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CD82526" w:rsidR="00B60939" w:rsidRDefault="002F0B28" w:rsidP="004A6040">
      <w:pPr>
        <w:pStyle w:val="1-MainHeading"/>
      </w:pPr>
      <w:bookmarkStart w:id="0" w:name="_Toc100422487"/>
      <w:r>
        <w:t>7.02</w:t>
      </w:r>
      <w:r w:rsidR="00163F66">
        <w:tab/>
      </w:r>
      <w:r w:rsidR="0041315D">
        <w:t>APALUT</w:t>
      </w:r>
      <w:r w:rsidR="004A3455">
        <w:t>A</w:t>
      </w:r>
      <w:r w:rsidR="0041315D">
        <w:t>MIDE</w:t>
      </w:r>
      <w:r w:rsidR="00163F66">
        <w:t>,</w:t>
      </w:r>
      <w:r w:rsidR="00163F66">
        <w:br/>
      </w:r>
      <w:r w:rsidR="0041315D">
        <w:t>Tablet</w:t>
      </w:r>
      <w:r>
        <w:t xml:space="preserve"> </w:t>
      </w:r>
      <w:r w:rsidR="0041315D">
        <w:t>60</w:t>
      </w:r>
      <w:r>
        <w:t xml:space="preserve"> </w:t>
      </w:r>
      <w:r w:rsidR="0041315D">
        <w:t>mg</w:t>
      </w:r>
      <w:r w:rsidR="00163F66">
        <w:t>,</w:t>
      </w:r>
      <w:r w:rsidR="00163F66">
        <w:br/>
      </w:r>
      <w:proofErr w:type="spellStart"/>
      <w:r w:rsidR="0041315D">
        <w:t>Er</w:t>
      </w:r>
      <w:r w:rsidR="00806D99">
        <w:t>ly</w:t>
      </w:r>
      <w:r w:rsidR="0041315D">
        <w:t>and</w:t>
      </w:r>
      <w:proofErr w:type="spellEnd"/>
      <w:r w:rsidR="00B60939" w:rsidRPr="004A6040">
        <w:rPr>
          <w:vertAlign w:val="superscript"/>
        </w:rPr>
        <w:t>®</w:t>
      </w:r>
      <w:r w:rsidR="004A6040" w:rsidRPr="004A6040">
        <w:t>,</w:t>
      </w:r>
      <w:r w:rsidR="004A6040" w:rsidRPr="004A6040">
        <w:br/>
      </w:r>
      <w:r w:rsidR="00276603" w:rsidRPr="00276603">
        <w:t>Janssen-</w:t>
      </w:r>
      <w:proofErr w:type="spellStart"/>
      <w:r w:rsidR="00276603" w:rsidRPr="00276603">
        <w:t>Cilag</w:t>
      </w:r>
      <w:proofErr w:type="spellEnd"/>
      <w:r w:rsidR="00276603" w:rsidRPr="00276603">
        <w:t xml:space="preserve"> Pty Ltd</w:t>
      </w:r>
      <w:r w:rsidR="00B60939" w:rsidRPr="004A6040">
        <w:t>.</w:t>
      </w:r>
      <w:bookmarkEnd w:id="0"/>
    </w:p>
    <w:p w14:paraId="11C00795" w14:textId="21C1D34F" w:rsidR="00B50DB8" w:rsidRPr="00407F2D" w:rsidRDefault="00B50DB8" w:rsidP="004A6040">
      <w:pPr>
        <w:pStyle w:val="2-SectionHeading"/>
      </w:pPr>
      <w:bookmarkStart w:id="1" w:name="_Toc100422489"/>
      <w:r w:rsidRPr="00407F2D">
        <w:t xml:space="preserve">Purpose of </w:t>
      </w:r>
      <w:r w:rsidR="00CD7193">
        <w:t>s</w:t>
      </w:r>
      <w:r w:rsidR="00BB3A45">
        <w:t>ubmission</w:t>
      </w:r>
      <w:bookmarkEnd w:id="1"/>
    </w:p>
    <w:p w14:paraId="2DACB93B" w14:textId="1A3493E4" w:rsidR="009974B8" w:rsidRPr="00E42586" w:rsidRDefault="009974B8" w:rsidP="009974B8">
      <w:pPr>
        <w:pStyle w:val="3-BodyText"/>
      </w:pPr>
      <w:r>
        <w:t xml:space="preserve">The Standard Re-Entry resubmission requested a General Schedule Authority Required (Telephone) listing of apalutamide </w:t>
      </w:r>
      <w:r w:rsidR="00F91FB9">
        <w:t xml:space="preserve">for </w:t>
      </w:r>
      <w:r w:rsidR="00685614">
        <w:t>metastatic hormone sensitive prostate cancer (</w:t>
      </w:r>
      <w:proofErr w:type="spellStart"/>
      <w:r w:rsidR="00F91FB9">
        <w:t>mHSPC</w:t>
      </w:r>
      <w:proofErr w:type="spellEnd"/>
      <w:r w:rsidR="00685614" w:rsidRPr="00BF06FC">
        <w:rPr>
          <w:rStyle w:val="FootnoteReference"/>
        </w:rPr>
        <w:footnoteReference w:id="1"/>
      </w:r>
      <w:r w:rsidR="00685614">
        <w:t>)</w:t>
      </w:r>
      <w:r w:rsidR="00F91FB9">
        <w:t xml:space="preserve"> in </w:t>
      </w:r>
      <w:r>
        <w:t>patients with</w:t>
      </w:r>
      <w:r w:rsidR="003B71B8">
        <w:t xml:space="preserve"> </w:t>
      </w:r>
      <w:r w:rsidR="00294838">
        <w:t>(</w:t>
      </w:r>
      <w:proofErr w:type="spellStart"/>
      <w:r>
        <w:t>i</w:t>
      </w:r>
      <w:proofErr w:type="spellEnd"/>
      <w:r>
        <w:t xml:space="preserve">) low volume (LV) </w:t>
      </w:r>
      <w:r w:rsidR="00F91FB9">
        <w:t>disease</w:t>
      </w:r>
      <w:r w:rsidR="00294838">
        <w:t>,</w:t>
      </w:r>
      <w:r w:rsidR="00F91FB9">
        <w:t xml:space="preserve"> </w:t>
      </w:r>
      <w:r>
        <w:t xml:space="preserve">or </w:t>
      </w:r>
      <w:r w:rsidR="00294838">
        <w:t>(</w:t>
      </w:r>
      <w:r>
        <w:t xml:space="preserve">ii) high volume (HV) disease </w:t>
      </w:r>
      <w:r w:rsidR="00115845">
        <w:t xml:space="preserve">but </w:t>
      </w:r>
      <w:r>
        <w:t>are unsuitable for</w:t>
      </w:r>
      <w:r w:rsidR="00603E33">
        <w:t xml:space="preserve"> docetaxel</w:t>
      </w:r>
      <w:r w:rsidR="007F5678">
        <w:t xml:space="preserve">. </w:t>
      </w:r>
      <w:r w:rsidR="00685614" w:rsidRPr="00E42586">
        <w:t>Th</w:t>
      </w:r>
      <w:r w:rsidR="001F457F" w:rsidRPr="00E42586">
        <w:t xml:space="preserve">is </w:t>
      </w:r>
      <w:r w:rsidR="00115845" w:rsidRPr="00E42586">
        <w:t xml:space="preserve">was </w:t>
      </w:r>
      <w:r w:rsidR="007F5678" w:rsidRPr="00E42586">
        <w:t>unchanged from the November 2021 submission</w:t>
      </w:r>
      <w:r w:rsidR="00294838" w:rsidRPr="00E42586">
        <w:t>. T</w:t>
      </w:r>
      <w:r w:rsidR="00115845" w:rsidRPr="00E42586">
        <w:t xml:space="preserve">he </w:t>
      </w:r>
      <w:r w:rsidR="00294838" w:rsidRPr="00E42586">
        <w:t>request</w:t>
      </w:r>
      <w:r w:rsidR="002F0B28" w:rsidRPr="00E42586">
        <w:t xml:space="preserve">ed </w:t>
      </w:r>
      <w:r w:rsidR="00115845" w:rsidRPr="00E42586">
        <w:t>restricti</w:t>
      </w:r>
      <w:r w:rsidR="002F0B28" w:rsidRPr="00E42586">
        <w:t>on</w:t>
      </w:r>
      <w:r w:rsidR="00115845" w:rsidRPr="00E42586">
        <w:t xml:space="preserve"> wording was tightened in defining docetaxel unsuitability (see Requested Listing</w:t>
      </w:r>
      <w:r w:rsidR="002F0B28" w:rsidRPr="00E42586">
        <w:t xml:space="preserve"> section</w:t>
      </w:r>
      <w:r w:rsidR="00115845" w:rsidRPr="00E42586">
        <w:t>).</w:t>
      </w:r>
    </w:p>
    <w:p w14:paraId="564AC89A" w14:textId="63510E11" w:rsidR="009974B8" w:rsidRDefault="008E6DC5" w:rsidP="003B71B8">
      <w:pPr>
        <w:pStyle w:val="3-BodyText"/>
      </w:pPr>
      <w:r w:rsidRPr="008E6DC5">
        <w:t xml:space="preserve">Apalutamide is </w:t>
      </w:r>
      <w:r w:rsidR="00115845">
        <w:t xml:space="preserve">to be </w:t>
      </w:r>
      <w:r w:rsidRPr="008E6DC5">
        <w:t xml:space="preserve">used in </w:t>
      </w:r>
      <w:r>
        <w:t xml:space="preserve">combination with </w:t>
      </w:r>
      <w:r w:rsidRPr="008E6DC5">
        <w:t xml:space="preserve">androgen deprivation therapy (ADT). </w:t>
      </w:r>
      <w:r>
        <w:t>As with the November 2021 submission, t</w:t>
      </w:r>
      <w:r w:rsidRPr="008E6DC5">
        <w:t xml:space="preserve">he listing was requested on a cost utility basis versus </w:t>
      </w:r>
      <w:r w:rsidR="009974B8" w:rsidRPr="00981841">
        <w:t xml:space="preserve">ADT alone. Table 1 summarises the components of the overall clinical claim addressed by the </w:t>
      </w:r>
      <w:r>
        <w:t>re</w:t>
      </w:r>
      <w:r w:rsidR="009974B8" w:rsidRPr="00981841">
        <w:t>submission.</w:t>
      </w:r>
    </w:p>
    <w:p w14:paraId="21DF1BB5" w14:textId="26A65DA6" w:rsidR="009974B8" w:rsidRPr="00AD1D97" w:rsidRDefault="009974B8" w:rsidP="00AD1D97">
      <w:pPr>
        <w:pStyle w:val="Caption"/>
        <w:keepNext/>
        <w:keepLines/>
        <w:spacing w:after="0"/>
        <w:rPr>
          <w:rFonts w:ascii="Arial Narrow" w:eastAsiaTheme="majorEastAsia" w:hAnsi="Arial Narrow"/>
          <w:color w:val="auto"/>
          <w:sz w:val="20"/>
          <w:szCs w:val="20"/>
        </w:rPr>
      </w:pPr>
      <w:bookmarkStart w:id="2" w:name="_Ref99572866"/>
      <w:r w:rsidRPr="00AD1D97">
        <w:rPr>
          <w:rFonts w:ascii="Arial Narrow" w:eastAsiaTheme="majorEastAsia" w:hAnsi="Arial Narrow"/>
          <w:color w:val="auto"/>
          <w:sz w:val="20"/>
          <w:szCs w:val="20"/>
        </w:rPr>
        <w:lastRenderedPageBreak/>
        <w:t xml:space="preserve">Table </w:t>
      </w:r>
      <w:r w:rsidR="00AD1D97" w:rsidRPr="00AD1D97">
        <w:rPr>
          <w:rFonts w:ascii="Arial Narrow" w:hAnsi="Arial Narrow"/>
          <w:color w:val="auto"/>
          <w:sz w:val="20"/>
          <w:szCs w:val="20"/>
        </w:rPr>
        <w:fldChar w:fldCharType="begin"/>
      </w:r>
      <w:r w:rsidR="00AD1D97" w:rsidRPr="00AD1D97">
        <w:rPr>
          <w:rFonts w:ascii="Arial Narrow" w:hAnsi="Arial Narrow"/>
          <w:color w:val="auto"/>
          <w:sz w:val="20"/>
          <w:szCs w:val="20"/>
        </w:rPr>
        <w:instrText xml:space="preserve"> SEQ Table \* ARABIC </w:instrText>
      </w:r>
      <w:r w:rsidR="00AD1D97" w:rsidRPr="00AD1D97">
        <w:rPr>
          <w:rFonts w:ascii="Arial Narrow" w:hAnsi="Arial Narrow"/>
          <w:color w:val="auto"/>
          <w:sz w:val="20"/>
          <w:szCs w:val="20"/>
        </w:rPr>
        <w:fldChar w:fldCharType="separate"/>
      </w:r>
      <w:r w:rsidR="00065501">
        <w:rPr>
          <w:rFonts w:ascii="Arial Narrow" w:hAnsi="Arial Narrow"/>
          <w:noProof/>
          <w:color w:val="auto"/>
          <w:sz w:val="20"/>
          <w:szCs w:val="20"/>
        </w:rPr>
        <w:t>1</w:t>
      </w:r>
      <w:r w:rsidR="00AD1D97" w:rsidRPr="00AD1D97">
        <w:rPr>
          <w:rFonts w:ascii="Arial Narrow" w:hAnsi="Arial Narrow"/>
          <w:color w:val="auto"/>
          <w:sz w:val="20"/>
          <w:szCs w:val="20"/>
        </w:rPr>
        <w:fldChar w:fldCharType="end"/>
      </w:r>
      <w:bookmarkEnd w:id="2"/>
      <w:r w:rsidRPr="00AD1D97">
        <w:rPr>
          <w:rFonts w:ascii="Arial Narrow" w:eastAsiaTheme="majorEastAsia" w:hAnsi="Arial Narrow"/>
          <w:color w:val="auto"/>
          <w:sz w:val="20"/>
          <w:szCs w:val="20"/>
        </w:rPr>
        <w:t>: 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4A0" w:firstRow="1" w:lastRow="0" w:firstColumn="1" w:lastColumn="0" w:noHBand="0" w:noVBand="1"/>
      </w:tblPr>
      <w:tblGrid>
        <w:gridCol w:w="988"/>
        <w:gridCol w:w="8168"/>
      </w:tblGrid>
      <w:tr w:rsidR="009974B8" w:rsidRPr="00F410E5" w14:paraId="21DFA3BC" w14:textId="77777777" w:rsidTr="00FD7AA5">
        <w:tc>
          <w:tcPr>
            <w:tcW w:w="988" w:type="dxa"/>
            <w:shd w:val="clear" w:color="auto" w:fill="C6D9F1" w:themeFill="text2" w:themeFillTint="33"/>
            <w:vAlign w:val="center"/>
          </w:tcPr>
          <w:p w14:paraId="0736AAC6" w14:textId="77777777" w:rsidR="009974B8" w:rsidRPr="00F410E5" w:rsidRDefault="009974B8" w:rsidP="00AD1D97">
            <w:pPr>
              <w:keepNext/>
              <w:keepLines/>
              <w:jc w:val="left"/>
              <w:rPr>
                <w:rFonts w:ascii="Arial Narrow" w:eastAsiaTheme="majorEastAsia" w:hAnsi="Arial Narrow" w:cs="Times New Roman"/>
                <w:b/>
                <w:sz w:val="20"/>
              </w:rPr>
            </w:pPr>
            <w:r w:rsidRPr="00F410E5">
              <w:rPr>
                <w:rFonts w:ascii="Arial Narrow" w:eastAsiaTheme="majorEastAsia" w:hAnsi="Arial Narrow" w:cs="Times New Roman"/>
                <w:b/>
                <w:sz w:val="20"/>
              </w:rPr>
              <w:t>Component</w:t>
            </w:r>
          </w:p>
        </w:tc>
        <w:tc>
          <w:tcPr>
            <w:tcW w:w="8168" w:type="dxa"/>
            <w:shd w:val="clear" w:color="auto" w:fill="C6D9F1" w:themeFill="text2" w:themeFillTint="33"/>
            <w:vAlign w:val="center"/>
          </w:tcPr>
          <w:p w14:paraId="5742345C" w14:textId="77777777" w:rsidR="009974B8" w:rsidRPr="00F410E5" w:rsidRDefault="009974B8" w:rsidP="00AD1D97">
            <w:pPr>
              <w:keepNext/>
              <w:keepLines/>
              <w:jc w:val="left"/>
              <w:rPr>
                <w:rFonts w:ascii="Arial Narrow" w:eastAsiaTheme="majorEastAsia" w:hAnsi="Arial Narrow" w:cs="Times New Roman"/>
                <w:b/>
                <w:sz w:val="20"/>
              </w:rPr>
            </w:pPr>
            <w:r w:rsidRPr="00F410E5">
              <w:rPr>
                <w:rFonts w:ascii="Arial Narrow" w:eastAsiaTheme="majorEastAsia" w:hAnsi="Arial Narrow" w:cs="Times New Roman"/>
                <w:b/>
                <w:sz w:val="20"/>
              </w:rPr>
              <w:t>Description</w:t>
            </w:r>
          </w:p>
        </w:tc>
      </w:tr>
      <w:tr w:rsidR="009974B8" w:rsidRPr="00F410E5" w14:paraId="26B744F6" w14:textId="77777777" w:rsidTr="00FD7AA5">
        <w:tc>
          <w:tcPr>
            <w:tcW w:w="988" w:type="dxa"/>
            <w:shd w:val="clear" w:color="auto" w:fill="C6D9F1" w:themeFill="text2" w:themeFillTint="33"/>
            <w:vAlign w:val="center"/>
          </w:tcPr>
          <w:p w14:paraId="1B9935DF"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Population</w:t>
            </w:r>
          </w:p>
        </w:tc>
        <w:tc>
          <w:tcPr>
            <w:tcW w:w="8168" w:type="dxa"/>
            <w:shd w:val="clear" w:color="auto" w:fill="C6D9F1" w:themeFill="text2" w:themeFillTint="33"/>
            <w:vAlign w:val="center"/>
          </w:tcPr>
          <w:p w14:paraId="5FB465EE"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 xml:space="preserve">Patients with </w:t>
            </w:r>
            <w:proofErr w:type="spellStart"/>
            <w:r w:rsidRPr="00F410E5">
              <w:rPr>
                <w:rFonts w:ascii="Arial Narrow" w:eastAsiaTheme="majorEastAsia" w:hAnsi="Arial Narrow" w:cstheme="majorBidi"/>
                <w:bCs/>
                <w:sz w:val="20"/>
              </w:rPr>
              <w:t>mHSPC</w:t>
            </w:r>
            <w:proofErr w:type="spellEnd"/>
            <w:r w:rsidRPr="00F410E5">
              <w:rPr>
                <w:rFonts w:ascii="Arial Narrow" w:eastAsiaTheme="majorEastAsia" w:hAnsi="Arial Narrow" w:cstheme="majorBidi"/>
                <w:bCs/>
                <w:sz w:val="20"/>
              </w:rPr>
              <w:t xml:space="preserve"> who have (</w:t>
            </w:r>
            <w:proofErr w:type="spellStart"/>
            <w:r w:rsidRPr="00F410E5">
              <w:rPr>
                <w:rFonts w:ascii="Arial Narrow" w:eastAsiaTheme="majorEastAsia" w:hAnsi="Arial Narrow" w:cstheme="majorBidi"/>
                <w:bCs/>
                <w:sz w:val="20"/>
              </w:rPr>
              <w:t>i</w:t>
            </w:r>
            <w:proofErr w:type="spellEnd"/>
            <w:r w:rsidRPr="00F410E5">
              <w:rPr>
                <w:rFonts w:ascii="Arial Narrow" w:eastAsiaTheme="majorEastAsia" w:hAnsi="Arial Narrow" w:cstheme="majorBidi"/>
                <w:bCs/>
                <w:sz w:val="20"/>
              </w:rPr>
              <w:t>) low volume disease or (ii) high-volume disease who are too frail (as assessed by ECOG score ≥ 2) and/or with comorbidities or contraindications that preclude chemotherapy use.</w:t>
            </w:r>
          </w:p>
        </w:tc>
      </w:tr>
      <w:tr w:rsidR="009974B8" w:rsidRPr="00F410E5" w14:paraId="7529E87B" w14:textId="77777777" w:rsidTr="00FD7AA5">
        <w:tc>
          <w:tcPr>
            <w:tcW w:w="988" w:type="dxa"/>
            <w:shd w:val="clear" w:color="auto" w:fill="C6D9F1" w:themeFill="text2" w:themeFillTint="33"/>
            <w:vAlign w:val="center"/>
          </w:tcPr>
          <w:p w14:paraId="5FDD619D"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Intervention</w:t>
            </w:r>
          </w:p>
        </w:tc>
        <w:tc>
          <w:tcPr>
            <w:tcW w:w="8168" w:type="dxa"/>
            <w:shd w:val="clear" w:color="auto" w:fill="C6D9F1" w:themeFill="text2" w:themeFillTint="33"/>
            <w:vAlign w:val="center"/>
          </w:tcPr>
          <w:p w14:paraId="4AF6B27B"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Apalutamide is administered orally at a dose of 240 mg daily (as 4 x 60 mg tablets) in addition to ADT.</w:t>
            </w:r>
          </w:p>
        </w:tc>
      </w:tr>
      <w:tr w:rsidR="009974B8" w:rsidRPr="00F410E5" w14:paraId="57F7AD0C" w14:textId="77777777" w:rsidTr="00FD7AA5">
        <w:tc>
          <w:tcPr>
            <w:tcW w:w="988" w:type="dxa"/>
            <w:shd w:val="clear" w:color="auto" w:fill="C6D9F1" w:themeFill="text2" w:themeFillTint="33"/>
            <w:vAlign w:val="center"/>
          </w:tcPr>
          <w:p w14:paraId="63C8A1AE"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Comparator</w:t>
            </w:r>
          </w:p>
        </w:tc>
        <w:tc>
          <w:tcPr>
            <w:tcW w:w="8168" w:type="dxa"/>
            <w:shd w:val="clear" w:color="auto" w:fill="C6D9F1" w:themeFill="text2" w:themeFillTint="33"/>
            <w:vAlign w:val="center"/>
          </w:tcPr>
          <w:p w14:paraId="22EF78BD"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Main comparator: ADT which is comprised of LHRH agonists or an antagonist or surgical ADT (i.e., orchidectomy).</w:t>
            </w:r>
          </w:p>
        </w:tc>
      </w:tr>
      <w:tr w:rsidR="009974B8" w:rsidRPr="00F410E5" w14:paraId="0CBA02A3" w14:textId="77777777" w:rsidTr="00FD7AA5">
        <w:tc>
          <w:tcPr>
            <w:tcW w:w="988" w:type="dxa"/>
            <w:tcBorders>
              <w:bottom w:val="single" w:sz="4" w:space="0" w:color="auto"/>
            </w:tcBorders>
            <w:shd w:val="clear" w:color="auto" w:fill="C6D9F1" w:themeFill="text2" w:themeFillTint="33"/>
            <w:vAlign w:val="center"/>
          </w:tcPr>
          <w:p w14:paraId="53B67CA6"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Outcomes</w:t>
            </w:r>
          </w:p>
        </w:tc>
        <w:tc>
          <w:tcPr>
            <w:tcW w:w="8168" w:type="dxa"/>
            <w:tcBorders>
              <w:bottom w:val="single" w:sz="4" w:space="0" w:color="auto"/>
            </w:tcBorders>
            <w:shd w:val="clear" w:color="auto" w:fill="C6D9F1" w:themeFill="text2" w:themeFillTint="33"/>
            <w:vAlign w:val="center"/>
          </w:tcPr>
          <w:p w14:paraId="1AD8DD99"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Radiographic progression free survival (</w:t>
            </w:r>
            <w:proofErr w:type="spellStart"/>
            <w:r w:rsidRPr="00F410E5">
              <w:rPr>
                <w:rFonts w:ascii="Arial Narrow" w:eastAsiaTheme="majorEastAsia" w:hAnsi="Arial Narrow" w:cstheme="majorBidi"/>
                <w:bCs/>
                <w:sz w:val="20"/>
              </w:rPr>
              <w:t>rPFS</w:t>
            </w:r>
            <w:proofErr w:type="spellEnd"/>
            <w:r w:rsidRPr="00F410E5">
              <w:rPr>
                <w:rFonts w:ascii="Arial Narrow" w:eastAsiaTheme="majorEastAsia" w:hAnsi="Arial Narrow" w:cstheme="majorBidi"/>
                <w:bCs/>
                <w:sz w:val="20"/>
              </w:rPr>
              <w:t>), overall survival (OS), time to initiation of cytotoxic chemotherapy, adverse events (AEs), and quality of life (QoL).</w:t>
            </w:r>
          </w:p>
        </w:tc>
      </w:tr>
      <w:tr w:rsidR="009974B8" w:rsidRPr="00F410E5" w14:paraId="55946234" w14:textId="77777777" w:rsidTr="00FD7AA5">
        <w:tc>
          <w:tcPr>
            <w:tcW w:w="988" w:type="dxa"/>
            <w:tcBorders>
              <w:bottom w:val="single" w:sz="4" w:space="0" w:color="auto"/>
            </w:tcBorders>
            <w:shd w:val="clear" w:color="auto" w:fill="C6D9F1" w:themeFill="text2" w:themeFillTint="33"/>
            <w:vAlign w:val="center"/>
          </w:tcPr>
          <w:p w14:paraId="5703E8B3"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Clinical claim</w:t>
            </w:r>
          </w:p>
        </w:tc>
        <w:tc>
          <w:tcPr>
            <w:tcW w:w="8168" w:type="dxa"/>
            <w:tcBorders>
              <w:bottom w:val="single" w:sz="4" w:space="0" w:color="auto"/>
            </w:tcBorders>
            <w:shd w:val="clear" w:color="auto" w:fill="C6D9F1" w:themeFill="text2" w:themeFillTint="33"/>
            <w:vAlign w:val="center"/>
          </w:tcPr>
          <w:p w14:paraId="4C0311CA"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 xml:space="preserve">In patients with </w:t>
            </w:r>
            <w:proofErr w:type="spellStart"/>
            <w:r w:rsidRPr="00F410E5">
              <w:rPr>
                <w:rFonts w:ascii="Arial Narrow" w:eastAsiaTheme="majorEastAsia" w:hAnsi="Arial Narrow" w:cstheme="majorBidi"/>
                <w:bCs/>
                <w:sz w:val="20"/>
              </w:rPr>
              <w:t>mHSPC</w:t>
            </w:r>
            <w:proofErr w:type="spellEnd"/>
            <w:r w:rsidRPr="00F410E5">
              <w:rPr>
                <w:rFonts w:ascii="Arial Narrow" w:eastAsiaTheme="majorEastAsia" w:hAnsi="Arial Narrow" w:cstheme="majorBidi"/>
                <w:bCs/>
                <w:sz w:val="20"/>
              </w:rPr>
              <w:t xml:space="preserve"> who have (</w:t>
            </w:r>
            <w:proofErr w:type="spellStart"/>
            <w:r w:rsidRPr="00F410E5">
              <w:rPr>
                <w:rFonts w:ascii="Arial Narrow" w:eastAsiaTheme="majorEastAsia" w:hAnsi="Arial Narrow" w:cstheme="majorBidi"/>
                <w:bCs/>
                <w:sz w:val="20"/>
              </w:rPr>
              <w:t>i</w:t>
            </w:r>
            <w:proofErr w:type="spellEnd"/>
            <w:r w:rsidRPr="00F410E5">
              <w:rPr>
                <w:rFonts w:ascii="Arial Narrow" w:eastAsiaTheme="majorEastAsia" w:hAnsi="Arial Narrow" w:cstheme="majorBidi"/>
                <w:bCs/>
                <w:sz w:val="20"/>
              </w:rPr>
              <w:t xml:space="preserve">) low volume disease or (ii) high-volume disease who are too frail and/or have comorbidities or contraindications that preclude chemotherapy use, apalutamide when used in addition to ADT demonstrates superior comparative effectiveness compared with ADT monotherapy (referred to placebo + ADT in the TITAN trial) as assessed by statistically and clinically significant improvements in </w:t>
            </w:r>
            <w:proofErr w:type="spellStart"/>
            <w:r w:rsidRPr="00F410E5">
              <w:rPr>
                <w:rFonts w:ascii="Arial Narrow" w:eastAsiaTheme="majorEastAsia" w:hAnsi="Arial Narrow" w:cstheme="majorBidi"/>
                <w:bCs/>
                <w:sz w:val="20"/>
              </w:rPr>
              <w:t>rPFS</w:t>
            </w:r>
            <w:proofErr w:type="spellEnd"/>
            <w:r w:rsidRPr="00F410E5">
              <w:rPr>
                <w:rFonts w:ascii="Arial Narrow" w:eastAsiaTheme="majorEastAsia" w:hAnsi="Arial Narrow" w:cstheme="majorBidi"/>
                <w:bCs/>
                <w:sz w:val="20"/>
              </w:rPr>
              <w:t>, OS, and time to initiation of cytotoxic chemotherapy.</w:t>
            </w:r>
          </w:p>
          <w:p w14:paraId="2CCE4867" w14:textId="77777777" w:rsidR="009974B8" w:rsidRDefault="009974B8" w:rsidP="00AD1D97">
            <w:pPr>
              <w:keepNext/>
              <w:keepLines/>
              <w:jc w:val="left"/>
              <w:rPr>
                <w:rFonts w:ascii="Arial Narrow" w:eastAsiaTheme="majorEastAsia" w:hAnsi="Arial Narrow" w:cstheme="majorBidi"/>
                <w:bCs/>
                <w:sz w:val="20"/>
              </w:rPr>
            </w:pPr>
          </w:p>
          <w:p w14:paraId="00BC5EFB" w14:textId="77777777" w:rsidR="009974B8" w:rsidRPr="00F410E5" w:rsidRDefault="009974B8" w:rsidP="00AD1D97">
            <w:pPr>
              <w:keepNext/>
              <w:keepLines/>
              <w:jc w:val="left"/>
              <w:rPr>
                <w:rFonts w:ascii="Arial Narrow" w:eastAsiaTheme="majorEastAsia" w:hAnsi="Arial Narrow" w:cstheme="majorBidi"/>
                <w:bCs/>
                <w:sz w:val="20"/>
              </w:rPr>
            </w:pPr>
            <w:r w:rsidRPr="00F410E5">
              <w:rPr>
                <w:rFonts w:ascii="Arial Narrow" w:eastAsiaTheme="majorEastAsia" w:hAnsi="Arial Narrow" w:cstheme="majorBidi"/>
                <w:bCs/>
                <w:sz w:val="20"/>
              </w:rPr>
              <w:t xml:space="preserve">Apalutamide + ADT is associated with additional AEs compared with ADT monotherapy (i.e. placebo + ADT) and therefore is associated with an inferior safety profile. However, these AEs are mild to moderate in severity, manageable (predominantly managed by dose reduction or temporary dose interruption), do not require discontinuation of apalutamide, are unlikely to impact patients </w:t>
            </w:r>
            <w:proofErr w:type="spellStart"/>
            <w:r w:rsidRPr="00F410E5">
              <w:rPr>
                <w:rFonts w:ascii="Arial Narrow" w:eastAsiaTheme="majorEastAsia" w:hAnsi="Arial Narrow" w:cstheme="majorBidi"/>
                <w:bCs/>
                <w:sz w:val="20"/>
              </w:rPr>
              <w:t>HRQoL</w:t>
            </w:r>
            <w:proofErr w:type="spellEnd"/>
            <w:r w:rsidRPr="00F410E5">
              <w:rPr>
                <w:rFonts w:ascii="Arial Narrow" w:eastAsiaTheme="majorEastAsia" w:hAnsi="Arial Narrow" w:cstheme="majorBidi"/>
                <w:bCs/>
                <w:sz w:val="20"/>
              </w:rPr>
              <w:t xml:space="preserve"> and are largely consistent with treatment with ADT. As such clinicians are familiar with these AEs and thus are experienced in their management and their prevention.</w:t>
            </w:r>
          </w:p>
        </w:tc>
      </w:tr>
    </w:tbl>
    <w:p w14:paraId="38884660" w14:textId="77777777" w:rsidR="009974B8" w:rsidRPr="00D20692" w:rsidRDefault="009974B8" w:rsidP="00AD1D97">
      <w:pPr>
        <w:pStyle w:val="TableFigureFooter"/>
        <w:keepNext/>
        <w:keepLines/>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5F009BE0" w14:textId="77777777" w:rsidR="009974B8" w:rsidRPr="00F410E5" w:rsidRDefault="009974B8" w:rsidP="00AD1D97">
      <w:pPr>
        <w:keepNext/>
        <w:keepLines/>
        <w:contextualSpacing/>
        <w:rPr>
          <w:rFonts w:ascii="Arial Narrow" w:eastAsia="SimSun" w:hAnsi="Arial Narrow"/>
          <w:snapToGrid w:val="0"/>
          <w:sz w:val="18"/>
          <w:szCs w:val="22"/>
        </w:rPr>
      </w:pPr>
      <w:r w:rsidRPr="00F410E5">
        <w:rPr>
          <w:rFonts w:ascii="Arial Narrow" w:eastAsia="SimSun" w:hAnsi="Arial Narrow"/>
          <w:snapToGrid w:val="0"/>
          <w:sz w:val="18"/>
          <w:szCs w:val="22"/>
        </w:rPr>
        <w:t>Source: Table 1</w:t>
      </w:r>
      <w:r>
        <w:rPr>
          <w:rFonts w:ascii="Arial Narrow" w:eastAsia="SimSun" w:hAnsi="Arial Narrow"/>
          <w:snapToGrid w:val="0"/>
          <w:sz w:val="18"/>
          <w:szCs w:val="22"/>
        </w:rPr>
        <w:t>-</w:t>
      </w:r>
      <w:r w:rsidRPr="00F410E5">
        <w:rPr>
          <w:rFonts w:ascii="Arial Narrow" w:eastAsia="SimSun" w:hAnsi="Arial Narrow"/>
          <w:snapToGrid w:val="0"/>
          <w:sz w:val="18"/>
          <w:szCs w:val="22"/>
        </w:rPr>
        <w:t>1, p1</w:t>
      </w:r>
      <w:r>
        <w:rPr>
          <w:rFonts w:ascii="Arial Narrow" w:eastAsia="SimSun" w:hAnsi="Arial Narrow"/>
          <w:snapToGrid w:val="0"/>
          <w:sz w:val="18"/>
          <w:szCs w:val="22"/>
        </w:rPr>
        <w:t>2</w:t>
      </w:r>
      <w:r w:rsidRPr="00F410E5">
        <w:rPr>
          <w:rFonts w:ascii="Arial Narrow" w:eastAsia="SimSun" w:hAnsi="Arial Narrow"/>
          <w:snapToGrid w:val="0"/>
          <w:sz w:val="18"/>
          <w:szCs w:val="22"/>
        </w:rPr>
        <w:t xml:space="preserve"> of the submission.</w:t>
      </w:r>
    </w:p>
    <w:p w14:paraId="595D3BF5" w14:textId="150A2A06" w:rsidR="00FF1E68" w:rsidRDefault="009974B8" w:rsidP="002F0B28">
      <w:pPr>
        <w:keepNext/>
        <w:keepLines/>
        <w:shd w:val="clear" w:color="auto" w:fill="FFFFFF" w:themeFill="background1"/>
        <w:contextualSpacing/>
        <w:rPr>
          <w:rFonts w:ascii="Arial Narrow" w:eastAsia="SimSun" w:hAnsi="Arial Narrow"/>
          <w:snapToGrid w:val="0"/>
          <w:sz w:val="18"/>
          <w:szCs w:val="22"/>
        </w:rPr>
      </w:pPr>
      <w:r w:rsidRPr="002F0B28">
        <w:rPr>
          <w:rFonts w:ascii="Arial Narrow" w:eastAsia="SimSun" w:hAnsi="Arial Narrow"/>
          <w:snapToGrid w:val="0"/>
          <w:sz w:val="18"/>
          <w:szCs w:val="22"/>
          <w:shd w:val="clear" w:color="auto" w:fill="FFFFFF" w:themeFill="background1"/>
        </w:rPr>
        <w:t xml:space="preserve">ADT=androgen deprivation therapy; ECOG=Eastern Cooperative Oncology Group (ECOG) Performance Status score; </w:t>
      </w:r>
      <w:proofErr w:type="spellStart"/>
      <w:r w:rsidRPr="002F0B28">
        <w:rPr>
          <w:rFonts w:ascii="Arial Narrow" w:eastAsia="SimSun" w:hAnsi="Arial Narrow"/>
          <w:snapToGrid w:val="0"/>
          <w:sz w:val="18"/>
          <w:szCs w:val="22"/>
          <w:shd w:val="clear" w:color="auto" w:fill="FFFFFF" w:themeFill="background1"/>
        </w:rPr>
        <w:t>HRQoL</w:t>
      </w:r>
      <w:proofErr w:type="spellEnd"/>
      <w:r w:rsidRPr="002F0B28">
        <w:rPr>
          <w:rFonts w:ascii="Arial Narrow" w:eastAsia="SimSun" w:hAnsi="Arial Narrow"/>
          <w:snapToGrid w:val="0"/>
          <w:sz w:val="18"/>
          <w:szCs w:val="22"/>
          <w:shd w:val="clear" w:color="auto" w:fill="FFFFFF" w:themeFill="background1"/>
        </w:rPr>
        <w:t xml:space="preserve">=health-related quality of life; LHRH=luteinising hormone releasing hormone; </w:t>
      </w:r>
      <w:proofErr w:type="spellStart"/>
      <w:r w:rsidRPr="002F0B28">
        <w:rPr>
          <w:rFonts w:ascii="Arial Narrow" w:eastAsia="SimSun" w:hAnsi="Arial Narrow"/>
          <w:snapToGrid w:val="0"/>
          <w:sz w:val="18"/>
          <w:szCs w:val="22"/>
          <w:shd w:val="clear" w:color="auto" w:fill="FFFFFF" w:themeFill="background1"/>
        </w:rPr>
        <w:t>mHSPC</w:t>
      </w:r>
      <w:proofErr w:type="spellEnd"/>
      <w:r w:rsidRPr="002F0B28">
        <w:rPr>
          <w:rFonts w:ascii="Arial Narrow" w:eastAsia="SimSun" w:hAnsi="Arial Narrow"/>
          <w:snapToGrid w:val="0"/>
          <w:sz w:val="18"/>
          <w:szCs w:val="22"/>
          <w:shd w:val="clear" w:color="auto" w:fill="FFFFFF" w:themeFill="background1"/>
        </w:rPr>
        <w:t xml:space="preserve">=metastatic hormone sensitive prostate cancer; OS=overall survival; </w:t>
      </w:r>
      <w:proofErr w:type="spellStart"/>
      <w:r w:rsidRPr="002F0B28">
        <w:rPr>
          <w:rFonts w:ascii="Arial Narrow" w:eastAsia="SimSun" w:hAnsi="Arial Narrow"/>
          <w:snapToGrid w:val="0"/>
          <w:sz w:val="18"/>
          <w:szCs w:val="22"/>
          <w:shd w:val="clear" w:color="auto" w:fill="FFFFFF" w:themeFill="background1"/>
        </w:rPr>
        <w:t>rPFS</w:t>
      </w:r>
      <w:proofErr w:type="spellEnd"/>
      <w:r w:rsidRPr="002F0B28">
        <w:rPr>
          <w:rFonts w:ascii="Arial Narrow" w:eastAsia="SimSun" w:hAnsi="Arial Narrow"/>
          <w:snapToGrid w:val="0"/>
          <w:sz w:val="18"/>
          <w:szCs w:val="22"/>
          <w:shd w:val="clear" w:color="auto" w:fill="FFFFFF" w:themeFill="background1"/>
        </w:rPr>
        <w:t>=radiographical progression free survival</w:t>
      </w:r>
    </w:p>
    <w:p w14:paraId="4888AC6D" w14:textId="77777777" w:rsidR="00FF1E68" w:rsidRPr="00F410E5" w:rsidRDefault="00FF1E68" w:rsidP="00FF1E68">
      <w:pPr>
        <w:contextualSpacing/>
        <w:rPr>
          <w:rFonts w:ascii="Arial Narrow" w:eastAsia="SimSun" w:hAnsi="Arial Narrow"/>
          <w:snapToGrid w:val="0"/>
          <w:sz w:val="18"/>
          <w:szCs w:val="22"/>
        </w:rPr>
      </w:pPr>
    </w:p>
    <w:p w14:paraId="22DC73A3" w14:textId="075C9548" w:rsidR="008B492B" w:rsidRPr="00E42586" w:rsidRDefault="001931BF" w:rsidP="008B492B">
      <w:pPr>
        <w:pStyle w:val="3-BodyText"/>
        <w:rPr>
          <w:iCs/>
        </w:rPr>
      </w:pPr>
      <w:r>
        <w:rPr>
          <w:iCs/>
        </w:rPr>
        <w:t>At the November 2021 meeting, the</w:t>
      </w:r>
      <w:r w:rsidRPr="00E42586">
        <w:rPr>
          <w:iCs/>
        </w:rPr>
        <w:t xml:space="preserve"> </w:t>
      </w:r>
      <w:r w:rsidR="00294838" w:rsidRPr="00E42586">
        <w:rPr>
          <w:iCs/>
        </w:rPr>
        <w:t xml:space="preserve">PBAC considered apalutamide use in the HV population would result in similar OS outcomes and improved tolerability compared to docetaxel (paragraph 7.4, apalutamide </w:t>
      </w:r>
      <w:proofErr w:type="spellStart"/>
      <w:r w:rsidR="00294838" w:rsidRPr="00E42586">
        <w:rPr>
          <w:iCs/>
        </w:rPr>
        <w:t>mHSPC</w:t>
      </w:r>
      <w:proofErr w:type="spellEnd"/>
      <w:r>
        <w:rPr>
          <w:iCs/>
        </w:rPr>
        <w:t xml:space="preserve"> </w:t>
      </w:r>
      <w:r w:rsidR="00262A6F">
        <w:rPr>
          <w:iCs/>
        </w:rPr>
        <w:t>Public Summary Document (</w:t>
      </w:r>
      <w:r>
        <w:rPr>
          <w:iCs/>
        </w:rPr>
        <w:t>PSD</w:t>
      </w:r>
      <w:r w:rsidR="00262A6F">
        <w:rPr>
          <w:iCs/>
        </w:rPr>
        <w:t>)</w:t>
      </w:r>
      <w:r w:rsidR="00294838" w:rsidRPr="00E42586">
        <w:rPr>
          <w:iCs/>
        </w:rPr>
        <w:t xml:space="preserve">, November 2021). Therefore, </w:t>
      </w:r>
      <w:r w:rsidR="008B492B" w:rsidRPr="00E42586">
        <w:rPr>
          <w:iCs/>
        </w:rPr>
        <w:t xml:space="preserve">the PBAC </w:t>
      </w:r>
      <w:r>
        <w:rPr>
          <w:iCs/>
        </w:rPr>
        <w:t>advised in November 2021</w:t>
      </w:r>
      <w:r w:rsidRPr="00E42586">
        <w:rPr>
          <w:iCs/>
        </w:rPr>
        <w:t xml:space="preserve"> </w:t>
      </w:r>
      <w:r w:rsidR="008B492B" w:rsidRPr="00E42586">
        <w:rPr>
          <w:iCs/>
        </w:rPr>
        <w:t>that a</w:t>
      </w:r>
      <w:r>
        <w:rPr>
          <w:iCs/>
        </w:rPr>
        <w:t>ny future</w:t>
      </w:r>
      <w:r w:rsidR="008B492B" w:rsidRPr="00E42586">
        <w:rPr>
          <w:iCs/>
        </w:rPr>
        <w:t xml:space="preserve"> resubmission should </w:t>
      </w:r>
      <w:r>
        <w:rPr>
          <w:iCs/>
        </w:rPr>
        <w:t>(</w:t>
      </w:r>
      <w:proofErr w:type="spellStart"/>
      <w:r>
        <w:rPr>
          <w:iCs/>
        </w:rPr>
        <w:t>i</w:t>
      </w:r>
      <w:proofErr w:type="spellEnd"/>
      <w:r>
        <w:rPr>
          <w:iCs/>
        </w:rPr>
        <w:t xml:space="preserve">) </w:t>
      </w:r>
      <w:r w:rsidR="008B492B" w:rsidRPr="00E42586">
        <w:rPr>
          <w:iCs/>
        </w:rPr>
        <w:t xml:space="preserve">revise the PBS restriction to also include HV </w:t>
      </w:r>
      <w:proofErr w:type="spellStart"/>
      <w:r w:rsidR="008B492B" w:rsidRPr="00E42586">
        <w:rPr>
          <w:iCs/>
        </w:rPr>
        <w:t>mHSPC</w:t>
      </w:r>
      <w:proofErr w:type="spellEnd"/>
      <w:r w:rsidR="008B492B" w:rsidRPr="00E42586">
        <w:rPr>
          <w:iCs/>
        </w:rPr>
        <w:t xml:space="preserve"> patients who were fit for chemotherapy and</w:t>
      </w:r>
      <w:r w:rsidR="0006100E" w:rsidRPr="00E42586">
        <w:rPr>
          <w:iCs/>
        </w:rPr>
        <w:t>,</w:t>
      </w:r>
      <w:r w:rsidR="008B492B" w:rsidRPr="00E42586">
        <w:rPr>
          <w:iCs/>
        </w:rPr>
        <w:t xml:space="preserve"> as such</w:t>
      </w:r>
      <w:r w:rsidR="0006100E" w:rsidRPr="00E42586">
        <w:rPr>
          <w:iCs/>
        </w:rPr>
        <w:t>,</w:t>
      </w:r>
      <w:r w:rsidR="008B492B" w:rsidRPr="00E42586">
        <w:rPr>
          <w:iCs/>
        </w:rPr>
        <w:t xml:space="preserve"> nominate docetaxel plus ADT as a relevant comparator</w:t>
      </w:r>
      <w:r>
        <w:rPr>
          <w:iCs/>
        </w:rPr>
        <w:t>; and (ii) present</w:t>
      </w:r>
      <w:r w:rsidR="008B492B" w:rsidRPr="00E42586">
        <w:rPr>
          <w:iCs/>
        </w:rPr>
        <w:t xml:space="preserve"> revised economic model and financial estimates (paragraph 7.18, apalutamide </w:t>
      </w:r>
      <w:proofErr w:type="spellStart"/>
      <w:r w:rsidR="008B492B" w:rsidRPr="00E42586">
        <w:rPr>
          <w:iCs/>
        </w:rPr>
        <w:t>mHSPC</w:t>
      </w:r>
      <w:proofErr w:type="spellEnd"/>
      <w:r>
        <w:rPr>
          <w:iCs/>
        </w:rPr>
        <w:t xml:space="preserve"> PSD</w:t>
      </w:r>
      <w:r w:rsidR="008B492B" w:rsidRPr="00E42586">
        <w:rPr>
          <w:iCs/>
        </w:rPr>
        <w:t xml:space="preserve">, November 2021). </w:t>
      </w:r>
    </w:p>
    <w:p w14:paraId="0B7269E7" w14:textId="0A5816B2" w:rsidR="008B492B" w:rsidRPr="00E42586" w:rsidRDefault="008B492B" w:rsidP="008B492B">
      <w:pPr>
        <w:pStyle w:val="3-BodyText"/>
        <w:rPr>
          <w:iCs/>
        </w:rPr>
      </w:pPr>
      <w:r w:rsidRPr="00E42586">
        <w:rPr>
          <w:iCs/>
        </w:rPr>
        <w:t>While acknowledging the PBAC’s requests, the resubmission stated that the low and generic price for docetaxel mean</w:t>
      </w:r>
      <w:r w:rsidR="001532A2" w:rsidRPr="00E42586">
        <w:rPr>
          <w:iCs/>
        </w:rPr>
        <w:t>t</w:t>
      </w:r>
      <w:r w:rsidRPr="00E42586">
        <w:rPr>
          <w:iCs/>
        </w:rPr>
        <w:t xml:space="preserve"> that an economic comparison to docetaxel in all fit HV </w:t>
      </w:r>
      <w:proofErr w:type="spellStart"/>
      <w:r w:rsidRPr="00E42586">
        <w:rPr>
          <w:iCs/>
        </w:rPr>
        <w:t>mHSPC</w:t>
      </w:r>
      <w:proofErr w:type="spellEnd"/>
      <w:r w:rsidRPr="00E42586">
        <w:rPr>
          <w:iCs/>
        </w:rPr>
        <w:t xml:space="preserve"> patients resulted in a weighted price for apalutamide</w:t>
      </w:r>
      <w:r w:rsidR="000640F9">
        <w:rPr>
          <w:iCs/>
        </w:rPr>
        <w:t xml:space="preserve"> across all patients</w:t>
      </w:r>
      <w:r w:rsidRPr="00E42586">
        <w:rPr>
          <w:iCs/>
        </w:rPr>
        <w:t xml:space="preserve"> in the range of $</w:t>
      </w:r>
      <w:r w:rsidR="002F0BE7" w:rsidRPr="00B47560">
        <w:rPr>
          <w:iCs/>
          <w:color w:val="000000"/>
          <w:w w:val="15"/>
          <w:shd w:val="solid" w:color="000000" w:fill="000000"/>
          <w:fitText w:val="-20" w:id="-1435740928"/>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928"/>
          <w14:textFill>
            <w14:solidFill>
              <w14:srgbClr w14:val="000000">
                <w14:alpha w14:val="100000"/>
              </w14:srgbClr>
            </w14:solidFill>
          </w14:textFill>
        </w:rPr>
        <w:t>|</w:t>
      </w:r>
      <w:r w:rsidRPr="00E42586">
        <w:rPr>
          <w:iCs/>
        </w:rPr>
        <w:t xml:space="preserve"> to $</w:t>
      </w:r>
      <w:r w:rsidR="002F0BE7" w:rsidRPr="00B47560">
        <w:rPr>
          <w:iCs/>
          <w:color w:val="000000"/>
          <w:w w:val="15"/>
          <w:shd w:val="solid" w:color="000000" w:fill="000000"/>
          <w:fitText w:val="-20" w:id="-1435740927"/>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927"/>
          <w14:textFill>
            <w14:solidFill>
              <w14:srgbClr w14:val="000000">
                <w14:alpha w14:val="100000"/>
              </w14:srgbClr>
            </w14:solidFill>
          </w14:textFill>
        </w:rPr>
        <w:t>|</w:t>
      </w:r>
      <w:r w:rsidRPr="00E42586">
        <w:rPr>
          <w:iCs/>
        </w:rPr>
        <w:t xml:space="preserve"> per month</w:t>
      </w:r>
      <w:r w:rsidR="00127178">
        <w:rPr>
          <w:iCs/>
        </w:rPr>
        <w:t xml:space="preserve"> (see paragraph </w:t>
      </w:r>
      <w:r w:rsidR="00737502">
        <w:rPr>
          <w:iCs/>
        </w:rPr>
        <w:fldChar w:fldCharType="begin"/>
      </w:r>
      <w:r w:rsidR="00737502">
        <w:rPr>
          <w:iCs/>
        </w:rPr>
        <w:instrText xml:space="preserve"> REF _Ref109735434 \r \h </w:instrText>
      </w:r>
      <w:r w:rsidR="00737502">
        <w:rPr>
          <w:iCs/>
        </w:rPr>
      </w:r>
      <w:r w:rsidR="00737502">
        <w:rPr>
          <w:iCs/>
        </w:rPr>
        <w:fldChar w:fldCharType="separate"/>
      </w:r>
      <w:r w:rsidR="00737502">
        <w:rPr>
          <w:iCs/>
        </w:rPr>
        <w:t>6.18</w:t>
      </w:r>
      <w:r w:rsidR="00737502">
        <w:rPr>
          <w:iCs/>
        </w:rPr>
        <w:fldChar w:fldCharType="end"/>
      </w:r>
      <w:r w:rsidR="00127178">
        <w:rPr>
          <w:iCs/>
        </w:rPr>
        <w:t>)</w:t>
      </w:r>
      <w:r w:rsidR="001532A2" w:rsidRPr="00E42586">
        <w:rPr>
          <w:iCs/>
        </w:rPr>
        <w:t xml:space="preserve">. This </w:t>
      </w:r>
      <w:r w:rsidRPr="00E42586">
        <w:rPr>
          <w:iCs/>
        </w:rPr>
        <w:t xml:space="preserve">was </w:t>
      </w:r>
      <w:r w:rsidR="00A256E5">
        <w:rPr>
          <w:iCs/>
        </w:rPr>
        <w:t xml:space="preserve">stated to be </w:t>
      </w:r>
      <w:r w:rsidRPr="00E42586">
        <w:rPr>
          <w:iCs/>
        </w:rPr>
        <w:t>not acceptable to the sponsor.</w:t>
      </w:r>
    </w:p>
    <w:p w14:paraId="49EDB28C" w14:textId="0D867B8C" w:rsidR="00FD7AA5" w:rsidRPr="00E42586" w:rsidRDefault="00FD7AA5" w:rsidP="008B492B">
      <w:pPr>
        <w:pStyle w:val="3-BodyText"/>
        <w:rPr>
          <w:iCs/>
        </w:rPr>
      </w:pPr>
      <w:r w:rsidRPr="00E42586">
        <w:rPr>
          <w:iCs/>
        </w:rPr>
        <w:t xml:space="preserve">The resubmission maintained limiting treatment to HV </w:t>
      </w:r>
      <w:proofErr w:type="spellStart"/>
      <w:r w:rsidRPr="00E42586">
        <w:rPr>
          <w:iCs/>
        </w:rPr>
        <w:t>mHSPC</w:t>
      </w:r>
      <w:proofErr w:type="spellEnd"/>
      <w:r w:rsidRPr="00E42586">
        <w:rPr>
          <w:iCs/>
        </w:rPr>
        <w:t xml:space="preserve"> patients who are unable to receive docetaxel was appropriate. Th</w:t>
      </w:r>
      <w:r w:rsidR="001931BF">
        <w:rPr>
          <w:iCs/>
        </w:rPr>
        <w:t>e resubmission stated that th</w:t>
      </w:r>
      <w:r w:rsidRPr="00E42586">
        <w:rPr>
          <w:iCs/>
        </w:rPr>
        <w:t xml:space="preserve">is group has high clinical need for additional therapy as they can </w:t>
      </w:r>
      <w:r w:rsidR="002F0B28" w:rsidRPr="00E42586">
        <w:rPr>
          <w:iCs/>
        </w:rPr>
        <w:t xml:space="preserve">currently only </w:t>
      </w:r>
      <w:r w:rsidRPr="00E42586">
        <w:rPr>
          <w:iCs/>
        </w:rPr>
        <w:t>receive ADT</w:t>
      </w:r>
      <w:r w:rsidR="002F0B28" w:rsidRPr="00E42586">
        <w:rPr>
          <w:iCs/>
        </w:rPr>
        <w:t xml:space="preserve">, </w:t>
      </w:r>
      <w:r w:rsidRPr="00E42586">
        <w:rPr>
          <w:iCs/>
        </w:rPr>
        <w:t>and</w:t>
      </w:r>
      <w:r w:rsidR="002F0B28" w:rsidRPr="00E42586">
        <w:rPr>
          <w:iCs/>
        </w:rPr>
        <w:t xml:space="preserve"> hence,</w:t>
      </w:r>
      <w:r w:rsidRPr="00E42586">
        <w:rPr>
          <w:iCs/>
        </w:rPr>
        <w:t xml:space="preserve"> ADT </w:t>
      </w:r>
      <w:r w:rsidR="001931BF">
        <w:rPr>
          <w:iCs/>
        </w:rPr>
        <w:t>was the</w:t>
      </w:r>
      <w:r w:rsidRPr="00E42586">
        <w:rPr>
          <w:iCs/>
        </w:rPr>
        <w:t xml:space="preserve"> appropriate comparator. The resubmission proposed a revised PBS restriction to better exclude chemotherapy fit patients and target patients who cannot receive docetaxel.</w:t>
      </w:r>
    </w:p>
    <w:p w14:paraId="6B4AB6C2" w14:textId="7F01D731" w:rsidR="005C25FF" w:rsidRPr="00407F2D" w:rsidRDefault="005C25FF" w:rsidP="004A6040">
      <w:pPr>
        <w:pStyle w:val="2-SectionHeading"/>
      </w:pPr>
      <w:bookmarkStart w:id="3" w:name="_Toc100422490"/>
      <w:r w:rsidRPr="00407F2D">
        <w:lastRenderedPageBreak/>
        <w:t>Background</w:t>
      </w:r>
      <w:bookmarkEnd w:id="3"/>
    </w:p>
    <w:p w14:paraId="2C521D6D" w14:textId="78CF03EE" w:rsidR="005C25FF" w:rsidRPr="004151CF" w:rsidRDefault="005C25FF" w:rsidP="004A6040">
      <w:pPr>
        <w:pStyle w:val="4-SubsectionHeading"/>
      </w:pPr>
      <w:bookmarkStart w:id="4" w:name="_Toc22897638"/>
      <w:bookmarkStart w:id="5" w:name="_Toc100422491"/>
      <w:r w:rsidRPr="004151CF">
        <w:t>Registration status</w:t>
      </w:r>
      <w:bookmarkEnd w:id="4"/>
      <w:bookmarkEnd w:id="5"/>
    </w:p>
    <w:p w14:paraId="61EA02D3" w14:textId="77777777" w:rsidR="006A1BCC" w:rsidRPr="00981841" w:rsidRDefault="006A1BCC" w:rsidP="00462D68">
      <w:pPr>
        <w:pStyle w:val="3-BodyText"/>
        <w:spacing w:after="0"/>
        <w:rPr>
          <w:rFonts w:eastAsia="SimSun"/>
        </w:rPr>
      </w:pPr>
      <w:r w:rsidRPr="00981841">
        <w:rPr>
          <w:rFonts w:eastAsia="SimSun"/>
        </w:rPr>
        <w:t>Apalutamide was registered by the TGA on 18 January 2021 for the following indication:</w:t>
      </w:r>
    </w:p>
    <w:p w14:paraId="697B42AC" w14:textId="77777777" w:rsidR="006A1BCC" w:rsidRPr="00981841" w:rsidRDefault="006A1BCC" w:rsidP="00462D68">
      <w:pPr>
        <w:pStyle w:val="3-BodyText"/>
        <w:numPr>
          <w:ilvl w:val="0"/>
          <w:numId w:val="0"/>
        </w:numPr>
        <w:spacing w:after="0"/>
        <w:ind w:left="720"/>
        <w:rPr>
          <w:rFonts w:eastAsia="SimSun"/>
        </w:rPr>
      </w:pPr>
      <w:r w:rsidRPr="00981841">
        <w:rPr>
          <w:rFonts w:eastAsia="SimSun"/>
        </w:rPr>
        <w:t>“For the treatment of patients with:</w:t>
      </w:r>
    </w:p>
    <w:p w14:paraId="38B9C183" w14:textId="77777777" w:rsidR="006A1BCC" w:rsidRPr="00981841" w:rsidRDefault="006A1BCC" w:rsidP="004249AB">
      <w:pPr>
        <w:pStyle w:val="ListBullet"/>
        <w:numPr>
          <w:ilvl w:val="1"/>
          <w:numId w:val="12"/>
        </w:numPr>
        <w:ind w:left="993" w:hanging="284"/>
        <w:rPr>
          <w:rFonts w:eastAsia="SimSun"/>
        </w:rPr>
      </w:pPr>
      <w:r w:rsidRPr="00981841">
        <w:rPr>
          <w:rFonts w:eastAsia="SimSun"/>
        </w:rPr>
        <w:t xml:space="preserve">Metastatic castration sensitive prostate cancer or </w:t>
      </w:r>
    </w:p>
    <w:p w14:paraId="49419030" w14:textId="2AB62AE8" w:rsidR="006A1BCC" w:rsidRDefault="006A1BCC" w:rsidP="001931BF">
      <w:pPr>
        <w:pStyle w:val="ListBullet"/>
        <w:numPr>
          <w:ilvl w:val="1"/>
          <w:numId w:val="12"/>
        </w:numPr>
        <w:spacing w:after="120"/>
        <w:ind w:left="993" w:hanging="284"/>
        <w:rPr>
          <w:rFonts w:eastAsia="SimSun"/>
        </w:rPr>
      </w:pPr>
      <w:r w:rsidRPr="00981841">
        <w:rPr>
          <w:rFonts w:eastAsia="SimSun"/>
        </w:rPr>
        <w:t>Non-metastatic, castration-resistant prostate cancer”</w:t>
      </w:r>
    </w:p>
    <w:p w14:paraId="45AEF145" w14:textId="77777777" w:rsidR="006A1BCC" w:rsidRPr="00981841" w:rsidRDefault="006A1BCC" w:rsidP="006A1BCC">
      <w:pPr>
        <w:pStyle w:val="3-BodyText"/>
        <w:rPr>
          <w:rFonts w:eastAsia="SimSun"/>
        </w:rPr>
      </w:pPr>
      <w:r>
        <w:rPr>
          <w:rFonts w:eastAsia="SimSun"/>
        </w:rPr>
        <w:t>Apalutamide was recommended by the PBAC for use in non-metastatic castration-resistant prostate cancer (m0CRPC) in November 2021.</w:t>
      </w:r>
    </w:p>
    <w:p w14:paraId="3E2A6EAB" w14:textId="469C8C0C" w:rsidR="005C25FF" w:rsidRPr="00621ADA" w:rsidRDefault="005C25FF" w:rsidP="004E18E9">
      <w:pPr>
        <w:pStyle w:val="4-SubsectionHeading"/>
      </w:pPr>
      <w:bookmarkStart w:id="6" w:name="_Toc22897639"/>
      <w:bookmarkStart w:id="7" w:name="_Toc100422492"/>
      <w:r w:rsidRPr="00621ADA">
        <w:t>Previous PBAC consideration</w:t>
      </w:r>
      <w:bookmarkEnd w:id="6"/>
      <w:bookmarkEnd w:id="7"/>
    </w:p>
    <w:p w14:paraId="6B1BFC67" w14:textId="77777777" w:rsidR="006A1BCC" w:rsidRPr="00981841" w:rsidRDefault="006A1BCC" w:rsidP="006A1BCC">
      <w:pPr>
        <w:pStyle w:val="3-BodyText"/>
      </w:pPr>
      <w:r>
        <w:t xml:space="preserve">Apalutamide was previously considered for treatment of </w:t>
      </w:r>
      <w:proofErr w:type="spellStart"/>
      <w:r>
        <w:t>mHSPC</w:t>
      </w:r>
      <w:proofErr w:type="spellEnd"/>
      <w:r>
        <w:t xml:space="preserve"> by the PBAC in November 2021. Table 2 summarises the key concerns identified in the November 2021 submission and the response taken by the resubmission.</w:t>
      </w:r>
    </w:p>
    <w:p w14:paraId="2BAEEBD0" w14:textId="14996B32" w:rsidR="006A1BCC" w:rsidRPr="00AD1D97" w:rsidRDefault="00AD1D97" w:rsidP="00AD1D97">
      <w:pPr>
        <w:pStyle w:val="Caption"/>
        <w:keepNext/>
        <w:keepLines/>
        <w:spacing w:after="0"/>
        <w:rPr>
          <w:rFonts w:ascii="Arial Narrow" w:eastAsiaTheme="majorEastAsia" w:hAnsi="Arial Narrow"/>
          <w:color w:val="auto"/>
          <w:sz w:val="20"/>
          <w:szCs w:val="20"/>
        </w:rPr>
      </w:pPr>
      <w:r w:rsidRPr="00AD1D97">
        <w:rPr>
          <w:rFonts w:ascii="Arial Narrow" w:eastAsiaTheme="majorEastAsia" w:hAnsi="Arial Narrow"/>
          <w:color w:val="auto"/>
          <w:sz w:val="20"/>
          <w:szCs w:val="20"/>
        </w:rPr>
        <w:t xml:space="preserve">Table </w:t>
      </w:r>
      <w:r w:rsidRPr="00AD1D97">
        <w:rPr>
          <w:rFonts w:ascii="Arial Narrow" w:eastAsiaTheme="majorEastAsia" w:hAnsi="Arial Narrow"/>
          <w:color w:val="auto"/>
          <w:sz w:val="20"/>
          <w:szCs w:val="20"/>
        </w:rPr>
        <w:fldChar w:fldCharType="begin"/>
      </w:r>
      <w:r w:rsidRPr="00AD1D97">
        <w:rPr>
          <w:rFonts w:ascii="Arial Narrow" w:eastAsiaTheme="majorEastAsia" w:hAnsi="Arial Narrow"/>
          <w:color w:val="auto"/>
          <w:sz w:val="20"/>
          <w:szCs w:val="20"/>
        </w:rPr>
        <w:instrText xml:space="preserve"> SEQ Table \* ARABIC </w:instrText>
      </w:r>
      <w:r w:rsidRPr="00AD1D97">
        <w:rPr>
          <w:rFonts w:ascii="Arial Narrow" w:eastAsiaTheme="majorEastAsia" w:hAnsi="Arial Narrow"/>
          <w:color w:val="auto"/>
          <w:sz w:val="20"/>
          <w:szCs w:val="20"/>
        </w:rPr>
        <w:fldChar w:fldCharType="separate"/>
      </w:r>
      <w:r w:rsidR="00065501">
        <w:rPr>
          <w:rFonts w:ascii="Arial Narrow" w:eastAsiaTheme="majorEastAsia" w:hAnsi="Arial Narrow"/>
          <w:noProof/>
          <w:color w:val="auto"/>
          <w:sz w:val="20"/>
          <w:szCs w:val="20"/>
        </w:rPr>
        <w:t>2</w:t>
      </w:r>
      <w:r w:rsidRPr="00AD1D97">
        <w:rPr>
          <w:rFonts w:ascii="Arial Narrow" w:eastAsiaTheme="majorEastAsia" w:hAnsi="Arial Narrow"/>
          <w:color w:val="auto"/>
          <w:sz w:val="20"/>
          <w:szCs w:val="20"/>
        </w:rPr>
        <w:fldChar w:fldCharType="end"/>
      </w:r>
      <w:r w:rsidR="006A1BCC" w:rsidRPr="00AD1D97">
        <w:rPr>
          <w:rFonts w:ascii="Arial Narrow" w:eastAsiaTheme="majorEastAsia" w:hAnsi="Arial Narrow"/>
          <w:color w:val="auto"/>
          <w:sz w:val="20"/>
          <w:szCs w:val="20"/>
        </w:rPr>
        <w:t>: Summary of key matters of concern and how the resubmission addressed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3685"/>
        <w:gridCol w:w="3635"/>
      </w:tblGrid>
      <w:tr w:rsidR="006A1BCC" w:rsidRPr="001852E8" w14:paraId="6640F163" w14:textId="77777777" w:rsidTr="006A1BCC">
        <w:trPr>
          <w:cantSplit/>
          <w:tblHeader/>
        </w:trPr>
        <w:tc>
          <w:tcPr>
            <w:tcW w:w="940" w:type="pct"/>
            <w:vAlign w:val="center"/>
          </w:tcPr>
          <w:p w14:paraId="70994FB8" w14:textId="77777777" w:rsidR="006A1BCC" w:rsidRPr="00981841" w:rsidRDefault="006A1BCC" w:rsidP="00FD7AA5">
            <w:pPr>
              <w:pStyle w:val="In-tableHeading"/>
              <w:keepNext w:val="0"/>
            </w:pPr>
            <w:r w:rsidRPr="00981841">
              <w:t>Component</w:t>
            </w:r>
          </w:p>
        </w:tc>
        <w:tc>
          <w:tcPr>
            <w:tcW w:w="2043" w:type="pct"/>
            <w:vAlign w:val="center"/>
          </w:tcPr>
          <w:p w14:paraId="449438C9" w14:textId="77777777" w:rsidR="006A1BCC" w:rsidRPr="00981841" w:rsidRDefault="006A1BCC" w:rsidP="00FD7AA5">
            <w:pPr>
              <w:pStyle w:val="In-tableHeading"/>
              <w:keepNext w:val="0"/>
            </w:pPr>
            <w:r w:rsidRPr="00981841">
              <w:t>Matter of concern</w:t>
            </w:r>
            <w:r>
              <w:t xml:space="preserve"> raised at the November 2021 PBAC meeting</w:t>
            </w:r>
          </w:p>
        </w:tc>
        <w:tc>
          <w:tcPr>
            <w:tcW w:w="2016" w:type="pct"/>
            <w:vAlign w:val="center"/>
          </w:tcPr>
          <w:p w14:paraId="05534313" w14:textId="77777777" w:rsidR="006A1BCC" w:rsidRPr="001852E8" w:rsidRDefault="006A1BCC" w:rsidP="00FD7AA5">
            <w:pPr>
              <w:pStyle w:val="In-tableHeading"/>
              <w:keepNext w:val="0"/>
              <w:rPr>
                <w:szCs w:val="20"/>
              </w:rPr>
            </w:pPr>
            <w:r w:rsidRPr="001852E8">
              <w:rPr>
                <w:szCs w:val="20"/>
              </w:rPr>
              <w:t>How the resubmission addresses the concern</w:t>
            </w:r>
          </w:p>
        </w:tc>
      </w:tr>
      <w:tr w:rsidR="006A1BCC" w:rsidRPr="001852E8" w14:paraId="42E749E4" w14:textId="77777777" w:rsidTr="00A83578">
        <w:trPr>
          <w:cantSplit/>
        </w:trPr>
        <w:tc>
          <w:tcPr>
            <w:tcW w:w="940" w:type="pct"/>
          </w:tcPr>
          <w:p w14:paraId="647959B9" w14:textId="77777777" w:rsidR="006A1BCC" w:rsidRPr="00981841" w:rsidRDefault="006A1BCC" w:rsidP="00A83578">
            <w:pPr>
              <w:pStyle w:val="TableText0"/>
              <w:keepNext w:val="0"/>
            </w:pPr>
            <w:r>
              <w:t>Requested restriction</w:t>
            </w:r>
          </w:p>
        </w:tc>
        <w:tc>
          <w:tcPr>
            <w:tcW w:w="2043" w:type="pct"/>
          </w:tcPr>
          <w:p w14:paraId="1E740A97" w14:textId="37958D79" w:rsidR="006A1BCC" w:rsidRPr="002F0B28" w:rsidRDefault="006A1BCC" w:rsidP="00A83578">
            <w:pPr>
              <w:pStyle w:val="TableText0"/>
              <w:keepNext w:val="0"/>
              <w:rPr>
                <w:iCs/>
                <w:szCs w:val="20"/>
              </w:rPr>
            </w:pPr>
            <w:r w:rsidRPr="002F0B28">
              <w:rPr>
                <w:rFonts w:cs="Calibri"/>
                <w:iCs/>
                <w:szCs w:val="20"/>
                <w:lang w:val="en-US"/>
              </w:rPr>
              <w:t xml:space="preserve">The PBAC considered that a broad restriction allowing use in all fit </w:t>
            </w:r>
            <w:proofErr w:type="spellStart"/>
            <w:r w:rsidRPr="002F0B28">
              <w:rPr>
                <w:rFonts w:cs="Calibri"/>
                <w:iCs/>
                <w:szCs w:val="20"/>
                <w:lang w:val="en-US"/>
              </w:rPr>
              <w:t>mHSPC</w:t>
            </w:r>
            <w:proofErr w:type="spellEnd"/>
            <w:r w:rsidRPr="002F0B28">
              <w:rPr>
                <w:rFonts w:cs="Calibri"/>
                <w:iCs/>
                <w:szCs w:val="20"/>
                <w:lang w:val="en-US"/>
              </w:rPr>
              <w:t xml:space="preserve"> patients was appropriate given the clinical evidence had demonstrated efficacy in both the LV and HV </w:t>
            </w:r>
            <w:r w:rsidRPr="00D20692">
              <w:rPr>
                <w:rFonts w:cs="Calibri"/>
                <w:iCs/>
                <w:szCs w:val="20"/>
                <w:lang w:val="en-US"/>
              </w:rPr>
              <w:t xml:space="preserve">populations (para 7.5, apalutamide </w:t>
            </w:r>
            <w:proofErr w:type="spellStart"/>
            <w:r w:rsidRPr="00D20692">
              <w:rPr>
                <w:rFonts w:cs="Calibri"/>
                <w:iCs/>
                <w:szCs w:val="20"/>
                <w:lang w:val="en-US"/>
              </w:rPr>
              <w:t>mHSPC</w:t>
            </w:r>
            <w:proofErr w:type="spellEnd"/>
            <w:r w:rsidRPr="00D20692">
              <w:rPr>
                <w:rFonts w:cs="Calibri"/>
                <w:iCs/>
                <w:szCs w:val="20"/>
                <w:lang w:val="en-US"/>
              </w:rPr>
              <w:t xml:space="preserve">, PBAC </w:t>
            </w:r>
            <w:r w:rsidR="00262A6F">
              <w:rPr>
                <w:rFonts w:cs="Calibri"/>
                <w:iCs/>
                <w:szCs w:val="20"/>
                <w:lang w:val="en-US"/>
              </w:rPr>
              <w:t>PSD</w:t>
            </w:r>
            <w:r w:rsidRPr="00D20692">
              <w:rPr>
                <w:rFonts w:cs="Calibri"/>
                <w:iCs/>
                <w:szCs w:val="20"/>
                <w:lang w:val="en-US"/>
              </w:rPr>
              <w:t>, November 2021).</w:t>
            </w:r>
          </w:p>
        </w:tc>
        <w:tc>
          <w:tcPr>
            <w:tcW w:w="2016" w:type="pct"/>
          </w:tcPr>
          <w:p w14:paraId="64C70A69" w14:textId="1CF5060C" w:rsidR="006A1BCC" w:rsidRPr="001852E8" w:rsidRDefault="006A1BCC" w:rsidP="00A83578">
            <w:pPr>
              <w:pStyle w:val="TableText0"/>
              <w:keepNext w:val="0"/>
              <w:rPr>
                <w:szCs w:val="20"/>
              </w:rPr>
            </w:pPr>
            <w:r>
              <w:rPr>
                <w:rFonts w:cs="Calibri"/>
                <w:szCs w:val="20"/>
                <w:lang w:val="en-US"/>
              </w:rPr>
              <w:t xml:space="preserve">The requested restriction </w:t>
            </w:r>
            <w:r w:rsidRPr="001F457F">
              <w:rPr>
                <w:rFonts w:cs="Calibri"/>
                <w:szCs w:val="20"/>
                <w:lang w:val="en-US"/>
              </w:rPr>
              <w:t xml:space="preserve">was </w:t>
            </w:r>
            <w:r w:rsidR="001F457F">
              <w:rPr>
                <w:rFonts w:cs="Calibri"/>
                <w:szCs w:val="20"/>
                <w:lang w:val="en-US"/>
              </w:rPr>
              <w:t xml:space="preserve">revised </w:t>
            </w:r>
            <w:r>
              <w:rPr>
                <w:rFonts w:cs="Calibri"/>
                <w:szCs w:val="20"/>
                <w:lang w:val="en-US"/>
              </w:rPr>
              <w:t xml:space="preserve">to </w:t>
            </w:r>
            <w:r w:rsidR="001F457F">
              <w:rPr>
                <w:rFonts w:cs="Calibri"/>
                <w:szCs w:val="20"/>
                <w:lang w:val="en-US"/>
              </w:rPr>
              <w:t xml:space="preserve">better </w:t>
            </w:r>
            <w:r>
              <w:rPr>
                <w:rFonts w:cs="Calibri"/>
                <w:szCs w:val="20"/>
                <w:lang w:val="en-US"/>
              </w:rPr>
              <w:t xml:space="preserve">target HV </w:t>
            </w:r>
            <w:proofErr w:type="spellStart"/>
            <w:r>
              <w:rPr>
                <w:rFonts w:cs="Calibri"/>
                <w:szCs w:val="20"/>
                <w:lang w:val="en-US"/>
              </w:rPr>
              <w:t>mHSPC</w:t>
            </w:r>
            <w:proofErr w:type="spellEnd"/>
            <w:r>
              <w:rPr>
                <w:rFonts w:cs="Calibri"/>
                <w:szCs w:val="20"/>
                <w:lang w:val="en-US"/>
              </w:rPr>
              <w:t xml:space="preserve"> chemotherapy unsuitable patients based on the</w:t>
            </w:r>
            <w:r w:rsidRPr="006A1BCC">
              <w:rPr>
                <w:rFonts w:cs="Calibri"/>
                <w:szCs w:val="20"/>
                <w:lang w:val="en-US"/>
              </w:rPr>
              <w:t xml:space="preserve"> docetaxel PI contraindications</w:t>
            </w:r>
            <w:r>
              <w:rPr>
                <w:rFonts w:cs="Calibri"/>
                <w:szCs w:val="20"/>
                <w:lang w:val="en-US"/>
              </w:rPr>
              <w:t xml:space="preserve">, the NICE NHS docetaxel policy statement and NICE guidance of apalutamide for </w:t>
            </w:r>
            <w:proofErr w:type="spellStart"/>
            <w:r>
              <w:rPr>
                <w:rFonts w:cs="Calibri"/>
                <w:szCs w:val="20"/>
                <w:lang w:val="en-US"/>
              </w:rPr>
              <w:t>mHSPC</w:t>
            </w:r>
            <w:proofErr w:type="spellEnd"/>
            <w:r>
              <w:rPr>
                <w:rFonts w:cs="Calibri"/>
                <w:szCs w:val="20"/>
                <w:lang w:val="en-US"/>
              </w:rPr>
              <w:t xml:space="preserve"> (NICE 2021).</w:t>
            </w:r>
            <w:r w:rsidR="00453C79" w:rsidRPr="00823813">
              <w:rPr>
                <w:szCs w:val="20"/>
              </w:rPr>
              <w:t xml:space="preserve"> The resubmission argued that the price of apalutamide </w:t>
            </w:r>
            <w:r w:rsidR="0015633A">
              <w:rPr>
                <w:szCs w:val="20"/>
              </w:rPr>
              <w:t xml:space="preserve">for the entire population </w:t>
            </w:r>
            <w:r w:rsidR="00453C79" w:rsidRPr="00823813">
              <w:rPr>
                <w:szCs w:val="20"/>
              </w:rPr>
              <w:t>was not acceptable to the sponsor, so the preference was to tighten the restriction wording to limit use in patients who are unsuitable for docetaxel.</w:t>
            </w:r>
          </w:p>
        </w:tc>
      </w:tr>
      <w:tr w:rsidR="006A1BCC" w:rsidRPr="001852E8" w14:paraId="144878A0" w14:textId="77777777" w:rsidTr="00A83578">
        <w:trPr>
          <w:cantSplit/>
        </w:trPr>
        <w:tc>
          <w:tcPr>
            <w:tcW w:w="940" w:type="pct"/>
          </w:tcPr>
          <w:p w14:paraId="3E0A914F" w14:textId="77777777" w:rsidR="006A1BCC" w:rsidRPr="00981841" w:rsidRDefault="006A1BCC" w:rsidP="00A83578">
            <w:pPr>
              <w:pStyle w:val="TableText0"/>
              <w:keepNext w:val="0"/>
            </w:pPr>
            <w:r>
              <w:t>Clinical evidence &amp; clinical claim</w:t>
            </w:r>
          </w:p>
        </w:tc>
        <w:tc>
          <w:tcPr>
            <w:tcW w:w="2043" w:type="pct"/>
          </w:tcPr>
          <w:p w14:paraId="3675699A" w14:textId="0EFEA78F" w:rsidR="006A1BCC" w:rsidRPr="002F0B28" w:rsidRDefault="006A1BCC" w:rsidP="00A83578">
            <w:pPr>
              <w:pStyle w:val="TableText0"/>
              <w:keepNext w:val="0"/>
              <w:rPr>
                <w:rFonts w:eastAsia="Times New Roman" w:cs="Arial"/>
                <w:bCs w:val="0"/>
                <w:iCs/>
                <w:snapToGrid w:val="0"/>
                <w:szCs w:val="20"/>
              </w:rPr>
            </w:pPr>
            <w:r w:rsidRPr="002F0B28">
              <w:rPr>
                <w:rFonts w:eastAsia="Times New Roman" w:cs="Arial"/>
                <w:bCs w:val="0"/>
                <w:iCs/>
                <w:snapToGrid w:val="0"/>
                <w:szCs w:val="20"/>
              </w:rPr>
              <w:t xml:space="preserve">The PBAC considered that the claim of superior comparative effectiveness for apalutamide plus ADT over ADT monotherapy </w:t>
            </w:r>
            <w:r w:rsidR="00BC4D65" w:rsidRPr="002F0B28">
              <w:rPr>
                <w:rFonts w:eastAsia="Times New Roman" w:cs="Arial"/>
                <w:bCs w:val="0"/>
                <w:iCs/>
                <w:snapToGrid w:val="0"/>
                <w:szCs w:val="20"/>
              </w:rPr>
              <w:t xml:space="preserve">based on the TITAN trial </w:t>
            </w:r>
            <w:r w:rsidRPr="002F0B28">
              <w:rPr>
                <w:rFonts w:eastAsia="Times New Roman" w:cs="Arial"/>
                <w:bCs w:val="0"/>
                <w:iCs/>
                <w:snapToGrid w:val="0"/>
                <w:szCs w:val="20"/>
              </w:rPr>
              <w:t xml:space="preserve">was reasonable for patients with LV disease, but not for patients with HV disease. The trial did not provide direct evidence for the requested PBS population of patients with HV disease who are unsuitable for chemotherapy. The PBAC considered that while apalutamide was likely to result in some benefit compared to placebo in patients with HV disease who are unfit for chemotherapy, the degree of benefit was likely reduced compared to that presented in the submission due to their competing comorbidities (para 7.11, apalutamide </w:t>
            </w:r>
            <w:proofErr w:type="spellStart"/>
            <w:r w:rsidRPr="002F0B28">
              <w:rPr>
                <w:rFonts w:eastAsia="Times New Roman" w:cs="Arial"/>
                <w:bCs w:val="0"/>
                <w:iCs/>
                <w:snapToGrid w:val="0"/>
                <w:szCs w:val="20"/>
              </w:rPr>
              <w:t>mHSPC</w:t>
            </w:r>
            <w:proofErr w:type="spellEnd"/>
            <w:r w:rsidRPr="002F0B28">
              <w:rPr>
                <w:rFonts w:eastAsia="Times New Roman" w:cs="Arial"/>
                <w:bCs w:val="0"/>
                <w:iCs/>
                <w:snapToGrid w:val="0"/>
                <w:szCs w:val="20"/>
              </w:rPr>
              <w:t xml:space="preserve">, PBAC </w:t>
            </w:r>
            <w:r w:rsidR="00262A6F">
              <w:rPr>
                <w:rFonts w:eastAsia="Times New Roman" w:cs="Arial"/>
                <w:bCs w:val="0"/>
                <w:iCs/>
                <w:snapToGrid w:val="0"/>
                <w:szCs w:val="20"/>
              </w:rPr>
              <w:t>PSD</w:t>
            </w:r>
            <w:r w:rsidRPr="002F0B28">
              <w:rPr>
                <w:rFonts w:eastAsia="Times New Roman" w:cs="Arial"/>
                <w:bCs w:val="0"/>
                <w:iCs/>
                <w:snapToGrid w:val="0"/>
                <w:szCs w:val="20"/>
              </w:rPr>
              <w:t>, November 2021).</w:t>
            </w:r>
          </w:p>
        </w:tc>
        <w:tc>
          <w:tcPr>
            <w:tcW w:w="2016" w:type="pct"/>
          </w:tcPr>
          <w:p w14:paraId="516113FC" w14:textId="15470964" w:rsidR="006A1BCC" w:rsidRPr="001852E8" w:rsidRDefault="006A1BCC" w:rsidP="00A83578">
            <w:pPr>
              <w:pStyle w:val="TableText0"/>
              <w:keepNext w:val="0"/>
              <w:rPr>
                <w:rFonts w:eastAsia="Times New Roman" w:cs="Arial"/>
                <w:bCs w:val="0"/>
                <w:snapToGrid w:val="0"/>
                <w:szCs w:val="20"/>
              </w:rPr>
            </w:pPr>
            <w:r w:rsidRPr="00301C49">
              <w:rPr>
                <w:rFonts w:eastAsia="Times New Roman" w:cs="Arial"/>
                <w:bCs w:val="0"/>
                <w:snapToGrid w:val="0"/>
                <w:szCs w:val="20"/>
              </w:rPr>
              <w:t>No new clinical data were presented in th</w:t>
            </w:r>
            <w:r>
              <w:rPr>
                <w:rFonts w:eastAsia="Times New Roman" w:cs="Arial"/>
                <w:bCs w:val="0"/>
                <w:snapToGrid w:val="0"/>
                <w:szCs w:val="20"/>
              </w:rPr>
              <w:t>e</w:t>
            </w:r>
            <w:r w:rsidRPr="00301C49">
              <w:rPr>
                <w:rFonts w:eastAsia="Times New Roman" w:cs="Arial"/>
                <w:bCs w:val="0"/>
                <w:snapToGrid w:val="0"/>
                <w:szCs w:val="20"/>
              </w:rPr>
              <w:t xml:space="preserve"> resubmission</w:t>
            </w:r>
            <w:r>
              <w:rPr>
                <w:rFonts w:eastAsia="Times New Roman" w:cs="Arial"/>
                <w:bCs w:val="0"/>
                <w:snapToGrid w:val="0"/>
                <w:szCs w:val="20"/>
              </w:rPr>
              <w:t>. The final analysis from TITA</w:t>
            </w:r>
            <w:r w:rsidR="0030086B">
              <w:rPr>
                <w:rFonts w:eastAsia="Times New Roman" w:cs="Arial"/>
                <w:bCs w:val="0"/>
                <w:snapToGrid w:val="0"/>
                <w:szCs w:val="20"/>
              </w:rPr>
              <w:t>N</w:t>
            </w:r>
            <w:r>
              <w:rPr>
                <w:rFonts w:eastAsia="Times New Roman" w:cs="Arial"/>
                <w:bCs w:val="0"/>
                <w:snapToGrid w:val="0"/>
                <w:szCs w:val="20"/>
              </w:rPr>
              <w:t xml:space="preserve"> was presented in the previous submission. </w:t>
            </w:r>
            <w:r w:rsidRPr="00301C49">
              <w:rPr>
                <w:rFonts w:eastAsia="Times New Roman" w:cs="Arial"/>
                <w:bCs w:val="0"/>
                <w:snapToGrid w:val="0"/>
                <w:szCs w:val="20"/>
              </w:rPr>
              <w:t xml:space="preserve">The resubmission stated that uncertainty in the clinical benefits of apalutamide was addressed in the modelled economic evaluation </w:t>
            </w:r>
            <w:proofErr w:type="gramStart"/>
            <w:r w:rsidRPr="00301C49">
              <w:rPr>
                <w:rFonts w:eastAsia="Times New Roman" w:cs="Arial"/>
                <w:bCs w:val="0"/>
                <w:snapToGrid w:val="0"/>
                <w:szCs w:val="20"/>
              </w:rPr>
              <w:t>through the use of</w:t>
            </w:r>
            <w:proofErr w:type="gramEnd"/>
            <w:r w:rsidRPr="00301C49">
              <w:rPr>
                <w:rFonts w:eastAsia="Times New Roman" w:cs="Arial"/>
                <w:bCs w:val="0"/>
                <w:snapToGrid w:val="0"/>
                <w:szCs w:val="20"/>
              </w:rPr>
              <w:t xml:space="preserve"> conservative OS input parameters</w:t>
            </w:r>
            <w:r>
              <w:rPr>
                <w:rFonts w:eastAsia="Times New Roman" w:cs="Arial"/>
                <w:bCs w:val="0"/>
                <w:snapToGrid w:val="0"/>
                <w:szCs w:val="20"/>
              </w:rPr>
              <w:t>.</w:t>
            </w:r>
          </w:p>
        </w:tc>
      </w:tr>
      <w:tr w:rsidR="006A1BCC" w:rsidRPr="001852E8" w14:paraId="52082397" w14:textId="77777777" w:rsidTr="00A83578">
        <w:trPr>
          <w:cantSplit/>
        </w:trPr>
        <w:tc>
          <w:tcPr>
            <w:tcW w:w="940" w:type="pct"/>
          </w:tcPr>
          <w:p w14:paraId="3B484FF1" w14:textId="77777777" w:rsidR="006A1BCC" w:rsidRPr="00981841" w:rsidRDefault="006A1BCC" w:rsidP="00A83578">
            <w:pPr>
              <w:pStyle w:val="TableText0"/>
              <w:keepNext w:val="0"/>
            </w:pPr>
            <w:r>
              <w:lastRenderedPageBreak/>
              <w:t>Economic evaluation</w:t>
            </w:r>
          </w:p>
        </w:tc>
        <w:tc>
          <w:tcPr>
            <w:tcW w:w="2043" w:type="pct"/>
          </w:tcPr>
          <w:p w14:paraId="178FDC32" w14:textId="43DAD588" w:rsidR="0030086B" w:rsidRPr="00407D4C" w:rsidRDefault="0030086B" w:rsidP="00A83578">
            <w:pPr>
              <w:pStyle w:val="Bulletpoints"/>
              <w:numPr>
                <w:ilvl w:val="0"/>
                <w:numId w:val="0"/>
              </w:numPr>
              <w:spacing w:after="0"/>
              <w:ind w:left="-27"/>
              <w:contextualSpacing w:val="0"/>
              <w:jc w:val="left"/>
              <w:rPr>
                <w:rFonts w:ascii="Arial Narrow" w:hAnsi="Arial Narrow"/>
                <w:sz w:val="20"/>
                <w:szCs w:val="20"/>
              </w:rPr>
            </w:pPr>
            <w:r>
              <w:rPr>
                <w:rFonts w:ascii="Arial Narrow" w:hAnsi="Arial Narrow"/>
                <w:sz w:val="20"/>
                <w:szCs w:val="20"/>
              </w:rPr>
              <w:t>To address uncertain</w:t>
            </w:r>
            <w:r w:rsidR="00A61569">
              <w:rPr>
                <w:rFonts w:ascii="Arial Narrow" w:hAnsi="Arial Narrow"/>
                <w:sz w:val="20"/>
                <w:szCs w:val="20"/>
              </w:rPr>
              <w:t>ty</w:t>
            </w:r>
            <w:r>
              <w:rPr>
                <w:rFonts w:ascii="Arial Narrow" w:hAnsi="Arial Narrow"/>
                <w:sz w:val="20"/>
                <w:szCs w:val="20"/>
              </w:rPr>
              <w:t xml:space="preserve"> in longer term OS benefits</w:t>
            </w:r>
            <w:r w:rsidR="00BC4D65">
              <w:rPr>
                <w:rFonts w:ascii="Arial Narrow" w:hAnsi="Arial Narrow"/>
                <w:sz w:val="20"/>
                <w:szCs w:val="20"/>
              </w:rPr>
              <w:t xml:space="preserve"> in both the LV and HV models.</w:t>
            </w:r>
            <w:r>
              <w:rPr>
                <w:rFonts w:ascii="Arial Narrow" w:hAnsi="Arial Narrow"/>
                <w:sz w:val="20"/>
                <w:szCs w:val="20"/>
              </w:rPr>
              <w:t xml:space="preserve"> </w:t>
            </w:r>
            <w:r w:rsidRPr="00407D4C">
              <w:rPr>
                <w:rFonts w:ascii="Arial Narrow" w:hAnsi="Arial Narrow"/>
                <w:sz w:val="20"/>
                <w:szCs w:val="20"/>
              </w:rPr>
              <w:t>The PBAC recommended the following changes to the base case economic model</w:t>
            </w:r>
            <w:r w:rsidR="00A32AF4">
              <w:rPr>
                <w:rFonts w:ascii="Arial Narrow" w:hAnsi="Arial Narrow"/>
                <w:sz w:val="20"/>
                <w:szCs w:val="20"/>
              </w:rPr>
              <w:t>s</w:t>
            </w:r>
            <w:r>
              <w:rPr>
                <w:rFonts w:ascii="Arial Narrow" w:hAnsi="Arial Narrow"/>
                <w:sz w:val="20"/>
                <w:szCs w:val="20"/>
              </w:rPr>
              <w:t xml:space="preserve"> (para </w:t>
            </w:r>
            <w:r w:rsidRPr="0030086B">
              <w:rPr>
                <w:rFonts w:ascii="Arial Narrow" w:hAnsi="Arial Narrow"/>
                <w:sz w:val="20"/>
                <w:szCs w:val="20"/>
              </w:rPr>
              <w:t>7.15-16, apalutamide</w:t>
            </w:r>
            <w:r>
              <w:rPr>
                <w:rFonts w:ascii="Arial Narrow" w:hAnsi="Arial Narrow"/>
                <w:sz w:val="20"/>
                <w:szCs w:val="20"/>
              </w:rPr>
              <w:t>,</w:t>
            </w:r>
            <w:r w:rsidRPr="0030086B">
              <w:rPr>
                <w:rFonts w:ascii="Arial Narrow" w:hAnsi="Arial Narrow"/>
                <w:sz w:val="20"/>
                <w:szCs w:val="20"/>
              </w:rPr>
              <w:t xml:space="preserve"> </w:t>
            </w:r>
            <w:r>
              <w:rPr>
                <w:rFonts w:ascii="Arial Narrow" w:hAnsi="Arial Narrow"/>
                <w:sz w:val="20"/>
                <w:szCs w:val="20"/>
              </w:rPr>
              <w:t xml:space="preserve">PBAC </w:t>
            </w:r>
            <w:r w:rsidR="00262A6F">
              <w:rPr>
                <w:rFonts w:ascii="Arial Narrow" w:hAnsi="Arial Narrow"/>
                <w:sz w:val="20"/>
                <w:szCs w:val="20"/>
              </w:rPr>
              <w:t>PSD</w:t>
            </w:r>
            <w:r w:rsidRPr="0030086B">
              <w:rPr>
                <w:rFonts w:ascii="Arial Narrow" w:hAnsi="Arial Narrow"/>
                <w:sz w:val="20"/>
                <w:szCs w:val="20"/>
              </w:rPr>
              <w:t>, Nov 2021</w:t>
            </w:r>
            <w:r>
              <w:rPr>
                <w:rFonts w:ascii="Arial Narrow" w:hAnsi="Arial Narrow"/>
                <w:sz w:val="20"/>
                <w:szCs w:val="20"/>
              </w:rPr>
              <w:t>)</w:t>
            </w:r>
            <w:r w:rsidRPr="00407D4C">
              <w:rPr>
                <w:rFonts w:ascii="Arial Narrow" w:hAnsi="Arial Narrow"/>
                <w:sz w:val="20"/>
                <w:szCs w:val="20"/>
              </w:rPr>
              <w:t>:</w:t>
            </w:r>
          </w:p>
          <w:p w14:paraId="04FF1B65" w14:textId="32C8B213" w:rsidR="0030086B" w:rsidRDefault="0030086B" w:rsidP="00A83578">
            <w:pPr>
              <w:pStyle w:val="Bulletpoints"/>
              <w:numPr>
                <w:ilvl w:val="0"/>
                <w:numId w:val="19"/>
              </w:numPr>
              <w:spacing w:after="0"/>
              <w:ind w:left="115" w:hanging="142"/>
              <w:contextualSpacing w:val="0"/>
              <w:jc w:val="left"/>
              <w:rPr>
                <w:rFonts w:ascii="Arial Narrow" w:hAnsi="Arial Narrow"/>
                <w:sz w:val="20"/>
                <w:szCs w:val="20"/>
              </w:rPr>
            </w:pPr>
            <w:r>
              <w:rPr>
                <w:rFonts w:ascii="Arial Narrow" w:hAnsi="Arial Narrow"/>
                <w:sz w:val="20"/>
                <w:szCs w:val="20"/>
              </w:rPr>
              <w:t>Reduce time horizons to 10 years in LV model</w:t>
            </w:r>
            <w:r w:rsidR="00CB436B">
              <w:rPr>
                <w:rFonts w:ascii="Arial Narrow" w:hAnsi="Arial Narrow"/>
                <w:sz w:val="20"/>
                <w:szCs w:val="20"/>
              </w:rPr>
              <w:t xml:space="preserve"> and</w:t>
            </w:r>
            <w:r>
              <w:rPr>
                <w:rFonts w:ascii="Arial Narrow" w:hAnsi="Arial Narrow"/>
                <w:sz w:val="20"/>
                <w:szCs w:val="20"/>
              </w:rPr>
              <w:t xml:space="preserve"> 5 years in HV model</w:t>
            </w:r>
            <w:r w:rsidR="00CB436B">
              <w:rPr>
                <w:rFonts w:ascii="Arial Narrow" w:hAnsi="Arial Narrow"/>
                <w:sz w:val="20"/>
                <w:szCs w:val="20"/>
              </w:rPr>
              <w:t>.</w:t>
            </w:r>
          </w:p>
          <w:p w14:paraId="58644596" w14:textId="413C670A" w:rsidR="00CB436B" w:rsidRPr="00407D4C" w:rsidRDefault="00CB436B" w:rsidP="00A83578">
            <w:pPr>
              <w:pStyle w:val="Bulletpoints"/>
              <w:numPr>
                <w:ilvl w:val="0"/>
                <w:numId w:val="19"/>
              </w:numPr>
              <w:spacing w:after="0"/>
              <w:ind w:left="115" w:hanging="142"/>
              <w:contextualSpacing w:val="0"/>
              <w:jc w:val="left"/>
              <w:rPr>
                <w:rFonts w:ascii="Arial Narrow" w:hAnsi="Arial Narrow"/>
                <w:sz w:val="20"/>
                <w:szCs w:val="20"/>
              </w:rPr>
            </w:pPr>
            <w:r>
              <w:rPr>
                <w:rFonts w:ascii="Arial Narrow" w:hAnsi="Arial Narrow"/>
                <w:sz w:val="20"/>
                <w:szCs w:val="20"/>
              </w:rPr>
              <w:t>Apply HV subgroup data in the HV model</w:t>
            </w:r>
          </w:p>
          <w:p w14:paraId="49CAB221" w14:textId="6DE18B50" w:rsidR="0030086B" w:rsidRDefault="00CB436B" w:rsidP="00A83578">
            <w:pPr>
              <w:pStyle w:val="Bulletpoints"/>
              <w:numPr>
                <w:ilvl w:val="0"/>
                <w:numId w:val="19"/>
              </w:numPr>
              <w:spacing w:after="0"/>
              <w:ind w:left="115" w:hanging="142"/>
              <w:contextualSpacing w:val="0"/>
              <w:jc w:val="left"/>
              <w:rPr>
                <w:rFonts w:ascii="Arial Narrow" w:hAnsi="Arial Narrow"/>
                <w:sz w:val="20"/>
                <w:szCs w:val="20"/>
              </w:rPr>
            </w:pPr>
            <w:r>
              <w:rPr>
                <w:rFonts w:ascii="Arial Narrow" w:hAnsi="Arial Narrow"/>
                <w:sz w:val="20"/>
                <w:szCs w:val="20"/>
              </w:rPr>
              <w:t xml:space="preserve">Apply </w:t>
            </w:r>
            <w:proofErr w:type="spellStart"/>
            <w:r w:rsidR="0030086B">
              <w:rPr>
                <w:rFonts w:ascii="Arial Narrow" w:hAnsi="Arial Narrow"/>
                <w:sz w:val="20"/>
                <w:szCs w:val="20"/>
              </w:rPr>
              <w:t>Gompertz</w:t>
            </w:r>
            <w:proofErr w:type="spellEnd"/>
            <w:r w:rsidR="0030086B">
              <w:rPr>
                <w:rFonts w:ascii="Arial Narrow" w:hAnsi="Arial Narrow"/>
                <w:sz w:val="20"/>
                <w:szCs w:val="20"/>
              </w:rPr>
              <w:t xml:space="preserve"> extrapolation</w:t>
            </w:r>
            <w:r>
              <w:rPr>
                <w:rFonts w:ascii="Arial Narrow" w:hAnsi="Arial Narrow"/>
                <w:sz w:val="20"/>
                <w:szCs w:val="20"/>
              </w:rPr>
              <w:t>s</w:t>
            </w:r>
            <w:r w:rsidR="0030086B">
              <w:rPr>
                <w:rFonts w:ascii="Arial Narrow" w:hAnsi="Arial Narrow"/>
                <w:sz w:val="20"/>
                <w:szCs w:val="20"/>
              </w:rPr>
              <w:t xml:space="preserve"> of OS</w:t>
            </w:r>
            <w:r>
              <w:rPr>
                <w:rFonts w:ascii="Arial Narrow" w:hAnsi="Arial Narrow"/>
                <w:sz w:val="20"/>
                <w:szCs w:val="20"/>
              </w:rPr>
              <w:t xml:space="preserve"> in both models.</w:t>
            </w:r>
          </w:p>
          <w:p w14:paraId="00207DEC" w14:textId="51275B2C" w:rsidR="0030086B" w:rsidRDefault="0030086B" w:rsidP="00A83578">
            <w:pPr>
              <w:pStyle w:val="Bulletpoints"/>
              <w:numPr>
                <w:ilvl w:val="0"/>
                <w:numId w:val="19"/>
              </w:numPr>
              <w:spacing w:after="0"/>
              <w:ind w:left="115" w:hanging="142"/>
              <w:contextualSpacing w:val="0"/>
              <w:jc w:val="left"/>
              <w:rPr>
                <w:rFonts w:ascii="Arial Narrow" w:hAnsi="Arial Narrow"/>
                <w:sz w:val="20"/>
                <w:szCs w:val="20"/>
              </w:rPr>
            </w:pPr>
            <w:r>
              <w:rPr>
                <w:rFonts w:ascii="Arial Narrow" w:hAnsi="Arial Narrow"/>
                <w:sz w:val="20"/>
                <w:szCs w:val="20"/>
              </w:rPr>
              <w:t>Convergence of OS from 5 years in LV model, 44 months in HV model</w:t>
            </w:r>
            <w:r w:rsidR="00CB436B">
              <w:rPr>
                <w:rFonts w:ascii="Arial Narrow" w:hAnsi="Arial Narrow"/>
                <w:sz w:val="20"/>
                <w:szCs w:val="20"/>
              </w:rPr>
              <w:t>.</w:t>
            </w:r>
          </w:p>
          <w:p w14:paraId="798B89B8" w14:textId="03DC5948" w:rsidR="0030086B" w:rsidRDefault="0030086B" w:rsidP="00A83578">
            <w:pPr>
              <w:pStyle w:val="Bulletpoints"/>
              <w:numPr>
                <w:ilvl w:val="0"/>
                <w:numId w:val="19"/>
              </w:numPr>
              <w:spacing w:after="0"/>
              <w:ind w:left="115" w:hanging="142"/>
              <w:contextualSpacing w:val="0"/>
              <w:jc w:val="left"/>
              <w:rPr>
                <w:rFonts w:ascii="Arial Narrow" w:hAnsi="Arial Narrow"/>
                <w:sz w:val="20"/>
                <w:szCs w:val="20"/>
              </w:rPr>
            </w:pPr>
            <w:r>
              <w:rPr>
                <w:rFonts w:ascii="Arial Narrow" w:hAnsi="Arial Narrow"/>
                <w:sz w:val="20"/>
                <w:szCs w:val="20"/>
              </w:rPr>
              <w:t>ICER</w:t>
            </w:r>
            <w:r w:rsidR="00035627">
              <w:rPr>
                <w:rFonts w:ascii="Arial Narrow" w:hAnsi="Arial Narrow"/>
                <w:sz w:val="20"/>
                <w:szCs w:val="20"/>
              </w:rPr>
              <w:t>s</w:t>
            </w:r>
            <w:r>
              <w:rPr>
                <w:rFonts w:ascii="Arial Narrow" w:hAnsi="Arial Narrow"/>
                <w:sz w:val="20"/>
                <w:szCs w:val="20"/>
              </w:rPr>
              <w:t xml:space="preserve"> for both models should be in the range of $40-45k per QALY gained.</w:t>
            </w:r>
          </w:p>
          <w:p w14:paraId="602FA4C5" w14:textId="792F4084" w:rsidR="006A1BCC" w:rsidRPr="001852E8" w:rsidRDefault="0030086B" w:rsidP="00A83578">
            <w:pPr>
              <w:pStyle w:val="Bulletpoints"/>
              <w:numPr>
                <w:ilvl w:val="0"/>
                <w:numId w:val="19"/>
              </w:numPr>
              <w:spacing w:after="0"/>
              <w:ind w:left="115" w:hanging="142"/>
              <w:contextualSpacing w:val="0"/>
              <w:jc w:val="left"/>
              <w:rPr>
                <w:bCs/>
                <w:szCs w:val="20"/>
              </w:rPr>
            </w:pPr>
            <w:r>
              <w:rPr>
                <w:rFonts w:ascii="Arial Narrow" w:hAnsi="Arial Narrow"/>
                <w:sz w:val="20"/>
                <w:szCs w:val="20"/>
              </w:rPr>
              <w:t>Include an economic analysis with docetaxel as a comparator for the 75% HV patients, in line with the PBAC recommendation that an expanded listing to include HV patients who are suitable for docetaxel treatment would be appropriate.</w:t>
            </w:r>
          </w:p>
        </w:tc>
        <w:tc>
          <w:tcPr>
            <w:tcW w:w="2016" w:type="pct"/>
          </w:tcPr>
          <w:p w14:paraId="68E92C9D" w14:textId="2D276D13" w:rsidR="006A1BCC" w:rsidRPr="00427E19" w:rsidRDefault="00CB436B" w:rsidP="00A83578">
            <w:pPr>
              <w:pStyle w:val="TableText0"/>
              <w:keepNext w:val="0"/>
              <w:rPr>
                <w:rFonts w:eastAsia="Times New Roman" w:cs="Arial"/>
                <w:bCs w:val="0"/>
                <w:snapToGrid w:val="0"/>
                <w:szCs w:val="20"/>
                <w:u w:val="single"/>
              </w:rPr>
            </w:pPr>
            <w:r>
              <w:rPr>
                <w:rFonts w:eastAsia="Times New Roman" w:cs="Arial"/>
                <w:bCs w:val="0"/>
                <w:snapToGrid w:val="0"/>
                <w:szCs w:val="20"/>
              </w:rPr>
              <w:t xml:space="preserve">The resubmission adopted the PBAC’s recommendations in its revised </w:t>
            </w:r>
            <w:r w:rsidR="00427E19">
              <w:rPr>
                <w:rFonts w:eastAsia="Times New Roman" w:cs="Arial"/>
                <w:bCs w:val="0"/>
                <w:snapToGrid w:val="0"/>
                <w:szCs w:val="20"/>
              </w:rPr>
              <w:t xml:space="preserve">modelled economic evaluation </w:t>
            </w:r>
            <w:r>
              <w:rPr>
                <w:rFonts w:eastAsia="Times New Roman" w:cs="Arial"/>
                <w:bCs w:val="0"/>
                <w:snapToGrid w:val="0"/>
                <w:szCs w:val="20"/>
              </w:rPr>
              <w:t xml:space="preserve">base case </w:t>
            </w:r>
            <w:r w:rsidRPr="003C73D1">
              <w:rPr>
                <w:rFonts w:eastAsia="Times New Roman" w:cs="Arial"/>
                <w:bCs w:val="0"/>
                <w:snapToGrid w:val="0"/>
                <w:szCs w:val="20"/>
                <w:u w:val="single"/>
              </w:rPr>
              <w:t>except for:</w:t>
            </w:r>
          </w:p>
          <w:p w14:paraId="7AE24213" w14:textId="77777777" w:rsidR="00823813" w:rsidRPr="00823813" w:rsidRDefault="00823813" w:rsidP="00A83578">
            <w:pPr>
              <w:pStyle w:val="Bulletpoints"/>
              <w:numPr>
                <w:ilvl w:val="0"/>
                <w:numId w:val="19"/>
              </w:numPr>
              <w:spacing w:after="0"/>
              <w:ind w:left="115" w:hanging="142"/>
              <w:contextualSpacing w:val="0"/>
              <w:jc w:val="left"/>
              <w:rPr>
                <w:rFonts w:ascii="Arial Narrow" w:hAnsi="Arial Narrow"/>
                <w:sz w:val="20"/>
                <w:szCs w:val="20"/>
              </w:rPr>
            </w:pPr>
            <w:r w:rsidRPr="00CB436B">
              <w:rPr>
                <w:rFonts w:ascii="Arial Narrow" w:hAnsi="Arial Narrow"/>
                <w:sz w:val="20"/>
                <w:szCs w:val="20"/>
              </w:rPr>
              <w:t xml:space="preserve">Convergence </w:t>
            </w:r>
            <w:r>
              <w:rPr>
                <w:rFonts w:ascii="Arial Narrow" w:hAnsi="Arial Narrow"/>
                <w:sz w:val="20"/>
                <w:szCs w:val="20"/>
              </w:rPr>
              <w:t xml:space="preserve">of OS. </w:t>
            </w:r>
            <w:r w:rsidRPr="00823813">
              <w:rPr>
                <w:rFonts w:ascii="Arial Narrow" w:hAnsi="Arial Narrow"/>
                <w:sz w:val="20"/>
                <w:szCs w:val="20"/>
              </w:rPr>
              <w:t>The resubmission argued this was too conservative for the base case. Results with convergence were presented in sensitivity analyses.</w:t>
            </w:r>
          </w:p>
          <w:p w14:paraId="379E4DBF" w14:textId="33164F0B" w:rsidR="00CB436B" w:rsidRPr="00823813" w:rsidRDefault="00CB436B" w:rsidP="00A83578">
            <w:pPr>
              <w:pStyle w:val="Bulletpoints"/>
              <w:numPr>
                <w:ilvl w:val="0"/>
                <w:numId w:val="19"/>
              </w:numPr>
              <w:spacing w:after="0"/>
              <w:ind w:left="115" w:hanging="142"/>
              <w:contextualSpacing w:val="0"/>
              <w:jc w:val="left"/>
              <w:rPr>
                <w:rFonts w:ascii="Arial Narrow" w:hAnsi="Arial Narrow"/>
                <w:sz w:val="20"/>
                <w:szCs w:val="20"/>
              </w:rPr>
            </w:pPr>
            <w:r w:rsidRPr="00CB436B">
              <w:rPr>
                <w:rFonts w:ascii="Arial Narrow" w:hAnsi="Arial Narrow"/>
                <w:sz w:val="20"/>
                <w:szCs w:val="20"/>
              </w:rPr>
              <w:t>An economic analysis versus docetaxel as comparator for 75% of HV patients.</w:t>
            </w:r>
            <w:r>
              <w:rPr>
                <w:rFonts w:ascii="Arial Narrow" w:hAnsi="Arial Narrow"/>
                <w:sz w:val="20"/>
                <w:szCs w:val="20"/>
              </w:rPr>
              <w:t xml:space="preserve"> </w:t>
            </w:r>
          </w:p>
          <w:p w14:paraId="1ED0F9B4" w14:textId="6DF4BCBD" w:rsidR="00CB436B" w:rsidRPr="001852E8" w:rsidRDefault="00CB436B" w:rsidP="00A83578">
            <w:pPr>
              <w:pStyle w:val="Bulletpoints"/>
              <w:numPr>
                <w:ilvl w:val="0"/>
                <w:numId w:val="0"/>
              </w:numPr>
              <w:spacing w:after="0"/>
              <w:ind w:left="115"/>
              <w:contextualSpacing w:val="0"/>
              <w:jc w:val="left"/>
              <w:rPr>
                <w:bCs/>
                <w:szCs w:val="20"/>
              </w:rPr>
            </w:pPr>
          </w:p>
        </w:tc>
      </w:tr>
      <w:tr w:rsidR="006A1BCC" w:rsidRPr="001852E8" w14:paraId="5955FA8D" w14:textId="77777777" w:rsidTr="00A83578">
        <w:trPr>
          <w:cantSplit/>
        </w:trPr>
        <w:tc>
          <w:tcPr>
            <w:tcW w:w="940" w:type="pct"/>
          </w:tcPr>
          <w:p w14:paraId="1D4A3059" w14:textId="77777777" w:rsidR="006A1BCC" w:rsidRDefault="006A1BCC" w:rsidP="00A83578">
            <w:pPr>
              <w:pStyle w:val="TableText0"/>
              <w:keepNext w:val="0"/>
            </w:pPr>
            <w:r>
              <w:t>Financial estimates &amp; risk share</w:t>
            </w:r>
          </w:p>
        </w:tc>
        <w:tc>
          <w:tcPr>
            <w:tcW w:w="2043" w:type="pct"/>
          </w:tcPr>
          <w:p w14:paraId="422D8DAA" w14:textId="033163D7" w:rsidR="006A1BCC" w:rsidRPr="00823813" w:rsidRDefault="006A1BCC" w:rsidP="00634B49">
            <w:pPr>
              <w:pStyle w:val="TableText0"/>
              <w:rPr>
                <w:rFonts w:eastAsia="Times New Roman" w:cs="Arial"/>
                <w:bCs w:val="0"/>
                <w:iCs/>
                <w:snapToGrid w:val="0"/>
                <w:szCs w:val="20"/>
              </w:rPr>
            </w:pPr>
            <w:r w:rsidRPr="00823813">
              <w:rPr>
                <w:rFonts w:cs="Calibri"/>
                <w:iCs/>
                <w:szCs w:val="20"/>
                <w:lang w:val="en-US"/>
              </w:rPr>
              <w:t xml:space="preserve">The PBAC considered the financial impact </w:t>
            </w:r>
            <w:bookmarkStart w:id="8" w:name="_Hlk113629610"/>
            <w:r w:rsidR="00CB04D2">
              <w:rPr>
                <w:rFonts w:cs="Calibri"/>
                <w:iCs/>
                <w:szCs w:val="20"/>
                <w:lang w:val="en-US"/>
              </w:rPr>
              <w:t>(</w:t>
            </w:r>
            <w:r w:rsidR="00634B49" w:rsidRPr="00634B49">
              <w:rPr>
                <w:rFonts w:cs="Calibri"/>
                <w:iCs/>
                <w:szCs w:val="20"/>
              </w:rPr>
              <w:t>$200 million to &lt; $300 million</w:t>
            </w:r>
            <w:bookmarkEnd w:id="8"/>
            <w:r w:rsidR="00634B49">
              <w:rPr>
                <w:rFonts w:cs="Calibri"/>
                <w:iCs/>
                <w:szCs w:val="20"/>
              </w:rPr>
              <w:t xml:space="preserve"> </w:t>
            </w:r>
            <w:r w:rsidRPr="00823813">
              <w:rPr>
                <w:rFonts w:cs="Calibri"/>
                <w:iCs/>
                <w:szCs w:val="20"/>
                <w:lang w:val="en-US"/>
              </w:rPr>
              <w:t xml:space="preserve">over five years, based on pre-PBAC response estimates) to be high and likely overestimated. There was also a high risk of use in the HV population who were suitable for docetaxel which had not been adequately addressed by the submission. The PBAC considered the proposed </w:t>
            </w:r>
            <w:r w:rsidR="002F0BE7" w:rsidRPr="002F0BE7">
              <w:rPr>
                <w:rFonts w:cs="Calibri"/>
                <w:iCs/>
                <w:color w:val="000000"/>
                <w:spacing w:val="53"/>
                <w:szCs w:val="20"/>
                <w:shd w:val="solid" w:color="000000" w:fill="000000"/>
                <w:fitText w:val="332" w:id="-1435740926"/>
                <w:lang w:val="en-US"/>
                <w14:textFill>
                  <w14:solidFill>
                    <w14:srgbClr w14:val="000000">
                      <w14:alpha w14:val="100000"/>
                    </w14:srgbClr>
                  </w14:solidFill>
                </w14:textFill>
              </w:rPr>
              <w:t>|||</w:t>
            </w:r>
            <w:r w:rsidR="002F0BE7" w:rsidRPr="002F0BE7">
              <w:rPr>
                <w:rFonts w:cs="Calibri"/>
                <w:iCs/>
                <w:color w:val="000000"/>
                <w:spacing w:val="3"/>
                <w:szCs w:val="20"/>
                <w:shd w:val="solid" w:color="000000" w:fill="000000"/>
                <w:fitText w:val="332" w:id="-1435740926"/>
                <w:lang w:val="en-US"/>
                <w14:textFill>
                  <w14:solidFill>
                    <w14:srgbClr w14:val="000000">
                      <w14:alpha w14:val="100000"/>
                    </w14:srgbClr>
                  </w14:solidFill>
                </w14:textFill>
              </w:rPr>
              <w:t>|</w:t>
            </w:r>
            <w:r w:rsidRPr="00823813">
              <w:rPr>
                <w:rFonts w:cs="Calibri"/>
                <w:iCs/>
                <w:szCs w:val="20"/>
                <w:lang w:val="en-US"/>
              </w:rPr>
              <w:t xml:space="preserve">% rebate above the proposed expenditure caps did not mitigate this risk. The PBAC considered a resubmission should present revised financial estimates consistent with revised restriction to include all fit </w:t>
            </w:r>
            <w:proofErr w:type="spellStart"/>
            <w:r w:rsidRPr="00823813">
              <w:rPr>
                <w:rFonts w:cs="Calibri"/>
                <w:iCs/>
                <w:szCs w:val="20"/>
                <w:lang w:val="en-US"/>
              </w:rPr>
              <w:t>mHSPC</w:t>
            </w:r>
            <w:proofErr w:type="spellEnd"/>
            <w:r w:rsidRPr="00823813">
              <w:rPr>
                <w:rFonts w:cs="Calibri"/>
                <w:iCs/>
                <w:szCs w:val="20"/>
                <w:lang w:val="en-US"/>
              </w:rPr>
              <w:t xml:space="preserve"> patients and include docetaxel plus ADT as a relevant comparator for chemotherapy suitable HV patients (paras 7.17 and 7.18, apalutamide </w:t>
            </w:r>
            <w:proofErr w:type="spellStart"/>
            <w:r w:rsidRPr="00823813">
              <w:rPr>
                <w:rFonts w:cs="Calibri"/>
                <w:iCs/>
                <w:szCs w:val="20"/>
                <w:lang w:val="en-US"/>
              </w:rPr>
              <w:t>mHSPC</w:t>
            </w:r>
            <w:proofErr w:type="spellEnd"/>
            <w:r w:rsidRPr="00823813">
              <w:rPr>
                <w:rFonts w:cs="Calibri"/>
                <w:iCs/>
                <w:szCs w:val="20"/>
                <w:lang w:val="en-US"/>
              </w:rPr>
              <w:t xml:space="preserve">, PBAC </w:t>
            </w:r>
            <w:r w:rsidR="00262A6F">
              <w:rPr>
                <w:rFonts w:cs="Calibri"/>
                <w:iCs/>
                <w:szCs w:val="20"/>
                <w:lang w:val="en-US"/>
              </w:rPr>
              <w:t>PSD</w:t>
            </w:r>
            <w:r w:rsidRPr="00823813">
              <w:rPr>
                <w:rFonts w:cs="Calibri"/>
                <w:iCs/>
                <w:szCs w:val="20"/>
                <w:lang w:val="en-US"/>
              </w:rPr>
              <w:t>, November 2021).</w:t>
            </w:r>
          </w:p>
        </w:tc>
        <w:tc>
          <w:tcPr>
            <w:tcW w:w="2016" w:type="pct"/>
          </w:tcPr>
          <w:p w14:paraId="68A08999" w14:textId="77777777" w:rsidR="006A1BCC" w:rsidRDefault="006A1BCC" w:rsidP="00A83578">
            <w:pPr>
              <w:pStyle w:val="TableText0"/>
              <w:keepNext w:val="0"/>
              <w:rPr>
                <w:szCs w:val="20"/>
              </w:rPr>
            </w:pPr>
            <w:r>
              <w:rPr>
                <w:szCs w:val="20"/>
              </w:rPr>
              <w:t xml:space="preserve">The financial estimates were revised incorporating the following: small reduction in effective price, assuming </w:t>
            </w:r>
            <w:proofErr w:type="spellStart"/>
            <w:r>
              <w:rPr>
                <w:szCs w:val="20"/>
              </w:rPr>
              <w:t>mHSPC</w:t>
            </w:r>
            <w:proofErr w:type="spellEnd"/>
            <w:r>
              <w:rPr>
                <w:szCs w:val="20"/>
              </w:rPr>
              <w:t xml:space="preserve"> patients initiate docetaxel within 6 months of ADT, proportion with HV disease unsuitable for chemotherapy, proportion treated with docetaxel, uptake rates for LV and HV chemotherapy unsuitable patients.</w:t>
            </w:r>
          </w:p>
          <w:p w14:paraId="71CBA06D" w14:textId="77777777" w:rsidR="006A1BCC" w:rsidRDefault="006A1BCC" w:rsidP="00A83578">
            <w:pPr>
              <w:pStyle w:val="TableText0"/>
              <w:keepNext w:val="0"/>
              <w:rPr>
                <w:rFonts w:eastAsia="Times New Roman" w:cs="Arial"/>
                <w:bCs w:val="0"/>
                <w:snapToGrid w:val="0"/>
                <w:szCs w:val="20"/>
              </w:rPr>
            </w:pPr>
          </w:p>
          <w:p w14:paraId="2BD65A61" w14:textId="21CE4673" w:rsidR="006A1BCC" w:rsidRPr="001852E8" w:rsidRDefault="006A1BCC" w:rsidP="00A83578">
            <w:pPr>
              <w:pStyle w:val="TableText0"/>
              <w:keepNext w:val="0"/>
              <w:rPr>
                <w:rFonts w:eastAsia="Times New Roman" w:cs="Arial"/>
                <w:bCs w:val="0"/>
                <w:snapToGrid w:val="0"/>
                <w:szCs w:val="20"/>
              </w:rPr>
            </w:pPr>
            <w:r>
              <w:rPr>
                <w:rFonts w:eastAsia="Times New Roman" w:cs="Arial"/>
                <w:bCs w:val="0"/>
                <w:snapToGrid w:val="0"/>
                <w:szCs w:val="20"/>
              </w:rPr>
              <w:t>T</w:t>
            </w:r>
            <w:r w:rsidRPr="009237A1">
              <w:rPr>
                <w:rFonts w:eastAsia="Times New Roman" w:cs="Arial"/>
                <w:bCs w:val="0"/>
                <w:snapToGrid w:val="0"/>
                <w:szCs w:val="20"/>
              </w:rPr>
              <w:t xml:space="preserve">he resubmission proposed a lowering of the annual subsidisation cap and an increased rebate of </w:t>
            </w:r>
            <w:r w:rsidR="002F0BE7" w:rsidRPr="002F0BE7">
              <w:rPr>
                <w:rFonts w:eastAsia="Times New Roman" w:cs="Arial"/>
                <w:bCs w:val="0"/>
                <w:snapToGrid w:val="0"/>
                <w:color w:val="000000"/>
                <w:spacing w:val="53"/>
                <w:szCs w:val="20"/>
                <w:shd w:val="solid" w:color="000000" w:fill="000000"/>
                <w:fitText w:val="331" w:id="-1435740925"/>
                <w14:textFill>
                  <w14:solidFill>
                    <w14:srgbClr w14:val="000000">
                      <w14:alpha w14:val="100000"/>
                    </w14:srgbClr>
                  </w14:solidFill>
                </w14:textFill>
              </w:rPr>
              <w:t>|||</w:t>
            </w:r>
            <w:r w:rsidR="002F0BE7" w:rsidRPr="002F0BE7">
              <w:rPr>
                <w:rFonts w:eastAsia="Times New Roman" w:cs="Arial"/>
                <w:bCs w:val="0"/>
                <w:snapToGrid w:val="0"/>
                <w:color w:val="000000"/>
                <w:spacing w:val="2"/>
                <w:szCs w:val="20"/>
                <w:shd w:val="solid" w:color="000000" w:fill="000000"/>
                <w:fitText w:val="331" w:id="-1435740925"/>
                <w14:textFill>
                  <w14:solidFill>
                    <w14:srgbClr w14:val="000000">
                      <w14:alpha w14:val="100000"/>
                    </w14:srgbClr>
                  </w14:solidFill>
                </w14:textFill>
              </w:rPr>
              <w:t>|</w:t>
            </w:r>
            <w:r w:rsidRPr="009237A1">
              <w:rPr>
                <w:rFonts w:eastAsia="Times New Roman" w:cs="Arial"/>
                <w:bCs w:val="0"/>
                <w:snapToGrid w:val="0"/>
                <w:szCs w:val="20"/>
              </w:rPr>
              <w:t>% for the Commonwealth payment above the annual subsidisation cap.</w:t>
            </w:r>
          </w:p>
        </w:tc>
      </w:tr>
    </w:tbl>
    <w:p w14:paraId="5279DFB8" w14:textId="77777777" w:rsidR="006A1BCC" w:rsidRDefault="006A1BCC" w:rsidP="006A1BCC">
      <w:pPr>
        <w:pStyle w:val="TableFigureFooter"/>
        <w:spacing w:after="0"/>
      </w:pPr>
      <w:r w:rsidRPr="00981841">
        <w:t xml:space="preserve">Source: </w:t>
      </w:r>
      <w:r>
        <w:t>Table 1-8, pp18-20 of the resubmission.</w:t>
      </w:r>
    </w:p>
    <w:p w14:paraId="28887049" w14:textId="769004A9" w:rsidR="006A1BCC" w:rsidRDefault="006A1BCC" w:rsidP="006A1BCC">
      <w:pPr>
        <w:autoSpaceDE w:val="0"/>
        <w:autoSpaceDN w:val="0"/>
        <w:adjustRightInd w:val="0"/>
        <w:rPr>
          <w:rFonts w:ascii="Arial Narrow" w:hAnsi="Arial Narrow" w:cs="Calibri"/>
          <w:sz w:val="18"/>
          <w:szCs w:val="18"/>
          <w:lang w:val="en-US"/>
        </w:rPr>
      </w:pPr>
      <w:r w:rsidRPr="00D72E8B">
        <w:rPr>
          <w:rFonts w:ascii="Arial Narrow" w:hAnsi="Arial Narrow" w:cs="Calibri"/>
          <w:sz w:val="18"/>
          <w:szCs w:val="18"/>
          <w:lang w:val="en-US"/>
        </w:rPr>
        <w:t xml:space="preserve">ADT=androgen deprivation therapy; ECOG=Eastern Cooperative Oncology Group (ECOG) Performance Status score </w:t>
      </w:r>
      <w:r>
        <w:rPr>
          <w:rFonts w:ascii="Arial Narrow" w:hAnsi="Arial Narrow" w:cs="Calibri"/>
          <w:sz w:val="18"/>
          <w:szCs w:val="18"/>
          <w:lang w:val="en-US"/>
        </w:rPr>
        <w:t xml:space="preserve">HV=high volume; ITT=intention-to-treat; LV=low volume; </w:t>
      </w:r>
      <w:proofErr w:type="spellStart"/>
      <w:r>
        <w:rPr>
          <w:rFonts w:ascii="Arial Narrow" w:hAnsi="Arial Narrow" w:cs="Calibri"/>
          <w:sz w:val="18"/>
          <w:szCs w:val="18"/>
          <w:lang w:val="en-US"/>
        </w:rPr>
        <w:t>mHSPC</w:t>
      </w:r>
      <w:proofErr w:type="spellEnd"/>
      <w:r>
        <w:rPr>
          <w:rFonts w:ascii="Arial Narrow" w:hAnsi="Arial Narrow" w:cs="Calibri"/>
          <w:sz w:val="18"/>
          <w:szCs w:val="18"/>
          <w:lang w:val="en-US"/>
        </w:rPr>
        <w:t xml:space="preserve">=metastatic hormone sensitive prostate cancer; </w:t>
      </w:r>
      <w:r w:rsidRPr="00D72E8B">
        <w:rPr>
          <w:rFonts w:ascii="Arial Narrow" w:hAnsi="Arial Narrow" w:cs="Calibri"/>
          <w:sz w:val="18"/>
          <w:szCs w:val="18"/>
          <w:lang w:val="en-US"/>
        </w:rPr>
        <w:t>OS=overall survival;</w:t>
      </w:r>
      <w:r>
        <w:rPr>
          <w:rFonts w:ascii="Arial Narrow" w:hAnsi="Arial Narrow" w:cs="Calibri"/>
          <w:sz w:val="18"/>
          <w:szCs w:val="18"/>
          <w:lang w:val="en-US"/>
        </w:rPr>
        <w:t xml:space="preserve"> </w:t>
      </w:r>
      <w:r w:rsidR="001F457F">
        <w:rPr>
          <w:rFonts w:ascii="Arial Narrow" w:hAnsi="Arial Narrow" w:cs="Calibri"/>
          <w:sz w:val="18"/>
          <w:szCs w:val="18"/>
          <w:lang w:val="en-US"/>
        </w:rPr>
        <w:t xml:space="preserve">PI=product information, </w:t>
      </w:r>
      <w:r>
        <w:rPr>
          <w:rFonts w:ascii="Arial Narrow" w:hAnsi="Arial Narrow" w:cs="Calibri"/>
          <w:sz w:val="18"/>
          <w:szCs w:val="18"/>
          <w:lang w:val="en-US"/>
        </w:rPr>
        <w:t>RSA=risk sharing arrangement</w:t>
      </w:r>
      <w:r w:rsidR="00262A6F">
        <w:rPr>
          <w:rFonts w:ascii="Arial Narrow" w:hAnsi="Arial Narrow" w:cs="Calibri"/>
          <w:sz w:val="18"/>
          <w:szCs w:val="18"/>
          <w:lang w:val="en-US"/>
        </w:rPr>
        <w:t>; PSD=public summary document.</w:t>
      </w:r>
    </w:p>
    <w:p w14:paraId="68772C1B" w14:textId="36CCF6C7" w:rsidR="00D1664C" w:rsidRDefault="00D1664C" w:rsidP="00D1664C">
      <w:pPr>
        <w:rPr>
          <w:lang w:val="en-US"/>
        </w:rPr>
      </w:pPr>
    </w:p>
    <w:p w14:paraId="70240E40" w14:textId="5FCFDD87" w:rsidR="00D1664C" w:rsidRPr="00D1664C" w:rsidRDefault="00D1664C" w:rsidP="00D1664C">
      <w:pPr>
        <w:rPr>
          <w:i/>
          <w:iCs/>
          <w:lang w:val="en-US"/>
        </w:rPr>
      </w:pPr>
      <w:r w:rsidRPr="00D1664C">
        <w:rPr>
          <w:i/>
          <w:iCs/>
          <w:lang w:val="en-US"/>
        </w:rPr>
        <w:t>For more detail on PBAC’s view, see section 7 PBAC outcome.</w:t>
      </w:r>
    </w:p>
    <w:p w14:paraId="76E4EF3C" w14:textId="755AEC4D" w:rsidR="00B60939" w:rsidRDefault="00B50DB8" w:rsidP="00D20692">
      <w:pPr>
        <w:pStyle w:val="2-SectionHeading"/>
      </w:pPr>
      <w:bookmarkStart w:id="9" w:name="_Toc100422493"/>
      <w:r w:rsidRPr="00407F2D">
        <w:lastRenderedPageBreak/>
        <w:t>Requested listing</w:t>
      </w:r>
      <w:bookmarkEnd w:id="9"/>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1417"/>
        <w:gridCol w:w="1134"/>
        <w:gridCol w:w="993"/>
        <w:gridCol w:w="1943"/>
        <w:gridCol w:w="1764"/>
      </w:tblGrid>
      <w:tr w:rsidR="006A1BCC" w:rsidRPr="007D2D5F" w14:paraId="028613BF" w14:textId="77777777" w:rsidTr="00FD7AA5">
        <w:tc>
          <w:tcPr>
            <w:tcW w:w="1985" w:type="dxa"/>
            <w:shd w:val="clear" w:color="auto" w:fill="auto"/>
          </w:tcPr>
          <w:p w14:paraId="3764D7E5" w14:textId="77777777" w:rsidR="006A1BCC" w:rsidRPr="002C71CE" w:rsidRDefault="006A1BCC" w:rsidP="00D20692">
            <w:pPr>
              <w:pStyle w:val="Tabletext"/>
              <w:keepNext/>
              <w:rPr>
                <w:b/>
                <w:bCs/>
              </w:rPr>
            </w:pPr>
            <w:r w:rsidRPr="002C71CE">
              <w:rPr>
                <w:b/>
              </w:rPr>
              <w:t>Name, restriction, manner of administration, form</w:t>
            </w:r>
          </w:p>
        </w:tc>
        <w:tc>
          <w:tcPr>
            <w:tcW w:w="1417" w:type="dxa"/>
            <w:shd w:val="clear" w:color="auto" w:fill="auto"/>
          </w:tcPr>
          <w:p w14:paraId="32BB34F3" w14:textId="77777777" w:rsidR="006A1BCC" w:rsidRPr="002C71CE" w:rsidRDefault="006A1BCC" w:rsidP="00D20692">
            <w:pPr>
              <w:pStyle w:val="Tabletext"/>
              <w:keepNext/>
              <w:jc w:val="center"/>
              <w:rPr>
                <w:b/>
                <w:bCs/>
              </w:rPr>
            </w:pPr>
            <w:r w:rsidRPr="002C71CE">
              <w:rPr>
                <w:b/>
              </w:rPr>
              <w:t>Maximum quantity (packs)</w:t>
            </w:r>
          </w:p>
        </w:tc>
        <w:tc>
          <w:tcPr>
            <w:tcW w:w="1134" w:type="dxa"/>
            <w:shd w:val="clear" w:color="auto" w:fill="auto"/>
          </w:tcPr>
          <w:p w14:paraId="52EB1010" w14:textId="77777777" w:rsidR="006A1BCC" w:rsidRPr="002C71CE" w:rsidRDefault="006A1BCC" w:rsidP="00D20692">
            <w:pPr>
              <w:pStyle w:val="Tabletext"/>
              <w:keepNext/>
              <w:jc w:val="center"/>
              <w:rPr>
                <w:b/>
                <w:bCs/>
              </w:rPr>
            </w:pPr>
            <w:r w:rsidRPr="002C71CE">
              <w:rPr>
                <w:b/>
              </w:rPr>
              <w:t>Maximum quantity (units)</w:t>
            </w:r>
          </w:p>
        </w:tc>
        <w:tc>
          <w:tcPr>
            <w:tcW w:w="993" w:type="dxa"/>
            <w:shd w:val="clear" w:color="auto" w:fill="auto"/>
          </w:tcPr>
          <w:p w14:paraId="1ED42216" w14:textId="77777777" w:rsidR="006A1BCC" w:rsidRPr="002C71CE" w:rsidRDefault="006A1BCC" w:rsidP="00D20692">
            <w:pPr>
              <w:pStyle w:val="Tabletext"/>
              <w:keepNext/>
              <w:rPr>
                <w:b/>
                <w:bCs/>
              </w:rPr>
            </w:pPr>
            <w:r w:rsidRPr="002C71CE">
              <w:rPr>
                <w:b/>
              </w:rPr>
              <w:t>No. of repeats</w:t>
            </w:r>
          </w:p>
        </w:tc>
        <w:tc>
          <w:tcPr>
            <w:tcW w:w="1943" w:type="dxa"/>
            <w:shd w:val="clear" w:color="auto" w:fill="auto"/>
          </w:tcPr>
          <w:p w14:paraId="4B2C6B86" w14:textId="77777777" w:rsidR="006A1BCC" w:rsidRPr="002C71CE" w:rsidRDefault="006A1BCC" w:rsidP="00D20692">
            <w:pPr>
              <w:pStyle w:val="Tabletext"/>
              <w:keepNext/>
              <w:rPr>
                <w:b/>
                <w:bCs/>
              </w:rPr>
            </w:pPr>
            <w:r w:rsidRPr="002C71CE">
              <w:rPr>
                <w:b/>
              </w:rPr>
              <w:t>Dispensed price for maximum quantity</w:t>
            </w:r>
          </w:p>
        </w:tc>
        <w:tc>
          <w:tcPr>
            <w:tcW w:w="0" w:type="auto"/>
            <w:shd w:val="clear" w:color="auto" w:fill="auto"/>
          </w:tcPr>
          <w:p w14:paraId="0225E31A" w14:textId="77777777" w:rsidR="006A1BCC" w:rsidRPr="002C71CE" w:rsidRDefault="006A1BCC" w:rsidP="00D20692">
            <w:pPr>
              <w:pStyle w:val="Tabletext"/>
              <w:keepNext/>
              <w:rPr>
                <w:b/>
                <w:bCs/>
              </w:rPr>
            </w:pPr>
            <w:r w:rsidRPr="002C71CE">
              <w:rPr>
                <w:b/>
              </w:rPr>
              <w:t>Proprietary name and manufacturer</w:t>
            </w:r>
          </w:p>
        </w:tc>
      </w:tr>
      <w:tr w:rsidR="006A1BCC" w:rsidRPr="007D2D5F" w14:paraId="0429843E" w14:textId="77777777" w:rsidTr="00FD7AA5">
        <w:trPr>
          <w:trHeight w:val="633"/>
        </w:trPr>
        <w:tc>
          <w:tcPr>
            <w:tcW w:w="1985" w:type="dxa"/>
            <w:shd w:val="clear" w:color="auto" w:fill="C6D9F1" w:themeFill="text2" w:themeFillTint="33"/>
            <w:vAlign w:val="center"/>
          </w:tcPr>
          <w:p w14:paraId="6CB03BCF" w14:textId="77777777" w:rsidR="006A1BCC" w:rsidRPr="0050174E" w:rsidRDefault="006A1BCC" w:rsidP="00D20692">
            <w:pPr>
              <w:pStyle w:val="Tabletext"/>
              <w:keepNext/>
            </w:pPr>
            <w:r>
              <w:rPr>
                <w:smallCaps/>
              </w:rPr>
              <w:t>Apalutamide</w:t>
            </w:r>
          </w:p>
          <w:p w14:paraId="3FF37898" w14:textId="77777777" w:rsidR="006A1BCC" w:rsidRPr="0050174E" w:rsidRDefault="006A1BCC" w:rsidP="00D20692">
            <w:pPr>
              <w:pStyle w:val="Tabletext"/>
              <w:keepNext/>
              <w:rPr>
                <w:b/>
                <w:bCs/>
              </w:rPr>
            </w:pPr>
            <w:r>
              <w:t>Oral tablet, 60 mg</w:t>
            </w:r>
          </w:p>
        </w:tc>
        <w:tc>
          <w:tcPr>
            <w:tcW w:w="1417" w:type="dxa"/>
            <w:shd w:val="clear" w:color="auto" w:fill="C6D9F1" w:themeFill="text2" w:themeFillTint="33"/>
            <w:vAlign w:val="center"/>
          </w:tcPr>
          <w:p w14:paraId="7A662FEA" w14:textId="77777777" w:rsidR="006A1BCC" w:rsidRPr="0050174E" w:rsidRDefault="006A1BCC" w:rsidP="00D20692">
            <w:pPr>
              <w:pStyle w:val="Tabletext"/>
              <w:keepNext/>
              <w:jc w:val="center"/>
              <w:rPr>
                <w:rFonts w:ascii="Times" w:hAnsi="Times"/>
              </w:rPr>
            </w:pPr>
          </w:p>
          <w:p w14:paraId="3D4915E6" w14:textId="77777777" w:rsidR="006A1BCC" w:rsidRPr="0050174E" w:rsidRDefault="006A1BCC" w:rsidP="00D20692">
            <w:pPr>
              <w:pStyle w:val="Tabletext"/>
              <w:keepNext/>
              <w:jc w:val="center"/>
              <w:rPr>
                <w:rFonts w:ascii="Times" w:hAnsi="Times"/>
              </w:rPr>
            </w:pPr>
            <w:r>
              <w:t>1</w:t>
            </w:r>
          </w:p>
        </w:tc>
        <w:tc>
          <w:tcPr>
            <w:tcW w:w="1134" w:type="dxa"/>
            <w:shd w:val="clear" w:color="auto" w:fill="C6D9F1" w:themeFill="text2" w:themeFillTint="33"/>
            <w:vAlign w:val="center"/>
          </w:tcPr>
          <w:p w14:paraId="37D9F5FE" w14:textId="77777777" w:rsidR="006A1BCC" w:rsidRPr="0050174E" w:rsidRDefault="006A1BCC" w:rsidP="00D20692">
            <w:pPr>
              <w:pStyle w:val="Tabletext"/>
              <w:keepNext/>
              <w:jc w:val="center"/>
              <w:rPr>
                <w:rFonts w:ascii="Times" w:hAnsi="Times"/>
              </w:rPr>
            </w:pPr>
          </w:p>
          <w:p w14:paraId="3FBED828" w14:textId="77777777" w:rsidR="006A1BCC" w:rsidRPr="0050174E" w:rsidRDefault="006A1BCC" w:rsidP="00D20692">
            <w:pPr>
              <w:pStyle w:val="Tabletext"/>
              <w:keepNext/>
              <w:jc w:val="center"/>
              <w:rPr>
                <w:rFonts w:ascii="Times" w:hAnsi="Times"/>
              </w:rPr>
            </w:pPr>
            <w:r>
              <w:t>120</w:t>
            </w:r>
          </w:p>
        </w:tc>
        <w:tc>
          <w:tcPr>
            <w:tcW w:w="993" w:type="dxa"/>
            <w:shd w:val="clear" w:color="auto" w:fill="C6D9F1" w:themeFill="text2" w:themeFillTint="33"/>
            <w:vAlign w:val="center"/>
          </w:tcPr>
          <w:p w14:paraId="177749EE" w14:textId="77777777" w:rsidR="006A1BCC" w:rsidRPr="0050174E" w:rsidRDefault="006A1BCC" w:rsidP="00D20692">
            <w:pPr>
              <w:pStyle w:val="Tabletext"/>
              <w:keepNext/>
              <w:jc w:val="center"/>
              <w:rPr>
                <w:rFonts w:ascii="Times" w:hAnsi="Times"/>
              </w:rPr>
            </w:pPr>
          </w:p>
          <w:p w14:paraId="565BE94E" w14:textId="77777777" w:rsidR="006A1BCC" w:rsidRPr="0050174E" w:rsidRDefault="006A1BCC" w:rsidP="00D20692">
            <w:pPr>
              <w:pStyle w:val="Tabletext"/>
              <w:keepNext/>
              <w:jc w:val="center"/>
              <w:rPr>
                <w:rFonts w:ascii="Times" w:hAnsi="Times"/>
              </w:rPr>
            </w:pPr>
            <w:r>
              <w:t>5</w:t>
            </w:r>
          </w:p>
        </w:tc>
        <w:tc>
          <w:tcPr>
            <w:tcW w:w="1943" w:type="dxa"/>
            <w:shd w:val="clear" w:color="auto" w:fill="auto"/>
            <w:vAlign w:val="center"/>
          </w:tcPr>
          <w:p w14:paraId="1F1237DE" w14:textId="77777777" w:rsidR="006A1BCC" w:rsidRPr="0050174E" w:rsidRDefault="006A1BCC" w:rsidP="00D20692">
            <w:pPr>
              <w:pStyle w:val="Tabletext"/>
              <w:keepNext/>
              <w:shd w:val="clear" w:color="auto" w:fill="C6D9F1" w:themeFill="text2" w:themeFillTint="33"/>
              <w:jc w:val="center"/>
            </w:pPr>
            <w:r w:rsidRPr="0050174E">
              <w:t>$</w:t>
            </w:r>
            <w:r>
              <w:t>3,714.52 (</w:t>
            </w:r>
            <w:r w:rsidRPr="0050174E">
              <w:t>published</w:t>
            </w:r>
            <w:r>
              <w:t>)</w:t>
            </w:r>
          </w:p>
          <w:p w14:paraId="18F61405" w14:textId="2B3C75F9" w:rsidR="006A1BCC" w:rsidRPr="0050174E" w:rsidRDefault="006A1BCC" w:rsidP="00D20692">
            <w:pPr>
              <w:pStyle w:val="Tabletext"/>
              <w:keepNext/>
              <w:jc w:val="center"/>
              <w:rPr>
                <w:rFonts w:ascii="Times" w:hAnsi="Times"/>
              </w:rPr>
            </w:pPr>
            <w:r w:rsidRPr="0050174E">
              <w:t>$</w:t>
            </w:r>
            <w:r w:rsidR="002F0BE7" w:rsidRPr="002F0BE7">
              <w:rPr>
                <w:color w:val="000000"/>
                <w:spacing w:val="68"/>
                <w:shd w:val="solid" w:color="000000" w:fill="000000"/>
                <w:fitText w:val="154" w:id="-1435740924"/>
                <w14:textFill>
                  <w14:solidFill>
                    <w14:srgbClr w14:val="000000">
                      <w14:alpha w14:val="100000"/>
                    </w14:srgbClr>
                  </w14:solidFill>
                </w14:textFill>
              </w:rPr>
              <w:t>|</w:t>
            </w:r>
            <w:r w:rsidR="002F0BE7" w:rsidRPr="002F0BE7">
              <w:rPr>
                <w:color w:val="000000"/>
                <w:spacing w:val="1"/>
                <w:shd w:val="solid" w:color="000000" w:fill="000000"/>
                <w:fitText w:val="154" w:id="-1435740924"/>
                <w14:textFill>
                  <w14:solidFill>
                    <w14:srgbClr w14:val="000000">
                      <w14:alpha w14:val="100000"/>
                    </w14:srgbClr>
                  </w14:solidFill>
                </w14:textFill>
              </w:rPr>
              <w:t>|</w:t>
            </w:r>
            <w:r>
              <w:t>^</w:t>
            </w:r>
            <w:r w:rsidRPr="0050174E">
              <w:t xml:space="preserve"> </w:t>
            </w:r>
            <w:r>
              <w:t>(</w:t>
            </w:r>
            <w:r w:rsidRPr="0050174E">
              <w:t>effective</w:t>
            </w:r>
            <w:r>
              <w:t>)</w:t>
            </w:r>
          </w:p>
        </w:tc>
        <w:tc>
          <w:tcPr>
            <w:tcW w:w="0" w:type="auto"/>
            <w:shd w:val="clear" w:color="auto" w:fill="C6D9F1" w:themeFill="text2" w:themeFillTint="33"/>
            <w:vAlign w:val="center"/>
          </w:tcPr>
          <w:p w14:paraId="336ACB86" w14:textId="77777777" w:rsidR="006A1BCC" w:rsidRPr="00BF06FC" w:rsidRDefault="006A1BCC" w:rsidP="00D20692">
            <w:pPr>
              <w:pStyle w:val="Tabletext"/>
              <w:keepNext/>
              <w:jc w:val="center"/>
            </w:pPr>
            <w:r w:rsidRPr="00BF06FC">
              <w:t>ERLYAND</w:t>
            </w:r>
            <w:r w:rsidRPr="00BF06FC">
              <w:rPr>
                <w:vertAlign w:val="superscript"/>
              </w:rPr>
              <w:t>®</w:t>
            </w:r>
          </w:p>
          <w:p w14:paraId="230EA701" w14:textId="77777777" w:rsidR="006A1BCC" w:rsidRPr="0050174E" w:rsidRDefault="006A1BCC" w:rsidP="00D20692">
            <w:pPr>
              <w:pStyle w:val="Tabletext"/>
              <w:keepNext/>
              <w:jc w:val="center"/>
              <w:rPr>
                <w:rFonts w:ascii="Times" w:hAnsi="Times"/>
              </w:rPr>
            </w:pPr>
            <w:r w:rsidRPr="00BF06FC">
              <w:t>Janssen-</w:t>
            </w:r>
            <w:proofErr w:type="spellStart"/>
            <w:r w:rsidRPr="00BF06FC">
              <w:t>Cilag</w:t>
            </w:r>
            <w:proofErr w:type="spellEnd"/>
            <w:r w:rsidRPr="00BF06FC">
              <w:t xml:space="preserve"> Pty Ltd</w:t>
            </w:r>
          </w:p>
        </w:tc>
      </w:tr>
    </w:tbl>
    <w:p w14:paraId="34058846" w14:textId="77777777" w:rsidR="006A1BCC" w:rsidRPr="00D20692" w:rsidRDefault="006A1BCC" w:rsidP="00D20692">
      <w:pPr>
        <w:pStyle w:val="TableFigureFooter"/>
        <w:keepNext/>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5349BCCC" w14:textId="77777777" w:rsidR="006A1BCC" w:rsidRDefault="006A1BCC" w:rsidP="00D20692">
      <w:pPr>
        <w:pStyle w:val="TableFooter"/>
        <w:keepNext/>
      </w:pPr>
      <w:r>
        <w:t xml:space="preserve">Source: Table 1-10, p27 of the resubmission. </w:t>
      </w:r>
    </w:p>
    <w:p w14:paraId="4EDCB001" w14:textId="69828400" w:rsidR="006A1BCC" w:rsidRDefault="006A1BCC" w:rsidP="00D20692">
      <w:pPr>
        <w:keepNext/>
        <w:tabs>
          <w:tab w:val="left" w:pos="142"/>
        </w:tabs>
        <w:rPr>
          <w:rFonts w:ascii="Arial Narrow" w:eastAsia="SimSun" w:hAnsi="Arial Narrow"/>
          <w:sz w:val="18"/>
        </w:rPr>
      </w:pPr>
      <w:r w:rsidRPr="000751BD">
        <w:rPr>
          <w:rFonts w:ascii="Arial Narrow" w:eastAsia="SimSun" w:hAnsi="Arial Narrow"/>
          <w:sz w:val="18"/>
        </w:rPr>
        <w:t>^</w:t>
      </w:r>
      <w:r w:rsidRPr="000751BD">
        <w:rPr>
          <w:rFonts w:ascii="Arial Narrow" w:eastAsia="SimSun" w:hAnsi="Arial Narrow"/>
          <w:sz w:val="18"/>
        </w:rPr>
        <w:tab/>
        <w:t xml:space="preserve">Using the July 2021 Pricing calculator (v38), the </w:t>
      </w:r>
      <w:r>
        <w:rPr>
          <w:rFonts w:ascii="Arial Narrow" w:eastAsia="SimSun" w:hAnsi="Arial Narrow"/>
          <w:sz w:val="18"/>
        </w:rPr>
        <w:t>effective</w:t>
      </w:r>
      <w:r w:rsidRPr="000751BD">
        <w:rPr>
          <w:rFonts w:ascii="Arial Narrow" w:eastAsia="SimSun" w:hAnsi="Arial Narrow"/>
          <w:sz w:val="18"/>
        </w:rPr>
        <w:t xml:space="preserve"> DPMQ for apalutamide is $</w:t>
      </w:r>
      <w:r w:rsidR="002F0BE7" w:rsidRPr="002F0BE7">
        <w:rPr>
          <w:rFonts w:ascii="Arial Narrow" w:eastAsia="SimSun" w:hAnsi="Arial Narrow"/>
          <w:color w:val="000000"/>
          <w:spacing w:val="40"/>
          <w:sz w:val="18"/>
          <w:shd w:val="solid" w:color="000000" w:fill="000000"/>
          <w:fitText w:val="280" w:id="-1435740923"/>
          <w14:textFill>
            <w14:solidFill>
              <w14:srgbClr w14:val="000000">
                <w14:alpha w14:val="100000"/>
              </w14:srgbClr>
            </w14:solidFill>
          </w14:textFill>
        </w:rPr>
        <w:t xml:space="preserve">|  </w:t>
      </w:r>
      <w:r w:rsidR="002F0BE7" w:rsidRPr="002F0BE7">
        <w:rPr>
          <w:rFonts w:ascii="Arial Narrow" w:eastAsia="SimSun" w:hAnsi="Arial Narrow"/>
          <w:color w:val="000000"/>
          <w:spacing w:val="2"/>
          <w:sz w:val="18"/>
          <w:shd w:val="solid" w:color="000000" w:fill="000000"/>
          <w:fitText w:val="280" w:id="-1435740923"/>
          <w14:textFill>
            <w14:solidFill>
              <w14:srgbClr w14:val="000000">
                <w14:alpha w14:val="100000"/>
              </w14:srgbClr>
            </w14:solidFill>
          </w14:textFill>
        </w:rPr>
        <w:t>|</w:t>
      </w:r>
    </w:p>
    <w:p w14:paraId="13166625" w14:textId="5D5964BE" w:rsidR="00823813" w:rsidRDefault="00823813" w:rsidP="00D20692">
      <w:pPr>
        <w:keepNext/>
        <w:tabs>
          <w:tab w:val="left" w:pos="142"/>
        </w:tabs>
        <w:rPr>
          <w:rFonts w:ascii="Arial Narrow" w:eastAsia="SimSun" w:hAnsi="Arial Narrow"/>
          <w:sz w:val="18"/>
        </w:rPr>
      </w:pPr>
    </w:p>
    <w:p w14:paraId="497ABBEB" w14:textId="77777777" w:rsidR="00823813" w:rsidRPr="000751BD" w:rsidRDefault="00823813" w:rsidP="00D20692">
      <w:pPr>
        <w:keepNext/>
        <w:tabs>
          <w:tab w:val="left" w:pos="142"/>
        </w:tabs>
        <w:rPr>
          <w:rFonts w:ascii="Arial Narrow" w:eastAsia="SimSun" w:hAnsi="Arial Narrow"/>
          <w:sz w:val="18"/>
        </w:rPr>
      </w:pPr>
    </w:p>
    <w:tbl>
      <w:tblPr>
        <w:tblW w:w="5107" w:type="pct"/>
        <w:tblCellMar>
          <w:left w:w="28" w:type="dxa"/>
          <w:right w:w="28" w:type="dxa"/>
        </w:tblCellMar>
        <w:tblLook w:val="0000" w:firstRow="0" w:lastRow="0" w:firstColumn="0" w:lastColumn="0" w:noHBand="0" w:noVBand="0"/>
      </w:tblPr>
      <w:tblGrid>
        <w:gridCol w:w="1696"/>
        <w:gridCol w:w="7513"/>
      </w:tblGrid>
      <w:tr w:rsidR="006A1BCC" w14:paraId="3F86B9E3" w14:textId="77777777" w:rsidTr="00E720E2">
        <w:trPr>
          <w:cantSplit/>
        </w:trPr>
        <w:tc>
          <w:tcPr>
            <w:tcW w:w="9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312A6EA" w14:textId="77777777" w:rsidR="006A1BCC" w:rsidRPr="006C3255" w:rsidRDefault="006A1BCC" w:rsidP="00D20692">
            <w:pPr>
              <w:pStyle w:val="TableText0"/>
              <w:rPr>
                <w:b/>
              </w:rPr>
            </w:pPr>
            <w:r w:rsidRPr="00746BC0">
              <w:rPr>
                <w:b/>
              </w:rPr>
              <w:t>Category / Program:</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D9A3241" w14:textId="77777777" w:rsidR="006A1BCC" w:rsidRDefault="006A1BCC" w:rsidP="00D20692">
            <w:pPr>
              <w:pStyle w:val="TableText0"/>
            </w:pPr>
            <w:r>
              <w:t>GENERAL – General Schedule (GE)</w:t>
            </w:r>
          </w:p>
        </w:tc>
      </w:tr>
      <w:tr w:rsidR="006A1BCC" w14:paraId="7071FE62" w14:textId="77777777" w:rsidTr="00E720E2">
        <w:trPr>
          <w:cantSplit/>
        </w:trPr>
        <w:tc>
          <w:tcPr>
            <w:tcW w:w="9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95FDE0" w14:textId="77777777" w:rsidR="006A1BCC" w:rsidRPr="006C3255" w:rsidRDefault="006A1BCC" w:rsidP="00D20692">
            <w:pPr>
              <w:pStyle w:val="TableText0"/>
              <w:rPr>
                <w:b/>
              </w:rPr>
            </w:pPr>
            <w:r w:rsidRPr="00746BC0">
              <w:rPr>
                <w:b/>
              </w:rPr>
              <w:t>Prescriber type:</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394DFF" w14:textId="77777777" w:rsidR="006A1BCC" w:rsidRDefault="006A1BCC" w:rsidP="00D20692">
            <w:pPr>
              <w:pStyle w:val="TableText0"/>
            </w:pPr>
            <w:r>
              <w:fldChar w:fldCharType="begin">
                <w:ffData>
                  <w:name w:val="Check1"/>
                  <w:enabled/>
                  <w:calcOnExit w:val="0"/>
                  <w:checkBox>
                    <w:sizeAuto/>
                    <w:default w:val="1"/>
                  </w:checkBox>
                </w:ffData>
              </w:fldChar>
            </w:r>
            <w:r>
              <w:instrText xml:space="preserve"> FORMCHECKBOX </w:instrText>
            </w:r>
            <w:r w:rsidR="00B47560">
              <w:fldChar w:fldCharType="separate"/>
            </w:r>
            <w:r>
              <w:fldChar w:fldCharType="end"/>
            </w:r>
            <w:r>
              <w:t xml:space="preserve">Medical Practitioners </w:t>
            </w:r>
          </w:p>
        </w:tc>
      </w:tr>
      <w:tr w:rsidR="006A1BCC" w14:paraId="3F441CB7" w14:textId="77777777" w:rsidTr="00E720E2">
        <w:trPr>
          <w:cantSplit/>
        </w:trPr>
        <w:tc>
          <w:tcPr>
            <w:tcW w:w="9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038F221" w14:textId="77777777" w:rsidR="006A1BCC" w:rsidRPr="006C3255" w:rsidRDefault="006A1BCC" w:rsidP="00D20692">
            <w:pPr>
              <w:pStyle w:val="TableText0"/>
              <w:rPr>
                <w:b/>
              </w:rPr>
            </w:pPr>
            <w:r w:rsidRPr="006C3255">
              <w:rPr>
                <w:b/>
              </w:rPr>
              <w:t>Condition:</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ADD800" w14:textId="77777777" w:rsidR="006A1BCC" w:rsidRDefault="006A1BCC" w:rsidP="00D20692">
            <w:pPr>
              <w:pStyle w:val="TableText0"/>
            </w:pPr>
            <w:r w:rsidRPr="00444E8E">
              <w:t>Castration sensitive metastatic carcinoma of the prostate</w:t>
            </w:r>
          </w:p>
        </w:tc>
      </w:tr>
      <w:tr w:rsidR="006A1BCC" w14:paraId="584DAD09" w14:textId="77777777" w:rsidTr="00E720E2">
        <w:trPr>
          <w:cantSplit/>
        </w:trPr>
        <w:tc>
          <w:tcPr>
            <w:tcW w:w="9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0E7278" w14:textId="77777777" w:rsidR="006A1BCC" w:rsidRPr="006C3255" w:rsidRDefault="006A1BCC" w:rsidP="00D20692">
            <w:pPr>
              <w:pStyle w:val="TableText0"/>
              <w:rPr>
                <w:b/>
              </w:rPr>
            </w:pPr>
            <w:r w:rsidRPr="006C3255">
              <w:rPr>
                <w:b/>
              </w:rPr>
              <w:t>PBS Indication:</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C4A4534" w14:textId="77777777" w:rsidR="006A1BCC" w:rsidRDefault="006A1BCC" w:rsidP="00D20692">
            <w:pPr>
              <w:pStyle w:val="TableText0"/>
            </w:pPr>
            <w:r w:rsidRPr="00444E8E">
              <w:t>Castration sensitive metastatic carcinoma of the prostate</w:t>
            </w:r>
          </w:p>
        </w:tc>
      </w:tr>
      <w:tr w:rsidR="006A1BCC" w14:paraId="543888BB" w14:textId="77777777" w:rsidTr="00E720E2">
        <w:trPr>
          <w:cantSplit/>
        </w:trPr>
        <w:tc>
          <w:tcPr>
            <w:tcW w:w="921" w:type="pct"/>
            <w:tcBorders>
              <w:top w:val="single" w:sz="4" w:space="0" w:color="auto"/>
              <w:left w:val="single" w:sz="4" w:space="0" w:color="auto"/>
              <w:bottom w:val="single" w:sz="4" w:space="0" w:color="auto"/>
              <w:right w:val="single" w:sz="4" w:space="0" w:color="auto"/>
            </w:tcBorders>
          </w:tcPr>
          <w:p w14:paraId="36F4279C" w14:textId="77777777" w:rsidR="006A1BCC" w:rsidRPr="00444E8E" w:rsidRDefault="006A1BCC" w:rsidP="00D20692">
            <w:pPr>
              <w:pStyle w:val="TableText0"/>
              <w:rPr>
                <w:b/>
              </w:rPr>
            </w:pPr>
            <w:r w:rsidRPr="006C3255">
              <w:rPr>
                <w:b/>
              </w:rPr>
              <w:t>Treatment phase:</w:t>
            </w:r>
          </w:p>
        </w:tc>
        <w:tc>
          <w:tcPr>
            <w:tcW w:w="4079" w:type="pct"/>
            <w:tcBorders>
              <w:top w:val="single" w:sz="4" w:space="0" w:color="auto"/>
              <w:left w:val="single" w:sz="4" w:space="0" w:color="auto"/>
              <w:bottom w:val="single" w:sz="4" w:space="0" w:color="auto"/>
              <w:right w:val="single" w:sz="4" w:space="0" w:color="auto"/>
            </w:tcBorders>
          </w:tcPr>
          <w:p w14:paraId="4FA05061" w14:textId="060EFFF4" w:rsidR="006A1BCC" w:rsidRPr="00444E8E" w:rsidRDefault="006A1BCC" w:rsidP="00D20692">
            <w:pPr>
              <w:pStyle w:val="TableText0"/>
              <w:rPr>
                <w:b/>
              </w:rPr>
            </w:pPr>
            <w:r w:rsidRPr="00444E8E">
              <w:rPr>
                <w:b/>
              </w:rPr>
              <w:t>Initial</w:t>
            </w:r>
            <w:r>
              <w:rPr>
                <w:b/>
              </w:rPr>
              <w:t xml:space="preserve"> and Initial -</w:t>
            </w:r>
            <w:r w:rsidR="00D20692">
              <w:rPr>
                <w:b/>
              </w:rPr>
              <w:t xml:space="preserve"> </w:t>
            </w:r>
            <w:r>
              <w:rPr>
                <w:b/>
              </w:rPr>
              <w:t>Grandfathered patients</w:t>
            </w:r>
          </w:p>
        </w:tc>
      </w:tr>
      <w:tr w:rsidR="006A1BCC" w14:paraId="17D1A598" w14:textId="77777777" w:rsidTr="00E720E2">
        <w:trPr>
          <w:cantSplit/>
        </w:trPr>
        <w:tc>
          <w:tcPr>
            <w:tcW w:w="9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E25291" w14:textId="77777777" w:rsidR="006A1BCC" w:rsidRPr="00045A2B" w:rsidRDefault="006A1BCC" w:rsidP="00D20692">
            <w:pPr>
              <w:pStyle w:val="TableText0"/>
              <w:rPr>
                <w:i/>
              </w:rPr>
            </w:pPr>
            <w:r w:rsidRPr="006C3255">
              <w:rPr>
                <w:b/>
              </w:rPr>
              <w:t>Restriction:</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08635FA" w14:textId="77777777" w:rsidR="006A1BCC" w:rsidRDefault="006A1BCC" w:rsidP="00D20692">
            <w:pPr>
              <w:pStyle w:val="TableText0"/>
            </w:pPr>
            <w:r>
              <w:fldChar w:fldCharType="begin">
                <w:ffData>
                  <w:name w:val="Check3"/>
                  <w:enabled/>
                  <w:calcOnExit w:val="0"/>
                  <w:checkBox>
                    <w:sizeAuto/>
                    <w:default w:val="1"/>
                  </w:checkBox>
                </w:ffData>
              </w:fldChar>
            </w:r>
            <w:r>
              <w:instrText xml:space="preserve"> FORMCHECKBOX </w:instrText>
            </w:r>
            <w:r w:rsidR="00B47560">
              <w:fldChar w:fldCharType="separate"/>
            </w:r>
            <w:r>
              <w:fldChar w:fldCharType="end"/>
            </w:r>
            <w:r w:rsidRPr="00B43577">
              <w:t xml:space="preserve">Authority Required </w:t>
            </w:r>
            <w:r>
              <w:t>–</w:t>
            </w:r>
            <w:r w:rsidRPr="00B43577">
              <w:t xml:space="preserve"> Telephone</w:t>
            </w:r>
          </w:p>
        </w:tc>
      </w:tr>
      <w:tr w:rsidR="006A1BCC" w14:paraId="170AB94A" w14:textId="77777777" w:rsidTr="00E720E2">
        <w:trPr>
          <w:cantSplit/>
        </w:trPr>
        <w:tc>
          <w:tcPr>
            <w:tcW w:w="921" w:type="pct"/>
            <w:tcBorders>
              <w:top w:val="single" w:sz="4" w:space="0" w:color="auto"/>
              <w:left w:val="single" w:sz="4" w:space="0" w:color="auto"/>
              <w:bottom w:val="single" w:sz="4" w:space="0" w:color="auto"/>
              <w:right w:val="single" w:sz="4" w:space="0" w:color="auto"/>
            </w:tcBorders>
          </w:tcPr>
          <w:p w14:paraId="60CA6FAA" w14:textId="77777777" w:rsidR="006A1BCC" w:rsidRPr="00444E8E" w:rsidRDefault="006A1BCC" w:rsidP="00FD7AA5">
            <w:pPr>
              <w:pStyle w:val="TableText0"/>
              <w:keepNext w:val="0"/>
              <w:rPr>
                <w:b/>
              </w:rPr>
            </w:pPr>
            <w:r w:rsidRPr="006C3255">
              <w:rPr>
                <w:b/>
              </w:rPr>
              <w:t>Clinical criteria:</w:t>
            </w:r>
          </w:p>
        </w:tc>
        <w:tc>
          <w:tcPr>
            <w:tcW w:w="4079" w:type="pct"/>
            <w:tcBorders>
              <w:top w:val="single" w:sz="4" w:space="0" w:color="auto"/>
              <w:left w:val="single" w:sz="4" w:space="0" w:color="auto"/>
              <w:bottom w:val="single" w:sz="4" w:space="0" w:color="auto"/>
              <w:right w:val="single" w:sz="4" w:space="0" w:color="auto"/>
            </w:tcBorders>
          </w:tcPr>
          <w:p w14:paraId="512AB67B"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Patient must have low volume metastases defined as no visceral metastases and less than 4 bone lesions</w:t>
            </w:r>
          </w:p>
          <w:p w14:paraId="6EA771D6"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OR</w:t>
            </w:r>
          </w:p>
          <w:p w14:paraId="28C700D3" w14:textId="77777777" w:rsidR="006A1BCC" w:rsidRPr="00444E8E" w:rsidRDefault="006A1BCC" w:rsidP="00FD7AA5">
            <w:pPr>
              <w:shd w:val="clear" w:color="auto" w:fill="C6D9F1" w:themeFill="text2" w:themeFillTint="33"/>
              <w:rPr>
                <w:rFonts w:ascii="Arial Narrow" w:eastAsia="Calibri" w:hAnsi="Arial Narrow" w:cs="Times New Roman"/>
                <w:i/>
                <w:iCs/>
                <w:sz w:val="20"/>
                <w:szCs w:val="22"/>
                <w:lang w:eastAsia="en-US"/>
              </w:rPr>
            </w:pPr>
            <w:r w:rsidRPr="00444E8E">
              <w:rPr>
                <w:rFonts w:ascii="Arial Narrow" w:eastAsia="Calibri" w:hAnsi="Arial Narrow" w:cs="Times New Roman"/>
                <w:sz w:val="20"/>
                <w:szCs w:val="22"/>
                <w:lang w:eastAsia="en-US"/>
              </w:rPr>
              <w:t>Patient must</w:t>
            </w:r>
            <w:r w:rsidRPr="00444E8E">
              <w:rPr>
                <w:rFonts w:ascii="Arial Narrow" w:eastAsia="Calibri" w:hAnsi="Arial Narrow" w:cs="Times New Roman"/>
                <w:i/>
                <w:iCs/>
                <w:sz w:val="20"/>
                <w:szCs w:val="22"/>
                <w:lang w:eastAsia="en-US"/>
              </w:rPr>
              <w:t xml:space="preserve"> </w:t>
            </w:r>
            <w:r w:rsidRPr="00444E8E">
              <w:rPr>
                <w:rFonts w:ascii="Arial Narrow" w:eastAsia="Calibri" w:hAnsi="Arial Narrow" w:cs="Times New Roman"/>
                <w:sz w:val="20"/>
                <w:szCs w:val="22"/>
                <w:lang w:eastAsia="en-US"/>
              </w:rPr>
              <w:t xml:space="preserve">be unsuitable for docetaxel </w:t>
            </w:r>
            <w:r w:rsidRPr="00444E8E">
              <w:rPr>
                <w:rFonts w:ascii="Arial Narrow" w:eastAsia="Calibri" w:hAnsi="Arial Narrow" w:cs="Times New Roman"/>
                <w:i/>
                <w:iCs/>
                <w:sz w:val="20"/>
                <w:szCs w:val="22"/>
                <w:lang w:eastAsia="en-US"/>
              </w:rPr>
              <w:t>as per clinical assessment</w:t>
            </w:r>
          </w:p>
          <w:p w14:paraId="75776FA6" w14:textId="77777777" w:rsidR="006A1BCC" w:rsidRPr="00444E8E" w:rsidRDefault="006A1BCC" w:rsidP="00FD7AA5">
            <w:pPr>
              <w:shd w:val="clear" w:color="auto" w:fill="C6D9F1" w:themeFill="text2" w:themeFillTint="33"/>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AND</w:t>
            </w:r>
          </w:p>
          <w:p w14:paraId="02031AB6" w14:textId="77777777" w:rsidR="006A1BCC" w:rsidRPr="00444E8E" w:rsidRDefault="006A1BCC" w:rsidP="00FD7AA5">
            <w:pPr>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Treatment commences ≤ 6 months of treatment initiation with androgen deprivation therapy</w:t>
            </w:r>
          </w:p>
          <w:p w14:paraId="4C245EB4"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AND</w:t>
            </w:r>
          </w:p>
          <w:p w14:paraId="2A520E23"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Treatment must be used in combination with androgen deprivation therapy</w:t>
            </w:r>
          </w:p>
          <w:p w14:paraId="28F53107"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 xml:space="preserve">AND </w:t>
            </w:r>
          </w:p>
          <w:p w14:paraId="6166AAFD" w14:textId="77777777" w:rsidR="006A1BCC" w:rsidRPr="00444E8E" w:rsidRDefault="006A1BCC" w:rsidP="00FD7AA5">
            <w:pPr>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 xml:space="preserve">Patient must only receive treatment with one novel hormonal drug per lifetime </w:t>
            </w:r>
          </w:p>
          <w:p w14:paraId="3ABA96C2" w14:textId="77777777" w:rsidR="006A1BCC" w:rsidRPr="00444E8E" w:rsidRDefault="006A1BCC" w:rsidP="00FD7AA5">
            <w:pPr>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OR</w:t>
            </w:r>
          </w:p>
          <w:p w14:paraId="23366B11" w14:textId="77777777" w:rsidR="006A1BCC" w:rsidRPr="00444E8E" w:rsidRDefault="006A1BCC" w:rsidP="00FD7AA5">
            <w:pPr>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Patient must only receive treatment with a subsequent novel hormonal drug where there has been a severe intolerance to another novel hormonal drug leading to permanent treatment cessation</w:t>
            </w:r>
          </w:p>
          <w:p w14:paraId="79B635CD"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AND</w:t>
            </w:r>
          </w:p>
          <w:p w14:paraId="5E3AF660" w14:textId="77777777" w:rsidR="006A1BCC" w:rsidRDefault="006A1BCC" w:rsidP="00FD7AA5">
            <w:pPr>
              <w:pStyle w:val="TableText0"/>
              <w:keepNext w:val="0"/>
              <w:shd w:val="clear" w:color="auto" w:fill="C6D9F1" w:themeFill="text2" w:themeFillTint="33"/>
              <w:rPr>
                <w:rFonts w:cs="Arial"/>
              </w:rPr>
            </w:pPr>
            <w:r w:rsidRPr="00444E8E">
              <w:rPr>
                <w:rFonts w:eastAsia="Calibri" w:cs="Times New Roman"/>
                <w:bCs w:val="0"/>
                <w:szCs w:val="22"/>
                <w:lang w:eastAsia="en-US"/>
              </w:rPr>
              <w:t>Patients who have progressive disease while on this drug are no longer eligible for PBS-subsidised treatment with this drug</w:t>
            </w:r>
          </w:p>
        </w:tc>
      </w:tr>
      <w:tr w:rsidR="006A1BCC" w14:paraId="649DF098" w14:textId="77777777" w:rsidTr="00E720E2">
        <w:trPr>
          <w:cantSplit/>
        </w:trPr>
        <w:tc>
          <w:tcPr>
            <w:tcW w:w="921" w:type="pct"/>
            <w:tcBorders>
              <w:top w:val="single" w:sz="4" w:space="0" w:color="auto"/>
              <w:left w:val="single" w:sz="4" w:space="0" w:color="auto"/>
              <w:bottom w:val="single" w:sz="4" w:space="0" w:color="auto"/>
              <w:right w:val="single" w:sz="4" w:space="0" w:color="auto"/>
            </w:tcBorders>
          </w:tcPr>
          <w:p w14:paraId="1172FB64" w14:textId="77777777" w:rsidR="006A1BCC" w:rsidRPr="006C3255" w:rsidRDefault="006A1BCC" w:rsidP="00FD7AA5">
            <w:pPr>
              <w:pStyle w:val="TableText0"/>
              <w:keepNext w:val="0"/>
              <w:rPr>
                <w:b/>
              </w:rPr>
            </w:pPr>
            <w:r w:rsidRPr="006C3255">
              <w:rPr>
                <w:b/>
              </w:rPr>
              <w:t>Prescriber Instructions:</w:t>
            </w:r>
          </w:p>
        </w:tc>
        <w:tc>
          <w:tcPr>
            <w:tcW w:w="4079" w:type="pct"/>
            <w:tcBorders>
              <w:top w:val="single" w:sz="4" w:space="0" w:color="auto"/>
              <w:left w:val="single" w:sz="4" w:space="0" w:color="auto"/>
              <w:bottom w:val="single" w:sz="4" w:space="0" w:color="auto"/>
              <w:right w:val="single" w:sz="4" w:space="0" w:color="auto"/>
            </w:tcBorders>
          </w:tcPr>
          <w:p w14:paraId="0322E4F4"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i/>
                <w:iCs/>
                <w:sz w:val="20"/>
                <w:szCs w:val="22"/>
                <w:lang w:eastAsia="en-US"/>
              </w:rPr>
              <w:t>An assessment for docetaxel unsuitability should consider the below and the patient must meet at least one the conditions below:</w:t>
            </w:r>
            <w:r w:rsidRPr="00444E8E">
              <w:rPr>
                <w:rFonts w:ascii="Arial Narrow" w:eastAsia="Calibri" w:hAnsi="Arial Narrow" w:cs="Times New Roman"/>
                <w:sz w:val="20"/>
                <w:szCs w:val="22"/>
                <w:lang w:eastAsia="en-US"/>
              </w:rPr>
              <w:t xml:space="preserve"> </w:t>
            </w:r>
          </w:p>
          <w:p w14:paraId="6CB60BE7" w14:textId="77777777" w:rsidR="006A1BCC" w:rsidRPr="00444E8E" w:rsidRDefault="006A1BCC" w:rsidP="00FD7AA5">
            <w:pPr>
              <w:ind w:left="260"/>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Contraindications:</w:t>
            </w:r>
          </w:p>
          <w:p w14:paraId="1EF37DA8" w14:textId="77777777" w:rsidR="006A1BCC" w:rsidRPr="00444E8E" w:rsidRDefault="006A1BCC" w:rsidP="00FD7AA5">
            <w:pPr>
              <w:ind w:left="260" w:firstLine="28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Hypersensitivity,</w:t>
            </w:r>
          </w:p>
          <w:p w14:paraId="7E284D40" w14:textId="77777777" w:rsidR="006A1BCC" w:rsidRPr="00444E8E" w:rsidRDefault="006A1BCC" w:rsidP="00FD7AA5">
            <w:pPr>
              <w:ind w:left="260" w:firstLine="28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Severe liver impairment, or</w:t>
            </w:r>
          </w:p>
          <w:p w14:paraId="6B288B6E" w14:textId="77777777" w:rsidR="006A1BCC" w:rsidRPr="00444E8E" w:rsidRDefault="006A1BCC" w:rsidP="00FD7AA5">
            <w:pPr>
              <w:ind w:left="260" w:firstLine="28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 xml:space="preserve">Neutrophil count &lt; 1500 </w:t>
            </w:r>
            <w:proofErr w:type="spellStart"/>
            <w:r w:rsidRPr="00444E8E">
              <w:rPr>
                <w:rFonts w:ascii="Arial Narrow" w:eastAsia="Calibri" w:hAnsi="Arial Narrow" w:cs="Times New Roman"/>
                <w:sz w:val="20"/>
                <w:szCs w:val="22"/>
                <w:lang w:eastAsia="en-US"/>
              </w:rPr>
              <w:t>uL</w:t>
            </w:r>
            <w:proofErr w:type="spellEnd"/>
            <w:r w:rsidRPr="00444E8E">
              <w:rPr>
                <w:rFonts w:ascii="Arial Narrow" w:eastAsia="Calibri" w:hAnsi="Arial Narrow" w:cs="Times New Roman"/>
                <w:sz w:val="20"/>
                <w:szCs w:val="22"/>
                <w:lang w:eastAsia="en-US"/>
              </w:rPr>
              <w:t>.</w:t>
            </w:r>
          </w:p>
          <w:p w14:paraId="0D79EC7B" w14:textId="77777777" w:rsidR="006A1BCC" w:rsidRPr="00444E8E" w:rsidRDefault="006A1BCC" w:rsidP="00FD7AA5">
            <w:pPr>
              <w:ind w:left="260"/>
              <w:rPr>
                <w:rFonts w:ascii="Arial Narrow" w:eastAsia="Calibri" w:hAnsi="Arial Narrow" w:cs="Times New Roman"/>
                <w:i/>
                <w:iCs/>
                <w:strike/>
                <w:sz w:val="20"/>
                <w:szCs w:val="22"/>
                <w:lang w:eastAsia="en-US"/>
              </w:rPr>
            </w:pPr>
            <w:r w:rsidRPr="00444E8E">
              <w:rPr>
                <w:rFonts w:ascii="Arial Narrow" w:eastAsia="Calibri" w:hAnsi="Arial Narrow" w:cs="Times New Roman"/>
                <w:i/>
                <w:iCs/>
                <w:sz w:val="20"/>
                <w:szCs w:val="22"/>
                <w:lang w:eastAsia="en-US"/>
              </w:rPr>
              <w:t>Significant cardiovascular or respiratory disease comorbidity,</w:t>
            </w:r>
            <w:r w:rsidRPr="00444E8E">
              <w:rPr>
                <w:rFonts w:ascii="Arial" w:eastAsia="Calibri" w:hAnsi="Arial" w:cs="Times New Roman"/>
                <w:i/>
                <w:iCs/>
                <w:sz w:val="20"/>
                <w:szCs w:val="22"/>
                <w:lang w:eastAsia="en-US"/>
              </w:rPr>
              <w:t xml:space="preserve"> </w:t>
            </w:r>
            <w:r w:rsidRPr="00444E8E">
              <w:rPr>
                <w:rFonts w:ascii="Arial Narrow" w:eastAsia="Calibri" w:hAnsi="Arial Narrow" w:cs="Times New Roman"/>
                <w:i/>
                <w:iCs/>
                <w:sz w:val="20"/>
                <w:szCs w:val="22"/>
                <w:lang w:eastAsia="en-US"/>
              </w:rPr>
              <w:t xml:space="preserve">where prostate cancer is unlikely to be the only life-limiting illness. </w:t>
            </w:r>
          </w:p>
          <w:p w14:paraId="1971E55B" w14:textId="77777777" w:rsidR="006A1BCC" w:rsidRPr="00444E8E" w:rsidRDefault="006A1BCC" w:rsidP="00FD7AA5">
            <w:pPr>
              <w:ind w:left="260"/>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Peripheral neuropathy,</w:t>
            </w:r>
          </w:p>
          <w:p w14:paraId="41789027" w14:textId="77777777" w:rsidR="006A1BCC" w:rsidRPr="00444E8E" w:rsidRDefault="006A1BCC" w:rsidP="00FD7AA5">
            <w:pPr>
              <w:ind w:left="260"/>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Poor bone marrow function,</w:t>
            </w:r>
          </w:p>
          <w:p w14:paraId="493EF592" w14:textId="77777777" w:rsidR="006A1BCC" w:rsidRPr="00444E8E" w:rsidRDefault="006A1BCC" w:rsidP="00FD7AA5">
            <w:pPr>
              <w:ind w:left="260"/>
              <w:rPr>
                <w:rFonts w:ascii="Arial Narrow" w:eastAsia="Calibri" w:hAnsi="Arial Narrow" w:cs="Times New Roman"/>
                <w:i/>
                <w:iCs/>
                <w:sz w:val="20"/>
                <w:szCs w:val="22"/>
                <w:lang w:eastAsia="en-US"/>
              </w:rPr>
            </w:pPr>
            <w:r w:rsidRPr="00444E8E">
              <w:rPr>
                <w:rFonts w:ascii="Arial Narrow" w:eastAsia="Calibri" w:hAnsi="Arial Narrow" w:cs="Times New Roman"/>
                <w:i/>
                <w:iCs/>
                <w:sz w:val="20"/>
                <w:szCs w:val="22"/>
                <w:lang w:eastAsia="en-US"/>
              </w:rPr>
              <w:t xml:space="preserve">Poor cognition which leads to a decreased ability to understand treatment options or </w:t>
            </w:r>
            <w:proofErr w:type="gramStart"/>
            <w:r w:rsidRPr="00444E8E">
              <w:rPr>
                <w:rFonts w:ascii="Arial Narrow" w:eastAsia="Calibri" w:hAnsi="Arial Narrow" w:cs="Times New Roman"/>
                <w:i/>
                <w:iCs/>
                <w:sz w:val="20"/>
                <w:szCs w:val="22"/>
                <w:lang w:eastAsia="en-US"/>
              </w:rPr>
              <w:t>make a decision</w:t>
            </w:r>
            <w:proofErr w:type="gramEnd"/>
            <w:r w:rsidRPr="00444E8E">
              <w:rPr>
                <w:rFonts w:ascii="Arial Narrow" w:eastAsia="Calibri" w:hAnsi="Arial Narrow" w:cs="Times New Roman"/>
                <w:i/>
                <w:iCs/>
                <w:sz w:val="20"/>
                <w:szCs w:val="22"/>
                <w:lang w:eastAsia="en-US"/>
              </w:rPr>
              <w:t>, or</w:t>
            </w:r>
          </w:p>
          <w:p w14:paraId="0F5FADDF" w14:textId="2FD6BB22" w:rsidR="006A1BCC" w:rsidRDefault="001532A2" w:rsidP="00FD7AA5">
            <w:pPr>
              <w:pStyle w:val="TableText0"/>
              <w:keepNext w:val="0"/>
            </w:pPr>
            <w:r>
              <w:rPr>
                <w:rFonts w:eastAsia="Calibri" w:cs="Times New Roman"/>
                <w:bCs w:val="0"/>
                <w:szCs w:val="22"/>
                <w:lang w:eastAsia="en-US"/>
              </w:rPr>
              <w:t xml:space="preserve">     </w:t>
            </w:r>
            <w:r w:rsidR="006A1BCC" w:rsidRPr="00444E8E">
              <w:rPr>
                <w:rFonts w:eastAsia="Calibri" w:cs="Times New Roman"/>
                <w:bCs w:val="0"/>
                <w:szCs w:val="22"/>
                <w:lang w:eastAsia="en-US"/>
              </w:rPr>
              <w:t>ECOG performance score status of at least 2.</w:t>
            </w:r>
          </w:p>
        </w:tc>
      </w:tr>
      <w:tr w:rsidR="006A1BCC" w14:paraId="4CD1B53E" w14:textId="77777777" w:rsidTr="00E720E2">
        <w:trPr>
          <w:cantSplit/>
        </w:trPr>
        <w:tc>
          <w:tcPr>
            <w:tcW w:w="921" w:type="pct"/>
            <w:tcBorders>
              <w:top w:val="single" w:sz="4" w:space="0" w:color="auto"/>
              <w:left w:val="single" w:sz="4" w:space="0" w:color="auto"/>
              <w:bottom w:val="double" w:sz="4" w:space="0" w:color="auto"/>
              <w:right w:val="single" w:sz="4" w:space="0" w:color="auto"/>
            </w:tcBorders>
          </w:tcPr>
          <w:p w14:paraId="1A23D3FC" w14:textId="77777777" w:rsidR="006A1BCC" w:rsidRPr="006C3255" w:rsidRDefault="006A1BCC" w:rsidP="00FD7AA5">
            <w:pPr>
              <w:pStyle w:val="TableText0"/>
              <w:keepNext w:val="0"/>
              <w:rPr>
                <w:b/>
              </w:rPr>
            </w:pPr>
            <w:r w:rsidRPr="006C3255">
              <w:rPr>
                <w:b/>
              </w:rPr>
              <w:t>Administrative Advice:</w:t>
            </w:r>
          </w:p>
        </w:tc>
        <w:tc>
          <w:tcPr>
            <w:tcW w:w="4079" w:type="pct"/>
            <w:tcBorders>
              <w:top w:val="single" w:sz="4" w:space="0" w:color="auto"/>
              <w:left w:val="single" w:sz="4" w:space="0" w:color="auto"/>
              <w:bottom w:val="double" w:sz="4" w:space="0" w:color="auto"/>
              <w:right w:val="single" w:sz="4" w:space="0" w:color="auto"/>
            </w:tcBorders>
          </w:tcPr>
          <w:p w14:paraId="6B881913"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Special Pricing Arrangements apply</w:t>
            </w:r>
          </w:p>
          <w:p w14:paraId="5F36E663"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No increase in the maximum quantity or number of units may be authorised</w:t>
            </w:r>
          </w:p>
          <w:p w14:paraId="583140CD" w14:textId="77777777" w:rsidR="006A1BCC" w:rsidRPr="00444E8E" w:rsidRDefault="006A1BCC" w:rsidP="00FD7AA5">
            <w:pPr>
              <w:shd w:val="clear" w:color="auto" w:fill="C6D9F1" w:themeFill="text2" w:themeFillTint="33"/>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No increase in the maximum number of repeats may be authorised</w:t>
            </w:r>
          </w:p>
          <w:p w14:paraId="748FD455" w14:textId="77777777" w:rsidR="006A1BCC" w:rsidRDefault="006A1BCC" w:rsidP="00FD7AA5">
            <w:pPr>
              <w:pStyle w:val="TableText0"/>
              <w:keepNext w:val="0"/>
            </w:pPr>
            <w:r w:rsidRPr="00444E8E">
              <w:rPr>
                <w:rFonts w:eastAsia="Calibri" w:cs="Times New Roman"/>
                <w:bCs w:val="0"/>
                <w:i/>
                <w:iCs/>
                <w:szCs w:val="22"/>
                <w:lang w:eastAsia="en-US"/>
              </w:rPr>
              <w:t>Where the term ‘novel hormonal drug’ appears in this restriction, it refers to: (</w:t>
            </w:r>
            <w:proofErr w:type="spellStart"/>
            <w:r w:rsidRPr="00444E8E">
              <w:rPr>
                <w:rFonts w:eastAsia="Calibri" w:cs="Times New Roman"/>
                <w:bCs w:val="0"/>
                <w:i/>
                <w:iCs/>
                <w:szCs w:val="22"/>
                <w:lang w:eastAsia="en-US"/>
              </w:rPr>
              <w:t>i</w:t>
            </w:r>
            <w:proofErr w:type="spellEnd"/>
            <w:r w:rsidRPr="00444E8E">
              <w:rPr>
                <w:rFonts w:eastAsia="Calibri" w:cs="Times New Roman"/>
                <w:bCs w:val="0"/>
                <w:i/>
                <w:iCs/>
                <w:szCs w:val="22"/>
                <w:lang w:eastAsia="en-US"/>
              </w:rPr>
              <w:t xml:space="preserve">) abiraterone, (ii) apalutamide, (iii) </w:t>
            </w:r>
            <w:proofErr w:type="spellStart"/>
            <w:r w:rsidRPr="00444E8E">
              <w:rPr>
                <w:rFonts w:eastAsia="Calibri" w:cs="Times New Roman"/>
                <w:bCs w:val="0"/>
                <w:i/>
                <w:iCs/>
                <w:szCs w:val="22"/>
                <w:lang w:eastAsia="en-US"/>
              </w:rPr>
              <w:t>darolutamide</w:t>
            </w:r>
            <w:proofErr w:type="spellEnd"/>
            <w:r w:rsidRPr="00444E8E">
              <w:rPr>
                <w:rFonts w:eastAsia="Calibri" w:cs="Times New Roman"/>
                <w:bCs w:val="0"/>
                <w:i/>
                <w:iCs/>
                <w:szCs w:val="22"/>
                <w:lang w:eastAsia="en-US"/>
              </w:rPr>
              <w:t>, (iv) enzalutamide.</w:t>
            </w:r>
          </w:p>
        </w:tc>
      </w:tr>
      <w:tr w:rsidR="006A1BCC" w14:paraId="3A9A52DD" w14:textId="77777777" w:rsidTr="00E720E2">
        <w:trPr>
          <w:cantSplit/>
        </w:trPr>
        <w:tc>
          <w:tcPr>
            <w:tcW w:w="921" w:type="pct"/>
            <w:tcBorders>
              <w:top w:val="double" w:sz="4" w:space="0" w:color="auto"/>
              <w:left w:val="single" w:sz="4" w:space="0" w:color="auto"/>
              <w:bottom w:val="single" w:sz="4" w:space="0" w:color="auto"/>
              <w:right w:val="single" w:sz="4" w:space="0" w:color="auto"/>
            </w:tcBorders>
          </w:tcPr>
          <w:p w14:paraId="2422E8D0" w14:textId="77777777" w:rsidR="006A1BCC" w:rsidRPr="006C3255" w:rsidRDefault="006A1BCC" w:rsidP="00FD7AA5">
            <w:pPr>
              <w:pStyle w:val="TableText0"/>
              <w:keepNext w:val="0"/>
              <w:rPr>
                <w:b/>
              </w:rPr>
            </w:pPr>
            <w:r w:rsidRPr="006C3255">
              <w:rPr>
                <w:b/>
              </w:rPr>
              <w:t>Treatment phase:</w:t>
            </w:r>
          </w:p>
        </w:tc>
        <w:tc>
          <w:tcPr>
            <w:tcW w:w="4079" w:type="pct"/>
            <w:tcBorders>
              <w:top w:val="double" w:sz="4" w:space="0" w:color="auto"/>
              <w:left w:val="single" w:sz="4" w:space="0" w:color="auto"/>
              <w:bottom w:val="single" w:sz="4" w:space="0" w:color="auto"/>
              <w:right w:val="single" w:sz="4" w:space="0" w:color="auto"/>
            </w:tcBorders>
          </w:tcPr>
          <w:p w14:paraId="6A4A2C81" w14:textId="77777777" w:rsidR="006A1BCC" w:rsidRPr="00444E8E" w:rsidRDefault="006A1BCC" w:rsidP="00FD7AA5">
            <w:pPr>
              <w:pStyle w:val="TableText0"/>
              <w:keepNext w:val="0"/>
              <w:rPr>
                <w:b/>
              </w:rPr>
            </w:pPr>
            <w:r w:rsidRPr="00444E8E">
              <w:rPr>
                <w:b/>
              </w:rPr>
              <w:t>Continuing</w:t>
            </w:r>
          </w:p>
        </w:tc>
      </w:tr>
      <w:tr w:rsidR="006A1BCC" w14:paraId="00DE92B8" w14:textId="77777777" w:rsidTr="00E720E2">
        <w:trPr>
          <w:cantSplit/>
        </w:trPr>
        <w:tc>
          <w:tcPr>
            <w:tcW w:w="921" w:type="pct"/>
            <w:tcBorders>
              <w:top w:val="single" w:sz="4" w:space="0" w:color="auto"/>
              <w:left w:val="single" w:sz="4" w:space="0" w:color="auto"/>
              <w:bottom w:val="single" w:sz="4" w:space="0" w:color="auto"/>
              <w:right w:val="single" w:sz="4" w:space="0" w:color="auto"/>
            </w:tcBorders>
          </w:tcPr>
          <w:p w14:paraId="4D69C7BE" w14:textId="77777777" w:rsidR="006A1BCC" w:rsidRPr="006C3255" w:rsidRDefault="006A1BCC" w:rsidP="00FD7AA5">
            <w:pPr>
              <w:pStyle w:val="TableText0"/>
              <w:keepNext w:val="0"/>
              <w:rPr>
                <w:b/>
              </w:rPr>
            </w:pPr>
            <w:r w:rsidRPr="00444E8E">
              <w:rPr>
                <w:b/>
              </w:rPr>
              <w:lastRenderedPageBreak/>
              <w:t>Clinical criteria:</w:t>
            </w:r>
          </w:p>
        </w:tc>
        <w:tc>
          <w:tcPr>
            <w:tcW w:w="407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20AD98"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Patient must have previously received PBS-subsidised treatment with this drug for this condition</w:t>
            </w:r>
          </w:p>
          <w:p w14:paraId="76B09DCC"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AND</w:t>
            </w:r>
          </w:p>
          <w:p w14:paraId="70A2856E"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Treatment must be used in combination with androgen deprivation therapy</w:t>
            </w:r>
          </w:p>
          <w:p w14:paraId="25E5C393" w14:textId="77777777" w:rsidR="006A1BCC" w:rsidRPr="00444E8E" w:rsidRDefault="006A1BCC" w:rsidP="00FD7AA5">
            <w:pPr>
              <w:rPr>
                <w:rFonts w:ascii="Arial Narrow" w:eastAsia="Calibri" w:hAnsi="Arial Narrow" w:cs="Times New Roman"/>
                <w:sz w:val="20"/>
                <w:szCs w:val="22"/>
                <w:lang w:eastAsia="en-US"/>
              </w:rPr>
            </w:pPr>
            <w:r w:rsidRPr="00444E8E">
              <w:rPr>
                <w:rFonts w:ascii="Arial Narrow" w:eastAsia="Calibri" w:hAnsi="Arial Narrow" w:cs="Times New Roman"/>
                <w:sz w:val="20"/>
                <w:szCs w:val="22"/>
                <w:lang w:eastAsia="en-US"/>
              </w:rPr>
              <w:t>AND</w:t>
            </w:r>
          </w:p>
          <w:p w14:paraId="7A8CA68E" w14:textId="77777777" w:rsidR="006A1BCC" w:rsidRDefault="006A1BCC" w:rsidP="00FD7AA5">
            <w:pPr>
              <w:pStyle w:val="TableText0"/>
              <w:keepNext w:val="0"/>
            </w:pPr>
            <w:r w:rsidRPr="00444E8E">
              <w:rPr>
                <w:rFonts w:eastAsia="Calibri" w:cs="Times New Roman"/>
                <w:bCs w:val="0"/>
                <w:szCs w:val="22"/>
                <w:lang w:eastAsia="en-US"/>
              </w:rPr>
              <w:t>Patients who have progressive disease while on this drug are no longer eligible for PBS-subsidised treatment with this drug</w:t>
            </w:r>
          </w:p>
        </w:tc>
      </w:tr>
    </w:tbl>
    <w:p w14:paraId="293BE8D8" w14:textId="77777777" w:rsidR="00D20692" w:rsidRDefault="006A1BCC" w:rsidP="006A1BCC">
      <w:pPr>
        <w:rPr>
          <w:rFonts w:ascii="Arial Narrow" w:hAnsi="Arial Narrow"/>
          <w:iCs/>
          <w:snapToGrid w:val="0"/>
          <w:sz w:val="18"/>
          <w:szCs w:val="22"/>
        </w:rPr>
      </w:pPr>
      <w:r w:rsidRPr="00D20692">
        <w:rPr>
          <w:rFonts w:ascii="Arial Narrow" w:hAnsi="Arial Narrow"/>
          <w:iCs/>
          <w:snapToGrid w:val="0"/>
          <w:sz w:val="18"/>
          <w:szCs w:val="22"/>
          <w:shd w:val="clear" w:color="auto" w:fill="C6D9F1" w:themeFill="text2" w:themeFillTint="33"/>
        </w:rPr>
        <w:t>Blue shading</w:t>
      </w:r>
      <w:r w:rsidRPr="00D20692">
        <w:rPr>
          <w:rFonts w:ascii="Arial Narrow" w:hAnsi="Arial Narrow"/>
          <w:iCs/>
          <w:snapToGrid w:val="0"/>
          <w:sz w:val="18"/>
          <w:szCs w:val="22"/>
        </w:rPr>
        <w:t xml:space="preserve"> represents information previously considered by the PBAC.</w:t>
      </w:r>
      <w:r w:rsidR="00E720E2" w:rsidRPr="00D20692">
        <w:rPr>
          <w:rFonts w:ascii="Arial Narrow" w:hAnsi="Arial Narrow"/>
          <w:iCs/>
          <w:snapToGrid w:val="0"/>
          <w:sz w:val="18"/>
          <w:szCs w:val="22"/>
        </w:rPr>
        <w:t xml:space="preserve"> </w:t>
      </w:r>
    </w:p>
    <w:p w14:paraId="1E091FFB" w14:textId="0EBAA440" w:rsidR="00A56478" w:rsidRPr="00D20692" w:rsidRDefault="006A1BCC" w:rsidP="006A1BCC">
      <w:pPr>
        <w:rPr>
          <w:rFonts w:ascii="Arial Narrow" w:hAnsi="Arial Narrow"/>
          <w:iCs/>
          <w:snapToGrid w:val="0"/>
          <w:sz w:val="18"/>
          <w:szCs w:val="22"/>
        </w:rPr>
      </w:pPr>
      <w:r w:rsidRPr="00D20692">
        <w:rPr>
          <w:rFonts w:ascii="Arial Narrow" w:hAnsi="Arial Narrow"/>
          <w:iCs/>
          <w:snapToGrid w:val="0"/>
          <w:sz w:val="18"/>
          <w:szCs w:val="22"/>
        </w:rPr>
        <w:t>Italicised text represents new and revised wordings in the resubmission changed from the November 2021 submission.</w:t>
      </w:r>
    </w:p>
    <w:p w14:paraId="56763224" w14:textId="42A41475" w:rsidR="00617E12" w:rsidRDefault="006A1BCC" w:rsidP="006A1BCC">
      <w:pPr>
        <w:rPr>
          <w:rFonts w:ascii="Arial Narrow" w:hAnsi="Arial Narrow"/>
          <w:sz w:val="18"/>
          <w:szCs w:val="18"/>
        </w:rPr>
      </w:pPr>
      <w:r w:rsidRPr="006A1BCC">
        <w:rPr>
          <w:rFonts w:ascii="Arial Narrow" w:hAnsi="Arial Narrow"/>
          <w:sz w:val="18"/>
          <w:szCs w:val="18"/>
        </w:rPr>
        <w:t>Source: Tables 1-11 to 1-12, pp29-31 of the resubmission.</w:t>
      </w:r>
    </w:p>
    <w:p w14:paraId="2BB1932A" w14:textId="77777777" w:rsidR="00FF1E68" w:rsidRPr="006A1BCC" w:rsidRDefault="00FF1E68" w:rsidP="006A1BCC">
      <w:pPr>
        <w:rPr>
          <w:rFonts w:ascii="Arial Narrow" w:hAnsi="Arial Narrow"/>
          <w:sz w:val="18"/>
          <w:szCs w:val="18"/>
        </w:rPr>
      </w:pPr>
    </w:p>
    <w:p w14:paraId="47B12608" w14:textId="2531CDA4" w:rsidR="006A1BCC" w:rsidRPr="00D1664C" w:rsidRDefault="006A1BCC" w:rsidP="004E18E9">
      <w:pPr>
        <w:pStyle w:val="3-BodyText"/>
      </w:pPr>
      <w:bookmarkStart w:id="10" w:name="_Ref109735926"/>
      <w:r w:rsidRPr="00D1664C">
        <w:t xml:space="preserve">The resubmission proposed a small reduction in the effective DPMQ </w:t>
      </w:r>
      <w:r w:rsidR="001931BF">
        <w:t xml:space="preserve">of apalutamide </w:t>
      </w:r>
      <w:r w:rsidR="00D548F2" w:rsidRPr="00D1664C">
        <w:t xml:space="preserve">to </w:t>
      </w:r>
      <w:r w:rsidRPr="00D1664C">
        <w:t>$</w:t>
      </w:r>
      <w:r w:rsidR="002F0BE7" w:rsidRPr="00B47560">
        <w:rPr>
          <w:color w:val="000000"/>
          <w:w w:val="15"/>
          <w:shd w:val="solid" w:color="000000" w:fill="000000"/>
          <w:fitText w:val="-20" w:id="-1435740922"/>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2"/>
          <w14:textFill>
            <w14:solidFill>
              <w14:srgbClr w14:val="000000">
                <w14:alpha w14:val="100000"/>
              </w14:srgbClr>
            </w14:solidFill>
          </w14:textFill>
        </w:rPr>
        <w:t>|</w:t>
      </w:r>
      <w:r w:rsidRPr="00D1664C">
        <w:t xml:space="preserve"> (previously $</w:t>
      </w:r>
      <w:r w:rsidR="002F0BE7" w:rsidRPr="00B47560">
        <w:rPr>
          <w:color w:val="000000"/>
          <w:w w:val="15"/>
          <w:shd w:val="solid" w:color="000000" w:fill="000000"/>
          <w:fitText w:val="-20" w:id="-1435740921"/>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1"/>
          <w14:textFill>
            <w14:solidFill>
              <w14:srgbClr w14:val="000000">
                <w14:alpha w14:val="100000"/>
              </w14:srgbClr>
            </w14:solidFill>
          </w14:textFill>
        </w:rPr>
        <w:t>|</w:t>
      </w:r>
      <w:r w:rsidRPr="00D1664C">
        <w:t>), based on an ex-manufacturer price of $</w:t>
      </w:r>
      <w:r w:rsidR="002F0BE7" w:rsidRPr="00B47560">
        <w:rPr>
          <w:color w:val="000000"/>
          <w:w w:val="15"/>
          <w:shd w:val="solid" w:color="000000" w:fill="000000"/>
          <w:fitText w:val="-20" w:id="-1435740920"/>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0"/>
          <w14:textFill>
            <w14:solidFill>
              <w14:srgbClr w14:val="000000">
                <w14:alpha w14:val="100000"/>
              </w14:srgbClr>
            </w14:solidFill>
          </w14:textFill>
        </w:rPr>
        <w:t>|</w:t>
      </w:r>
      <w:r w:rsidRPr="00D1664C">
        <w:t xml:space="preserve">. The effective </w:t>
      </w:r>
      <w:r w:rsidR="00D548F2" w:rsidRPr="00D1664C">
        <w:t xml:space="preserve">AEMP </w:t>
      </w:r>
      <w:r w:rsidRPr="00D1664C">
        <w:t xml:space="preserve">was the weighted average </w:t>
      </w:r>
      <w:r w:rsidR="003906D5" w:rsidRPr="00D1664C">
        <w:t xml:space="preserve">price for apalutamide </w:t>
      </w:r>
      <w:r w:rsidR="00D548F2" w:rsidRPr="00D1664C">
        <w:t xml:space="preserve">from the two </w:t>
      </w:r>
      <w:r w:rsidRPr="00D1664C">
        <w:t>economic</w:t>
      </w:r>
      <w:r w:rsidR="003906D5" w:rsidRPr="00D1664C">
        <w:t xml:space="preserve"> models</w:t>
      </w:r>
      <w:r w:rsidR="00D548F2" w:rsidRPr="00D1664C">
        <w:t xml:space="preserve"> ($</w:t>
      </w:r>
      <w:r w:rsidR="002F0BE7" w:rsidRPr="00B47560">
        <w:rPr>
          <w:color w:val="000000"/>
          <w:w w:val="15"/>
          <w:shd w:val="solid" w:color="000000" w:fill="000000"/>
          <w:fitText w:val="-20" w:id="-1435740919"/>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9"/>
          <w14:textFill>
            <w14:solidFill>
              <w14:srgbClr w14:val="000000">
                <w14:alpha w14:val="100000"/>
              </w14:srgbClr>
            </w14:solidFill>
          </w14:textFill>
        </w:rPr>
        <w:t>|</w:t>
      </w:r>
      <w:r w:rsidR="00D548F2" w:rsidRPr="00D1664C">
        <w:t xml:space="preserve"> in </w:t>
      </w:r>
      <w:r w:rsidR="003906D5" w:rsidRPr="00D1664C">
        <w:t xml:space="preserve">the </w:t>
      </w:r>
      <w:r w:rsidRPr="00D1664C">
        <w:t xml:space="preserve">LV population and </w:t>
      </w:r>
      <w:r w:rsidR="00D548F2" w:rsidRPr="00D1664C">
        <w:t>$</w:t>
      </w:r>
      <w:r w:rsidR="002F0BE7" w:rsidRPr="00B47560">
        <w:rPr>
          <w:color w:val="000000"/>
          <w:w w:val="15"/>
          <w:shd w:val="solid" w:color="000000" w:fill="000000"/>
          <w:fitText w:val="-20" w:id="-1435740918"/>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8"/>
          <w14:textFill>
            <w14:solidFill>
              <w14:srgbClr w14:val="000000">
                <w14:alpha w14:val="100000"/>
              </w14:srgbClr>
            </w14:solidFill>
          </w14:textFill>
        </w:rPr>
        <w:t>|</w:t>
      </w:r>
      <w:r w:rsidR="00D548F2" w:rsidRPr="00D1664C">
        <w:t xml:space="preserve"> in </w:t>
      </w:r>
      <w:r w:rsidR="003906D5" w:rsidRPr="00D1664C">
        <w:t xml:space="preserve">the </w:t>
      </w:r>
      <w:r w:rsidRPr="00D1664C">
        <w:t>HV chemotherapy unsuitable population</w:t>
      </w:r>
      <w:r w:rsidR="00AF7C26">
        <w:t>)</w:t>
      </w:r>
      <w:r w:rsidR="001532A2" w:rsidRPr="00D1664C">
        <w:t xml:space="preserve">. The resubmission assumed </w:t>
      </w:r>
      <w:r w:rsidR="007426D9" w:rsidRPr="00D1664C">
        <w:t xml:space="preserve">that due to the longer duration of therapy in LV patients, </w:t>
      </w:r>
      <w:r w:rsidR="002F0BE7" w:rsidRPr="00B47560">
        <w:rPr>
          <w:color w:val="000000"/>
          <w:w w:val="15"/>
          <w:shd w:val="solid" w:color="000000" w:fill="000000"/>
          <w:fitText w:val="-20" w:id="-1435740917"/>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7"/>
          <w14:textFill>
            <w14:solidFill>
              <w14:srgbClr w14:val="000000">
                <w14:alpha w14:val="100000"/>
              </w14:srgbClr>
            </w14:solidFill>
          </w14:textFill>
        </w:rPr>
        <w:t>|</w:t>
      </w:r>
      <w:r w:rsidRPr="00DA1D47">
        <w:t>%</w:t>
      </w:r>
      <w:r w:rsidRPr="00D1664C">
        <w:t xml:space="preserve"> </w:t>
      </w:r>
      <w:r w:rsidR="001532A2" w:rsidRPr="00D1664C">
        <w:t xml:space="preserve">of </w:t>
      </w:r>
      <w:r w:rsidR="00453C79">
        <w:t>prescriptions</w:t>
      </w:r>
      <w:r w:rsidR="00453C79" w:rsidRPr="00D1664C">
        <w:t xml:space="preserve"> </w:t>
      </w:r>
      <w:r w:rsidR="001532A2" w:rsidRPr="00D1664C">
        <w:t xml:space="preserve">would be </w:t>
      </w:r>
      <w:r w:rsidR="00AF7C26">
        <w:t xml:space="preserve">for </w:t>
      </w:r>
      <w:r w:rsidR="001532A2" w:rsidRPr="00D1664C">
        <w:t xml:space="preserve">LV </w:t>
      </w:r>
      <w:r w:rsidR="00AF7C26">
        <w:t xml:space="preserve">patients </w:t>
      </w:r>
      <w:r w:rsidR="001532A2" w:rsidRPr="00D1664C">
        <w:t xml:space="preserve">and </w:t>
      </w:r>
      <w:r w:rsidR="002F0BE7" w:rsidRPr="00B47560">
        <w:rPr>
          <w:color w:val="000000"/>
          <w:w w:val="15"/>
          <w:shd w:val="solid" w:color="000000" w:fill="000000"/>
          <w:fitText w:val="-20" w:id="-1435740916"/>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6"/>
          <w14:textFill>
            <w14:solidFill>
              <w14:srgbClr w14:val="000000">
                <w14:alpha w14:val="100000"/>
              </w14:srgbClr>
            </w14:solidFill>
          </w14:textFill>
        </w:rPr>
        <w:t>|</w:t>
      </w:r>
      <w:r w:rsidRPr="00DA1D47">
        <w:t>%</w:t>
      </w:r>
      <w:r w:rsidR="00D548F2" w:rsidRPr="00D1664C">
        <w:t xml:space="preserve"> </w:t>
      </w:r>
      <w:r w:rsidR="001532A2" w:rsidRPr="00D1664C">
        <w:t xml:space="preserve">would be </w:t>
      </w:r>
      <w:r w:rsidR="00AF7C26">
        <w:t xml:space="preserve">for </w:t>
      </w:r>
      <w:r w:rsidR="001532A2" w:rsidRPr="00D1664C">
        <w:t>HV</w:t>
      </w:r>
      <w:r w:rsidRPr="00D1664C">
        <w:t xml:space="preserve"> </w:t>
      </w:r>
      <w:r w:rsidR="00AF7C26">
        <w:t xml:space="preserve">patients </w:t>
      </w:r>
      <w:r w:rsidRPr="00D1664C">
        <w:t xml:space="preserve">over the </w:t>
      </w:r>
      <w:r w:rsidR="002F0BE7" w:rsidRPr="00B47560">
        <w:rPr>
          <w:color w:val="000000"/>
          <w:w w:val="15"/>
          <w:shd w:val="solid" w:color="000000" w:fill="000000"/>
          <w:fitText w:val="-20" w:id="-1435740915"/>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5"/>
          <w14:textFill>
            <w14:solidFill>
              <w14:srgbClr w14:val="000000">
                <w14:alpha w14:val="100000"/>
              </w14:srgbClr>
            </w14:solidFill>
          </w14:textFill>
        </w:rPr>
        <w:t>|</w:t>
      </w:r>
      <w:r w:rsidRPr="00D1664C">
        <w:t>-year risk sharing arrangement (RSA) period.</w:t>
      </w:r>
      <w:r w:rsidR="004D599C">
        <w:t xml:space="preserve"> Revisions to the uptake in the pre-PBAC response (</w:t>
      </w:r>
      <w:r w:rsidR="00762025">
        <w:t xml:space="preserve">see paragraph </w:t>
      </w:r>
      <w:r w:rsidR="00737502">
        <w:fldChar w:fldCharType="begin"/>
      </w:r>
      <w:r w:rsidR="00737502">
        <w:instrText xml:space="preserve"> REF _Ref109735540 \r \h </w:instrText>
      </w:r>
      <w:r w:rsidR="00737502">
        <w:fldChar w:fldCharType="separate"/>
      </w:r>
      <w:r w:rsidR="00737502">
        <w:t>7.10</w:t>
      </w:r>
      <w:r w:rsidR="00737502">
        <w:fldChar w:fldCharType="end"/>
      </w:r>
      <w:r w:rsidR="004D599C">
        <w:t xml:space="preserve">) resulted in </w:t>
      </w:r>
      <w:r w:rsidR="002F0BE7" w:rsidRPr="00B47560">
        <w:rPr>
          <w:color w:val="000000"/>
          <w:w w:val="15"/>
          <w:shd w:val="solid" w:color="000000" w:fill="000000"/>
          <w:fitText w:val="-20" w:id="-1435740914"/>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4"/>
          <w14:textFill>
            <w14:solidFill>
              <w14:srgbClr w14:val="000000">
                <w14:alpha w14:val="100000"/>
              </w14:srgbClr>
            </w14:solidFill>
          </w14:textFill>
        </w:rPr>
        <w:t>|</w:t>
      </w:r>
      <w:r w:rsidR="004D599C" w:rsidRPr="00DA1D47">
        <w:t>%</w:t>
      </w:r>
      <w:r w:rsidR="004D599C">
        <w:t xml:space="preserve"> of prescriptions for LV and </w:t>
      </w:r>
      <w:r w:rsidR="002F0BE7" w:rsidRPr="00B47560">
        <w:rPr>
          <w:color w:val="000000"/>
          <w:w w:val="15"/>
          <w:shd w:val="solid" w:color="000000" w:fill="000000"/>
          <w:fitText w:val="-20" w:id="-1435740913"/>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3"/>
          <w14:textFill>
            <w14:solidFill>
              <w14:srgbClr w14:val="000000">
                <w14:alpha w14:val="100000"/>
              </w14:srgbClr>
            </w14:solidFill>
          </w14:textFill>
        </w:rPr>
        <w:t>|</w:t>
      </w:r>
      <w:r w:rsidR="004D599C" w:rsidRPr="00DA1D47">
        <w:t>%</w:t>
      </w:r>
      <w:r w:rsidR="004D599C">
        <w:t xml:space="preserve"> for HV.</w:t>
      </w:r>
      <w:bookmarkEnd w:id="10"/>
    </w:p>
    <w:p w14:paraId="3C561DAA" w14:textId="01517CA2" w:rsidR="00E47041" w:rsidRPr="00D1664C" w:rsidRDefault="00E47041" w:rsidP="004E18E9">
      <w:pPr>
        <w:pStyle w:val="3-BodyText"/>
      </w:pPr>
      <w:r w:rsidRPr="00D1664C">
        <w:rPr>
          <w:rFonts w:eastAsia="SimSun"/>
        </w:rPr>
        <w:t xml:space="preserve">The resubmission maintained its request for a grandfathering restriction for an estimated </w:t>
      </w:r>
      <w:r w:rsidR="00634B49">
        <w:rPr>
          <w:rFonts w:eastAsia="SimSun"/>
        </w:rPr>
        <w:t>&lt; 500</w:t>
      </w:r>
      <w:r w:rsidR="00634B49" w:rsidRPr="00D1664C">
        <w:rPr>
          <w:rFonts w:eastAsia="SimSun"/>
        </w:rPr>
        <w:t xml:space="preserve"> </w:t>
      </w:r>
      <w:r w:rsidRPr="00D1664C">
        <w:rPr>
          <w:rFonts w:eastAsia="SimSun"/>
        </w:rPr>
        <w:t>patients enrolled in a planned early access program (EAP), planned to start before the PBS listing of apalutamide</w:t>
      </w:r>
      <w:r w:rsidR="001532A2" w:rsidRPr="00D1664C">
        <w:rPr>
          <w:rFonts w:eastAsia="SimSun"/>
        </w:rPr>
        <w:t>. The EAP</w:t>
      </w:r>
      <w:r w:rsidRPr="00D1664C">
        <w:rPr>
          <w:rFonts w:eastAsia="SimSun"/>
        </w:rPr>
        <w:t xml:space="preserve"> will have similar eligibility criteria to the proposed PBS restriction (consistent with the key eligibility criteria for the TITAN trial).</w:t>
      </w:r>
    </w:p>
    <w:p w14:paraId="3A7045E4" w14:textId="400C11D6" w:rsidR="006A1BCC" w:rsidRPr="00D1664C" w:rsidRDefault="006A1BCC" w:rsidP="0018205D">
      <w:pPr>
        <w:pStyle w:val="3-BodyText"/>
      </w:pPr>
      <w:r w:rsidRPr="00D1664C">
        <w:t>The requested restriction</w:t>
      </w:r>
      <w:r w:rsidR="00684CA3" w:rsidRPr="00D1664C">
        <w:t xml:space="preserve"> remained largely unchanged from the </w:t>
      </w:r>
      <w:r w:rsidRPr="00D1664C">
        <w:t>November 2021 submission</w:t>
      </w:r>
      <w:r w:rsidR="00684CA3" w:rsidRPr="00D1664C">
        <w:t>, but was modified</w:t>
      </w:r>
      <w:r w:rsidRPr="00D1664C">
        <w:t xml:space="preserve"> in the following aspects:</w:t>
      </w:r>
    </w:p>
    <w:p w14:paraId="34E47E90" w14:textId="5C819A2E" w:rsidR="006A1BCC" w:rsidRPr="00D1664C" w:rsidRDefault="006A1BCC" w:rsidP="004249AB">
      <w:pPr>
        <w:pStyle w:val="ListParagraph"/>
        <w:numPr>
          <w:ilvl w:val="0"/>
          <w:numId w:val="11"/>
        </w:numPr>
        <w:spacing w:after="0"/>
        <w:ind w:left="993" w:hanging="284"/>
      </w:pPr>
      <w:r w:rsidRPr="00D1664C">
        <w:t xml:space="preserve">Additional clinical criteria ensuring treatment must commence </w:t>
      </w:r>
      <w:r w:rsidRPr="00D1664C">
        <w:rPr>
          <w:rFonts w:cstheme="minorHAnsi"/>
        </w:rPr>
        <w:t>≤</w:t>
      </w:r>
      <w:r w:rsidR="00634B49">
        <w:rPr>
          <w:rFonts w:cstheme="minorHAnsi"/>
        </w:rPr>
        <w:t> </w:t>
      </w:r>
      <w:r w:rsidRPr="00D1664C">
        <w:t xml:space="preserve">6 months of treatment initiation with ADT. </w:t>
      </w:r>
      <w:r w:rsidR="00FC68E8" w:rsidRPr="00D1664C">
        <w:t>The ESC considered that this change was appropriate and aligned with the TITAN trial.</w:t>
      </w:r>
    </w:p>
    <w:p w14:paraId="3CD82B16" w14:textId="18A8EAA1" w:rsidR="006A1BCC" w:rsidRPr="00D1664C" w:rsidRDefault="006A1BCC" w:rsidP="004249AB">
      <w:pPr>
        <w:pStyle w:val="ListParagraph"/>
        <w:numPr>
          <w:ilvl w:val="0"/>
          <w:numId w:val="11"/>
        </w:numPr>
        <w:spacing w:after="0"/>
        <w:ind w:left="993" w:hanging="284"/>
      </w:pPr>
      <w:r w:rsidRPr="00D1664C">
        <w:t xml:space="preserve">Clarified the wording </w:t>
      </w:r>
      <w:r w:rsidR="00EA3B81" w:rsidRPr="00D1664C">
        <w:t xml:space="preserve">around once </w:t>
      </w:r>
      <w:r w:rsidR="0041227B" w:rsidRPr="00D1664C">
        <w:t xml:space="preserve">in a </w:t>
      </w:r>
      <w:r w:rsidRPr="00D1664C">
        <w:t xml:space="preserve">lifetime </w:t>
      </w:r>
      <w:r w:rsidR="00EA3B81" w:rsidRPr="00D1664C">
        <w:t xml:space="preserve">use of NHAs </w:t>
      </w:r>
      <w:r w:rsidR="0041227B" w:rsidRPr="00D1664C">
        <w:t xml:space="preserve">on PBS </w:t>
      </w:r>
      <w:r w:rsidR="00EA3B81" w:rsidRPr="00D1664C">
        <w:t xml:space="preserve">to </w:t>
      </w:r>
      <w:r w:rsidR="008209B9" w:rsidRPr="00D1664C">
        <w:t xml:space="preserve">state </w:t>
      </w:r>
      <w:r w:rsidR="00EA3B81" w:rsidRPr="00D1664C">
        <w:t>that switch</w:t>
      </w:r>
      <w:r w:rsidR="008209B9" w:rsidRPr="00D1664C">
        <w:t>es</w:t>
      </w:r>
      <w:r w:rsidR="00EA3B81" w:rsidRPr="00D1664C">
        <w:t xml:space="preserve"> from </w:t>
      </w:r>
      <w:r w:rsidR="008209B9" w:rsidRPr="00D1664C">
        <w:t xml:space="preserve">alternate </w:t>
      </w:r>
      <w:r w:rsidR="00EA3B81" w:rsidRPr="00D1664C">
        <w:t>NHA</w:t>
      </w:r>
      <w:r w:rsidR="008209B9" w:rsidRPr="00D1664C">
        <w:t>s</w:t>
      </w:r>
      <w:r w:rsidR="00EA3B81" w:rsidRPr="00D1664C">
        <w:t xml:space="preserve"> </w:t>
      </w:r>
      <w:r w:rsidRPr="00D1664C">
        <w:t>due to severe intolerance</w:t>
      </w:r>
      <w:r w:rsidR="00EA3B81" w:rsidRPr="00D1664C">
        <w:t xml:space="preserve"> would be permitted</w:t>
      </w:r>
      <w:r w:rsidRPr="00D1664C">
        <w:t xml:space="preserve">. </w:t>
      </w:r>
      <w:proofErr w:type="spellStart"/>
      <w:r w:rsidR="00A73A0B" w:rsidRPr="00D1664C">
        <w:t>D</w:t>
      </w:r>
      <w:r w:rsidRPr="00D1664C">
        <w:t>arolutamide</w:t>
      </w:r>
      <w:proofErr w:type="spellEnd"/>
      <w:r w:rsidRPr="00D1664C">
        <w:t xml:space="preserve"> recommended for m0CRPC in July 2021</w:t>
      </w:r>
      <w:r w:rsidR="008209B9" w:rsidRPr="00D1664C">
        <w:t xml:space="preserve"> was also added to the list of available NHAs</w:t>
      </w:r>
      <w:r w:rsidRPr="00D1664C">
        <w:t>.</w:t>
      </w:r>
    </w:p>
    <w:p w14:paraId="4BF9CBE0" w14:textId="26301611" w:rsidR="006A1BCC" w:rsidRPr="00D1664C" w:rsidRDefault="006A1BCC" w:rsidP="004249AB">
      <w:pPr>
        <w:pStyle w:val="ListParagraph"/>
        <w:numPr>
          <w:ilvl w:val="0"/>
          <w:numId w:val="11"/>
        </w:numPr>
        <w:spacing w:after="0"/>
        <w:ind w:left="993" w:hanging="284"/>
      </w:pPr>
      <w:r w:rsidRPr="00D1664C">
        <w:t>Entirely modified the clinical criteria to assess unsuitability for docetaxel. In the new criteria patient must meet at least one of the</w:t>
      </w:r>
      <w:r w:rsidR="0041227B" w:rsidRPr="00D1664C">
        <w:t xml:space="preserve"> following </w:t>
      </w:r>
      <w:r w:rsidRPr="00D1664C">
        <w:t xml:space="preserve">conditions: </w:t>
      </w:r>
    </w:p>
    <w:p w14:paraId="490F24E5" w14:textId="3000D96E" w:rsidR="006A1BCC" w:rsidRPr="00D1664C" w:rsidRDefault="006A1BCC" w:rsidP="004249AB">
      <w:pPr>
        <w:pStyle w:val="ListBullet"/>
        <w:numPr>
          <w:ilvl w:val="0"/>
          <w:numId w:val="25"/>
        </w:numPr>
      </w:pPr>
      <w:r w:rsidRPr="00D1664C">
        <w:t>contraindications (hypersensitivity, severe liver impairment or neutrophil count &lt;</w:t>
      </w:r>
      <w:r w:rsidR="00634B49">
        <w:t> </w:t>
      </w:r>
      <w:r w:rsidR="00634B49" w:rsidRPr="00D1664C">
        <w:t>1500</w:t>
      </w:r>
      <w:r w:rsidR="00634B49">
        <w:t> </w:t>
      </w:r>
      <w:r w:rsidRPr="00D1664C">
        <w:rPr>
          <w:rFonts w:ascii="Arial Narrow" w:hAnsi="Arial Narrow"/>
        </w:rPr>
        <w:t>µ</w:t>
      </w:r>
      <w:r w:rsidRPr="00D1664C">
        <w:t>L) or</w:t>
      </w:r>
    </w:p>
    <w:p w14:paraId="65073AD5" w14:textId="77777777" w:rsidR="006A1BCC" w:rsidRPr="00D1664C" w:rsidRDefault="006A1BCC" w:rsidP="004249AB">
      <w:pPr>
        <w:pStyle w:val="ListBullet"/>
        <w:numPr>
          <w:ilvl w:val="0"/>
          <w:numId w:val="25"/>
        </w:numPr>
      </w:pPr>
      <w:r w:rsidRPr="00D1664C">
        <w:t>significant cardiovascular or respiratory disease comorbidity where prostate cancer is unlikely to be the only life-limiting illness, or</w:t>
      </w:r>
    </w:p>
    <w:p w14:paraId="6168EED2" w14:textId="7A5A087B" w:rsidR="006A1BCC" w:rsidRPr="00D1664C" w:rsidRDefault="006A1BCC" w:rsidP="004249AB">
      <w:pPr>
        <w:pStyle w:val="ListBullet"/>
        <w:numPr>
          <w:ilvl w:val="0"/>
          <w:numId w:val="25"/>
        </w:numPr>
      </w:pPr>
      <w:r w:rsidRPr="00D1664C">
        <w:t>peripheral neuropath</w:t>
      </w:r>
      <w:r w:rsidR="004A3455" w:rsidRPr="00D1664C">
        <w:t>y</w:t>
      </w:r>
      <w:r w:rsidRPr="00D1664C">
        <w:t>, or</w:t>
      </w:r>
    </w:p>
    <w:p w14:paraId="119EC848" w14:textId="77777777" w:rsidR="006A1BCC" w:rsidRPr="00D1664C" w:rsidRDefault="006A1BCC" w:rsidP="004249AB">
      <w:pPr>
        <w:pStyle w:val="ListBullet"/>
        <w:numPr>
          <w:ilvl w:val="0"/>
          <w:numId w:val="25"/>
        </w:numPr>
      </w:pPr>
      <w:r w:rsidRPr="00D1664C">
        <w:t>poor bone marrow function, or</w:t>
      </w:r>
    </w:p>
    <w:p w14:paraId="13762B68" w14:textId="77777777" w:rsidR="006A1BCC" w:rsidRPr="00D1664C" w:rsidRDefault="006A1BCC" w:rsidP="004249AB">
      <w:pPr>
        <w:pStyle w:val="ListBullet"/>
        <w:numPr>
          <w:ilvl w:val="0"/>
          <w:numId w:val="25"/>
        </w:numPr>
      </w:pPr>
      <w:r w:rsidRPr="00D1664C">
        <w:t xml:space="preserve">poor cognition that leads to decrease ability to understand treatment options or make decisions, or </w:t>
      </w:r>
    </w:p>
    <w:p w14:paraId="60D189CC" w14:textId="2CBAF2AC" w:rsidR="006A1BCC" w:rsidRPr="00D1664C" w:rsidRDefault="006A1BCC" w:rsidP="00FC68E8">
      <w:pPr>
        <w:pStyle w:val="ListBullet"/>
        <w:numPr>
          <w:ilvl w:val="0"/>
          <w:numId w:val="25"/>
        </w:numPr>
        <w:spacing w:after="120"/>
        <w:ind w:left="1349" w:hanging="357"/>
      </w:pPr>
      <w:r w:rsidRPr="00D1664C">
        <w:t>ECOG performance status of at least 2.</w:t>
      </w:r>
      <w:r w:rsidR="00FC68E8" w:rsidRPr="00D1664C">
        <w:t xml:space="preserve"> </w:t>
      </w:r>
      <w:r w:rsidR="00FC68E8" w:rsidRPr="00D1664C">
        <w:rPr>
          <w:rFonts w:cs="Calibri"/>
        </w:rPr>
        <w:t>The</w:t>
      </w:r>
      <w:r w:rsidR="009E1FCB">
        <w:rPr>
          <w:rFonts w:cs="Calibri"/>
        </w:rPr>
        <w:t xml:space="preserve"> Pre-Sub Committee Response</w:t>
      </w:r>
      <w:r w:rsidR="00FC68E8" w:rsidRPr="00D1664C">
        <w:rPr>
          <w:rFonts w:cs="Calibri"/>
        </w:rPr>
        <w:t xml:space="preserve"> </w:t>
      </w:r>
      <w:r w:rsidR="009E1FCB">
        <w:rPr>
          <w:rFonts w:cs="Calibri"/>
        </w:rPr>
        <w:t>(</w:t>
      </w:r>
      <w:r w:rsidR="00FC68E8" w:rsidRPr="00D1664C">
        <w:rPr>
          <w:rFonts w:cs="Calibri"/>
        </w:rPr>
        <w:t>PSCR</w:t>
      </w:r>
      <w:r w:rsidR="009E1FCB">
        <w:rPr>
          <w:rFonts w:cs="Calibri"/>
        </w:rPr>
        <w:t>)</w:t>
      </w:r>
      <w:r w:rsidR="00FC68E8" w:rsidRPr="00D1664C">
        <w:rPr>
          <w:rFonts w:cs="Calibri"/>
        </w:rPr>
        <w:t xml:space="preserve"> reiterated that the criterion of an ECOG performance status of 2 or less </w:t>
      </w:r>
      <w:r w:rsidR="00FC68E8" w:rsidRPr="00D1664C">
        <w:rPr>
          <w:rFonts w:cs="Calibri"/>
        </w:rPr>
        <w:lastRenderedPageBreak/>
        <w:t>specifically related to the assessment of docetaxel unsuitability and should only apply to the HV population.</w:t>
      </w:r>
    </w:p>
    <w:p w14:paraId="472DE9E5" w14:textId="3616E6F5" w:rsidR="00E47041" w:rsidRPr="00D1664C" w:rsidRDefault="003C73D1" w:rsidP="004E18E9">
      <w:pPr>
        <w:pStyle w:val="3-BodyText"/>
      </w:pPr>
      <w:r w:rsidRPr="00D1664C">
        <w:t>In November 2021, t</w:t>
      </w:r>
      <w:r w:rsidR="00E47041" w:rsidRPr="00D1664C">
        <w:t xml:space="preserve">he PBAC considered </w:t>
      </w:r>
      <w:r w:rsidR="00823813" w:rsidRPr="00D1664C">
        <w:t xml:space="preserve">that </w:t>
      </w:r>
      <w:r w:rsidR="00E47041" w:rsidRPr="00D1664C">
        <w:t xml:space="preserve">the restrictions were inadequate to exclude use in patients with HV </w:t>
      </w:r>
      <w:proofErr w:type="spellStart"/>
      <w:r w:rsidR="00E47041" w:rsidRPr="00D1664C">
        <w:t>mHSPC</w:t>
      </w:r>
      <w:proofErr w:type="spellEnd"/>
      <w:r w:rsidR="00E47041" w:rsidRPr="00D1664C">
        <w:t xml:space="preserve"> who were suitable for docetaxel as the listed contraindications and comorbidities for docetaxel unsuitability were very broad and did not represent absolute contraindications to docetaxel (paragraph 7.5, apalutamide </w:t>
      </w:r>
      <w:proofErr w:type="spellStart"/>
      <w:r w:rsidR="00E47041" w:rsidRPr="00D1664C">
        <w:t>mHSPC</w:t>
      </w:r>
      <w:proofErr w:type="spellEnd"/>
      <w:r w:rsidR="0018205D">
        <w:t xml:space="preserve"> PSD</w:t>
      </w:r>
      <w:r w:rsidR="00E47041" w:rsidRPr="00D1664C">
        <w:t>, November 2021).</w:t>
      </w:r>
    </w:p>
    <w:p w14:paraId="34900624" w14:textId="479D9620" w:rsidR="00823813" w:rsidRPr="00D1664C" w:rsidRDefault="00E47041" w:rsidP="004E18E9">
      <w:pPr>
        <w:pStyle w:val="3-BodyText"/>
      </w:pPr>
      <w:r w:rsidRPr="00D1664C">
        <w:t xml:space="preserve">Based on prior PBS experience with enzalutamide and abiraterone </w:t>
      </w:r>
      <w:r w:rsidR="001532A2" w:rsidRPr="00D1664C">
        <w:t xml:space="preserve">use </w:t>
      </w:r>
      <w:r w:rsidRPr="00D1664C">
        <w:t xml:space="preserve">in </w:t>
      </w:r>
      <w:proofErr w:type="spellStart"/>
      <w:r w:rsidRPr="00D1664C">
        <w:t>mCRPC</w:t>
      </w:r>
      <w:proofErr w:type="spellEnd"/>
      <w:r w:rsidRPr="00D1664C">
        <w:t xml:space="preserve">, </w:t>
      </w:r>
      <w:r w:rsidR="001532A2" w:rsidRPr="00D1664C">
        <w:t xml:space="preserve">in November 2021 </w:t>
      </w:r>
      <w:r w:rsidRPr="00D1664C">
        <w:t>the PBAC</w:t>
      </w:r>
      <w:r w:rsidR="00823813" w:rsidRPr="00D1664C">
        <w:t xml:space="preserve"> </w:t>
      </w:r>
      <w:r w:rsidRPr="00D1664C">
        <w:t xml:space="preserve">considered that </w:t>
      </w:r>
      <w:r w:rsidR="00823813" w:rsidRPr="00D1664C">
        <w:t xml:space="preserve">the </w:t>
      </w:r>
      <w:r w:rsidRPr="00D1664C">
        <w:t xml:space="preserve">use of apalutamide in HV </w:t>
      </w:r>
      <w:proofErr w:type="spellStart"/>
      <w:r w:rsidRPr="00D1664C">
        <w:t>mHSPC</w:t>
      </w:r>
      <w:proofErr w:type="spellEnd"/>
      <w:r w:rsidRPr="00D1664C">
        <w:t xml:space="preserve"> patients who are fit for docetaxel treatment was likely</w:t>
      </w:r>
      <w:r w:rsidR="00823813" w:rsidRPr="00D1664C">
        <w:t xml:space="preserve"> as:</w:t>
      </w:r>
      <w:r w:rsidRPr="00D1664C">
        <w:t xml:space="preserve"> </w:t>
      </w:r>
    </w:p>
    <w:p w14:paraId="3EBC7C74" w14:textId="72CBA498" w:rsidR="00823813" w:rsidRPr="00D1664C" w:rsidRDefault="00E47041" w:rsidP="002411E8">
      <w:pPr>
        <w:pStyle w:val="3-BodyText"/>
        <w:numPr>
          <w:ilvl w:val="1"/>
          <w:numId w:val="24"/>
        </w:numPr>
        <w:ind w:left="1077" w:hanging="357"/>
      </w:pPr>
      <w:r w:rsidRPr="00D1664C">
        <w:t>the submission did not provide a strong clinical rationale for excluding these patients from accessing apalutamide</w:t>
      </w:r>
      <w:r w:rsidR="00EA7CA0">
        <w:t>, p</w:t>
      </w:r>
      <w:r w:rsidR="00823813" w:rsidRPr="00D1664C">
        <w:t>articularly as</w:t>
      </w:r>
      <w:r w:rsidRPr="00D1664C">
        <w:t xml:space="preserve"> apalutamide is effective in treating HV disease and may be preferred by patients due to better safety compared to docetaxel</w:t>
      </w:r>
      <w:r w:rsidR="004E601A">
        <w:t xml:space="preserve">. The PSCR </w:t>
      </w:r>
      <w:r w:rsidR="0015633A">
        <w:t>stated</w:t>
      </w:r>
      <w:r w:rsidR="004E601A">
        <w:t xml:space="preserve"> that docetaxel </w:t>
      </w:r>
      <w:r w:rsidR="0018205D">
        <w:t>plus</w:t>
      </w:r>
      <w:r w:rsidR="004E601A">
        <w:t xml:space="preserve"> ADT remained the most clinically appropriate choice for patients with HV disease who are fit to receive docetaxel as there is no guarantee that these patients will be fit for docetaxel in the m</w:t>
      </w:r>
      <w:r w:rsidR="0018205D">
        <w:t>etastatic castration resistant pros</w:t>
      </w:r>
      <w:r w:rsidR="00A83578">
        <w:t>t</w:t>
      </w:r>
      <w:r w:rsidR="0018205D">
        <w:t>ate cancer (</w:t>
      </w:r>
      <w:proofErr w:type="spellStart"/>
      <w:r w:rsidR="0018205D">
        <w:t>m</w:t>
      </w:r>
      <w:r w:rsidR="004E601A">
        <w:t>CRPC</w:t>
      </w:r>
      <w:proofErr w:type="spellEnd"/>
      <w:r w:rsidR="0018205D">
        <w:t>)</w:t>
      </w:r>
      <w:r w:rsidR="004E601A">
        <w:t xml:space="preserve"> stage</w:t>
      </w:r>
      <w:r w:rsidR="004D599C">
        <w:t xml:space="preserve">. The pre-PBAC </w:t>
      </w:r>
      <w:r w:rsidR="0015633A">
        <w:t>maintained</w:t>
      </w:r>
      <w:r w:rsidR="004D599C">
        <w:t xml:space="preserve"> that </w:t>
      </w:r>
      <w:r w:rsidR="004D599C" w:rsidRPr="004D599C">
        <w:t xml:space="preserve">docetaxel is likely to continue to be used in </w:t>
      </w:r>
      <w:proofErr w:type="spellStart"/>
      <w:r w:rsidR="004D599C" w:rsidRPr="004D599C">
        <w:t>mHSPC</w:t>
      </w:r>
      <w:proofErr w:type="spellEnd"/>
      <w:r w:rsidR="004D599C" w:rsidRPr="004D599C">
        <w:t xml:space="preserve"> for those patients who are suitable </w:t>
      </w:r>
      <w:r w:rsidR="004D599C">
        <w:t>even if</w:t>
      </w:r>
      <w:r w:rsidR="004D599C" w:rsidRPr="004D599C">
        <w:t xml:space="preserve"> </w:t>
      </w:r>
      <w:r w:rsidR="004D599C">
        <w:t>apalutamide</w:t>
      </w:r>
      <w:r w:rsidR="004D599C" w:rsidRPr="004D599C">
        <w:t xml:space="preserve"> </w:t>
      </w:r>
      <w:r w:rsidR="004D599C">
        <w:t xml:space="preserve">was available given </w:t>
      </w:r>
      <w:r w:rsidR="004D599C" w:rsidRPr="004D599C">
        <w:t xml:space="preserve">the once-in-a-lifetime novel hormonal agent (NHA) PBS rule </w:t>
      </w:r>
      <w:r w:rsidR="004D599C">
        <w:t>and hence</w:t>
      </w:r>
      <w:r w:rsidR="004D599C" w:rsidRPr="004D599C">
        <w:t xml:space="preserve"> preserv</w:t>
      </w:r>
      <w:r w:rsidR="004D599C">
        <w:t xml:space="preserve">ing </w:t>
      </w:r>
      <w:r w:rsidR="008A2FD5">
        <w:t xml:space="preserve">of </w:t>
      </w:r>
      <w:r w:rsidR="004D599C">
        <w:t>these agents for use</w:t>
      </w:r>
      <w:r w:rsidR="004D599C" w:rsidRPr="004D599C">
        <w:t xml:space="preserve"> at the </w:t>
      </w:r>
      <w:proofErr w:type="spellStart"/>
      <w:r w:rsidR="004D599C" w:rsidRPr="004D599C">
        <w:t>mCRPC</w:t>
      </w:r>
      <w:proofErr w:type="spellEnd"/>
      <w:r w:rsidR="004D599C" w:rsidRPr="004D599C">
        <w:t xml:space="preserve"> stage</w:t>
      </w:r>
      <w:r w:rsidR="002411E8">
        <w:t xml:space="preserve">. The pre-PBAC </w:t>
      </w:r>
      <w:r w:rsidR="0015633A">
        <w:t xml:space="preserve">response </w:t>
      </w:r>
      <w:r w:rsidR="002411E8">
        <w:t xml:space="preserve">also noted evidence from the </w:t>
      </w:r>
      <w:r w:rsidR="002411E8" w:rsidRPr="004D599C">
        <w:t xml:space="preserve">retrospective registry-based study by </w:t>
      </w:r>
      <w:proofErr w:type="spellStart"/>
      <w:r w:rsidR="002411E8" w:rsidRPr="004D599C">
        <w:t>Delanoy</w:t>
      </w:r>
      <w:proofErr w:type="spellEnd"/>
      <w:r w:rsidR="002411E8" w:rsidRPr="004D599C">
        <w:t xml:space="preserve"> et al. (2018)</w:t>
      </w:r>
      <w:r w:rsidR="00762025">
        <w:rPr>
          <w:rStyle w:val="FootnoteReference"/>
        </w:rPr>
        <w:footnoteReference w:id="2"/>
      </w:r>
      <w:r w:rsidR="002411E8" w:rsidRPr="004D599C">
        <w:t xml:space="preserve"> </w:t>
      </w:r>
      <w:r w:rsidR="002411E8">
        <w:t>which</w:t>
      </w:r>
      <w:r w:rsidR="002411E8" w:rsidRPr="004D599C">
        <w:t xml:space="preserve"> found that </w:t>
      </w:r>
      <w:r w:rsidR="002411E8">
        <w:t>overall survival</w:t>
      </w:r>
      <w:r w:rsidR="002411E8" w:rsidRPr="004D599C">
        <w:t xml:space="preserve"> was shorter when docetaxel was used after NHA</w:t>
      </w:r>
      <w:r w:rsidR="002411E8">
        <w:t xml:space="preserve"> versus the reverse sequence</w:t>
      </w:r>
      <w:r w:rsidR="00823813" w:rsidRPr="00D1664C">
        <w:t>; and</w:t>
      </w:r>
      <w:r w:rsidRPr="00D1664C">
        <w:t xml:space="preserve"> </w:t>
      </w:r>
    </w:p>
    <w:p w14:paraId="1A674E4D" w14:textId="04D619FA" w:rsidR="00E47041" w:rsidRPr="00D1664C" w:rsidRDefault="00FE2172" w:rsidP="004249AB">
      <w:pPr>
        <w:pStyle w:val="3-BodyText"/>
        <w:numPr>
          <w:ilvl w:val="1"/>
          <w:numId w:val="24"/>
        </w:numPr>
        <w:ind w:left="1077" w:hanging="357"/>
      </w:pPr>
      <w:r w:rsidRPr="00D1664C">
        <w:t>i</w:t>
      </w:r>
      <w:r w:rsidR="00E47041" w:rsidRPr="00D1664C">
        <w:t xml:space="preserve">t was noted at the sponsor hearing, </w:t>
      </w:r>
      <w:r w:rsidR="00D61415" w:rsidRPr="00D1664C">
        <w:t xml:space="preserve">that </w:t>
      </w:r>
      <w:r w:rsidR="00E47041" w:rsidRPr="00D1664C">
        <w:t xml:space="preserve">the clinician discussed the difficulty </w:t>
      </w:r>
      <w:r w:rsidR="00D61415" w:rsidRPr="00D1664C">
        <w:t>in</w:t>
      </w:r>
      <w:r w:rsidR="00E47041" w:rsidRPr="00D1664C">
        <w:t xml:space="preserve"> defining which patients are unsuitable for docetaxel</w:t>
      </w:r>
      <w:r w:rsidR="00D61415" w:rsidRPr="00D1664C">
        <w:t xml:space="preserve">. The clinician stated </w:t>
      </w:r>
      <w:r w:rsidR="00E47041" w:rsidRPr="00D1664C">
        <w:t xml:space="preserve">that age and ECOG status are not sufficient to determine this, and that frailty and comorbidities were highlighted as </w:t>
      </w:r>
      <w:r w:rsidR="00D61415" w:rsidRPr="00D1664C">
        <w:t xml:space="preserve">the </w:t>
      </w:r>
      <w:r w:rsidR="00E47041" w:rsidRPr="00D1664C">
        <w:t>most important factors that were taken into consideration by oncologist</w:t>
      </w:r>
      <w:r w:rsidR="00736384" w:rsidRPr="00D1664C">
        <w:t>s</w:t>
      </w:r>
      <w:r w:rsidR="00E47041" w:rsidRPr="00D1664C">
        <w:t xml:space="preserve"> when treating these patients (paragraph 6.1, apalutamide </w:t>
      </w:r>
      <w:proofErr w:type="spellStart"/>
      <w:r w:rsidR="00E47041" w:rsidRPr="00D1664C">
        <w:t>mHSPC</w:t>
      </w:r>
      <w:proofErr w:type="spellEnd"/>
      <w:r w:rsidR="00CF4564">
        <w:t xml:space="preserve"> PSD</w:t>
      </w:r>
      <w:r w:rsidR="00E47041" w:rsidRPr="00D1664C">
        <w:t>, November 2021).</w:t>
      </w:r>
    </w:p>
    <w:p w14:paraId="6FF0EE8A" w14:textId="6ECFF285" w:rsidR="005F1C18" w:rsidRPr="00D1664C" w:rsidRDefault="00E47041" w:rsidP="005F1C18">
      <w:pPr>
        <w:pStyle w:val="3-BodyText"/>
      </w:pPr>
      <w:r w:rsidRPr="00D1664C">
        <w:t>The resubmission stated that the revised criteria w</w:t>
      </w:r>
      <w:r w:rsidR="003C73D1" w:rsidRPr="00D1664C">
        <w:t>ere</w:t>
      </w:r>
      <w:r w:rsidRPr="00D1664C">
        <w:t xml:space="preserve"> based on the </w:t>
      </w:r>
      <w:r w:rsidR="00EA7CA0">
        <w:t xml:space="preserve">contraindications included in the </w:t>
      </w:r>
      <w:r w:rsidRPr="00D1664C">
        <w:t>docetaxel P</w:t>
      </w:r>
      <w:r w:rsidR="001532A2" w:rsidRPr="00D1664C">
        <w:t xml:space="preserve">roduct </w:t>
      </w:r>
      <w:r w:rsidRPr="00D1664C">
        <w:t>I</w:t>
      </w:r>
      <w:r w:rsidR="001532A2" w:rsidRPr="00D1664C">
        <w:t>nformation</w:t>
      </w:r>
      <w:r w:rsidRPr="00D1664C">
        <w:t>, the NICE NHS docetaxel policy statement</w:t>
      </w:r>
      <w:r w:rsidR="003452D2">
        <w:t>,</w:t>
      </w:r>
      <w:r w:rsidRPr="00D1664C">
        <w:t xml:space="preserve"> and the NICE UK (2021) guidance for </w:t>
      </w:r>
      <w:proofErr w:type="spellStart"/>
      <w:r w:rsidRPr="00D1664C">
        <w:t>mHSPC</w:t>
      </w:r>
      <w:proofErr w:type="spellEnd"/>
      <w:r w:rsidRPr="00D1664C">
        <w:t xml:space="preserve">. NICE UK (2021) guidance recommended apalutamide plus ADT for </w:t>
      </w:r>
      <w:proofErr w:type="spellStart"/>
      <w:r w:rsidRPr="00D1664C">
        <w:t>mHSPC</w:t>
      </w:r>
      <w:proofErr w:type="spellEnd"/>
      <w:r w:rsidRPr="00D1664C">
        <w:t xml:space="preserve"> in patients who cannot have docetaxel and included guiding criteria to identify patients who are unsuitable or contraindicated to docetaxel</w:t>
      </w:r>
      <w:r w:rsidR="00280A1A" w:rsidRPr="00D1664C">
        <w:t>. However,</w:t>
      </w:r>
      <w:r w:rsidRPr="00D1664C">
        <w:t xml:space="preserve"> NICE also noted that defining the patient group for whom docetaxel is unsuitable was complicated and that many factors other </w:t>
      </w:r>
      <w:r w:rsidRPr="00D1664C">
        <w:lastRenderedPageBreak/>
        <w:t>than performance status (e.g. ECOG) may affect whether a patient could have docetaxel</w:t>
      </w:r>
      <w:r w:rsidR="00E16DD8" w:rsidRPr="00D1664C">
        <w:t xml:space="preserve">. The guidance stated </w:t>
      </w:r>
      <w:r w:rsidRPr="00D1664C">
        <w:t xml:space="preserve">that identifying patients for whom docetaxel was unsuitable or contraindicated should be based on a clinical framework that considered the risk factors of individual patients (pp5-6, NICE UK 2021 Final appraisal document). Given the difficulty in defining the subgroup of </w:t>
      </w:r>
      <w:proofErr w:type="spellStart"/>
      <w:r w:rsidR="00D96848" w:rsidRPr="00D1664C">
        <w:t>mHSPC</w:t>
      </w:r>
      <w:proofErr w:type="spellEnd"/>
      <w:r w:rsidRPr="00D1664C">
        <w:t xml:space="preserve"> patients who are chemotherapy unsuitable, the </w:t>
      </w:r>
      <w:r w:rsidR="00FC68E8" w:rsidRPr="00D1664C">
        <w:t xml:space="preserve">ESC considered that the </w:t>
      </w:r>
      <w:r w:rsidRPr="00D1664C">
        <w:t>resubmission’s requested restriction w</w:t>
      </w:r>
      <w:r w:rsidR="00FC68E8" w:rsidRPr="00D1664C">
        <w:t>ould</w:t>
      </w:r>
      <w:r w:rsidRPr="00D1664C">
        <w:t xml:space="preserve"> allow use in some fit </w:t>
      </w:r>
      <w:proofErr w:type="spellStart"/>
      <w:r w:rsidRPr="00D1664C">
        <w:t>mHSPC</w:t>
      </w:r>
      <w:proofErr w:type="spellEnd"/>
      <w:r w:rsidRPr="00D1664C">
        <w:t xml:space="preserve"> patients, particularly as </w:t>
      </w:r>
      <w:r w:rsidR="009E6852" w:rsidRPr="00D1664C">
        <w:t>some</w:t>
      </w:r>
      <w:r w:rsidRPr="00D1664C">
        <w:t xml:space="preserve"> criteria (e.g., poor cognition that leads to decrease</w:t>
      </w:r>
      <w:r w:rsidR="00736384" w:rsidRPr="00D1664C">
        <w:t>d</w:t>
      </w:r>
      <w:r w:rsidRPr="00D1664C">
        <w:t xml:space="preserve"> ability to understand treatment options) </w:t>
      </w:r>
      <w:r w:rsidR="003C73D1" w:rsidRPr="00D1664C">
        <w:t>we</w:t>
      </w:r>
      <w:r w:rsidRPr="00D1664C">
        <w:t>re qualitative and thus</w:t>
      </w:r>
      <w:r w:rsidR="003C73D1" w:rsidRPr="00D1664C">
        <w:t>,</w:t>
      </w:r>
      <w:r w:rsidRPr="00D1664C">
        <w:t xml:space="preserve"> the assessment outcome can vary depending on the assessor.</w:t>
      </w:r>
    </w:p>
    <w:p w14:paraId="07B99528" w14:textId="77777777" w:rsidR="00D1664C" w:rsidRDefault="0025635C" w:rsidP="00D1664C">
      <w:pPr>
        <w:pStyle w:val="3-BodyText"/>
      </w:pPr>
      <w:r w:rsidRPr="00D1664C">
        <w:t>The PSCR stated that the Secretariat proposed definition for HV disease (visceral metastases or at least 4 bone metastases including at least one outside the vertebral column or pelvis) was reasonable for inclusion in the restriction.</w:t>
      </w:r>
    </w:p>
    <w:p w14:paraId="04510437" w14:textId="759BC8F7" w:rsidR="00D1664C" w:rsidRPr="00D1664C" w:rsidRDefault="00D1664C" w:rsidP="00D1664C">
      <w:pPr>
        <w:pStyle w:val="3-BodyText"/>
        <w:numPr>
          <w:ilvl w:val="0"/>
          <w:numId w:val="0"/>
        </w:numPr>
        <w:ind w:left="720"/>
        <w:rPr>
          <w:i/>
          <w:iCs/>
        </w:rPr>
      </w:pPr>
      <w:r w:rsidRPr="00D1664C">
        <w:rPr>
          <w:i/>
          <w:iCs/>
          <w:lang w:val="en-US"/>
        </w:rPr>
        <w:t>For more detail on PBAC’s view, see section 7 PBAC outcome.</w:t>
      </w:r>
    </w:p>
    <w:p w14:paraId="7075B85C" w14:textId="1655A25A" w:rsidR="00B50DB8" w:rsidRPr="00407F2D" w:rsidRDefault="00203181" w:rsidP="004E18E9">
      <w:pPr>
        <w:pStyle w:val="2-SectionHeading"/>
      </w:pPr>
      <w:bookmarkStart w:id="11" w:name="_Toc100422494"/>
      <w:r>
        <w:t xml:space="preserve">Population and </w:t>
      </w:r>
      <w:r w:rsidR="008E0D3C">
        <w:t>d</w:t>
      </w:r>
      <w:r>
        <w:t>isease</w:t>
      </w:r>
      <w:bookmarkEnd w:id="11"/>
    </w:p>
    <w:p w14:paraId="33F21BBB" w14:textId="2E5A23E8" w:rsidR="00E47041" w:rsidRPr="00E42586" w:rsidRDefault="00E47041" w:rsidP="00E47041">
      <w:pPr>
        <w:pStyle w:val="3-BodyText"/>
      </w:pPr>
      <w:proofErr w:type="spellStart"/>
      <w:r w:rsidRPr="00E42586">
        <w:t>mHSPC</w:t>
      </w:r>
      <w:proofErr w:type="spellEnd"/>
      <w:r w:rsidRPr="00E42586">
        <w:t xml:space="preserve"> is a stage of advanced prostate cancer when the cancer has spread past the </w:t>
      </w:r>
      <w:proofErr w:type="gramStart"/>
      <w:r w:rsidRPr="00E42586">
        <w:t>prostate</w:t>
      </w:r>
      <w:proofErr w:type="gramEnd"/>
      <w:r w:rsidRPr="00E42586">
        <w:t xml:space="preserve"> but the tumour is sensitive/responds to ADT. Metastatic prostate cancer is incurable</w:t>
      </w:r>
      <w:r w:rsidR="00E16DD8" w:rsidRPr="00E42586">
        <w:t xml:space="preserve"> and </w:t>
      </w:r>
      <w:r w:rsidRPr="00E42586">
        <w:t xml:space="preserve">patients with </w:t>
      </w:r>
      <w:proofErr w:type="spellStart"/>
      <w:r w:rsidRPr="00E42586">
        <w:t>mHSPC</w:t>
      </w:r>
      <w:proofErr w:type="spellEnd"/>
      <w:r w:rsidRPr="00E42586">
        <w:t xml:space="preserve"> eventually progress with the tumour becoming castration resistant. The goal of treatment is to delay progression to </w:t>
      </w:r>
      <w:proofErr w:type="spellStart"/>
      <w:r w:rsidRPr="00E42586">
        <w:t>mCRPC</w:t>
      </w:r>
      <w:proofErr w:type="spellEnd"/>
      <w:r w:rsidRPr="00E42586">
        <w:t xml:space="preserve"> and prolong survival. ADT (lowering the serum testosterone to castrate levels) is an integral part of the initial treatment of men with </w:t>
      </w:r>
      <w:proofErr w:type="spellStart"/>
      <w:r w:rsidRPr="00E42586">
        <w:t>mHSPC</w:t>
      </w:r>
      <w:proofErr w:type="spellEnd"/>
      <w:r w:rsidRPr="00E42586">
        <w:t xml:space="preserve">. Recent evidence also supports the use of additional systemic therapies including docetaxel (a chemotherapeutic agent) and NHAs (abiraterone, enzalutamide and apalutamide) in combination with ADT for initial therapy of men with advanced disease. </w:t>
      </w:r>
      <w:r w:rsidR="00CF4564">
        <w:t>In November 2021, t</w:t>
      </w:r>
      <w:r w:rsidRPr="00E42586">
        <w:t xml:space="preserve">he PBAC noted that NHAs are already PBS-funded for </w:t>
      </w:r>
      <w:proofErr w:type="spellStart"/>
      <w:r w:rsidR="00CF4564">
        <w:t>mCRPC</w:t>
      </w:r>
      <w:proofErr w:type="spellEnd"/>
      <w:r w:rsidR="00CF4564" w:rsidRPr="00E42586">
        <w:t xml:space="preserve"> </w:t>
      </w:r>
      <w:r w:rsidRPr="00E42586">
        <w:t>and non-metastatic castrate-resistant prostate cancer (m0CRPC). Th</w:t>
      </w:r>
      <w:r w:rsidR="00CF4564">
        <w:t>us, th</w:t>
      </w:r>
      <w:r w:rsidRPr="00E42586">
        <w:t xml:space="preserve">e PBAC considered that the potential PBS listing of apalutamide in the </w:t>
      </w:r>
      <w:proofErr w:type="spellStart"/>
      <w:r w:rsidRPr="00E42586">
        <w:t>mHSPC</w:t>
      </w:r>
      <w:proofErr w:type="spellEnd"/>
      <w:r w:rsidRPr="00E42586">
        <w:t xml:space="preserve"> setting would have the effect of shifting NHA treatment to earlier in the treatment pathway, increasing treatment durations compared with NHA current use (paragraph 7.3, apalutamide </w:t>
      </w:r>
      <w:proofErr w:type="spellStart"/>
      <w:r w:rsidRPr="00E42586">
        <w:t>mHSPC</w:t>
      </w:r>
      <w:proofErr w:type="spellEnd"/>
      <w:r w:rsidR="00CF4564">
        <w:t xml:space="preserve"> PSD</w:t>
      </w:r>
      <w:r w:rsidRPr="00E42586">
        <w:t>, November 2021).</w:t>
      </w:r>
    </w:p>
    <w:p w14:paraId="3F2F88B3" w14:textId="47A21C4B" w:rsidR="008B492B" w:rsidRPr="00E42586" w:rsidRDefault="008B492B" w:rsidP="008B492B">
      <w:pPr>
        <w:pStyle w:val="3-BodyText"/>
        <w:spacing w:after="0"/>
        <w:rPr>
          <w:rFonts w:eastAsia="SimSun"/>
        </w:rPr>
      </w:pPr>
      <w:r w:rsidRPr="00E42586">
        <w:rPr>
          <w:rFonts w:eastAsia="SimSun"/>
        </w:rPr>
        <w:t xml:space="preserve">The populations identified </w:t>
      </w:r>
      <w:r w:rsidR="00CF4564">
        <w:rPr>
          <w:rFonts w:eastAsia="SimSun"/>
        </w:rPr>
        <w:t xml:space="preserve">by the resubmission </w:t>
      </w:r>
      <w:r w:rsidRPr="00E42586">
        <w:rPr>
          <w:rFonts w:eastAsia="SimSun"/>
        </w:rPr>
        <w:t>to be eligible to receive apalutamide therapy were those with:</w:t>
      </w:r>
    </w:p>
    <w:p w14:paraId="1D9C025D" w14:textId="77777777" w:rsidR="008B492B" w:rsidRPr="00E42586" w:rsidRDefault="008B492B" w:rsidP="004249AB">
      <w:pPr>
        <w:pStyle w:val="3-BodyText"/>
        <w:numPr>
          <w:ilvl w:val="1"/>
          <w:numId w:val="13"/>
        </w:numPr>
        <w:spacing w:after="0"/>
        <w:ind w:left="993" w:hanging="284"/>
        <w:rPr>
          <w:snapToGrid/>
          <w:lang w:val="en-US"/>
        </w:rPr>
      </w:pPr>
      <w:r w:rsidRPr="00E42586">
        <w:rPr>
          <w:snapToGrid/>
          <w:lang w:val="en-US"/>
        </w:rPr>
        <w:t>LV disease – no visceral metastases and less than 4 bone metastases, or</w:t>
      </w:r>
    </w:p>
    <w:p w14:paraId="05135A45" w14:textId="77984618" w:rsidR="008B492B" w:rsidRDefault="008B492B" w:rsidP="004249AB">
      <w:pPr>
        <w:pStyle w:val="3-BodyText"/>
        <w:numPr>
          <w:ilvl w:val="1"/>
          <w:numId w:val="13"/>
        </w:numPr>
        <w:ind w:left="993" w:hanging="284"/>
        <w:rPr>
          <w:snapToGrid/>
          <w:lang w:val="en-US"/>
        </w:rPr>
      </w:pPr>
      <w:r w:rsidRPr="00E42586">
        <w:rPr>
          <w:snapToGrid/>
          <w:lang w:val="en-US"/>
        </w:rPr>
        <w:t>HV disease – visceral metastases or at least 4 bone metastases including at least one outside the vertebral column</w:t>
      </w:r>
      <w:r w:rsidRPr="00CB5346">
        <w:rPr>
          <w:snapToGrid/>
          <w:lang w:val="en-US"/>
        </w:rPr>
        <w:t xml:space="preserve"> or pelvis and who are </w:t>
      </w:r>
      <w:r>
        <w:rPr>
          <w:snapToGrid/>
          <w:lang w:val="en-US"/>
        </w:rPr>
        <w:t xml:space="preserve">too frail and/or contraindicated or have comorbidities that preclude chemotherapy (chemotherapy </w:t>
      </w:r>
      <w:r w:rsidRPr="00CB5346">
        <w:rPr>
          <w:snapToGrid/>
          <w:lang w:val="en-US"/>
        </w:rPr>
        <w:t>unsuitable</w:t>
      </w:r>
      <w:r>
        <w:rPr>
          <w:snapToGrid/>
          <w:lang w:val="en-US"/>
        </w:rPr>
        <w:t>)</w:t>
      </w:r>
      <w:r w:rsidRPr="00CB5346">
        <w:rPr>
          <w:snapToGrid/>
          <w:lang w:val="en-US"/>
        </w:rPr>
        <w:t>.</w:t>
      </w:r>
    </w:p>
    <w:p w14:paraId="003C68FE" w14:textId="77777777" w:rsidR="00D1664C" w:rsidRPr="00D1664C" w:rsidRDefault="00D1664C" w:rsidP="00D1664C">
      <w:pPr>
        <w:pStyle w:val="3-BodyText"/>
        <w:numPr>
          <w:ilvl w:val="0"/>
          <w:numId w:val="0"/>
        </w:numPr>
        <w:ind w:left="720"/>
        <w:rPr>
          <w:i/>
          <w:iCs/>
        </w:rPr>
      </w:pPr>
      <w:r w:rsidRPr="00D1664C">
        <w:rPr>
          <w:i/>
          <w:iCs/>
          <w:lang w:val="en-US"/>
        </w:rPr>
        <w:t>For more detail on PBAC’s view, see section 7 PBAC outcome.</w:t>
      </w:r>
    </w:p>
    <w:p w14:paraId="51E5AE96" w14:textId="136A63B1" w:rsidR="00B50DB8" w:rsidRPr="00407F2D" w:rsidRDefault="00B50DB8" w:rsidP="004E18E9">
      <w:pPr>
        <w:pStyle w:val="2-SectionHeading"/>
      </w:pPr>
      <w:bookmarkStart w:id="12" w:name="_Toc100422495"/>
      <w:r w:rsidRPr="00407F2D">
        <w:lastRenderedPageBreak/>
        <w:t>Comparator</w:t>
      </w:r>
      <w:bookmarkEnd w:id="12"/>
    </w:p>
    <w:p w14:paraId="46DFB1DA" w14:textId="144C3BB6" w:rsidR="008B492B" w:rsidRDefault="008B492B" w:rsidP="00882E3C">
      <w:pPr>
        <w:pStyle w:val="3-BodyText"/>
        <w:rPr>
          <w:snapToGrid/>
          <w:lang w:val="en-US"/>
        </w:rPr>
      </w:pPr>
      <w:r w:rsidRPr="008B492B">
        <w:rPr>
          <w:snapToGrid/>
          <w:lang w:val="en-US"/>
        </w:rPr>
        <w:t>The resubmission maintained that ADT alone (also referred to as placebo plus ADT in the clinical trial) was the appropriate comparator. ADT comprised of luteinizing hormone-releasing hormone (LHRH) agonists or an antagonist or surgical ADT (</w:t>
      </w:r>
      <w:proofErr w:type="gramStart"/>
      <w:r w:rsidRPr="008B492B">
        <w:rPr>
          <w:snapToGrid/>
          <w:lang w:val="en-US"/>
        </w:rPr>
        <w:t>i.e.</w:t>
      </w:r>
      <w:proofErr w:type="gramEnd"/>
      <w:r w:rsidRPr="008B492B">
        <w:rPr>
          <w:snapToGrid/>
          <w:lang w:val="en-US"/>
        </w:rPr>
        <w:t xml:space="preserve"> orchidectomy).</w:t>
      </w:r>
    </w:p>
    <w:p w14:paraId="4B9B600D" w14:textId="5561BD9F" w:rsidR="00510F71" w:rsidRPr="008B492B" w:rsidRDefault="00510F71" w:rsidP="00882E3C">
      <w:pPr>
        <w:pStyle w:val="3-BodyText"/>
        <w:rPr>
          <w:snapToGrid/>
          <w:lang w:val="en-US"/>
        </w:rPr>
      </w:pPr>
      <w:r>
        <w:rPr>
          <w:snapToGrid/>
          <w:lang w:val="en-US"/>
        </w:rPr>
        <w:t xml:space="preserve">In November 2021 the PBAC considered that the nomination of ADT as the main comparator was only reasonable if patients with HV disease accessing treatment were truly docetaxel unsuitable, otherwise docetaxel plus ADT would be an appropriate comparator for patients with HV </w:t>
      </w:r>
      <w:proofErr w:type="spellStart"/>
      <w:r>
        <w:rPr>
          <w:snapToGrid/>
          <w:lang w:val="en-US"/>
        </w:rPr>
        <w:t>mHSPC</w:t>
      </w:r>
      <w:proofErr w:type="spellEnd"/>
      <w:r>
        <w:rPr>
          <w:snapToGrid/>
          <w:lang w:val="en-US"/>
        </w:rPr>
        <w:t xml:space="preserve"> (paragraph 7.6, </w:t>
      </w:r>
      <w:r w:rsidR="00F028F8" w:rsidRPr="00F028F8">
        <w:rPr>
          <w:snapToGrid/>
          <w:lang w:val="en-US"/>
        </w:rPr>
        <w:t xml:space="preserve">apalutamide </w:t>
      </w:r>
      <w:proofErr w:type="spellStart"/>
      <w:r w:rsidR="00F028F8" w:rsidRPr="00F028F8">
        <w:rPr>
          <w:snapToGrid/>
          <w:lang w:val="en-US"/>
        </w:rPr>
        <w:t>mHSPC</w:t>
      </w:r>
      <w:proofErr w:type="spellEnd"/>
      <w:r w:rsidR="00CF4564">
        <w:rPr>
          <w:snapToGrid/>
          <w:lang w:val="en-US"/>
        </w:rPr>
        <w:t xml:space="preserve"> PSD</w:t>
      </w:r>
      <w:r w:rsidR="00F028F8" w:rsidRPr="00F028F8">
        <w:rPr>
          <w:snapToGrid/>
          <w:lang w:val="en-US"/>
        </w:rPr>
        <w:t>, November 2021</w:t>
      </w:r>
      <w:r w:rsidR="00325B5D">
        <w:rPr>
          <w:snapToGrid/>
          <w:lang w:val="en-US"/>
        </w:rPr>
        <w:t>).</w:t>
      </w:r>
    </w:p>
    <w:p w14:paraId="179E126F" w14:textId="10B65A5F" w:rsidR="008B492B" w:rsidRPr="008B492B" w:rsidRDefault="008B492B" w:rsidP="008B492B">
      <w:pPr>
        <w:pStyle w:val="3-BodyText"/>
        <w:rPr>
          <w:snapToGrid/>
          <w:lang w:val="en-US"/>
        </w:rPr>
      </w:pPr>
      <w:r w:rsidRPr="008B492B">
        <w:rPr>
          <w:snapToGrid/>
          <w:lang w:val="en-US"/>
        </w:rPr>
        <w:t>The main arguments provided in the resubmission in support of th</w:t>
      </w:r>
      <w:r w:rsidR="00510F71">
        <w:rPr>
          <w:snapToGrid/>
          <w:lang w:val="en-US"/>
        </w:rPr>
        <w:t>e</w:t>
      </w:r>
      <w:r w:rsidRPr="008B492B">
        <w:rPr>
          <w:snapToGrid/>
          <w:lang w:val="en-US"/>
        </w:rPr>
        <w:t xml:space="preserve"> nomination </w:t>
      </w:r>
      <w:r w:rsidR="00510F71">
        <w:rPr>
          <w:snapToGrid/>
          <w:lang w:val="en-US"/>
        </w:rPr>
        <w:t xml:space="preserve">of ADT alone </w:t>
      </w:r>
      <w:r w:rsidRPr="008B492B">
        <w:rPr>
          <w:snapToGrid/>
          <w:lang w:val="en-US"/>
        </w:rPr>
        <w:t>were</w:t>
      </w:r>
      <w:r w:rsidR="00510F71">
        <w:rPr>
          <w:snapToGrid/>
          <w:lang w:val="en-US"/>
        </w:rPr>
        <w:t xml:space="preserve"> that</w:t>
      </w:r>
      <w:r w:rsidRPr="008B492B">
        <w:rPr>
          <w:snapToGrid/>
          <w:lang w:val="en-US"/>
        </w:rPr>
        <w:t>:</w:t>
      </w:r>
    </w:p>
    <w:p w14:paraId="1867C0A4" w14:textId="41388E96" w:rsidR="008B492B" w:rsidRDefault="00510F71" w:rsidP="004249AB">
      <w:pPr>
        <w:pStyle w:val="3-BodyText"/>
        <w:numPr>
          <w:ilvl w:val="1"/>
          <w:numId w:val="13"/>
        </w:numPr>
        <w:spacing w:after="0"/>
        <w:ind w:left="993" w:hanging="284"/>
        <w:rPr>
          <w:snapToGrid/>
          <w:lang w:val="en-US"/>
        </w:rPr>
      </w:pPr>
      <w:r>
        <w:rPr>
          <w:snapToGrid/>
          <w:lang w:val="en-US"/>
        </w:rPr>
        <w:t>t</w:t>
      </w:r>
      <w:r w:rsidR="008B492B" w:rsidRPr="008B492B">
        <w:rPr>
          <w:snapToGrid/>
          <w:lang w:val="en-US"/>
        </w:rPr>
        <w:t xml:space="preserve">he requested restriction was changed to better target patients with </w:t>
      </w:r>
      <w:proofErr w:type="spellStart"/>
      <w:r w:rsidR="008B492B" w:rsidRPr="008B492B">
        <w:rPr>
          <w:snapToGrid/>
          <w:lang w:val="en-US"/>
        </w:rPr>
        <w:t>mHSPC</w:t>
      </w:r>
      <w:proofErr w:type="spellEnd"/>
      <w:r w:rsidR="008B492B" w:rsidRPr="008B492B">
        <w:rPr>
          <w:snapToGrid/>
          <w:lang w:val="en-US"/>
        </w:rPr>
        <w:t xml:space="preserve"> who are unsuitable for docetaxel. These patients can only receive ADT on the PBS and </w:t>
      </w:r>
      <w:r w:rsidR="00736384">
        <w:rPr>
          <w:snapToGrid/>
          <w:lang w:val="en-US"/>
        </w:rPr>
        <w:t>will</w:t>
      </w:r>
      <w:r w:rsidR="008B492B" w:rsidRPr="008B492B">
        <w:rPr>
          <w:snapToGrid/>
          <w:lang w:val="en-US"/>
        </w:rPr>
        <w:t xml:space="preserve"> not receive docetaxel chemotherapy.</w:t>
      </w:r>
    </w:p>
    <w:p w14:paraId="6A1AAA06" w14:textId="22390233" w:rsidR="00D1664C" w:rsidRDefault="00510F71" w:rsidP="00CF4564">
      <w:pPr>
        <w:pStyle w:val="3-BodyText"/>
        <w:numPr>
          <w:ilvl w:val="1"/>
          <w:numId w:val="13"/>
        </w:numPr>
        <w:ind w:left="993" w:hanging="284"/>
        <w:rPr>
          <w:i/>
          <w:iCs/>
          <w:lang w:val="en-US"/>
        </w:rPr>
      </w:pPr>
      <w:r>
        <w:rPr>
          <w:snapToGrid/>
          <w:lang w:val="en-US"/>
        </w:rPr>
        <w:t>a c</w:t>
      </w:r>
      <w:r w:rsidR="008B492B" w:rsidRPr="008B492B">
        <w:rPr>
          <w:snapToGrid/>
          <w:lang w:val="en-US"/>
        </w:rPr>
        <w:t>ost-</w:t>
      </w:r>
      <w:proofErr w:type="spellStart"/>
      <w:r w:rsidR="008B492B" w:rsidRPr="008B492B">
        <w:rPr>
          <w:snapToGrid/>
          <w:lang w:val="en-US"/>
        </w:rPr>
        <w:t>minimisation</w:t>
      </w:r>
      <w:proofErr w:type="spellEnd"/>
      <w:r w:rsidR="008B492B" w:rsidRPr="008B492B">
        <w:rPr>
          <w:snapToGrid/>
          <w:lang w:val="en-US"/>
        </w:rPr>
        <w:t xml:space="preserve"> </w:t>
      </w:r>
      <w:r w:rsidR="00EA7CA0">
        <w:rPr>
          <w:snapToGrid/>
          <w:lang w:val="en-US"/>
        </w:rPr>
        <w:t>approach</w:t>
      </w:r>
      <w:r w:rsidR="00EA7CA0" w:rsidRPr="008B492B">
        <w:rPr>
          <w:snapToGrid/>
          <w:lang w:val="en-US"/>
        </w:rPr>
        <w:t xml:space="preserve"> </w:t>
      </w:r>
      <w:r w:rsidR="008B492B" w:rsidRPr="008B492B">
        <w:rPr>
          <w:snapToGrid/>
          <w:lang w:val="en-US"/>
        </w:rPr>
        <w:t>of apalutamide to docetaxel with cost-offset scenarios</w:t>
      </w:r>
      <w:r w:rsidR="00E16DD8">
        <w:rPr>
          <w:snapToGrid/>
          <w:lang w:val="en-US"/>
        </w:rPr>
        <w:t xml:space="preserve"> resulted in a </w:t>
      </w:r>
      <w:r w:rsidR="008B492B" w:rsidRPr="008B492B">
        <w:rPr>
          <w:snapToGrid/>
          <w:lang w:val="en-US"/>
        </w:rPr>
        <w:t xml:space="preserve">potential value range of apalutamide </w:t>
      </w:r>
      <w:r w:rsidR="00E16DD8">
        <w:rPr>
          <w:snapToGrid/>
          <w:lang w:val="en-US"/>
        </w:rPr>
        <w:t xml:space="preserve">of </w:t>
      </w:r>
      <w:r w:rsidR="008B492B" w:rsidRPr="008B492B">
        <w:rPr>
          <w:snapToGrid/>
          <w:lang w:val="en-US"/>
        </w:rPr>
        <w:t>$</w:t>
      </w:r>
      <w:proofErr w:type="gramStart"/>
      <w:r w:rsidR="002F0BE7" w:rsidRPr="00B47560">
        <w:rPr>
          <w:snapToGrid/>
          <w:color w:val="000000"/>
          <w:w w:val="15"/>
          <w:shd w:val="solid" w:color="000000" w:fill="000000"/>
          <w:fitText w:val="-20" w:id="-1435740912"/>
          <w:lang w:val="en-US"/>
          <w14:textFill>
            <w14:solidFill>
              <w14:srgbClr w14:val="000000">
                <w14:alpha w14:val="100000"/>
              </w14:srgbClr>
            </w14:solidFill>
          </w14:textFill>
        </w:rPr>
        <w:t xml:space="preserve">|  </w:t>
      </w:r>
      <w:r w:rsidR="002F0BE7" w:rsidRPr="00B47560">
        <w:rPr>
          <w:snapToGrid/>
          <w:color w:val="000000"/>
          <w:spacing w:val="-69"/>
          <w:w w:val="15"/>
          <w:shd w:val="solid" w:color="000000" w:fill="000000"/>
          <w:fitText w:val="-20" w:id="-1435740912"/>
          <w:lang w:val="en-US"/>
          <w14:textFill>
            <w14:solidFill>
              <w14:srgbClr w14:val="000000">
                <w14:alpha w14:val="100000"/>
              </w14:srgbClr>
            </w14:solidFill>
          </w14:textFill>
        </w:rPr>
        <w:t>|</w:t>
      </w:r>
      <w:proofErr w:type="gramEnd"/>
      <w:r w:rsidR="008B492B" w:rsidRPr="008B492B">
        <w:rPr>
          <w:snapToGrid/>
          <w:lang w:val="en-US"/>
        </w:rPr>
        <w:t xml:space="preserve"> to $</w:t>
      </w:r>
      <w:r w:rsidR="002F0BE7" w:rsidRPr="00B47560">
        <w:rPr>
          <w:snapToGrid/>
          <w:color w:val="000000"/>
          <w:w w:val="15"/>
          <w:shd w:val="solid" w:color="000000" w:fill="000000"/>
          <w:fitText w:val="-20" w:id="-1435740928"/>
          <w:lang w:val="en-US"/>
          <w14:textFill>
            <w14:solidFill>
              <w14:srgbClr w14:val="000000">
                <w14:alpha w14:val="100000"/>
              </w14:srgbClr>
            </w14:solidFill>
          </w14:textFill>
        </w:rPr>
        <w:t xml:space="preserve">|  </w:t>
      </w:r>
      <w:r w:rsidR="002F0BE7" w:rsidRPr="00B47560">
        <w:rPr>
          <w:snapToGrid/>
          <w:color w:val="000000"/>
          <w:spacing w:val="-69"/>
          <w:w w:val="15"/>
          <w:shd w:val="solid" w:color="000000" w:fill="000000"/>
          <w:fitText w:val="-20" w:id="-1435740928"/>
          <w:lang w:val="en-US"/>
          <w14:textFill>
            <w14:solidFill>
              <w14:srgbClr w14:val="000000">
                <w14:alpha w14:val="100000"/>
              </w14:srgbClr>
            </w14:solidFill>
          </w14:textFill>
        </w:rPr>
        <w:t>|</w:t>
      </w:r>
      <w:r w:rsidR="00127178">
        <w:rPr>
          <w:snapToGrid/>
          <w:lang w:val="en-US"/>
        </w:rPr>
        <w:t xml:space="preserve"> (see paragraph </w:t>
      </w:r>
      <w:r w:rsidR="00737502">
        <w:rPr>
          <w:snapToGrid/>
          <w:lang w:val="en-US"/>
        </w:rPr>
        <w:fldChar w:fldCharType="begin"/>
      </w:r>
      <w:r w:rsidR="00737502">
        <w:rPr>
          <w:snapToGrid/>
          <w:lang w:val="en-US"/>
        </w:rPr>
        <w:instrText xml:space="preserve"> REF _Ref109735434 \r \h </w:instrText>
      </w:r>
      <w:r w:rsidR="00737502">
        <w:rPr>
          <w:snapToGrid/>
          <w:lang w:val="en-US"/>
        </w:rPr>
      </w:r>
      <w:r w:rsidR="00737502">
        <w:rPr>
          <w:snapToGrid/>
          <w:lang w:val="en-US"/>
        </w:rPr>
        <w:fldChar w:fldCharType="separate"/>
      </w:r>
      <w:r w:rsidR="00737502">
        <w:rPr>
          <w:snapToGrid/>
          <w:lang w:val="en-US"/>
        </w:rPr>
        <w:t>6.18</w:t>
      </w:r>
      <w:r w:rsidR="00737502">
        <w:rPr>
          <w:snapToGrid/>
          <w:lang w:val="en-US"/>
        </w:rPr>
        <w:fldChar w:fldCharType="end"/>
      </w:r>
      <w:r w:rsidR="00127178">
        <w:rPr>
          <w:snapToGrid/>
          <w:lang w:val="en-US"/>
        </w:rPr>
        <w:t>)</w:t>
      </w:r>
      <w:r w:rsidR="00E16DD8">
        <w:rPr>
          <w:snapToGrid/>
          <w:lang w:val="en-US"/>
        </w:rPr>
        <w:t>. The resubmission stated that this price</w:t>
      </w:r>
      <w:r w:rsidR="008B492B" w:rsidRPr="008B492B">
        <w:rPr>
          <w:snapToGrid/>
          <w:lang w:val="en-US"/>
        </w:rPr>
        <w:t xml:space="preserve"> was </w:t>
      </w:r>
      <w:r>
        <w:rPr>
          <w:snapToGrid/>
          <w:lang w:val="en-US"/>
        </w:rPr>
        <w:t>unacceptably</w:t>
      </w:r>
      <w:r w:rsidRPr="008B492B">
        <w:rPr>
          <w:snapToGrid/>
          <w:lang w:val="en-US"/>
        </w:rPr>
        <w:t xml:space="preserve"> </w:t>
      </w:r>
      <w:r w:rsidR="008B492B" w:rsidRPr="008B492B">
        <w:rPr>
          <w:snapToGrid/>
          <w:lang w:val="en-US"/>
        </w:rPr>
        <w:t>low and hence</w:t>
      </w:r>
      <w:r w:rsidR="00E16DD8">
        <w:rPr>
          <w:snapToGrid/>
          <w:lang w:val="en-US"/>
        </w:rPr>
        <w:t>,</w:t>
      </w:r>
      <w:r w:rsidR="008B492B" w:rsidRPr="008B492B">
        <w:rPr>
          <w:snapToGrid/>
          <w:lang w:val="en-US"/>
        </w:rPr>
        <w:t xml:space="preserve"> the requested restriction was revised to limit use to </w:t>
      </w:r>
      <w:r>
        <w:rPr>
          <w:snapToGrid/>
          <w:lang w:val="en-US"/>
        </w:rPr>
        <w:t xml:space="preserve">HV </w:t>
      </w:r>
      <w:proofErr w:type="spellStart"/>
      <w:r w:rsidR="008B492B" w:rsidRPr="008B492B">
        <w:rPr>
          <w:snapToGrid/>
          <w:lang w:val="en-US"/>
        </w:rPr>
        <w:t>mHSPC</w:t>
      </w:r>
      <w:proofErr w:type="spellEnd"/>
      <w:r w:rsidR="008B492B" w:rsidRPr="008B492B">
        <w:rPr>
          <w:snapToGrid/>
          <w:lang w:val="en-US"/>
        </w:rPr>
        <w:t xml:space="preserve"> chemotherapy unsuitable patients.</w:t>
      </w:r>
    </w:p>
    <w:p w14:paraId="2A0740E8" w14:textId="6F389E38" w:rsidR="00D1664C" w:rsidRPr="00D1664C" w:rsidRDefault="00D1664C" w:rsidP="00D1664C">
      <w:pPr>
        <w:pStyle w:val="3-BodyText"/>
        <w:numPr>
          <w:ilvl w:val="0"/>
          <w:numId w:val="0"/>
        </w:numPr>
        <w:ind w:left="720"/>
        <w:rPr>
          <w:i/>
          <w:iCs/>
        </w:rPr>
      </w:pPr>
      <w:r w:rsidRPr="00D1664C">
        <w:rPr>
          <w:i/>
          <w:iCs/>
          <w:lang w:val="en-US"/>
        </w:rPr>
        <w:t>For more detail on PBAC’s view, see section 7 PBAC outcome.</w:t>
      </w:r>
    </w:p>
    <w:p w14:paraId="7F9C27C8" w14:textId="77777777" w:rsidR="00223D5A" w:rsidRPr="00407F2D" w:rsidRDefault="00223D5A" w:rsidP="00223D5A">
      <w:pPr>
        <w:pStyle w:val="2-SectionHeading"/>
        <w:numPr>
          <w:ilvl w:val="0"/>
          <w:numId w:val="1"/>
        </w:numPr>
      </w:pPr>
      <w:bookmarkStart w:id="13" w:name="_Toc100422496"/>
      <w:bookmarkStart w:id="14" w:name="_Toc22897640"/>
      <w:r>
        <w:t>C</w:t>
      </w:r>
      <w:r w:rsidRPr="00407F2D">
        <w:t>onsideration of the evidence</w:t>
      </w:r>
      <w:bookmarkEnd w:id="13"/>
    </w:p>
    <w:p w14:paraId="545B844D" w14:textId="77777777" w:rsidR="00D1664C" w:rsidRPr="006E1229" w:rsidRDefault="00D1664C" w:rsidP="003D6AB2">
      <w:pPr>
        <w:pStyle w:val="4-SubsectionHeading"/>
      </w:pPr>
      <w:bookmarkStart w:id="15" w:name="_Hlk76375935"/>
      <w:bookmarkStart w:id="16" w:name="_Toc100422497"/>
      <w:r w:rsidRPr="006E1229">
        <w:t>Sponsor hearing</w:t>
      </w:r>
    </w:p>
    <w:p w14:paraId="5B4D699F" w14:textId="6E8882C5" w:rsidR="00D1664C" w:rsidRPr="00F91542" w:rsidRDefault="00D1664C" w:rsidP="00D1664C">
      <w:pPr>
        <w:widowControl w:val="0"/>
        <w:numPr>
          <w:ilvl w:val="1"/>
          <w:numId w:val="1"/>
        </w:numPr>
        <w:spacing w:after="120"/>
        <w:rPr>
          <w:rFonts w:cs="Calibri"/>
          <w:bCs/>
          <w:snapToGrid w:val="0"/>
        </w:rPr>
      </w:pPr>
      <w:r w:rsidRPr="00F91542">
        <w:rPr>
          <w:rFonts w:cs="Calibri"/>
          <w:bCs/>
          <w:snapToGrid w:val="0"/>
        </w:rPr>
        <w:t>There was no hearing for this item.</w:t>
      </w:r>
    </w:p>
    <w:p w14:paraId="1593D994" w14:textId="77777777" w:rsidR="00D1664C" w:rsidRPr="006E1229" w:rsidRDefault="00D1664C" w:rsidP="003D6AB2">
      <w:pPr>
        <w:pStyle w:val="4-SubsectionHeading"/>
      </w:pPr>
      <w:r w:rsidRPr="006E1229">
        <w:t>Consumer comments</w:t>
      </w:r>
    </w:p>
    <w:p w14:paraId="3CFB8AA5" w14:textId="1F373E24" w:rsidR="00FF5BFC" w:rsidRDefault="00D1664C" w:rsidP="00FF5BFC">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E64220">
        <w:rPr>
          <w:rFonts w:asciiTheme="minorHAnsi" w:hAnsiTheme="minorHAnsi"/>
          <w:bCs/>
          <w:snapToGrid w:val="0"/>
        </w:rPr>
        <w:t>21</w:t>
      </w:r>
      <w:r w:rsidRPr="00836F75">
        <w:rPr>
          <w:rFonts w:asciiTheme="minorHAnsi" w:hAnsiTheme="minorHAnsi"/>
          <w:bCs/>
          <w:snapToGrid w:val="0"/>
        </w:rPr>
        <w:t>), health care professionals (</w:t>
      </w:r>
      <w:r w:rsidR="00E64220">
        <w:rPr>
          <w:rFonts w:asciiTheme="minorHAnsi" w:hAnsiTheme="minorHAnsi"/>
          <w:bCs/>
          <w:snapToGrid w:val="0"/>
        </w:rPr>
        <w:t>7</w:t>
      </w:r>
      <w:r w:rsidRPr="00836F75">
        <w:rPr>
          <w:rFonts w:asciiTheme="minorHAnsi" w:hAnsiTheme="minorHAnsi"/>
          <w:bCs/>
          <w:snapToGrid w:val="0"/>
        </w:rPr>
        <w:t>)</w:t>
      </w:r>
      <w:r w:rsidR="00E64220">
        <w:rPr>
          <w:rFonts w:asciiTheme="minorHAnsi" w:hAnsiTheme="minorHAnsi"/>
          <w:bCs/>
          <w:snapToGrid w:val="0"/>
        </w:rPr>
        <w:t>, consumer group organisations (</w:t>
      </w:r>
      <w:r w:rsidR="006A20E8">
        <w:rPr>
          <w:rFonts w:asciiTheme="minorHAnsi" w:hAnsiTheme="minorHAnsi"/>
          <w:bCs/>
          <w:snapToGrid w:val="0"/>
        </w:rPr>
        <w:t>8</w:t>
      </w:r>
      <w:r w:rsidR="00E64220">
        <w:rPr>
          <w:rFonts w:asciiTheme="minorHAnsi" w:hAnsiTheme="minorHAnsi"/>
          <w:bCs/>
          <w:snapToGrid w:val="0"/>
        </w:rPr>
        <w:t>)</w:t>
      </w:r>
      <w:r w:rsidRPr="00836F75">
        <w:rPr>
          <w:rFonts w:asciiTheme="minorHAnsi" w:hAnsiTheme="minorHAnsi"/>
          <w:bCs/>
          <w:snapToGrid w:val="0"/>
        </w:rPr>
        <w:t xml:space="preserve"> and </w:t>
      </w:r>
      <w:r w:rsidR="00E64220">
        <w:rPr>
          <w:rFonts w:asciiTheme="minorHAnsi" w:hAnsiTheme="minorHAnsi"/>
          <w:bCs/>
          <w:snapToGrid w:val="0"/>
        </w:rPr>
        <w:t xml:space="preserve">medical </w:t>
      </w:r>
      <w:r w:rsidRPr="00836F75">
        <w:rPr>
          <w:rFonts w:asciiTheme="minorHAnsi" w:hAnsiTheme="minorHAnsi"/>
          <w:bCs/>
          <w:snapToGrid w:val="0"/>
        </w:rPr>
        <w:t>organisations (</w:t>
      </w:r>
      <w:r w:rsidR="00FF5BFC">
        <w:rPr>
          <w:rFonts w:asciiTheme="minorHAnsi" w:hAnsiTheme="minorHAnsi"/>
          <w:bCs/>
          <w:snapToGrid w:val="0"/>
        </w:rPr>
        <w:t>1</w:t>
      </w:r>
      <w:r w:rsidRPr="00836F75">
        <w:rPr>
          <w:rFonts w:asciiTheme="minorHAnsi" w:hAnsiTheme="minorHAnsi"/>
          <w:bCs/>
          <w:snapToGrid w:val="0"/>
        </w:rPr>
        <w:t xml:space="preserve">) via the Consumer Comments facility on the PBS website.  The comments described a range of benefits of treatment with </w:t>
      </w:r>
      <w:r w:rsidR="00E64220">
        <w:rPr>
          <w:rFonts w:asciiTheme="minorHAnsi" w:hAnsiTheme="minorHAnsi"/>
          <w:bCs/>
          <w:snapToGrid w:val="0"/>
        </w:rPr>
        <w:t xml:space="preserve">apalutamide </w:t>
      </w:r>
      <w:r w:rsidR="00CF4564">
        <w:rPr>
          <w:rFonts w:asciiTheme="minorHAnsi" w:hAnsiTheme="minorHAnsi"/>
          <w:bCs/>
          <w:snapToGrid w:val="0"/>
        </w:rPr>
        <w:t xml:space="preserve">plus ADT </w:t>
      </w:r>
      <w:r w:rsidRPr="00836F75">
        <w:rPr>
          <w:rFonts w:asciiTheme="minorHAnsi" w:hAnsiTheme="minorHAnsi"/>
          <w:bCs/>
          <w:snapToGrid w:val="0"/>
        </w:rPr>
        <w:t xml:space="preserve">including </w:t>
      </w:r>
      <w:r w:rsidR="00E64220">
        <w:rPr>
          <w:rFonts w:asciiTheme="minorHAnsi" w:hAnsiTheme="minorHAnsi"/>
          <w:bCs/>
          <w:snapToGrid w:val="0"/>
        </w:rPr>
        <w:t xml:space="preserve">the improved efficacy </w:t>
      </w:r>
      <w:r w:rsidR="00FF5BFC">
        <w:rPr>
          <w:rFonts w:asciiTheme="minorHAnsi" w:hAnsiTheme="minorHAnsi"/>
          <w:bCs/>
          <w:snapToGrid w:val="0"/>
        </w:rPr>
        <w:t xml:space="preserve">in terms of overall survival </w:t>
      </w:r>
      <w:r w:rsidR="00E64220">
        <w:rPr>
          <w:rFonts w:asciiTheme="minorHAnsi" w:hAnsiTheme="minorHAnsi"/>
          <w:bCs/>
          <w:snapToGrid w:val="0"/>
        </w:rPr>
        <w:t xml:space="preserve">compared to the current standard of care, ADT. The PBAC </w:t>
      </w:r>
      <w:r w:rsidR="006A20E8">
        <w:rPr>
          <w:rFonts w:asciiTheme="minorHAnsi" w:hAnsiTheme="minorHAnsi"/>
          <w:bCs/>
          <w:snapToGrid w:val="0"/>
        </w:rPr>
        <w:t xml:space="preserve">also </w:t>
      </w:r>
      <w:r w:rsidR="00E64220">
        <w:rPr>
          <w:rFonts w:asciiTheme="minorHAnsi" w:hAnsiTheme="minorHAnsi"/>
          <w:bCs/>
          <w:snapToGrid w:val="0"/>
        </w:rPr>
        <w:t xml:space="preserve">noted that </w:t>
      </w:r>
      <w:proofErr w:type="gramStart"/>
      <w:r w:rsidR="00E64220">
        <w:rPr>
          <w:rFonts w:asciiTheme="minorHAnsi" w:hAnsiTheme="minorHAnsi"/>
          <w:bCs/>
          <w:snapToGrid w:val="0"/>
        </w:rPr>
        <w:t>a number of</w:t>
      </w:r>
      <w:proofErr w:type="gramEnd"/>
      <w:r w:rsidR="00E64220">
        <w:rPr>
          <w:rFonts w:asciiTheme="minorHAnsi" w:hAnsiTheme="minorHAnsi"/>
          <w:bCs/>
          <w:snapToGrid w:val="0"/>
        </w:rPr>
        <w:t xml:space="preserve"> comments </w:t>
      </w:r>
      <w:r w:rsidR="006A20E8">
        <w:rPr>
          <w:rFonts w:asciiTheme="minorHAnsi" w:hAnsiTheme="minorHAnsi"/>
          <w:bCs/>
          <w:snapToGrid w:val="0"/>
        </w:rPr>
        <w:t xml:space="preserve">described the improved quality of life </w:t>
      </w:r>
      <w:r w:rsidR="00FF5BFC">
        <w:rPr>
          <w:rFonts w:asciiTheme="minorHAnsi" w:hAnsiTheme="minorHAnsi"/>
          <w:bCs/>
          <w:snapToGrid w:val="0"/>
        </w:rPr>
        <w:t xml:space="preserve">associated with apalutamide +ADT </w:t>
      </w:r>
      <w:r w:rsidR="006A20E8">
        <w:rPr>
          <w:rFonts w:asciiTheme="minorHAnsi" w:hAnsiTheme="minorHAnsi"/>
          <w:bCs/>
          <w:snapToGrid w:val="0"/>
        </w:rPr>
        <w:t xml:space="preserve">compared to docetaxel </w:t>
      </w:r>
      <w:r w:rsidR="00FF5BFC">
        <w:rPr>
          <w:rFonts w:asciiTheme="minorHAnsi" w:hAnsiTheme="minorHAnsi"/>
          <w:bCs/>
          <w:snapToGrid w:val="0"/>
        </w:rPr>
        <w:t xml:space="preserve">or other chemotherapy </w:t>
      </w:r>
      <w:r w:rsidR="006A20E8">
        <w:rPr>
          <w:rFonts w:asciiTheme="minorHAnsi" w:hAnsiTheme="minorHAnsi"/>
          <w:bCs/>
          <w:snapToGrid w:val="0"/>
        </w:rPr>
        <w:t xml:space="preserve">including improved tolerability and the ease of taking an oral medication compared to injectable chemotherapy. The PBAC noted that input was received from a number of prostate cancer support groups: Prostate Cancer Foundation of Australia, Bathurst District Prostate Cancer Support Group, Prostate Cancer Support Group ACT, </w:t>
      </w:r>
      <w:proofErr w:type="gramStart"/>
      <w:r w:rsidR="006A20E8">
        <w:rPr>
          <w:rFonts w:asciiTheme="minorHAnsi" w:hAnsiTheme="minorHAnsi"/>
          <w:bCs/>
          <w:snapToGrid w:val="0"/>
        </w:rPr>
        <w:t>South Eastern</w:t>
      </w:r>
      <w:proofErr w:type="gramEnd"/>
      <w:r w:rsidR="006A20E8">
        <w:rPr>
          <w:rFonts w:asciiTheme="minorHAnsi" w:hAnsiTheme="minorHAnsi"/>
          <w:bCs/>
          <w:snapToGrid w:val="0"/>
        </w:rPr>
        <w:t xml:space="preserve"> Prostate Cancer Support Group, Wagga Wagga Prostate Cancer Support Group, Westmead Prostate Cancer Support Group, Nepean Blue Mountains Prostate </w:t>
      </w:r>
      <w:r w:rsidR="006A20E8">
        <w:rPr>
          <w:rFonts w:asciiTheme="minorHAnsi" w:hAnsiTheme="minorHAnsi"/>
          <w:bCs/>
          <w:snapToGrid w:val="0"/>
        </w:rPr>
        <w:lastRenderedPageBreak/>
        <w:t>Cancer Support Group and Latrobe Valley Prostate Support Group</w:t>
      </w:r>
      <w:r w:rsidR="00FF5BFC">
        <w:rPr>
          <w:rFonts w:asciiTheme="minorHAnsi" w:hAnsiTheme="minorHAnsi"/>
          <w:bCs/>
          <w:snapToGrid w:val="0"/>
        </w:rPr>
        <w:t>.</w:t>
      </w:r>
      <w:bookmarkEnd w:id="15"/>
      <w:bookmarkEnd w:id="17"/>
    </w:p>
    <w:p w14:paraId="0614F6F7" w14:textId="2E519E53" w:rsidR="00D1664C" w:rsidRPr="00FF5BFC" w:rsidRDefault="00D1664C" w:rsidP="00FF5BFC">
      <w:pPr>
        <w:widowControl w:val="0"/>
        <w:numPr>
          <w:ilvl w:val="1"/>
          <w:numId w:val="1"/>
        </w:numPr>
        <w:spacing w:after="120"/>
        <w:rPr>
          <w:rFonts w:asciiTheme="minorHAnsi" w:hAnsiTheme="minorHAnsi"/>
          <w:bCs/>
          <w:snapToGrid w:val="0"/>
        </w:rPr>
      </w:pPr>
      <w:r w:rsidRPr="00FF5BFC">
        <w:rPr>
          <w:rFonts w:asciiTheme="minorHAnsi" w:hAnsiTheme="minorHAnsi"/>
          <w:bCs/>
          <w:snapToGrid w:val="0"/>
        </w:rPr>
        <w:t xml:space="preserve">The Medical Oncology Group of Australia (MOGA) also expressed its strong support for the </w:t>
      </w:r>
      <w:r w:rsidR="00FF5BFC">
        <w:rPr>
          <w:rFonts w:asciiTheme="minorHAnsi" w:hAnsiTheme="minorHAnsi"/>
          <w:bCs/>
          <w:snapToGrid w:val="0"/>
        </w:rPr>
        <w:t xml:space="preserve">apalutamide </w:t>
      </w:r>
      <w:r w:rsidRPr="00FF5BFC">
        <w:rPr>
          <w:rFonts w:asciiTheme="minorHAnsi" w:hAnsiTheme="minorHAnsi"/>
          <w:bCs/>
          <w:snapToGrid w:val="0"/>
        </w:rPr>
        <w:t xml:space="preserve">submission, categorising it as one of the therapies of “highest priority for PBS listing” </w:t>
      </w:r>
      <w:proofErr w:type="gramStart"/>
      <w:r w:rsidRPr="00FF5BFC">
        <w:rPr>
          <w:rFonts w:asciiTheme="minorHAnsi" w:hAnsiTheme="minorHAnsi"/>
          <w:bCs/>
          <w:snapToGrid w:val="0"/>
        </w:rPr>
        <w:t>on the basis of</w:t>
      </w:r>
      <w:proofErr w:type="gramEnd"/>
      <w:r w:rsidRPr="00FF5BFC">
        <w:rPr>
          <w:rFonts w:asciiTheme="minorHAnsi" w:hAnsiTheme="minorHAnsi"/>
          <w:bCs/>
          <w:snapToGrid w:val="0"/>
        </w:rPr>
        <w:t xml:space="preserve"> the </w:t>
      </w:r>
      <w:r w:rsidR="00FF5BFC">
        <w:rPr>
          <w:rFonts w:asciiTheme="minorHAnsi" w:hAnsiTheme="minorHAnsi"/>
          <w:bCs/>
          <w:snapToGrid w:val="0"/>
        </w:rPr>
        <w:t>TITAN</w:t>
      </w:r>
      <w:r w:rsidRPr="00FF5BFC">
        <w:rPr>
          <w:rFonts w:asciiTheme="minorHAnsi" w:hAnsiTheme="minorHAnsi"/>
          <w:bCs/>
          <w:snapToGrid w:val="0"/>
        </w:rPr>
        <w:t xml:space="preserve"> trial. The PBAC noted that the MOGA presented a European Society for Medical Oncology Magnitude of Clinical Benefit Scale (ESMO-MCBS) for</w:t>
      </w:r>
      <w:r w:rsidR="00FF5BFC">
        <w:rPr>
          <w:rFonts w:asciiTheme="minorHAnsi" w:hAnsiTheme="minorHAnsi"/>
          <w:bCs/>
          <w:snapToGrid w:val="0"/>
        </w:rPr>
        <w:t xml:space="preserve"> apalutamide + ADT</w:t>
      </w:r>
      <w:r w:rsidRPr="00FF5BFC">
        <w:rPr>
          <w:rFonts w:asciiTheme="minorHAnsi" w:hAnsiTheme="minorHAnsi"/>
          <w:bCs/>
          <w:snapToGrid w:val="0"/>
        </w:rPr>
        <w:t xml:space="preserve">, which was limited to </w:t>
      </w:r>
      <w:r w:rsidR="00FF5BFC">
        <w:rPr>
          <w:rFonts w:asciiTheme="minorHAnsi" w:hAnsiTheme="minorHAnsi"/>
          <w:bCs/>
          <w:snapToGrid w:val="0"/>
        </w:rPr>
        <w:t>4</w:t>
      </w:r>
      <w:r w:rsidRPr="00FF5BFC">
        <w:rPr>
          <w:rFonts w:asciiTheme="minorHAnsi" w:hAnsiTheme="minorHAnsi"/>
          <w:bCs/>
          <w:snapToGrid w:val="0"/>
        </w:rPr>
        <w:t xml:space="preserve"> (out of a maximum of 5, where 5 and 4 represent the grades with substantial improvement)</w:t>
      </w:r>
      <w:r w:rsidR="00EE0F0E">
        <w:rPr>
          <w:rStyle w:val="FootnoteReference"/>
          <w:rFonts w:asciiTheme="minorHAnsi" w:hAnsiTheme="minorHAnsi"/>
          <w:bCs/>
          <w:snapToGrid w:val="0"/>
        </w:rPr>
        <w:footnoteReference w:id="3"/>
      </w:r>
      <w:r w:rsidRPr="00FF5BFC">
        <w:rPr>
          <w:rFonts w:asciiTheme="minorHAnsi" w:hAnsiTheme="minorHAnsi"/>
          <w:bCs/>
          <w:snapToGrid w:val="0"/>
        </w:rPr>
        <w:t xml:space="preserve">, based on a comparison with </w:t>
      </w:r>
      <w:r w:rsidR="00FF5BFC">
        <w:rPr>
          <w:rFonts w:asciiTheme="minorHAnsi" w:hAnsiTheme="minorHAnsi"/>
          <w:bCs/>
          <w:snapToGrid w:val="0"/>
        </w:rPr>
        <w:t xml:space="preserve">ADT </w:t>
      </w:r>
      <w:r w:rsidR="00CF4564">
        <w:rPr>
          <w:rFonts w:asciiTheme="minorHAnsi" w:hAnsiTheme="minorHAnsi"/>
          <w:bCs/>
          <w:snapToGrid w:val="0"/>
        </w:rPr>
        <w:t>plus</w:t>
      </w:r>
      <w:r w:rsidR="00FF5BFC">
        <w:rPr>
          <w:rFonts w:asciiTheme="minorHAnsi" w:hAnsiTheme="minorHAnsi"/>
          <w:bCs/>
          <w:snapToGrid w:val="0"/>
        </w:rPr>
        <w:t xml:space="preserve"> placebo</w:t>
      </w:r>
      <w:r w:rsidRPr="00FF5BFC">
        <w:rPr>
          <w:rFonts w:asciiTheme="minorHAnsi" w:hAnsiTheme="minorHAnsi"/>
          <w:bCs/>
          <w:snapToGrid w:val="0"/>
        </w:rPr>
        <w:t xml:space="preserve">.  </w:t>
      </w:r>
    </w:p>
    <w:p w14:paraId="609C0765" w14:textId="1E2D864D" w:rsidR="00B60939" w:rsidRPr="00C9624D" w:rsidRDefault="00B60939" w:rsidP="002E4F02">
      <w:pPr>
        <w:pStyle w:val="4-SubsectionHeading"/>
      </w:pPr>
      <w:r w:rsidRPr="00C9624D">
        <w:t>Clinical trials</w:t>
      </w:r>
      <w:bookmarkEnd w:id="14"/>
      <w:bookmarkEnd w:id="16"/>
    </w:p>
    <w:p w14:paraId="2EE5F8DA" w14:textId="30F2860E" w:rsidR="00FD7AA5" w:rsidRPr="00FD7AA5" w:rsidRDefault="003C73D1" w:rsidP="002E4F02">
      <w:pPr>
        <w:pStyle w:val="3-BodyText"/>
      </w:pPr>
      <w:r w:rsidRPr="00D1664C">
        <w:t>The ESC noted that n</w:t>
      </w:r>
      <w:r w:rsidR="00FD7AA5" w:rsidRPr="00D1664C">
        <w:t>o new clinical data were presented in this resubmission. The November 2021 submission</w:t>
      </w:r>
      <w:r w:rsidR="00FD7AA5">
        <w:t xml:space="preserve"> had presented the results of the interim and final analys</w:t>
      </w:r>
      <w:r w:rsidR="002B3198">
        <w:t>e</w:t>
      </w:r>
      <w:r w:rsidR="00FD7AA5">
        <w:t>s from the TITAN trial. The median duration of follow-up at the final data analysis was 43.8 months.</w:t>
      </w:r>
    </w:p>
    <w:p w14:paraId="6C238C46" w14:textId="77777777" w:rsidR="00FD7AA5" w:rsidRDefault="00FD7AA5" w:rsidP="00FD7AA5">
      <w:pPr>
        <w:pStyle w:val="3-BodyText"/>
      </w:pPr>
      <w:r w:rsidRPr="001D310A">
        <w:t xml:space="preserve">Details of </w:t>
      </w:r>
      <w:r>
        <w:t xml:space="preserve">TITAN </w:t>
      </w:r>
      <w:r w:rsidRPr="001D310A">
        <w:t>were unchanged from the November 202</w:t>
      </w:r>
      <w:r>
        <w:t>1</w:t>
      </w:r>
      <w:r w:rsidRPr="001D310A">
        <w:t xml:space="preserve"> submission and are represented in the table below.</w:t>
      </w:r>
    </w:p>
    <w:p w14:paraId="2AC95763" w14:textId="55C8F897" w:rsidR="00FD7AA5" w:rsidRPr="005E4772" w:rsidRDefault="00AD1D97" w:rsidP="005E4772">
      <w:pPr>
        <w:pStyle w:val="Caption"/>
        <w:keepNext/>
        <w:keepLines/>
        <w:spacing w:after="0"/>
        <w:rPr>
          <w:rFonts w:ascii="Arial Narrow" w:eastAsiaTheme="majorEastAsia" w:hAnsi="Arial Narrow"/>
          <w:color w:val="auto"/>
          <w:sz w:val="20"/>
          <w:szCs w:val="20"/>
        </w:rPr>
      </w:pPr>
      <w:r w:rsidRPr="005E4772">
        <w:rPr>
          <w:rFonts w:ascii="Arial Narrow" w:eastAsiaTheme="majorEastAsia" w:hAnsi="Arial Narrow"/>
          <w:color w:val="auto"/>
          <w:sz w:val="20"/>
          <w:szCs w:val="20"/>
        </w:rPr>
        <w:t xml:space="preserve">Table </w:t>
      </w:r>
      <w:r w:rsidRPr="005E4772">
        <w:rPr>
          <w:rFonts w:ascii="Arial Narrow" w:eastAsiaTheme="majorEastAsia" w:hAnsi="Arial Narrow"/>
          <w:color w:val="auto"/>
          <w:sz w:val="20"/>
          <w:szCs w:val="20"/>
        </w:rPr>
        <w:fldChar w:fldCharType="begin"/>
      </w:r>
      <w:r w:rsidRPr="005E4772">
        <w:rPr>
          <w:rFonts w:ascii="Arial Narrow" w:eastAsiaTheme="majorEastAsia" w:hAnsi="Arial Narrow"/>
          <w:color w:val="auto"/>
          <w:sz w:val="20"/>
          <w:szCs w:val="20"/>
        </w:rPr>
        <w:instrText xml:space="preserve"> SEQ Table \* ARABIC </w:instrText>
      </w:r>
      <w:r w:rsidRPr="005E4772">
        <w:rPr>
          <w:rFonts w:ascii="Arial Narrow" w:eastAsiaTheme="majorEastAsia" w:hAnsi="Arial Narrow"/>
          <w:color w:val="auto"/>
          <w:sz w:val="20"/>
          <w:szCs w:val="20"/>
        </w:rPr>
        <w:fldChar w:fldCharType="separate"/>
      </w:r>
      <w:r w:rsidR="00065501">
        <w:rPr>
          <w:rFonts w:ascii="Arial Narrow" w:eastAsiaTheme="majorEastAsia" w:hAnsi="Arial Narrow"/>
          <w:noProof/>
          <w:color w:val="auto"/>
          <w:sz w:val="20"/>
          <w:szCs w:val="20"/>
        </w:rPr>
        <w:t>3</w:t>
      </w:r>
      <w:r w:rsidRPr="005E4772">
        <w:rPr>
          <w:rFonts w:ascii="Arial Narrow" w:eastAsiaTheme="majorEastAsia" w:hAnsi="Arial Narrow"/>
          <w:color w:val="auto"/>
          <w:sz w:val="20"/>
          <w:szCs w:val="20"/>
        </w:rPr>
        <w:fldChar w:fldCharType="end"/>
      </w:r>
      <w:r w:rsidR="00FD7AA5" w:rsidRPr="005E4772">
        <w:rPr>
          <w:rFonts w:ascii="Arial Narrow" w:eastAsiaTheme="majorEastAsia" w:hAnsi="Arial Narrow"/>
          <w:color w:val="auto"/>
          <w:sz w:val="20"/>
          <w:szCs w:val="20"/>
        </w:rPr>
        <w:t>: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6237"/>
        <w:gridCol w:w="1650"/>
      </w:tblGrid>
      <w:tr w:rsidR="00FD7AA5" w:rsidRPr="00340CD7" w14:paraId="0379BD18" w14:textId="77777777" w:rsidTr="00FD7AA5">
        <w:trPr>
          <w:tblHeader/>
        </w:trPr>
        <w:tc>
          <w:tcPr>
            <w:tcW w:w="626" w:type="pct"/>
            <w:shd w:val="clear" w:color="auto" w:fill="C6D9F1" w:themeFill="text2" w:themeFillTint="33"/>
            <w:vAlign w:val="center"/>
          </w:tcPr>
          <w:p w14:paraId="092A317B" w14:textId="77777777" w:rsidR="00FD7AA5" w:rsidRPr="00340CD7" w:rsidRDefault="00FD7AA5" w:rsidP="005E4772">
            <w:pPr>
              <w:keepNext/>
              <w:keepLines/>
              <w:jc w:val="left"/>
              <w:rPr>
                <w:rFonts w:ascii="Arial Narrow" w:eastAsiaTheme="majorEastAsia" w:hAnsi="Arial Narrow" w:cs="Times New Roman"/>
                <w:b/>
                <w:sz w:val="20"/>
              </w:rPr>
            </w:pPr>
            <w:r w:rsidRPr="00340CD7">
              <w:rPr>
                <w:rFonts w:ascii="Arial Narrow" w:eastAsiaTheme="majorEastAsia" w:hAnsi="Arial Narrow" w:cs="Times New Roman"/>
                <w:b/>
                <w:sz w:val="20"/>
              </w:rPr>
              <w:t>Trial ID</w:t>
            </w:r>
          </w:p>
        </w:tc>
        <w:tc>
          <w:tcPr>
            <w:tcW w:w="3459" w:type="pct"/>
            <w:shd w:val="clear" w:color="auto" w:fill="C6D9F1" w:themeFill="text2" w:themeFillTint="33"/>
            <w:vAlign w:val="center"/>
          </w:tcPr>
          <w:p w14:paraId="32B8FE39" w14:textId="77777777" w:rsidR="00FD7AA5" w:rsidRPr="00340CD7" w:rsidRDefault="00FD7AA5" w:rsidP="005E4772">
            <w:pPr>
              <w:keepNext/>
              <w:keepLines/>
              <w:jc w:val="left"/>
              <w:rPr>
                <w:rFonts w:ascii="Arial Narrow" w:eastAsiaTheme="majorEastAsia" w:hAnsi="Arial Narrow" w:cs="Times New Roman"/>
                <w:b/>
                <w:sz w:val="20"/>
              </w:rPr>
            </w:pPr>
            <w:r w:rsidRPr="00340CD7">
              <w:rPr>
                <w:rFonts w:ascii="Arial Narrow" w:eastAsiaTheme="majorEastAsia" w:hAnsi="Arial Narrow" w:cs="Times New Roman"/>
                <w:b/>
                <w:sz w:val="20"/>
              </w:rPr>
              <w:t>Protocol title/ Publication title</w:t>
            </w:r>
          </w:p>
        </w:tc>
        <w:tc>
          <w:tcPr>
            <w:tcW w:w="915" w:type="pct"/>
            <w:shd w:val="clear" w:color="auto" w:fill="C6D9F1" w:themeFill="text2" w:themeFillTint="33"/>
            <w:vAlign w:val="center"/>
          </w:tcPr>
          <w:p w14:paraId="7DFD8F92" w14:textId="77777777" w:rsidR="00FD7AA5" w:rsidRPr="00340CD7" w:rsidRDefault="00FD7AA5" w:rsidP="005E4772">
            <w:pPr>
              <w:keepNext/>
              <w:keepLines/>
              <w:jc w:val="left"/>
              <w:rPr>
                <w:rFonts w:ascii="Arial Narrow" w:eastAsiaTheme="majorEastAsia" w:hAnsi="Arial Narrow" w:cs="Times New Roman"/>
                <w:b/>
                <w:sz w:val="20"/>
              </w:rPr>
            </w:pPr>
            <w:r w:rsidRPr="00340CD7">
              <w:rPr>
                <w:rFonts w:ascii="Arial Narrow" w:eastAsiaTheme="majorEastAsia" w:hAnsi="Arial Narrow" w:cs="Times New Roman"/>
                <w:b/>
                <w:sz w:val="20"/>
              </w:rPr>
              <w:t>Publication citation</w:t>
            </w:r>
          </w:p>
        </w:tc>
      </w:tr>
      <w:tr w:rsidR="00FD7AA5" w:rsidRPr="00340CD7" w14:paraId="13899AB5" w14:textId="77777777" w:rsidTr="00FD7AA5">
        <w:tc>
          <w:tcPr>
            <w:tcW w:w="626" w:type="pct"/>
            <w:vMerge w:val="restart"/>
            <w:shd w:val="clear" w:color="auto" w:fill="C6D9F1" w:themeFill="text2" w:themeFillTint="33"/>
            <w:vAlign w:val="center"/>
          </w:tcPr>
          <w:p w14:paraId="7057E84E" w14:textId="77777777" w:rsidR="00FD7AA5" w:rsidRPr="00340CD7" w:rsidRDefault="00FD7AA5" w:rsidP="005E4772">
            <w:pPr>
              <w:keepNext/>
              <w:keepLines/>
              <w:jc w:val="left"/>
              <w:rPr>
                <w:rFonts w:ascii="Arial Narrow" w:eastAsiaTheme="majorEastAsia" w:hAnsi="Arial Narrow" w:cstheme="majorBidi"/>
                <w:bCs/>
                <w:sz w:val="20"/>
              </w:rPr>
            </w:pPr>
            <w:r w:rsidRPr="00340CD7">
              <w:rPr>
                <w:rFonts w:ascii="Arial Narrow" w:eastAsiaTheme="majorEastAsia" w:hAnsi="Arial Narrow" w:cstheme="majorBidi"/>
                <w:bCs/>
                <w:sz w:val="20"/>
              </w:rPr>
              <w:t>TITAN</w:t>
            </w:r>
          </w:p>
          <w:p w14:paraId="7777E714" w14:textId="77777777" w:rsidR="00FD7AA5" w:rsidRPr="00340CD7" w:rsidRDefault="00FD7AA5" w:rsidP="005E4772">
            <w:pPr>
              <w:keepNext/>
              <w:keepLines/>
              <w:jc w:val="left"/>
              <w:rPr>
                <w:rFonts w:ascii="Arial Narrow" w:eastAsiaTheme="majorEastAsia" w:hAnsi="Arial Narrow" w:cstheme="majorBidi"/>
                <w:bCs/>
                <w:sz w:val="20"/>
              </w:rPr>
            </w:pPr>
            <w:r w:rsidRPr="00340CD7">
              <w:rPr>
                <w:rFonts w:ascii="Arial Narrow" w:eastAsiaTheme="majorEastAsia" w:hAnsi="Arial Narrow" w:cstheme="majorBidi"/>
                <w:bCs/>
                <w:sz w:val="20"/>
              </w:rPr>
              <w:t>NCT02489318</w:t>
            </w:r>
          </w:p>
        </w:tc>
        <w:tc>
          <w:tcPr>
            <w:tcW w:w="3459" w:type="pct"/>
            <w:tcBorders>
              <w:bottom w:val="nil"/>
            </w:tcBorders>
            <w:shd w:val="clear" w:color="auto" w:fill="C6D9F1" w:themeFill="text2" w:themeFillTint="33"/>
            <w:vAlign w:val="center"/>
          </w:tcPr>
          <w:p w14:paraId="4DE8D616" w14:textId="77777777" w:rsidR="00FD7AA5" w:rsidRPr="00340CD7" w:rsidRDefault="00FD7AA5" w:rsidP="005E4772">
            <w:pPr>
              <w:keepNext/>
              <w:keepLines/>
              <w:jc w:val="left"/>
              <w:rPr>
                <w:rFonts w:ascii="Arial Narrow" w:eastAsiaTheme="majorEastAsia" w:hAnsi="Arial Narrow" w:cstheme="majorBidi"/>
                <w:bCs/>
                <w:sz w:val="20"/>
                <w:szCs w:val="18"/>
              </w:rPr>
            </w:pPr>
            <w:r w:rsidRPr="00340CD7">
              <w:rPr>
                <w:rFonts w:ascii="Arial Narrow" w:eastAsiaTheme="majorEastAsia" w:hAnsi="Arial Narrow" w:cstheme="majorBidi"/>
                <w:bCs/>
                <w:sz w:val="20"/>
                <w:szCs w:val="18"/>
              </w:rPr>
              <w:t>A phase 3 randomised, placebo-controlled, double-blind study of apalutamide plus androgen deprivation therapy (ADT) versus ADT in subjects with metastatic hormone sensitive prostate cancer (</w:t>
            </w:r>
            <w:proofErr w:type="spellStart"/>
            <w:r w:rsidRPr="00340CD7">
              <w:rPr>
                <w:rFonts w:ascii="Arial Narrow" w:eastAsiaTheme="majorEastAsia" w:hAnsi="Arial Narrow" w:cstheme="majorBidi"/>
                <w:bCs/>
                <w:sz w:val="20"/>
                <w:szCs w:val="18"/>
              </w:rPr>
              <w:t>mHSPC</w:t>
            </w:r>
            <w:proofErr w:type="spellEnd"/>
            <w:r w:rsidRPr="00340CD7">
              <w:rPr>
                <w:rFonts w:ascii="Arial Narrow" w:eastAsiaTheme="majorEastAsia" w:hAnsi="Arial Narrow" w:cstheme="majorBidi"/>
                <w:bCs/>
                <w:sz w:val="20"/>
                <w:szCs w:val="18"/>
              </w:rPr>
              <w:t>). Final Report of overall survival, efficacy and safety</w:t>
            </w:r>
          </w:p>
        </w:tc>
        <w:tc>
          <w:tcPr>
            <w:tcW w:w="915" w:type="pct"/>
            <w:tcBorders>
              <w:bottom w:val="nil"/>
            </w:tcBorders>
            <w:shd w:val="clear" w:color="auto" w:fill="C6D9F1" w:themeFill="text2" w:themeFillTint="33"/>
            <w:vAlign w:val="center"/>
          </w:tcPr>
          <w:p w14:paraId="7869F284" w14:textId="77777777" w:rsidR="00FD7AA5" w:rsidRPr="00340CD7" w:rsidRDefault="00FD7AA5" w:rsidP="005E4772">
            <w:pPr>
              <w:keepNext/>
              <w:keepLines/>
              <w:jc w:val="left"/>
              <w:rPr>
                <w:rFonts w:ascii="Arial Narrow" w:eastAsiaTheme="majorEastAsia" w:hAnsi="Arial Narrow" w:cstheme="majorBidi"/>
                <w:bCs/>
                <w:sz w:val="20"/>
              </w:rPr>
            </w:pPr>
            <w:r w:rsidRPr="00340CD7">
              <w:rPr>
                <w:rFonts w:ascii="Arial Narrow" w:eastAsiaTheme="majorEastAsia" w:hAnsi="Arial Narrow" w:cstheme="majorBidi"/>
                <w:bCs/>
                <w:sz w:val="20"/>
              </w:rPr>
              <w:t>12 February 2021</w:t>
            </w:r>
          </w:p>
        </w:tc>
      </w:tr>
      <w:tr w:rsidR="00FD7AA5" w:rsidRPr="00340CD7" w14:paraId="7F5E2743" w14:textId="77777777" w:rsidTr="00FD7AA5">
        <w:tc>
          <w:tcPr>
            <w:tcW w:w="626" w:type="pct"/>
            <w:vMerge/>
            <w:shd w:val="clear" w:color="auto" w:fill="C6D9F1" w:themeFill="text2" w:themeFillTint="33"/>
            <w:vAlign w:val="center"/>
          </w:tcPr>
          <w:p w14:paraId="2100C2D6" w14:textId="77777777" w:rsidR="00FD7AA5" w:rsidRPr="00340CD7" w:rsidRDefault="00FD7AA5" w:rsidP="005E4772">
            <w:pPr>
              <w:keepNext/>
              <w:keepLines/>
              <w:jc w:val="left"/>
              <w:rPr>
                <w:rFonts w:ascii="Arial Narrow" w:eastAsiaTheme="majorEastAsia" w:hAnsi="Arial Narrow" w:cstheme="majorBidi"/>
                <w:bCs/>
                <w:sz w:val="20"/>
              </w:rPr>
            </w:pPr>
          </w:p>
        </w:tc>
        <w:tc>
          <w:tcPr>
            <w:tcW w:w="3459" w:type="pct"/>
            <w:tcBorders>
              <w:top w:val="nil"/>
              <w:bottom w:val="nil"/>
            </w:tcBorders>
            <w:shd w:val="clear" w:color="auto" w:fill="C6D9F1" w:themeFill="text2" w:themeFillTint="33"/>
            <w:vAlign w:val="center"/>
          </w:tcPr>
          <w:p w14:paraId="353F3E3F" w14:textId="77777777" w:rsidR="00FD7AA5" w:rsidRPr="00340CD7" w:rsidRDefault="00FD7AA5" w:rsidP="005E4772">
            <w:pPr>
              <w:keepNext/>
              <w:keepLines/>
              <w:jc w:val="left"/>
              <w:rPr>
                <w:rFonts w:ascii="Arial Narrow" w:eastAsiaTheme="majorEastAsia" w:hAnsi="Arial Narrow" w:cstheme="majorBidi"/>
                <w:bCs/>
                <w:sz w:val="20"/>
                <w:szCs w:val="18"/>
              </w:rPr>
            </w:pPr>
            <w:r w:rsidRPr="00340CD7">
              <w:rPr>
                <w:rFonts w:ascii="Arial Narrow" w:eastAsiaTheme="majorEastAsia" w:hAnsi="Arial Narrow" w:cstheme="majorBidi"/>
                <w:bCs/>
                <w:sz w:val="20"/>
                <w:szCs w:val="18"/>
              </w:rPr>
              <w:t>(Agarwal et al. 2019a). ‘Health-related quality of life after apalutamide treatment in patients with metastatic castration-sensitive prostate cancer (TITAN): a randomised, placebo-controlled, phase 3 study’</w:t>
            </w:r>
          </w:p>
        </w:tc>
        <w:tc>
          <w:tcPr>
            <w:tcW w:w="915" w:type="pct"/>
            <w:tcBorders>
              <w:top w:val="nil"/>
              <w:bottom w:val="nil"/>
            </w:tcBorders>
            <w:shd w:val="clear" w:color="auto" w:fill="C6D9F1" w:themeFill="text2" w:themeFillTint="33"/>
            <w:vAlign w:val="center"/>
          </w:tcPr>
          <w:p w14:paraId="5643BAB2" w14:textId="77777777" w:rsidR="00FD7AA5" w:rsidRPr="00340CD7" w:rsidRDefault="00FD7AA5" w:rsidP="005E4772">
            <w:pPr>
              <w:keepNext/>
              <w:keepLines/>
              <w:jc w:val="left"/>
              <w:rPr>
                <w:rFonts w:ascii="Arial Narrow" w:eastAsiaTheme="majorEastAsia" w:hAnsi="Arial Narrow" w:cstheme="majorBidi"/>
                <w:bCs/>
                <w:sz w:val="20"/>
                <w:szCs w:val="18"/>
              </w:rPr>
            </w:pPr>
            <w:r w:rsidRPr="00340CD7">
              <w:rPr>
                <w:rFonts w:ascii="Arial Narrow" w:eastAsiaTheme="majorEastAsia" w:hAnsi="Arial Narrow" w:cstheme="majorBidi"/>
                <w:bCs/>
                <w:sz w:val="20"/>
                <w:szCs w:val="18"/>
              </w:rPr>
              <w:t>Lancet Oncology, 20(11):1518-1530</w:t>
            </w:r>
          </w:p>
        </w:tc>
      </w:tr>
      <w:tr w:rsidR="00FD7AA5" w:rsidRPr="00340CD7" w14:paraId="68AE5CBF" w14:textId="77777777" w:rsidTr="00FD7AA5">
        <w:trPr>
          <w:trHeight w:val="70"/>
        </w:trPr>
        <w:tc>
          <w:tcPr>
            <w:tcW w:w="626" w:type="pct"/>
            <w:vMerge/>
            <w:tcBorders>
              <w:bottom w:val="single" w:sz="4" w:space="0" w:color="auto"/>
            </w:tcBorders>
            <w:shd w:val="clear" w:color="auto" w:fill="C6D9F1" w:themeFill="text2" w:themeFillTint="33"/>
            <w:vAlign w:val="center"/>
          </w:tcPr>
          <w:p w14:paraId="5A15250F" w14:textId="77777777" w:rsidR="00FD7AA5" w:rsidRPr="00340CD7" w:rsidRDefault="00FD7AA5" w:rsidP="005E4772">
            <w:pPr>
              <w:keepNext/>
              <w:keepLines/>
              <w:jc w:val="left"/>
              <w:rPr>
                <w:rFonts w:ascii="Arial Narrow" w:eastAsiaTheme="majorEastAsia" w:hAnsi="Arial Narrow" w:cstheme="majorBidi"/>
                <w:bCs/>
                <w:sz w:val="20"/>
              </w:rPr>
            </w:pPr>
          </w:p>
        </w:tc>
        <w:tc>
          <w:tcPr>
            <w:tcW w:w="3459" w:type="pct"/>
            <w:tcBorders>
              <w:top w:val="nil"/>
              <w:bottom w:val="single" w:sz="4" w:space="0" w:color="auto"/>
            </w:tcBorders>
            <w:shd w:val="clear" w:color="auto" w:fill="C6D9F1" w:themeFill="text2" w:themeFillTint="33"/>
            <w:vAlign w:val="center"/>
          </w:tcPr>
          <w:p w14:paraId="783B83B1" w14:textId="77777777" w:rsidR="00FD7AA5" w:rsidRPr="00340CD7" w:rsidRDefault="00FD7AA5" w:rsidP="005E4772">
            <w:pPr>
              <w:keepNext/>
              <w:keepLines/>
              <w:jc w:val="left"/>
              <w:rPr>
                <w:rFonts w:ascii="Arial Narrow" w:eastAsiaTheme="majorEastAsia" w:hAnsi="Arial Narrow" w:cstheme="majorBidi"/>
                <w:bCs/>
                <w:sz w:val="20"/>
                <w:szCs w:val="18"/>
              </w:rPr>
            </w:pPr>
            <w:r w:rsidRPr="00340CD7">
              <w:rPr>
                <w:rFonts w:ascii="Arial Narrow" w:eastAsiaTheme="majorEastAsia" w:hAnsi="Arial Narrow" w:cstheme="majorBidi"/>
                <w:bCs/>
                <w:sz w:val="20"/>
                <w:szCs w:val="18"/>
              </w:rPr>
              <w:t xml:space="preserve">(Chi et al. 2019). ‘Apalutamide for metastatic, castration-sensitive prostate cancer’ </w:t>
            </w:r>
          </w:p>
        </w:tc>
        <w:tc>
          <w:tcPr>
            <w:tcW w:w="915" w:type="pct"/>
            <w:tcBorders>
              <w:top w:val="nil"/>
              <w:bottom w:val="single" w:sz="4" w:space="0" w:color="auto"/>
            </w:tcBorders>
            <w:shd w:val="clear" w:color="auto" w:fill="C6D9F1" w:themeFill="text2" w:themeFillTint="33"/>
            <w:vAlign w:val="center"/>
          </w:tcPr>
          <w:p w14:paraId="1E3815F0" w14:textId="77777777" w:rsidR="00FD7AA5" w:rsidRPr="00340CD7" w:rsidRDefault="00FD7AA5" w:rsidP="005E4772">
            <w:pPr>
              <w:keepNext/>
              <w:keepLines/>
              <w:jc w:val="left"/>
              <w:rPr>
                <w:rFonts w:ascii="Arial Narrow" w:eastAsiaTheme="majorEastAsia" w:hAnsi="Arial Narrow" w:cstheme="majorBidi"/>
                <w:bCs/>
                <w:i/>
                <w:sz w:val="20"/>
                <w:szCs w:val="18"/>
              </w:rPr>
            </w:pPr>
            <w:r w:rsidRPr="00340CD7">
              <w:rPr>
                <w:rFonts w:ascii="Arial Narrow" w:eastAsiaTheme="majorEastAsia" w:hAnsi="Arial Narrow" w:cstheme="majorBidi"/>
                <w:bCs/>
                <w:sz w:val="20"/>
                <w:szCs w:val="18"/>
              </w:rPr>
              <w:t>New England Journal of Medicine, 381(1):13-24</w:t>
            </w:r>
          </w:p>
        </w:tc>
      </w:tr>
    </w:tbl>
    <w:p w14:paraId="68FD9804" w14:textId="610851E2" w:rsidR="00FD7AA5" w:rsidRPr="00D20692" w:rsidRDefault="00FD7AA5" w:rsidP="005E4772">
      <w:pPr>
        <w:pStyle w:val="TableFigureFooter"/>
        <w:keepNext/>
        <w:keepLines/>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0428ECF3" w14:textId="73C5992E" w:rsidR="00FD7AA5" w:rsidRDefault="00FD7AA5" w:rsidP="005E4772">
      <w:pPr>
        <w:keepNext/>
        <w:keepLines/>
        <w:rPr>
          <w:rFonts w:ascii="Arial Narrow" w:eastAsia="SimSun" w:hAnsi="Arial Narrow"/>
          <w:sz w:val="18"/>
        </w:rPr>
      </w:pPr>
      <w:r w:rsidRPr="00340CD7">
        <w:rPr>
          <w:rFonts w:ascii="Arial Narrow" w:eastAsia="SimSun" w:hAnsi="Arial Narrow"/>
          <w:sz w:val="18"/>
        </w:rPr>
        <w:t xml:space="preserve">Source: Table 2, </w:t>
      </w:r>
      <w:r>
        <w:rPr>
          <w:rFonts w:ascii="Arial Narrow" w:eastAsia="SimSun" w:hAnsi="Arial Narrow"/>
          <w:sz w:val="18"/>
        </w:rPr>
        <w:t xml:space="preserve">apalutamide </w:t>
      </w:r>
      <w:proofErr w:type="spellStart"/>
      <w:r>
        <w:rPr>
          <w:rFonts w:ascii="Arial Narrow" w:eastAsia="SimSun" w:hAnsi="Arial Narrow"/>
          <w:sz w:val="18"/>
        </w:rPr>
        <w:t>mHSPC</w:t>
      </w:r>
      <w:proofErr w:type="spellEnd"/>
      <w:r>
        <w:rPr>
          <w:rFonts w:ascii="Arial Narrow" w:eastAsia="SimSun" w:hAnsi="Arial Narrow"/>
          <w:sz w:val="18"/>
        </w:rPr>
        <w:t xml:space="preserve">, PBAC </w:t>
      </w:r>
      <w:r w:rsidR="00262A6F">
        <w:rPr>
          <w:rFonts w:ascii="Arial Narrow" w:eastAsia="SimSun" w:hAnsi="Arial Narrow"/>
          <w:sz w:val="18"/>
        </w:rPr>
        <w:t>PSD</w:t>
      </w:r>
      <w:r>
        <w:rPr>
          <w:rFonts w:ascii="Arial Narrow" w:eastAsia="SimSun" w:hAnsi="Arial Narrow"/>
          <w:sz w:val="18"/>
        </w:rPr>
        <w:t>, November 2021</w:t>
      </w:r>
      <w:r w:rsidRPr="00340CD7">
        <w:rPr>
          <w:rFonts w:ascii="Arial Narrow" w:eastAsia="SimSun" w:hAnsi="Arial Narrow"/>
          <w:sz w:val="18"/>
        </w:rPr>
        <w:t>.</w:t>
      </w:r>
    </w:p>
    <w:p w14:paraId="523DF3A9" w14:textId="77777777" w:rsidR="00AD1D97" w:rsidRDefault="00AD1D97" w:rsidP="00AD1D97">
      <w:pPr>
        <w:rPr>
          <w:rFonts w:ascii="Arial Narrow" w:eastAsia="SimSun" w:hAnsi="Arial Narrow"/>
          <w:sz w:val="18"/>
        </w:rPr>
      </w:pPr>
    </w:p>
    <w:p w14:paraId="51C6F427" w14:textId="17A11FD2" w:rsidR="00FD7AA5" w:rsidRPr="00E42586" w:rsidRDefault="00FD7AA5" w:rsidP="00FD7AA5">
      <w:pPr>
        <w:pStyle w:val="3-BodyText"/>
      </w:pPr>
      <w:r w:rsidRPr="00E42586">
        <w:t xml:space="preserve">The key features of TITAN (unchanged from November 2021) are presented in the table below. The </w:t>
      </w:r>
      <w:r w:rsidR="00CF4564">
        <w:t>intention to treat (</w:t>
      </w:r>
      <w:r w:rsidRPr="00E42586">
        <w:t>ITT</w:t>
      </w:r>
      <w:r w:rsidR="00CF4564">
        <w:t>)</w:t>
      </w:r>
      <w:r w:rsidRPr="00E42586">
        <w:t xml:space="preserve"> population in TITAN consisted of two pre-specified subgroups defined by disease volume at baseline: LV disease defined as no visceral metastases and &lt;</w:t>
      </w:r>
      <w:r w:rsidR="00C627F0">
        <w:t> </w:t>
      </w:r>
      <w:r w:rsidRPr="00E42586">
        <w:t>4 bone lesions; and HV disease (the complement population).</w:t>
      </w:r>
    </w:p>
    <w:p w14:paraId="58914A9E" w14:textId="116DFA39" w:rsidR="00FD7AA5" w:rsidRPr="005E4772" w:rsidRDefault="005E4772" w:rsidP="00FE45D7">
      <w:pPr>
        <w:pStyle w:val="Caption"/>
        <w:keepNext/>
        <w:keepLines/>
        <w:spacing w:after="0"/>
        <w:rPr>
          <w:rFonts w:ascii="Arial Narrow" w:eastAsiaTheme="majorEastAsia" w:hAnsi="Arial Narrow"/>
          <w:color w:val="auto"/>
          <w:sz w:val="20"/>
          <w:szCs w:val="20"/>
        </w:rPr>
      </w:pPr>
      <w:r w:rsidRPr="005E4772">
        <w:rPr>
          <w:rFonts w:ascii="Arial Narrow" w:eastAsiaTheme="majorEastAsia" w:hAnsi="Arial Narrow"/>
          <w:color w:val="auto"/>
          <w:sz w:val="20"/>
          <w:szCs w:val="20"/>
        </w:rPr>
        <w:lastRenderedPageBreak/>
        <w:t xml:space="preserve">Table </w:t>
      </w:r>
      <w:r w:rsidRPr="005E4772">
        <w:rPr>
          <w:rFonts w:ascii="Arial Narrow" w:eastAsiaTheme="majorEastAsia" w:hAnsi="Arial Narrow"/>
          <w:color w:val="auto"/>
          <w:sz w:val="20"/>
          <w:szCs w:val="20"/>
        </w:rPr>
        <w:fldChar w:fldCharType="begin"/>
      </w:r>
      <w:r w:rsidRPr="005E4772">
        <w:rPr>
          <w:rFonts w:ascii="Arial Narrow" w:eastAsiaTheme="majorEastAsia" w:hAnsi="Arial Narrow"/>
          <w:color w:val="auto"/>
          <w:sz w:val="20"/>
          <w:szCs w:val="20"/>
        </w:rPr>
        <w:instrText xml:space="preserve"> SEQ Table \* ARABIC </w:instrText>
      </w:r>
      <w:r w:rsidRPr="005E4772">
        <w:rPr>
          <w:rFonts w:ascii="Arial Narrow" w:eastAsiaTheme="majorEastAsia" w:hAnsi="Arial Narrow"/>
          <w:color w:val="auto"/>
          <w:sz w:val="20"/>
          <w:szCs w:val="20"/>
        </w:rPr>
        <w:fldChar w:fldCharType="separate"/>
      </w:r>
      <w:r w:rsidR="00065501">
        <w:rPr>
          <w:rFonts w:ascii="Arial Narrow" w:eastAsiaTheme="majorEastAsia" w:hAnsi="Arial Narrow"/>
          <w:noProof/>
          <w:color w:val="auto"/>
          <w:sz w:val="20"/>
          <w:szCs w:val="20"/>
        </w:rPr>
        <w:t>4</w:t>
      </w:r>
      <w:r w:rsidRPr="005E4772">
        <w:rPr>
          <w:rFonts w:ascii="Arial Narrow" w:eastAsiaTheme="majorEastAsia" w:hAnsi="Arial Narrow"/>
          <w:color w:val="auto"/>
          <w:sz w:val="20"/>
          <w:szCs w:val="20"/>
        </w:rPr>
        <w:fldChar w:fldCharType="end"/>
      </w:r>
      <w:r w:rsidR="00FD7AA5" w:rsidRPr="005E4772">
        <w:rPr>
          <w:rFonts w:ascii="Arial Narrow" w:eastAsiaTheme="majorEastAsia" w:hAnsi="Arial Narrow"/>
          <w:color w:val="auto"/>
          <w:sz w:val="20"/>
          <w:szCs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6"/>
        <w:gridCol w:w="421"/>
        <w:gridCol w:w="1615"/>
        <w:gridCol w:w="622"/>
        <w:gridCol w:w="1821"/>
        <w:gridCol w:w="904"/>
        <w:gridCol w:w="2112"/>
        <w:gridCol w:w="885"/>
      </w:tblGrid>
      <w:tr w:rsidR="00FD7AA5" w:rsidRPr="00510F71" w14:paraId="133B1B65" w14:textId="77777777" w:rsidTr="00FD7AA5">
        <w:trPr>
          <w:cantSplit/>
          <w:tblHeader/>
        </w:trPr>
        <w:tc>
          <w:tcPr>
            <w:tcW w:w="353" w:type="pct"/>
            <w:shd w:val="clear" w:color="auto" w:fill="C6D9F1" w:themeFill="text2" w:themeFillTint="33"/>
            <w:vAlign w:val="center"/>
          </w:tcPr>
          <w:p w14:paraId="58E8700E" w14:textId="77777777" w:rsidR="00FD7AA5" w:rsidRPr="00510F71" w:rsidRDefault="00FD7AA5" w:rsidP="00FE45D7">
            <w:pPr>
              <w:keepNext/>
              <w:keepLines/>
              <w:jc w:val="left"/>
              <w:rPr>
                <w:rFonts w:ascii="Arial Narrow" w:eastAsiaTheme="majorEastAsia" w:hAnsi="Arial Narrow" w:cs="Times New Roman"/>
                <w:b/>
                <w:iCs/>
                <w:sz w:val="20"/>
              </w:rPr>
            </w:pPr>
            <w:r w:rsidRPr="00510F71">
              <w:rPr>
                <w:rFonts w:ascii="Arial Narrow" w:eastAsiaTheme="majorEastAsia" w:hAnsi="Arial Narrow" w:cs="Times New Roman"/>
                <w:b/>
                <w:iCs/>
                <w:sz w:val="20"/>
              </w:rPr>
              <w:t>Trial</w:t>
            </w:r>
          </w:p>
        </w:tc>
        <w:tc>
          <w:tcPr>
            <w:tcW w:w="233" w:type="pct"/>
            <w:shd w:val="clear" w:color="auto" w:fill="C6D9F1" w:themeFill="text2" w:themeFillTint="33"/>
            <w:vAlign w:val="center"/>
          </w:tcPr>
          <w:p w14:paraId="681FAF10"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N</w:t>
            </w:r>
          </w:p>
        </w:tc>
        <w:tc>
          <w:tcPr>
            <w:tcW w:w="896" w:type="pct"/>
            <w:shd w:val="clear" w:color="auto" w:fill="C6D9F1" w:themeFill="text2" w:themeFillTint="33"/>
            <w:vAlign w:val="center"/>
          </w:tcPr>
          <w:p w14:paraId="228BDAD2"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Design/ duration</w:t>
            </w:r>
          </w:p>
        </w:tc>
        <w:tc>
          <w:tcPr>
            <w:tcW w:w="345" w:type="pct"/>
            <w:shd w:val="clear" w:color="auto" w:fill="C6D9F1" w:themeFill="text2" w:themeFillTint="33"/>
            <w:vAlign w:val="center"/>
          </w:tcPr>
          <w:p w14:paraId="6A56743E"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Bias</w:t>
            </w:r>
          </w:p>
        </w:tc>
        <w:tc>
          <w:tcPr>
            <w:tcW w:w="1010" w:type="pct"/>
            <w:shd w:val="clear" w:color="auto" w:fill="C6D9F1" w:themeFill="text2" w:themeFillTint="33"/>
            <w:vAlign w:val="center"/>
          </w:tcPr>
          <w:p w14:paraId="11B65315"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Treatment arms</w:t>
            </w:r>
          </w:p>
        </w:tc>
        <w:tc>
          <w:tcPr>
            <w:tcW w:w="501" w:type="pct"/>
            <w:shd w:val="clear" w:color="auto" w:fill="C6D9F1" w:themeFill="text2" w:themeFillTint="33"/>
            <w:vAlign w:val="center"/>
          </w:tcPr>
          <w:p w14:paraId="1A9DF6F7"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Population</w:t>
            </w:r>
          </w:p>
        </w:tc>
        <w:tc>
          <w:tcPr>
            <w:tcW w:w="1171" w:type="pct"/>
            <w:shd w:val="clear" w:color="auto" w:fill="C6D9F1" w:themeFill="text2" w:themeFillTint="33"/>
            <w:vAlign w:val="center"/>
          </w:tcPr>
          <w:p w14:paraId="39182D42"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Outcome(s)</w:t>
            </w:r>
          </w:p>
        </w:tc>
        <w:tc>
          <w:tcPr>
            <w:tcW w:w="491" w:type="pct"/>
            <w:shd w:val="clear" w:color="auto" w:fill="C6D9F1" w:themeFill="text2" w:themeFillTint="33"/>
            <w:vAlign w:val="center"/>
          </w:tcPr>
          <w:p w14:paraId="6F8D1A69" w14:textId="77777777" w:rsidR="00FD7AA5" w:rsidRPr="00510F71" w:rsidRDefault="00FD7AA5" w:rsidP="00FE45D7">
            <w:pPr>
              <w:keepNext/>
              <w:keepLines/>
              <w:jc w:val="center"/>
              <w:rPr>
                <w:rFonts w:ascii="Arial Narrow" w:eastAsiaTheme="majorEastAsia" w:hAnsi="Arial Narrow" w:cs="Times New Roman"/>
                <w:b/>
                <w:iCs/>
                <w:sz w:val="20"/>
              </w:rPr>
            </w:pPr>
            <w:r w:rsidRPr="00510F71">
              <w:rPr>
                <w:rFonts w:ascii="Arial Narrow" w:eastAsiaTheme="majorEastAsia" w:hAnsi="Arial Narrow" w:cs="Times New Roman"/>
                <w:b/>
                <w:iCs/>
                <w:sz w:val="20"/>
              </w:rPr>
              <w:t>Modelled evaluation</w:t>
            </w:r>
          </w:p>
        </w:tc>
      </w:tr>
      <w:tr w:rsidR="00FD7AA5" w:rsidRPr="00510F71" w14:paraId="7659BF27" w14:textId="77777777" w:rsidTr="00FD7AA5">
        <w:trPr>
          <w:cantSplit/>
        </w:trPr>
        <w:tc>
          <w:tcPr>
            <w:tcW w:w="5000" w:type="pct"/>
            <w:gridSpan w:val="8"/>
            <w:shd w:val="clear" w:color="auto" w:fill="C6D9F1" w:themeFill="text2" w:themeFillTint="33"/>
          </w:tcPr>
          <w:p w14:paraId="5D969EDF" w14:textId="77777777" w:rsidR="00FD7AA5" w:rsidRPr="00510F71" w:rsidRDefault="00FD7AA5" w:rsidP="00FE45D7">
            <w:pPr>
              <w:keepNext/>
              <w:keepLines/>
              <w:jc w:val="left"/>
              <w:rPr>
                <w:rFonts w:ascii="Arial Narrow" w:eastAsiaTheme="majorEastAsia" w:hAnsi="Arial Narrow" w:cs="Times New Roman"/>
                <w:b/>
                <w:iCs/>
                <w:sz w:val="20"/>
              </w:rPr>
            </w:pPr>
            <w:r w:rsidRPr="00510F71">
              <w:rPr>
                <w:rFonts w:ascii="Arial Narrow" w:eastAsiaTheme="majorEastAsia" w:hAnsi="Arial Narrow" w:cs="Times New Roman"/>
                <w:b/>
                <w:iCs/>
                <w:sz w:val="20"/>
              </w:rPr>
              <w:t>Apalutamide vs placebo (standard of care)</w:t>
            </w:r>
          </w:p>
        </w:tc>
      </w:tr>
      <w:tr w:rsidR="00FD7AA5" w:rsidRPr="00510F71" w14:paraId="64E3F843" w14:textId="77777777" w:rsidTr="00FD7AA5">
        <w:trPr>
          <w:cantSplit/>
        </w:trPr>
        <w:tc>
          <w:tcPr>
            <w:tcW w:w="353" w:type="pct"/>
            <w:shd w:val="clear" w:color="auto" w:fill="C6D9F1" w:themeFill="text2" w:themeFillTint="33"/>
            <w:vAlign w:val="center"/>
          </w:tcPr>
          <w:p w14:paraId="6C073BD1" w14:textId="77777777" w:rsidR="00FD7AA5" w:rsidRPr="00510F71" w:rsidRDefault="00FD7AA5" w:rsidP="00FE45D7">
            <w:pPr>
              <w:keepNext/>
              <w:keepLines/>
              <w:jc w:val="left"/>
              <w:rPr>
                <w:rFonts w:ascii="Arial Narrow" w:eastAsiaTheme="majorEastAsia" w:hAnsi="Arial Narrow" w:cstheme="majorBidi"/>
                <w:bCs/>
                <w:iCs/>
                <w:sz w:val="20"/>
              </w:rPr>
            </w:pPr>
            <w:r w:rsidRPr="00510F71">
              <w:rPr>
                <w:rFonts w:ascii="Arial Narrow" w:eastAsiaTheme="majorEastAsia" w:hAnsi="Arial Narrow" w:cstheme="majorBidi"/>
                <w:bCs/>
                <w:iCs/>
                <w:sz w:val="20"/>
              </w:rPr>
              <w:t>TITAN</w:t>
            </w:r>
          </w:p>
        </w:tc>
        <w:tc>
          <w:tcPr>
            <w:tcW w:w="233" w:type="pct"/>
            <w:shd w:val="clear" w:color="auto" w:fill="C6D9F1" w:themeFill="text2" w:themeFillTint="33"/>
            <w:vAlign w:val="center"/>
          </w:tcPr>
          <w:p w14:paraId="6C8EBC7B" w14:textId="77777777" w:rsidR="00FD7AA5" w:rsidRPr="00510F71" w:rsidRDefault="00FD7AA5" w:rsidP="00FE45D7">
            <w:pPr>
              <w:keepNext/>
              <w:keepLines/>
              <w:jc w:val="center"/>
              <w:rPr>
                <w:rFonts w:ascii="Arial Narrow" w:eastAsiaTheme="majorEastAsia" w:hAnsi="Arial Narrow" w:cstheme="majorBidi"/>
                <w:bCs/>
                <w:iCs/>
                <w:sz w:val="20"/>
              </w:rPr>
            </w:pPr>
            <w:r w:rsidRPr="00510F71">
              <w:rPr>
                <w:rFonts w:ascii="Arial Narrow" w:eastAsiaTheme="majorEastAsia" w:hAnsi="Arial Narrow" w:cstheme="majorBidi"/>
                <w:bCs/>
                <w:iCs/>
                <w:sz w:val="20"/>
              </w:rPr>
              <w:t>1052</w:t>
            </w:r>
          </w:p>
        </w:tc>
        <w:tc>
          <w:tcPr>
            <w:tcW w:w="896" w:type="pct"/>
            <w:shd w:val="clear" w:color="auto" w:fill="C6D9F1" w:themeFill="text2" w:themeFillTint="33"/>
            <w:vAlign w:val="center"/>
          </w:tcPr>
          <w:p w14:paraId="3AE1A8C1" w14:textId="77777777" w:rsidR="00FD7AA5" w:rsidRPr="00510F71" w:rsidRDefault="00FD7AA5" w:rsidP="00FE45D7">
            <w:pPr>
              <w:keepNext/>
              <w:keepLines/>
              <w:jc w:val="center"/>
              <w:rPr>
                <w:rFonts w:ascii="Arial Narrow" w:eastAsiaTheme="majorEastAsia" w:hAnsi="Arial Narrow" w:cstheme="majorBidi"/>
                <w:bCs/>
                <w:iCs/>
                <w:sz w:val="20"/>
              </w:rPr>
            </w:pPr>
            <w:r w:rsidRPr="00510F71">
              <w:rPr>
                <w:rFonts w:ascii="Arial Narrow" w:eastAsiaTheme="majorEastAsia" w:hAnsi="Arial Narrow" w:cstheme="majorBidi"/>
                <w:bCs/>
                <w:iCs/>
                <w:sz w:val="20"/>
              </w:rPr>
              <w:t>R, MC, PC, DB,</w:t>
            </w:r>
          </w:p>
          <w:p w14:paraId="7E13C781" w14:textId="77777777" w:rsidR="00FD7AA5" w:rsidRPr="00510F71" w:rsidRDefault="00FD7AA5" w:rsidP="00FE45D7">
            <w:pPr>
              <w:keepNext/>
              <w:keepLines/>
              <w:jc w:val="center"/>
              <w:rPr>
                <w:rFonts w:ascii="Arial Narrow" w:eastAsiaTheme="majorEastAsia" w:hAnsi="Arial Narrow" w:cstheme="majorBidi"/>
                <w:bCs/>
                <w:iCs/>
                <w:sz w:val="20"/>
              </w:rPr>
            </w:pPr>
            <w:r w:rsidRPr="00510F71">
              <w:rPr>
                <w:rFonts w:ascii="Arial Narrow" w:eastAsiaTheme="majorEastAsia" w:hAnsi="Arial Narrow" w:cstheme="majorBidi"/>
                <w:bCs/>
                <w:iCs/>
                <w:sz w:val="20"/>
              </w:rPr>
              <w:t xml:space="preserve">22-44 </w:t>
            </w:r>
            <w:proofErr w:type="spellStart"/>
            <w:r w:rsidRPr="00510F71">
              <w:rPr>
                <w:rFonts w:ascii="Arial Narrow" w:eastAsiaTheme="majorEastAsia" w:hAnsi="Arial Narrow" w:cstheme="majorBidi"/>
                <w:bCs/>
                <w:iCs/>
                <w:sz w:val="20"/>
              </w:rPr>
              <w:t>mths</w:t>
            </w:r>
            <w:proofErr w:type="spellEnd"/>
            <w:r w:rsidRPr="00510F71">
              <w:rPr>
                <w:rFonts w:ascii="Arial Narrow" w:eastAsiaTheme="majorEastAsia" w:hAnsi="Arial Narrow" w:cstheme="majorBidi"/>
                <w:bCs/>
                <w:iCs/>
                <w:sz w:val="20"/>
              </w:rPr>
              <w:t>#, OL extension 3 years^</w:t>
            </w:r>
          </w:p>
        </w:tc>
        <w:tc>
          <w:tcPr>
            <w:tcW w:w="345" w:type="pct"/>
            <w:shd w:val="clear" w:color="auto" w:fill="C6D9F1" w:themeFill="text2" w:themeFillTint="33"/>
            <w:vAlign w:val="center"/>
          </w:tcPr>
          <w:p w14:paraId="57D9A66F" w14:textId="77777777" w:rsidR="00FD7AA5" w:rsidRPr="00510F71" w:rsidRDefault="00FD7AA5" w:rsidP="00FE45D7">
            <w:pPr>
              <w:keepNext/>
              <w:keepLines/>
              <w:jc w:val="center"/>
              <w:rPr>
                <w:rFonts w:ascii="Arial Narrow" w:eastAsiaTheme="majorEastAsia" w:hAnsi="Arial Narrow" w:cstheme="majorBidi"/>
                <w:bCs/>
                <w:iCs/>
                <w:sz w:val="20"/>
              </w:rPr>
            </w:pPr>
            <w:r w:rsidRPr="00510F71">
              <w:rPr>
                <w:rFonts w:ascii="Arial Narrow" w:eastAsiaTheme="majorEastAsia" w:hAnsi="Arial Narrow" w:cstheme="majorBidi"/>
                <w:bCs/>
                <w:iCs/>
                <w:sz w:val="20"/>
              </w:rPr>
              <w:t>Unclear</w:t>
            </w:r>
          </w:p>
        </w:tc>
        <w:tc>
          <w:tcPr>
            <w:tcW w:w="1010" w:type="pct"/>
            <w:shd w:val="clear" w:color="auto" w:fill="C6D9F1" w:themeFill="text2" w:themeFillTint="33"/>
            <w:vAlign w:val="center"/>
          </w:tcPr>
          <w:p w14:paraId="53D2D2DB" w14:textId="77777777" w:rsidR="00FD7AA5" w:rsidRPr="00510F71" w:rsidRDefault="00FD7AA5" w:rsidP="00FE45D7">
            <w:pPr>
              <w:keepNext/>
              <w:keepLines/>
              <w:jc w:val="left"/>
              <w:rPr>
                <w:rFonts w:ascii="Arial Narrow" w:eastAsiaTheme="majorEastAsia" w:hAnsi="Arial Narrow" w:cstheme="majorBidi"/>
                <w:bCs/>
                <w:iCs/>
                <w:sz w:val="20"/>
              </w:rPr>
            </w:pPr>
            <w:r w:rsidRPr="00510F71">
              <w:rPr>
                <w:rFonts w:ascii="Arial Narrow" w:eastAsiaTheme="majorEastAsia" w:hAnsi="Arial Narrow" w:cstheme="majorBidi"/>
                <w:bCs/>
                <w:iCs/>
                <w:sz w:val="20"/>
              </w:rPr>
              <w:t>Apalutamide 4x60 mg daily plus ADT</w:t>
            </w:r>
          </w:p>
          <w:p w14:paraId="59EFEFED" w14:textId="77777777" w:rsidR="00FD7AA5" w:rsidRPr="00510F71" w:rsidRDefault="00FD7AA5" w:rsidP="00FE45D7">
            <w:pPr>
              <w:keepNext/>
              <w:keepLines/>
              <w:jc w:val="left"/>
              <w:rPr>
                <w:rFonts w:ascii="Arial Narrow" w:eastAsiaTheme="majorEastAsia" w:hAnsi="Arial Narrow" w:cstheme="majorBidi"/>
                <w:bCs/>
                <w:iCs/>
                <w:sz w:val="20"/>
              </w:rPr>
            </w:pPr>
            <w:r w:rsidRPr="00510F71">
              <w:rPr>
                <w:rFonts w:ascii="Arial Narrow" w:eastAsiaTheme="majorEastAsia" w:hAnsi="Arial Narrow" w:cstheme="majorBidi"/>
                <w:bCs/>
                <w:iCs/>
                <w:sz w:val="20"/>
              </w:rPr>
              <w:t>Placebo daily plus ADT</w:t>
            </w:r>
          </w:p>
        </w:tc>
        <w:tc>
          <w:tcPr>
            <w:tcW w:w="501" w:type="pct"/>
            <w:shd w:val="clear" w:color="auto" w:fill="C6D9F1" w:themeFill="text2" w:themeFillTint="33"/>
            <w:vAlign w:val="center"/>
          </w:tcPr>
          <w:p w14:paraId="64D4452A" w14:textId="77777777" w:rsidR="00FD7AA5" w:rsidRPr="00510F71" w:rsidRDefault="00FD7AA5" w:rsidP="00FE45D7">
            <w:pPr>
              <w:keepNext/>
              <w:keepLines/>
              <w:jc w:val="center"/>
              <w:rPr>
                <w:rFonts w:ascii="Arial Narrow" w:eastAsiaTheme="majorEastAsia" w:hAnsi="Arial Narrow" w:cstheme="majorBidi"/>
                <w:bCs/>
                <w:iCs/>
                <w:sz w:val="20"/>
              </w:rPr>
            </w:pPr>
            <w:proofErr w:type="spellStart"/>
            <w:r w:rsidRPr="00510F71">
              <w:rPr>
                <w:rFonts w:ascii="Arial Narrow" w:eastAsiaTheme="majorEastAsia" w:hAnsi="Arial Narrow" w:cstheme="majorBidi"/>
                <w:bCs/>
                <w:iCs/>
                <w:sz w:val="20"/>
              </w:rPr>
              <w:t>mHSPC</w:t>
            </w:r>
            <w:proofErr w:type="spellEnd"/>
          </w:p>
        </w:tc>
        <w:tc>
          <w:tcPr>
            <w:tcW w:w="1171" w:type="pct"/>
            <w:shd w:val="clear" w:color="auto" w:fill="C6D9F1" w:themeFill="text2" w:themeFillTint="33"/>
            <w:vAlign w:val="center"/>
          </w:tcPr>
          <w:p w14:paraId="3E6E55F1" w14:textId="77777777" w:rsidR="00FD7AA5" w:rsidRPr="00510F71" w:rsidRDefault="00FD7AA5" w:rsidP="00FE45D7">
            <w:pPr>
              <w:keepNext/>
              <w:keepLines/>
              <w:jc w:val="left"/>
              <w:rPr>
                <w:rFonts w:ascii="Arial Narrow" w:eastAsiaTheme="majorEastAsia" w:hAnsi="Arial Narrow" w:cstheme="majorBidi"/>
                <w:bCs/>
                <w:iCs/>
                <w:sz w:val="20"/>
              </w:rPr>
            </w:pPr>
            <w:r w:rsidRPr="00510F71">
              <w:rPr>
                <w:rFonts w:ascii="Arial Narrow" w:eastAsiaTheme="majorEastAsia" w:hAnsi="Arial Narrow" w:cstheme="majorBidi"/>
                <w:bCs/>
                <w:iCs/>
                <w:sz w:val="20"/>
              </w:rPr>
              <w:t xml:space="preserve">1°: </w:t>
            </w:r>
            <w:proofErr w:type="spellStart"/>
            <w:r w:rsidRPr="00510F71">
              <w:rPr>
                <w:rFonts w:ascii="Arial Narrow" w:eastAsiaTheme="majorEastAsia" w:hAnsi="Arial Narrow" w:cstheme="majorBidi"/>
                <w:bCs/>
                <w:iCs/>
                <w:sz w:val="20"/>
              </w:rPr>
              <w:t>rPFS</w:t>
            </w:r>
            <w:proofErr w:type="spellEnd"/>
            <w:r w:rsidRPr="00510F71">
              <w:rPr>
                <w:rFonts w:ascii="Arial Narrow" w:eastAsiaTheme="majorEastAsia" w:hAnsi="Arial Narrow" w:cstheme="majorBidi"/>
                <w:bCs/>
                <w:iCs/>
                <w:sz w:val="20"/>
              </w:rPr>
              <w:t>, OS</w:t>
            </w:r>
          </w:p>
          <w:p w14:paraId="29E3D7CB" w14:textId="77777777" w:rsidR="00FD7AA5" w:rsidRPr="00510F71" w:rsidRDefault="00FD7AA5" w:rsidP="00FE45D7">
            <w:pPr>
              <w:keepNext/>
              <w:keepLines/>
              <w:jc w:val="left"/>
              <w:rPr>
                <w:rFonts w:ascii="Arial Narrow" w:eastAsiaTheme="majorEastAsia" w:hAnsi="Arial Narrow" w:cstheme="majorBidi"/>
                <w:bCs/>
                <w:iCs/>
                <w:sz w:val="20"/>
              </w:rPr>
            </w:pPr>
            <w:r w:rsidRPr="00510F71">
              <w:rPr>
                <w:rFonts w:ascii="Arial Narrow" w:eastAsiaTheme="majorEastAsia" w:hAnsi="Arial Narrow" w:cstheme="majorBidi"/>
                <w:bCs/>
                <w:iCs/>
                <w:sz w:val="20"/>
              </w:rPr>
              <w:t>2°: pain progression, SREs, initiation of chemotherapy</w:t>
            </w:r>
          </w:p>
        </w:tc>
        <w:tc>
          <w:tcPr>
            <w:tcW w:w="491" w:type="pct"/>
            <w:shd w:val="clear" w:color="auto" w:fill="C6D9F1" w:themeFill="text2" w:themeFillTint="33"/>
            <w:vAlign w:val="center"/>
          </w:tcPr>
          <w:p w14:paraId="24DA4709" w14:textId="77777777" w:rsidR="00FD7AA5" w:rsidRPr="00510F71" w:rsidRDefault="00FD7AA5" w:rsidP="00FE45D7">
            <w:pPr>
              <w:keepNext/>
              <w:keepLines/>
              <w:jc w:val="center"/>
              <w:rPr>
                <w:rFonts w:ascii="Arial Narrow" w:eastAsiaTheme="majorEastAsia" w:hAnsi="Arial Narrow" w:cstheme="majorBidi"/>
                <w:bCs/>
                <w:iCs/>
                <w:sz w:val="20"/>
              </w:rPr>
            </w:pPr>
            <w:proofErr w:type="spellStart"/>
            <w:r w:rsidRPr="00510F71">
              <w:rPr>
                <w:rFonts w:ascii="Arial Narrow" w:eastAsiaTheme="majorEastAsia" w:hAnsi="Arial Narrow" w:cstheme="majorBidi"/>
                <w:bCs/>
                <w:iCs/>
                <w:sz w:val="20"/>
              </w:rPr>
              <w:t>rPFS</w:t>
            </w:r>
            <w:proofErr w:type="spellEnd"/>
          </w:p>
        </w:tc>
      </w:tr>
    </w:tbl>
    <w:p w14:paraId="1BD8CBD1" w14:textId="77777777" w:rsidR="00FD7AA5" w:rsidRPr="00D20692" w:rsidRDefault="00FD7AA5" w:rsidP="00FE45D7">
      <w:pPr>
        <w:pStyle w:val="TableFigureFooter"/>
        <w:keepNext/>
        <w:keepLines/>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18B813EF" w14:textId="1B4E6CE5" w:rsidR="00FD7AA5" w:rsidRPr="00340CD7" w:rsidRDefault="00FD7AA5" w:rsidP="00FE45D7">
      <w:pPr>
        <w:keepNext/>
        <w:keepLines/>
        <w:spacing w:after="120"/>
        <w:contextualSpacing/>
        <w:rPr>
          <w:rFonts w:ascii="Arial Narrow" w:eastAsia="SimSun" w:hAnsi="Arial Narrow"/>
          <w:snapToGrid w:val="0"/>
          <w:sz w:val="18"/>
          <w:szCs w:val="22"/>
        </w:rPr>
      </w:pPr>
      <w:r w:rsidRPr="00340CD7">
        <w:rPr>
          <w:rFonts w:ascii="Arial Narrow" w:eastAsia="SimSun" w:hAnsi="Arial Narrow"/>
          <w:snapToGrid w:val="0"/>
          <w:sz w:val="18"/>
          <w:szCs w:val="22"/>
        </w:rPr>
        <w:t xml:space="preserve">Source: </w:t>
      </w:r>
      <w:r>
        <w:rPr>
          <w:rFonts w:ascii="Arial Narrow" w:eastAsia="SimSun" w:hAnsi="Arial Narrow"/>
          <w:snapToGrid w:val="0"/>
          <w:sz w:val="18"/>
          <w:szCs w:val="22"/>
        </w:rPr>
        <w:t xml:space="preserve">Table 3, apalutamide </w:t>
      </w:r>
      <w:proofErr w:type="spellStart"/>
      <w:r>
        <w:rPr>
          <w:rFonts w:ascii="Arial Narrow" w:eastAsia="SimSun" w:hAnsi="Arial Narrow"/>
          <w:snapToGrid w:val="0"/>
          <w:sz w:val="18"/>
          <w:szCs w:val="22"/>
        </w:rPr>
        <w:t>mHSPC</w:t>
      </w:r>
      <w:proofErr w:type="spellEnd"/>
      <w:r>
        <w:rPr>
          <w:rFonts w:ascii="Arial Narrow" w:eastAsia="SimSun" w:hAnsi="Arial Narrow"/>
          <w:snapToGrid w:val="0"/>
          <w:sz w:val="18"/>
          <w:szCs w:val="22"/>
        </w:rPr>
        <w:t xml:space="preserve">, PBAC </w:t>
      </w:r>
      <w:r w:rsidR="00262A6F">
        <w:rPr>
          <w:rFonts w:ascii="Arial Narrow" w:eastAsia="SimSun" w:hAnsi="Arial Narrow"/>
          <w:snapToGrid w:val="0"/>
          <w:sz w:val="18"/>
          <w:szCs w:val="22"/>
        </w:rPr>
        <w:t>PSD</w:t>
      </w:r>
      <w:r>
        <w:rPr>
          <w:rFonts w:ascii="Arial Narrow" w:eastAsia="SimSun" w:hAnsi="Arial Narrow"/>
          <w:snapToGrid w:val="0"/>
          <w:sz w:val="18"/>
          <w:szCs w:val="22"/>
        </w:rPr>
        <w:t>, November 2021</w:t>
      </w:r>
      <w:r w:rsidRPr="00340CD7">
        <w:rPr>
          <w:rFonts w:ascii="Arial Narrow" w:eastAsia="SimSun" w:hAnsi="Arial Narrow"/>
          <w:snapToGrid w:val="0"/>
          <w:sz w:val="18"/>
          <w:szCs w:val="22"/>
        </w:rPr>
        <w:t>.</w:t>
      </w:r>
    </w:p>
    <w:p w14:paraId="68E17962" w14:textId="752DD102" w:rsidR="00FD7AA5" w:rsidRPr="00340CD7" w:rsidRDefault="00FD7AA5" w:rsidP="00FE45D7">
      <w:pPr>
        <w:keepNext/>
        <w:keepLines/>
        <w:shd w:val="clear" w:color="auto" w:fill="FFFFFF" w:themeFill="background1"/>
        <w:spacing w:after="120"/>
        <w:contextualSpacing/>
        <w:rPr>
          <w:rFonts w:ascii="Arial Narrow" w:eastAsia="SimSun" w:hAnsi="Arial Narrow"/>
          <w:snapToGrid w:val="0"/>
          <w:sz w:val="20"/>
          <w:szCs w:val="22"/>
        </w:rPr>
      </w:pPr>
      <w:r w:rsidRPr="00340CD7">
        <w:rPr>
          <w:rFonts w:ascii="Arial Narrow" w:eastAsia="SimSun" w:hAnsi="Arial Narrow"/>
          <w:snapToGrid w:val="0"/>
          <w:sz w:val="18"/>
          <w:szCs w:val="22"/>
        </w:rPr>
        <w:t xml:space="preserve">DB=double blind; MC=multi-centre; </w:t>
      </w:r>
      <w:proofErr w:type="spellStart"/>
      <w:r w:rsidRPr="00340CD7">
        <w:rPr>
          <w:rFonts w:ascii="Arial Narrow" w:eastAsia="SimSun" w:hAnsi="Arial Narrow"/>
          <w:snapToGrid w:val="0"/>
          <w:sz w:val="18"/>
          <w:szCs w:val="22"/>
        </w:rPr>
        <w:t>mHSPC</w:t>
      </w:r>
      <w:proofErr w:type="spellEnd"/>
      <w:r w:rsidRPr="00340CD7">
        <w:rPr>
          <w:rFonts w:ascii="Arial Narrow" w:eastAsia="SimSun" w:hAnsi="Arial Narrow"/>
          <w:snapToGrid w:val="0"/>
          <w:sz w:val="18"/>
          <w:szCs w:val="22"/>
        </w:rPr>
        <w:t xml:space="preserve">=metastatic hormone sensitive prostate cancer; OL=open label; OS=overall survival; </w:t>
      </w:r>
      <w:proofErr w:type="spellStart"/>
      <w:r w:rsidRPr="00340CD7">
        <w:rPr>
          <w:rFonts w:ascii="Arial Narrow" w:eastAsia="SimSun" w:hAnsi="Arial Narrow"/>
          <w:snapToGrid w:val="0"/>
          <w:sz w:val="18"/>
          <w:szCs w:val="22"/>
        </w:rPr>
        <w:t>rPFS</w:t>
      </w:r>
      <w:proofErr w:type="spellEnd"/>
      <w:r w:rsidRPr="00340CD7">
        <w:rPr>
          <w:rFonts w:ascii="Arial Narrow" w:eastAsia="SimSun" w:hAnsi="Arial Narrow"/>
          <w:snapToGrid w:val="0"/>
          <w:sz w:val="18"/>
          <w:szCs w:val="22"/>
        </w:rPr>
        <w:t>=radiographic progression-free survival; R=randomised; SRE=skeletal-related event</w:t>
      </w:r>
    </w:p>
    <w:p w14:paraId="2CFAA255" w14:textId="77777777" w:rsidR="00FD7AA5" w:rsidRPr="00340CD7" w:rsidRDefault="00FD7AA5" w:rsidP="00FE45D7">
      <w:pPr>
        <w:keepNext/>
        <w:keepLines/>
        <w:shd w:val="clear" w:color="auto" w:fill="FFFFFF" w:themeFill="background1"/>
        <w:tabs>
          <w:tab w:val="left" w:pos="142"/>
        </w:tabs>
        <w:spacing w:after="120"/>
        <w:ind w:left="140" w:hanging="140"/>
        <w:contextualSpacing/>
        <w:rPr>
          <w:rFonts w:ascii="Arial Narrow" w:eastAsia="SimSun" w:hAnsi="Arial Narrow"/>
          <w:snapToGrid w:val="0"/>
          <w:sz w:val="18"/>
          <w:szCs w:val="22"/>
        </w:rPr>
      </w:pPr>
      <w:r w:rsidRPr="00340CD7">
        <w:rPr>
          <w:rFonts w:ascii="Arial Narrow" w:eastAsia="SimSun" w:hAnsi="Arial Narrow"/>
          <w:snapToGrid w:val="0"/>
          <w:sz w:val="18"/>
          <w:szCs w:val="22"/>
        </w:rPr>
        <w:t>#</w:t>
      </w:r>
      <w:r w:rsidRPr="00340CD7">
        <w:rPr>
          <w:rFonts w:ascii="Arial Narrow" w:eastAsia="SimSun" w:hAnsi="Arial Narrow"/>
          <w:snapToGrid w:val="0"/>
          <w:sz w:val="18"/>
          <w:szCs w:val="22"/>
        </w:rPr>
        <w:tab/>
        <w:t xml:space="preserve">Median follow-up of interim analysis was 22.7 months and final data analysis was 43.8 months. Following review of data (primary analysis of </w:t>
      </w:r>
      <w:proofErr w:type="spellStart"/>
      <w:r w:rsidRPr="00340CD7">
        <w:rPr>
          <w:rFonts w:ascii="Arial Narrow" w:eastAsia="SimSun" w:hAnsi="Arial Narrow"/>
          <w:snapToGrid w:val="0"/>
          <w:sz w:val="18"/>
          <w:szCs w:val="22"/>
        </w:rPr>
        <w:t>rPFS</w:t>
      </w:r>
      <w:proofErr w:type="spellEnd"/>
      <w:r w:rsidRPr="00340CD7">
        <w:rPr>
          <w:rFonts w:ascii="Arial Narrow" w:eastAsia="SimSun" w:hAnsi="Arial Narrow"/>
          <w:snapToGrid w:val="0"/>
          <w:sz w:val="18"/>
          <w:szCs w:val="22"/>
        </w:rPr>
        <w:t xml:space="preserve"> and interim analysis of OS) in November 2018, trial investigators decided to unblind the study and patients randomised to placebo could crossover to receive OL apalutamide in the OL extension phase. The final analyses were done in September 2020.</w:t>
      </w:r>
    </w:p>
    <w:p w14:paraId="263268C7" w14:textId="77777777" w:rsidR="00FD7AA5" w:rsidRDefault="00FD7AA5" w:rsidP="00FE45D7">
      <w:pPr>
        <w:keepNext/>
        <w:keepLines/>
        <w:shd w:val="clear" w:color="auto" w:fill="FFFFFF" w:themeFill="background1"/>
        <w:tabs>
          <w:tab w:val="left" w:pos="142"/>
        </w:tabs>
        <w:ind w:left="140" w:hanging="140"/>
        <w:contextualSpacing/>
        <w:rPr>
          <w:rFonts w:ascii="Arial Narrow" w:eastAsia="SimSun" w:hAnsi="Arial Narrow"/>
          <w:snapToGrid w:val="0"/>
          <w:sz w:val="18"/>
          <w:szCs w:val="22"/>
        </w:rPr>
      </w:pPr>
      <w:r w:rsidRPr="00340CD7">
        <w:rPr>
          <w:rFonts w:ascii="Arial Narrow" w:eastAsia="SimSun" w:hAnsi="Arial Narrow"/>
          <w:snapToGrid w:val="0"/>
          <w:sz w:val="18"/>
          <w:szCs w:val="22"/>
        </w:rPr>
        <w:t>^</w:t>
      </w:r>
      <w:r w:rsidRPr="00340CD7">
        <w:rPr>
          <w:rFonts w:ascii="Arial Narrow" w:eastAsia="SimSun" w:hAnsi="Arial Narrow"/>
          <w:snapToGrid w:val="0"/>
          <w:sz w:val="18"/>
          <w:szCs w:val="22"/>
        </w:rPr>
        <w:tab/>
        <w:t>The OL extension phase allow patients to receive active drug (apalutamide plus ADT) for approximately 3 years. Patients previously receiving placebo in the Treatment Phase will be allowed to receive apalutamide.</w:t>
      </w:r>
    </w:p>
    <w:p w14:paraId="4A4FE085" w14:textId="1C5613CC" w:rsidR="00B60939" w:rsidRPr="00C9624D" w:rsidRDefault="00B60939" w:rsidP="00EC5836">
      <w:pPr>
        <w:pStyle w:val="4-SubsectionHeading"/>
      </w:pPr>
      <w:bookmarkStart w:id="18" w:name="_Toc22897641"/>
      <w:bookmarkStart w:id="19" w:name="_Toc100422498"/>
      <w:r w:rsidRPr="00C9624D">
        <w:t>Comparative effectiveness</w:t>
      </w:r>
      <w:bookmarkEnd w:id="18"/>
      <w:bookmarkEnd w:id="19"/>
    </w:p>
    <w:p w14:paraId="5D1CBD62" w14:textId="13816D9D" w:rsidR="00FD7AA5" w:rsidRPr="00D304F9" w:rsidRDefault="00FD7AA5" w:rsidP="00FD7AA5">
      <w:pPr>
        <w:pStyle w:val="3-BodyText"/>
      </w:pPr>
      <w:r w:rsidRPr="00D304F9">
        <w:t xml:space="preserve">Key clinical evidence from </w:t>
      </w:r>
      <w:r>
        <w:t>TITAN</w:t>
      </w:r>
      <w:r w:rsidRPr="00D304F9">
        <w:t xml:space="preserve"> is summarised below. </w:t>
      </w:r>
    </w:p>
    <w:p w14:paraId="329A4446" w14:textId="19CC72C5" w:rsidR="00FD7AA5" w:rsidRPr="005E4772" w:rsidRDefault="005E4772" w:rsidP="005E4772">
      <w:pPr>
        <w:pStyle w:val="Caption"/>
        <w:keepNext/>
        <w:keepLines/>
        <w:spacing w:after="0"/>
        <w:rPr>
          <w:rFonts w:ascii="Arial Narrow" w:eastAsiaTheme="majorEastAsia" w:hAnsi="Arial Narrow"/>
          <w:color w:val="auto"/>
          <w:sz w:val="20"/>
          <w:szCs w:val="20"/>
        </w:rPr>
      </w:pPr>
      <w:r w:rsidRPr="005E4772">
        <w:rPr>
          <w:rFonts w:ascii="Arial Narrow" w:eastAsiaTheme="majorEastAsia" w:hAnsi="Arial Narrow"/>
          <w:color w:val="auto"/>
          <w:sz w:val="20"/>
          <w:szCs w:val="20"/>
        </w:rPr>
        <w:t xml:space="preserve">Table </w:t>
      </w:r>
      <w:r w:rsidRPr="005E4772">
        <w:rPr>
          <w:rFonts w:ascii="Arial Narrow" w:eastAsiaTheme="majorEastAsia" w:hAnsi="Arial Narrow"/>
          <w:color w:val="auto"/>
          <w:sz w:val="20"/>
          <w:szCs w:val="20"/>
        </w:rPr>
        <w:fldChar w:fldCharType="begin"/>
      </w:r>
      <w:r w:rsidRPr="005E4772">
        <w:rPr>
          <w:rFonts w:ascii="Arial Narrow" w:eastAsiaTheme="majorEastAsia" w:hAnsi="Arial Narrow"/>
          <w:color w:val="auto"/>
          <w:sz w:val="20"/>
          <w:szCs w:val="20"/>
        </w:rPr>
        <w:instrText xml:space="preserve"> SEQ Table \* ARABIC </w:instrText>
      </w:r>
      <w:r w:rsidRPr="005E4772">
        <w:rPr>
          <w:rFonts w:ascii="Arial Narrow" w:eastAsiaTheme="majorEastAsia" w:hAnsi="Arial Narrow"/>
          <w:color w:val="auto"/>
          <w:sz w:val="20"/>
          <w:szCs w:val="20"/>
        </w:rPr>
        <w:fldChar w:fldCharType="separate"/>
      </w:r>
      <w:r w:rsidR="00065501">
        <w:rPr>
          <w:rFonts w:ascii="Arial Narrow" w:eastAsiaTheme="majorEastAsia" w:hAnsi="Arial Narrow"/>
          <w:noProof/>
          <w:color w:val="auto"/>
          <w:sz w:val="20"/>
          <w:szCs w:val="20"/>
        </w:rPr>
        <w:t>5</w:t>
      </w:r>
      <w:r w:rsidRPr="005E4772">
        <w:rPr>
          <w:rFonts w:ascii="Arial Narrow" w:eastAsiaTheme="majorEastAsia" w:hAnsi="Arial Narrow"/>
          <w:color w:val="auto"/>
          <w:sz w:val="20"/>
          <w:szCs w:val="20"/>
        </w:rPr>
        <w:fldChar w:fldCharType="end"/>
      </w:r>
      <w:r w:rsidR="00FD7AA5" w:rsidRPr="005E4772">
        <w:rPr>
          <w:rFonts w:ascii="Arial Narrow" w:eastAsiaTheme="majorEastAsia" w:hAnsi="Arial Narrow"/>
          <w:color w:val="auto"/>
          <w:sz w:val="20"/>
          <w:szCs w:val="20"/>
        </w:rPr>
        <w:t xml:space="preserve">: OS and </w:t>
      </w:r>
      <w:proofErr w:type="spellStart"/>
      <w:r w:rsidR="00FD7AA5" w:rsidRPr="005E4772">
        <w:rPr>
          <w:rFonts w:ascii="Arial Narrow" w:eastAsiaTheme="majorEastAsia" w:hAnsi="Arial Narrow"/>
          <w:color w:val="auto"/>
          <w:sz w:val="20"/>
          <w:szCs w:val="20"/>
        </w:rPr>
        <w:t>rPFS</w:t>
      </w:r>
      <w:proofErr w:type="spellEnd"/>
      <w:r w:rsidR="00FD7AA5" w:rsidRPr="005E4772">
        <w:rPr>
          <w:rFonts w:ascii="Arial Narrow" w:eastAsiaTheme="majorEastAsia" w:hAnsi="Arial Narrow"/>
          <w:color w:val="auto"/>
          <w:sz w:val="20"/>
          <w:szCs w:val="20"/>
        </w:rPr>
        <w:t xml:space="preserve"> in TITAN (unadjusted for treatment switching)</w:t>
      </w:r>
    </w:p>
    <w:tbl>
      <w:tblPr>
        <w:tblStyle w:val="MSDTableGrid1"/>
        <w:tblW w:w="0" w:type="auto"/>
        <w:tblLayout w:type="fixed"/>
        <w:tblCellMar>
          <w:left w:w="28" w:type="dxa"/>
          <w:right w:w="28" w:type="dxa"/>
        </w:tblCellMar>
        <w:tblLook w:val="04A0" w:firstRow="1" w:lastRow="0" w:firstColumn="1" w:lastColumn="0" w:noHBand="0" w:noVBand="1"/>
      </w:tblPr>
      <w:tblGrid>
        <w:gridCol w:w="1980"/>
        <w:gridCol w:w="1172"/>
        <w:gridCol w:w="1173"/>
        <w:gridCol w:w="1173"/>
        <w:gridCol w:w="1173"/>
        <w:gridCol w:w="1173"/>
        <w:gridCol w:w="1173"/>
      </w:tblGrid>
      <w:tr w:rsidR="00FD7AA5" w:rsidRPr="00ED3BF4" w14:paraId="3C07D75A" w14:textId="77777777" w:rsidTr="00FD7AA5">
        <w:tc>
          <w:tcPr>
            <w:tcW w:w="1980" w:type="dxa"/>
            <w:vMerge w:val="restart"/>
            <w:vAlign w:val="center"/>
          </w:tcPr>
          <w:p w14:paraId="633A0BF1" w14:textId="77777777" w:rsidR="00FD7AA5" w:rsidRPr="00ED3BF4" w:rsidRDefault="00FD7AA5" w:rsidP="00FD7AA5">
            <w:pPr>
              <w:keepNext/>
              <w:shd w:val="clear" w:color="auto" w:fill="C6D9F1" w:themeFill="text2" w:themeFillTint="33"/>
              <w:jc w:val="left"/>
              <w:rPr>
                <w:rFonts w:ascii="Arial Narrow" w:hAnsi="Arial Narrow"/>
                <w:b/>
                <w:sz w:val="20"/>
                <w:szCs w:val="20"/>
              </w:rPr>
            </w:pPr>
            <w:proofErr w:type="spellStart"/>
            <w:r w:rsidRPr="00ED3BF4">
              <w:rPr>
                <w:rFonts w:ascii="Arial Narrow" w:hAnsi="Arial Narrow"/>
                <w:b/>
                <w:sz w:val="20"/>
                <w:szCs w:val="20"/>
              </w:rPr>
              <w:t>Outcome</w:t>
            </w:r>
            <w:r w:rsidRPr="00ED3BF4">
              <w:rPr>
                <w:rFonts w:ascii="Arial Narrow" w:hAnsi="Arial Narrow"/>
                <w:b/>
                <w:sz w:val="20"/>
                <w:szCs w:val="20"/>
                <w:vertAlign w:val="superscript"/>
              </w:rPr>
              <w:t>a</w:t>
            </w:r>
            <w:proofErr w:type="spellEnd"/>
          </w:p>
        </w:tc>
        <w:tc>
          <w:tcPr>
            <w:tcW w:w="2345" w:type="dxa"/>
            <w:gridSpan w:val="2"/>
            <w:vAlign w:val="center"/>
          </w:tcPr>
          <w:p w14:paraId="44E90693" w14:textId="77777777" w:rsidR="00FD7AA5" w:rsidRPr="00ED3BF4" w:rsidRDefault="00FD7AA5" w:rsidP="00FD7AA5">
            <w:pPr>
              <w:keepNext/>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ITT</w:t>
            </w:r>
          </w:p>
        </w:tc>
        <w:tc>
          <w:tcPr>
            <w:tcW w:w="2346" w:type="dxa"/>
            <w:gridSpan w:val="2"/>
            <w:vAlign w:val="center"/>
          </w:tcPr>
          <w:p w14:paraId="3AAE1011" w14:textId="77777777" w:rsidR="00FD7AA5" w:rsidRPr="00ED3BF4" w:rsidRDefault="00FD7AA5" w:rsidP="00FD7AA5">
            <w:pPr>
              <w:keepNext/>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 xml:space="preserve">LV </w:t>
            </w:r>
            <w:proofErr w:type="spellStart"/>
            <w:r w:rsidRPr="00ED3BF4">
              <w:rPr>
                <w:rFonts w:ascii="Arial Narrow" w:hAnsi="Arial Narrow"/>
                <w:b/>
                <w:sz w:val="20"/>
                <w:szCs w:val="20"/>
              </w:rPr>
              <w:t>mHSPC</w:t>
            </w:r>
            <w:proofErr w:type="spellEnd"/>
          </w:p>
        </w:tc>
        <w:tc>
          <w:tcPr>
            <w:tcW w:w="2346" w:type="dxa"/>
            <w:gridSpan w:val="2"/>
            <w:vAlign w:val="center"/>
          </w:tcPr>
          <w:p w14:paraId="42AB2DC6" w14:textId="77777777" w:rsidR="00FD7AA5" w:rsidRPr="00ED3BF4" w:rsidRDefault="00FD7AA5" w:rsidP="00FD7AA5">
            <w:pPr>
              <w:keepNext/>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 xml:space="preserve">HV </w:t>
            </w:r>
            <w:proofErr w:type="spellStart"/>
            <w:r w:rsidRPr="00ED3BF4">
              <w:rPr>
                <w:rFonts w:ascii="Arial Narrow" w:hAnsi="Arial Narrow"/>
                <w:b/>
                <w:sz w:val="20"/>
                <w:szCs w:val="20"/>
              </w:rPr>
              <w:t>mHSPC</w:t>
            </w:r>
            <w:proofErr w:type="spellEnd"/>
          </w:p>
        </w:tc>
      </w:tr>
      <w:tr w:rsidR="00FD7AA5" w:rsidRPr="00ED3BF4" w14:paraId="22CAA23A" w14:textId="77777777" w:rsidTr="00FD7AA5">
        <w:tc>
          <w:tcPr>
            <w:tcW w:w="1980" w:type="dxa"/>
            <w:vMerge/>
          </w:tcPr>
          <w:p w14:paraId="13DD6A0B" w14:textId="77777777" w:rsidR="00FD7AA5" w:rsidRPr="00ED3BF4" w:rsidRDefault="00FD7AA5" w:rsidP="00FD7AA5">
            <w:pPr>
              <w:keepNext/>
              <w:shd w:val="clear" w:color="auto" w:fill="C6D9F1" w:themeFill="text2" w:themeFillTint="33"/>
              <w:rPr>
                <w:rFonts w:ascii="Arial Narrow" w:hAnsi="Arial Narrow"/>
                <w:b/>
                <w:sz w:val="20"/>
                <w:szCs w:val="20"/>
              </w:rPr>
            </w:pPr>
          </w:p>
        </w:tc>
        <w:tc>
          <w:tcPr>
            <w:tcW w:w="1172" w:type="dxa"/>
            <w:tcBorders>
              <w:bottom w:val="nil"/>
              <w:right w:val="nil"/>
            </w:tcBorders>
            <w:vAlign w:val="center"/>
          </w:tcPr>
          <w:p w14:paraId="3039F360"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APA</w:t>
            </w:r>
          </w:p>
        </w:tc>
        <w:tc>
          <w:tcPr>
            <w:tcW w:w="1173" w:type="dxa"/>
            <w:tcBorders>
              <w:left w:val="nil"/>
              <w:bottom w:val="nil"/>
            </w:tcBorders>
            <w:vAlign w:val="center"/>
          </w:tcPr>
          <w:p w14:paraId="3A3A7960"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PBO</w:t>
            </w:r>
          </w:p>
        </w:tc>
        <w:tc>
          <w:tcPr>
            <w:tcW w:w="1173" w:type="dxa"/>
            <w:tcBorders>
              <w:bottom w:val="nil"/>
              <w:right w:val="nil"/>
            </w:tcBorders>
            <w:vAlign w:val="center"/>
          </w:tcPr>
          <w:p w14:paraId="704F26FF"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APA</w:t>
            </w:r>
          </w:p>
        </w:tc>
        <w:tc>
          <w:tcPr>
            <w:tcW w:w="1173" w:type="dxa"/>
            <w:tcBorders>
              <w:left w:val="nil"/>
              <w:bottom w:val="nil"/>
            </w:tcBorders>
            <w:vAlign w:val="center"/>
          </w:tcPr>
          <w:p w14:paraId="2797FDA6"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PBO</w:t>
            </w:r>
          </w:p>
        </w:tc>
        <w:tc>
          <w:tcPr>
            <w:tcW w:w="1173" w:type="dxa"/>
            <w:tcBorders>
              <w:bottom w:val="nil"/>
              <w:right w:val="nil"/>
            </w:tcBorders>
            <w:vAlign w:val="center"/>
          </w:tcPr>
          <w:p w14:paraId="0CEA8A45"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APA</w:t>
            </w:r>
          </w:p>
        </w:tc>
        <w:tc>
          <w:tcPr>
            <w:tcW w:w="1173" w:type="dxa"/>
            <w:tcBorders>
              <w:left w:val="nil"/>
              <w:bottom w:val="nil"/>
            </w:tcBorders>
            <w:vAlign w:val="center"/>
          </w:tcPr>
          <w:p w14:paraId="1CC73F0D"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PBO</w:t>
            </w:r>
          </w:p>
        </w:tc>
      </w:tr>
      <w:tr w:rsidR="00FD7AA5" w:rsidRPr="00ED3BF4" w14:paraId="5C1FC5D8" w14:textId="77777777" w:rsidTr="00FD7AA5">
        <w:tc>
          <w:tcPr>
            <w:tcW w:w="1980" w:type="dxa"/>
            <w:vMerge/>
            <w:tcBorders>
              <w:bottom w:val="single" w:sz="4" w:space="0" w:color="auto"/>
            </w:tcBorders>
          </w:tcPr>
          <w:p w14:paraId="52BE5001" w14:textId="77777777" w:rsidR="00FD7AA5" w:rsidRPr="00ED3BF4" w:rsidRDefault="00FD7AA5" w:rsidP="00FD7AA5">
            <w:pPr>
              <w:keepNext/>
              <w:shd w:val="clear" w:color="auto" w:fill="C6D9F1" w:themeFill="text2" w:themeFillTint="33"/>
              <w:rPr>
                <w:rFonts w:ascii="Arial Narrow" w:hAnsi="Arial Narrow"/>
                <w:b/>
                <w:sz w:val="20"/>
                <w:szCs w:val="20"/>
              </w:rPr>
            </w:pPr>
          </w:p>
        </w:tc>
        <w:tc>
          <w:tcPr>
            <w:tcW w:w="1172" w:type="dxa"/>
            <w:tcBorders>
              <w:top w:val="nil"/>
              <w:bottom w:val="single" w:sz="4" w:space="0" w:color="auto"/>
              <w:right w:val="nil"/>
            </w:tcBorders>
            <w:vAlign w:val="center"/>
          </w:tcPr>
          <w:p w14:paraId="6A101465"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N=525</w:t>
            </w:r>
          </w:p>
        </w:tc>
        <w:tc>
          <w:tcPr>
            <w:tcW w:w="1173" w:type="dxa"/>
            <w:tcBorders>
              <w:top w:val="nil"/>
              <w:left w:val="nil"/>
              <w:bottom w:val="single" w:sz="4" w:space="0" w:color="auto"/>
            </w:tcBorders>
            <w:vAlign w:val="center"/>
          </w:tcPr>
          <w:p w14:paraId="05EB6553"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N=527</w:t>
            </w:r>
          </w:p>
        </w:tc>
        <w:tc>
          <w:tcPr>
            <w:tcW w:w="1173" w:type="dxa"/>
            <w:tcBorders>
              <w:top w:val="nil"/>
              <w:bottom w:val="single" w:sz="4" w:space="0" w:color="auto"/>
              <w:right w:val="nil"/>
            </w:tcBorders>
            <w:vAlign w:val="center"/>
          </w:tcPr>
          <w:p w14:paraId="329AD395"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N=200</w:t>
            </w:r>
          </w:p>
        </w:tc>
        <w:tc>
          <w:tcPr>
            <w:tcW w:w="1173" w:type="dxa"/>
            <w:tcBorders>
              <w:top w:val="nil"/>
              <w:left w:val="nil"/>
              <w:bottom w:val="single" w:sz="4" w:space="0" w:color="auto"/>
            </w:tcBorders>
            <w:vAlign w:val="center"/>
          </w:tcPr>
          <w:p w14:paraId="78B3B7F8"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N=192</w:t>
            </w:r>
          </w:p>
        </w:tc>
        <w:tc>
          <w:tcPr>
            <w:tcW w:w="1173" w:type="dxa"/>
            <w:tcBorders>
              <w:top w:val="nil"/>
              <w:bottom w:val="single" w:sz="4" w:space="0" w:color="auto"/>
              <w:right w:val="nil"/>
            </w:tcBorders>
            <w:vAlign w:val="center"/>
          </w:tcPr>
          <w:p w14:paraId="21A591D1"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N=325</w:t>
            </w:r>
          </w:p>
        </w:tc>
        <w:tc>
          <w:tcPr>
            <w:tcW w:w="1173" w:type="dxa"/>
            <w:tcBorders>
              <w:top w:val="nil"/>
              <w:left w:val="nil"/>
              <w:bottom w:val="single" w:sz="4" w:space="0" w:color="auto"/>
            </w:tcBorders>
            <w:vAlign w:val="center"/>
          </w:tcPr>
          <w:p w14:paraId="67D7C7FB" w14:textId="77777777" w:rsidR="00FD7AA5" w:rsidRPr="00ED3BF4" w:rsidRDefault="00FD7AA5" w:rsidP="00FD7AA5">
            <w:pPr>
              <w:keepNext/>
              <w:shd w:val="clear" w:color="auto" w:fill="C6D9F1" w:themeFill="text2" w:themeFillTint="33"/>
              <w:jc w:val="center"/>
              <w:rPr>
                <w:rFonts w:ascii="Arial Narrow" w:hAnsi="Arial Narrow"/>
                <w:b/>
                <w:bCs/>
                <w:sz w:val="20"/>
                <w:szCs w:val="20"/>
              </w:rPr>
            </w:pPr>
            <w:r w:rsidRPr="00ED3BF4">
              <w:rPr>
                <w:rFonts w:ascii="Arial Narrow" w:hAnsi="Arial Narrow"/>
                <w:b/>
                <w:bCs/>
                <w:sz w:val="20"/>
                <w:szCs w:val="20"/>
              </w:rPr>
              <w:t>N=335</w:t>
            </w:r>
          </w:p>
        </w:tc>
      </w:tr>
      <w:tr w:rsidR="00FD7AA5" w:rsidRPr="00ED3BF4" w14:paraId="38F17942" w14:textId="77777777" w:rsidTr="00FD7AA5">
        <w:tc>
          <w:tcPr>
            <w:tcW w:w="1980" w:type="dxa"/>
            <w:tcBorders>
              <w:bottom w:val="nil"/>
            </w:tcBorders>
          </w:tcPr>
          <w:p w14:paraId="49F5CB41" w14:textId="77777777" w:rsidR="00FD7AA5" w:rsidRPr="00ED3BF4" w:rsidRDefault="00FD7AA5" w:rsidP="00FD7AA5">
            <w:pPr>
              <w:keepNext/>
              <w:shd w:val="clear" w:color="auto" w:fill="C6D9F1" w:themeFill="text2" w:themeFillTint="33"/>
              <w:rPr>
                <w:rFonts w:ascii="Arial Narrow" w:hAnsi="Arial Narrow"/>
                <w:b/>
                <w:sz w:val="20"/>
                <w:szCs w:val="20"/>
              </w:rPr>
            </w:pPr>
            <w:r w:rsidRPr="00ED3BF4">
              <w:rPr>
                <w:rFonts w:ascii="Arial Narrow" w:hAnsi="Arial Narrow"/>
                <w:b/>
                <w:sz w:val="20"/>
                <w:szCs w:val="20"/>
              </w:rPr>
              <w:t>OS, interim analysis</w:t>
            </w:r>
          </w:p>
        </w:tc>
        <w:tc>
          <w:tcPr>
            <w:tcW w:w="1172" w:type="dxa"/>
            <w:tcBorders>
              <w:bottom w:val="nil"/>
              <w:right w:val="nil"/>
            </w:tcBorders>
            <w:vAlign w:val="center"/>
          </w:tcPr>
          <w:p w14:paraId="75836A01"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4D86B00F"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c>
          <w:tcPr>
            <w:tcW w:w="1173" w:type="dxa"/>
            <w:tcBorders>
              <w:bottom w:val="nil"/>
              <w:right w:val="nil"/>
            </w:tcBorders>
            <w:vAlign w:val="center"/>
          </w:tcPr>
          <w:p w14:paraId="431D077D"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4BB530A8"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c>
          <w:tcPr>
            <w:tcW w:w="1173" w:type="dxa"/>
            <w:tcBorders>
              <w:bottom w:val="nil"/>
              <w:right w:val="nil"/>
            </w:tcBorders>
            <w:vAlign w:val="center"/>
          </w:tcPr>
          <w:p w14:paraId="01188C9B"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25D6B52E" w14:textId="77777777" w:rsidR="00FD7AA5" w:rsidRPr="00ED3BF4" w:rsidRDefault="00FD7AA5" w:rsidP="00FD7AA5">
            <w:pPr>
              <w:keepNext/>
              <w:shd w:val="clear" w:color="auto" w:fill="C6D9F1" w:themeFill="text2" w:themeFillTint="33"/>
              <w:jc w:val="center"/>
              <w:rPr>
                <w:rFonts w:ascii="Arial Narrow" w:hAnsi="Arial Narrow"/>
                <w:sz w:val="20"/>
                <w:szCs w:val="20"/>
              </w:rPr>
            </w:pPr>
          </w:p>
        </w:tc>
      </w:tr>
      <w:tr w:rsidR="00FD7AA5" w:rsidRPr="00ED3BF4" w14:paraId="72705CB3" w14:textId="77777777" w:rsidTr="00FD7AA5">
        <w:tc>
          <w:tcPr>
            <w:tcW w:w="1980" w:type="dxa"/>
            <w:tcBorders>
              <w:top w:val="nil"/>
              <w:bottom w:val="nil"/>
            </w:tcBorders>
          </w:tcPr>
          <w:p w14:paraId="22C5AC43" w14:textId="77777777" w:rsidR="00FD7AA5" w:rsidRPr="00ED3BF4" w:rsidRDefault="00FD7AA5" w:rsidP="00FD7AA5">
            <w:pPr>
              <w:keepNext/>
              <w:shd w:val="clear" w:color="auto" w:fill="C6D9F1" w:themeFill="text2" w:themeFillTint="33"/>
              <w:ind w:left="112"/>
              <w:rPr>
                <w:rFonts w:ascii="Arial Narrow" w:hAnsi="Arial Narrow"/>
                <w:sz w:val="20"/>
                <w:szCs w:val="20"/>
              </w:rPr>
            </w:pPr>
            <w:r w:rsidRPr="00ED3BF4">
              <w:rPr>
                <w:rFonts w:ascii="Arial Narrow" w:hAnsi="Arial Narrow"/>
                <w:sz w:val="20"/>
                <w:szCs w:val="20"/>
              </w:rPr>
              <w:t>Died, n (%)</w:t>
            </w:r>
          </w:p>
        </w:tc>
        <w:tc>
          <w:tcPr>
            <w:tcW w:w="1172" w:type="dxa"/>
            <w:tcBorders>
              <w:top w:val="nil"/>
              <w:bottom w:val="nil"/>
              <w:right w:val="nil"/>
            </w:tcBorders>
            <w:vAlign w:val="center"/>
          </w:tcPr>
          <w:p w14:paraId="146E48E1"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83 (15.8)</w:t>
            </w:r>
          </w:p>
        </w:tc>
        <w:tc>
          <w:tcPr>
            <w:tcW w:w="1173" w:type="dxa"/>
            <w:tcBorders>
              <w:top w:val="nil"/>
              <w:left w:val="nil"/>
              <w:bottom w:val="nil"/>
            </w:tcBorders>
            <w:vAlign w:val="center"/>
          </w:tcPr>
          <w:p w14:paraId="65EE9E9A"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117 (22.2)</w:t>
            </w:r>
          </w:p>
        </w:tc>
        <w:tc>
          <w:tcPr>
            <w:tcW w:w="1173" w:type="dxa"/>
            <w:tcBorders>
              <w:top w:val="nil"/>
              <w:bottom w:val="nil"/>
              <w:right w:val="nil"/>
            </w:tcBorders>
            <w:vAlign w:val="center"/>
          </w:tcPr>
          <w:p w14:paraId="0E476300"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14 (7.0)</w:t>
            </w:r>
          </w:p>
        </w:tc>
        <w:tc>
          <w:tcPr>
            <w:tcW w:w="1173" w:type="dxa"/>
            <w:tcBorders>
              <w:top w:val="nil"/>
              <w:left w:val="nil"/>
              <w:bottom w:val="nil"/>
            </w:tcBorders>
            <w:vAlign w:val="center"/>
          </w:tcPr>
          <w:p w14:paraId="63AD9D70"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20 (10.4)</w:t>
            </w:r>
          </w:p>
        </w:tc>
        <w:tc>
          <w:tcPr>
            <w:tcW w:w="1173" w:type="dxa"/>
            <w:tcBorders>
              <w:top w:val="nil"/>
              <w:bottom w:val="nil"/>
              <w:right w:val="nil"/>
            </w:tcBorders>
            <w:vAlign w:val="center"/>
          </w:tcPr>
          <w:p w14:paraId="167DB27F"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69 (21.2)</w:t>
            </w:r>
          </w:p>
        </w:tc>
        <w:tc>
          <w:tcPr>
            <w:tcW w:w="1173" w:type="dxa"/>
            <w:tcBorders>
              <w:top w:val="nil"/>
              <w:left w:val="nil"/>
              <w:bottom w:val="nil"/>
            </w:tcBorders>
            <w:vAlign w:val="center"/>
          </w:tcPr>
          <w:p w14:paraId="6F357FAF"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97 (29.0)</w:t>
            </w:r>
          </w:p>
        </w:tc>
      </w:tr>
      <w:tr w:rsidR="00FD7AA5" w:rsidRPr="00ED3BF4" w14:paraId="3CD2A4CA" w14:textId="77777777" w:rsidTr="00FD7AA5">
        <w:tc>
          <w:tcPr>
            <w:tcW w:w="1980" w:type="dxa"/>
            <w:tcBorders>
              <w:top w:val="nil"/>
              <w:bottom w:val="nil"/>
            </w:tcBorders>
            <w:vAlign w:val="center"/>
          </w:tcPr>
          <w:p w14:paraId="5BA1303E" w14:textId="77777777" w:rsidR="00FD7AA5" w:rsidRPr="00ED3BF4" w:rsidRDefault="00FD7AA5" w:rsidP="00FD7AA5">
            <w:pPr>
              <w:keepNext/>
              <w:shd w:val="clear" w:color="auto" w:fill="C6D9F1" w:themeFill="text2" w:themeFillTint="33"/>
              <w:ind w:left="112"/>
              <w:rPr>
                <w:rFonts w:ascii="Arial Narrow" w:hAnsi="Arial Narrow"/>
                <w:sz w:val="20"/>
                <w:szCs w:val="20"/>
              </w:rPr>
            </w:pPr>
            <w:r w:rsidRPr="00ED3BF4">
              <w:rPr>
                <w:rFonts w:ascii="Arial Narrow" w:hAnsi="Arial Narrow"/>
                <w:sz w:val="20"/>
                <w:szCs w:val="20"/>
              </w:rPr>
              <w:t>Median, months (95%CI)</w:t>
            </w:r>
          </w:p>
        </w:tc>
        <w:tc>
          <w:tcPr>
            <w:tcW w:w="1172" w:type="dxa"/>
            <w:tcBorders>
              <w:top w:val="nil"/>
              <w:bottom w:val="nil"/>
              <w:right w:val="nil"/>
            </w:tcBorders>
            <w:vAlign w:val="center"/>
          </w:tcPr>
          <w:p w14:paraId="51C4A60B"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0022E6F1"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bottom w:val="nil"/>
              <w:right w:val="nil"/>
            </w:tcBorders>
            <w:vAlign w:val="center"/>
          </w:tcPr>
          <w:p w14:paraId="56025117"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31EDB946"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bottom w:val="nil"/>
              <w:right w:val="nil"/>
            </w:tcBorders>
            <w:vAlign w:val="center"/>
          </w:tcPr>
          <w:p w14:paraId="07E97319"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21F13032" w14:textId="77777777" w:rsidR="00FD7AA5" w:rsidRPr="00ED3BF4" w:rsidRDefault="00FD7AA5" w:rsidP="00FD7AA5">
            <w:pPr>
              <w:keepNext/>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r>
      <w:tr w:rsidR="00FD7AA5" w:rsidRPr="00ED3BF4" w14:paraId="2B984DAB" w14:textId="77777777" w:rsidTr="00FD7AA5">
        <w:tc>
          <w:tcPr>
            <w:tcW w:w="1980" w:type="dxa"/>
            <w:tcBorders>
              <w:top w:val="nil"/>
              <w:bottom w:val="single" w:sz="4" w:space="0" w:color="auto"/>
            </w:tcBorders>
          </w:tcPr>
          <w:p w14:paraId="78089CD1"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HR (95%CI)</w:t>
            </w:r>
          </w:p>
        </w:tc>
        <w:tc>
          <w:tcPr>
            <w:tcW w:w="2345" w:type="dxa"/>
            <w:gridSpan w:val="2"/>
            <w:tcBorders>
              <w:top w:val="nil"/>
              <w:bottom w:val="single" w:sz="4" w:space="0" w:color="auto"/>
            </w:tcBorders>
            <w:vAlign w:val="center"/>
          </w:tcPr>
          <w:p w14:paraId="7D74EA0B"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0.671 (0.507, 0.890)</w:t>
            </w:r>
            <w:r w:rsidRPr="00ED3BF4">
              <w:rPr>
                <w:rFonts w:ascii="Arial Narrow" w:hAnsi="Arial Narrow"/>
                <w:b/>
                <w:sz w:val="20"/>
                <w:szCs w:val="20"/>
                <w:vertAlign w:val="superscript"/>
              </w:rPr>
              <w:t>b</w:t>
            </w:r>
          </w:p>
        </w:tc>
        <w:tc>
          <w:tcPr>
            <w:tcW w:w="2346" w:type="dxa"/>
            <w:gridSpan w:val="2"/>
            <w:tcBorders>
              <w:top w:val="nil"/>
              <w:bottom w:val="single" w:sz="4" w:space="0" w:color="auto"/>
            </w:tcBorders>
            <w:vAlign w:val="center"/>
          </w:tcPr>
          <w:p w14:paraId="0943AC66"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0.67 (0.34, 1.32)</w:t>
            </w:r>
          </w:p>
        </w:tc>
        <w:tc>
          <w:tcPr>
            <w:tcW w:w="2346" w:type="dxa"/>
            <w:gridSpan w:val="2"/>
            <w:tcBorders>
              <w:top w:val="nil"/>
              <w:bottom w:val="single" w:sz="4" w:space="0" w:color="auto"/>
            </w:tcBorders>
            <w:vAlign w:val="center"/>
          </w:tcPr>
          <w:p w14:paraId="04397709"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0.66 (0.50, 0.92)</w:t>
            </w:r>
          </w:p>
        </w:tc>
      </w:tr>
      <w:tr w:rsidR="00FD7AA5" w:rsidRPr="00ED3BF4" w14:paraId="6C6AF592" w14:textId="77777777" w:rsidTr="00FD7AA5">
        <w:tc>
          <w:tcPr>
            <w:tcW w:w="1980" w:type="dxa"/>
            <w:tcBorders>
              <w:top w:val="single" w:sz="4" w:space="0" w:color="auto"/>
              <w:bottom w:val="nil"/>
            </w:tcBorders>
          </w:tcPr>
          <w:p w14:paraId="0CE851D8" w14:textId="77777777" w:rsidR="00FD7AA5" w:rsidRPr="00ED3BF4" w:rsidRDefault="00FD7AA5" w:rsidP="00FD7AA5">
            <w:pPr>
              <w:shd w:val="clear" w:color="auto" w:fill="C6D9F1" w:themeFill="text2" w:themeFillTint="33"/>
              <w:rPr>
                <w:rFonts w:ascii="Arial Narrow" w:hAnsi="Arial Narrow"/>
                <w:sz w:val="20"/>
                <w:szCs w:val="20"/>
                <w:vertAlign w:val="superscript"/>
              </w:rPr>
            </w:pPr>
            <w:r w:rsidRPr="00ED3BF4">
              <w:rPr>
                <w:rFonts w:ascii="Arial Narrow" w:hAnsi="Arial Narrow"/>
                <w:b/>
                <w:sz w:val="20"/>
                <w:szCs w:val="20"/>
              </w:rPr>
              <w:t>OS, final analysis</w:t>
            </w:r>
            <w:r w:rsidRPr="00ED3BF4">
              <w:rPr>
                <w:rFonts w:ascii="Arial Narrow" w:hAnsi="Arial Narrow"/>
                <w:b/>
                <w:sz w:val="20"/>
                <w:szCs w:val="20"/>
                <w:vertAlign w:val="superscript"/>
              </w:rPr>
              <w:t>#</w:t>
            </w:r>
          </w:p>
        </w:tc>
        <w:tc>
          <w:tcPr>
            <w:tcW w:w="1172" w:type="dxa"/>
            <w:tcBorders>
              <w:top w:val="single" w:sz="4" w:space="0" w:color="auto"/>
              <w:bottom w:val="nil"/>
              <w:right w:val="nil"/>
            </w:tcBorders>
            <w:vAlign w:val="center"/>
          </w:tcPr>
          <w:p w14:paraId="47989233"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top w:val="single" w:sz="4" w:space="0" w:color="auto"/>
              <w:left w:val="nil"/>
              <w:bottom w:val="nil"/>
            </w:tcBorders>
            <w:vAlign w:val="center"/>
          </w:tcPr>
          <w:p w14:paraId="432D9A59"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top w:val="single" w:sz="4" w:space="0" w:color="auto"/>
              <w:bottom w:val="nil"/>
              <w:right w:val="nil"/>
            </w:tcBorders>
            <w:vAlign w:val="center"/>
          </w:tcPr>
          <w:p w14:paraId="478730C8"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top w:val="single" w:sz="4" w:space="0" w:color="auto"/>
              <w:left w:val="nil"/>
              <w:bottom w:val="nil"/>
            </w:tcBorders>
            <w:vAlign w:val="center"/>
          </w:tcPr>
          <w:p w14:paraId="28674A70"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top w:val="single" w:sz="4" w:space="0" w:color="auto"/>
              <w:bottom w:val="nil"/>
              <w:right w:val="nil"/>
            </w:tcBorders>
            <w:vAlign w:val="center"/>
          </w:tcPr>
          <w:p w14:paraId="1D9F861A"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top w:val="single" w:sz="4" w:space="0" w:color="auto"/>
              <w:left w:val="nil"/>
              <w:bottom w:val="nil"/>
            </w:tcBorders>
            <w:vAlign w:val="center"/>
          </w:tcPr>
          <w:p w14:paraId="0BE85E01" w14:textId="77777777" w:rsidR="00FD7AA5" w:rsidRPr="00ED3BF4" w:rsidRDefault="00FD7AA5" w:rsidP="00FD7AA5">
            <w:pPr>
              <w:shd w:val="clear" w:color="auto" w:fill="C6D9F1" w:themeFill="text2" w:themeFillTint="33"/>
              <w:jc w:val="center"/>
              <w:rPr>
                <w:rFonts w:ascii="Arial Narrow" w:hAnsi="Arial Narrow"/>
                <w:sz w:val="20"/>
                <w:szCs w:val="20"/>
              </w:rPr>
            </w:pPr>
          </w:p>
        </w:tc>
      </w:tr>
      <w:tr w:rsidR="00FD7AA5" w:rsidRPr="00ED3BF4" w14:paraId="514FD87E" w14:textId="77777777" w:rsidTr="00FD7AA5">
        <w:tc>
          <w:tcPr>
            <w:tcW w:w="1980" w:type="dxa"/>
            <w:tcBorders>
              <w:top w:val="nil"/>
              <w:bottom w:val="nil"/>
            </w:tcBorders>
          </w:tcPr>
          <w:p w14:paraId="5E5BDE7E"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Died, n (%)</w:t>
            </w:r>
          </w:p>
        </w:tc>
        <w:tc>
          <w:tcPr>
            <w:tcW w:w="1172" w:type="dxa"/>
            <w:tcBorders>
              <w:top w:val="nil"/>
              <w:bottom w:val="nil"/>
              <w:right w:val="nil"/>
            </w:tcBorders>
            <w:vAlign w:val="center"/>
          </w:tcPr>
          <w:p w14:paraId="05737CBE"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170 (32.4)</w:t>
            </w:r>
          </w:p>
        </w:tc>
        <w:tc>
          <w:tcPr>
            <w:tcW w:w="1173" w:type="dxa"/>
            <w:tcBorders>
              <w:top w:val="nil"/>
              <w:left w:val="nil"/>
              <w:bottom w:val="nil"/>
            </w:tcBorders>
            <w:vAlign w:val="center"/>
          </w:tcPr>
          <w:p w14:paraId="3A8526E4"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235 (44.6)</w:t>
            </w:r>
          </w:p>
        </w:tc>
        <w:tc>
          <w:tcPr>
            <w:tcW w:w="1173" w:type="dxa"/>
            <w:tcBorders>
              <w:top w:val="nil"/>
              <w:bottom w:val="nil"/>
              <w:right w:val="nil"/>
            </w:tcBorders>
            <w:vAlign w:val="center"/>
          </w:tcPr>
          <w:p w14:paraId="2131D691"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36 (18.0)</w:t>
            </w:r>
          </w:p>
        </w:tc>
        <w:tc>
          <w:tcPr>
            <w:tcW w:w="1173" w:type="dxa"/>
            <w:tcBorders>
              <w:top w:val="nil"/>
              <w:left w:val="nil"/>
              <w:bottom w:val="nil"/>
            </w:tcBorders>
            <w:vAlign w:val="center"/>
          </w:tcPr>
          <w:p w14:paraId="10013512"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60 (31.3)</w:t>
            </w:r>
          </w:p>
        </w:tc>
        <w:tc>
          <w:tcPr>
            <w:tcW w:w="1173" w:type="dxa"/>
            <w:tcBorders>
              <w:top w:val="nil"/>
              <w:bottom w:val="nil"/>
              <w:right w:val="nil"/>
            </w:tcBorders>
            <w:vAlign w:val="center"/>
          </w:tcPr>
          <w:p w14:paraId="195DB674"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134 (41.2)</w:t>
            </w:r>
          </w:p>
        </w:tc>
        <w:tc>
          <w:tcPr>
            <w:tcW w:w="1173" w:type="dxa"/>
            <w:tcBorders>
              <w:top w:val="nil"/>
              <w:left w:val="nil"/>
              <w:bottom w:val="nil"/>
            </w:tcBorders>
            <w:vAlign w:val="center"/>
          </w:tcPr>
          <w:p w14:paraId="3B2D3B7C"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175 (52.2)</w:t>
            </w:r>
          </w:p>
        </w:tc>
      </w:tr>
      <w:tr w:rsidR="00FD7AA5" w:rsidRPr="00ED3BF4" w14:paraId="03AD79A7" w14:textId="77777777" w:rsidTr="00FD7AA5">
        <w:tc>
          <w:tcPr>
            <w:tcW w:w="1980" w:type="dxa"/>
            <w:tcBorders>
              <w:top w:val="nil"/>
              <w:bottom w:val="nil"/>
            </w:tcBorders>
            <w:vAlign w:val="center"/>
          </w:tcPr>
          <w:p w14:paraId="7F312872"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Median, months (95%CI)</w:t>
            </w:r>
          </w:p>
        </w:tc>
        <w:tc>
          <w:tcPr>
            <w:tcW w:w="1172" w:type="dxa"/>
            <w:tcBorders>
              <w:top w:val="nil"/>
              <w:bottom w:val="nil"/>
              <w:right w:val="nil"/>
            </w:tcBorders>
            <w:vAlign w:val="center"/>
          </w:tcPr>
          <w:p w14:paraId="1BE992FB"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6AB85A82"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52.2 (41.9, NE)</w:t>
            </w:r>
          </w:p>
        </w:tc>
        <w:tc>
          <w:tcPr>
            <w:tcW w:w="1173" w:type="dxa"/>
            <w:tcBorders>
              <w:top w:val="nil"/>
              <w:bottom w:val="nil"/>
              <w:right w:val="nil"/>
            </w:tcBorders>
            <w:vAlign w:val="center"/>
          </w:tcPr>
          <w:p w14:paraId="3D751753"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500CACC9"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(52.2, NE)</w:t>
            </w:r>
          </w:p>
        </w:tc>
        <w:tc>
          <w:tcPr>
            <w:tcW w:w="1173" w:type="dxa"/>
            <w:tcBorders>
              <w:top w:val="nil"/>
              <w:bottom w:val="nil"/>
              <w:right w:val="nil"/>
            </w:tcBorders>
            <w:vAlign w:val="center"/>
          </w:tcPr>
          <w:p w14:paraId="114D6880"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61AEA2EE"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r>
      <w:tr w:rsidR="00FD7AA5" w:rsidRPr="00ED3BF4" w14:paraId="75403323" w14:textId="77777777" w:rsidTr="00FD7AA5">
        <w:tc>
          <w:tcPr>
            <w:tcW w:w="1980" w:type="dxa"/>
            <w:tcBorders>
              <w:top w:val="nil"/>
              <w:bottom w:val="single" w:sz="4" w:space="0" w:color="auto"/>
            </w:tcBorders>
          </w:tcPr>
          <w:p w14:paraId="3120B271"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HR (95%CI)</w:t>
            </w:r>
          </w:p>
        </w:tc>
        <w:tc>
          <w:tcPr>
            <w:tcW w:w="2345" w:type="dxa"/>
            <w:gridSpan w:val="2"/>
            <w:tcBorders>
              <w:top w:val="nil"/>
              <w:bottom w:val="single" w:sz="4" w:space="0" w:color="auto"/>
            </w:tcBorders>
            <w:vAlign w:val="center"/>
          </w:tcPr>
          <w:p w14:paraId="4E6A6A6C"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0.651 (0.534, 0.793)</w:t>
            </w:r>
            <w:r w:rsidRPr="00ED3BF4">
              <w:rPr>
                <w:rFonts w:ascii="Arial Narrow" w:hAnsi="Arial Narrow"/>
                <w:b/>
                <w:sz w:val="20"/>
                <w:szCs w:val="20"/>
                <w:vertAlign w:val="superscript"/>
              </w:rPr>
              <w:t>b</w:t>
            </w:r>
          </w:p>
        </w:tc>
        <w:tc>
          <w:tcPr>
            <w:tcW w:w="2346" w:type="dxa"/>
            <w:gridSpan w:val="2"/>
            <w:tcBorders>
              <w:top w:val="nil"/>
              <w:bottom w:val="single" w:sz="4" w:space="0" w:color="auto"/>
            </w:tcBorders>
            <w:vAlign w:val="center"/>
          </w:tcPr>
          <w:p w14:paraId="6381951D"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0.525 (0.347, 0.794)</w:t>
            </w:r>
            <w:r w:rsidRPr="00ED3BF4">
              <w:rPr>
                <w:rFonts w:ascii="Arial Narrow" w:hAnsi="Arial Narrow"/>
                <w:b/>
                <w:sz w:val="20"/>
                <w:szCs w:val="20"/>
                <w:vertAlign w:val="superscript"/>
              </w:rPr>
              <w:t>c</w:t>
            </w:r>
          </w:p>
        </w:tc>
        <w:tc>
          <w:tcPr>
            <w:tcW w:w="2346" w:type="dxa"/>
            <w:gridSpan w:val="2"/>
            <w:tcBorders>
              <w:top w:val="nil"/>
              <w:bottom w:val="single" w:sz="4" w:space="0" w:color="auto"/>
            </w:tcBorders>
            <w:vAlign w:val="center"/>
          </w:tcPr>
          <w:p w14:paraId="7D42583E"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0.699 (0.558, 0.875)</w:t>
            </w:r>
            <w:r w:rsidRPr="00ED3BF4">
              <w:rPr>
                <w:rFonts w:ascii="Arial Narrow" w:hAnsi="Arial Narrow"/>
                <w:b/>
                <w:sz w:val="20"/>
                <w:szCs w:val="20"/>
                <w:vertAlign w:val="superscript"/>
              </w:rPr>
              <w:t>c</w:t>
            </w:r>
          </w:p>
        </w:tc>
      </w:tr>
      <w:tr w:rsidR="00FD7AA5" w:rsidRPr="00ED3BF4" w14:paraId="17156288" w14:textId="77777777" w:rsidTr="00FD7AA5">
        <w:tc>
          <w:tcPr>
            <w:tcW w:w="1980" w:type="dxa"/>
            <w:tcBorders>
              <w:bottom w:val="nil"/>
            </w:tcBorders>
          </w:tcPr>
          <w:p w14:paraId="3AF6C638" w14:textId="77777777" w:rsidR="00FD7AA5" w:rsidRPr="00ED3BF4" w:rsidRDefault="00FD7AA5" w:rsidP="00FD7AA5">
            <w:pPr>
              <w:shd w:val="clear" w:color="auto" w:fill="C6D9F1" w:themeFill="text2" w:themeFillTint="33"/>
              <w:rPr>
                <w:rFonts w:ascii="Arial Narrow" w:hAnsi="Arial Narrow"/>
                <w:sz w:val="20"/>
                <w:szCs w:val="20"/>
              </w:rPr>
            </w:pPr>
            <w:proofErr w:type="spellStart"/>
            <w:r w:rsidRPr="00ED3BF4">
              <w:rPr>
                <w:rFonts w:ascii="Arial Narrow" w:hAnsi="Arial Narrow"/>
                <w:b/>
                <w:sz w:val="20"/>
                <w:szCs w:val="20"/>
              </w:rPr>
              <w:t>rPFS</w:t>
            </w:r>
            <w:proofErr w:type="spellEnd"/>
            <w:r w:rsidRPr="00ED3BF4">
              <w:rPr>
                <w:rFonts w:ascii="Arial Narrow" w:hAnsi="Arial Narrow"/>
                <w:b/>
                <w:sz w:val="20"/>
                <w:szCs w:val="20"/>
              </w:rPr>
              <w:t>^</w:t>
            </w:r>
          </w:p>
        </w:tc>
        <w:tc>
          <w:tcPr>
            <w:tcW w:w="1172" w:type="dxa"/>
            <w:tcBorders>
              <w:bottom w:val="nil"/>
              <w:right w:val="nil"/>
            </w:tcBorders>
            <w:vAlign w:val="center"/>
          </w:tcPr>
          <w:p w14:paraId="281F199A"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4C25F8D2"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bottom w:val="nil"/>
              <w:right w:val="nil"/>
            </w:tcBorders>
            <w:vAlign w:val="center"/>
          </w:tcPr>
          <w:p w14:paraId="67C75BE4"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661D1E3B"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bottom w:val="nil"/>
              <w:right w:val="nil"/>
            </w:tcBorders>
            <w:vAlign w:val="center"/>
          </w:tcPr>
          <w:p w14:paraId="061DA690" w14:textId="77777777" w:rsidR="00FD7AA5" w:rsidRPr="00ED3BF4" w:rsidRDefault="00FD7AA5" w:rsidP="00FD7AA5">
            <w:pPr>
              <w:shd w:val="clear" w:color="auto" w:fill="C6D9F1" w:themeFill="text2" w:themeFillTint="33"/>
              <w:jc w:val="center"/>
              <w:rPr>
                <w:rFonts w:ascii="Arial Narrow" w:hAnsi="Arial Narrow"/>
                <w:sz w:val="20"/>
                <w:szCs w:val="20"/>
              </w:rPr>
            </w:pPr>
          </w:p>
        </w:tc>
        <w:tc>
          <w:tcPr>
            <w:tcW w:w="1173" w:type="dxa"/>
            <w:tcBorders>
              <w:left w:val="nil"/>
              <w:bottom w:val="nil"/>
            </w:tcBorders>
            <w:vAlign w:val="center"/>
          </w:tcPr>
          <w:p w14:paraId="3A8B8FB8" w14:textId="77777777" w:rsidR="00FD7AA5" w:rsidRPr="00ED3BF4" w:rsidRDefault="00FD7AA5" w:rsidP="00FD7AA5">
            <w:pPr>
              <w:shd w:val="clear" w:color="auto" w:fill="C6D9F1" w:themeFill="text2" w:themeFillTint="33"/>
              <w:jc w:val="center"/>
              <w:rPr>
                <w:rFonts w:ascii="Arial Narrow" w:hAnsi="Arial Narrow"/>
                <w:sz w:val="20"/>
                <w:szCs w:val="20"/>
              </w:rPr>
            </w:pPr>
          </w:p>
        </w:tc>
      </w:tr>
      <w:tr w:rsidR="00FD7AA5" w:rsidRPr="00ED3BF4" w14:paraId="0DD8B5CE" w14:textId="77777777" w:rsidTr="00FD7AA5">
        <w:tc>
          <w:tcPr>
            <w:tcW w:w="1980" w:type="dxa"/>
            <w:tcBorders>
              <w:top w:val="nil"/>
              <w:bottom w:val="nil"/>
            </w:tcBorders>
          </w:tcPr>
          <w:p w14:paraId="2A71C955"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Event, n (%)</w:t>
            </w:r>
          </w:p>
        </w:tc>
        <w:tc>
          <w:tcPr>
            <w:tcW w:w="1172" w:type="dxa"/>
            <w:tcBorders>
              <w:top w:val="nil"/>
              <w:bottom w:val="nil"/>
              <w:right w:val="nil"/>
            </w:tcBorders>
            <w:vAlign w:val="center"/>
          </w:tcPr>
          <w:p w14:paraId="6A45981E"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134 (25.5)</w:t>
            </w:r>
          </w:p>
        </w:tc>
        <w:tc>
          <w:tcPr>
            <w:tcW w:w="1173" w:type="dxa"/>
            <w:tcBorders>
              <w:top w:val="nil"/>
              <w:left w:val="nil"/>
              <w:bottom w:val="nil"/>
            </w:tcBorders>
            <w:vAlign w:val="center"/>
          </w:tcPr>
          <w:p w14:paraId="0AE9B9BA"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231 (43.8)</w:t>
            </w:r>
          </w:p>
        </w:tc>
        <w:tc>
          <w:tcPr>
            <w:tcW w:w="1173" w:type="dxa"/>
            <w:tcBorders>
              <w:top w:val="nil"/>
              <w:bottom w:val="nil"/>
              <w:right w:val="nil"/>
            </w:tcBorders>
            <w:vAlign w:val="center"/>
          </w:tcPr>
          <w:p w14:paraId="4386CD9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25 (12.5)</w:t>
            </w:r>
          </w:p>
        </w:tc>
        <w:tc>
          <w:tcPr>
            <w:tcW w:w="1173" w:type="dxa"/>
            <w:tcBorders>
              <w:top w:val="nil"/>
              <w:left w:val="nil"/>
              <w:bottom w:val="nil"/>
            </w:tcBorders>
            <w:vAlign w:val="center"/>
          </w:tcPr>
          <w:p w14:paraId="2589FC7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58 (30.2)</w:t>
            </w:r>
          </w:p>
        </w:tc>
        <w:tc>
          <w:tcPr>
            <w:tcW w:w="1173" w:type="dxa"/>
            <w:tcBorders>
              <w:top w:val="nil"/>
              <w:bottom w:val="nil"/>
              <w:right w:val="nil"/>
            </w:tcBorders>
            <w:vAlign w:val="center"/>
          </w:tcPr>
          <w:p w14:paraId="39A71635"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109 (33.5)</w:t>
            </w:r>
          </w:p>
        </w:tc>
        <w:tc>
          <w:tcPr>
            <w:tcW w:w="1173" w:type="dxa"/>
            <w:tcBorders>
              <w:top w:val="nil"/>
              <w:left w:val="nil"/>
              <w:bottom w:val="nil"/>
            </w:tcBorders>
            <w:vAlign w:val="center"/>
          </w:tcPr>
          <w:p w14:paraId="5A0BB2D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173 (51.6)</w:t>
            </w:r>
          </w:p>
        </w:tc>
      </w:tr>
      <w:tr w:rsidR="00FD7AA5" w:rsidRPr="00ED3BF4" w14:paraId="594D8C32" w14:textId="77777777" w:rsidTr="00FD7AA5">
        <w:tc>
          <w:tcPr>
            <w:tcW w:w="1980" w:type="dxa"/>
            <w:tcBorders>
              <w:top w:val="nil"/>
              <w:bottom w:val="nil"/>
            </w:tcBorders>
            <w:vAlign w:val="center"/>
          </w:tcPr>
          <w:p w14:paraId="4DC34F31"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Median, months (95%CI)</w:t>
            </w:r>
          </w:p>
        </w:tc>
        <w:tc>
          <w:tcPr>
            <w:tcW w:w="1172" w:type="dxa"/>
            <w:tcBorders>
              <w:top w:val="nil"/>
              <w:bottom w:val="nil"/>
              <w:right w:val="nil"/>
            </w:tcBorders>
            <w:vAlign w:val="center"/>
          </w:tcPr>
          <w:p w14:paraId="58C1DCD9"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204246B4"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22.1(18.5,32.9)</w:t>
            </w:r>
          </w:p>
        </w:tc>
        <w:tc>
          <w:tcPr>
            <w:tcW w:w="1173" w:type="dxa"/>
            <w:tcBorders>
              <w:top w:val="nil"/>
              <w:bottom w:val="nil"/>
              <w:right w:val="nil"/>
            </w:tcBorders>
            <w:vAlign w:val="center"/>
          </w:tcPr>
          <w:p w14:paraId="299F2103"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58C23DB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30.5 (25.8, NE)</w:t>
            </w:r>
          </w:p>
        </w:tc>
        <w:tc>
          <w:tcPr>
            <w:tcW w:w="1173" w:type="dxa"/>
            <w:tcBorders>
              <w:top w:val="nil"/>
              <w:bottom w:val="nil"/>
              <w:right w:val="nil"/>
            </w:tcBorders>
            <w:vAlign w:val="center"/>
          </w:tcPr>
          <w:p w14:paraId="2EC6763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NE (NE, NE)</w:t>
            </w:r>
          </w:p>
        </w:tc>
        <w:tc>
          <w:tcPr>
            <w:tcW w:w="1173" w:type="dxa"/>
            <w:tcBorders>
              <w:top w:val="nil"/>
              <w:left w:val="nil"/>
              <w:bottom w:val="nil"/>
            </w:tcBorders>
            <w:vAlign w:val="center"/>
          </w:tcPr>
          <w:p w14:paraId="0EB1E291"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sz w:val="20"/>
                <w:szCs w:val="20"/>
              </w:rPr>
              <w:t>14.9 (NE, NE)</w:t>
            </w:r>
          </w:p>
        </w:tc>
      </w:tr>
      <w:tr w:rsidR="00FD7AA5" w:rsidRPr="00ED3BF4" w14:paraId="3133C20F" w14:textId="77777777" w:rsidTr="00FD7AA5">
        <w:tc>
          <w:tcPr>
            <w:tcW w:w="1980" w:type="dxa"/>
            <w:tcBorders>
              <w:top w:val="nil"/>
            </w:tcBorders>
          </w:tcPr>
          <w:p w14:paraId="0F084ADC" w14:textId="77777777" w:rsidR="00FD7AA5" w:rsidRPr="00ED3BF4" w:rsidRDefault="00FD7AA5" w:rsidP="00FD7AA5">
            <w:pPr>
              <w:shd w:val="clear" w:color="auto" w:fill="C6D9F1" w:themeFill="text2" w:themeFillTint="33"/>
              <w:ind w:left="112"/>
              <w:rPr>
                <w:rFonts w:ascii="Arial Narrow" w:hAnsi="Arial Narrow"/>
                <w:sz w:val="20"/>
                <w:szCs w:val="20"/>
              </w:rPr>
            </w:pPr>
            <w:r w:rsidRPr="00ED3BF4">
              <w:rPr>
                <w:rFonts w:ascii="Arial Narrow" w:hAnsi="Arial Narrow"/>
                <w:sz w:val="20"/>
                <w:szCs w:val="20"/>
              </w:rPr>
              <w:t>HR (95%CI)</w:t>
            </w:r>
          </w:p>
        </w:tc>
        <w:tc>
          <w:tcPr>
            <w:tcW w:w="2345" w:type="dxa"/>
            <w:gridSpan w:val="2"/>
            <w:tcBorders>
              <w:top w:val="nil"/>
            </w:tcBorders>
            <w:vAlign w:val="center"/>
          </w:tcPr>
          <w:p w14:paraId="4C2C9497" w14:textId="77777777" w:rsidR="00FD7AA5" w:rsidRPr="00ED3BF4" w:rsidRDefault="00FD7AA5" w:rsidP="00FD7AA5">
            <w:pPr>
              <w:shd w:val="clear" w:color="auto" w:fill="C6D9F1" w:themeFill="text2" w:themeFillTint="33"/>
              <w:jc w:val="center"/>
              <w:rPr>
                <w:rFonts w:ascii="Arial Narrow" w:hAnsi="Arial Narrow"/>
                <w:sz w:val="20"/>
                <w:szCs w:val="20"/>
              </w:rPr>
            </w:pPr>
            <w:r w:rsidRPr="00ED3BF4">
              <w:rPr>
                <w:rFonts w:ascii="Arial Narrow" w:hAnsi="Arial Narrow"/>
                <w:b/>
                <w:sz w:val="20"/>
                <w:szCs w:val="20"/>
              </w:rPr>
              <w:t>0.484 (0.391, 0.600)</w:t>
            </w:r>
            <w:r w:rsidRPr="00ED3BF4">
              <w:rPr>
                <w:rFonts w:ascii="Arial Narrow" w:hAnsi="Arial Narrow"/>
                <w:b/>
                <w:sz w:val="20"/>
                <w:szCs w:val="20"/>
                <w:vertAlign w:val="superscript"/>
              </w:rPr>
              <w:t>b</w:t>
            </w:r>
          </w:p>
        </w:tc>
        <w:tc>
          <w:tcPr>
            <w:tcW w:w="2346" w:type="dxa"/>
            <w:gridSpan w:val="2"/>
            <w:tcBorders>
              <w:top w:val="nil"/>
            </w:tcBorders>
            <w:vAlign w:val="center"/>
          </w:tcPr>
          <w:p w14:paraId="654D474F"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0.358 (0.224, 0.573)</w:t>
            </w:r>
            <w:r w:rsidRPr="00ED3BF4">
              <w:rPr>
                <w:rFonts w:ascii="Arial Narrow" w:hAnsi="Arial Narrow"/>
                <w:b/>
                <w:sz w:val="20"/>
                <w:szCs w:val="20"/>
                <w:vertAlign w:val="superscript"/>
              </w:rPr>
              <w:t>c</w:t>
            </w:r>
          </w:p>
        </w:tc>
        <w:tc>
          <w:tcPr>
            <w:tcW w:w="2346" w:type="dxa"/>
            <w:gridSpan w:val="2"/>
            <w:tcBorders>
              <w:top w:val="nil"/>
            </w:tcBorders>
            <w:vAlign w:val="center"/>
          </w:tcPr>
          <w:p w14:paraId="60B59576" w14:textId="77777777" w:rsidR="00FD7AA5" w:rsidRPr="00ED3BF4" w:rsidRDefault="00FD7AA5" w:rsidP="00FD7AA5">
            <w:pPr>
              <w:shd w:val="clear" w:color="auto" w:fill="C6D9F1" w:themeFill="text2" w:themeFillTint="33"/>
              <w:jc w:val="center"/>
              <w:rPr>
                <w:rFonts w:ascii="Arial Narrow" w:hAnsi="Arial Narrow"/>
                <w:b/>
                <w:sz w:val="20"/>
                <w:szCs w:val="20"/>
              </w:rPr>
            </w:pPr>
            <w:r w:rsidRPr="00ED3BF4">
              <w:rPr>
                <w:rFonts w:ascii="Arial Narrow" w:hAnsi="Arial Narrow"/>
                <w:b/>
                <w:sz w:val="20"/>
                <w:szCs w:val="20"/>
              </w:rPr>
              <w:t>0.515 (0.404, 0.657)</w:t>
            </w:r>
            <w:r w:rsidRPr="00ED3BF4">
              <w:rPr>
                <w:rFonts w:ascii="Arial Narrow" w:hAnsi="Arial Narrow"/>
                <w:b/>
                <w:sz w:val="20"/>
                <w:szCs w:val="20"/>
                <w:vertAlign w:val="superscript"/>
              </w:rPr>
              <w:t>c</w:t>
            </w:r>
          </w:p>
        </w:tc>
      </w:tr>
    </w:tbl>
    <w:p w14:paraId="2F7083AB" w14:textId="77777777" w:rsidR="00FD7AA5" w:rsidRPr="00D20692" w:rsidRDefault="00FD7AA5" w:rsidP="00FD7AA5">
      <w:pPr>
        <w:pStyle w:val="TableFigureFooter"/>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29A88C66" w14:textId="3D08BC47" w:rsidR="00FD7AA5" w:rsidRPr="00ED3BF4" w:rsidRDefault="00FD7AA5" w:rsidP="00FD7AA5">
      <w:pPr>
        <w:rPr>
          <w:rFonts w:ascii="Arial Narrow" w:eastAsia="SimSun" w:hAnsi="Arial Narrow"/>
          <w:sz w:val="18"/>
          <w:szCs w:val="18"/>
        </w:rPr>
      </w:pPr>
      <w:r w:rsidRPr="00ED3BF4">
        <w:rPr>
          <w:rFonts w:ascii="Arial Narrow" w:eastAsia="SimSun" w:hAnsi="Arial Narrow"/>
          <w:sz w:val="18"/>
          <w:szCs w:val="18"/>
        </w:rPr>
        <w:t xml:space="preserve">Source: </w:t>
      </w:r>
      <w:r>
        <w:rPr>
          <w:rFonts w:ascii="Arial Narrow" w:eastAsia="SimSun" w:hAnsi="Arial Narrow"/>
          <w:sz w:val="18"/>
          <w:szCs w:val="18"/>
        </w:rPr>
        <w:t xml:space="preserve">Table 4, apalutamide </w:t>
      </w:r>
      <w:proofErr w:type="spellStart"/>
      <w:r>
        <w:rPr>
          <w:rFonts w:ascii="Arial Narrow" w:eastAsia="SimSun" w:hAnsi="Arial Narrow"/>
          <w:sz w:val="18"/>
          <w:szCs w:val="18"/>
        </w:rPr>
        <w:t>mHSPC</w:t>
      </w:r>
      <w:proofErr w:type="spellEnd"/>
      <w:r>
        <w:rPr>
          <w:rFonts w:ascii="Arial Narrow" w:eastAsia="SimSun" w:hAnsi="Arial Narrow"/>
          <w:sz w:val="18"/>
          <w:szCs w:val="18"/>
        </w:rPr>
        <w:t xml:space="preserve">, PBAC </w:t>
      </w:r>
      <w:r w:rsidR="00262A6F">
        <w:rPr>
          <w:rFonts w:ascii="Arial Narrow" w:eastAsia="SimSun" w:hAnsi="Arial Narrow"/>
          <w:sz w:val="18"/>
          <w:szCs w:val="18"/>
        </w:rPr>
        <w:t xml:space="preserve">PSD </w:t>
      </w:r>
      <w:r>
        <w:rPr>
          <w:rFonts w:ascii="Arial Narrow" w:eastAsia="SimSun" w:hAnsi="Arial Narrow"/>
          <w:sz w:val="18"/>
          <w:szCs w:val="18"/>
        </w:rPr>
        <w:t>November 2021</w:t>
      </w:r>
      <w:r w:rsidRPr="00ED3BF4">
        <w:rPr>
          <w:rFonts w:ascii="Arial Narrow" w:eastAsia="SimSun" w:hAnsi="Arial Narrow"/>
          <w:sz w:val="18"/>
          <w:szCs w:val="18"/>
        </w:rPr>
        <w:t>.</w:t>
      </w:r>
    </w:p>
    <w:p w14:paraId="421EDB74" w14:textId="29DFE030" w:rsidR="00FD7AA5" w:rsidRPr="00ED3BF4" w:rsidRDefault="00FD7AA5" w:rsidP="006515F6">
      <w:pPr>
        <w:shd w:val="clear" w:color="auto" w:fill="FFFFFF" w:themeFill="background1"/>
        <w:rPr>
          <w:rFonts w:ascii="Arial Narrow" w:eastAsia="SimSun" w:hAnsi="Arial Narrow"/>
          <w:sz w:val="18"/>
          <w:szCs w:val="18"/>
        </w:rPr>
      </w:pPr>
      <w:r w:rsidRPr="00ED3BF4">
        <w:rPr>
          <w:rFonts w:ascii="Arial Narrow" w:eastAsia="SimSun" w:hAnsi="Arial Narrow"/>
          <w:sz w:val="18"/>
          <w:szCs w:val="18"/>
        </w:rPr>
        <w:t xml:space="preserve">ADT=androgen deprivation therapy; APA=apalutamide; CI=confidence intervals; HR=hazard ratio; HV=high volume; LV=low volume; </w:t>
      </w:r>
      <w:proofErr w:type="spellStart"/>
      <w:r w:rsidRPr="00ED3BF4">
        <w:rPr>
          <w:rFonts w:ascii="Arial Narrow" w:eastAsia="SimSun" w:hAnsi="Arial Narrow"/>
          <w:sz w:val="18"/>
          <w:szCs w:val="18"/>
        </w:rPr>
        <w:t>mHSPC</w:t>
      </w:r>
      <w:proofErr w:type="spellEnd"/>
      <w:r w:rsidRPr="00ED3BF4">
        <w:rPr>
          <w:rFonts w:ascii="Arial Narrow" w:eastAsia="SimSun" w:hAnsi="Arial Narrow"/>
          <w:sz w:val="18"/>
          <w:szCs w:val="18"/>
        </w:rPr>
        <w:t xml:space="preserve">=metastatic hormone-sensitive prostate cancer; NA=North America; NE=not estimable; OS=overall survival; PBO=placebo; </w:t>
      </w:r>
      <w:proofErr w:type="spellStart"/>
      <w:r w:rsidRPr="00ED3BF4">
        <w:rPr>
          <w:rFonts w:ascii="Arial Narrow" w:eastAsia="SimSun" w:hAnsi="Arial Narrow"/>
          <w:sz w:val="18"/>
          <w:szCs w:val="18"/>
        </w:rPr>
        <w:t>rPFS</w:t>
      </w:r>
      <w:proofErr w:type="spellEnd"/>
      <w:r w:rsidRPr="00ED3BF4">
        <w:rPr>
          <w:rFonts w:ascii="Arial Narrow" w:eastAsia="SimSun" w:hAnsi="Arial Narrow"/>
          <w:sz w:val="18"/>
          <w:szCs w:val="18"/>
        </w:rPr>
        <w:t>=radiographic progression-free survival</w:t>
      </w:r>
    </w:p>
    <w:p w14:paraId="34D5C609" w14:textId="77777777" w:rsidR="00FD7AA5" w:rsidRPr="00ED3BF4" w:rsidRDefault="00FD7AA5" w:rsidP="006515F6">
      <w:pPr>
        <w:shd w:val="clear" w:color="auto" w:fill="FFFFFF" w:themeFill="background1"/>
        <w:rPr>
          <w:rFonts w:ascii="Arial Narrow" w:eastAsia="SimSun" w:hAnsi="Arial Narrow"/>
          <w:sz w:val="18"/>
          <w:szCs w:val="18"/>
        </w:rPr>
      </w:pPr>
      <w:r w:rsidRPr="00ED3BF4">
        <w:rPr>
          <w:rFonts w:ascii="Arial Narrow" w:eastAsia="SimSun" w:hAnsi="Arial Narrow"/>
          <w:b/>
          <w:sz w:val="18"/>
          <w:szCs w:val="18"/>
        </w:rPr>
        <w:t>Bold</w:t>
      </w:r>
      <w:r w:rsidRPr="00ED3BF4">
        <w:rPr>
          <w:rFonts w:ascii="Arial Narrow" w:eastAsia="SimSun" w:hAnsi="Arial Narrow"/>
          <w:sz w:val="18"/>
          <w:szCs w:val="18"/>
        </w:rPr>
        <w:t xml:space="preserve"> text indicates statistical significance at p&lt;0.05 level.</w:t>
      </w:r>
    </w:p>
    <w:p w14:paraId="081B1965" w14:textId="77777777" w:rsidR="00FD7AA5" w:rsidRPr="00ED3BF4" w:rsidRDefault="00FD7AA5" w:rsidP="006515F6">
      <w:pPr>
        <w:shd w:val="clear" w:color="auto" w:fill="FFFFFF" w:themeFill="background1"/>
        <w:tabs>
          <w:tab w:val="left" w:pos="142"/>
        </w:tabs>
        <w:rPr>
          <w:rFonts w:ascii="Arial Narrow" w:eastAsia="SimSun" w:hAnsi="Arial Narrow"/>
          <w:sz w:val="18"/>
          <w:szCs w:val="18"/>
        </w:rPr>
      </w:pPr>
      <w:r w:rsidRPr="00ED3BF4">
        <w:rPr>
          <w:rFonts w:ascii="Arial Narrow" w:eastAsia="SimSun" w:hAnsi="Arial Narrow"/>
          <w:sz w:val="18"/>
          <w:szCs w:val="18"/>
        </w:rPr>
        <w:t>^</w:t>
      </w:r>
      <w:r w:rsidRPr="00ED3BF4">
        <w:rPr>
          <w:rFonts w:ascii="Arial Narrow" w:eastAsia="SimSun" w:hAnsi="Arial Narrow"/>
          <w:sz w:val="18"/>
          <w:szCs w:val="18"/>
        </w:rPr>
        <w:tab/>
        <w:t>Analysis only conducted for data cut-off on 23 November 2018</w:t>
      </w:r>
    </w:p>
    <w:p w14:paraId="12A9EE2B" w14:textId="77777777" w:rsidR="00FD7AA5" w:rsidRPr="00ED3BF4" w:rsidRDefault="00FD7AA5" w:rsidP="006515F6">
      <w:pPr>
        <w:shd w:val="clear" w:color="auto" w:fill="FFFFFF" w:themeFill="background1"/>
        <w:tabs>
          <w:tab w:val="left" w:pos="142"/>
        </w:tabs>
        <w:ind w:left="142" w:hanging="142"/>
        <w:rPr>
          <w:rFonts w:ascii="Arial Narrow" w:eastAsia="SimSun" w:hAnsi="Arial Narrow"/>
          <w:sz w:val="18"/>
          <w:szCs w:val="18"/>
        </w:rPr>
      </w:pPr>
      <w:r w:rsidRPr="00ED3BF4">
        <w:rPr>
          <w:rFonts w:ascii="Arial Narrow" w:eastAsia="SimSun" w:hAnsi="Arial Narrow"/>
          <w:sz w:val="18"/>
          <w:szCs w:val="18"/>
        </w:rPr>
        <w:t>#</w:t>
      </w:r>
      <w:r w:rsidRPr="00ED3BF4">
        <w:rPr>
          <w:rFonts w:ascii="Arial Narrow" w:eastAsia="SimSun" w:hAnsi="Arial Narrow"/>
          <w:sz w:val="18"/>
          <w:szCs w:val="18"/>
        </w:rPr>
        <w:tab/>
        <w:t>39.5% of placebo patients switching to apalutamide after the first interim analysis, approximately 50% with LV disease and 33% with HV disease.</w:t>
      </w:r>
    </w:p>
    <w:p w14:paraId="1C229D1F" w14:textId="77777777" w:rsidR="00FD7AA5" w:rsidRPr="00ED3BF4" w:rsidRDefault="00FD7AA5" w:rsidP="006515F6">
      <w:pPr>
        <w:shd w:val="clear" w:color="auto" w:fill="FFFFFF" w:themeFill="background1"/>
        <w:tabs>
          <w:tab w:val="left" w:pos="142"/>
        </w:tabs>
        <w:rPr>
          <w:rFonts w:ascii="Arial Narrow" w:eastAsia="SimSun" w:hAnsi="Arial Narrow"/>
          <w:sz w:val="18"/>
          <w:szCs w:val="18"/>
        </w:rPr>
      </w:pPr>
      <w:r w:rsidRPr="00ED3BF4">
        <w:rPr>
          <w:rFonts w:ascii="Arial Narrow" w:eastAsia="SimSun" w:hAnsi="Arial Narrow"/>
          <w:sz w:val="18"/>
          <w:szCs w:val="18"/>
        </w:rPr>
        <w:t>a</w:t>
      </w:r>
      <w:r w:rsidRPr="00ED3BF4">
        <w:rPr>
          <w:rFonts w:ascii="Arial Narrow" w:eastAsia="SimSun" w:hAnsi="Arial Narrow"/>
          <w:sz w:val="18"/>
          <w:szCs w:val="18"/>
        </w:rPr>
        <w:tab/>
        <w:t>HR from stratified proportional hazards model. HR &lt;1 favour active treatment.</w:t>
      </w:r>
    </w:p>
    <w:p w14:paraId="76F27C42" w14:textId="77777777" w:rsidR="00FD7AA5" w:rsidRPr="00ED3BF4" w:rsidRDefault="00FD7AA5" w:rsidP="006515F6">
      <w:pPr>
        <w:shd w:val="clear" w:color="auto" w:fill="FFFFFF" w:themeFill="background1"/>
        <w:tabs>
          <w:tab w:val="left" w:pos="142"/>
        </w:tabs>
        <w:ind w:left="140" w:hanging="140"/>
        <w:rPr>
          <w:rFonts w:ascii="Arial Narrow" w:eastAsia="SimSun" w:hAnsi="Arial Narrow"/>
          <w:sz w:val="18"/>
          <w:szCs w:val="18"/>
        </w:rPr>
      </w:pPr>
      <w:r w:rsidRPr="00ED3BF4">
        <w:rPr>
          <w:rFonts w:ascii="Arial Narrow" w:eastAsia="SimSun" w:hAnsi="Arial Narrow"/>
          <w:sz w:val="18"/>
          <w:szCs w:val="18"/>
        </w:rPr>
        <w:t>b</w:t>
      </w:r>
      <w:r w:rsidRPr="00ED3BF4">
        <w:rPr>
          <w:rFonts w:ascii="Arial Narrow" w:eastAsia="SimSun" w:hAnsi="Arial Narrow"/>
          <w:sz w:val="18"/>
          <w:szCs w:val="18"/>
        </w:rPr>
        <w:tab/>
        <w:t>p-value from the log-rank test stratified by Gleason score at diagnosis (≤7 vs. &gt;7), Region (NA/EU vs. Other Countries), and Prior docetaxel use (Yes vs. No).</w:t>
      </w:r>
    </w:p>
    <w:p w14:paraId="4F95F38D" w14:textId="77777777" w:rsidR="00FD7AA5" w:rsidRPr="00ED3BF4" w:rsidRDefault="00FD7AA5" w:rsidP="006515F6">
      <w:pPr>
        <w:shd w:val="clear" w:color="auto" w:fill="FFFFFF" w:themeFill="background1"/>
        <w:tabs>
          <w:tab w:val="left" w:pos="142"/>
        </w:tabs>
        <w:rPr>
          <w:rFonts w:ascii="Arial Narrow" w:eastAsia="SimSun" w:hAnsi="Arial Narrow"/>
          <w:sz w:val="18"/>
          <w:szCs w:val="18"/>
        </w:rPr>
      </w:pPr>
      <w:r w:rsidRPr="00ED3BF4">
        <w:rPr>
          <w:rFonts w:ascii="Arial Narrow" w:eastAsia="SimSun" w:hAnsi="Arial Narrow"/>
          <w:sz w:val="18"/>
          <w:szCs w:val="18"/>
        </w:rPr>
        <w:t>c</w:t>
      </w:r>
      <w:r w:rsidRPr="00ED3BF4">
        <w:rPr>
          <w:rFonts w:ascii="Arial Narrow" w:eastAsia="SimSun" w:hAnsi="Arial Narrow"/>
          <w:sz w:val="18"/>
          <w:szCs w:val="18"/>
        </w:rPr>
        <w:tab/>
        <w:t>p-value is from the log-rank test (non-stratified)</w:t>
      </w:r>
    </w:p>
    <w:p w14:paraId="7F92B411" w14:textId="77777777" w:rsidR="00FD7AA5" w:rsidRDefault="00FD7AA5" w:rsidP="00FD7AA5"/>
    <w:p w14:paraId="3A12F5A0" w14:textId="308ABE1C" w:rsidR="00FD7AA5" w:rsidRPr="005E4772" w:rsidRDefault="00FD7AA5" w:rsidP="005E4772">
      <w:pPr>
        <w:pStyle w:val="Caption"/>
        <w:keepNext/>
        <w:keepLines/>
        <w:spacing w:after="0"/>
        <w:rPr>
          <w:rFonts w:ascii="Arial Narrow" w:eastAsiaTheme="majorEastAsia" w:hAnsi="Arial Narrow"/>
          <w:color w:val="auto"/>
          <w:sz w:val="20"/>
          <w:szCs w:val="20"/>
        </w:rPr>
      </w:pPr>
      <w:r w:rsidRPr="005E4772">
        <w:rPr>
          <w:rFonts w:ascii="Arial Narrow" w:eastAsiaTheme="majorEastAsia" w:hAnsi="Arial Narrow"/>
          <w:color w:val="auto"/>
          <w:sz w:val="20"/>
          <w:szCs w:val="20"/>
        </w:rPr>
        <w:lastRenderedPageBreak/>
        <w:t>Figure</w:t>
      </w:r>
      <w:r w:rsidR="00A15D05">
        <w:rPr>
          <w:rFonts w:ascii="Arial Narrow" w:eastAsiaTheme="majorEastAsia" w:hAnsi="Arial Narrow"/>
          <w:color w:val="auto"/>
          <w:sz w:val="20"/>
          <w:szCs w:val="20"/>
        </w:rPr>
        <w:t xml:space="preserve"> </w:t>
      </w:r>
      <w:r w:rsidR="005E4772" w:rsidRPr="005E4772">
        <w:rPr>
          <w:rFonts w:ascii="Arial Narrow" w:eastAsiaTheme="majorEastAsia" w:hAnsi="Arial Narrow"/>
          <w:color w:val="auto"/>
          <w:sz w:val="20"/>
          <w:szCs w:val="20"/>
        </w:rPr>
        <w:fldChar w:fldCharType="begin"/>
      </w:r>
      <w:r w:rsidR="005E4772" w:rsidRPr="005E4772">
        <w:rPr>
          <w:rFonts w:ascii="Arial Narrow" w:eastAsiaTheme="majorEastAsia" w:hAnsi="Arial Narrow"/>
          <w:color w:val="auto"/>
          <w:sz w:val="20"/>
          <w:szCs w:val="20"/>
        </w:rPr>
        <w:instrText xml:space="preserve"> SEQ Figure \* ARABIC </w:instrText>
      </w:r>
      <w:r w:rsidR="005E4772" w:rsidRPr="005E4772">
        <w:rPr>
          <w:rFonts w:ascii="Arial Narrow" w:eastAsiaTheme="majorEastAsia" w:hAnsi="Arial Narrow"/>
          <w:color w:val="auto"/>
          <w:sz w:val="20"/>
          <w:szCs w:val="20"/>
        </w:rPr>
        <w:fldChar w:fldCharType="separate"/>
      </w:r>
      <w:r w:rsidR="00617A7D">
        <w:rPr>
          <w:rFonts w:ascii="Arial Narrow" w:eastAsiaTheme="majorEastAsia" w:hAnsi="Arial Narrow"/>
          <w:noProof/>
          <w:color w:val="auto"/>
          <w:sz w:val="20"/>
          <w:szCs w:val="20"/>
        </w:rPr>
        <w:t>1</w:t>
      </w:r>
      <w:r w:rsidR="005E4772" w:rsidRPr="005E4772">
        <w:rPr>
          <w:rFonts w:ascii="Arial Narrow" w:eastAsiaTheme="majorEastAsia" w:hAnsi="Arial Narrow"/>
          <w:color w:val="auto"/>
          <w:sz w:val="20"/>
          <w:szCs w:val="20"/>
        </w:rPr>
        <w:fldChar w:fldCharType="end"/>
      </w:r>
      <w:r w:rsidRPr="005E4772">
        <w:rPr>
          <w:rFonts w:ascii="Arial Narrow" w:eastAsiaTheme="majorEastAsia" w:hAnsi="Arial Narrow"/>
          <w:color w:val="auto"/>
          <w:sz w:val="20"/>
          <w:szCs w:val="20"/>
        </w:rPr>
        <w:t xml:space="preserve">: Kaplan-Meier plots of OS and </w:t>
      </w:r>
      <w:proofErr w:type="spellStart"/>
      <w:r w:rsidRPr="005E4772">
        <w:rPr>
          <w:rFonts w:ascii="Arial Narrow" w:eastAsiaTheme="majorEastAsia" w:hAnsi="Arial Narrow"/>
          <w:color w:val="auto"/>
          <w:sz w:val="20"/>
          <w:szCs w:val="20"/>
        </w:rPr>
        <w:t>rPFS</w:t>
      </w:r>
      <w:proofErr w:type="spellEnd"/>
      <w:r w:rsidRPr="005E4772">
        <w:rPr>
          <w:rFonts w:ascii="Arial Narrow" w:eastAsiaTheme="majorEastAsia" w:hAnsi="Arial Narrow"/>
          <w:color w:val="auto"/>
          <w:sz w:val="20"/>
          <w:szCs w:val="20"/>
        </w:rPr>
        <w:t xml:space="preserve"> in TITAN</w:t>
      </w:r>
    </w:p>
    <w:tbl>
      <w:tblPr>
        <w:tblStyle w:val="MSD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50"/>
        <w:gridCol w:w="4576"/>
      </w:tblGrid>
      <w:tr w:rsidR="00FD7AA5" w:rsidRPr="009D1F55" w14:paraId="456F0D94" w14:textId="77777777" w:rsidTr="00FD7AA5">
        <w:tc>
          <w:tcPr>
            <w:tcW w:w="2465" w:type="pct"/>
            <w:vAlign w:val="center"/>
          </w:tcPr>
          <w:p w14:paraId="0465C1F0" w14:textId="55AC01D3" w:rsidR="00FD7AA5" w:rsidRPr="009D1F55" w:rsidRDefault="00FD7AA5" w:rsidP="00FD7AA5">
            <w:pPr>
              <w:keepNext/>
              <w:shd w:val="clear" w:color="auto" w:fill="C6D9F1" w:themeFill="text2" w:themeFillTint="33"/>
              <w:jc w:val="center"/>
              <w:rPr>
                <w:rFonts w:ascii="Arial Narrow" w:hAnsi="Arial Narrow"/>
                <w:b/>
                <w:sz w:val="20"/>
                <w:szCs w:val="20"/>
              </w:rPr>
            </w:pPr>
            <w:r w:rsidRPr="009D1F55">
              <w:rPr>
                <w:rFonts w:ascii="Arial Narrow" w:hAnsi="Arial Narrow"/>
                <w:b/>
                <w:sz w:val="20"/>
                <w:szCs w:val="20"/>
              </w:rPr>
              <w:t>OS (final analysis), ITT</w:t>
            </w:r>
          </w:p>
        </w:tc>
        <w:tc>
          <w:tcPr>
            <w:tcW w:w="2535" w:type="pct"/>
            <w:vAlign w:val="center"/>
          </w:tcPr>
          <w:p w14:paraId="4ECDBA40" w14:textId="42CEEAB2" w:rsidR="00FD7AA5" w:rsidRPr="009D1F55" w:rsidRDefault="00FD7AA5" w:rsidP="00FD7AA5">
            <w:pPr>
              <w:keepNext/>
              <w:shd w:val="clear" w:color="auto" w:fill="C6D9F1" w:themeFill="text2" w:themeFillTint="33"/>
              <w:jc w:val="center"/>
              <w:rPr>
                <w:rFonts w:ascii="Arial Narrow" w:hAnsi="Arial Narrow"/>
                <w:b/>
                <w:sz w:val="20"/>
                <w:szCs w:val="20"/>
              </w:rPr>
            </w:pPr>
            <w:proofErr w:type="spellStart"/>
            <w:r w:rsidRPr="009D1F55">
              <w:rPr>
                <w:rFonts w:ascii="Arial Narrow" w:hAnsi="Arial Narrow"/>
                <w:b/>
                <w:sz w:val="20"/>
                <w:szCs w:val="20"/>
              </w:rPr>
              <w:t>rPFS</w:t>
            </w:r>
            <w:proofErr w:type="spellEnd"/>
            <w:r w:rsidRPr="009D1F55">
              <w:rPr>
                <w:rFonts w:ascii="Arial Narrow" w:hAnsi="Arial Narrow"/>
                <w:b/>
                <w:sz w:val="20"/>
                <w:szCs w:val="20"/>
              </w:rPr>
              <w:t>, ITT</w:t>
            </w:r>
          </w:p>
        </w:tc>
      </w:tr>
      <w:tr w:rsidR="00FD7AA5" w:rsidRPr="009D1F55" w14:paraId="59731F6F" w14:textId="77777777" w:rsidTr="00FD7AA5">
        <w:tc>
          <w:tcPr>
            <w:tcW w:w="2465" w:type="pct"/>
          </w:tcPr>
          <w:p w14:paraId="5068C8EC" w14:textId="77777777" w:rsidR="00FD7AA5" w:rsidRPr="009D1F55" w:rsidRDefault="00FD7AA5" w:rsidP="00FD7AA5">
            <w:pPr>
              <w:keepNext/>
              <w:shd w:val="clear" w:color="auto" w:fill="C6D9F1" w:themeFill="text2" w:themeFillTint="33"/>
              <w:rPr>
                <w:rFonts w:ascii="Arial Narrow" w:hAnsi="Arial Narrow"/>
                <w:b/>
                <w:sz w:val="20"/>
                <w:szCs w:val="20"/>
              </w:rPr>
            </w:pPr>
            <w:r w:rsidRPr="009D1F55">
              <w:rPr>
                <w:rFonts w:cs="Times New Roman"/>
                <w:noProof/>
              </w:rPr>
              <w:drawing>
                <wp:inline distT="0" distB="0" distL="0" distR="0" wp14:anchorId="7F60B5E4" wp14:editId="4E7D60ED">
                  <wp:extent cx="2788920" cy="2156097"/>
                  <wp:effectExtent l="0" t="0" r="0" b="0"/>
                  <wp:docPr id="1" name="Picture 1" descr="Figure 1: Kaplan-Meier plots of OS and rPFS in TITAN: OS (final analysi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Kaplan-Meier plots of OS and rPFS in TITAN: OS (final analysis), ITT"/>
                          <pic:cNvPicPr/>
                        </pic:nvPicPr>
                        <pic:blipFill>
                          <a:blip r:embed="rId8"/>
                          <a:stretch>
                            <a:fillRect/>
                          </a:stretch>
                        </pic:blipFill>
                        <pic:spPr>
                          <a:xfrm>
                            <a:off x="0" y="0"/>
                            <a:ext cx="2867484" cy="2216835"/>
                          </a:xfrm>
                          <a:prstGeom prst="rect">
                            <a:avLst/>
                          </a:prstGeom>
                        </pic:spPr>
                      </pic:pic>
                    </a:graphicData>
                  </a:graphic>
                </wp:inline>
              </w:drawing>
            </w:r>
          </w:p>
        </w:tc>
        <w:tc>
          <w:tcPr>
            <w:tcW w:w="2535" w:type="pct"/>
          </w:tcPr>
          <w:p w14:paraId="5EF0DDA0" w14:textId="77777777" w:rsidR="00FD7AA5" w:rsidRPr="009D1F55" w:rsidRDefault="00FD7AA5" w:rsidP="00FD7AA5">
            <w:pPr>
              <w:keepNext/>
              <w:shd w:val="clear" w:color="auto" w:fill="C6D9F1" w:themeFill="text2" w:themeFillTint="33"/>
              <w:rPr>
                <w:rFonts w:ascii="Arial Narrow" w:hAnsi="Arial Narrow"/>
                <w:b/>
                <w:sz w:val="20"/>
                <w:szCs w:val="20"/>
              </w:rPr>
            </w:pPr>
            <w:r w:rsidRPr="009D1F55">
              <w:rPr>
                <w:rFonts w:ascii="Arial Narrow" w:hAnsi="Arial Narrow"/>
                <w:noProof/>
                <w:snapToGrid w:val="0"/>
                <w:sz w:val="18"/>
                <w:szCs w:val="20"/>
              </w:rPr>
              <w:drawing>
                <wp:inline distT="0" distB="0" distL="0" distR="0" wp14:anchorId="6EABE607" wp14:editId="3B4E45C9">
                  <wp:extent cx="2834640" cy="2156460"/>
                  <wp:effectExtent l="0" t="0" r="3810" b="0"/>
                  <wp:docPr id="3" name="Picture 3" descr="Figure 1: Kaplan-Meier plots of OS and rPFS in TITAN: rPF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Kaplan-Meier plots of OS and rPFS in TITAN: rPFS, ITT"/>
                          <pic:cNvPicPr/>
                        </pic:nvPicPr>
                        <pic:blipFill>
                          <a:blip r:embed="rId9"/>
                          <a:stretch>
                            <a:fillRect/>
                          </a:stretch>
                        </pic:blipFill>
                        <pic:spPr>
                          <a:xfrm>
                            <a:off x="0" y="0"/>
                            <a:ext cx="2864948" cy="2179517"/>
                          </a:xfrm>
                          <a:prstGeom prst="rect">
                            <a:avLst/>
                          </a:prstGeom>
                        </pic:spPr>
                      </pic:pic>
                    </a:graphicData>
                  </a:graphic>
                </wp:inline>
              </w:drawing>
            </w:r>
          </w:p>
        </w:tc>
      </w:tr>
      <w:tr w:rsidR="00FD7AA5" w:rsidRPr="009D1F55" w14:paraId="64791B1D" w14:textId="77777777" w:rsidTr="00FD7AA5">
        <w:tc>
          <w:tcPr>
            <w:tcW w:w="2465" w:type="pct"/>
            <w:vAlign w:val="center"/>
          </w:tcPr>
          <w:p w14:paraId="3089DD23" w14:textId="170E8FD9" w:rsidR="00FD7AA5" w:rsidRPr="009D1F55" w:rsidRDefault="00FD7AA5" w:rsidP="00FD7AA5">
            <w:pPr>
              <w:keepNext/>
              <w:shd w:val="clear" w:color="auto" w:fill="C6D9F1" w:themeFill="text2" w:themeFillTint="33"/>
              <w:jc w:val="center"/>
              <w:rPr>
                <w:rFonts w:cs="Times New Roman"/>
                <w:lang w:eastAsia="zh-CN"/>
              </w:rPr>
            </w:pPr>
            <w:r w:rsidRPr="009D1F55">
              <w:rPr>
                <w:rFonts w:ascii="Arial Narrow" w:hAnsi="Arial Narrow"/>
                <w:b/>
                <w:sz w:val="20"/>
                <w:szCs w:val="20"/>
              </w:rPr>
              <w:t>OS (final analysis), LV</w:t>
            </w:r>
          </w:p>
        </w:tc>
        <w:tc>
          <w:tcPr>
            <w:tcW w:w="2535" w:type="pct"/>
            <w:vAlign w:val="center"/>
          </w:tcPr>
          <w:p w14:paraId="33F54C33" w14:textId="24B141DD" w:rsidR="00FD7AA5" w:rsidRPr="009D1F55" w:rsidRDefault="00FD7AA5" w:rsidP="00FD7AA5">
            <w:pPr>
              <w:keepNext/>
              <w:shd w:val="clear" w:color="auto" w:fill="C6D9F1" w:themeFill="text2" w:themeFillTint="33"/>
              <w:jc w:val="center"/>
              <w:rPr>
                <w:rFonts w:ascii="Arial Narrow" w:hAnsi="Arial Narrow"/>
                <w:snapToGrid w:val="0"/>
                <w:sz w:val="18"/>
                <w:szCs w:val="20"/>
                <w:lang w:eastAsia="zh-CN"/>
              </w:rPr>
            </w:pPr>
            <w:proofErr w:type="spellStart"/>
            <w:r w:rsidRPr="009D1F55">
              <w:rPr>
                <w:rFonts w:ascii="Arial Narrow" w:hAnsi="Arial Narrow"/>
                <w:b/>
                <w:sz w:val="20"/>
                <w:szCs w:val="20"/>
              </w:rPr>
              <w:t>rPFS</w:t>
            </w:r>
            <w:proofErr w:type="spellEnd"/>
            <w:r w:rsidRPr="009D1F55">
              <w:rPr>
                <w:rFonts w:ascii="Arial Narrow" w:hAnsi="Arial Narrow"/>
                <w:b/>
                <w:sz w:val="20"/>
                <w:szCs w:val="20"/>
              </w:rPr>
              <w:t>, LV</w:t>
            </w:r>
          </w:p>
        </w:tc>
      </w:tr>
      <w:tr w:rsidR="00FD7AA5" w:rsidRPr="009D1F55" w14:paraId="2D995177" w14:textId="77777777" w:rsidTr="00FD7AA5">
        <w:trPr>
          <w:trHeight w:val="2088"/>
        </w:trPr>
        <w:tc>
          <w:tcPr>
            <w:tcW w:w="2465" w:type="pct"/>
          </w:tcPr>
          <w:p w14:paraId="15121888" w14:textId="77777777" w:rsidR="00FD7AA5" w:rsidRPr="009D1F55" w:rsidRDefault="00FD7AA5" w:rsidP="00FD7AA5">
            <w:pPr>
              <w:keepNext/>
              <w:shd w:val="clear" w:color="auto" w:fill="C6D9F1" w:themeFill="text2" w:themeFillTint="33"/>
              <w:rPr>
                <w:rFonts w:ascii="Arial Narrow" w:hAnsi="Arial Narrow"/>
                <w:b/>
                <w:sz w:val="20"/>
                <w:szCs w:val="20"/>
              </w:rPr>
            </w:pPr>
            <w:r w:rsidRPr="009D1F55">
              <w:rPr>
                <w:rFonts w:ascii="Arial Narrow" w:hAnsi="Arial Narrow"/>
                <w:b/>
                <w:noProof/>
                <w:sz w:val="20"/>
                <w:szCs w:val="20"/>
              </w:rPr>
              <w:drawing>
                <wp:inline distT="0" distB="0" distL="0" distR="0" wp14:anchorId="6B6A135F" wp14:editId="27E62794">
                  <wp:extent cx="2751455" cy="1973580"/>
                  <wp:effectExtent l="0" t="0" r="0" b="7620"/>
                  <wp:docPr id="4" name="Picture 4" descr="Figure 1: Kaplan-Meier plots of OS and rPFS in TITAN: OS (final analysis),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Kaplan-Meier plots of OS and rPFS in TITAN: OS (final analysis), LV"/>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1973580"/>
                          </a:xfrm>
                          <a:prstGeom prst="rect">
                            <a:avLst/>
                          </a:prstGeom>
                          <a:noFill/>
                        </pic:spPr>
                      </pic:pic>
                    </a:graphicData>
                  </a:graphic>
                </wp:inline>
              </w:drawing>
            </w:r>
          </w:p>
        </w:tc>
        <w:tc>
          <w:tcPr>
            <w:tcW w:w="2535" w:type="pct"/>
          </w:tcPr>
          <w:p w14:paraId="7243C995" w14:textId="77777777" w:rsidR="00FD7AA5" w:rsidRPr="009D1F55" w:rsidRDefault="00FD7AA5" w:rsidP="00FD7AA5">
            <w:pPr>
              <w:keepNext/>
              <w:shd w:val="clear" w:color="auto" w:fill="C6D9F1" w:themeFill="text2" w:themeFillTint="33"/>
              <w:rPr>
                <w:rFonts w:ascii="Arial Narrow" w:hAnsi="Arial Narrow"/>
                <w:b/>
                <w:sz w:val="20"/>
                <w:szCs w:val="20"/>
              </w:rPr>
            </w:pPr>
            <w:r w:rsidRPr="009D1F55">
              <w:rPr>
                <w:noProof/>
              </w:rPr>
              <w:drawing>
                <wp:inline distT="0" distB="0" distL="0" distR="0" wp14:anchorId="510023EA" wp14:editId="38E7F97A">
                  <wp:extent cx="2880360" cy="2133305"/>
                  <wp:effectExtent l="0" t="0" r="0" b="635"/>
                  <wp:docPr id="5" name="Picture 5" descr="Figure 1: Kaplan-Meier plots of OS and rPFS in TITAN: rPFS,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Kaplan-Meier plots of OS and rPFS in TITAN: rPFS, L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939" cy="2154471"/>
                          </a:xfrm>
                          <a:prstGeom prst="rect">
                            <a:avLst/>
                          </a:prstGeom>
                          <a:noFill/>
                        </pic:spPr>
                      </pic:pic>
                    </a:graphicData>
                  </a:graphic>
                </wp:inline>
              </w:drawing>
            </w:r>
          </w:p>
        </w:tc>
      </w:tr>
      <w:tr w:rsidR="00FD7AA5" w:rsidRPr="009D1F55" w14:paraId="274550E7" w14:textId="77777777" w:rsidTr="00FD7AA5">
        <w:trPr>
          <w:trHeight w:val="58"/>
        </w:trPr>
        <w:tc>
          <w:tcPr>
            <w:tcW w:w="2465" w:type="pct"/>
            <w:vAlign w:val="center"/>
          </w:tcPr>
          <w:p w14:paraId="6DD71147" w14:textId="3F388072" w:rsidR="00FD7AA5" w:rsidRPr="009D1F55" w:rsidRDefault="00FD7AA5" w:rsidP="00FD7AA5">
            <w:pPr>
              <w:shd w:val="clear" w:color="auto" w:fill="C6D9F1" w:themeFill="text2" w:themeFillTint="33"/>
              <w:jc w:val="center"/>
              <w:rPr>
                <w:rFonts w:ascii="Arial Narrow" w:hAnsi="Arial Narrow"/>
                <w:b/>
                <w:sz w:val="20"/>
                <w:szCs w:val="20"/>
                <w:lang w:eastAsia="zh-CN"/>
              </w:rPr>
            </w:pPr>
            <w:r w:rsidRPr="009D1F55">
              <w:rPr>
                <w:rFonts w:ascii="Arial Narrow" w:hAnsi="Arial Narrow"/>
                <w:b/>
                <w:sz w:val="20"/>
                <w:szCs w:val="20"/>
              </w:rPr>
              <w:t>OS (final analysis), HV</w:t>
            </w:r>
          </w:p>
        </w:tc>
        <w:tc>
          <w:tcPr>
            <w:tcW w:w="2535" w:type="pct"/>
            <w:vAlign w:val="center"/>
          </w:tcPr>
          <w:p w14:paraId="6EBEC2D5" w14:textId="75A461FD" w:rsidR="00FD7AA5" w:rsidRPr="009D1F55" w:rsidRDefault="00FD7AA5" w:rsidP="00FD7AA5">
            <w:pPr>
              <w:shd w:val="clear" w:color="auto" w:fill="C6D9F1" w:themeFill="text2" w:themeFillTint="33"/>
              <w:jc w:val="center"/>
              <w:rPr>
                <w:lang w:eastAsia="zh-CN"/>
              </w:rPr>
            </w:pPr>
            <w:proofErr w:type="spellStart"/>
            <w:r w:rsidRPr="009D1F55">
              <w:rPr>
                <w:rFonts w:ascii="Arial Narrow" w:hAnsi="Arial Narrow"/>
                <w:b/>
                <w:sz w:val="20"/>
                <w:szCs w:val="20"/>
              </w:rPr>
              <w:t>rPFS</w:t>
            </w:r>
            <w:proofErr w:type="spellEnd"/>
            <w:r w:rsidRPr="009D1F55">
              <w:rPr>
                <w:rFonts w:ascii="Arial Narrow" w:hAnsi="Arial Narrow"/>
                <w:b/>
                <w:sz w:val="20"/>
                <w:szCs w:val="20"/>
              </w:rPr>
              <w:t>, HV</w:t>
            </w:r>
          </w:p>
        </w:tc>
      </w:tr>
      <w:tr w:rsidR="00FD7AA5" w:rsidRPr="009D1F55" w14:paraId="67B3916F" w14:textId="77777777" w:rsidTr="00FD7AA5">
        <w:tc>
          <w:tcPr>
            <w:tcW w:w="2465" w:type="pct"/>
          </w:tcPr>
          <w:p w14:paraId="293D7A92" w14:textId="77777777" w:rsidR="00FD7AA5" w:rsidRPr="009D1F55" w:rsidRDefault="00FD7AA5" w:rsidP="00FD7AA5">
            <w:pPr>
              <w:shd w:val="clear" w:color="auto" w:fill="C6D9F1" w:themeFill="text2" w:themeFillTint="33"/>
              <w:rPr>
                <w:rFonts w:ascii="Arial Narrow" w:hAnsi="Arial Narrow"/>
                <w:b/>
                <w:sz w:val="20"/>
                <w:szCs w:val="20"/>
              </w:rPr>
            </w:pPr>
            <w:r w:rsidRPr="009D1F55">
              <w:rPr>
                <w:rFonts w:ascii="Arial Narrow" w:hAnsi="Arial Narrow"/>
                <w:b/>
                <w:noProof/>
                <w:sz w:val="20"/>
                <w:szCs w:val="20"/>
              </w:rPr>
              <w:drawing>
                <wp:inline distT="0" distB="0" distL="0" distR="0" wp14:anchorId="6B15530A" wp14:editId="2FC33A29">
                  <wp:extent cx="2796540" cy="2133600"/>
                  <wp:effectExtent l="0" t="0" r="3810" b="0"/>
                  <wp:docPr id="6" name="Picture 6" descr="Figure 1: Kaplan-Meier plots of OS and rPFS in TITAN: OS (final analysis),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Kaplan-Meier plots of OS and rPFS in TITAN: OS (final analysis), H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6540" cy="2133600"/>
                          </a:xfrm>
                          <a:prstGeom prst="rect">
                            <a:avLst/>
                          </a:prstGeom>
                          <a:noFill/>
                        </pic:spPr>
                      </pic:pic>
                    </a:graphicData>
                  </a:graphic>
                </wp:inline>
              </w:drawing>
            </w:r>
          </w:p>
        </w:tc>
        <w:tc>
          <w:tcPr>
            <w:tcW w:w="2535" w:type="pct"/>
          </w:tcPr>
          <w:p w14:paraId="369405E9" w14:textId="77777777" w:rsidR="00FD7AA5" w:rsidRPr="009D1F55" w:rsidRDefault="00FD7AA5" w:rsidP="00FD7AA5">
            <w:pPr>
              <w:shd w:val="clear" w:color="auto" w:fill="C6D9F1" w:themeFill="text2" w:themeFillTint="33"/>
              <w:rPr>
                <w:rFonts w:ascii="Arial Narrow" w:hAnsi="Arial Narrow"/>
                <w:b/>
                <w:sz w:val="20"/>
                <w:szCs w:val="20"/>
              </w:rPr>
            </w:pPr>
            <w:r w:rsidRPr="009D1F55">
              <w:rPr>
                <w:noProof/>
              </w:rPr>
              <w:drawing>
                <wp:inline distT="0" distB="0" distL="0" distR="0" wp14:anchorId="55758FBB" wp14:editId="670EEE49">
                  <wp:extent cx="2849880" cy="2171700"/>
                  <wp:effectExtent l="0" t="0" r="7620" b="0"/>
                  <wp:docPr id="7" name="Picture 7" descr="Figure 1: Kaplan-Meier plots of OS and rPFS in TITAN:rPFS,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Kaplan-Meier plots of OS and rPFS in TITAN:rPFS, H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9880" cy="2171700"/>
                          </a:xfrm>
                          <a:prstGeom prst="rect">
                            <a:avLst/>
                          </a:prstGeom>
                          <a:noFill/>
                        </pic:spPr>
                      </pic:pic>
                    </a:graphicData>
                  </a:graphic>
                </wp:inline>
              </w:drawing>
            </w:r>
          </w:p>
        </w:tc>
      </w:tr>
    </w:tbl>
    <w:p w14:paraId="684F9B19" w14:textId="77777777" w:rsidR="00FD7AA5" w:rsidRPr="00762025" w:rsidRDefault="00FD7AA5" w:rsidP="00FD7AA5">
      <w:pPr>
        <w:pStyle w:val="TableFigureFooter"/>
        <w:spacing w:after="0"/>
        <w:rPr>
          <w:iCs/>
        </w:rPr>
      </w:pPr>
      <w:r w:rsidRPr="00762025">
        <w:rPr>
          <w:iCs/>
          <w:shd w:val="clear" w:color="auto" w:fill="B8CCE4" w:themeFill="accent1" w:themeFillTint="66"/>
        </w:rPr>
        <w:t>Blue</w:t>
      </w:r>
      <w:r w:rsidRPr="00762025">
        <w:rPr>
          <w:iCs/>
        </w:rPr>
        <w:t xml:space="preserve"> shading represents information previously considered by the PBAC</w:t>
      </w:r>
    </w:p>
    <w:p w14:paraId="6EDF4EB3" w14:textId="3CD952E3" w:rsidR="00FD7AA5" w:rsidRPr="009D1F55" w:rsidRDefault="00FD7AA5" w:rsidP="00FD7AA5">
      <w:pPr>
        <w:rPr>
          <w:rFonts w:ascii="Arial Narrow" w:eastAsia="SimSun" w:hAnsi="Arial Narrow"/>
          <w:sz w:val="18"/>
          <w:szCs w:val="18"/>
        </w:rPr>
      </w:pPr>
      <w:r w:rsidRPr="009D1F55">
        <w:rPr>
          <w:rFonts w:ascii="Arial Narrow" w:eastAsia="SimSun" w:hAnsi="Arial Narrow"/>
          <w:sz w:val="18"/>
          <w:szCs w:val="18"/>
        </w:rPr>
        <w:t xml:space="preserve">Source: Figure </w:t>
      </w:r>
      <w:r>
        <w:rPr>
          <w:rFonts w:ascii="Arial Narrow" w:eastAsia="SimSun" w:hAnsi="Arial Narrow"/>
          <w:sz w:val="18"/>
          <w:szCs w:val="18"/>
        </w:rPr>
        <w:t xml:space="preserve">1, apalutamide </w:t>
      </w:r>
      <w:proofErr w:type="spellStart"/>
      <w:r>
        <w:rPr>
          <w:rFonts w:ascii="Arial Narrow" w:eastAsia="SimSun" w:hAnsi="Arial Narrow"/>
          <w:sz w:val="18"/>
          <w:szCs w:val="18"/>
        </w:rPr>
        <w:t>mHSPC</w:t>
      </w:r>
      <w:proofErr w:type="spellEnd"/>
      <w:r>
        <w:rPr>
          <w:rFonts w:ascii="Arial Narrow" w:eastAsia="SimSun" w:hAnsi="Arial Narrow"/>
          <w:sz w:val="18"/>
          <w:szCs w:val="18"/>
        </w:rPr>
        <w:t xml:space="preserve">, PBAC </w:t>
      </w:r>
      <w:r w:rsidR="00262A6F">
        <w:rPr>
          <w:rFonts w:ascii="Arial Narrow" w:eastAsia="SimSun" w:hAnsi="Arial Narrow"/>
          <w:sz w:val="18"/>
          <w:szCs w:val="18"/>
        </w:rPr>
        <w:t>PSD</w:t>
      </w:r>
      <w:r>
        <w:rPr>
          <w:rFonts w:ascii="Arial Narrow" w:eastAsia="SimSun" w:hAnsi="Arial Narrow"/>
          <w:sz w:val="18"/>
          <w:szCs w:val="18"/>
        </w:rPr>
        <w:t>, November 2021</w:t>
      </w:r>
      <w:r w:rsidRPr="009D1F55">
        <w:rPr>
          <w:rFonts w:ascii="Arial Narrow" w:eastAsia="SimSun" w:hAnsi="Arial Narrow"/>
          <w:sz w:val="18"/>
          <w:szCs w:val="18"/>
        </w:rPr>
        <w:t>.</w:t>
      </w:r>
    </w:p>
    <w:p w14:paraId="07DB2124" w14:textId="79B8386D" w:rsidR="00FD7AA5" w:rsidRPr="009D1F55" w:rsidRDefault="00FD7AA5" w:rsidP="006515F6">
      <w:pPr>
        <w:shd w:val="clear" w:color="auto" w:fill="FFFFFF" w:themeFill="background1"/>
        <w:rPr>
          <w:rFonts w:ascii="Arial Narrow" w:eastAsia="SimSun" w:hAnsi="Arial Narrow"/>
          <w:sz w:val="18"/>
          <w:szCs w:val="18"/>
        </w:rPr>
      </w:pPr>
      <w:r w:rsidRPr="009D1F55">
        <w:rPr>
          <w:rFonts w:ascii="Arial Narrow" w:eastAsia="SimSun" w:hAnsi="Arial Narrow"/>
          <w:sz w:val="18"/>
          <w:szCs w:val="18"/>
        </w:rPr>
        <w:t xml:space="preserve">HV=high volume; LV=low volume; </w:t>
      </w:r>
      <w:proofErr w:type="spellStart"/>
      <w:r w:rsidRPr="009D1F55">
        <w:rPr>
          <w:rFonts w:ascii="Arial Narrow" w:eastAsia="SimSun" w:hAnsi="Arial Narrow"/>
          <w:sz w:val="18"/>
          <w:szCs w:val="18"/>
        </w:rPr>
        <w:t>mHSPC</w:t>
      </w:r>
      <w:proofErr w:type="spellEnd"/>
      <w:r w:rsidRPr="009D1F55">
        <w:rPr>
          <w:rFonts w:ascii="Arial Narrow" w:eastAsia="SimSun" w:hAnsi="Arial Narrow"/>
          <w:sz w:val="18"/>
          <w:szCs w:val="18"/>
        </w:rPr>
        <w:t xml:space="preserve">=metastatic hormone sensitive prostate cancer; OS=overall survival; </w:t>
      </w:r>
      <w:proofErr w:type="spellStart"/>
      <w:r w:rsidRPr="009D1F55">
        <w:rPr>
          <w:rFonts w:ascii="Arial Narrow" w:eastAsia="SimSun" w:hAnsi="Arial Narrow"/>
          <w:sz w:val="18"/>
          <w:szCs w:val="18"/>
        </w:rPr>
        <w:t>rPFS</w:t>
      </w:r>
      <w:proofErr w:type="spellEnd"/>
      <w:r w:rsidRPr="009D1F55">
        <w:rPr>
          <w:rFonts w:ascii="Arial Narrow" w:eastAsia="SimSun" w:hAnsi="Arial Narrow"/>
          <w:sz w:val="18"/>
          <w:szCs w:val="18"/>
        </w:rPr>
        <w:t>=radiographic progression free survival</w:t>
      </w:r>
    </w:p>
    <w:p w14:paraId="32ABAEE1" w14:textId="77777777" w:rsidR="00FD7AA5" w:rsidRDefault="00FD7AA5" w:rsidP="00FD7AA5"/>
    <w:p w14:paraId="1452C351" w14:textId="0D19F1B0" w:rsidR="00B60939" w:rsidRPr="00C9624D" w:rsidRDefault="00B60939" w:rsidP="00D86231">
      <w:pPr>
        <w:pStyle w:val="4-SubsectionHeading"/>
      </w:pPr>
      <w:bookmarkStart w:id="20" w:name="_Toc22897642"/>
      <w:bookmarkStart w:id="21" w:name="_Toc100422499"/>
      <w:r w:rsidRPr="00C9624D">
        <w:lastRenderedPageBreak/>
        <w:t>Comparative harms</w:t>
      </w:r>
      <w:bookmarkEnd w:id="20"/>
      <w:bookmarkEnd w:id="21"/>
    </w:p>
    <w:p w14:paraId="1A60EFA1" w14:textId="41F6EDA1" w:rsidR="00FD7AA5" w:rsidRPr="00FD7AA5" w:rsidRDefault="00FD7AA5" w:rsidP="00D86231">
      <w:pPr>
        <w:pStyle w:val="3-BodyText"/>
      </w:pPr>
      <w:r w:rsidRPr="00FD7AA5">
        <w:rPr>
          <w:iCs/>
        </w:rPr>
        <w:t>No new comparative safety data were presented in the resubmission</w:t>
      </w:r>
      <w:r w:rsidRPr="00FD7AA5">
        <w:rPr>
          <w:i/>
          <w:iCs/>
        </w:rPr>
        <w:t xml:space="preserve">. </w:t>
      </w:r>
      <w:r w:rsidRPr="00FD7AA5">
        <w:t xml:space="preserve">Table </w:t>
      </w:r>
      <w:r>
        <w:t>6</w:t>
      </w:r>
      <w:r w:rsidRPr="00FD7AA5">
        <w:t xml:space="preserve"> summarises the treatment emergent </w:t>
      </w:r>
      <w:r w:rsidR="00CF4564">
        <w:t xml:space="preserve">adverse events </w:t>
      </w:r>
      <w:r w:rsidRPr="00FD7AA5">
        <w:t xml:space="preserve">and </w:t>
      </w:r>
      <w:r w:rsidR="00CF4564">
        <w:t>adverse events (</w:t>
      </w:r>
      <w:r w:rsidRPr="00FD7AA5">
        <w:t>AEs</w:t>
      </w:r>
      <w:r w:rsidR="00CF4564">
        <w:t>)</w:t>
      </w:r>
      <w:r w:rsidRPr="00FD7AA5">
        <w:t xml:space="preserve"> of special interest in TITAN, as well as AEs included in the modelled economic evaluation. The safety data for the LV </w:t>
      </w:r>
      <w:proofErr w:type="spellStart"/>
      <w:r w:rsidRPr="00FD7AA5">
        <w:t>mHSPC</w:t>
      </w:r>
      <w:proofErr w:type="spellEnd"/>
      <w:r w:rsidRPr="00FD7AA5">
        <w:t xml:space="preserve"> subgroup remained unchanged from the previous submission</w:t>
      </w:r>
      <w:r w:rsidR="006515F6">
        <w:t>;</w:t>
      </w:r>
      <w:r w:rsidRPr="0095793D">
        <w:t xml:space="preserve"> however</w:t>
      </w:r>
      <w:r w:rsidR="006515F6">
        <w:t>,</w:t>
      </w:r>
      <w:r w:rsidRPr="0095793D">
        <w:t xml:space="preserve"> instead of the </w:t>
      </w:r>
      <w:r>
        <w:t>safety</w:t>
      </w:r>
      <w:r w:rsidRPr="0095793D">
        <w:t xml:space="preserve"> </w:t>
      </w:r>
      <w:r>
        <w:t xml:space="preserve">data </w:t>
      </w:r>
      <w:r w:rsidRPr="0095793D">
        <w:t xml:space="preserve">from the ITT </w:t>
      </w:r>
      <w:r>
        <w:t xml:space="preserve">population </w:t>
      </w:r>
      <w:r w:rsidRPr="0095793D">
        <w:t xml:space="preserve">(applied in the November 2021 submission) the resubmission </w:t>
      </w:r>
      <w:r>
        <w:t>used the safety data from</w:t>
      </w:r>
      <w:r w:rsidRPr="0095793D">
        <w:t xml:space="preserve"> the HV </w:t>
      </w:r>
      <w:proofErr w:type="spellStart"/>
      <w:r w:rsidRPr="0095793D">
        <w:t>mHSPC</w:t>
      </w:r>
      <w:proofErr w:type="spellEnd"/>
      <w:r w:rsidRPr="0095793D">
        <w:t xml:space="preserve"> subgroup for the HV modelled economic evaluation</w:t>
      </w:r>
      <w:r>
        <w:t>.</w:t>
      </w:r>
    </w:p>
    <w:p w14:paraId="28979897" w14:textId="6E4561A7" w:rsidR="00FD7AA5" w:rsidRDefault="005E4772" w:rsidP="005E4772">
      <w:pPr>
        <w:keepNext/>
        <w:shd w:val="clear" w:color="auto" w:fill="C6D9F1" w:themeFill="text2" w:themeFillTint="33"/>
        <w:jc w:val="left"/>
        <w:rPr>
          <w:rFonts w:ascii="Arial Narrow" w:eastAsia="SimSun" w:hAnsi="Arial Narrow"/>
          <w:b/>
          <w:sz w:val="20"/>
          <w:szCs w:val="20"/>
        </w:rPr>
      </w:pPr>
      <w:r w:rsidRPr="005E4772">
        <w:rPr>
          <w:rFonts w:ascii="Arial Narrow" w:eastAsia="SimSun" w:hAnsi="Arial Narrow"/>
          <w:b/>
          <w:sz w:val="20"/>
          <w:szCs w:val="20"/>
        </w:rPr>
        <w:t xml:space="preserve">Table </w:t>
      </w:r>
      <w:r w:rsidRPr="005E4772">
        <w:rPr>
          <w:rFonts w:ascii="Arial Narrow" w:eastAsia="SimSun" w:hAnsi="Arial Narrow"/>
          <w:b/>
          <w:sz w:val="20"/>
          <w:szCs w:val="20"/>
        </w:rPr>
        <w:fldChar w:fldCharType="begin"/>
      </w:r>
      <w:r w:rsidRPr="005E4772">
        <w:rPr>
          <w:rFonts w:ascii="Arial Narrow" w:eastAsia="SimSun" w:hAnsi="Arial Narrow"/>
          <w:b/>
          <w:sz w:val="20"/>
          <w:szCs w:val="20"/>
        </w:rPr>
        <w:instrText xml:space="preserve"> SEQ Table \* ARABIC </w:instrText>
      </w:r>
      <w:r w:rsidRPr="005E4772">
        <w:rPr>
          <w:rFonts w:ascii="Arial Narrow" w:eastAsia="SimSun" w:hAnsi="Arial Narrow"/>
          <w:b/>
          <w:sz w:val="20"/>
          <w:szCs w:val="20"/>
        </w:rPr>
        <w:fldChar w:fldCharType="separate"/>
      </w:r>
      <w:r w:rsidR="00065501">
        <w:rPr>
          <w:rFonts w:ascii="Arial Narrow" w:eastAsia="SimSun" w:hAnsi="Arial Narrow"/>
          <w:b/>
          <w:noProof/>
          <w:sz w:val="20"/>
          <w:szCs w:val="20"/>
        </w:rPr>
        <w:t>6</w:t>
      </w:r>
      <w:r w:rsidRPr="005E4772">
        <w:rPr>
          <w:rFonts w:ascii="Arial Narrow" w:eastAsia="SimSun" w:hAnsi="Arial Narrow"/>
          <w:b/>
          <w:sz w:val="20"/>
          <w:szCs w:val="20"/>
        </w:rPr>
        <w:fldChar w:fldCharType="end"/>
      </w:r>
      <w:r w:rsidRPr="005E4772">
        <w:rPr>
          <w:rFonts w:ascii="Arial Narrow" w:eastAsia="SimSun" w:hAnsi="Arial Narrow"/>
          <w:b/>
          <w:sz w:val="20"/>
          <w:szCs w:val="20"/>
        </w:rPr>
        <w:t xml:space="preserve">: </w:t>
      </w:r>
      <w:r w:rsidR="00FD7AA5" w:rsidRPr="0095793D">
        <w:rPr>
          <w:rFonts w:ascii="Arial Narrow" w:eastAsia="SimSun" w:hAnsi="Arial Narrow"/>
          <w:b/>
          <w:sz w:val="20"/>
          <w:szCs w:val="20"/>
        </w:rPr>
        <w:t>Summary of the overall AEs, AEs of special interest, exposure adjusted AEs and AEs included in the modelled economic evaluation for</w:t>
      </w:r>
      <w:r w:rsidR="00FD7AA5">
        <w:rPr>
          <w:rFonts w:ascii="Arial Narrow" w:eastAsia="SimSun" w:hAnsi="Arial Narrow"/>
          <w:b/>
          <w:sz w:val="20"/>
          <w:szCs w:val="20"/>
        </w:rPr>
        <w:t xml:space="preserve"> the ITT,</w:t>
      </w:r>
      <w:r w:rsidR="00FD7AA5" w:rsidRPr="0095793D">
        <w:rPr>
          <w:rFonts w:ascii="Arial Narrow" w:eastAsia="SimSun" w:hAnsi="Arial Narrow"/>
          <w:b/>
          <w:sz w:val="20"/>
          <w:szCs w:val="20"/>
        </w:rPr>
        <w:t xml:space="preserve"> LV</w:t>
      </w:r>
      <w:r w:rsidR="00FD7AA5">
        <w:rPr>
          <w:rFonts w:ascii="Arial Narrow" w:eastAsia="SimSun" w:hAnsi="Arial Narrow"/>
          <w:b/>
          <w:sz w:val="20"/>
          <w:szCs w:val="20"/>
        </w:rPr>
        <w:t xml:space="preserve"> </w:t>
      </w:r>
      <w:proofErr w:type="spellStart"/>
      <w:r w:rsidR="00FD7AA5">
        <w:rPr>
          <w:rFonts w:ascii="Arial Narrow" w:eastAsia="SimSun" w:hAnsi="Arial Narrow"/>
          <w:b/>
          <w:sz w:val="20"/>
          <w:szCs w:val="20"/>
        </w:rPr>
        <w:t>mHSPC</w:t>
      </w:r>
      <w:proofErr w:type="spellEnd"/>
      <w:r w:rsidR="00FD7AA5">
        <w:rPr>
          <w:rFonts w:ascii="Arial Narrow" w:eastAsia="SimSun" w:hAnsi="Arial Narrow"/>
          <w:b/>
          <w:sz w:val="20"/>
          <w:szCs w:val="20"/>
        </w:rPr>
        <w:t xml:space="preserve"> and HV</w:t>
      </w:r>
      <w:r w:rsidR="00FD7AA5" w:rsidRPr="0095793D">
        <w:rPr>
          <w:rFonts w:ascii="Arial Narrow" w:eastAsia="SimSun" w:hAnsi="Arial Narrow"/>
          <w:b/>
          <w:sz w:val="20"/>
          <w:szCs w:val="20"/>
        </w:rPr>
        <w:t xml:space="preserve"> </w:t>
      </w:r>
      <w:proofErr w:type="spellStart"/>
      <w:r w:rsidR="00FD7AA5" w:rsidRPr="0095793D">
        <w:rPr>
          <w:rFonts w:ascii="Arial Narrow" w:eastAsia="SimSun" w:hAnsi="Arial Narrow"/>
          <w:b/>
          <w:sz w:val="20"/>
          <w:szCs w:val="20"/>
        </w:rPr>
        <w:t>mHSPC</w:t>
      </w:r>
      <w:proofErr w:type="spellEnd"/>
      <w:r w:rsidR="00FD7AA5" w:rsidRPr="0095793D">
        <w:rPr>
          <w:rFonts w:ascii="Arial Narrow" w:eastAsia="SimSun" w:hAnsi="Arial Narrow"/>
          <w:b/>
          <w:sz w:val="20"/>
          <w:szCs w:val="20"/>
        </w:rPr>
        <w:t xml:space="preserve"> subgroup</w:t>
      </w:r>
      <w:r w:rsidR="00FD7AA5">
        <w:rPr>
          <w:rFonts w:ascii="Arial Narrow" w:eastAsia="SimSun" w:hAnsi="Arial Narrow"/>
          <w:b/>
          <w:sz w:val="20"/>
          <w:szCs w:val="20"/>
        </w:rPr>
        <w:t>s</w:t>
      </w:r>
      <w:r w:rsidR="00FD7AA5" w:rsidRPr="0095793D">
        <w:rPr>
          <w:rFonts w:ascii="Arial Narrow" w:eastAsia="SimSun" w:hAnsi="Arial Narrow"/>
          <w:b/>
          <w:sz w:val="20"/>
          <w:szCs w:val="20"/>
        </w:rPr>
        <w:t xml:space="preserve"> in TITAN</w:t>
      </w:r>
    </w:p>
    <w:tbl>
      <w:tblPr>
        <w:tblW w:w="9191" w:type="dxa"/>
        <w:tblCellMar>
          <w:left w:w="28" w:type="dxa"/>
          <w:right w:w="28" w:type="dxa"/>
        </w:tblCellMar>
        <w:tblLook w:val="04A0" w:firstRow="1" w:lastRow="0" w:firstColumn="1" w:lastColumn="0" w:noHBand="0" w:noVBand="1"/>
      </w:tblPr>
      <w:tblGrid>
        <w:gridCol w:w="2264"/>
        <w:gridCol w:w="1029"/>
        <w:gridCol w:w="789"/>
        <w:gridCol w:w="839"/>
        <w:gridCol w:w="1170"/>
        <w:gridCol w:w="775"/>
        <w:gridCol w:w="775"/>
        <w:gridCol w:w="775"/>
        <w:gridCol w:w="775"/>
      </w:tblGrid>
      <w:tr w:rsidR="00FD7AA5" w:rsidRPr="00D468C7" w14:paraId="59273D3C" w14:textId="77777777" w:rsidTr="00FD7AA5">
        <w:tc>
          <w:tcPr>
            <w:tcW w:w="2264"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AC5A1E9" w14:textId="77777777" w:rsidR="00FD7AA5" w:rsidRPr="00D468C7" w:rsidRDefault="00FD7AA5" w:rsidP="00FD7AA5">
            <w:pPr>
              <w:jc w:val="left"/>
              <w:rPr>
                <w:rFonts w:ascii="Arial Narrow" w:eastAsia="SimSun" w:hAnsi="Arial Narrow"/>
                <w:b/>
                <w:sz w:val="18"/>
                <w:szCs w:val="18"/>
              </w:rPr>
            </w:pPr>
            <w:r w:rsidRPr="00D468C7">
              <w:rPr>
                <w:rFonts w:ascii="Arial Narrow" w:eastAsia="SimSun" w:hAnsi="Arial Narrow"/>
                <w:b/>
                <w:sz w:val="18"/>
                <w:szCs w:val="18"/>
              </w:rPr>
              <w:t>AEs n(%)</w:t>
            </w:r>
          </w:p>
        </w:tc>
        <w:tc>
          <w:tcPr>
            <w:tcW w:w="3827" w:type="dxa"/>
            <w:gridSpan w:val="4"/>
            <w:tcBorders>
              <w:top w:val="single" w:sz="4" w:space="0" w:color="auto"/>
            </w:tcBorders>
            <w:shd w:val="clear" w:color="auto" w:fill="C6D9F1" w:themeFill="text2" w:themeFillTint="33"/>
            <w:vAlign w:val="center"/>
          </w:tcPr>
          <w:p w14:paraId="6AE1454D" w14:textId="77777777" w:rsidR="00FD7AA5" w:rsidRPr="00D468C7" w:rsidRDefault="00FD7AA5" w:rsidP="00FD7AA5">
            <w:pPr>
              <w:jc w:val="center"/>
              <w:rPr>
                <w:rFonts w:ascii="Arial Narrow" w:eastAsia="SimSun" w:hAnsi="Arial Narrow"/>
                <w:b/>
                <w:sz w:val="18"/>
                <w:szCs w:val="18"/>
              </w:rPr>
            </w:pPr>
            <w:r w:rsidRPr="00D468C7">
              <w:rPr>
                <w:rFonts w:ascii="Arial Narrow" w:hAnsi="Arial Narrow"/>
                <w:b/>
                <w:sz w:val="18"/>
                <w:szCs w:val="18"/>
              </w:rPr>
              <w:t>ITT</w:t>
            </w:r>
          </w:p>
        </w:tc>
        <w:tc>
          <w:tcPr>
            <w:tcW w:w="0" w:type="auto"/>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2C9D1F"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 xml:space="preserve">LV </w:t>
            </w:r>
            <w:proofErr w:type="spellStart"/>
            <w:r w:rsidRPr="00D468C7">
              <w:rPr>
                <w:rFonts w:ascii="Arial Narrow" w:eastAsia="SimSun" w:hAnsi="Arial Narrow"/>
                <w:b/>
                <w:sz w:val="18"/>
                <w:szCs w:val="18"/>
              </w:rPr>
              <w:t>mHSPC</w:t>
            </w:r>
            <w:proofErr w:type="spellEnd"/>
          </w:p>
        </w:tc>
        <w:tc>
          <w:tcPr>
            <w:tcW w:w="0" w:type="auto"/>
            <w:gridSpan w:val="2"/>
            <w:tcBorders>
              <w:top w:val="single" w:sz="4" w:space="0" w:color="auto"/>
              <w:left w:val="single" w:sz="4" w:space="0" w:color="auto"/>
              <w:bottom w:val="single" w:sz="4" w:space="0" w:color="auto"/>
              <w:right w:val="single" w:sz="4" w:space="0" w:color="auto"/>
            </w:tcBorders>
          </w:tcPr>
          <w:p w14:paraId="4D949BBB"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 xml:space="preserve">HV </w:t>
            </w:r>
            <w:proofErr w:type="spellStart"/>
            <w:r w:rsidRPr="00D468C7">
              <w:rPr>
                <w:rFonts w:ascii="Arial Narrow" w:eastAsia="SimSun" w:hAnsi="Arial Narrow"/>
                <w:b/>
                <w:sz w:val="18"/>
                <w:szCs w:val="18"/>
              </w:rPr>
              <w:t>mHSPC</w:t>
            </w:r>
            <w:proofErr w:type="spellEnd"/>
          </w:p>
        </w:tc>
      </w:tr>
      <w:tr w:rsidR="00FD7AA5" w:rsidRPr="00D468C7" w14:paraId="7BF85273" w14:textId="77777777" w:rsidTr="00FD7AA5">
        <w:tc>
          <w:tcPr>
            <w:tcW w:w="2264" w:type="dxa"/>
            <w:vMerge/>
            <w:tcBorders>
              <w:left w:val="single" w:sz="4" w:space="0" w:color="auto"/>
              <w:bottom w:val="single" w:sz="4" w:space="0" w:color="auto"/>
              <w:right w:val="single" w:sz="4" w:space="0" w:color="auto"/>
            </w:tcBorders>
            <w:shd w:val="clear" w:color="auto" w:fill="C6D9F1" w:themeFill="text2" w:themeFillTint="33"/>
            <w:vAlign w:val="center"/>
          </w:tcPr>
          <w:p w14:paraId="5164FAA4" w14:textId="77777777" w:rsidR="00FD7AA5" w:rsidRPr="00D468C7" w:rsidRDefault="00FD7AA5" w:rsidP="00FD7AA5">
            <w:pPr>
              <w:jc w:val="left"/>
              <w:rPr>
                <w:rFonts w:ascii="Arial Narrow" w:eastAsia="SimSun" w:hAnsi="Arial Narrow"/>
                <w:b/>
                <w:sz w:val="18"/>
                <w:szCs w:val="18"/>
              </w:rPr>
            </w:pPr>
          </w:p>
        </w:tc>
        <w:tc>
          <w:tcPr>
            <w:tcW w:w="1029" w:type="dxa"/>
            <w:tcBorders>
              <w:top w:val="single" w:sz="4" w:space="0" w:color="auto"/>
              <w:bottom w:val="single" w:sz="4" w:space="0" w:color="auto"/>
              <w:right w:val="nil"/>
            </w:tcBorders>
            <w:shd w:val="clear" w:color="auto" w:fill="C6D9F1" w:themeFill="text2" w:themeFillTint="33"/>
            <w:vAlign w:val="center"/>
          </w:tcPr>
          <w:p w14:paraId="29F0493C" w14:textId="77777777" w:rsidR="00FD7AA5" w:rsidRPr="00D468C7" w:rsidRDefault="00FD7AA5" w:rsidP="00FD7AA5">
            <w:pPr>
              <w:keepNext/>
              <w:jc w:val="center"/>
              <w:rPr>
                <w:rFonts w:ascii="Arial Narrow" w:hAnsi="Arial Narrow"/>
                <w:b/>
                <w:sz w:val="18"/>
                <w:szCs w:val="18"/>
              </w:rPr>
            </w:pPr>
            <w:r w:rsidRPr="00D468C7">
              <w:rPr>
                <w:rFonts w:ascii="Arial Narrow" w:hAnsi="Arial Narrow"/>
                <w:b/>
                <w:sz w:val="18"/>
                <w:szCs w:val="18"/>
              </w:rPr>
              <w:t>APA</w:t>
            </w:r>
          </w:p>
          <w:p w14:paraId="02364C9B" w14:textId="77777777" w:rsidR="00FD7AA5" w:rsidRPr="00D468C7" w:rsidRDefault="00FD7AA5" w:rsidP="00FD7AA5">
            <w:pPr>
              <w:jc w:val="center"/>
              <w:rPr>
                <w:rFonts w:ascii="Arial Narrow" w:eastAsia="SimSun" w:hAnsi="Arial Narrow"/>
                <w:b/>
                <w:sz w:val="18"/>
                <w:szCs w:val="18"/>
              </w:rPr>
            </w:pPr>
            <w:r w:rsidRPr="00D468C7">
              <w:rPr>
                <w:rFonts w:ascii="Arial Narrow" w:hAnsi="Arial Narrow"/>
                <w:b/>
                <w:sz w:val="18"/>
                <w:szCs w:val="18"/>
              </w:rPr>
              <w:t>N=524</w:t>
            </w:r>
          </w:p>
        </w:tc>
        <w:tc>
          <w:tcPr>
            <w:tcW w:w="789" w:type="dxa"/>
            <w:tcBorders>
              <w:top w:val="single" w:sz="4" w:space="0" w:color="auto"/>
              <w:left w:val="nil"/>
              <w:bottom w:val="single" w:sz="4" w:space="0" w:color="auto"/>
              <w:right w:val="nil"/>
            </w:tcBorders>
            <w:shd w:val="clear" w:color="auto" w:fill="C6D9F1" w:themeFill="text2" w:themeFillTint="33"/>
            <w:vAlign w:val="center"/>
          </w:tcPr>
          <w:p w14:paraId="7825868F" w14:textId="77777777" w:rsidR="00FD7AA5" w:rsidRPr="00D468C7" w:rsidRDefault="00FD7AA5" w:rsidP="00FD7AA5">
            <w:pPr>
              <w:keepNext/>
              <w:jc w:val="center"/>
              <w:rPr>
                <w:rFonts w:ascii="Arial Narrow" w:hAnsi="Arial Narrow"/>
                <w:b/>
                <w:sz w:val="18"/>
                <w:szCs w:val="18"/>
              </w:rPr>
            </w:pPr>
            <w:r w:rsidRPr="00D468C7">
              <w:rPr>
                <w:rFonts w:ascii="Arial Narrow" w:hAnsi="Arial Narrow"/>
                <w:b/>
                <w:sz w:val="18"/>
                <w:szCs w:val="18"/>
              </w:rPr>
              <w:t>PBO</w:t>
            </w:r>
          </w:p>
          <w:p w14:paraId="52A81B41" w14:textId="77777777" w:rsidR="00FD7AA5" w:rsidRPr="00D468C7" w:rsidRDefault="00FD7AA5" w:rsidP="00FD7AA5">
            <w:pPr>
              <w:jc w:val="center"/>
              <w:rPr>
                <w:rFonts w:ascii="Arial Narrow" w:eastAsia="SimSun" w:hAnsi="Arial Narrow"/>
                <w:b/>
                <w:sz w:val="18"/>
                <w:szCs w:val="18"/>
              </w:rPr>
            </w:pPr>
            <w:r w:rsidRPr="00D468C7">
              <w:rPr>
                <w:rFonts w:ascii="Arial Narrow" w:hAnsi="Arial Narrow"/>
                <w:b/>
                <w:sz w:val="18"/>
                <w:szCs w:val="18"/>
              </w:rPr>
              <w:t>N=527</w:t>
            </w:r>
          </w:p>
        </w:tc>
        <w:tc>
          <w:tcPr>
            <w:tcW w:w="839" w:type="dxa"/>
            <w:tcBorders>
              <w:top w:val="single" w:sz="4" w:space="0" w:color="auto"/>
              <w:left w:val="nil"/>
              <w:bottom w:val="single" w:sz="4" w:space="0" w:color="auto"/>
              <w:right w:val="nil"/>
            </w:tcBorders>
            <w:shd w:val="clear" w:color="auto" w:fill="C6D9F1" w:themeFill="text2" w:themeFillTint="33"/>
            <w:vAlign w:val="center"/>
          </w:tcPr>
          <w:p w14:paraId="162A6E66" w14:textId="77777777" w:rsidR="00FD7AA5" w:rsidRPr="00D468C7" w:rsidRDefault="00FD7AA5" w:rsidP="00FD7AA5">
            <w:pPr>
              <w:keepNext/>
              <w:jc w:val="center"/>
              <w:rPr>
                <w:rFonts w:ascii="Arial Narrow" w:hAnsi="Arial Narrow"/>
                <w:b/>
                <w:sz w:val="18"/>
                <w:szCs w:val="18"/>
              </w:rPr>
            </w:pPr>
            <w:r w:rsidRPr="00D468C7">
              <w:rPr>
                <w:rFonts w:ascii="Arial Narrow" w:hAnsi="Arial Narrow"/>
                <w:b/>
                <w:sz w:val="18"/>
                <w:szCs w:val="18"/>
              </w:rPr>
              <w:t>PBO-APA</w:t>
            </w:r>
          </w:p>
          <w:p w14:paraId="74D9F41A" w14:textId="77777777" w:rsidR="00FD7AA5" w:rsidRPr="00D468C7" w:rsidRDefault="00FD7AA5" w:rsidP="00FD7AA5">
            <w:pPr>
              <w:jc w:val="center"/>
              <w:rPr>
                <w:rFonts w:ascii="Arial Narrow" w:eastAsia="SimSun" w:hAnsi="Arial Narrow"/>
                <w:b/>
                <w:sz w:val="18"/>
                <w:szCs w:val="18"/>
              </w:rPr>
            </w:pPr>
            <w:r w:rsidRPr="00D468C7">
              <w:rPr>
                <w:rFonts w:ascii="Arial Narrow" w:hAnsi="Arial Narrow"/>
                <w:b/>
                <w:sz w:val="18"/>
                <w:szCs w:val="18"/>
              </w:rPr>
              <w:t>N=208</w:t>
            </w:r>
          </w:p>
        </w:tc>
        <w:tc>
          <w:tcPr>
            <w:tcW w:w="1170" w:type="dxa"/>
            <w:tcBorders>
              <w:top w:val="single" w:sz="4" w:space="0" w:color="auto"/>
              <w:left w:val="nil"/>
              <w:bottom w:val="single" w:sz="4" w:space="0" w:color="auto"/>
            </w:tcBorders>
            <w:shd w:val="clear" w:color="auto" w:fill="C6D9F1" w:themeFill="text2" w:themeFillTint="33"/>
            <w:vAlign w:val="center"/>
          </w:tcPr>
          <w:p w14:paraId="68767A5C" w14:textId="77777777" w:rsidR="00FD7AA5" w:rsidRPr="00D468C7" w:rsidRDefault="00FD7AA5" w:rsidP="00FD7AA5">
            <w:pPr>
              <w:jc w:val="center"/>
              <w:rPr>
                <w:rFonts w:ascii="Arial Narrow" w:eastAsia="SimSun" w:hAnsi="Arial Narrow"/>
                <w:b/>
                <w:sz w:val="18"/>
                <w:szCs w:val="18"/>
              </w:rPr>
            </w:pPr>
            <w:r w:rsidRPr="00D468C7">
              <w:rPr>
                <w:rFonts w:ascii="Arial Narrow" w:hAnsi="Arial Narrow"/>
                <w:b/>
                <w:bCs/>
                <w:sz w:val="18"/>
                <w:szCs w:val="18"/>
              </w:rPr>
              <w:t>RD (95%CI)</w:t>
            </w:r>
            <w:r w:rsidRPr="00D468C7">
              <w:rPr>
                <w:rFonts w:ascii="Arial Narrow" w:hAnsi="Arial Narrow"/>
                <w:b/>
                <w:bCs/>
                <w:sz w:val="18"/>
                <w:szCs w:val="18"/>
                <w:vertAlign w:val="superscript"/>
              </w:rPr>
              <w:t>b</w:t>
            </w:r>
          </w:p>
        </w:tc>
        <w:tc>
          <w:tcPr>
            <w:tcW w:w="0" w:type="auto"/>
            <w:tcBorders>
              <w:top w:val="single" w:sz="4" w:space="0" w:color="auto"/>
              <w:left w:val="single" w:sz="4" w:space="0" w:color="auto"/>
              <w:bottom w:val="single" w:sz="4" w:space="0" w:color="auto"/>
              <w:right w:val="nil"/>
            </w:tcBorders>
            <w:shd w:val="clear" w:color="auto" w:fill="C6D9F1" w:themeFill="text2" w:themeFillTint="33"/>
            <w:vAlign w:val="center"/>
          </w:tcPr>
          <w:p w14:paraId="24411170"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APA</w:t>
            </w:r>
          </w:p>
          <w:p w14:paraId="6F46AC62"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N=199</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14:paraId="05501C5F"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PBO</w:t>
            </w:r>
          </w:p>
          <w:p w14:paraId="6D5D2A39"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N=192</w:t>
            </w:r>
          </w:p>
        </w:tc>
        <w:tc>
          <w:tcPr>
            <w:tcW w:w="0" w:type="auto"/>
            <w:tcBorders>
              <w:top w:val="single" w:sz="4" w:space="0" w:color="auto"/>
              <w:left w:val="nil"/>
              <w:bottom w:val="single" w:sz="4" w:space="0" w:color="auto"/>
            </w:tcBorders>
            <w:vAlign w:val="center"/>
          </w:tcPr>
          <w:p w14:paraId="2A29B203"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APA</w:t>
            </w:r>
          </w:p>
          <w:p w14:paraId="1C9EE6BF"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N=325</w:t>
            </w:r>
          </w:p>
        </w:tc>
        <w:tc>
          <w:tcPr>
            <w:tcW w:w="0" w:type="auto"/>
            <w:tcBorders>
              <w:top w:val="single" w:sz="4" w:space="0" w:color="auto"/>
              <w:left w:val="nil"/>
              <w:bottom w:val="single" w:sz="4" w:space="0" w:color="auto"/>
              <w:right w:val="single" w:sz="4" w:space="0" w:color="auto"/>
            </w:tcBorders>
            <w:vAlign w:val="center"/>
          </w:tcPr>
          <w:p w14:paraId="1706F612"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PBO</w:t>
            </w:r>
          </w:p>
          <w:p w14:paraId="011ACB5D" w14:textId="77777777" w:rsidR="00FD7AA5" w:rsidRPr="00D468C7" w:rsidRDefault="00FD7AA5" w:rsidP="00FD7AA5">
            <w:pPr>
              <w:jc w:val="center"/>
              <w:rPr>
                <w:rFonts w:ascii="Arial Narrow" w:eastAsia="SimSun" w:hAnsi="Arial Narrow"/>
                <w:b/>
                <w:sz w:val="18"/>
                <w:szCs w:val="18"/>
              </w:rPr>
            </w:pPr>
            <w:r w:rsidRPr="00D468C7">
              <w:rPr>
                <w:rFonts w:ascii="Arial Narrow" w:eastAsia="SimSun" w:hAnsi="Arial Narrow"/>
                <w:b/>
                <w:sz w:val="18"/>
                <w:szCs w:val="18"/>
              </w:rPr>
              <w:t>N=335</w:t>
            </w:r>
          </w:p>
        </w:tc>
      </w:tr>
      <w:tr w:rsidR="00FD7AA5" w:rsidRPr="00D468C7" w14:paraId="399F7B67" w14:textId="77777777" w:rsidTr="00FD7AA5">
        <w:tc>
          <w:tcPr>
            <w:tcW w:w="2264" w:type="dxa"/>
            <w:tcBorders>
              <w:left w:val="single" w:sz="4" w:space="0" w:color="auto"/>
              <w:bottom w:val="nil"/>
              <w:right w:val="single" w:sz="4" w:space="0" w:color="auto"/>
            </w:tcBorders>
            <w:shd w:val="clear" w:color="auto" w:fill="C6D9F1" w:themeFill="text2" w:themeFillTint="33"/>
            <w:vAlign w:val="center"/>
          </w:tcPr>
          <w:p w14:paraId="007FF14E"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 xml:space="preserve">Any </w:t>
            </w:r>
            <w:proofErr w:type="spellStart"/>
            <w:r w:rsidRPr="00D468C7">
              <w:rPr>
                <w:rFonts w:ascii="Arial Narrow" w:eastAsia="SimSun" w:hAnsi="Arial Narrow"/>
                <w:sz w:val="18"/>
                <w:szCs w:val="18"/>
              </w:rPr>
              <w:t>TEAE</w:t>
            </w:r>
            <w:r w:rsidRPr="00D468C7">
              <w:rPr>
                <w:rFonts w:ascii="Arial Narrow" w:eastAsia="SimSun" w:hAnsi="Arial Narrow"/>
                <w:sz w:val="18"/>
                <w:szCs w:val="18"/>
                <w:vertAlign w:val="superscript"/>
              </w:rPr>
              <w:t>a</w:t>
            </w:r>
            <w:proofErr w:type="spellEnd"/>
          </w:p>
        </w:tc>
        <w:tc>
          <w:tcPr>
            <w:tcW w:w="1029" w:type="dxa"/>
            <w:tcBorders>
              <w:left w:val="single" w:sz="4" w:space="0" w:color="auto"/>
              <w:bottom w:val="nil"/>
            </w:tcBorders>
            <w:shd w:val="clear" w:color="auto" w:fill="C6D9F1" w:themeFill="text2" w:themeFillTint="33"/>
            <w:vAlign w:val="center"/>
          </w:tcPr>
          <w:p w14:paraId="4758EF2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510 (97.3)</w:t>
            </w:r>
          </w:p>
        </w:tc>
        <w:tc>
          <w:tcPr>
            <w:tcW w:w="789" w:type="dxa"/>
            <w:tcBorders>
              <w:left w:val="nil"/>
              <w:bottom w:val="nil"/>
            </w:tcBorders>
            <w:shd w:val="clear" w:color="auto" w:fill="C6D9F1" w:themeFill="text2" w:themeFillTint="33"/>
            <w:vAlign w:val="center"/>
          </w:tcPr>
          <w:p w14:paraId="39DBF01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510 (96.8)</w:t>
            </w:r>
          </w:p>
        </w:tc>
        <w:tc>
          <w:tcPr>
            <w:tcW w:w="839" w:type="dxa"/>
            <w:tcBorders>
              <w:left w:val="nil"/>
              <w:bottom w:val="nil"/>
            </w:tcBorders>
            <w:shd w:val="clear" w:color="auto" w:fill="C6D9F1" w:themeFill="text2" w:themeFillTint="33"/>
            <w:vAlign w:val="center"/>
          </w:tcPr>
          <w:p w14:paraId="4596220E"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174 (83.7)</w:t>
            </w:r>
          </w:p>
        </w:tc>
        <w:tc>
          <w:tcPr>
            <w:tcW w:w="1170" w:type="dxa"/>
            <w:tcBorders>
              <w:left w:val="nil"/>
              <w:bottom w:val="nil"/>
              <w:right w:val="single" w:sz="4" w:space="0" w:color="auto"/>
            </w:tcBorders>
            <w:shd w:val="clear" w:color="auto" w:fill="C6D9F1" w:themeFill="text2" w:themeFillTint="33"/>
            <w:vAlign w:val="center"/>
          </w:tcPr>
          <w:p w14:paraId="2BA5576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 (-2%,3%)</w:t>
            </w:r>
          </w:p>
        </w:tc>
        <w:tc>
          <w:tcPr>
            <w:tcW w:w="0" w:type="auto"/>
            <w:tcBorders>
              <w:left w:val="single" w:sz="4" w:space="0" w:color="auto"/>
              <w:bottom w:val="nil"/>
              <w:right w:val="nil"/>
            </w:tcBorders>
            <w:shd w:val="clear" w:color="auto" w:fill="C6D9F1" w:themeFill="text2" w:themeFillTint="33"/>
            <w:vAlign w:val="center"/>
          </w:tcPr>
          <w:p w14:paraId="01175FAB"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197 (99.0)</w:t>
            </w:r>
          </w:p>
        </w:tc>
        <w:tc>
          <w:tcPr>
            <w:tcW w:w="0" w:type="auto"/>
            <w:tcBorders>
              <w:left w:val="nil"/>
              <w:bottom w:val="nil"/>
              <w:right w:val="single" w:sz="4" w:space="0" w:color="auto"/>
            </w:tcBorders>
            <w:shd w:val="clear" w:color="auto" w:fill="C6D9F1" w:themeFill="text2" w:themeFillTint="33"/>
            <w:vAlign w:val="center"/>
          </w:tcPr>
          <w:p w14:paraId="78BDD4A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185 (96.4)</w:t>
            </w:r>
          </w:p>
        </w:tc>
        <w:tc>
          <w:tcPr>
            <w:tcW w:w="0" w:type="auto"/>
            <w:tcBorders>
              <w:left w:val="nil"/>
              <w:bottom w:val="nil"/>
            </w:tcBorders>
            <w:vAlign w:val="center"/>
          </w:tcPr>
          <w:p w14:paraId="2593C09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313 (96.3)</w:t>
            </w:r>
          </w:p>
        </w:tc>
        <w:tc>
          <w:tcPr>
            <w:tcW w:w="0" w:type="auto"/>
            <w:tcBorders>
              <w:left w:val="nil"/>
              <w:bottom w:val="nil"/>
              <w:right w:val="single" w:sz="4" w:space="0" w:color="auto"/>
            </w:tcBorders>
            <w:vAlign w:val="center"/>
          </w:tcPr>
          <w:p w14:paraId="30514A6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325 (97.0)</w:t>
            </w:r>
          </w:p>
        </w:tc>
      </w:tr>
      <w:tr w:rsidR="00FD7AA5" w:rsidRPr="00D468C7" w14:paraId="01D3AD92"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364DE42D"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TEAE (Grade 3-4)</w:t>
            </w:r>
          </w:p>
        </w:tc>
        <w:tc>
          <w:tcPr>
            <w:tcW w:w="1029" w:type="dxa"/>
            <w:tcBorders>
              <w:top w:val="nil"/>
              <w:left w:val="single" w:sz="4" w:space="0" w:color="auto"/>
              <w:bottom w:val="nil"/>
            </w:tcBorders>
            <w:shd w:val="clear" w:color="auto" w:fill="C6D9F1" w:themeFill="text2" w:themeFillTint="33"/>
            <w:vAlign w:val="center"/>
          </w:tcPr>
          <w:p w14:paraId="6537704E"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259 (49.4)</w:t>
            </w:r>
          </w:p>
        </w:tc>
        <w:tc>
          <w:tcPr>
            <w:tcW w:w="789" w:type="dxa"/>
            <w:tcBorders>
              <w:top w:val="nil"/>
              <w:left w:val="nil"/>
              <w:bottom w:val="nil"/>
            </w:tcBorders>
            <w:shd w:val="clear" w:color="auto" w:fill="C6D9F1" w:themeFill="text2" w:themeFillTint="33"/>
            <w:vAlign w:val="center"/>
          </w:tcPr>
          <w:p w14:paraId="1ADC580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220 (41.7)</w:t>
            </w:r>
          </w:p>
        </w:tc>
        <w:tc>
          <w:tcPr>
            <w:tcW w:w="839" w:type="dxa"/>
            <w:tcBorders>
              <w:top w:val="nil"/>
              <w:left w:val="nil"/>
              <w:bottom w:val="nil"/>
            </w:tcBorders>
            <w:shd w:val="clear" w:color="auto" w:fill="C6D9F1" w:themeFill="text2" w:themeFillTint="33"/>
            <w:vAlign w:val="center"/>
          </w:tcPr>
          <w:p w14:paraId="1228AE8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57 (27.4)</w:t>
            </w:r>
          </w:p>
        </w:tc>
        <w:tc>
          <w:tcPr>
            <w:tcW w:w="1170" w:type="dxa"/>
            <w:tcBorders>
              <w:top w:val="nil"/>
              <w:left w:val="nil"/>
              <w:bottom w:val="nil"/>
              <w:right w:val="single" w:sz="4" w:space="0" w:color="auto"/>
            </w:tcBorders>
            <w:shd w:val="clear" w:color="auto" w:fill="C6D9F1" w:themeFill="text2" w:themeFillTint="33"/>
            <w:vAlign w:val="center"/>
          </w:tcPr>
          <w:p w14:paraId="3DBD13B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8% (2%, 14%)</w:t>
            </w:r>
          </w:p>
        </w:tc>
        <w:tc>
          <w:tcPr>
            <w:tcW w:w="0" w:type="auto"/>
            <w:tcBorders>
              <w:top w:val="nil"/>
              <w:left w:val="single" w:sz="4" w:space="0" w:color="auto"/>
              <w:bottom w:val="nil"/>
              <w:right w:val="nil"/>
            </w:tcBorders>
            <w:shd w:val="clear" w:color="auto" w:fill="C6D9F1" w:themeFill="text2" w:themeFillTint="33"/>
            <w:vAlign w:val="center"/>
          </w:tcPr>
          <w:p w14:paraId="19A9372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85 (42.7)</w:t>
            </w:r>
          </w:p>
        </w:tc>
        <w:tc>
          <w:tcPr>
            <w:tcW w:w="0" w:type="auto"/>
            <w:tcBorders>
              <w:top w:val="nil"/>
              <w:left w:val="nil"/>
              <w:bottom w:val="nil"/>
              <w:right w:val="single" w:sz="4" w:space="0" w:color="auto"/>
            </w:tcBorders>
            <w:shd w:val="clear" w:color="auto" w:fill="C6D9F1" w:themeFill="text2" w:themeFillTint="33"/>
            <w:vAlign w:val="center"/>
          </w:tcPr>
          <w:p w14:paraId="0BB6BD4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63 (32.8)</w:t>
            </w:r>
          </w:p>
        </w:tc>
        <w:tc>
          <w:tcPr>
            <w:tcW w:w="0" w:type="auto"/>
            <w:tcBorders>
              <w:top w:val="nil"/>
              <w:left w:val="nil"/>
              <w:bottom w:val="nil"/>
            </w:tcBorders>
            <w:vAlign w:val="center"/>
          </w:tcPr>
          <w:p w14:paraId="7C88E16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174 (53.5)</w:t>
            </w:r>
          </w:p>
        </w:tc>
        <w:tc>
          <w:tcPr>
            <w:tcW w:w="0" w:type="auto"/>
            <w:tcBorders>
              <w:top w:val="nil"/>
              <w:left w:val="nil"/>
              <w:bottom w:val="nil"/>
              <w:right w:val="single" w:sz="4" w:space="0" w:color="auto"/>
            </w:tcBorders>
            <w:vAlign w:val="center"/>
          </w:tcPr>
          <w:p w14:paraId="2A3D041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157 (46.9)</w:t>
            </w:r>
          </w:p>
        </w:tc>
      </w:tr>
      <w:tr w:rsidR="00FD7AA5" w:rsidRPr="00D468C7" w14:paraId="237327F0"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30B67622"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TEAE to discontinuation</w:t>
            </w:r>
          </w:p>
        </w:tc>
        <w:tc>
          <w:tcPr>
            <w:tcW w:w="1029" w:type="dxa"/>
            <w:tcBorders>
              <w:top w:val="nil"/>
              <w:left w:val="single" w:sz="4" w:space="0" w:color="auto"/>
              <w:bottom w:val="nil"/>
            </w:tcBorders>
            <w:shd w:val="clear" w:color="auto" w:fill="C6D9F1" w:themeFill="text2" w:themeFillTint="33"/>
            <w:vAlign w:val="center"/>
          </w:tcPr>
          <w:p w14:paraId="62DEC3C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62 (11.8)</w:t>
            </w:r>
          </w:p>
        </w:tc>
        <w:tc>
          <w:tcPr>
            <w:tcW w:w="789" w:type="dxa"/>
            <w:tcBorders>
              <w:top w:val="nil"/>
              <w:left w:val="nil"/>
              <w:bottom w:val="nil"/>
            </w:tcBorders>
            <w:shd w:val="clear" w:color="auto" w:fill="C6D9F1" w:themeFill="text2" w:themeFillTint="33"/>
            <w:vAlign w:val="center"/>
          </w:tcPr>
          <w:p w14:paraId="1708A5F2"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30 (5.7)</w:t>
            </w:r>
          </w:p>
        </w:tc>
        <w:tc>
          <w:tcPr>
            <w:tcW w:w="839" w:type="dxa"/>
            <w:tcBorders>
              <w:top w:val="nil"/>
              <w:left w:val="nil"/>
              <w:bottom w:val="nil"/>
            </w:tcBorders>
            <w:shd w:val="clear" w:color="auto" w:fill="C6D9F1" w:themeFill="text2" w:themeFillTint="33"/>
            <w:vAlign w:val="center"/>
          </w:tcPr>
          <w:p w14:paraId="41D2FEC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16 (7.7)</w:t>
            </w:r>
          </w:p>
        </w:tc>
        <w:tc>
          <w:tcPr>
            <w:tcW w:w="1170" w:type="dxa"/>
            <w:tcBorders>
              <w:top w:val="nil"/>
              <w:left w:val="nil"/>
              <w:bottom w:val="nil"/>
              <w:right w:val="single" w:sz="4" w:space="0" w:color="auto"/>
            </w:tcBorders>
            <w:shd w:val="clear" w:color="auto" w:fill="C6D9F1" w:themeFill="text2" w:themeFillTint="33"/>
            <w:vAlign w:val="center"/>
          </w:tcPr>
          <w:p w14:paraId="56858F5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6% (3%, 10%)</w:t>
            </w:r>
          </w:p>
        </w:tc>
        <w:tc>
          <w:tcPr>
            <w:tcW w:w="0" w:type="auto"/>
            <w:tcBorders>
              <w:top w:val="nil"/>
              <w:left w:val="single" w:sz="4" w:space="0" w:color="auto"/>
              <w:bottom w:val="nil"/>
              <w:right w:val="nil"/>
            </w:tcBorders>
            <w:shd w:val="clear" w:color="auto" w:fill="C6D9F1" w:themeFill="text2" w:themeFillTint="33"/>
            <w:vAlign w:val="center"/>
          </w:tcPr>
          <w:p w14:paraId="5CD884B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28 (14.1)</w:t>
            </w:r>
          </w:p>
        </w:tc>
        <w:tc>
          <w:tcPr>
            <w:tcW w:w="0" w:type="auto"/>
            <w:tcBorders>
              <w:top w:val="nil"/>
              <w:left w:val="nil"/>
              <w:bottom w:val="nil"/>
              <w:right w:val="single" w:sz="4" w:space="0" w:color="auto"/>
            </w:tcBorders>
            <w:shd w:val="clear" w:color="auto" w:fill="C6D9F1" w:themeFill="text2" w:themeFillTint="33"/>
            <w:vAlign w:val="center"/>
          </w:tcPr>
          <w:p w14:paraId="7967922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13 (6.8)</w:t>
            </w:r>
          </w:p>
        </w:tc>
        <w:tc>
          <w:tcPr>
            <w:tcW w:w="0" w:type="auto"/>
            <w:tcBorders>
              <w:top w:val="nil"/>
              <w:left w:val="nil"/>
              <w:bottom w:val="nil"/>
            </w:tcBorders>
            <w:vAlign w:val="center"/>
          </w:tcPr>
          <w:p w14:paraId="155FCFAC"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34 (10.5)</w:t>
            </w:r>
          </w:p>
        </w:tc>
        <w:tc>
          <w:tcPr>
            <w:tcW w:w="0" w:type="auto"/>
            <w:tcBorders>
              <w:top w:val="nil"/>
              <w:left w:val="nil"/>
              <w:bottom w:val="nil"/>
              <w:right w:val="single" w:sz="4" w:space="0" w:color="auto"/>
            </w:tcBorders>
            <w:vAlign w:val="center"/>
          </w:tcPr>
          <w:p w14:paraId="17AEAEC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17 (5.1)</w:t>
            </w:r>
          </w:p>
        </w:tc>
      </w:tr>
      <w:tr w:rsidR="00FD7AA5" w:rsidRPr="00D468C7" w14:paraId="73925484"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13CFE567"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TEAE to dose interruption</w:t>
            </w:r>
          </w:p>
        </w:tc>
        <w:tc>
          <w:tcPr>
            <w:tcW w:w="1029" w:type="dxa"/>
            <w:tcBorders>
              <w:top w:val="nil"/>
              <w:left w:val="single" w:sz="4" w:space="0" w:color="auto"/>
              <w:bottom w:val="nil"/>
            </w:tcBorders>
            <w:shd w:val="clear" w:color="auto" w:fill="C6D9F1" w:themeFill="text2" w:themeFillTint="33"/>
            <w:vAlign w:val="center"/>
          </w:tcPr>
          <w:p w14:paraId="29A0514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119 (22.7)</w:t>
            </w:r>
          </w:p>
        </w:tc>
        <w:tc>
          <w:tcPr>
            <w:tcW w:w="789" w:type="dxa"/>
            <w:tcBorders>
              <w:top w:val="nil"/>
              <w:left w:val="nil"/>
              <w:bottom w:val="nil"/>
            </w:tcBorders>
            <w:shd w:val="clear" w:color="auto" w:fill="C6D9F1" w:themeFill="text2" w:themeFillTint="33"/>
            <w:vAlign w:val="center"/>
          </w:tcPr>
          <w:p w14:paraId="065AAE6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64 (12.1)</w:t>
            </w:r>
          </w:p>
        </w:tc>
        <w:tc>
          <w:tcPr>
            <w:tcW w:w="839" w:type="dxa"/>
            <w:tcBorders>
              <w:top w:val="nil"/>
              <w:left w:val="nil"/>
              <w:bottom w:val="nil"/>
            </w:tcBorders>
            <w:shd w:val="clear" w:color="auto" w:fill="C6D9F1" w:themeFill="text2" w:themeFillTint="33"/>
            <w:vAlign w:val="center"/>
          </w:tcPr>
          <w:p w14:paraId="5FE1028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36 (17.3)</w:t>
            </w:r>
          </w:p>
        </w:tc>
        <w:tc>
          <w:tcPr>
            <w:tcW w:w="1170" w:type="dxa"/>
            <w:tcBorders>
              <w:top w:val="nil"/>
              <w:left w:val="nil"/>
              <w:bottom w:val="nil"/>
              <w:right w:val="single" w:sz="4" w:space="0" w:color="auto"/>
            </w:tcBorders>
            <w:shd w:val="clear" w:color="auto" w:fill="C6D9F1" w:themeFill="text2" w:themeFillTint="33"/>
            <w:vAlign w:val="center"/>
          </w:tcPr>
          <w:p w14:paraId="5629CFF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11% (6%, 15%)</w:t>
            </w:r>
          </w:p>
        </w:tc>
        <w:tc>
          <w:tcPr>
            <w:tcW w:w="0" w:type="auto"/>
            <w:tcBorders>
              <w:top w:val="nil"/>
              <w:left w:val="single" w:sz="4" w:space="0" w:color="auto"/>
              <w:bottom w:val="nil"/>
              <w:right w:val="nil"/>
            </w:tcBorders>
            <w:shd w:val="clear" w:color="auto" w:fill="C6D9F1" w:themeFill="text2" w:themeFillTint="33"/>
            <w:vAlign w:val="center"/>
          </w:tcPr>
          <w:p w14:paraId="1D1C7DB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43 (21.6)</w:t>
            </w:r>
          </w:p>
        </w:tc>
        <w:tc>
          <w:tcPr>
            <w:tcW w:w="0" w:type="auto"/>
            <w:tcBorders>
              <w:top w:val="nil"/>
              <w:left w:val="nil"/>
              <w:bottom w:val="nil"/>
              <w:right w:val="single" w:sz="4" w:space="0" w:color="auto"/>
            </w:tcBorders>
            <w:shd w:val="clear" w:color="auto" w:fill="C6D9F1" w:themeFill="text2" w:themeFillTint="33"/>
            <w:vAlign w:val="center"/>
          </w:tcPr>
          <w:p w14:paraId="6910A64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28 (14.6)</w:t>
            </w:r>
          </w:p>
        </w:tc>
        <w:tc>
          <w:tcPr>
            <w:tcW w:w="0" w:type="auto"/>
            <w:tcBorders>
              <w:top w:val="nil"/>
              <w:left w:val="nil"/>
              <w:bottom w:val="nil"/>
            </w:tcBorders>
            <w:vAlign w:val="center"/>
          </w:tcPr>
          <w:p w14:paraId="3EC8043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NR</w:t>
            </w:r>
          </w:p>
        </w:tc>
        <w:tc>
          <w:tcPr>
            <w:tcW w:w="0" w:type="auto"/>
            <w:tcBorders>
              <w:top w:val="nil"/>
              <w:left w:val="nil"/>
              <w:bottom w:val="nil"/>
              <w:right w:val="single" w:sz="4" w:space="0" w:color="auto"/>
            </w:tcBorders>
            <w:vAlign w:val="center"/>
          </w:tcPr>
          <w:p w14:paraId="1A5615E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NR</w:t>
            </w:r>
          </w:p>
        </w:tc>
      </w:tr>
      <w:tr w:rsidR="00FD7AA5" w:rsidRPr="00D468C7" w14:paraId="53B5EB1E"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4FC14EDA"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SAE (Grade 3-4)</w:t>
            </w:r>
          </w:p>
        </w:tc>
        <w:tc>
          <w:tcPr>
            <w:tcW w:w="1029" w:type="dxa"/>
            <w:tcBorders>
              <w:top w:val="nil"/>
              <w:left w:val="single" w:sz="4" w:space="0" w:color="auto"/>
              <w:bottom w:val="nil"/>
            </w:tcBorders>
            <w:shd w:val="clear" w:color="auto" w:fill="C6D9F1" w:themeFill="text2" w:themeFillTint="33"/>
            <w:vAlign w:val="center"/>
          </w:tcPr>
          <w:p w14:paraId="45FAE79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124 (23.7)</w:t>
            </w:r>
          </w:p>
        </w:tc>
        <w:tc>
          <w:tcPr>
            <w:tcW w:w="789" w:type="dxa"/>
            <w:tcBorders>
              <w:top w:val="nil"/>
              <w:left w:val="nil"/>
              <w:bottom w:val="nil"/>
            </w:tcBorders>
            <w:shd w:val="clear" w:color="auto" w:fill="C6D9F1" w:themeFill="text2" w:themeFillTint="33"/>
            <w:vAlign w:val="center"/>
          </w:tcPr>
          <w:p w14:paraId="4594A43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93 (17.6)</w:t>
            </w:r>
          </w:p>
        </w:tc>
        <w:tc>
          <w:tcPr>
            <w:tcW w:w="839" w:type="dxa"/>
            <w:tcBorders>
              <w:top w:val="nil"/>
              <w:left w:val="nil"/>
              <w:bottom w:val="nil"/>
            </w:tcBorders>
            <w:shd w:val="clear" w:color="auto" w:fill="C6D9F1" w:themeFill="text2" w:themeFillTint="33"/>
            <w:vAlign w:val="center"/>
          </w:tcPr>
          <w:p w14:paraId="726CA992"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27 (13.0)</w:t>
            </w:r>
          </w:p>
        </w:tc>
        <w:tc>
          <w:tcPr>
            <w:tcW w:w="1170" w:type="dxa"/>
            <w:tcBorders>
              <w:top w:val="nil"/>
              <w:left w:val="nil"/>
              <w:bottom w:val="nil"/>
              <w:right w:val="single" w:sz="4" w:space="0" w:color="auto"/>
            </w:tcBorders>
            <w:shd w:val="clear" w:color="auto" w:fill="C6D9F1" w:themeFill="text2" w:themeFillTint="33"/>
            <w:vAlign w:val="center"/>
          </w:tcPr>
          <w:p w14:paraId="4DB22CD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6% (1%, 11%)</w:t>
            </w:r>
          </w:p>
        </w:tc>
        <w:tc>
          <w:tcPr>
            <w:tcW w:w="0" w:type="auto"/>
            <w:tcBorders>
              <w:top w:val="nil"/>
              <w:left w:val="single" w:sz="4" w:space="0" w:color="auto"/>
              <w:bottom w:val="nil"/>
              <w:right w:val="nil"/>
            </w:tcBorders>
            <w:shd w:val="clear" w:color="auto" w:fill="C6D9F1" w:themeFill="text2" w:themeFillTint="33"/>
            <w:vAlign w:val="center"/>
          </w:tcPr>
          <w:p w14:paraId="476F1609"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46 (23.1)</w:t>
            </w:r>
          </w:p>
        </w:tc>
        <w:tc>
          <w:tcPr>
            <w:tcW w:w="0" w:type="auto"/>
            <w:tcBorders>
              <w:top w:val="nil"/>
              <w:left w:val="nil"/>
              <w:bottom w:val="nil"/>
              <w:right w:val="single" w:sz="4" w:space="0" w:color="auto"/>
            </w:tcBorders>
            <w:shd w:val="clear" w:color="auto" w:fill="C6D9F1" w:themeFill="text2" w:themeFillTint="33"/>
            <w:vAlign w:val="center"/>
          </w:tcPr>
          <w:p w14:paraId="0BAD409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31 (16.1)</w:t>
            </w:r>
          </w:p>
        </w:tc>
        <w:tc>
          <w:tcPr>
            <w:tcW w:w="0" w:type="auto"/>
            <w:tcBorders>
              <w:top w:val="nil"/>
              <w:left w:val="nil"/>
              <w:bottom w:val="nil"/>
            </w:tcBorders>
            <w:vAlign w:val="center"/>
          </w:tcPr>
          <w:p w14:paraId="1094D61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78 (24.0)</w:t>
            </w:r>
          </w:p>
        </w:tc>
        <w:tc>
          <w:tcPr>
            <w:tcW w:w="0" w:type="auto"/>
            <w:tcBorders>
              <w:top w:val="nil"/>
              <w:left w:val="nil"/>
              <w:bottom w:val="nil"/>
              <w:right w:val="single" w:sz="4" w:space="0" w:color="auto"/>
            </w:tcBorders>
            <w:vAlign w:val="center"/>
          </w:tcPr>
          <w:p w14:paraId="38E5673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62 (18.5)</w:t>
            </w:r>
          </w:p>
        </w:tc>
      </w:tr>
      <w:tr w:rsidR="00FD7AA5" w:rsidRPr="00D468C7" w14:paraId="7C6BD033" w14:textId="77777777" w:rsidTr="00FD7AA5">
        <w:tc>
          <w:tcPr>
            <w:tcW w:w="2264"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509CFF1"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TEAE leading to death</w:t>
            </w:r>
          </w:p>
        </w:tc>
        <w:tc>
          <w:tcPr>
            <w:tcW w:w="1029" w:type="dxa"/>
            <w:tcBorders>
              <w:top w:val="nil"/>
              <w:left w:val="single" w:sz="4" w:space="0" w:color="auto"/>
              <w:bottom w:val="single" w:sz="4" w:space="0" w:color="auto"/>
            </w:tcBorders>
            <w:shd w:val="clear" w:color="auto" w:fill="C6D9F1" w:themeFill="text2" w:themeFillTint="33"/>
            <w:vAlign w:val="center"/>
          </w:tcPr>
          <w:p w14:paraId="647B158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20 (3.8)</w:t>
            </w:r>
          </w:p>
        </w:tc>
        <w:tc>
          <w:tcPr>
            <w:tcW w:w="789" w:type="dxa"/>
            <w:tcBorders>
              <w:top w:val="nil"/>
              <w:left w:val="nil"/>
              <w:bottom w:val="single" w:sz="4" w:space="0" w:color="auto"/>
            </w:tcBorders>
            <w:shd w:val="clear" w:color="auto" w:fill="C6D9F1" w:themeFill="text2" w:themeFillTint="33"/>
            <w:vAlign w:val="center"/>
          </w:tcPr>
          <w:p w14:paraId="60F6F3F3"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17 (3.2)</w:t>
            </w:r>
          </w:p>
        </w:tc>
        <w:tc>
          <w:tcPr>
            <w:tcW w:w="839" w:type="dxa"/>
            <w:tcBorders>
              <w:top w:val="nil"/>
              <w:left w:val="nil"/>
              <w:bottom w:val="single" w:sz="4" w:space="0" w:color="auto"/>
            </w:tcBorders>
            <w:shd w:val="clear" w:color="auto" w:fill="C6D9F1" w:themeFill="text2" w:themeFillTint="33"/>
            <w:vAlign w:val="center"/>
          </w:tcPr>
          <w:p w14:paraId="7CF9ABC8"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7 (3.4)</w:t>
            </w:r>
          </w:p>
        </w:tc>
        <w:tc>
          <w:tcPr>
            <w:tcW w:w="1170" w:type="dxa"/>
            <w:tcBorders>
              <w:top w:val="nil"/>
              <w:left w:val="nil"/>
              <w:bottom w:val="single" w:sz="4" w:space="0" w:color="auto"/>
              <w:right w:val="single" w:sz="4" w:space="0" w:color="auto"/>
            </w:tcBorders>
            <w:shd w:val="clear" w:color="auto" w:fill="C6D9F1" w:themeFill="text2" w:themeFillTint="33"/>
            <w:vAlign w:val="center"/>
          </w:tcPr>
          <w:p w14:paraId="1140173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 (-2%, 3%)</w:t>
            </w:r>
          </w:p>
        </w:tc>
        <w:tc>
          <w:tcPr>
            <w:tcW w:w="0" w:type="auto"/>
            <w:tcBorders>
              <w:top w:val="nil"/>
              <w:left w:val="single" w:sz="4" w:space="0" w:color="auto"/>
              <w:bottom w:val="single" w:sz="4" w:space="0" w:color="auto"/>
              <w:right w:val="nil"/>
            </w:tcBorders>
            <w:shd w:val="clear" w:color="auto" w:fill="C6D9F1" w:themeFill="text2" w:themeFillTint="33"/>
            <w:vAlign w:val="center"/>
          </w:tcPr>
          <w:p w14:paraId="62C645E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7 (3.5)</w:t>
            </w:r>
          </w:p>
        </w:tc>
        <w:tc>
          <w:tcPr>
            <w:tcW w:w="0" w:type="auto"/>
            <w:tcBorders>
              <w:top w:val="nil"/>
              <w:left w:val="nil"/>
              <w:bottom w:val="single" w:sz="4" w:space="0" w:color="auto"/>
              <w:right w:val="single" w:sz="4" w:space="0" w:color="auto"/>
            </w:tcBorders>
            <w:shd w:val="clear" w:color="auto" w:fill="C6D9F1" w:themeFill="text2" w:themeFillTint="33"/>
            <w:vAlign w:val="center"/>
          </w:tcPr>
          <w:p w14:paraId="6B74BB5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6 (3.1)</w:t>
            </w:r>
          </w:p>
        </w:tc>
        <w:tc>
          <w:tcPr>
            <w:tcW w:w="0" w:type="auto"/>
            <w:tcBorders>
              <w:top w:val="nil"/>
              <w:left w:val="nil"/>
              <w:bottom w:val="single" w:sz="4" w:space="0" w:color="auto"/>
            </w:tcBorders>
            <w:vAlign w:val="center"/>
          </w:tcPr>
          <w:p w14:paraId="784394D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13 (4.0)</w:t>
            </w:r>
          </w:p>
        </w:tc>
        <w:tc>
          <w:tcPr>
            <w:tcW w:w="0" w:type="auto"/>
            <w:tcBorders>
              <w:top w:val="nil"/>
              <w:left w:val="nil"/>
              <w:bottom w:val="single" w:sz="4" w:space="0" w:color="auto"/>
              <w:right w:val="single" w:sz="4" w:space="0" w:color="auto"/>
            </w:tcBorders>
            <w:vAlign w:val="center"/>
          </w:tcPr>
          <w:p w14:paraId="53B25B7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11 (3.3)</w:t>
            </w:r>
          </w:p>
        </w:tc>
      </w:tr>
      <w:tr w:rsidR="00FD7AA5" w:rsidRPr="00D468C7" w14:paraId="67A2FA2A" w14:textId="77777777" w:rsidTr="00FD7AA5">
        <w:tc>
          <w:tcPr>
            <w:tcW w:w="2264" w:type="dxa"/>
            <w:tcBorders>
              <w:top w:val="double" w:sz="4" w:space="0" w:color="auto"/>
              <w:left w:val="single" w:sz="4" w:space="0" w:color="auto"/>
              <w:bottom w:val="nil"/>
              <w:right w:val="single" w:sz="4" w:space="0" w:color="auto"/>
            </w:tcBorders>
            <w:shd w:val="clear" w:color="auto" w:fill="C6D9F1" w:themeFill="text2" w:themeFillTint="33"/>
            <w:vAlign w:val="center"/>
          </w:tcPr>
          <w:p w14:paraId="4F1F2AEA"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AEs of special interest</w:t>
            </w:r>
          </w:p>
        </w:tc>
        <w:tc>
          <w:tcPr>
            <w:tcW w:w="1029" w:type="dxa"/>
            <w:tcBorders>
              <w:top w:val="double" w:sz="4" w:space="0" w:color="auto"/>
              <w:left w:val="single" w:sz="4" w:space="0" w:color="auto"/>
              <w:bottom w:val="nil"/>
            </w:tcBorders>
            <w:shd w:val="clear" w:color="auto" w:fill="C6D9F1" w:themeFill="text2" w:themeFillTint="33"/>
            <w:vAlign w:val="center"/>
          </w:tcPr>
          <w:p w14:paraId="79BE2C8B"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222 (42.4)</w:t>
            </w:r>
          </w:p>
        </w:tc>
        <w:tc>
          <w:tcPr>
            <w:tcW w:w="789" w:type="dxa"/>
            <w:tcBorders>
              <w:top w:val="double" w:sz="4" w:space="0" w:color="auto"/>
              <w:left w:val="nil"/>
              <w:bottom w:val="nil"/>
            </w:tcBorders>
            <w:shd w:val="clear" w:color="auto" w:fill="C6D9F1" w:themeFill="text2" w:themeFillTint="33"/>
            <w:vAlign w:val="center"/>
          </w:tcPr>
          <w:p w14:paraId="0FBFD306"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99 (18.8)</w:t>
            </w:r>
          </w:p>
        </w:tc>
        <w:tc>
          <w:tcPr>
            <w:tcW w:w="839" w:type="dxa"/>
            <w:tcBorders>
              <w:top w:val="double" w:sz="4" w:space="0" w:color="auto"/>
              <w:left w:val="nil"/>
              <w:bottom w:val="nil"/>
            </w:tcBorders>
            <w:shd w:val="clear" w:color="auto" w:fill="C6D9F1" w:themeFill="text2" w:themeFillTint="33"/>
            <w:vAlign w:val="center"/>
          </w:tcPr>
          <w:p w14:paraId="4D0F50D7"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59 (28.4)</w:t>
            </w:r>
          </w:p>
        </w:tc>
        <w:tc>
          <w:tcPr>
            <w:tcW w:w="1170" w:type="dxa"/>
            <w:tcBorders>
              <w:top w:val="double" w:sz="4" w:space="0" w:color="auto"/>
              <w:left w:val="nil"/>
              <w:bottom w:val="nil"/>
              <w:right w:val="single" w:sz="4" w:space="0" w:color="auto"/>
            </w:tcBorders>
            <w:shd w:val="clear" w:color="auto" w:fill="C6D9F1" w:themeFill="text2" w:themeFillTint="33"/>
            <w:vAlign w:val="center"/>
          </w:tcPr>
          <w:p w14:paraId="5F9D22C4"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b/>
                <w:sz w:val="18"/>
                <w:szCs w:val="18"/>
              </w:rPr>
              <w:t>24% (18%, 29%)</w:t>
            </w:r>
          </w:p>
        </w:tc>
        <w:tc>
          <w:tcPr>
            <w:tcW w:w="0" w:type="auto"/>
            <w:tcBorders>
              <w:top w:val="double" w:sz="4" w:space="0" w:color="auto"/>
              <w:left w:val="single" w:sz="4" w:space="0" w:color="auto"/>
              <w:bottom w:val="nil"/>
              <w:right w:val="nil"/>
            </w:tcBorders>
            <w:shd w:val="clear" w:color="auto" w:fill="C6D9F1" w:themeFill="text2" w:themeFillTint="33"/>
          </w:tcPr>
          <w:p w14:paraId="2A4BB12A" w14:textId="77777777" w:rsidR="00FD7AA5" w:rsidRPr="00D468C7" w:rsidRDefault="00FD7AA5" w:rsidP="00FD7AA5">
            <w:pPr>
              <w:jc w:val="center"/>
              <w:rPr>
                <w:rFonts w:ascii="Arial Narrow" w:eastAsia="SimSun" w:hAnsi="Arial Narrow"/>
                <w:i/>
                <w:sz w:val="18"/>
                <w:szCs w:val="18"/>
              </w:rPr>
            </w:pPr>
          </w:p>
        </w:tc>
        <w:tc>
          <w:tcPr>
            <w:tcW w:w="0" w:type="auto"/>
            <w:tcBorders>
              <w:top w:val="double" w:sz="4" w:space="0" w:color="auto"/>
              <w:left w:val="nil"/>
              <w:bottom w:val="nil"/>
              <w:right w:val="single" w:sz="4" w:space="0" w:color="auto"/>
            </w:tcBorders>
            <w:shd w:val="clear" w:color="auto" w:fill="C6D9F1" w:themeFill="text2" w:themeFillTint="33"/>
          </w:tcPr>
          <w:p w14:paraId="34D86AAE" w14:textId="77777777" w:rsidR="00FD7AA5" w:rsidRPr="00D468C7" w:rsidRDefault="00FD7AA5" w:rsidP="00FD7AA5">
            <w:pPr>
              <w:jc w:val="center"/>
              <w:rPr>
                <w:rFonts w:ascii="Arial Narrow" w:eastAsia="SimSun" w:hAnsi="Arial Narrow"/>
                <w:i/>
                <w:sz w:val="18"/>
                <w:szCs w:val="18"/>
              </w:rPr>
            </w:pPr>
          </w:p>
        </w:tc>
        <w:tc>
          <w:tcPr>
            <w:tcW w:w="0" w:type="auto"/>
            <w:tcBorders>
              <w:top w:val="double" w:sz="4" w:space="0" w:color="auto"/>
              <w:left w:val="nil"/>
              <w:bottom w:val="nil"/>
            </w:tcBorders>
            <w:vAlign w:val="center"/>
          </w:tcPr>
          <w:p w14:paraId="6D81678E" w14:textId="77777777" w:rsidR="00FD7AA5" w:rsidRPr="00D468C7" w:rsidRDefault="00FD7AA5" w:rsidP="00FD7AA5">
            <w:pPr>
              <w:jc w:val="center"/>
              <w:rPr>
                <w:rFonts w:ascii="Arial Narrow" w:eastAsia="SimSun" w:hAnsi="Arial Narrow"/>
                <w:i/>
                <w:sz w:val="18"/>
                <w:szCs w:val="18"/>
              </w:rPr>
            </w:pPr>
          </w:p>
        </w:tc>
        <w:tc>
          <w:tcPr>
            <w:tcW w:w="0" w:type="auto"/>
            <w:tcBorders>
              <w:top w:val="double" w:sz="4" w:space="0" w:color="auto"/>
              <w:left w:val="nil"/>
              <w:bottom w:val="nil"/>
              <w:right w:val="single" w:sz="4" w:space="0" w:color="auto"/>
            </w:tcBorders>
            <w:vAlign w:val="center"/>
          </w:tcPr>
          <w:p w14:paraId="186EA454" w14:textId="77777777" w:rsidR="00FD7AA5" w:rsidRPr="00D468C7" w:rsidRDefault="00FD7AA5" w:rsidP="00FD7AA5">
            <w:pPr>
              <w:jc w:val="center"/>
              <w:rPr>
                <w:rFonts w:ascii="Arial Narrow" w:eastAsia="SimSun" w:hAnsi="Arial Narrow"/>
                <w:i/>
                <w:sz w:val="18"/>
                <w:szCs w:val="18"/>
              </w:rPr>
            </w:pPr>
          </w:p>
        </w:tc>
      </w:tr>
      <w:tr w:rsidR="00FD7AA5" w:rsidRPr="00D468C7" w14:paraId="7B93B5E0"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7263FA51"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Any</w:t>
            </w:r>
          </w:p>
        </w:tc>
        <w:tc>
          <w:tcPr>
            <w:tcW w:w="1029" w:type="dxa"/>
            <w:tcBorders>
              <w:top w:val="nil"/>
              <w:left w:val="single" w:sz="4" w:space="0" w:color="auto"/>
              <w:bottom w:val="nil"/>
            </w:tcBorders>
            <w:shd w:val="clear" w:color="auto" w:fill="C6D9F1" w:themeFill="text2" w:themeFillTint="33"/>
            <w:vAlign w:val="center"/>
          </w:tcPr>
          <w:p w14:paraId="0086E632"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153 (29.2)</w:t>
            </w:r>
          </w:p>
        </w:tc>
        <w:tc>
          <w:tcPr>
            <w:tcW w:w="789" w:type="dxa"/>
            <w:tcBorders>
              <w:top w:val="nil"/>
              <w:left w:val="nil"/>
              <w:bottom w:val="nil"/>
            </w:tcBorders>
            <w:shd w:val="clear" w:color="auto" w:fill="C6D9F1" w:themeFill="text2" w:themeFillTint="33"/>
            <w:vAlign w:val="center"/>
          </w:tcPr>
          <w:p w14:paraId="5239CDE0"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49 (9.3)</w:t>
            </w:r>
          </w:p>
        </w:tc>
        <w:tc>
          <w:tcPr>
            <w:tcW w:w="839" w:type="dxa"/>
            <w:tcBorders>
              <w:top w:val="nil"/>
              <w:left w:val="nil"/>
              <w:bottom w:val="nil"/>
            </w:tcBorders>
            <w:shd w:val="clear" w:color="auto" w:fill="C6D9F1" w:themeFill="text2" w:themeFillTint="33"/>
            <w:vAlign w:val="center"/>
          </w:tcPr>
          <w:p w14:paraId="0E9BEFAF"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sz w:val="18"/>
                <w:szCs w:val="18"/>
              </w:rPr>
              <w:t>45 (22)</w:t>
            </w:r>
          </w:p>
        </w:tc>
        <w:tc>
          <w:tcPr>
            <w:tcW w:w="1170" w:type="dxa"/>
            <w:tcBorders>
              <w:top w:val="nil"/>
              <w:left w:val="nil"/>
              <w:bottom w:val="nil"/>
              <w:right w:val="single" w:sz="4" w:space="0" w:color="auto"/>
            </w:tcBorders>
            <w:shd w:val="clear" w:color="auto" w:fill="C6D9F1" w:themeFill="text2" w:themeFillTint="33"/>
            <w:vAlign w:val="center"/>
          </w:tcPr>
          <w:p w14:paraId="0F46BB55" w14:textId="77777777" w:rsidR="00FD7AA5" w:rsidRPr="00D468C7" w:rsidRDefault="00FD7AA5" w:rsidP="00FD7AA5">
            <w:pPr>
              <w:jc w:val="center"/>
              <w:rPr>
                <w:rFonts w:ascii="Arial Narrow" w:eastAsia="SimSun" w:hAnsi="Arial Narrow"/>
                <w:i/>
                <w:sz w:val="18"/>
                <w:szCs w:val="18"/>
              </w:rPr>
            </w:pPr>
            <w:r w:rsidRPr="00D468C7">
              <w:rPr>
                <w:rFonts w:ascii="Arial Narrow" w:hAnsi="Arial Narrow"/>
                <w:b/>
                <w:sz w:val="18"/>
                <w:szCs w:val="18"/>
              </w:rPr>
              <w:t>20% (15%, 25%)</w:t>
            </w:r>
          </w:p>
        </w:tc>
        <w:tc>
          <w:tcPr>
            <w:tcW w:w="0" w:type="auto"/>
            <w:tcBorders>
              <w:top w:val="nil"/>
              <w:left w:val="single" w:sz="4" w:space="0" w:color="auto"/>
              <w:bottom w:val="nil"/>
              <w:right w:val="nil"/>
            </w:tcBorders>
            <w:shd w:val="clear" w:color="auto" w:fill="C6D9F1" w:themeFill="text2" w:themeFillTint="33"/>
          </w:tcPr>
          <w:p w14:paraId="278D6C8B" w14:textId="77777777" w:rsidR="00FD7AA5" w:rsidRPr="00D468C7" w:rsidRDefault="00FD7AA5" w:rsidP="00FD7AA5">
            <w:pPr>
              <w:jc w:val="center"/>
              <w:rPr>
                <w:rFonts w:ascii="Arial Narrow" w:eastAsia="SimSun" w:hAnsi="Arial Narrow"/>
                <w:i/>
                <w:sz w:val="18"/>
                <w:szCs w:val="18"/>
              </w:rPr>
            </w:pPr>
            <w:r w:rsidRPr="00D468C7">
              <w:rPr>
                <w:rFonts w:ascii="Arial Narrow" w:eastAsia="SimSun" w:hAnsi="Arial Narrow"/>
                <w:i/>
                <w:sz w:val="18"/>
                <w:szCs w:val="18"/>
              </w:rPr>
              <w:t>-</w:t>
            </w:r>
          </w:p>
        </w:tc>
        <w:tc>
          <w:tcPr>
            <w:tcW w:w="0" w:type="auto"/>
            <w:tcBorders>
              <w:top w:val="nil"/>
              <w:left w:val="nil"/>
              <w:bottom w:val="nil"/>
              <w:right w:val="single" w:sz="4" w:space="0" w:color="auto"/>
            </w:tcBorders>
            <w:shd w:val="clear" w:color="auto" w:fill="C6D9F1" w:themeFill="text2" w:themeFillTint="33"/>
          </w:tcPr>
          <w:p w14:paraId="7789E0F7" w14:textId="77777777" w:rsidR="00FD7AA5" w:rsidRPr="00D468C7" w:rsidRDefault="00FD7AA5" w:rsidP="00FD7AA5">
            <w:pPr>
              <w:jc w:val="center"/>
              <w:rPr>
                <w:rFonts w:ascii="Arial Narrow" w:eastAsia="SimSun" w:hAnsi="Arial Narrow"/>
                <w:i/>
                <w:sz w:val="18"/>
                <w:szCs w:val="18"/>
              </w:rPr>
            </w:pPr>
            <w:r w:rsidRPr="00D468C7">
              <w:rPr>
                <w:rFonts w:ascii="Arial Narrow" w:eastAsia="SimSun" w:hAnsi="Arial Narrow"/>
                <w:i/>
                <w:sz w:val="18"/>
                <w:szCs w:val="18"/>
              </w:rPr>
              <w:t>-</w:t>
            </w:r>
          </w:p>
        </w:tc>
        <w:tc>
          <w:tcPr>
            <w:tcW w:w="0" w:type="auto"/>
            <w:tcBorders>
              <w:top w:val="nil"/>
              <w:left w:val="nil"/>
              <w:bottom w:val="nil"/>
            </w:tcBorders>
            <w:vAlign w:val="center"/>
          </w:tcPr>
          <w:p w14:paraId="7F886714" w14:textId="77777777" w:rsidR="00FD7AA5" w:rsidRPr="00D468C7" w:rsidRDefault="00FD7AA5" w:rsidP="00FD7AA5">
            <w:pPr>
              <w:jc w:val="center"/>
              <w:rPr>
                <w:rFonts w:ascii="Arial Narrow" w:eastAsia="SimSun" w:hAnsi="Arial Narrow"/>
                <w:i/>
                <w:sz w:val="18"/>
                <w:szCs w:val="18"/>
              </w:rPr>
            </w:pPr>
            <w:r w:rsidRPr="00D468C7">
              <w:rPr>
                <w:rFonts w:ascii="Arial Narrow" w:eastAsia="SimSun" w:hAnsi="Arial Narrow"/>
                <w:i/>
                <w:sz w:val="18"/>
                <w:szCs w:val="18"/>
              </w:rPr>
              <w:t>-</w:t>
            </w:r>
          </w:p>
        </w:tc>
        <w:tc>
          <w:tcPr>
            <w:tcW w:w="0" w:type="auto"/>
            <w:tcBorders>
              <w:top w:val="nil"/>
              <w:left w:val="nil"/>
              <w:bottom w:val="nil"/>
              <w:right w:val="single" w:sz="4" w:space="0" w:color="auto"/>
            </w:tcBorders>
            <w:vAlign w:val="center"/>
          </w:tcPr>
          <w:p w14:paraId="2EE75424" w14:textId="77777777" w:rsidR="00FD7AA5" w:rsidRPr="00D468C7" w:rsidRDefault="00FD7AA5" w:rsidP="00FD7AA5">
            <w:pPr>
              <w:jc w:val="center"/>
              <w:rPr>
                <w:rFonts w:ascii="Arial Narrow" w:eastAsia="SimSun" w:hAnsi="Arial Narrow"/>
                <w:i/>
                <w:sz w:val="18"/>
                <w:szCs w:val="18"/>
              </w:rPr>
            </w:pPr>
            <w:r w:rsidRPr="00D468C7">
              <w:rPr>
                <w:rFonts w:ascii="Arial Narrow" w:eastAsia="SimSun" w:hAnsi="Arial Narrow"/>
                <w:i/>
                <w:sz w:val="18"/>
                <w:szCs w:val="18"/>
              </w:rPr>
              <w:t>-</w:t>
            </w:r>
          </w:p>
        </w:tc>
      </w:tr>
      <w:tr w:rsidR="00FD7AA5" w:rsidRPr="00D468C7" w14:paraId="2CF47C14"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6CB5598B"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Skin rash</w:t>
            </w:r>
          </w:p>
        </w:tc>
        <w:tc>
          <w:tcPr>
            <w:tcW w:w="1029" w:type="dxa"/>
            <w:tcBorders>
              <w:top w:val="nil"/>
              <w:left w:val="single" w:sz="4" w:space="0" w:color="auto"/>
              <w:bottom w:val="nil"/>
            </w:tcBorders>
            <w:shd w:val="clear" w:color="auto" w:fill="C6D9F1" w:themeFill="text2" w:themeFillTint="33"/>
            <w:vAlign w:val="center"/>
          </w:tcPr>
          <w:p w14:paraId="04391D6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24.4</w:t>
            </w:r>
          </w:p>
        </w:tc>
        <w:tc>
          <w:tcPr>
            <w:tcW w:w="789" w:type="dxa"/>
            <w:tcBorders>
              <w:top w:val="nil"/>
              <w:left w:val="nil"/>
              <w:bottom w:val="nil"/>
            </w:tcBorders>
            <w:shd w:val="clear" w:color="auto" w:fill="C6D9F1" w:themeFill="text2" w:themeFillTint="33"/>
            <w:vAlign w:val="center"/>
          </w:tcPr>
          <w:p w14:paraId="1E2A1EF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8.3</w:t>
            </w:r>
          </w:p>
        </w:tc>
        <w:tc>
          <w:tcPr>
            <w:tcW w:w="839" w:type="dxa"/>
            <w:tcBorders>
              <w:top w:val="nil"/>
              <w:left w:val="nil"/>
              <w:bottom w:val="nil"/>
            </w:tcBorders>
            <w:shd w:val="clear" w:color="auto" w:fill="C6D9F1" w:themeFill="text2" w:themeFillTint="33"/>
            <w:vAlign w:val="center"/>
          </w:tcPr>
          <w:p w14:paraId="50F37B38"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30.8</w:t>
            </w:r>
          </w:p>
        </w:tc>
        <w:tc>
          <w:tcPr>
            <w:tcW w:w="1170" w:type="dxa"/>
            <w:tcBorders>
              <w:top w:val="nil"/>
              <w:left w:val="nil"/>
              <w:bottom w:val="nil"/>
              <w:right w:val="single" w:sz="4" w:space="0" w:color="auto"/>
            </w:tcBorders>
            <w:shd w:val="clear" w:color="auto" w:fill="C6D9F1" w:themeFill="text2" w:themeFillTint="33"/>
            <w:vAlign w:val="center"/>
          </w:tcPr>
          <w:p w14:paraId="27CAECB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2EE8B68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30AEFE6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4463B44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4008CEDB"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4312803D"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3A48E0E9" w14:textId="77777777" w:rsidR="00FD7AA5" w:rsidRPr="00D468C7" w:rsidRDefault="00FD7AA5" w:rsidP="00FD7AA5">
            <w:pPr>
              <w:ind w:left="254"/>
              <w:jc w:val="left"/>
              <w:rPr>
                <w:rFonts w:ascii="Arial Narrow" w:eastAsia="SimSun" w:hAnsi="Arial Narrow"/>
                <w:sz w:val="18"/>
                <w:szCs w:val="18"/>
              </w:rPr>
            </w:pPr>
            <w:r w:rsidRPr="00D468C7">
              <w:rPr>
                <w:rFonts w:ascii="Arial Narrow" w:eastAsia="SimSun" w:hAnsi="Arial Narrow"/>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18E915B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33 (6.3)</w:t>
            </w:r>
          </w:p>
        </w:tc>
        <w:tc>
          <w:tcPr>
            <w:tcW w:w="789" w:type="dxa"/>
            <w:tcBorders>
              <w:top w:val="nil"/>
              <w:left w:val="nil"/>
              <w:bottom w:val="nil"/>
            </w:tcBorders>
            <w:shd w:val="clear" w:color="auto" w:fill="C6D9F1" w:themeFill="text2" w:themeFillTint="33"/>
            <w:vAlign w:val="center"/>
          </w:tcPr>
          <w:p w14:paraId="40F33432"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 (0.9)</w:t>
            </w:r>
          </w:p>
        </w:tc>
        <w:tc>
          <w:tcPr>
            <w:tcW w:w="839" w:type="dxa"/>
            <w:tcBorders>
              <w:top w:val="nil"/>
              <w:left w:val="nil"/>
              <w:bottom w:val="nil"/>
            </w:tcBorders>
            <w:shd w:val="clear" w:color="auto" w:fill="C6D9F1" w:themeFill="text2" w:themeFillTint="33"/>
            <w:vAlign w:val="center"/>
          </w:tcPr>
          <w:p w14:paraId="4D2641C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4FB61A1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1813403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35944F3C"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15B079E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2E425DB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042C353F"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37CE6B91" w14:textId="77777777" w:rsidR="00FD7AA5" w:rsidRPr="00D468C7" w:rsidRDefault="00FD7AA5" w:rsidP="00FD7AA5">
            <w:pPr>
              <w:ind w:left="254"/>
              <w:jc w:val="left"/>
              <w:rPr>
                <w:rFonts w:ascii="Arial Narrow" w:eastAsia="SimSun" w:hAnsi="Arial Narrow"/>
                <w:sz w:val="18"/>
                <w:szCs w:val="18"/>
              </w:rPr>
            </w:pPr>
            <w:r w:rsidRPr="00D468C7">
              <w:rPr>
                <w:rFonts w:ascii="Arial Narrow" w:eastAsia="SimSun" w:hAnsi="Arial Narrow"/>
                <w:sz w:val="18"/>
                <w:szCs w:val="18"/>
              </w:rPr>
              <w:t>Model (grade 3+)</w:t>
            </w:r>
          </w:p>
        </w:tc>
        <w:tc>
          <w:tcPr>
            <w:tcW w:w="1029" w:type="dxa"/>
            <w:tcBorders>
              <w:top w:val="nil"/>
              <w:left w:val="single" w:sz="4" w:space="0" w:color="auto"/>
              <w:bottom w:val="nil"/>
            </w:tcBorders>
            <w:shd w:val="clear" w:color="auto" w:fill="C6D9F1" w:themeFill="text2" w:themeFillTint="33"/>
            <w:vAlign w:val="center"/>
          </w:tcPr>
          <w:p w14:paraId="0501777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49 (9.4)</w:t>
            </w:r>
          </w:p>
        </w:tc>
        <w:tc>
          <w:tcPr>
            <w:tcW w:w="789" w:type="dxa"/>
            <w:tcBorders>
              <w:top w:val="nil"/>
              <w:left w:val="nil"/>
              <w:bottom w:val="nil"/>
            </w:tcBorders>
            <w:shd w:val="clear" w:color="auto" w:fill="C6D9F1" w:themeFill="text2" w:themeFillTint="33"/>
            <w:vAlign w:val="center"/>
          </w:tcPr>
          <w:p w14:paraId="2451B9C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37 (7.0)</w:t>
            </w:r>
          </w:p>
        </w:tc>
        <w:tc>
          <w:tcPr>
            <w:tcW w:w="839" w:type="dxa"/>
            <w:tcBorders>
              <w:top w:val="nil"/>
              <w:left w:val="nil"/>
              <w:bottom w:val="nil"/>
            </w:tcBorders>
            <w:shd w:val="clear" w:color="auto" w:fill="C6D9F1" w:themeFill="text2" w:themeFillTint="33"/>
            <w:vAlign w:val="center"/>
          </w:tcPr>
          <w:p w14:paraId="6E509FB8"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8 (4)</w:t>
            </w:r>
          </w:p>
        </w:tc>
        <w:tc>
          <w:tcPr>
            <w:tcW w:w="1170" w:type="dxa"/>
            <w:tcBorders>
              <w:top w:val="nil"/>
              <w:left w:val="nil"/>
              <w:bottom w:val="nil"/>
              <w:right w:val="single" w:sz="4" w:space="0" w:color="auto"/>
            </w:tcBorders>
            <w:shd w:val="clear" w:color="auto" w:fill="C6D9F1" w:themeFill="text2" w:themeFillTint="33"/>
            <w:vAlign w:val="center"/>
          </w:tcPr>
          <w:p w14:paraId="260C37E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 (-1%, 6%)</w:t>
            </w:r>
          </w:p>
        </w:tc>
        <w:tc>
          <w:tcPr>
            <w:tcW w:w="0" w:type="auto"/>
            <w:tcBorders>
              <w:top w:val="nil"/>
              <w:left w:val="single" w:sz="4" w:space="0" w:color="auto"/>
              <w:bottom w:val="nil"/>
              <w:right w:val="nil"/>
            </w:tcBorders>
            <w:shd w:val="clear" w:color="auto" w:fill="C6D9F1" w:themeFill="text2" w:themeFillTint="33"/>
            <w:vAlign w:val="center"/>
          </w:tcPr>
          <w:p w14:paraId="3DCA501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12 (6.0)</w:t>
            </w:r>
          </w:p>
        </w:tc>
        <w:tc>
          <w:tcPr>
            <w:tcW w:w="0" w:type="auto"/>
            <w:tcBorders>
              <w:top w:val="nil"/>
              <w:left w:val="nil"/>
              <w:bottom w:val="nil"/>
              <w:right w:val="single" w:sz="4" w:space="0" w:color="auto"/>
            </w:tcBorders>
            <w:shd w:val="clear" w:color="auto" w:fill="C6D9F1" w:themeFill="text2" w:themeFillTint="33"/>
            <w:vAlign w:val="center"/>
          </w:tcPr>
          <w:p w14:paraId="156F901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4 (2.1)</w:t>
            </w:r>
          </w:p>
        </w:tc>
        <w:tc>
          <w:tcPr>
            <w:tcW w:w="0" w:type="auto"/>
            <w:tcBorders>
              <w:top w:val="nil"/>
              <w:left w:val="nil"/>
              <w:bottom w:val="nil"/>
            </w:tcBorders>
            <w:vAlign w:val="center"/>
          </w:tcPr>
          <w:p w14:paraId="73F8C23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21 (6.5)</w:t>
            </w:r>
          </w:p>
        </w:tc>
        <w:tc>
          <w:tcPr>
            <w:tcW w:w="0" w:type="auto"/>
            <w:tcBorders>
              <w:top w:val="nil"/>
              <w:left w:val="nil"/>
              <w:bottom w:val="nil"/>
              <w:right w:val="single" w:sz="4" w:space="0" w:color="auto"/>
            </w:tcBorders>
            <w:vAlign w:val="center"/>
          </w:tcPr>
          <w:p w14:paraId="293F805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 (0.3)</w:t>
            </w:r>
          </w:p>
        </w:tc>
      </w:tr>
      <w:tr w:rsidR="00FD7AA5" w:rsidRPr="00D468C7" w14:paraId="106E1C00"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2F0373FA"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Fall</w:t>
            </w:r>
          </w:p>
        </w:tc>
        <w:tc>
          <w:tcPr>
            <w:tcW w:w="1029" w:type="dxa"/>
            <w:tcBorders>
              <w:top w:val="nil"/>
              <w:left w:val="single" w:sz="4" w:space="0" w:color="auto"/>
              <w:bottom w:val="nil"/>
            </w:tcBorders>
            <w:shd w:val="clear" w:color="auto" w:fill="C6D9F1" w:themeFill="text2" w:themeFillTint="33"/>
            <w:vAlign w:val="center"/>
          </w:tcPr>
          <w:p w14:paraId="3284F93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4.6</w:t>
            </w:r>
          </w:p>
        </w:tc>
        <w:tc>
          <w:tcPr>
            <w:tcW w:w="789" w:type="dxa"/>
            <w:tcBorders>
              <w:top w:val="nil"/>
              <w:left w:val="nil"/>
              <w:bottom w:val="nil"/>
            </w:tcBorders>
            <w:shd w:val="clear" w:color="auto" w:fill="C6D9F1" w:themeFill="text2" w:themeFillTint="33"/>
            <w:vAlign w:val="center"/>
          </w:tcPr>
          <w:p w14:paraId="325A7493"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6.8</w:t>
            </w:r>
          </w:p>
        </w:tc>
        <w:tc>
          <w:tcPr>
            <w:tcW w:w="839" w:type="dxa"/>
            <w:tcBorders>
              <w:top w:val="nil"/>
              <w:left w:val="nil"/>
              <w:bottom w:val="nil"/>
            </w:tcBorders>
            <w:shd w:val="clear" w:color="auto" w:fill="C6D9F1" w:themeFill="text2" w:themeFillTint="33"/>
            <w:vAlign w:val="center"/>
          </w:tcPr>
          <w:p w14:paraId="5336F5F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5.7</w:t>
            </w:r>
          </w:p>
        </w:tc>
        <w:tc>
          <w:tcPr>
            <w:tcW w:w="1170" w:type="dxa"/>
            <w:tcBorders>
              <w:top w:val="nil"/>
              <w:left w:val="nil"/>
              <w:bottom w:val="nil"/>
              <w:right w:val="single" w:sz="4" w:space="0" w:color="auto"/>
            </w:tcBorders>
            <w:shd w:val="clear" w:color="auto" w:fill="C6D9F1" w:themeFill="text2" w:themeFillTint="33"/>
            <w:vAlign w:val="center"/>
          </w:tcPr>
          <w:p w14:paraId="7E868793"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0A0C0ED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0BA2DC8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01F2C8E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i/>
                <w:sz w:val="18"/>
                <w:szCs w:val="18"/>
              </w:rPr>
              <w:t>-</w:t>
            </w:r>
          </w:p>
        </w:tc>
        <w:tc>
          <w:tcPr>
            <w:tcW w:w="0" w:type="auto"/>
            <w:tcBorders>
              <w:top w:val="nil"/>
              <w:left w:val="nil"/>
              <w:bottom w:val="nil"/>
              <w:right w:val="single" w:sz="4" w:space="0" w:color="auto"/>
            </w:tcBorders>
            <w:vAlign w:val="center"/>
          </w:tcPr>
          <w:p w14:paraId="5A127061"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i/>
                <w:sz w:val="18"/>
                <w:szCs w:val="18"/>
              </w:rPr>
              <w:t>-</w:t>
            </w:r>
          </w:p>
        </w:tc>
      </w:tr>
      <w:tr w:rsidR="00FD7AA5" w:rsidRPr="00D468C7" w14:paraId="3A4F1C63"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6B34DF8C"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6670FCD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49 (9.4)</w:t>
            </w:r>
          </w:p>
        </w:tc>
        <w:tc>
          <w:tcPr>
            <w:tcW w:w="789" w:type="dxa"/>
            <w:tcBorders>
              <w:top w:val="nil"/>
              <w:left w:val="nil"/>
              <w:bottom w:val="nil"/>
            </w:tcBorders>
            <w:shd w:val="clear" w:color="auto" w:fill="C6D9F1" w:themeFill="text2" w:themeFillTint="33"/>
            <w:vAlign w:val="center"/>
          </w:tcPr>
          <w:p w14:paraId="17A17FA2"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37 (7.0)</w:t>
            </w:r>
          </w:p>
        </w:tc>
        <w:tc>
          <w:tcPr>
            <w:tcW w:w="839" w:type="dxa"/>
            <w:tcBorders>
              <w:top w:val="nil"/>
              <w:left w:val="nil"/>
              <w:bottom w:val="nil"/>
            </w:tcBorders>
            <w:shd w:val="clear" w:color="auto" w:fill="C6D9F1" w:themeFill="text2" w:themeFillTint="33"/>
            <w:vAlign w:val="center"/>
          </w:tcPr>
          <w:p w14:paraId="29AA190F" w14:textId="77777777" w:rsidR="00FD7AA5" w:rsidRPr="00D468C7" w:rsidRDefault="00FD7AA5" w:rsidP="00FD7AA5">
            <w:pPr>
              <w:jc w:val="center"/>
              <w:rPr>
                <w:rFonts w:ascii="Arial Narrow" w:eastAsia="SimSun" w:hAnsi="Arial Narrow"/>
                <w:sz w:val="18"/>
                <w:szCs w:val="18"/>
              </w:rPr>
            </w:pPr>
          </w:p>
        </w:tc>
        <w:tc>
          <w:tcPr>
            <w:tcW w:w="1170" w:type="dxa"/>
            <w:tcBorders>
              <w:top w:val="nil"/>
              <w:left w:val="nil"/>
              <w:bottom w:val="nil"/>
              <w:right w:val="single" w:sz="4" w:space="0" w:color="auto"/>
            </w:tcBorders>
            <w:shd w:val="clear" w:color="auto" w:fill="C6D9F1" w:themeFill="text2" w:themeFillTint="33"/>
            <w:vAlign w:val="center"/>
          </w:tcPr>
          <w:p w14:paraId="7D90188E"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1C0B0410"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6DA792A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50B3183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01B5E64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40A9459B"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0800D478"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(all grade)</w:t>
            </w:r>
          </w:p>
        </w:tc>
        <w:tc>
          <w:tcPr>
            <w:tcW w:w="1029" w:type="dxa"/>
            <w:tcBorders>
              <w:top w:val="nil"/>
              <w:left w:val="single" w:sz="4" w:space="0" w:color="auto"/>
              <w:bottom w:val="nil"/>
            </w:tcBorders>
            <w:shd w:val="clear" w:color="auto" w:fill="C6D9F1" w:themeFill="text2" w:themeFillTint="33"/>
            <w:vAlign w:val="center"/>
          </w:tcPr>
          <w:p w14:paraId="22E3A33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54 (10.3)</w:t>
            </w:r>
          </w:p>
        </w:tc>
        <w:tc>
          <w:tcPr>
            <w:tcW w:w="789" w:type="dxa"/>
            <w:tcBorders>
              <w:top w:val="nil"/>
              <w:left w:val="nil"/>
              <w:bottom w:val="nil"/>
            </w:tcBorders>
            <w:shd w:val="clear" w:color="auto" w:fill="C6D9F1" w:themeFill="text2" w:themeFillTint="33"/>
            <w:vAlign w:val="center"/>
          </w:tcPr>
          <w:p w14:paraId="11F826A2"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26 (4.9)</w:t>
            </w:r>
          </w:p>
        </w:tc>
        <w:tc>
          <w:tcPr>
            <w:tcW w:w="839" w:type="dxa"/>
            <w:tcBorders>
              <w:top w:val="nil"/>
              <w:left w:val="nil"/>
              <w:bottom w:val="nil"/>
            </w:tcBorders>
            <w:shd w:val="clear" w:color="auto" w:fill="C6D9F1" w:themeFill="text2" w:themeFillTint="33"/>
            <w:vAlign w:val="center"/>
          </w:tcPr>
          <w:p w14:paraId="77EEBF2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 (2)</w:t>
            </w:r>
          </w:p>
        </w:tc>
        <w:tc>
          <w:tcPr>
            <w:tcW w:w="1170" w:type="dxa"/>
            <w:tcBorders>
              <w:top w:val="nil"/>
              <w:left w:val="nil"/>
              <w:bottom w:val="nil"/>
              <w:right w:val="single" w:sz="4" w:space="0" w:color="auto"/>
            </w:tcBorders>
            <w:shd w:val="clear" w:color="auto" w:fill="C6D9F1" w:themeFill="text2" w:themeFillTint="33"/>
            <w:vAlign w:val="center"/>
          </w:tcPr>
          <w:p w14:paraId="1D295FF8"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5% (2%, 9%)</w:t>
            </w:r>
          </w:p>
        </w:tc>
        <w:tc>
          <w:tcPr>
            <w:tcW w:w="0" w:type="auto"/>
            <w:tcBorders>
              <w:top w:val="nil"/>
              <w:left w:val="single" w:sz="4" w:space="0" w:color="auto"/>
              <w:bottom w:val="nil"/>
              <w:right w:val="nil"/>
            </w:tcBorders>
            <w:shd w:val="clear" w:color="auto" w:fill="C6D9F1" w:themeFill="text2" w:themeFillTint="33"/>
            <w:vAlign w:val="center"/>
          </w:tcPr>
          <w:p w14:paraId="5753642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22 (11.1)</w:t>
            </w:r>
          </w:p>
        </w:tc>
        <w:tc>
          <w:tcPr>
            <w:tcW w:w="0" w:type="auto"/>
            <w:tcBorders>
              <w:top w:val="nil"/>
              <w:left w:val="nil"/>
              <w:bottom w:val="nil"/>
              <w:right w:val="single" w:sz="4" w:space="0" w:color="auto"/>
            </w:tcBorders>
            <w:shd w:val="clear" w:color="auto" w:fill="C6D9F1" w:themeFill="text2" w:themeFillTint="33"/>
            <w:vAlign w:val="center"/>
          </w:tcPr>
          <w:p w14:paraId="35368C81"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19 (9.9)</w:t>
            </w:r>
          </w:p>
        </w:tc>
        <w:tc>
          <w:tcPr>
            <w:tcW w:w="0" w:type="auto"/>
            <w:tcBorders>
              <w:top w:val="nil"/>
              <w:left w:val="nil"/>
              <w:bottom w:val="nil"/>
            </w:tcBorders>
            <w:vAlign w:val="center"/>
          </w:tcPr>
          <w:p w14:paraId="08B9044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27 (8.3)</w:t>
            </w:r>
          </w:p>
        </w:tc>
        <w:tc>
          <w:tcPr>
            <w:tcW w:w="0" w:type="auto"/>
            <w:tcBorders>
              <w:top w:val="nil"/>
              <w:left w:val="nil"/>
              <w:bottom w:val="nil"/>
              <w:right w:val="single" w:sz="4" w:space="0" w:color="auto"/>
            </w:tcBorders>
            <w:vAlign w:val="center"/>
          </w:tcPr>
          <w:p w14:paraId="3CE5382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18 (5.4)</w:t>
            </w:r>
          </w:p>
        </w:tc>
      </w:tr>
      <w:tr w:rsidR="00FD7AA5" w:rsidRPr="00D468C7" w14:paraId="0379FC83"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38E01FAE"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Fracture</w:t>
            </w:r>
          </w:p>
        </w:tc>
        <w:tc>
          <w:tcPr>
            <w:tcW w:w="1029" w:type="dxa"/>
            <w:tcBorders>
              <w:top w:val="nil"/>
              <w:left w:val="single" w:sz="4" w:space="0" w:color="auto"/>
              <w:bottom w:val="nil"/>
            </w:tcBorders>
            <w:shd w:val="clear" w:color="auto" w:fill="C6D9F1" w:themeFill="text2" w:themeFillTint="33"/>
            <w:vAlign w:val="center"/>
          </w:tcPr>
          <w:p w14:paraId="092C1DE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6.1</w:t>
            </w:r>
          </w:p>
        </w:tc>
        <w:tc>
          <w:tcPr>
            <w:tcW w:w="789" w:type="dxa"/>
            <w:tcBorders>
              <w:top w:val="nil"/>
              <w:left w:val="nil"/>
              <w:bottom w:val="nil"/>
            </w:tcBorders>
            <w:shd w:val="clear" w:color="auto" w:fill="C6D9F1" w:themeFill="text2" w:themeFillTint="33"/>
            <w:vAlign w:val="center"/>
          </w:tcPr>
          <w:p w14:paraId="7C8493B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4.2</w:t>
            </w:r>
          </w:p>
        </w:tc>
        <w:tc>
          <w:tcPr>
            <w:tcW w:w="839" w:type="dxa"/>
            <w:tcBorders>
              <w:top w:val="nil"/>
              <w:left w:val="nil"/>
              <w:bottom w:val="nil"/>
            </w:tcBorders>
            <w:shd w:val="clear" w:color="auto" w:fill="C6D9F1" w:themeFill="text2" w:themeFillTint="33"/>
            <w:vAlign w:val="center"/>
          </w:tcPr>
          <w:p w14:paraId="0522C68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2.1</w:t>
            </w:r>
          </w:p>
        </w:tc>
        <w:tc>
          <w:tcPr>
            <w:tcW w:w="1170" w:type="dxa"/>
            <w:tcBorders>
              <w:top w:val="nil"/>
              <w:left w:val="nil"/>
              <w:bottom w:val="nil"/>
              <w:right w:val="single" w:sz="4" w:space="0" w:color="auto"/>
            </w:tcBorders>
            <w:shd w:val="clear" w:color="auto" w:fill="C6D9F1" w:themeFill="text2" w:themeFillTint="33"/>
            <w:vAlign w:val="center"/>
          </w:tcPr>
          <w:p w14:paraId="222782D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60D40CE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41FF279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749DF45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6AB3817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12E5F9C9"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79D8D7FF"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0EE34A8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41 (7.8)</w:t>
            </w:r>
          </w:p>
        </w:tc>
        <w:tc>
          <w:tcPr>
            <w:tcW w:w="789" w:type="dxa"/>
            <w:tcBorders>
              <w:top w:val="nil"/>
              <w:left w:val="nil"/>
              <w:bottom w:val="nil"/>
            </w:tcBorders>
            <w:shd w:val="clear" w:color="auto" w:fill="C6D9F1" w:themeFill="text2" w:themeFillTint="33"/>
            <w:vAlign w:val="center"/>
          </w:tcPr>
          <w:p w14:paraId="40ADC38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21 (4.0)</w:t>
            </w:r>
          </w:p>
        </w:tc>
        <w:tc>
          <w:tcPr>
            <w:tcW w:w="839" w:type="dxa"/>
            <w:tcBorders>
              <w:top w:val="nil"/>
              <w:left w:val="nil"/>
              <w:bottom w:val="nil"/>
            </w:tcBorders>
            <w:shd w:val="clear" w:color="auto" w:fill="C6D9F1" w:themeFill="text2" w:themeFillTint="33"/>
            <w:vAlign w:val="center"/>
          </w:tcPr>
          <w:p w14:paraId="6532E04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6BD282D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05F17E4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1C85D7B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55B229C0"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2EF89E8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116829F4"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1BAC409B"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(not SAE)</w:t>
            </w:r>
          </w:p>
        </w:tc>
        <w:tc>
          <w:tcPr>
            <w:tcW w:w="1029" w:type="dxa"/>
            <w:tcBorders>
              <w:top w:val="nil"/>
              <w:left w:val="single" w:sz="4" w:space="0" w:color="auto"/>
              <w:bottom w:val="nil"/>
            </w:tcBorders>
            <w:shd w:val="clear" w:color="auto" w:fill="C6D9F1" w:themeFill="text2" w:themeFillTint="33"/>
            <w:vAlign w:val="center"/>
          </w:tcPr>
          <w:p w14:paraId="3A3730B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19 (3.6)</w:t>
            </w:r>
          </w:p>
        </w:tc>
        <w:tc>
          <w:tcPr>
            <w:tcW w:w="789" w:type="dxa"/>
            <w:tcBorders>
              <w:top w:val="nil"/>
              <w:left w:val="nil"/>
              <w:bottom w:val="nil"/>
            </w:tcBorders>
            <w:shd w:val="clear" w:color="auto" w:fill="C6D9F1" w:themeFill="text2" w:themeFillTint="33"/>
            <w:vAlign w:val="center"/>
          </w:tcPr>
          <w:p w14:paraId="725464A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6 (1.1)</w:t>
            </w:r>
          </w:p>
        </w:tc>
        <w:tc>
          <w:tcPr>
            <w:tcW w:w="839" w:type="dxa"/>
            <w:tcBorders>
              <w:top w:val="nil"/>
              <w:left w:val="nil"/>
              <w:bottom w:val="nil"/>
            </w:tcBorders>
            <w:shd w:val="clear" w:color="auto" w:fill="C6D9F1" w:themeFill="text2" w:themeFillTint="33"/>
            <w:vAlign w:val="center"/>
          </w:tcPr>
          <w:p w14:paraId="2AA6066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3E51606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52ED5E2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18 (9.0)</w:t>
            </w:r>
          </w:p>
        </w:tc>
        <w:tc>
          <w:tcPr>
            <w:tcW w:w="0" w:type="auto"/>
            <w:tcBorders>
              <w:top w:val="nil"/>
              <w:left w:val="nil"/>
              <w:bottom w:val="nil"/>
              <w:right w:val="single" w:sz="4" w:space="0" w:color="auto"/>
            </w:tcBorders>
            <w:shd w:val="clear" w:color="auto" w:fill="C6D9F1" w:themeFill="text2" w:themeFillTint="33"/>
            <w:vAlign w:val="center"/>
          </w:tcPr>
          <w:p w14:paraId="7743256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7 (3.6)</w:t>
            </w:r>
          </w:p>
        </w:tc>
        <w:tc>
          <w:tcPr>
            <w:tcW w:w="0" w:type="auto"/>
            <w:tcBorders>
              <w:top w:val="nil"/>
              <w:left w:val="nil"/>
              <w:bottom w:val="nil"/>
            </w:tcBorders>
            <w:vAlign w:val="center"/>
          </w:tcPr>
          <w:p w14:paraId="660016E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23 (7.1)</w:t>
            </w:r>
          </w:p>
        </w:tc>
        <w:tc>
          <w:tcPr>
            <w:tcW w:w="0" w:type="auto"/>
            <w:tcBorders>
              <w:top w:val="nil"/>
              <w:left w:val="nil"/>
              <w:bottom w:val="nil"/>
              <w:right w:val="single" w:sz="4" w:space="0" w:color="auto"/>
            </w:tcBorders>
            <w:vAlign w:val="center"/>
          </w:tcPr>
          <w:p w14:paraId="2C7B4DE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14 (4.2)</w:t>
            </w:r>
          </w:p>
        </w:tc>
      </w:tr>
      <w:tr w:rsidR="00FD7AA5" w:rsidRPr="00D468C7" w14:paraId="0B3AE1C3"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641E2E5C"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(SAE)</w:t>
            </w:r>
          </w:p>
        </w:tc>
        <w:tc>
          <w:tcPr>
            <w:tcW w:w="1029" w:type="dxa"/>
            <w:tcBorders>
              <w:top w:val="nil"/>
              <w:left w:val="single" w:sz="4" w:space="0" w:color="auto"/>
              <w:bottom w:val="nil"/>
            </w:tcBorders>
            <w:shd w:val="clear" w:color="auto" w:fill="C6D9F1" w:themeFill="text2" w:themeFillTint="33"/>
            <w:vAlign w:val="center"/>
          </w:tcPr>
          <w:p w14:paraId="74E56C8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 (0.6)</w:t>
            </w:r>
          </w:p>
        </w:tc>
        <w:tc>
          <w:tcPr>
            <w:tcW w:w="789" w:type="dxa"/>
            <w:tcBorders>
              <w:top w:val="nil"/>
              <w:left w:val="nil"/>
              <w:bottom w:val="nil"/>
            </w:tcBorders>
            <w:shd w:val="clear" w:color="auto" w:fill="C6D9F1" w:themeFill="text2" w:themeFillTint="33"/>
            <w:vAlign w:val="center"/>
          </w:tcPr>
          <w:p w14:paraId="2080EFC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 (0.4)</w:t>
            </w:r>
          </w:p>
        </w:tc>
        <w:tc>
          <w:tcPr>
            <w:tcW w:w="839" w:type="dxa"/>
            <w:tcBorders>
              <w:top w:val="nil"/>
              <w:left w:val="nil"/>
              <w:bottom w:val="nil"/>
            </w:tcBorders>
            <w:shd w:val="clear" w:color="auto" w:fill="C6D9F1" w:themeFill="text2" w:themeFillTint="33"/>
            <w:vAlign w:val="center"/>
          </w:tcPr>
          <w:p w14:paraId="0D7B677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w:t>
            </w:r>
          </w:p>
        </w:tc>
        <w:tc>
          <w:tcPr>
            <w:tcW w:w="1170" w:type="dxa"/>
            <w:tcBorders>
              <w:top w:val="nil"/>
              <w:left w:val="nil"/>
              <w:bottom w:val="nil"/>
              <w:right w:val="single" w:sz="4" w:space="0" w:color="auto"/>
            </w:tcBorders>
            <w:shd w:val="clear" w:color="auto" w:fill="C6D9F1" w:themeFill="text2" w:themeFillTint="33"/>
            <w:vAlign w:val="center"/>
          </w:tcPr>
          <w:p w14:paraId="523CB5E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 (-1%, 1%)</w:t>
            </w:r>
          </w:p>
        </w:tc>
        <w:tc>
          <w:tcPr>
            <w:tcW w:w="0" w:type="auto"/>
            <w:tcBorders>
              <w:top w:val="nil"/>
              <w:left w:val="single" w:sz="4" w:space="0" w:color="auto"/>
              <w:bottom w:val="nil"/>
              <w:right w:val="nil"/>
            </w:tcBorders>
            <w:shd w:val="clear" w:color="auto" w:fill="C6D9F1" w:themeFill="text2" w:themeFillTint="33"/>
            <w:vAlign w:val="center"/>
          </w:tcPr>
          <w:p w14:paraId="7E1AC31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8 (4.0)</w:t>
            </w:r>
          </w:p>
        </w:tc>
        <w:tc>
          <w:tcPr>
            <w:tcW w:w="0" w:type="auto"/>
            <w:tcBorders>
              <w:top w:val="nil"/>
              <w:left w:val="nil"/>
              <w:bottom w:val="nil"/>
              <w:right w:val="single" w:sz="4" w:space="0" w:color="auto"/>
            </w:tcBorders>
            <w:shd w:val="clear" w:color="auto" w:fill="C6D9F1" w:themeFill="text2" w:themeFillTint="33"/>
            <w:vAlign w:val="center"/>
          </w:tcPr>
          <w:p w14:paraId="63BC4730"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5 (2.6)</w:t>
            </w:r>
          </w:p>
        </w:tc>
        <w:tc>
          <w:tcPr>
            <w:tcW w:w="0" w:type="auto"/>
            <w:tcBorders>
              <w:top w:val="nil"/>
              <w:left w:val="nil"/>
              <w:bottom w:val="nil"/>
            </w:tcBorders>
            <w:vAlign w:val="center"/>
          </w:tcPr>
          <w:p w14:paraId="4903EEDA"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11 (3.4)</w:t>
            </w:r>
          </w:p>
        </w:tc>
        <w:tc>
          <w:tcPr>
            <w:tcW w:w="0" w:type="auto"/>
            <w:tcBorders>
              <w:top w:val="nil"/>
              <w:left w:val="nil"/>
              <w:bottom w:val="nil"/>
              <w:right w:val="single" w:sz="4" w:space="0" w:color="auto"/>
            </w:tcBorders>
            <w:vAlign w:val="center"/>
          </w:tcPr>
          <w:p w14:paraId="36EF090C"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 (0.3)</w:t>
            </w:r>
          </w:p>
        </w:tc>
      </w:tr>
      <w:tr w:rsidR="00FD7AA5" w:rsidRPr="00D468C7" w14:paraId="002109FC"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6CF3A57E"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Seizure</w:t>
            </w:r>
          </w:p>
        </w:tc>
        <w:tc>
          <w:tcPr>
            <w:tcW w:w="1029" w:type="dxa"/>
            <w:tcBorders>
              <w:top w:val="nil"/>
              <w:left w:val="single" w:sz="4" w:space="0" w:color="auto"/>
              <w:bottom w:val="nil"/>
            </w:tcBorders>
            <w:shd w:val="clear" w:color="auto" w:fill="C6D9F1" w:themeFill="text2" w:themeFillTint="33"/>
            <w:vAlign w:val="center"/>
          </w:tcPr>
          <w:p w14:paraId="5A20C0B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0.2</w:t>
            </w:r>
          </w:p>
        </w:tc>
        <w:tc>
          <w:tcPr>
            <w:tcW w:w="789" w:type="dxa"/>
            <w:tcBorders>
              <w:top w:val="nil"/>
              <w:left w:val="nil"/>
              <w:bottom w:val="nil"/>
            </w:tcBorders>
            <w:shd w:val="clear" w:color="auto" w:fill="C6D9F1" w:themeFill="text2" w:themeFillTint="33"/>
            <w:vAlign w:val="center"/>
          </w:tcPr>
          <w:p w14:paraId="358D322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0.3</w:t>
            </w:r>
          </w:p>
        </w:tc>
        <w:tc>
          <w:tcPr>
            <w:tcW w:w="839" w:type="dxa"/>
            <w:tcBorders>
              <w:top w:val="nil"/>
              <w:left w:val="nil"/>
              <w:bottom w:val="nil"/>
            </w:tcBorders>
            <w:shd w:val="clear" w:color="auto" w:fill="C6D9F1" w:themeFill="text2" w:themeFillTint="33"/>
            <w:vAlign w:val="center"/>
          </w:tcPr>
          <w:p w14:paraId="04C8B7B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w:t>
            </w:r>
          </w:p>
        </w:tc>
        <w:tc>
          <w:tcPr>
            <w:tcW w:w="1170" w:type="dxa"/>
            <w:tcBorders>
              <w:top w:val="nil"/>
              <w:left w:val="nil"/>
              <w:bottom w:val="nil"/>
              <w:right w:val="single" w:sz="4" w:space="0" w:color="auto"/>
            </w:tcBorders>
            <w:shd w:val="clear" w:color="auto" w:fill="C6D9F1" w:themeFill="text2" w:themeFillTint="33"/>
            <w:vAlign w:val="center"/>
          </w:tcPr>
          <w:p w14:paraId="233CA2E7"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68422CF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4DC3F0A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70F3DFE0"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56E090D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72460CEB"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0E88AA6B"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2BFE823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 (0.2)</w:t>
            </w:r>
          </w:p>
        </w:tc>
        <w:tc>
          <w:tcPr>
            <w:tcW w:w="789" w:type="dxa"/>
            <w:tcBorders>
              <w:top w:val="nil"/>
              <w:left w:val="nil"/>
              <w:bottom w:val="nil"/>
            </w:tcBorders>
            <w:shd w:val="clear" w:color="auto" w:fill="C6D9F1" w:themeFill="text2" w:themeFillTint="33"/>
            <w:vAlign w:val="center"/>
          </w:tcPr>
          <w:p w14:paraId="5DD775A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w:t>
            </w:r>
          </w:p>
        </w:tc>
        <w:tc>
          <w:tcPr>
            <w:tcW w:w="839" w:type="dxa"/>
            <w:tcBorders>
              <w:top w:val="nil"/>
              <w:left w:val="nil"/>
              <w:bottom w:val="nil"/>
            </w:tcBorders>
            <w:shd w:val="clear" w:color="auto" w:fill="C6D9F1" w:themeFill="text2" w:themeFillTint="33"/>
            <w:vAlign w:val="center"/>
          </w:tcPr>
          <w:p w14:paraId="2DC9274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18F50E63"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0C35B0E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02D0459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0B0A8A20"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2E61A00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1B249BAF"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046A8E25"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(grade 3+)</w:t>
            </w:r>
          </w:p>
        </w:tc>
        <w:tc>
          <w:tcPr>
            <w:tcW w:w="1029" w:type="dxa"/>
            <w:tcBorders>
              <w:top w:val="nil"/>
              <w:left w:val="single" w:sz="4" w:space="0" w:color="auto"/>
              <w:bottom w:val="nil"/>
            </w:tcBorders>
            <w:shd w:val="clear" w:color="auto" w:fill="C6D9F1" w:themeFill="text2" w:themeFillTint="33"/>
            <w:vAlign w:val="center"/>
          </w:tcPr>
          <w:p w14:paraId="06DBD99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31 (6)</w:t>
            </w:r>
          </w:p>
        </w:tc>
        <w:tc>
          <w:tcPr>
            <w:tcW w:w="789" w:type="dxa"/>
            <w:tcBorders>
              <w:top w:val="nil"/>
              <w:left w:val="nil"/>
              <w:bottom w:val="nil"/>
            </w:tcBorders>
            <w:shd w:val="clear" w:color="auto" w:fill="C6D9F1" w:themeFill="text2" w:themeFillTint="33"/>
            <w:vAlign w:val="center"/>
          </w:tcPr>
          <w:p w14:paraId="3B36450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11 (2)</w:t>
            </w:r>
          </w:p>
        </w:tc>
        <w:tc>
          <w:tcPr>
            <w:tcW w:w="839" w:type="dxa"/>
            <w:tcBorders>
              <w:top w:val="nil"/>
              <w:left w:val="nil"/>
              <w:bottom w:val="nil"/>
            </w:tcBorders>
            <w:shd w:val="clear" w:color="auto" w:fill="C6D9F1" w:themeFill="text2" w:themeFillTint="33"/>
            <w:vAlign w:val="center"/>
          </w:tcPr>
          <w:p w14:paraId="2C02DD9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 (1)</w:t>
            </w:r>
          </w:p>
        </w:tc>
        <w:tc>
          <w:tcPr>
            <w:tcW w:w="1170" w:type="dxa"/>
            <w:tcBorders>
              <w:top w:val="nil"/>
              <w:left w:val="nil"/>
              <w:bottom w:val="nil"/>
              <w:right w:val="single" w:sz="4" w:space="0" w:color="auto"/>
            </w:tcBorders>
            <w:shd w:val="clear" w:color="auto" w:fill="C6D9F1" w:themeFill="text2" w:themeFillTint="33"/>
            <w:vAlign w:val="center"/>
          </w:tcPr>
          <w:p w14:paraId="04FC68C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4% (2%, 6%)</w:t>
            </w:r>
          </w:p>
        </w:tc>
        <w:tc>
          <w:tcPr>
            <w:tcW w:w="0" w:type="auto"/>
            <w:tcBorders>
              <w:top w:val="nil"/>
              <w:left w:val="single" w:sz="4" w:space="0" w:color="auto"/>
              <w:bottom w:val="nil"/>
              <w:right w:val="nil"/>
            </w:tcBorders>
            <w:shd w:val="clear" w:color="auto" w:fill="C6D9F1" w:themeFill="text2" w:themeFillTint="33"/>
            <w:vAlign w:val="center"/>
          </w:tcPr>
          <w:p w14:paraId="624BD86E"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 (0.5)</w:t>
            </w:r>
          </w:p>
        </w:tc>
        <w:tc>
          <w:tcPr>
            <w:tcW w:w="0" w:type="auto"/>
            <w:tcBorders>
              <w:top w:val="nil"/>
              <w:left w:val="nil"/>
              <w:bottom w:val="nil"/>
              <w:right w:val="single" w:sz="4" w:space="0" w:color="auto"/>
            </w:tcBorders>
            <w:shd w:val="clear" w:color="auto" w:fill="C6D9F1" w:themeFill="text2" w:themeFillTint="33"/>
            <w:vAlign w:val="center"/>
          </w:tcPr>
          <w:p w14:paraId="12BADAC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0</w:t>
            </w:r>
          </w:p>
        </w:tc>
        <w:tc>
          <w:tcPr>
            <w:tcW w:w="0" w:type="auto"/>
            <w:tcBorders>
              <w:top w:val="nil"/>
              <w:left w:val="nil"/>
              <w:bottom w:val="nil"/>
            </w:tcBorders>
            <w:vAlign w:val="center"/>
          </w:tcPr>
          <w:p w14:paraId="25674CC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0</w:t>
            </w:r>
          </w:p>
        </w:tc>
        <w:tc>
          <w:tcPr>
            <w:tcW w:w="0" w:type="auto"/>
            <w:tcBorders>
              <w:top w:val="nil"/>
              <w:left w:val="nil"/>
              <w:bottom w:val="nil"/>
              <w:right w:val="single" w:sz="4" w:space="0" w:color="auto"/>
            </w:tcBorders>
            <w:vAlign w:val="center"/>
          </w:tcPr>
          <w:p w14:paraId="06F90AEB"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0</w:t>
            </w:r>
          </w:p>
        </w:tc>
      </w:tr>
      <w:tr w:rsidR="00FD7AA5" w:rsidRPr="00D468C7" w14:paraId="41E1E20F"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667558E5"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Ischaemic heart disease</w:t>
            </w:r>
          </w:p>
        </w:tc>
        <w:tc>
          <w:tcPr>
            <w:tcW w:w="1029" w:type="dxa"/>
            <w:tcBorders>
              <w:top w:val="nil"/>
              <w:left w:val="single" w:sz="4" w:space="0" w:color="auto"/>
              <w:bottom w:val="nil"/>
            </w:tcBorders>
            <w:shd w:val="clear" w:color="auto" w:fill="C6D9F1" w:themeFill="text2" w:themeFillTint="33"/>
            <w:vAlign w:val="center"/>
          </w:tcPr>
          <w:p w14:paraId="3EE03E9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3.3</w:t>
            </w:r>
          </w:p>
        </w:tc>
        <w:tc>
          <w:tcPr>
            <w:tcW w:w="789" w:type="dxa"/>
            <w:tcBorders>
              <w:top w:val="nil"/>
              <w:left w:val="nil"/>
              <w:bottom w:val="nil"/>
            </w:tcBorders>
            <w:shd w:val="clear" w:color="auto" w:fill="C6D9F1" w:themeFill="text2" w:themeFillTint="33"/>
            <w:vAlign w:val="center"/>
          </w:tcPr>
          <w:p w14:paraId="3BCE8BF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1.6</w:t>
            </w:r>
          </w:p>
        </w:tc>
        <w:tc>
          <w:tcPr>
            <w:tcW w:w="839" w:type="dxa"/>
            <w:tcBorders>
              <w:top w:val="nil"/>
              <w:left w:val="nil"/>
              <w:bottom w:val="nil"/>
            </w:tcBorders>
            <w:shd w:val="clear" w:color="auto" w:fill="C6D9F1" w:themeFill="text2" w:themeFillTint="33"/>
            <w:vAlign w:val="center"/>
          </w:tcPr>
          <w:p w14:paraId="7DDD2DE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0.4</w:t>
            </w:r>
          </w:p>
        </w:tc>
        <w:tc>
          <w:tcPr>
            <w:tcW w:w="1170" w:type="dxa"/>
            <w:tcBorders>
              <w:top w:val="nil"/>
              <w:left w:val="nil"/>
              <w:bottom w:val="nil"/>
              <w:right w:val="single" w:sz="4" w:space="0" w:color="auto"/>
            </w:tcBorders>
            <w:shd w:val="clear" w:color="auto" w:fill="C6D9F1" w:themeFill="text2" w:themeFillTint="33"/>
            <w:vAlign w:val="center"/>
          </w:tcPr>
          <w:p w14:paraId="29377560"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4F9EB80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170670FC"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6D292CD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5FAB18C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3587101F"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11AA1E89"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4662336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21 (4.0)</w:t>
            </w:r>
          </w:p>
        </w:tc>
        <w:tc>
          <w:tcPr>
            <w:tcW w:w="789" w:type="dxa"/>
            <w:tcBorders>
              <w:top w:val="nil"/>
              <w:left w:val="nil"/>
              <w:bottom w:val="nil"/>
            </w:tcBorders>
            <w:shd w:val="clear" w:color="auto" w:fill="C6D9F1" w:themeFill="text2" w:themeFillTint="33"/>
            <w:vAlign w:val="center"/>
          </w:tcPr>
          <w:p w14:paraId="4059E043"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 (0.9)</w:t>
            </w:r>
          </w:p>
        </w:tc>
        <w:tc>
          <w:tcPr>
            <w:tcW w:w="839" w:type="dxa"/>
            <w:tcBorders>
              <w:top w:val="nil"/>
              <w:left w:val="nil"/>
              <w:bottom w:val="nil"/>
            </w:tcBorders>
            <w:shd w:val="clear" w:color="auto" w:fill="C6D9F1" w:themeFill="text2" w:themeFillTint="33"/>
            <w:vAlign w:val="center"/>
          </w:tcPr>
          <w:p w14:paraId="52FD43E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5921EAE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053D636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1F1C3FB1"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19C41CC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1390CFF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4F3F96AF"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1982437D"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(grade 3+/SAE)</w:t>
            </w:r>
          </w:p>
        </w:tc>
        <w:tc>
          <w:tcPr>
            <w:tcW w:w="1029" w:type="dxa"/>
            <w:tcBorders>
              <w:top w:val="nil"/>
              <w:left w:val="single" w:sz="4" w:space="0" w:color="auto"/>
              <w:bottom w:val="nil"/>
            </w:tcBorders>
            <w:shd w:val="clear" w:color="auto" w:fill="C6D9F1" w:themeFill="text2" w:themeFillTint="33"/>
            <w:vAlign w:val="center"/>
          </w:tcPr>
          <w:p w14:paraId="3563DE2A"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13 (2)</w:t>
            </w:r>
          </w:p>
        </w:tc>
        <w:tc>
          <w:tcPr>
            <w:tcW w:w="789" w:type="dxa"/>
            <w:tcBorders>
              <w:top w:val="nil"/>
              <w:left w:val="nil"/>
              <w:bottom w:val="nil"/>
            </w:tcBorders>
            <w:shd w:val="clear" w:color="auto" w:fill="C6D9F1" w:themeFill="text2" w:themeFillTint="33"/>
            <w:vAlign w:val="center"/>
          </w:tcPr>
          <w:p w14:paraId="534EBD3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8 (2)</w:t>
            </w:r>
          </w:p>
        </w:tc>
        <w:tc>
          <w:tcPr>
            <w:tcW w:w="839" w:type="dxa"/>
            <w:tcBorders>
              <w:top w:val="nil"/>
              <w:left w:val="nil"/>
              <w:bottom w:val="nil"/>
            </w:tcBorders>
            <w:shd w:val="clear" w:color="auto" w:fill="C6D9F1" w:themeFill="text2" w:themeFillTint="33"/>
            <w:vAlign w:val="center"/>
          </w:tcPr>
          <w:p w14:paraId="0EBE87AF"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 (2)</w:t>
            </w:r>
          </w:p>
        </w:tc>
        <w:tc>
          <w:tcPr>
            <w:tcW w:w="1170" w:type="dxa"/>
            <w:tcBorders>
              <w:top w:val="nil"/>
              <w:left w:val="nil"/>
              <w:bottom w:val="nil"/>
              <w:right w:val="single" w:sz="4" w:space="0" w:color="auto"/>
            </w:tcBorders>
            <w:shd w:val="clear" w:color="auto" w:fill="C6D9F1" w:themeFill="text2" w:themeFillTint="33"/>
            <w:vAlign w:val="center"/>
          </w:tcPr>
          <w:p w14:paraId="3E67F2B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 (-1%, 3%)</w:t>
            </w:r>
          </w:p>
        </w:tc>
        <w:tc>
          <w:tcPr>
            <w:tcW w:w="0" w:type="auto"/>
            <w:tcBorders>
              <w:top w:val="nil"/>
              <w:left w:val="single" w:sz="4" w:space="0" w:color="auto"/>
              <w:bottom w:val="nil"/>
              <w:right w:val="nil"/>
            </w:tcBorders>
            <w:shd w:val="clear" w:color="auto" w:fill="C6D9F1" w:themeFill="text2" w:themeFillTint="33"/>
            <w:vAlign w:val="center"/>
          </w:tcPr>
          <w:p w14:paraId="34D7C59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9 (4.5)</w:t>
            </w:r>
          </w:p>
        </w:tc>
        <w:tc>
          <w:tcPr>
            <w:tcW w:w="0" w:type="auto"/>
            <w:tcBorders>
              <w:top w:val="nil"/>
              <w:left w:val="nil"/>
              <w:bottom w:val="nil"/>
              <w:right w:val="single" w:sz="4" w:space="0" w:color="auto"/>
            </w:tcBorders>
            <w:shd w:val="clear" w:color="auto" w:fill="C6D9F1" w:themeFill="text2" w:themeFillTint="33"/>
            <w:vAlign w:val="center"/>
          </w:tcPr>
          <w:p w14:paraId="54C389D8"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 (1.0)</w:t>
            </w:r>
          </w:p>
        </w:tc>
        <w:tc>
          <w:tcPr>
            <w:tcW w:w="0" w:type="auto"/>
            <w:tcBorders>
              <w:top w:val="nil"/>
              <w:left w:val="nil"/>
              <w:bottom w:val="nil"/>
            </w:tcBorders>
            <w:vAlign w:val="center"/>
          </w:tcPr>
          <w:p w14:paraId="6C8BFD7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12 (3.7)</w:t>
            </w:r>
          </w:p>
        </w:tc>
        <w:tc>
          <w:tcPr>
            <w:tcW w:w="0" w:type="auto"/>
            <w:tcBorders>
              <w:top w:val="nil"/>
              <w:left w:val="nil"/>
              <w:bottom w:val="nil"/>
              <w:right w:val="single" w:sz="4" w:space="0" w:color="auto"/>
            </w:tcBorders>
            <w:vAlign w:val="center"/>
          </w:tcPr>
          <w:p w14:paraId="5187511D"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 (0.6)</w:t>
            </w:r>
          </w:p>
        </w:tc>
      </w:tr>
      <w:tr w:rsidR="00FD7AA5" w:rsidRPr="00D468C7" w14:paraId="0825B77C"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5584868C" w14:textId="77777777" w:rsidR="00FD7AA5" w:rsidRPr="00D468C7" w:rsidRDefault="00FD7AA5" w:rsidP="00FD7AA5">
            <w:pPr>
              <w:jc w:val="left"/>
              <w:rPr>
                <w:rFonts w:ascii="Arial Narrow" w:eastAsia="SimSun" w:hAnsi="Arial Narrow"/>
                <w:sz w:val="18"/>
                <w:szCs w:val="18"/>
              </w:rPr>
            </w:pPr>
            <w:r w:rsidRPr="00D468C7">
              <w:rPr>
                <w:rFonts w:ascii="Arial Narrow" w:eastAsia="SimSun" w:hAnsi="Arial Narrow"/>
                <w:sz w:val="18"/>
                <w:szCs w:val="18"/>
              </w:rPr>
              <w:t>Ischaemic cerebrovascular disease</w:t>
            </w:r>
          </w:p>
        </w:tc>
        <w:tc>
          <w:tcPr>
            <w:tcW w:w="1029" w:type="dxa"/>
            <w:tcBorders>
              <w:top w:val="nil"/>
              <w:left w:val="single" w:sz="4" w:space="0" w:color="auto"/>
              <w:bottom w:val="nil"/>
            </w:tcBorders>
            <w:shd w:val="clear" w:color="auto" w:fill="C6D9F1" w:themeFill="text2" w:themeFillTint="33"/>
            <w:vAlign w:val="center"/>
          </w:tcPr>
          <w:p w14:paraId="582A93EE"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1.3</w:t>
            </w:r>
          </w:p>
        </w:tc>
        <w:tc>
          <w:tcPr>
            <w:tcW w:w="789" w:type="dxa"/>
            <w:tcBorders>
              <w:top w:val="nil"/>
              <w:left w:val="nil"/>
              <w:bottom w:val="nil"/>
            </w:tcBorders>
            <w:shd w:val="clear" w:color="auto" w:fill="C6D9F1" w:themeFill="text2" w:themeFillTint="33"/>
            <w:vAlign w:val="center"/>
          </w:tcPr>
          <w:p w14:paraId="747A00F4"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1.3</w:t>
            </w:r>
          </w:p>
        </w:tc>
        <w:tc>
          <w:tcPr>
            <w:tcW w:w="839" w:type="dxa"/>
            <w:tcBorders>
              <w:top w:val="nil"/>
              <w:left w:val="nil"/>
              <w:bottom w:val="nil"/>
            </w:tcBorders>
            <w:shd w:val="clear" w:color="auto" w:fill="C6D9F1" w:themeFill="text2" w:themeFillTint="33"/>
            <w:vAlign w:val="center"/>
          </w:tcPr>
          <w:p w14:paraId="07837546"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2.9</w:t>
            </w:r>
          </w:p>
        </w:tc>
        <w:tc>
          <w:tcPr>
            <w:tcW w:w="1170" w:type="dxa"/>
            <w:tcBorders>
              <w:top w:val="nil"/>
              <w:left w:val="nil"/>
              <w:bottom w:val="nil"/>
              <w:right w:val="single" w:sz="4" w:space="0" w:color="auto"/>
            </w:tcBorders>
            <w:shd w:val="clear" w:color="auto" w:fill="C6D9F1" w:themeFill="text2" w:themeFillTint="33"/>
            <w:vAlign w:val="center"/>
          </w:tcPr>
          <w:p w14:paraId="5936AFCE"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2203669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7782EF1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751B2F73"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2EF856C6"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36B71D4C" w14:textId="77777777" w:rsidTr="00FD7AA5">
        <w:tc>
          <w:tcPr>
            <w:tcW w:w="2264" w:type="dxa"/>
            <w:tcBorders>
              <w:top w:val="nil"/>
              <w:left w:val="single" w:sz="4" w:space="0" w:color="auto"/>
              <w:bottom w:val="nil"/>
              <w:right w:val="single" w:sz="4" w:space="0" w:color="auto"/>
            </w:tcBorders>
            <w:shd w:val="clear" w:color="auto" w:fill="C6D9F1" w:themeFill="text2" w:themeFillTint="33"/>
            <w:vAlign w:val="center"/>
          </w:tcPr>
          <w:p w14:paraId="29FCC373"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Exposure-adjusted, /100 SY</w:t>
            </w:r>
          </w:p>
        </w:tc>
        <w:tc>
          <w:tcPr>
            <w:tcW w:w="1029" w:type="dxa"/>
            <w:tcBorders>
              <w:top w:val="nil"/>
              <w:left w:val="single" w:sz="4" w:space="0" w:color="auto"/>
              <w:bottom w:val="nil"/>
            </w:tcBorders>
            <w:shd w:val="clear" w:color="auto" w:fill="C6D9F1" w:themeFill="text2" w:themeFillTint="33"/>
            <w:vAlign w:val="center"/>
          </w:tcPr>
          <w:p w14:paraId="60E2DD7B"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9 (1.7)</w:t>
            </w:r>
          </w:p>
        </w:tc>
        <w:tc>
          <w:tcPr>
            <w:tcW w:w="789" w:type="dxa"/>
            <w:tcBorders>
              <w:top w:val="nil"/>
              <w:left w:val="nil"/>
              <w:bottom w:val="nil"/>
            </w:tcBorders>
            <w:shd w:val="clear" w:color="auto" w:fill="C6D9F1" w:themeFill="text2" w:themeFillTint="33"/>
            <w:vAlign w:val="center"/>
          </w:tcPr>
          <w:p w14:paraId="7A57953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 (0.4)</w:t>
            </w:r>
          </w:p>
        </w:tc>
        <w:tc>
          <w:tcPr>
            <w:tcW w:w="839" w:type="dxa"/>
            <w:tcBorders>
              <w:top w:val="nil"/>
              <w:left w:val="nil"/>
              <w:bottom w:val="nil"/>
            </w:tcBorders>
            <w:shd w:val="clear" w:color="auto" w:fill="C6D9F1" w:themeFill="text2" w:themeFillTint="33"/>
            <w:vAlign w:val="center"/>
          </w:tcPr>
          <w:p w14:paraId="0D036D0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1170" w:type="dxa"/>
            <w:tcBorders>
              <w:top w:val="nil"/>
              <w:left w:val="nil"/>
              <w:bottom w:val="nil"/>
              <w:right w:val="single" w:sz="4" w:space="0" w:color="auto"/>
            </w:tcBorders>
            <w:shd w:val="clear" w:color="auto" w:fill="C6D9F1" w:themeFill="text2" w:themeFillTint="33"/>
            <w:vAlign w:val="center"/>
          </w:tcPr>
          <w:p w14:paraId="577A01CD"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w:t>
            </w:r>
          </w:p>
        </w:tc>
        <w:tc>
          <w:tcPr>
            <w:tcW w:w="0" w:type="auto"/>
            <w:tcBorders>
              <w:top w:val="nil"/>
              <w:left w:val="single" w:sz="4" w:space="0" w:color="auto"/>
              <w:bottom w:val="nil"/>
              <w:right w:val="nil"/>
            </w:tcBorders>
            <w:shd w:val="clear" w:color="auto" w:fill="C6D9F1" w:themeFill="text2" w:themeFillTint="33"/>
            <w:vAlign w:val="center"/>
          </w:tcPr>
          <w:p w14:paraId="7EA3FD05"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shd w:val="clear" w:color="auto" w:fill="C6D9F1" w:themeFill="text2" w:themeFillTint="33"/>
            <w:vAlign w:val="center"/>
          </w:tcPr>
          <w:p w14:paraId="742EAA11"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tcBorders>
            <w:vAlign w:val="center"/>
          </w:tcPr>
          <w:p w14:paraId="3D3F34C1"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c>
          <w:tcPr>
            <w:tcW w:w="0" w:type="auto"/>
            <w:tcBorders>
              <w:top w:val="nil"/>
              <w:left w:val="nil"/>
              <w:bottom w:val="nil"/>
              <w:right w:val="single" w:sz="4" w:space="0" w:color="auto"/>
            </w:tcBorders>
            <w:vAlign w:val="center"/>
          </w:tcPr>
          <w:p w14:paraId="3CD79D37"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w:t>
            </w:r>
          </w:p>
        </w:tc>
      </w:tr>
      <w:tr w:rsidR="00FD7AA5" w:rsidRPr="00D468C7" w14:paraId="10CA970E" w14:textId="77777777" w:rsidTr="00FD7AA5">
        <w:tc>
          <w:tcPr>
            <w:tcW w:w="2264"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9EBD00A" w14:textId="77777777" w:rsidR="00FD7AA5" w:rsidRPr="00D468C7" w:rsidRDefault="00FD7AA5" w:rsidP="00FD7AA5">
            <w:pPr>
              <w:ind w:left="254"/>
              <w:jc w:val="left"/>
              <w:rPr>
                <w:rFonts w:ascii="Arial Narrow" w:eastAsia="SimSun" w:hAnsi="Arial Narrow"/>
                <w:snapToGrid w:val="0"/>
                <w:sz w:val="18"/>
                <w:szCs w:val="18"/>
              </w:rPr>
            </w:pPr>
            <w:r w:rsidRPr="00D468C7">
              <w:rPr>
                <w:rFonts w:ascii="Arial Narrow" w:eastAsia="SimSun" w:hAnsi="Arial Narrow"/>
                <w:snapToGrid w:val="0"/>
                <w:sz w:val="18"/>
                <w:szCs w:val="18"/>
              </w:rPr>
              <w:t>Model (grade 3+/SAE)</w:t>
            </w:r>
          </w:p>
        </w:tc>
        <w:tc>
          <w:tcPr>
            <w:tcW w:w="1029" w:type="dxa"/>
            <w:tcBorders>
              <w:top w:val="nil"/>
              <w:left w:val="single" w:sz="4" w:space="0" w:color="auto"/>
              <w:bottom w:val="single" w:sz="4" w:space="0" w:color="auto"/>
            </w:tcBorders>
            <w:shd w:val="clear" w:color="auto" w:fill="C6D9F1" w:themeFill="text2" w:themeFillTint="33"/>
            <w:vAlign w:val="center"/>
          </w:tcPr>
          <w:p w14:paraId="5698EAE5"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222 (42.4)</w:t>
            </w:r>
          </w:p>
        </w:tc>
        <w:tc>
          <w:tcPr>
            <w:tcW w:w="789" w:type="dxa"/>
            <w:tcBorders>
              <w:top w:val="nil"/>
              <w:left w:val="nil"/>
              <w:bottom w:val="single" w:sz="4" w:space="0" w:color="auto"/>
            </w:tcBorders>
            <w:shd w:val="clear" w:color="auto" w:fill="C6D9F1" w:themeFill="text2" w:themeFillTint="33"/>
            <w:vAlign w:val="center"/>
          </w:tcPr>
          <w:p w14:paraId="4378362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99 (18.8)</w:t>
            </w:r>
          </w:p>
        </w:tc>
        <w:tc>
          <w:tcPr>
            <w:tcW w:w="839" w:type="dxa"/>
            <w:tcBorders>
              <w:top w:val="nil"/>
              <w:left w:val="nil"/>
              <w:bottom w:val="single" w:sz="4" w:space="0" w:color="auto"/>
            </w:tcBorders>
            <w:shd w:val="clear" w:color="auto" w:fill="C6D9F1" w:themeFill="text2" w:themeFillTint="33"/>
            <w:vAlign w:val="center"/>
          </w:tcPr>
          <w:p w14:paraId="75C30DCC"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sz w:val="18"/>
                <w:szCs w:val="18"/>
              </w:rPr>
              <w:t>59 (28.4)</w:t>
            </w:r>
          </w:p>
        </w:tc>
        <w:tc>
          <w:tcPr>
            <w:tcW w:w="1170" w:type="dxa"/>
            <w:tcBorders>
              <w:top w:val="nil"/>
              <w:left w:val="nil"/>
              <w:bottom w:val="single" w:sz="4" w:space="0" w:color="auto"/>
              <w:right w:val="single" w:sz="4" w:space="0" w:color="auto"/>
            </w:tcBorders>
            <w:shd w:val="clear" w:color="auto" w:fill="C6D9F1" w:themeFill="text2" w:themeFillTint="33"/>
            <w:vAlign w:val="center"/>
          </w:tcPr>
          <w:p w14:paraId="56F546D1" w14:textId="77777777" w:rsidR="00FD7AA5" w:rsidRPr="00D468C7" w:rsidRDefault="00FD7AA5" w:rsidP="00FD7AA5">
            <w:pPr>
              <w:jc w:val="center"/>
              <w:rPr>
                <w:rFonts w:ascii="Arial Narrow" w:eastAsia="SimSun" w:hAnsi="Arial Narrow"/>
                <w:sz w:val="18"/>
                <w:szCs w:val="18"/>
              </w:rPr>
            </w:pPr>
            <w:r w:rsidRPr="00D468C7">
              <w:rPr>
                <w:rFonts w:ascii="Arial Narrow" w:hAnsi="Arial Narrow"/>
                <w:b/>
                <w:sz w:val="18"/>
                <w:szCs w:val="18"/>
              </w:rPr>
              <w:t>24% (18%, 29%)</w:t>
            </w:r>
          </w:p>
        </w:tc>
        <w:tc>
          <w:tcPr>
            <w:tcW w:w="0" w:type="auto"/>
            <w:tcBorders>
              <w:top w:val="nil"/>
              <w:left w:val="single" w:sz="4" w:space="0" w:color="auto"/>
              <w:bottom w:val="single" w:sz="4" w:space="0" w:color="auto"/>
              <w:right w:val="nil"/>
            </w:tcBorders>
            <w:shd w:val="clear" w:color="auto" w:fill="C6D9F1" w:themeFill="text2" w:themeFillTint="33"/>
            <w:vAlign w:val="center"/>
          </w:tcPr>
          <w:p w14:paraId="1AAA959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3 (1.5)</w:t>
            </w:r>
          </w:p>
        </w:tc>
        <w:tc>
          <w:tcPr>
            <w:tcW w:w="0" w:type="auto"/>
            <w:tcBorders>
              <w:top w:val="nil"/>
              <w:left w:val="nil"/>
              <w:bottom w:val="single" w:sz="4" w:space="0" w:color="auto"/>
              <w:right w:val="single" w:sz="4" w:space="0" w:color="auto"/>
            </w:tcBorders>
            <w:shd w:val="clear" w:color="auto" w:fill="C6D9F1" w:themeFill="text2" w:themeFillTint="33"/>
            <w:vAlign w:val="center"/>
          </w:tcPr>
          <w:p w14:paraId="1D38CD1F"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0</w:t>
            </w:r>
          </w:p>
        </w:tc>
        <w:tc>
          <w:tcPr>
            <w:tcW w:w="0" w:type="auto"/>
            <w:tcBorders>
              <w:top w:val="nil"/>
              <w:left w:val="nil"/>
              <w:bottom w:val="single" w:sz="4" w:space="0" w:color="auto"/>
            </w:tcBorders>
            <w:vAlign w:val="center"/>
          </w:tcPr>
          <w:p w14:paraId="2721D1E4"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6 (1.8)</w:t>
            </w:r>
          </w:p>
        </w:tc>
        <w:tc>
          <w:tcPr>
            <w:tcW w:w="0" w:type="auto"/>
            <w:tcBorders>
              <w:top w:val="nil"/>
              <w:left w:val="nil"/>
              <w:bottom w:val="single" w:sz="4" w:space="0" w:color="auto"/>
              <w:right w:val="single" w:sz="4" w:space="0" w:color="auto"/>
            </w:tcBorders>
            <w:vAlign w:val="center"/>
          </w:tcPr>
          <w:p w14:paraId="577DD112" w14:textId="77777777" w:rsidR="00FD7AA5" w:rsidRPr="00D468C7" w:rsidRDefault="00FD7AA5" w:rsidP="00FD7AA5">
            <w:pPr>
              <w:jc w:val="center"/>
              <w:rPr>
                <w:rFonts w:ascii="Arial Narrow" w:eastAsia="SimSun" w:hAnsi="Arial Narrow"/>
                <w:sz w:val="18"/>
                <w:szCs w:val="18"/>
              </w:rPr>
            </w:pPr>
            <w:r w:rsidRPr="00D468C7">
              <w:rPr>
                <w:rFonts w:ascii="Arial Narrow" w:eastAsia="SimSun" w:hAnsi="Arial Narrow"/>
                <w:sz w:val="18"/>
                <w:szCs w:val="18"/>
              </w:rPr>
              <w:t>2 (0.6)</w:t>
            </w:r>
          </w:p>
        </w:tc>
      </w:tr>
    </w:tbl>
    <w:p w14:paraId="47119CB2" w14:textId="77777777" w:rsidR="00FD7AA5" w:rsidRPr="00D20692" w:rsidRDefault="00FD7AA5" w:rsidP="00FD7AA5">
      <w:pPr>
        <w:pStyle w:val="TableFigureFooter"/>
        <w:spacing w:after="0"/>
        <w:rPr>
          <w:iCs/>
        </w:rPr>
      </w:pPr>
      <w:r w:rsidRPr="00D20692">
        <w:rPr>
          <w:iCs/>
          <w:shd w:val="clear" w:color="auto" w:fill="B8CCE4" w:themeFill="accent1" w:themeFillTint="66"/>
        </w:rPr>
        <w:t>Blue</w:t>
      </w:r>
      <w:r w:rsidRPr="00D20692">
        <w:rPr>
          <w:iCs/>
        </w:rPr>
        <w:t xml:space="preserve"> shading represents information previously considered by the PBAC.</w:t>
      </w:r>
    </w:p>
    <w:p w14:paraId="09B543BD" w14:textId="777780AF" w:rsidR="00FD7AA5" w:rsidRPr="0095793D" w:rsidRDefault="00FD7AA5" w:rsidP="00FD7AA5">
      <w:pPr>
        <w:rPr>
          <w:rFonts w:ascii="Arial Narrow" w:eastAsia="SimSun" w:hAnsi="Arial Narrow"/>
          <w:sz w:val="18"/>
          <w:szCs w:val="18"/>
        </w:rPr>
      </w:pPr>
      <w:r w:rsidRPr="0095793D">
        <w:rPr>
          <w:rFonts w:ascii="Arial Narrow" w:eastAsia="SimSun" w:hAnsi="Arial Narrow"/>
          <w:sz w:val="18"/>
          <w:szCs w:val="18"/>
        </w:rPr>
        <w:t xml:space="preserve">Source: </w:t>
      </w:r>
      <w:r>
        <w:rPr>
          <w:rFonts w:ascii="Arial Narrow" w:eastAsia="SimSun" w:hAnsi="Arial Narrow"/>
          <w:sz w:val="18"/>
          <w:szCs w:val="18"/>
        </w:rPr>
        <w:t xml:space="preserve">Table 2.39, p114 of the November 2021 submission, </w:t>
      </w:r>
      <w:r w:rsidRPr="0095793D">
        <w:rPr>
          <w:rFonts w:ascii="Arial Narrow" w:eastAsia="SimSun" w:hAnsi="Arial Narrow"/>
          <w:sz w:val="18"/>
          <w:szCs w:val="18"/>
        </w:rPr>
        <w:t xml:space="preserve">Table 5, apalutamide </w:t>
      </w:r>
      <w:proofErr w:type="spellStart"/>
      <w:r w:rsidRPr="0095793D">
        <w:rPr>
          <w:rFonts w:ascii="Arial Narrow" w:eastAsia="SimSun" w:hAnsi="Arial Narrow"/>
          <w:sz w:val="18"/>
          <w:szCs w:val="18"/>
        </w:rPr>
        <w:t>mHSPC</w:t>
      </w:r>
      <w:proofErr w:type="spellEnd"/>
      <w:r w:rsidRPr="0095793D">
        <w:rPr>
          <w:rFonts w:ascii="Arial Narrow" w:eastAsia="SimSun" w:hAnsi="Arial Narrow"/>
          <w:sz w:val="18"/>
          <w:szCs w:val="18"/>
        </w:rPr>
        <w:t xml:space="preserve">, PBAC </w:t>
      </w:r>
      <w:r w:rsidR="00262A6F">
        <w:rPr>
          <w:rFonts w:ascii="Arial Narrow" w:eastAsia="SimSun" w:hAnsi="Arial Narrow"/>
          <w:sz w:val="18"/>
          <w:szCs w:val="18"/>
        </w:rPr>
        <w:t>PSD</w:t>
      </w:r>
      <w:r w:rsidRPr="0095793D">
        <w:rPr>
          <w:rFonts w:ascii="Arial Narrow" w:eastAsia="SimSun" w:hAnsi="Arial Narrow"/>
          <w:sz w:val="18"/>
          <w:szCs w:val="18"/>
        </w:rPr>
        <w:t xml:space="preserve">, November 2021 and Attachment 3-1b. Apalutamide high volume </w:t>
      </w:r>
      <w:proofErr w:type="spellStart"/>
      <w:r w:rsidRPr="0095793D">
        <w:rPr>
          <w:rFonts w:ascii="Arial Narrow" w:eastAsia="SimSun" w:hAnsi="Arial Narrow"/>
          <w:sz w:val="18"/>
          <w:szCs w:val="18"/>
        </w:rPr>
        <w:t>mHSPC</w:t>
      </w:r>
      <w:proofErr w:type="spellEnd"/>
      <w:r w:rsidRPr="0095793D">
        <w:rPr>
          <w:rFonts w:ascii="Arial Narrow" w:eastAsia="SimSun" w:hAnsi="Arial Narrow"/>
          <w:sz w:val="18"/>
          <w:szCs w:val="18"/>
        </w:rPr>
        <w:t xml:space="preserve"> economic model.xlsx.</w:t>
      </w:r>
    </w:p>
    <w:p w14:paraId="09F472CB" w14:textId="09ECA8D3" w:rsidR="00FD7AA5" w:rsidRPr="0095793D" w:rsidRDefault="00FD7AA5" w:rsidP="006515F6">
      <w:pPr>
        <w:shd w:val="clear" w:color="auto" w:fill="FFFFFF" w:themeFill="background1"/>
        <w:rPr>
          <w:rFonts w:ascii="Arial Narrow" w:eastAsia="SimSun" w:hAnsi="Arial Narrow"/>
          <w:sz w:val="18"/>
          <w:szCs w:val="18"/>
        </w:rPr>
      </w:pPr>
      <w:r w:rsidRPr="0095793D">
        <w:rPr>
          <w:rFonts w:ascii="Arial Narrow" w:eastAsia="SimSun" w:hAnsi="Arial Narrow"/>
          <w:sz w:val="18"/>
          <w:szCs w:val="18"/>
        </w:rPr>
        <w:t>ADT=androgen deprivation therapy; AE=adverse event; APA=apalutamide; CI=confidence intervals; PBO=placebo; RD=risk difference; RR=relative risk; SAE=serious adverse events; SY=subject years (of exposure); TEAE=treatment-emergent adverse event</w:t>
      </w:r>
    </w:p>
    <w:p w14:paraId="01E49404" w14:textId="341C0052" w:rsidR="00FD7AA5" w:rsidRPr="0095793D" w:rsidRDefault="00FD7AA5" w:rsidP="006515F6">
      <w:pPr>
        <w:shd w:val="clear" w:color="auto" w:fill="FFFFFF" w:themeFill="background1"/>
        <w:tabs>
          <w:tab w:val="left" w:pos="142"/>
        </w:tabs>
        <w:rPr>
          <w:rFonts w:ascii="Arial Narrow" w:eastAsia="SimSun" w:hAnsi="Arial Narrow"/>
          <w:sz w:val="18"/>
          <w:szCs w:val="18"/>
        </w:rPr>
      </w:pPr>
      <w:proofErr w:type="spellStart"/>
      <w:r w:rsidRPr="006B32D9">
        <w:rPr>
          <w:rFonts w:ascii="Arial Narrow" w:eastAsia="SimSun" w:hAnsi="Arial Narrow"/>
          <w:sz w:val="18"/>
          <w:szCs w:val="18"/>
          <w:vertAlign w:val="superscript"/>
        </w:rPr>
        <w:t>a</w:t>
      </w:r>
      <w:proofErr w:type="spellEnd"/>
      <w:r w:rsidR="006B32D9">
        <w:rPr>
          <w:rFonts w:ascii="Arial Narrow" w:eastAsia="SimSun" w:hAnsi="Arial Narrow"/>
          <w:sz w:val="18"/>
          <w:szCs w:val="18"/>
        </w:rPr>
        <w:tab/>
      </w:r>
      <w:r w:rsidRPr="0095793D">
        <w:rPr>
          <w:rFonts w:ascii="Arial Narrow" w:eastAsia="SimSun" w:hAnsi="Arial Narrow"/>
          <w:sz w:val="18"/>
          <w:szCs w:val="18"/>
        </w:rPr>
        <w:t>Excludes Grade 5 events.</w:t>
      </w:r>
    </w:p>
    <w:p w14:paraId="390F0EC2" w14:textId="77777777" w:rsidR="00FD7AA5" w:rsidRPr="0095793D" w:rsidRDefault="00FD7AA5" w:rsidP="006515F6">
      <w:pPr>
        <w:shd w:val="clear" w:color="auto" w:fill="FFFFFF" w:themeFill="background1"/>
        <w:tabs>
          <w:tab w:val="left" w:pos="142"/>
        </w:tabs>
        <w:rPr>
          <w:rFonts w:ascii="Arial Narrow" w:eastAsia="SimSun" w:hAnsi="Arial Narrow"/>
          <w:sz w:val="18"/>
          <w:szCs w:val="18"/>
        </w:rPr>
      </w:pPr>
      <w:r w:rsidRPr="006B32D9">
        <w:rPr>
          <w:rFonts w:ascii="Arial Narrow" w:eastAsia="SimSun" w:hAnsi="Arial Narrow"/>
          <w:sz w:val="18"/>
          <w:szCs w:val="18"/>
          <w:vertAlign w:val="superscript"/>
        </w:rPr>
        <w:t>b</w:t>
      </w:r>
      <w:r w:rsidRPr="0095793D">
        <w:rPr>
          <w:rFonts w:ascii="Arial Narrow" w:eastAsia="SimSun" w:hAnsi="Arial Narrow"/>
          <w:sz w:val="18"/>
          <w:szCs w:val="18"/>
        </w:rPr>
        <w:tab/>
        <w:t>RR and RD were calculated for apalutamide + ADT vs placebo + ADT.</w:t>
      </w:r>
    </w:p>
    <w:p w14:paraId="04AFBE63" w14:textId="3226FE49" w:rsidR="00FD7AA5" w:rsidRDefault="00FD7AA5" w:rsidP="00CF4564">
      <w:pPr>
        <w:shd w:val="clear" w:color="auto" w:fill="FFFFFF" w:themeFill="background1"/>
        <w:rPr>
          <w:rFonts w:ascii="Arial Narrow" w:eastAsia="SimSun" w:hAnsi="Arial Narrow"/>
          <w:sz w:val="18"/>
          <w:szCs w:val="18"/>
        </w:rPr>
      </w:pPr>
      <w:r w:rsidRPr="0095793D">
        <w:rPr>
          <w:rFonts w:ascii="Arial Narrow" w:eastAsia="SimSun" w:hAnsi="Arial Narrow"/>
          <w:sz w:val="18"/>
          <w:szCs w:val="18"/>
        </w:rPr>
        <w:t>Treatment-emergent adverse events are those that occurred between the date of first dose of study drug and date of last dose of study drug+30 days. For each category, patients are counted only once, even if they experienced multiple events in that category.</w:t>
      </w:r>
    </w:p>
    <w:p w14:paraId="1CF6026D" w14:textId="77777777" w:rsidR="00AF7C26" w:rsidRPr="00FD7AA5" w:rsidRDefault="00AF7C26" w:rsidP="00CF4564">
      <w:pPr>
        <w:shd w:val="clear" w:color="auto" w:fill="FFFFFF" w:themeFill="background1"/>
      </w:pPr>
    </w:p>
    <w:p w14:paraId="2AF46309" w14:textId="3ACF5C7B" w:rsidR="00FD7AA5" w:rsidRPr="00E42586" w:rsidRDefault="00FD7AA5" w:rsidP="00D86231">
      <w:pPr>
        <w:pStyle w:val="3-BodyText"/>
      </w:pPr>
      <w:r w:rsidRPr="00E42586">
        <w:t xml:space="preserve">The incidence of AEs </w:t>
      </w:r>
      <w:r w:rsidR="00B47527" w:rsidRPr="00E42586">
        <w:t>was</w:t>
      </w:r>
      <w:r w:rsidRPr="00E42586">
        <w:t xml:space="preserve"> comparable between the ITT</w:t>
      </w:r>
      <w:r w:rsidR="00CF4564">
        <w:t xml:space="preserve"> and the</w:t>
      </w:r>
      <w:r w:rsidRPr="00E42586">
        <w:t xml:space="preserve"> LV and HV </w:t>
      </w:r>
      <w:proofErr w:type="spellStart"/>
      <w:r w:rsidRPr="00E42586">
        <w:t>mHSPC</w:t>
      </w:r>
      <w:proofErr w:type="spellEnd"/>
      <w:r w:rsidRPr="00E42586">
        <w:t xml:space="preserve"> subgroups. There were more serious AEs (Grade 3-4) and AEs leading to discontinuation experienced in the apalutamide arm compared to placebo. For the modelled economic evaluation, the resubmission included unadjusted rates of AEs of </w:t>
      </w:r>
      <w:r w:rsidRPr="00E42586">
        <w:lastRenderedPageBreak/>
        <w:t>special interest (rash, falls, fractures, ischaemic heart disease and ischaemic cerebrovascular disorder).</w:t>
      </w:r>
    </w:p>
    <w:p w14:paraId="54673220" w14:textId="53A59EC9" w:rsidR="00FD7AA5" w:rsidRPr="00FD7AA5" w:rsidRDefault="00FD7AA5" w:rsidP="00D86231">
      <w:pPr>
        <w:pStyle w:val="3-BodyText"/>
      </w:pPr>
      <w:r w:rsidRPr="00E42586">
        <w:t>Overall, the safety outcomes reported</w:t>
      </w:r>
      <w:r w:rsidRPr="00FD7AA5">
        <w:t xml:space="preserve"> in TITAN were consistent with the known safety profile for apalutamide. </w:t>
      </w:r>
    </w:p>
    <w:p w14:paraId="04908C7F" w14:textId="415B9B7D" w:rsidR="007F1017" w:rsidRPr="00C9624D" w:rsidRDefault="007F1017" w:rsidP="00D86231">
      <w:pPr>
        <w:pStyle w:val="4-SubsectionHeading"/>
      </w:pPr>
      <w:bookmarkStart w:id="22" w:name="_Toc22897643"/>
      <w:bookmarkStart w:id="23" w:name="_Toc100422500"/>
      <w:r w:rsidRPr="00C9624D">
        <w:t>Benefits/harms</w:t>
      </w:r>
      <w:bookmarkEnd w:id="22"/>
      <w:bookmarkEnd w:id="23"/>
    </w:p>
    <w:p w14:paraId="63901FB7" w14:textId="77777777" w:rsidR="00FD7AA5" w:rsidRPr="00061C73" w:rsidRDefault="00FD7AA5" w:rsidP="00FD7AA5">
      <w:pPr>
        <w:pStyle w:val="3-BodyText"/>
      </w:pPr>
      <w:r w:rsidRPr="00D379EA">
        <w:t>A summary of the comparative benefits and harms associated with apalutamide versus placebo is presented below.</w:t>
      </w:r>
    </w:p>
    <w:p w14:paraId="2B1D893F" w14:textId="5135D621" w:rsidR="00FD7AA5" w:rsidRPr="008D19EE" w:rsidRDefault="005E4772" w:rsidP="004350F2">
      <w:pPr>
        <w:keepNext/>
        <w:jc w:val="left"/>
        <w:rPr>
          <w:rFonts w:ascii="Arial Narrow" w:eastAsia="SimSun" w:hAnsi="Arial Narrow"/>
          <w:b/>
          <w:sz w:val="20"/>
          <w:szCs w:val="20"/>
        </w:rPr>
      </w:pPr>
      <w:r w:rsidRPr="005E4772">
        <w:rPr>
          <w:rFonts w:ascii="Arial Narrow" w:eastAsia="SimSun" w:hAnsi="Arial Narrow"/>
          <w:b/>
          <w:sz w:val="20"/>
          <w:szCs w:val="20"/>
        </w:rPr>
        <w:t xml:space="preserve">Table </w:t>
      </w:r>
      <w:r w:rsidRPr="005E4772">
        <w:rPr>
          <w:rFonts w:ascii="Arial Narrow" w:eastAsia="SimSun" w:hAnsi="Arial Narrow"/>
          <w:b/>
          <w:sz w:val="20"/>
          <w:szCs w:val="20"/>
        </w:rPr>
        <w:fldChar w:fldCharType="begin"/>
      </w:r>
      <w:r w:rsidRPr="005E4772">
        <w:rPr>
          <w:rFonts w:ascii="Arial Narrow" w:eastAsia="SimSun" w:hAnsi="Arial Narrow"/>
          <w:b/>
          <w:sz w:val="20"/>
          <w:szCs w:val="20"/>
        </w:rPr>
        <w:instrText xml:space="preserve"> SEQ Table \* ARABIC </w:instrText>
      </w:r>
      <w:r w:rsidRPr="005E4772">
        <w:rPr>
          <w:rFonts w:ascii="Arial Narrow" w:eastAsia="SimSun" w:hAnsi="Arial Narrow"/>
          <w:b/>
          <w:sz w:val="20"/>
          <w:szCs w:val="20"/>
        </w:rPr>
        <w:fldChar w:fldCharType="separate"/>
      </w:r>
      <w:r w:rsidR="00065501">
        <w:rPr>
          <w:rFonts w:ascii="Arial Narrow" w:eastAsia="SimSun" w:hAnsi="Arial Narrow"/>
          <w:b/>
          <w:noProof/>
          <w:sz w:val="20"/>
          <w:szCs w:val="20"/>
        </w:rPr>
        <w:t>7</w:t>
      </w:r>
      <w:r w:rsidRPr="005E4772">
        <w:rPr>
          <w:rFonts w:ascii="Arial Narrow" w:eastAsia="SimSun" w:hAnsi="Arial Narrow"/>
          <w:b/>
          <w:sz w:val="20"/>
          <w:szCs w:val="20"/>
        </w:rPr>
        <w:fldChar w:fldCharType="end"/>
      </w:r>
      <w:r w:rsidR="00FD7AA5" w:rsidRPr="008D19EE">
        <w:rPr>
          <w:rFonts w:ascii="Arial Narrow" w:eastAsia="SimSun" w:hAnsi="Arial Narrow"/>
          <w:b/>
          <w:sz w:val="20"/>
          <w:szCs w:val="20"/>
        </w:rPr>
        <w:t>: Summary of comparative benefits and harms between apalutamide and placebo, ITT population</w:t>
      </w:r>
    </w:p>
    <w:tbl>
      <w:tblPr>
        <w:tblW w:w="5000" w:type="pct"/>
        <w:tblLayout w:type="fixed"/>
        <w:tblCellMar>
          <w:left w:w="28" w:type="dxa"/>
          <w:right w:w="28" w:type="dxa"/>
        </w:tblCellMar>
        <w:tblLook w:val="04A0" w:firstRow="1" w:lastRow="0" w:firstColumn="1" w:lastColumn="0" w:noHBand="0" w:noVBand="1"/>
      </w:tblPr>
      <w:tblGrid>
        <w:gridCol w:w="9016"/>
      </w:tblGrid>
      <w:tr w:rsidR="00FD7AA5" w:rsidRPr="008D19EE" w14:paraId="1E4E7E5E" w14:textId="77777777" w:rsidTr="00FD7AA5">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27270098"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Benefits</w:t>
            </w:r>
          </w:p>
        </w:tc>
      </w:tr>
    </w:tbl>
    <w:tbl>
      <w:tblPr>
        <w:tblStyle w:val="MSDTableGrid4"/>
        <w:tblW w:w="5000" w:type="pct"/>
        <w:tblLayout w:type="fixed"/>
        <w:tblCellMar>
          <w:left w:w="28" w:type="dxa"/>
          <w:right w:w="28" w:type="dxa"/>
        </w:tblCellMar>
        <w:tblLook w:val="04A0" w:firstRow="1" w:lastRow="0" w:firstColumn="1" w:lastColumn="0" w:noHBand="0" w:noVBand="1"/>
      </w:tblPr>
      <w:tblGrid>
        <w:gridCol w:w="3113"/>
        <w:gridCol w:w="1416"/>
        <w:gridCol w:w="1277"/>
        <w:gridCol w:w="1625"/>
        <w:gridCol w:w="1585"/>
      </w:tblGrid>
      <w:tr w:rsidR="00FD7AA5" w:rsidRPr="008D19EE" w14:paraId="0AA06B33" w14:textId="77777777" w:rsidTr="00FD7AA5">
        <w:trPr>
          <w:trHeight w:val="20"/>
        </w:trPr>
        <w:tc>
          <w:tcPr>
            <w:tcW w:w="1727" w:type="pct"/>
            <w:tcBorders>
              <w:bottom w:val="single" w:sz="4" w:space="0" w:color="auto"/>
            </w:tcBorders>
            <w:shd w:val="clear" w:color="auto" w:fill="auto"/>
          </w:tcPr>
          <w:p w14:paraId="4452AA00"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Event</w:t>
            </w:r>
          </w:p>
        </w:tc>
        <w:tc>
          <w:tcPr>
            <w:tcW w:w="785" w:type="pct"/>
            <w:tcBorders>
              <w:bottom w:val="single" w:sz="4" w:space="0" w:color="auto"/>
            </w:tcBorders>
            <w:shd w:val="clear" w:color="auto" w:fill="auto"/>
          </w:tcPr>
          <w:p w14:paraId="32509146"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APA</w:t>
            </w:r>
          </w:p>
        </w:tc>
        <w:tc>
          <w:tcPr>
            <w:tcW w:w="708" w:type="pct"/>
            <w:tcBorders>
              <w:bottom w:val="single" w:sz="4" w:space="0" w:color="auto"/>
            </w:tcBorders>
            <w:shd w:val="clear" w:color="auto" w:fill="auto"/>
          </w:tcPr>
          <w:p w14:paraId="57E20B03"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PBO</w:t>
            </w:r>
          </w:p>
        </w:tc>
        <w:tc>
          <w:tcPr>
            <w:tcW w:w="901" w:type="pct"/>
            <w:tcBorders>
              <w:bottom w:val="single" w:sz="4" w:space="0" w:color="auto"/>
            </w:tcBorders>
            <w:shd w:val="clear" w:color="auto" w:fill="auto"/>
          </w:tcPr>
          <w:p w14:paraId="15CD511A" w14:textId="61756969" w:rsidR="00FD7AA5" w:rsidRPr="008D19EE" w:rsidRDefault="00FD7AA5" w:rsidP="00FD7AA5">
            <w:pPr>
              <w:shd w:val="clear" w:color="auto" w:fill="C6D9F1" w:themeFill="text2" w:themeFillTint="33"/>
              <w:jc w:val="center"/>
              <w:rPr>
                <w:rFonts w:asciiTheme="minorHAnsi" w:eastAsiaTheme="majorEastAsia" w:hAnsiTheme="minorHAnsi" w:cs="Times New Roman"/>
                <w:b/>
                <w:sz w:val="20"/>
              </w:rPr>
            </w:pPr>
            <w:r w:rsidRPr="008D19EE">
              <w:rPr>
                <w:rFonts w:ascii="Arial Narrow" w:eastAsiaTheme="majorEastAsia" w:hAnsi="Arial Narrow" w:cs="Times New Roman"/>
                <w:b/>
                <w:sz w:val="20"/>
              </w:rPr>
              <w:t xml:space="preserve">Absolute </w:t>
            </w:r>
            <w:r w:rsidR="00640DCE">
              <w:rPr>
                <w:rFonts w:ascii="Arial Narrow" w:eastAsiaTheme="majorEastAsia" w:hAnsi="Arial Narrow" w:cs="Times New Roman"/>
                <w:b/>
                <w:sz w:val="20"/>
              </w:rPr>
              <w:t>d</w:t>
            </w:r>
            <w:r w:rsidRPr="008D19EE">
              <w:rPr>
                <w:rFonts w:ascii="Arial Narrow" w:eastAsiaTheme="majorEastAsia" w:hAnsi="Arial Narrow" w:cs="Times New Roman"/>
                <w:b/>
                <w:sz w:val="20"/>
              </w:rPr>
              <w:t>ifference</w:t>
            </w:r>
          </w:p>
        </w:tc>
        <w:tc>
          <w:tcPr>
            <w:tcW w:w="879" w:type="pct"/>
            <w:tcBorders>
              <w:bottom w:val="single" w:sz="4" w:space="0" w:color="auto"/>
            </w:tcBorders>
            <w:shd w:val="clear" w:color="auto" w:fill="auto"/>
          </w:tcPr>
          <w:p w14:paraId="00AD1237"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HR (95% CI)</w:t>
            </w:r>
          </w:p>
        </w:tc>
      </w:tr>
      <w:tr w:rsidR="00FD7AA5" w:rsidRPr="008D19EE" w14:paraId="149625F8" w14:textId="77777777" w:rsidTr="00FD7AA5">
        <w:trPr>
          <w:trHeight w:val="20"/>
        </w:trPr>
        <w:tc>
          <w:tcPr>
            <w:tcW w:w="5000" w:type="pct"/>
            <w:gridSpan w:val="5"/>
            <w:shd w:val="clear" w:color="auto" w:fill="auto"/>
          </w:tcPr>
          <w:p w14:paraId="473D453E"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Progression free survival</w:t>
            </w:r>
          </w:p>
        </w:tc>
      </w:tr>
      <w:tr w:rsidR="00FD7AA5" w:rsidRPr="008D19EE" w14:paraId="1F873959" w14:textId="77777777" w:rsidTr="00FD7AA5">
        <w:trPr>
          <w:trHeight w:val="20"/>
        </w:trPr>
        <w:tc>
          <w:tcPr>
            <w:tcW w:w="1727" w:type="pct"/>
            <w:tcBorders>
              <w:bottom w:val="single" w:sz="4" w:space="0" w:color="auto"/>
              <w:right w:val="single" w:sz="4" w:space="0" w:color="auto"/>
            </w:tcBorders>
            <w:shd w:val="clear" w:color="auto" w:fill="auto"/>
          </w:tcPr>
          <w:p w14:paraId="5F3B4CFF"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Progressed, n (%)</w:t>
            </w:r>
          </w:p>
        </w:tc>
        <w:tc>
          <w:tcPr>
            <w:tcW w:w="785" w:type="pct"/>
            <w:tcBorders>
              <w:left w:val="single" w:sz="4" w:space="0" w:color="auto"/>
              <w:bottom w:val="single" w:sz="4" w:space="0" w:color="auto"/>
              <w:right w:val="single" w:sz="4" w:space="0" w:color="auto"/>
            </w:tcBorders>
            <w:shd w:val="clear" w:color="auto" w:fill="auto"/>
          </w:tcPr>
          <w:p w14:paraId="0105AB6E"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134/525 (25.5)</w:t>
            </w:r>
          </w:p>
        </w:tc>
        <w:tc>
          <w:tcPr>
            <w:tcW w:w="708" w:type="pct"/>
            <w:tcBorders>
              <w:left w:val="single" w:sz="4" w:space="0" w:color="auto"/>
              <w:bottom w:val="single" w:sz="4" w:space="0" w:color="auto"/>
              <w:right w:val="single" w:sz="4" w:space="0" w:color="auto"/>
            </w:tcBorders>
            <w:shd w:val="clear" w:color="auto" w:fill="auto"/>
          </w:tcPr>
          <w:p w14:paraId="518E57CD"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231/527 (43.8)</w:t>
            </w:r>
          </w:p>
        </w:tc>
        <w:tc>
          <w:tcPr>
            <w:tcW w:w="901" w:type="pct"/>
            <w:tcBorders>
              <w:left w:val="single" w:sz="4" w:space="0" w:color="auto"/>
              <w:bottom w:val="single" w:sz="4" w:space="0" w:color="auto"/>
              <w:right w:val="single" w:sz="4" w:space="0" w:color="auto"/>
            </w:tcBorders>
            <w:shd w:val="clear" w:color="auto" w:fill="auto"/>
          </w:tcPr>
          <w:p w14:paraId="5CCB4031"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w:t>
            </w:r>
          </w:p>
        </w:tc>
        <w:tc>
          <w:tcPr>
            <w:tcW w:w="879" w:type="pct"/>
            <w:vMerge w:val="restart"/>
            <w:tcBorders>
              <w:left w:val="single" w:sz="4" w:space="0" w:color="auto"/>
            </w:tcBorders>
            <w:shd w:val="clear" w:color="auto" w:fill="auto"/>
            <w:vAlign w:val="center"/>
          </w:tcPr>
          <w:p w14:paraId="7C6A929B" w14:textId="09989E1F"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
                <w:bCs/>
                <w:sz w:val="20"/>
                <w:szCs w:val="20"/>
              </w:rPr>
              <w:t>0.48 (0.39, 0.60)</w:t>
            </w:r>
          </w:p>
        </w:tc>
      </w:tr>
      <w:tr w:rsidR="00FD7AA5" w:rsidRPr="008D19EE" w14:paraId="7FC141B9" w14:textId="77777777" w:rsidTr="00FD7AA5">
        <w:trPr>
          <w:trHeight w:val="20"/>
        </w:trPr>
        <w:tc>
          <w:tcPr>
            <w:tcW w:w="1727" w:type="pct"/>
            <w:tcBorders>
              <w:bottom w:val="single" w:sz="4" w:space="0" w:color="auto"/>
              <w:right w:val="single" w:sz="4" w:space="0" w:color="auto"/>
            </w:tcBorders>
            <w:shd w:val="clear" w:color="auto" w:fill="auto"/>
          </w:tcPr>
          <w:p w14:paraId="21AFDAAF"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Median PFS, months (95% CI)</w:t>
            </w:r>
          </w:p>
        </w:tc>
        <w:tc>
          <w:tcPr>
            <w:tcW w:w="785" w:type="pct"/>
            <w:tcBorders>
              <w:left w:val="single" w:sz="4" w:space="0" w:color="auto"/>
              <w:bottom w:val="single" w:sz="4" w:space="0" w:color="auto"/>
              <w:right w:val="single" w:sz="4" w:space="0" w:color="auto"/>
            </w:tcBorders>
            <w:shd w:val="clear" w:color="auto" w:fill="auto"/>
          </w:tcPr>
          <w:p w14:paraId="72652CC2"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imes New Roman"/>
                <w:bCs/>
                <w:sz w:val="20"/>
                <w:szCs w:val="20"/>
              </w:rPr>
            </w:pPr>
            <w:r w:rsidRPr="008D19EE">
              <w:rPr>
                <w:rFonts w:ascii="Arial Narrow" w:eastAsiaTheme="majorEastAsia" w:hAnsi="Arial Narrow" w:cstheme="majorBidi"/>
                <w:bCs/>
                <w:sz w:val="20"/>
                <w:szCs w:val="20"/>
              </w:rPr>
              <w:t>NE (NE, NE)</w:t>
            </w:r>
          </w:p>
        </w:tc>
        <w:tc>
          <w:tcPr>
            <w:tcW w:w="708" w:type="pct"/>
            <w:tcBorders>
              <w:left w:val="single" w:sz="4" w:space="0" w:color="auto"/>
              <w:bottom w:val="single" w:sz="4" w:space="0" w:color="auto"/>
              <w:right w:val="single" w:sz="4" w:space="0" w:color="auto"/>
            </w:tcBorders>
            <w:shd w:val="clear" w:color="auto" w:fill="auto"/>
            <w:vAlign w:val="center"/>
          </w:tcPr>
          <w:p w14:paraId="2E730FB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imes New Roman"/>
                <w:bCs/>
                <w:sz w:val="20"/>
                <w:szCs w:val="20"/>
              </w:rPr>
            </w:pPr>
            <w:r w:rsidRPr="008D19EE">
              <w:rPr>
                <w:rFonts w:ascii="Arial Narrow" w:eastAsiaTheme="majorEastAsia" w:hAnsi="Arial Narrow" w:cstheme="majorBidi"/>
                <w:bCs/>
                <w:sz w:val="20"/>
                <w:szCs w:val="20"/>
              </w:rPr>
              <w:t>22.1(18.5,32.9)</w:t>
            </w:r>
          </w:p>
        </w:tc>
        <w:tc>
          <w:tcPr>
            <w:tcW w:w="901" w:type="pct"/>
            <w:tcBorders>
              <w:left w:val="single" w:sz="4" w:space="0" w:color="auto"/>
              <w:bottom w:val="single" w:sz="4" w:space="0" w:color="auto"/>
              <w:right w:val="single" w:sz="4" w:space="0" w:color="auto"/>
            </w:tcBorders>
            <w:shd w:val="clear" w:color="auto" w:fill="auto"/>
          </w:tcPr>
          <w:p w14:paraId="0F2F3927"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22.1</w:t>
            </w:r>
          </w:p>
        </w:tc>
        <w:tc>
          <w:tcPr>
            <w:tcW w:w="879" w:type="pct"/>
            <w:vMerge/>
            <w:tcBorders>
              <w:left w:val="single" w:sz="4" w:space="0" w:color="auto"/>
            </w:tcBorders>
            <w:shd w:val="clear" w:color="auto" w:fill="auto"/>
          </w:tcPr>
          <w:p w14:paraId="21B033D5"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p>
        </w:tc>
      </w:tr>
      <w:tr w:rsidR="00FD7AA5" w:rsidRPr="008D19EE" w14:paraId="2C5F1EC9" w14:textId="77777777" w:rsidTr="00FD7AA5">
        <w:trPr>
          <w:trHeight w:val="20"/>
        </w:trPr>
        <w:tc>
          <w:tcPr>
            <w:tcW w:w="1727" w:type="pct"/>
            <w:tcBorders>
              <w:top w:val="single" w:sz="4" w:space="0" w:color="auto"/>
              <w:bottom w:val="single" w:sz="4" w:space="0" w:color="auto"/>
              <w:right w:val="single" w:sz="4" w:space="0" w:color="auto"/>
            </w:tcBorders>
            <w:shd w:val="clear" w:color="auto" w:fill="auto"/>
          </w:tcPr>
          <w:p w14:paraId="3403641F" w14:textId="5E2992D0"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not progressed at 12 months (95%</w:t>
            </w:r>
            <w:r w:rsidR="00640DCE">
              <w:rPr>
                <w:rFonts w:ascii="Arial Narrow" w:eastAsiaTheme="majorEastAsia" w:hAnsi="Arial Narrow" w:cstheme="majorBidi"/>
                <w:bCs/>
                <w:sz w:val="20"/>
              </w:rPr>
              <w:t xml:space="preserve"> </w:t>
            </w:r>
            <w:r w:rsidRPr="008D19EE">
              <w:rPr>
                <w:rFonts w:ascii="Arial Narrow" w:eastAsiaTheme="majorEastAsia" w:hAnsi="Arial Narrow" w:cstheme="majorBidi"/>
                <w:bCs/>
                <w:sz w:val="20"/>
              </w:rPr>
              <w:t>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0124D44E"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84.3 (80.7, 87.3)</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7CF15C0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70.3 (66.0, 74.1)</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52651C8A"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14.0%</w:t>
            </w:r>
          </w:p>
        </w:tc>
        <w:tc>
          <w:tcPr>
            <w:tcW w:w="879" w:type="pct"/>
            <w:vMerge/>
            <w:tcBorders>
              <w:left w:val="single" w:sz="4" w:space="0" w:color="auto"/>
            </w:tcBorders>
            <w:shd w:val="clear" w:color="auto" w:fill="auto"/>
          </w:tcPr>
          <w:p w14:paraId="0C04B9F8"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r w:rsidR="00FD7AA5" w:rsidRPr="008D19EE" w14:paraId="1C42D1AF" w14:textId="77777777" w:rsidTr="00FD7AA5">
        <w:trPr>
          <w:trHeight w:val="20"/>
        </w:trPr>
        <w:tc>
          <w:tcPr>
            <w:tcW w:w="1727" w:type="pct"/>
            <w:tcBorders>
              <w:top w:val="single" w:sz="4" w:space="0" w:color="auto"/>
              <w:bottom w:val="single" w:sz="4" w:space="0" w:color="auto"/>
              <w:right w:val="single" w:sz="4" w:space="0" w:color="auto"/>
            </w:tcBorders>
            <w:shd w:val="clear" w:color="auto" w:fill="auto"/>
          </w:tcPr>
          <w:p w14:paraId="582CC7A1" w14:textId="7BF22A4C"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not progressed at 24 months (95%</w:t>
            </w:r>
            <w:r w:rsidR="00640DCE">
              <w:rPr>
                <w:rFonts w:ascii="Arial Narrow" w:eastAsiaTheme="majorEastAsia" w:hAnsi="Arial Narrow" w:cstheme="majorBidi"/>
                <w:bCs/>
                <w:sz w:val="20"/>
              </w:rPr>
              <w:t xml:space="preserve"> </w:t>
            </w:r>
            <w:r w:rsidRPr="008D19EE">
              <w:rPr>
                <w:rFonts w:ascii="Arial Narrow" w:eastAsiaTheme="majorEastAsia" w:hAnsi="Arial Narrow" w:cstheme="majorBidi"/>
                <w:bCs/>
                <w:sz w:val="20"/>
              </w:rPr>
              <w:t>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48F357AF"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68.2 (62.9, 72.9)</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3A77B981"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47.5 (42.1, 52.8)</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E14570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20.7%</w:t>
            </w:r>
          </w:p>
        </w:tc>
        <w:tc>
          <w:tcPr>
            <w:tcW w:w="879" w:type="pct"/>
            <w:vMerge/>
            <w:tcBorders>
              <w:left w:val="single" w:sz="4" w:space="0" w:color="auto"/>
              <w:bottom w:val="nil"/>
            </w:tcBorders>
            <w:shd w:val="clear" w:color="auto" w:fill="auto"/>
          </w:tcPr>
          <w:p w14:paraId="0D5BF7EC"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r w:rsidR="00FD7AA5" w:rsidRPr="008D19EE" w14:paraId="3368F34B" w14:textId="77777777" w:rsidTr="00FD7AA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A72DBD9"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Overall survival</w:t>
            </w:r>
          </w:p>
        </w:tc>
      </w:tr>
      <w:tr w:rsidR="00FD7AA5" w:rsidRPr="008D19EE" w14:paraId="0B9E49B5" w14:textId="77777777" w:rsidTr="00FD7AA5">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C4A4775"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xml:space="preserve">Deaths, n/N (%) </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28A42AB9"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170 (32.4)</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3D07BF2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235 (44.6)</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D3DA4C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70E7E738" w14:textId="11B2E636"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
                <w:bCs/>
                <w:sz w:val="20"/>
                <w:szCs w:val="20"/>
              </w:rPr>
              <w:t>0.65 (0.53, 0.79)</w:t>
            </w:r>
          </w:p>
        </w:tc>
      </w:tr>
      <w:tr w:rsidR="00FD7AA5" w:rsidRPr="008D19EE" w14:paraId="1ABA43C7" w14:textId="77777777" w:rsidTr="00FD7AA5">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27E49B1"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Median OS,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51DDFA32"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imes New Roman"/>
                <w:bCs/>
                <w:sz w:val="20"/>
                <w:szCs w:val="20"/>
              </w:rPr>
            </w:pPr>
            <w:r w:rsidRPr="008D19EE">
              <w:rPr>
                <w:rFonts w:ascii="Arial Narrow" w:eastAsiaTheme="majorEastAsia" w:hAnsi="Arial Narrow" w:cstheme="majorBidi"/>
                <w:bCs/>
                <w:sz w:val="20"/>
                <w:szCs w:val="20"/>
              </w:rPr>
              <w:t>NE (NE, NE)</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4BD42369"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imes New Roman"/>
                <w:bCs/>
                <w:sz w:val="20"/>
                <w:szCs w:val="20"/>
              </w:rPr>
            </w:pPr>
            <w:r w:rsidRPr="008D19EE">
              <w:rPr>
                <w:rFonts w:ascii="Arial Narrow" w:eastAsiaTheme="majorEastAsia" w:hAnsi="Arial Narrow" w:cstheme="majorBidi"/>
                <w:bCs/>
                <w:sz w:val="20"/>
                <w:szCs w:val="20"/>
              </w:rPr>
              <w:t>52.2 (41.9, NE)</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245F456B"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NE</w:t>
            </w:r>
          </w:p>
        </w:tc>
        <w:tc>
          <w:tcPr>
            <w:tcW w:w="879" w:type="pct"/>
            <w:vMerge/>
            <w:tcBorders>
              <w:left w:val="single" w:sz="4" w:space="0" w:color="auto"/>
              <w:right w:val="single" w:sz="4" w:space="0" w:color="auto"/>
            </w:tcBorders>
            <w:shd w:val="clear" w:color="auto" w:fill="auto"/>
          </w:tcPr>
          <w:p w14:paraId="75F6DE47"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p>
        </w:tc>
      </w:tr>
      <w:tr w:rsidR="00FD7AA5" w:rsidRPr="008D19EE" w14:paraId="687CC5BB" w14:textId="77777777" w:rsidTr="00FD7AA5">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76C6F80A"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xml:space="preserve">% Alive at 12 months (95% CI) </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4A26942A"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94.6 (92.3,96.2)</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450EE4E7"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90.8 (88.0, 93.0)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7703CFE"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3.8%</w:t>
            </w:r>
          </w:p>
        </w:tc>
        <w:tc>
          <w:tcPr>
            <w:tcW w:w="879" w:type="pct"/>
            <w:vMerge/>
            <w:tcBorders>
              <w:left w:val="single" w:sz="4" w:space="0" w:color="auto"/>
              <w:right w:val="single" w:sz="4" w:space="0" w:color="auto"/>
            </w:tcBorders>
            <w:shd w:val="clear" w:color="auto" w:fill="auto"/>
          </w:tcPr>
          <w:p w14:paraId="57E0DCA0"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r w:rsidR="00FD7AA5" w:rsidRPr="008D19EE" w14:paraId="508B4342" w14:textId="77777777" w:rsidTr="00FD7AA5">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15BA8E72"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Alive at 24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0F77A64"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83.3 (79.8, 86.3)</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211F130A"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73.7 (69.7, 77.3)</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402A2FC3"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9.6%</w:t>
            </w:r>
          </w:p>
        </w:tc>
        <w:tc>
          <w:tcPr>
            <w:tcW w:w="879" w:type="pct"/>
            <w:vMerge/>
            <w:tcBorders>
              <w:left w:val="single" w:sz="4" w:space="0" w:color="auto"/>
              <w:right w:val="single" w:sz="4" w:space="0" w:color="auto"/>
            </w:tcBorders>
            <w:shd w:val="clear" w:color="auto" w:fill="auto"/>
          </w:tcPr>
          <w:p w14:paraId="2D773078"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r w:rsidR="00FD7AA5" w:rsidRPr="008D19EE" w14:paraId="47283BAE" w14:textId="77777777" w:rsidTr="00FD7AA5">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09A028C0"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Alive at 36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60480532"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71.9 (67.8, 75.6)</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45FC38E3"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61.0 (56.6, 65.0)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81F419D"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10.9%</w:t>
            </w:r>
          </w:p>
        </w:tc>
        <w:tc>
          <w:tcPr>
            <w:tcW w:w="879" w:type="pct"/>
            <w:vMerge/>
            <w:tcBorders>
              <w:left w:val="single" w:sz="4" w:space="0" w:color="auto"/>
              <w:right w:val="single" w:sz="4" w:space="0" w:color="auto"/>
            </w:tcBorders>
            <w:shd w:val="clear" w:color="auto" w:fill="auto"/>
          </w:tcPr>
          <w:p w14:paraId="62252C7A"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r w:rsidR="00FD7AA5" w:rsidRPr="008D19EE" w14:paraId="7FCE170C" w14:textId="77777777" w:rsidTr="00FD7AA5">
        <w:trPr>
          <w:trHeight w:val="20"/>
        </w:trPr>
        <w:tc>
          <w:tcPr>
            <w:tcW w:w="1727" w:type="pct"/>
            <w:tcBorders>
              <w:top w:val="single" w:sz="4" w:space="0" w:color="auto"/>
              <w:left w:val="single" w:sz="4" w:space="0" w:color="auto"/>
              <w:bottom w:val="double" w:sz="4" w:space="0" w:color="auto"/>
              <w:right w:val="single" w:sz="4" w:space="0" w:color="auto"/>
            </w:tcBorders>
            <w:shd w:val="clear" w:color="auto" w:fill="auto"/>
          </w:tcPr>
          <w:p w14:paraId="6D86699C" w14:textId="77777777" w:rsidR="00FD7AA5" w:rsidRPr="008D19EE" w:rsidRDefault="00FD7AA5" w:rsidP="00FD7AA5">
            <w:pPr>
              <w:widowControl w:val="0"/>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 Alive at 48 months (95% CI)</w:t>
            </w:r>
          </w:p>
        </w:tc>
        <w:tc>
          <w:tcPr>
            <w:tcW w:w="785" w:type="pct"/>
            <w:tcBorders>
              <w:top w:val="single" w:sz="4" w:space="0" w:color="auto"/>
              <w:left w:val="single" w:sz="4" w:space="0" w:color="auto"/>
              <w:bottom w:val="double" w:sz="4" w:space="0" w:color="auto"/>
              <w:right w:val="single" w:sz="4" w:space="0" w:color="auto"/>
            </w:tcBorders>
            <w:shd w:val="clear" w:color="auto" w:fill="auto"/>
          </w:tcPr>
          <w:p w14:paraId="588E78FC"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65.1 (60.4, 69.3)</w:t>
            </w:r>
          </w:p>
        </w:tc>
        <w:tc>
          <w:tcPr>
            <w:tcW w:w="708" w:type="pct"/>
            <w:tcBorders>
              <w:top w:val="single" w:sz="4" w:space="0" w:color="auto"/>
              <w:left w:val="single" w:sz="4" w:space="0" w:color="auto"/>
              <w:bottom w:val="double" w:sz="4" w:space="0" w:color="auto"/>
              <w:right w:val="single" w:sz="4" w:space="0" w:color="auto"/>
            </w:tcBorders>
            <w:shd w:val="clear" w:color="auto" w:fill="auto"/>
          </w:tcPr>
          <w:p w14:paraId="6CC44A5D"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szCs w:val="20"/>
              </w:rPr>
            </w:pPr>
            <w:r w:rsidRPr="008D19EE">
              <w:rPr>
                <w:rFonts w:ascii="Arial Narrow" w:eastAsiaTheme="majorEastAsia" w:hAnsi="Arial Narrow" w:cstheme="majorBidi"/>
                <w:bCs/>
                <w:sz w:val="20"/>
                <w:szCs w:val="20"/>
              </w:rPr>
              <w:t>51.8 (46.9, 56.4)</w:t>
            </w:r>
          </w:p>
        </w:tc>
        <w:tc>
          <w:tcPr>
            <w:tcW w:w="901" w:type="pct"/>
            <w:tcBorders>
              <w:top w:val="single" w:sz="4" w:space="0" w:color="auto"/>
              <w:left w:val="single" w:sz="4" w:space="0" w:color="auto"/>
              <w:bottom w:val="double" w:sz="4" w:space="0" w:color="auto"/>
              <w:right w:val="single" w:sz="4" w:space="0" w:color="auto"/>
            </w:tcBorders>
            <w:shd w:val="clear" w:color="auto" w:fill="auto"/>
          </w:tcPr>
          <w:p w14:paraId="4165C46D"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13.3%</w:t>
            </w:r>
          </w:p>
        </w:tc>
        <w:tc>
          <w:tcPr>
            <w:tcW w:w="879" w:type="pct"/>
            <w:vMerge/>
            <w:tcBorders>
              <w:left w:val="single" w:sz="4" w:space="0" w:color="auto"/>
              <w:bottom w:val="double" w:sz="4" w:space="0" w:color="auto"/>
              <w:right w:val="single" w:sz="4" w:space="0" w:color="auto"/>
            </w:tcBorders>
            <w:shd w:val="clear" w:color="auto" w:fill="auto"/>
          </w:tcPr>
          <w:p w14:paraId="782D6023" w14:textId="77777777" w:rsidR="00FD7AA5" w:rsidRPr="008D19EE" w:rsidRDefault="00FD7AA5" w:rsidP="00FD7AA5">
            <w:pPr>
              <w:widowControl w:val="0"/>
              <w:shd w:val="clear" w:color="auto" w:fill="C6D9F1" w:themeFill="text2" w:themeFillTint="33"/>
              <w:jc w:val="center"/>
              <w:rPr>
                <w:rFonts w:ascii="Arial Narrow" w:eastAsiaTheme="majorEastAsia" w:hAnsi="Arial Narrow" w:cstheme="majorBidi"/>
                <w:bCs/>
                <w:sz w:val="20"/>
              </w:rPr>
            </w:pPr>
          </w:p>
        </w:tc>
      </w:tr>
    </w:tbl>
    <w:tbl>
      <w:tblPr>
        <w:tblW w:w="5000" w:type="pct"/>
        <w:tblLayout w:type="fixed"/>
        <w:tblCellMar>
          <w:left w:w="28" w:type="dxa"/>
          <w:right w:w="28" w:type="dxa"/>
        </w:tblCellMar>
        <w:tblLook w:val="04A0" w:firstRow="1" w:lastRow="0" w:firstColumn="1" w:lastColumn="0" w:noHBand="0" w:noVBand="1"/>
      </w:tblPr>
      <w:tblGrid>
        <w:gridCol w:w="2125"/>
        <w:gridCol w:w="1136"/>
        <w:gridCol w:w="1134"/>
        <w:gridCol w:w="1275"/>
        <w:gridCol w:w="988"/>
        <w:gridCol w:w="997"/>
        <w:gridCol w:w="1361"/>
      </w:tblGrid>
      <w:tr w:rsidR="00FD7AA5" w:rsidRPr="008D19EE" w14:paraId="48F7A3AF" w14:textId="77777777" w:rsidTr="00FD7AA5">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20571CC6"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 xml:space="preserve">Harms </w:t>
            </w:r>
          </w:p>
        </w:tc>
      </w:tr>
      <w:tr w:rsidR="00FD7AA5" w:rsidRPr="008D19EE" w14:paraId="7E7971B9" w14:textId="77777777" w:rsidTr="00FD7AA5">
        <w:trPr>
          <w:trHeight w:val="70"/>
        </w:trPr>
        <w:tc>
          <w:tcPr>
            <w:tcW w:w="11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4F3C8D"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r w:rsidRPr="008D19EE">
              <w:rPr>
                <w:rFonts w:ascii="Arial Narrow" w:eastAsiaTheme="majorEastAsia" w:hAnsi="Arial Narrow" w:cs="Times New Roman"/>
                <w:b/>
                <w:sz w:val="20"/>
              </w:rPr>
              <w:t>TITAN</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7DD2CE1A"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APA</w:t>
            </w:r>
          </w:p>
          <w:p w14:paraId="1B39B655"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N=524</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10148A29"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PBO</w:t>
            </w:r>
          </w:p>
          <w:p w14:paraId="7F0511F8"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N=527</w:t>
            </w:r>
          </w:p>
        </w:tc>
        <w:tc>
          <w:tcPr>
            <w:tcW w:w="707" w:type="pct"/>
            <w:vMerge w:val="restart"/>
            <w:tcBorders>
              <w:top w:val="single" w:sz="4" w:space="0" w:color="auto"/>
              <w:left w:val="single" w:sz="4" w:space="0" w:color="auto"/>
              <w:bottom w:val="single" w:sz="4" w:space="0" w:color="auto"/>
              <w:right w:val="single" w:sz="4" w:space="0" w:color="auto"/>
            </w:tcBorders>
            <w:vAlign w:val="center"/>
          </w:tcPr>
          <w:p w14:paraId="008F5773"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RR*</w:t>
            </w:r>
          </w:p>
          <w:p w14:paraId="161A901A"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(95% CI)</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1416E734"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Event rate/100 SY</w:t>
            </w:r>
            <w:r w:rsidRPr="008D19EE">
              <w:rPr>
                <w:rFonts w:ascii="Arial Narrow" w:eastAsiaTheme="majorEastAsia" w:hAnsi="Arial Narrow" w:cs="Times New Roman"/>
                <w:b/>
                <w:sz w:val="20"/>
                <w:vertAlign w:val="superscript"/>
              </w:rPr>
              <w:t>#</w:t>
            </w:r>
          </w:p>
        </w:tc>
        <w:tc>
          <w:tcPr>
            <w:tcW w:w="755" w:type="pct"/>
            <w:vMerge w:val="restart"/>
            <w:tcBorders>
              <w:top w:val="single" w:sz="4" w:space="0" w:color="auto"/>
              <w:left w:val="single" w:sz="4" w:space="0" w:color="auto"/>
              <w:bottom w:val="single" w:sz="4" w:space="0" w:color="auto"/>
              <w:right w:val="single" w:sz="4" w:space="0" w:color="auto"/>
            </w:tcBorders>
            <w:vAlign w:val="center"/>
          </w:tcPr>
          <w:p w14:paraId="4DB065E2"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RD</w:t>
            </w:r>
          </w:p>
          <w:p w14:paraId="034162D7"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(95% CI)</w:t>
            </w:r>
          </w:p>
        </w:tc>
      </w:tr>
      <w:tr w:rsidR="00FD7AA5" w:rsidRPr="008D19EE" w14:paraId="61FF5E67" w14:textId="77777777" w:rsidTr="00FD7AA5">
        <w:trPr>
          <w:trHeight w:val="390"/>
        </w:trPr>
        <w:tc>
          <w:tcPr>
            <w:tcW w:w="11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40CB914"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p>
        </w:tc>
        <w:tc>
          <w:tcPr>
            <w:tcW w:w="630" w:type="pct"/>
            <w:vMerge/>
            <w:tcBorders>
              <w:top w:val="single" w:sz="4" w:space="0" w:color="auto"/>
              <w:left w:val="single" w:sz="4" w:space="0" w:color="auto"/>
              <w:bottom w:val="single" w:sz="4" w:space="0" w:color="auto"/>
              <w:right w:val="single" w:sz="4" w:space="0" w:color="auto"/>
            </w:tcBorders>
            <w:vAlign w:val="center"/>
          </w:tcPr>
          <w:p w14:paraId="4724E9D7"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6E2BB212"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1D5B5BFF"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54E4F810"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APA</w:t>
            </w:r>
          </w:p>
        </w:tc>
        <w:tc>
          <w:tcPr>
            <w:tcW w:w="553" w:type="pct"/>
            <w:tcBorders>
              <w:top w:val="single" w:sz="4" w:space="0" w:color="auto"/>
              <w:left w:val="single" w:sz="4" w:space="0" w:color="auto"/>
              <w:bottom w:val="single" w:sz="4" w:space="0" w:color="auto"/>
              <w:right w:val="single" w:sz="4" w:space="0" w:color="auto"/>
            </w:tcBorders>
            <w:vAlign w:val="center"/>
          </w:tcPr>
          <w:p w14:paraId="6F0D6104" w14:textId="77777777" w:rsidR="00FD7AA5" w:rsidRPr="008D19EE" w:rsidRDefault="00FD7AA5" w:rsidP="00FD7AA5">
            <w:pPr>
              <w:shd w:val="clear" w:color="auto" w:fill="C6D9F1" w:themeFill="text2" w:themeFillTint="33"/>
              <w:jc w:val="center"/>
              <w:rPr>
                <w:rFonts w:ascii="Arial Narrow" w:eastAsiaTheme="majorEastAsia" w:hAnsi="Arial Narrow" w:cs="Times New Roman"/>
                <w:b/>
                <w:sz w:val="20"/>
              </w:rPr>
            </w:pPr>
            <w:r w:rsidRPr="008D19EE">
              <w:rPr>
                <w:rFonts w:ascii="Arial Narrow" w:eastAsiaTheme="majorEastAsia" w:hAnsi="Arial Narrow" w:cs="Times New Roman"/>
                <w:b/>
                <w:sz w:val="20"/>
              </w:rPr>
              <w:t>PBO</w:t>
            </w:r>
          </w:p>
        </w:tc>
        <w:tc>
          <w:tcPr>
            <w:tcW w:w="755" w:type="pct"/>
            <w:vMerge/>
            <w:tcBorders>
              <w:top w:val="single" w:sz="4" w:space="0" w:color="auto"/>
              <w:left w:val="single" w:sz="4" w:space="0" w:color="auto"/>
              <w:bottom w:val="single" w:sz="4" w:space="0" w:color="auto"/>
              <w:right w:val="single" w:sz="4" w:space="0" w:color="auto"/>
            </w:tcBorders>
            <w:vAlign w:val="center"/>
          </w:tcPr>
          <w:p w14:paraId="6F4FC32C" w14:textId="77777777" w:rsidR="00FD7AA5" w:rsidRPr="008D19EE" w:rsidRDefault="00FD7AA5" w:rsidP="00FD7AA5">
            <w:pPr>
              <w:shd w:val="clear" w:color="auto" w:fill="C6D9F1" w:themeFill="text2" w:themeFillTint="33"/>
              <w:jc w:val="left"/>
              <w:rPr>
                <w:rFonts w:ascii="Arial Narrow" w:eastAsiaTheme="majorEastAsia" w:hAnsi="Arial Narrow" w:cs="Times New Roman"/>
                <w:b/>
                <w:sz w:val="20"/>
              </w:rPr>
            </w:pPr>
          </w:p>
        </w:tc>
      </w:tr>
      <w:tr w:rsidR="00FD7AA5" w:rsidRPr="008D19EE" w14:paraId="43AF81EC" w14:textId="77777777" w:rsidTr="00FD7AA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D57328" w14:textId="77777777" w:rsidR="00FD7AA5" w:rsidRPr="008D19EE" w:rsidRDefault="00FD7AA5" w:rsidP="00FD7AA5">
            <w:pPr>
              <w:shd w:val="clear" w:color="auto" w:fill="C6D9F1" w:themeFill="text2" w:themeFillTint="33"/>
              <w:rPr>
                <w:rFonts w:ascii="Arial Narrow" w:eastAsiaTheme="majorEastAsia" w:hAnsi="Arial Narrow" w:cs="Times New Roman"/>
                <w:b/>
                <w:sz w:val="20"/>
              </w:rPr>
            </w:pPr>
            <w:r w:rsidRPr="008D19EE">
              <w:rPr>
                <w:rFonts w:ascii="Arial Narrow" w:eastAsiaTheme="majorEastAsia" w:hAnsi="Arial Narrow" w:cs="Times New Roman"/>
                <w:b/>
                <w:sz w:val="20"/>
              </w:rPr>
              <w:t>AEs of special interest</w:t>
            </w:r>
          </w:p>
        </w:tc>
      </w:tr>
      <w:tr w:rsidR="00FD7AA5" w:rsidRPr="008D19EE" w14:paraId="306060A0" w14:textId="77777777" w:rsidTr="00FD7AA5">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3F182402" w14:textId="77777777" w:rsidR="00FD7AA5" w:rsidRPr="008D19EE" w:rsidRDefault="00FD7AA5" w:rsidP="00FD7AA5">
            <w:pPr>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Skin rash</w:t>
            </w:r>
          </w:p>
        </w:tc>
        <w:tc>
          <w:tcPr>
            <w:tcW w:w="630" w:type="pct"/>
            <w:tcBorders>
              <w:top w:val="single" w:sz="4" w:space="0" w:color="auto"/>
              <w:left w:val="single" w:sz="4" w:space="0" w:color="auto"/>
              <w:bottom w:val="single" w:sz="4" w:space="0" w:color="auto"/>
              <w:right w:val="single" w:sz="4" w:space="0" w:color="auto"/>
            </w:tcBorders>
            <w:vAlign w:val="center"/>
          </w:tcPr>
          <w:p w14:paraId="1C2A4270"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153 (29.2)</w:t>
            </w:r>
          </w:p>
        </w:tc>
        <w:tc>
          <w:tcPr>
            <w:tcW w:w="629" w:type="pct"/>
            <w:tcBorders>
              <w:top w:val="single" w:sz="4" w:space="0" w:color="auto"/>
              <w:left w:val="single" w:sz="4" w:space="0" w:color="auto"/>
              <w:bottom w:val="single" w:sz="4" w:space="0" w:color="auto"/>
              <w:right w:val="single" w:sz="4" w:space="0" w:color="auto"/>
            </w:tcBorders>
            <w:vAlign w:val="center"/>
          </w:tcPr>
          <w:p w14:paraId="1C4370C5"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49 (9.3)</w:t>
            </w:r>
          </w:p>
        </w:tc>
        <w:tc>
          <w:tcPr>
            <w:tcW w:w="707" w:type="pct"/>
            <w:tcBorders>
              <w:top w:val="single" w:sz="4" w:space="0" w:color="auto"/>
              <w:left w:val="single" w:sz="4" w:space="0" w:color="auto"/>
              <w:bottom w:val="single" w:sz="4" w:space="0" w:color="auto"/>
              <w:right w:val="single" w:sz="4" w:space="0" w:color="auto"/>
            </w:tcBorders>
            <w:vAlign w:val="center"/>
          </w:tcPr>
          <w:p w14:paraId="624A043D"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
                <w:bCs/>
                <w:sz w:val="20"/>
                <w:szCs w:val="20"/>
              </w:rPr>
              <w:t>3.14 (2.33, 4.23)</w:t>
            </w:r>
          </w:p>
        </w:tc>
        <w:tc>
          <w:tcPr>
            <w:tcW w:w="548" w:type="pct"/>
            <w:tcBorders>
              <w:top w:val="single" w:sz="4" w:space="0" w:color="auto"/>
              <w:left w:val="single" w:sz="4" w:space="0" w:color="auto"/>
              <w:bottom w:val="single" w:sz="4" w:space="0" w:color="auto"/>
              <w:right w:val="single" w:sz="4" w:space="0" w:color="auto"/>
            </w:tcBorders>
            <w:vAlign w:val="center"/>
          </w:tcPr>
          <w:p w14:paraId="4C918DB9"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24.4</w:t>
            </w:r>
          </w:p>
        </w:tc>
        <w:tc>
          <w:tcPr>
            <w:tcW w:w="553" w:type="pct"/>
            <w:tcBorders>
              <w:top w:val="single" w:sz="4" w:space="0" w:color="auto"/>
              <w:left w:val="single" w:sz="4" w:space="0" w:color="auto"/>
              <w:bottom w:val="single" w:sz="4" w:space="0" w:color="auto"/>
              <w:right w:val="single" w:sz="4" w:space="0" w:color="auto"/>
            </w:tcBorders>
            <w:vAlign w:val="center"/>
          </w:tcPr>
          <w:p w14:paraId="06F6CBD3"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8.3</w:t>
            </w:r>
          </w:p>
        </w:tc>
        <w:tc>
          <w:tcPr>
            <w:tcW w:w="755" w:type="pct"/>
            <w:tcBorders>
              <w:top w:val="single" w:sz="4" w:space="0" w:color="auto"/>
              <w:left w:val="single" w:sz="4" w:space="0" w:color="auto"/>
              <w:bottom w:val="single" w:sz="4" w:space="0" w:color="auto"/>
              <w:right w:val="single" w:sz="4" w:space="0" w:color="auto"/>
            </w:tcBorders>
          </w:tcPr>
          <w:p w14:paraId="44F61A6B" w14:textId="77777777" w:rsidR="00FD7AA5" w:rsidRPr="00640DCE" w:rsidRDefault="00FD7AA5" w:rsidP="00FD7AA5">
            <w:pPr>
              <w:shd w:val="clear" w:color="auto" w:fill="C6D9F1" w:themeFill="text2" w:themeFillTint="33"/>
              <w:jc w:val="center"/>
              <w:rPr>
                <w:rFonts w:ascii="Arial Narrow" w:eastAsiaTheme="majorEastAsia" w:hAnsi="Arial Narrow" w:cstheme="majorBidi"/>
                <w:sz w:val="20"/>
              </w:rPr>
            </w:pPr>
            <w:r w:rsidRPr="00640DCE">
              <w:rPr>
                <w:rFonts w:ascii="Arial Narrow" w:eastAsiaTheme="majorEastAsia" w:hAnsi="Arial Narrow" w:cstheme="majorBidi"/>
                <w:sz w:val="20"/>
                <w:szCs w:val="20"/>
              </w:rPr>
              <w:t>16.1% (NR, NR)</w:t>
            </w:r>
          </w:p>
        </w:tc>
      </w:tr>
      <w:tr w:rsidR="00FD7AA5" w:rsidRPr="008D19EE" w14:paraId="4964314B" w14:textId="77777777" w:rsidTr="00FD7AA5">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7C67A739" w14:textId="77777777" w:rsidR="00FD7AA5" w:rsidRPr="008D19EE" w:rsidRDefault="00FD7AA5" w:rsidP="00FD7AA5">
            <w:pPr>
              <w:shd w:val="clear" w:color="auto" w:fill="C6D9F1" w:themeFill="text2" w:themeFillTint="33"/>
              <w:jc w:val="left"/>
              <w:rPr>
                <w:rFonts w:ascii="Arial Narrow" w:eastAsiaTheme="majorEastAsia" w:hAnsi="Arial Narrow" w:cstheme="majorBidi"/>
                <w:bCs/>
                <w:sz w:val="20"/>
              </w:rPr>
            </w:pPr>
            <w:r w:rsidRPr="008D19EE">
              <w:rPr>
                <w:rFonts w:ascii="Arial Narrow" w:eastAsiaTheme="majorEastAsia" w:hAnsi="Arial Narrow" w:cstheme="majorBidi"/>
                <w:bCs/>
                <w:sz w:val="20"/>
              </w:rPr>
              <w:t>Ischaemic heart disease</w:t>
            </w:r>
          </w:p>
        </w:tc>
        <w:tc>
          <w:tcPr>
            <w:tcW w:w="630" w:type="pct"/>
            <w:tcBorders>
              <w:top w:val="single" w:sz="4" w:space="0" w:color="auto"/>
              <w:left w:val="single" w:sz="4" w:space="0" w:color="auto"/>
              <w:bottom w:val="single" w:sz="4" w:space="0" w:color="auto"/>
              <w:right w:val="single" w:sz="4" w:space="0" w:color="auto"/>
            </w:tcBorders>
            <w:vAlign w:val="center"/>
          </w:tcPr>
          <w:p w14:paraId="2F873264"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31 (5.9)</w:t>
            </w:r>
          </w:p>
        </w:tc>
        <w:tc>
          <w:tcPr>
            <w:tcW w:w="629" w:type="pct"/>
            <w:tcBorders>
              <w:top w:val="single" w:sz="4" w:space="0" w:color="auto"/>
              <w:left w:val="single" w:sz="4" w:space="0" w:color="auto"/>
              <w:bottom w:val="single" w:sz="4" w:space="0" w:color="auto"/>
              <w:right w:val="single" w:sz="4" w:space="0" w:color="auto"/>
            </w:tcBorders>
            <w:vAlign w:val="center"/>
          </w:tcPr>
          <w:p w14:paraId="70A4E364"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szCs w:val="20"/>
              </w:rPr>
              <w:t>11 (2.1)</w:t>
            </w:r>
          </w:p>
        </w:tc>
        <w:tc>
          <w:tcPr>
            <w:tcW w:w="707" w:type="pct"/>
            <w:tcBorders>
              <w:top w:val="single" w:sz="4" w:space="0" w:color="auto"/>
              <w:left w:val="single" w:sz="4" w:space="0" w:color="auto"/>
              <w:bottom w:val="single" w:sz="4" w:space="0" w:color="auto"/>
              <w:right w:val="single" w:sz="4" w:space="0" w:color="auto"/>
            </w:tcBorders>
            <w:vAlign w:val="center"/>
          </w:tcPr>
          <w:p w14:paraId="00B474F5"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
                <w:bCs/>
                <w:sz w:val="20"/>
                <w:szCs w:val="20"/>
              </w:rPr>
              <w:t>2.83 (1.44, 5.58)</w:t>
            </w:r>
          </w:p>
        </w:tc>
        <w:tc>
          <w:tcPr>
            <w:tcW w:w="548" w:type="pct"/>
            <w:tcBorders>
              <w:top w:val="single" w:sz="4" w:space="0" w:color="auto"/>
              <w:left w:val="single" w:sz="4" w:space="0" w:color="auto"/>
              <w:bottom w:val="single" w:sz="4" w:space="0" w:color="auto"/>
              <w:right w:val="single" w:sz="4" w:space="0" w:color="auto"/>
            </w:tcBorders>
            <w:vAlign w:val="center"/>
          </w:tcPr>
          <w:p w14:paraId="25F797C6"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3.3</w:t>
            </w:r>
          </w:p>
        </w:tc>
        <w:tc>
          <w:tcPr>
            <w:tcW w:w="553" w:type="pct"/>
            <w:tcBorders>
              <w:top w:val="single" w:sz="4" w:space="0" w:color="auto"/>
              <w:left w:val="single" w:sz="4" w:space="0" w:color="auto"/>
              <w:bottom w:val="single" w:sz="4" w:space="0" w:color="auto"/>
              <w:right w:val="single" w:sz="4" w:space="0" w:color="auto"/>
            </w:tcBorders>
            <w:vAlign w:val="center"/>
          </w:tcPr>
          <w:p w14:paraId="26864652" w14:textId="77777777" w:rsidR="00FD7AA5" w:rsidRPr="008D19EE" w:rsidRDefault="00FD7AA5" w:rsidP="00FD7AA5">
            <w:pPr>
              <w:shd w:val="clear" w:color="auto" w:fill="C6D9F1" w:themeFill="text2" w:themeFillTint="33"/>
              <w:jc w:val="center"/>
              <w:rPr>
                <w:rFonts w:ascii="Arial Narrow" w:eastAsiaTheme="majorEastAsia" w:hAnsi="Arial Narrow" w:cstheme="majorBidi"/>
                <w:bCs/>
                <w:sz w:val="20"/>
              </w:rPr>
            </w:pPr>
            <w:r w:rsidRPr="008D19EE">
              <w:rPr>
                <w:rFonts w:ascii="Arial Narrow" w:eastAsiaTheme="majorEastAsia" w:hAnsi="Arial Narrow" w:cstheme="majorBidi"/>
                <w:bCs/>
                <w:sz w:val="20"/>
              </w:rPr>
              <w:t>1.6</w:t>
            </w:r>
          </w:p>
        </w:tc>
        <w:tc>
          <w:tcPr>
            <w:tcW w:w="755" w:type="pct"/>
            <w:tcBorders>
              <w:top w:val="single" w:sz="4" w:space="0" w:color="auto"/>
              <w:left w:val="single" w:sz="4" w:space="0" w:color="auto"/>
              <w:bottom w:val="single" w:sz="4" w:space="0" w:color="auto"/>
              <w:right w:val="single" w:sz="4" w:space="0" w:color="auto"/>
            </w:tcBorders>
            <w:vAlign w:val="center"/>
          </w:tcPr>
          <w:p w14:paraId="08449065" w14:textId="77777777" w:rsidR="00FD7AA5" w:rsidRPr="00640DCE" w:rsidRDefault="00FD7AA5" w:rsidP="00FD7AA5">
            <w:pPr>
              <w:shd w:val="clear" w:color="auto" w:fill="C6D9F1" w:themeFill="text2" w:themeFillTint="33"/>
              <w:jc w:val="center"/>
              <w:rPr>
                <w:rFonts w:ascii="Arial Narrow" w:eastAsiaTheme="majorEastAsia" w:hAnsi="Arial Narrow" w:cstheme="majorBidi"/>
                <w:sz w:val="20"/>
              </w:rPr>
            </w:pPr>
            <w:r w:rsidRPr="00640DCE">
              <w:rPr>
                <w:rFonts w:ascii="Arial Narrow" w:eastAsiaTheme="majorEastAsia" w:hAnsi="Arial Narrow" w:cstheme="majorBidi"/>
                <w:sz w:val="20"/>
                <w:szCs w:val="20"/>
              </w:rPr>
              <w:t>1.7% (NR, NR)</w:t>
            </w:r>
          </w:p>
        </w:tc>
      </w:tr>
    </w:tbl>
    <w:p w14:paraId="1839617C" w14:textId="77777777" w:rsidR="00FD7AA5" w:rsidRPr="002B3D52" w:rsidRDefault="00FD7AA5" w:rsidP="00FD7AA5">
      <w:pPr>
        <w:pStyle w:val="TableFigureFooter"/>
        <w:spacing w:after="0"/>
        <w:rPr>
          <w:iCs/>
        </w:rPr>
      </w:pPr>
      <w:r w:rsidRPr="002B3D52">
        <w:rPr>
          <w:iCs/>
          <w:shd w:val="clear" w:color="auto" w:fill="B8CCE4" w:themeFill="accent1" w:themeFillTint="66"/>
        </w:rPr>
        <w:t>Blue</w:t>
      </w:r>
      <w:r w:rsidRPr="002B3D52">
        <w:rPr>
          <w:iCs/>
        </w:rPr>
        <w:t xml:space="preserve"> shading represents information previously considered by the PBAC.</w:t>
      </w:r>
    </w:p>
    <w:p w14:paraId="23C3EE17" w14:textId="0D50F4F5" w:rsidR="00FD7AA5" w:rsidRPr="00061C73" w:rsidRDefault="00FD7AA5" w:rsidP="00FD7AA5">
      <w:pPr>
        <w:rPr>
          <w:rFonts w:ascii="Arial Narrow" w:eastAsia="SimSun" w:hAnsi="Arial Narrow"/>
          <w:sz w:val="18"/>
          <w:szCs w:val="18"/>
        </w:rPr>
      </w:pPr>
      <w:r w:rsidRPr="00061C73">
        <w:rPr>
          <w:rFonts w:ascii="Arial Narrow" w:eastAsia="SimSun" w:hAnsi="Arial Narrow"/>
          <w:sz w:val="18"/>
          <w:szCs w:val="18"/>
        </w:rPr>
        <w:t>Source: Table</w:t>
      </w:r>
      <w:r>
        <w:rPr>
          <w:rFonts w:ascii="Arial Narrow" w:eastAsia="SimSun" w:hAnsi="Arial Narrow"/>
          <w:sz w:val="18"/>
          <w:szCs w:val="18"/>
        </w:rPr>
        <w:t xml:space="preserve"> 6, apalutamide </w:t>
      </w:r>
      <w:proofErr w:type="spellStart"/>
      <w:r>
        <w:rPr>
          <w:rFonts w:ascii="Arial Narrow" w:eastAsia="SimSun" w:hAnsi="Arial Narrow"/>
          <w:sz w:val="18"/>
          <w:szCs w:val="18"/>
        </w:rPr>
        <w:t>mHSPC</w:t>
      </w:r>
      <w:proofErr w:type="spellEnd"/>
      <w:r>
        <w:rPr>
          <w:rFonts w:ascii="Arial Narrow" w:eastAsia="SimSun" w:hAnsi="Arial Narrow"/>
          <w:sz w:val="18"/>
          <w:szCs w:val="18"/>
        </w:rPr>
        <w:t xml:space="preserve">, PBAC </w:t>
      </w:r>
      <w:r w:rsidR="00262A6F">
        <w:rPr>
          <w:rFonts w:ascii="Arial Narrow" w:eastAsia="SimSun" w:hAnsi="Arial Narrow"/>
          <w:sz w:val="18"/>
          <w:szCs w:val="18"/>
        </w:rPr>
        <w:t>PSD</w:t>
      </w:r>
      <w:r>
        <w:rPr>
          <w:rFonts w:ascii="Arial Narrow" w:eastAsia="SimSun" w:hAnsi="Arial Narrow"/>
          <w:sz w:val="18"/>
          <w:szCs w:val="18"/>
        </w:rPr>
        <w:t>, November 2021.</w:t>
      </w:r>
    </w:p>
    <w:p w14:paraId="2E91B070" w14:textId="7DD61228" w:rsidR="00FD7AA5" w:rsidRPr="00061C73" w:rsidRDefault="00FD7AA5" w:rsidP="00FD7AA5">
      <w:pPr>
        <w:rPr>
          <w:rFonts w:ascii="Arial Narrow" w:eastAsia="SimSun" w:hAnsi="Arial Narrow"/>
          <w:sz w:val="18"/>
          <w:szCs w:val="18"/>
        </w:rPr>
      </w:pPr>
      <w:r w:rsidRPr="00061C73">
        <w:rPr>
          <w:rFonts w:ascii="Arial Narrow" w:eastAsia="SimSun" w:hAnsi="Arial Narrow"/>
          <w:sz w:val="18"/>
          <w:szCs w:val="18"/>
        </w:rPr>
        <w:t>APA=apalutamide; HR=hazard ratio; PBO=placebo; RD=risk difference; RR=risk ratio; SY=subject years</w:t>
      </w:r>
    </w:p>
    <w:p w14:paraId="262A887D" w14:textId="77777777" w:rsidR="00FD7AA5" w:rsidRPr="00061C73" w:rsidRDefault="00FD7AA5" w:rsidP="00FD7AA5">
      <w:pPr>
        <w:tabs>
          <w:tab w:val="left" w:pos="142"/>
        </w:tabs>
        <w:rPr>
          <w:rFonts w:ascii="Arial Narrow" w:eastAsia="SimSun" w:hAnsi="Arial Narrow"/>
          <w:sz w:val="18"/>
          <w:szCs w:val="18"/>
        </w:rPr>
      </w:pPr>
      <w:r w:rsidRPr="00061C73">
        <w:rPr>
          <w:rFonts w:ascii="Arial Narrow" w:eastAsia="SimSun" w:hAnsi="Arial Narrow"/>
          <w:sz w:val="18"/>
          <w:szCs w:val="18"/>
        </w:rPr>
        <w:t>*</w:t>
      </w:r>
      <w:r w:rsidRPr="00061C73">
        <w:rPr>
          <w:rFonts w:ascii="Arial Narrow" w:eastAsia="SimSun" w:hAnsi="Arial Narrow"/>
          <w:sz w:val="18"/>
          <w:szCs w:val="18"/>
        </w:rPr>
        <w:tab/>
        <w:t>Median follow-up of the final data analysis was 43.8 months (final data cut was in September 2020).</w:t>
      </w:r>
    </w:p>
    <w:p w14:paraId="784CD685" w14:textId="1E966172" w:rsidR="00FD7AA5" w:rsidRDefault="00FD7AA5" w:rsidP="00CF4564">
      <w:pPr>
        <w:tabs>
          <w:tab w:val="left" w:pos="142"/>
        </w:tabs>
        <w:rPr>
          <w:rFonts w:ascii="Arial Narrow" w:eastAsia="SimSun" w:hAnsi="Arial Narrow"/>
          <w:sz w:val="18"/>
          <w:szCs w:val="18"/>
        </w:rPr>
      </w:pPr>
      <w:r w:rsidRPr="00061C73">
        <w:rPr>
          <w:rFonts w:ascii="Arial Narrow" w:eastAsia="SimSun" w:hAnsi="Arial Narrow"/>
          <w:sz w:val="18"/>
          <w:szCs w:val="18"/>
        </w:rPr>
        <w:t>#</w:t>
      </w:r>
      <w:r w:rsidRPr="00061C73">
        <w:rPr>
          <w:rFonts w:ascii="Arial Narrow" w:eastAsia="SimSun" w:hAnsi="Arial Narrow"/>
          <w:sz w:val="18"/>
          <w:szCs w:val="18"/>
        </w:rPr>
        <w:tab/>
        <w:t>adjusted for exposure, median of 39 months for apalutamide and 20 months for placebo</w:t>
      </w:r>
    </w:p>
    <w:p w14:paraId="0A2527B0" w14:textId="77777777" w:rsidR="00AF7C26" w:rsidRPr="00061C73" w:rsidRDefault="00AF7C26" w:rsidP="00CF4564">
      <w:pPr>
        <w:tabs>
          <w:tab w:val="left" w:pos="142"/>
        </w:tabs>
      </w:pPr>
    </w:p>
    <w:p w14:paraId="36CE9511" w14:textId="33F70BAB" w:rsidR="00FD7AA5" w:rsidRPr="00FD7AA5" w:rsidRDefault="00FD7AA5" w:rsidP="00FD7AA5">
      <w:pPr>
        <w:pStyle w:val="3-BodyText"/>
        <w:spacing w:after="0"/>
        <w:rPr>
          <w:rFonts w:eastAsia="SimSun"/>
        </w:rPr>
      </w:pPr>
      <w:proofErr w:type="gramStart"/>
      <w:r w:rsidRPr="00FD7AA5">
        <w:t>On the basis of</w:t>
      </w:r>
      <w:proofErr w:type="gramEnd"/>
      <w:r w:rsidRPr="00FD7AA5">
        <w:t xml:space="preserve"> direct evidence from TITAN presented by the submission</w:t>
      </w:r>
      <w:r w:rsidR="00B327B6">
        <w:t xml:space="preserve"> for the ITT population</w:t>
      </w:r>
      <w:r w:rsidRPr="00FD7AA5">
        <w:t>, for every 100</w:t>
      </w:r>
      <w:r w:rsidRPr="00FD7AA5">
        <w:rPr>
          <w:rFonts w:eastAsia="SimSun"/>
        </w:rPr>
        <w:t xml:space="preserve"> patients treated with apalutamide in comparison with placebo:</w:t>
      </w:r>
    </w:p>
    <w:p w14:paraId="2E39849E" w14:textId="77777777" w:rsidR="00FD7AA5" w:rsidRPr="00FD7AA5" w:rsidRDefault="00FD7AA5" w:rsidP="004249AB">
      <w:pPr>
        <w:pStyle w:val="ListParagraph"/>
        <w:numPr>
          <w:ilvl w:val="0"/>
          <w:numId w:val="14"/>
        </w:numPr>
        <w:spacing w:after="0"/>
        <w:rPr>
          <w:rFonts w:eastAsia="SimSun"/>
        </w:rPr>
      </w:pPr>
      <w:r w:rsidRPr="00FD7AA5">
        <w:rPr>
          <w:rFonts w:eastAsia="Calibri"/>
          <w:lang w:eastAsia="en-US"/>
        </w:rPr>
        <w:t>Approximately</w:t>
      </w:r>
      <w:r w:rsidRPr="00FD7AA5">
        <w:rPr>
          <w:rFonts w:eastAsia="SimSun"/>
        </w:rPr>
        <w:t xml:space="preserve"> 21 additional patients will remain progression-free after 24 months.</w:t>
      </w:r>
    </w:p>
    <w:p w14:paraId="6FA17A43" w14:textId="77777777" w:rsidR="00FD7AA5" w:rsidRPr="00FD7AA5" w:rsidRDefault="00FD7AA5" w:rsidP="004249AB">
      <w:pPr>
        <w:pStyle w:val="ListParagraph"/>
        <w:numPr>
          <w:ilvl w:val="0"/>
          <w:numId w:val="14"/>
        </w:numPr>
        <w:spacing w:after="0"/>
        <w:rPr>
          <w:rFonts w:eastAsia="SimSun"/>
        </w:rPr>
      </w:pPr>
      <w:r w:rsidRPr="00FD7AA5">
        <w:rPr>
          <w:rFonts w:eastAsia="SimSun"/>
        </w:rPr>
        <w:t>Approximately 10 additional patients will remain alive after 24 months and 13 additional patients will remain alive after 48 months.</w:t>
      </w:r>
    </w:p>
    <w:p w14:paraId="20DC4684" w14:textId="77777777" w:rsidR="00FD7AA5" w:rsidRPr="00FD7AA5" w:rsidRDefault="00FD7AA5" w:rsidP="004249AB">
      <w:pPr>
        <w:pStyle w:val="ListParagraph"/>
        <w:numPr>
          <w:ilvl w:val="0"/>
          <w:numId w:val="14"/>
        </w:numPr>
        <w:spacing w:after="0"/>
        <w:rPr>
          <w:rFonts w:eastAsia="SimSun"/>
        </w:rPr>
      </w:pPr>
      <w:r w:rsidRPr="00FD7AA5">
        <w:rPr>
          <w:rFonts w:eastAsia="SimSun"/>
        </w:rPr>
        <w:t>Approximately 16 additional patients will experience skin rash, over a 12-month period.</w:t>
      </w:r>
    </w:p>
    <w:p w14:paraId="3D89F844" w14:textId="77777777" w:rsidR="00FD7AA5" w:rsidRPr="00FD7AA5" w:rsidRDefault="00FD7AA5" w:rsidP="004249AB">
      <w:pPr>
        <w:pStyle w:val="ListParagraph"/>
        <w:numPr>
          <w:ilvl w:val="0"/>
          <w:numId w:val="14"/>
        </w:numPr>
        <w:spacing w:after="0"/>
        <w:rPr>
          <w:rFonts w:eastAsia="SimSun"/>
        </w:rPr>
      </w:pPr>
      <w:r w:rsidRPr="00FD7AA5">
        <w:rPr>
          <w:rFonts w:eastAsia="SimSun"/>
        </w:rPr>
        <w:t>Approximately 2 additional patients will experience ischaemic heart disease, over a 12-month period.</w:t>
      </w:r>
    </w:p>
    <w:p w14:paraId="7A1772B6" w14:textId="23BB3145" w:rsidR="00B60939" w:rsidRPr="00C9624D" w:rsidRDefault="00B60939" w:rsidP="00E9094A">
      <w:pPr>
        <w:pStyle w:val="4-SubsectionHeading"/>
      </w:pPr>
      <w:bookmarkStart w:id="24" w:name="_Toc22897644"/>
      <w:bookmarkStart w:id="25" w:name="_Toc100422501"/>
      <w:r w:rsidRPr="00C9624D">
        <w:lastRenderedPageBreak/>
        <w:t>Clinical claim</w:t>
      </w:r>
      <w:bookmarkEnd w:id="24"/>
      <w:bookmarkEnd w:id="25"/>
    </w:p>
    <w:p w14:paraId="39AF9EC0" w14:textId="09C84542" w:rsidR="006515F6" w:rsidRPr="00E42586" w:rsidRDefault="00FD7AA5" w:rsidP="00E9094A">
      <w:pPr>
        <w:pStyle w:val="3-BodyText"/>
      </w:pPr>
      <w:r w:rsidRPr="00E42586">
        <w:t xml:space="preserve">The resubmission maintained the clinical claim that apalutamide plus ADT was superior in terms of effectiveness and inferior (but acceptable) in terms of safety compared with placebo plus ADT. </w:t>
      </w:r>
    </w:p>
    <w:p w14:paraId="605C279F" w14:textId="5DB66A4D" w:rsidR="00FD7AA5" w:rsidRPr="00E42586" w:rsidRDefault="00FD7AA5" w:rsidP="00E9094A">
      <w:pPr>
        <w:pStyle w:val="3-BodyText"/>
      </w:pPr>
      <w:r w:rsidRPr="00E42586">
        <w:t xml:space="preserve">The PBAC had previously considered that the claim of superior comparative effectiveness for apalutamide plus ADT over </w:t>
      </w:r>
      <w:r w:rsidR="00CF4564">
        <w:t xml:space="preserve">placebo plus </w:t>
      </w:r>
      <w:r w:rsidRPr="00E42586">
        <w:t>ADT was reasonable for patients with LV disease, but not for patients with HV disease</w:t>
      </w:r>
      <w:r w:rsidR="004E601A">
        <w:t xml:space="preserve"> who were unsuitable for </w:t>
      </w:r>
      <w:r w:rsidR="004E7069">
        <w:t>chemotherapy</w:t>
      </w:r>
      <w:r w:rsidR="004E601A">
        <w:t xml:space="preserve"> as</w:t>
      </w:r>
      <w:r w:rsidR="00CF4564">
        <w:t xml:space="preserve"> </w:t>
      </w:r>
      <w:r w:rsidR="004E601A">
        <w:t>t</w:t>
      </w:r>
      <w:r w:rsidRPr="00E42586">
        <w:t xml:space="preserve">he trial did not provide direct evidence for </w:t>
      </w:r>
      <w:r w:rsidR="00CF4564">
        <w:t>these patients</w:t>
      </w:r>
      <w:r w:rsidRPr="00E42586">
        <w:t xml:space="preserve">. A post-hoc analysis found only 10% of patients in the HV subgroup in TITAN met the proposed PBS eligibility criteria (i.e. one of the criteria making them unsuitable for docetaxel). The PBAC considered that in patients with HV disease who are unfit for chemotherapy, the degree of benefit was likely reduced compared to that presented in the submission due to their competing comorbidities (paragraph 7.11, apalutamide </w:t>
      </w:r>
      <w:proofErr w:type="spellStart"/>
      <w:r w:rsidRPr="00E42586">
        <w:t>mHSPC</w:t>
      </w:r>
      <w:proofErr w:type="spellEnd"/>
      <w:r w:rsidR="00CF4564">
        <w:t xml:space="preserve"> PSD</w:t>
      </w:r>
      <w:r w:rsidRPr="00E42586">
        <w:t>, November 2021).</w:t>
      </w:r>
      <w:r w:rsidR="004E601A">
        <w:t xml:space="preserve"> </w:t>
      </w:r>
      <w:r w:rsidR="00CF4564">
        <w:t>At the July 2022 meeting, t</w:t>
      </w:r>
      <w:r w:rsidR="004E601A">
        <w:t xml:space="preserve">he PBAC considered that apalutamide plus ADT was superior to </w:t>
      </w:r>
      <w:r w:rsidR="00CF4564">
        <w:t xml:space="preserve">placebo plus </w:t>
      </w:r>
      <w:r w:rsidR="004E601A">
        <w:t>AD</w:t>
      </w:r>
      <w:r w:rsidR="00CF4564">
        <w:t>T</w:t>
      </w:r>
      <w:r w:rsidR="004E601A">
        <w:t xml:space="preserve"> in terms of comparative effectiveness in </w:t>
      </w:r>
      <w:r w:rsidR="00CF4564">
        <w:t xml:space="preserve">all </w:t>
      </w:r>
      <w:r w:rsidR="004E7069">
        <w:t xml:space="preserve">patients with </w:t>
      </w:r>
      <w:proofErr w:type="spellStart"/>
      <w:r w:rsidR="00072EA7">
        <w:t>mHSPC</w:t>
      </w:r>
      <w:proofErr w:type="spellEnd"/>
      <w:r w:rsidR="00072EA7">
        <w:t xml:space="preserve"> (i.e.</w:t>
      </w:r>
      <w:r w:rsidR="00EE5B83">
        <w:t xml:space="preserve"> </w:t>
      </w:r>
      <w:r w:rsidR="00072EA7">
        <w:t xml:space="preserve">LV and </w:t>
      </w:r>
      <w:r w:rsidR="004E7069">
        <w:t>HV disease</w:t>
      </w:r>
      <w:r w:rsidR="00072EA7">
        <w:t>)</w:t>
      </w:r>
      <w:r w:rsidR="004E7069">
        <w:t>.</w:t>
      </w:r>
    </w:p>
    <w:p w14:paraId="7C5F5846" w14:textId="39B6CF6A" w:rsidR="006515F6" w:rsidRDefault="006515F6" w:rsidP="00E9094A">
      <w:pPr>
        <w:pStyle w:val="3-BodyText"/>
      </w:pPr>
      <w:r w:rsidRPr="00E42586">
        <w:t xml:space="preserve">The PBAC </w:t>
      </w:r>
      <w:r w:rsidR="00EE5B83">
        <w:t>reaffirmed its view</w:t>
      </w:r>
      <w:r w:rsidRPr="00E42586">
        <w:t xml:space="preserve"> that the claim of inferior comparative safety was reasonable on the basis that apalutamide plus ADT is associated with additional AEs compared with </w:t>
      </w:r>
      <w:r w:rsidR="00072EA7">
        <w:t xml:space="preserve">placebo plus </w:t>
      </w:r>
      <w:r w:rsidRPr="00E42586">
        <w:t>ADT.</w:t>
      </w:r>
    </w:p>
    <w:p w14:paraId="12141371" w14:textId="77777777" w:rsidR="00266F85" w:rsidRPr="00C9624D" w:rsidRDefault="00266F85" w:rsidP="00266F85">
      <w:pPr>
        <w:pStyle w:val="4-SubsectionHeading"/>
      </w:pPr>
      <w:bookmarkStart w:id="26" w:name="_Hlk99291984"/>
      <w:bookmarkStart w:id="27" w:name="_Toc22897645"/>
      <w:bookmarkStart w:id="28" w:name="_Toc100422502"/>
      <w:bookmarkStart w:id="29" w:name="_Toc22897647"/>
      <w:bookmarkEnd w:id="26"/>
      <w:r w:rsidRPr="00C9624D">
        <w:t>Economic analysis</w:t>
      </w:r>
      <w:bookmarkEnd w:id="27"/>
      <w:bookmarkEnd w:id="28"/>
      <w:r w:rsidRPr="00C9624D">
        <w:t xml:space="preserve"> </w:t>
      </w:r>
    </w:p>
    <w:p w14:paraId="273AA241" w14:textId="7BC0E85E" w:rsidR="00266F85" w:rsidRPr="00427D6E" w:rsidRDefault="00266F85" w:rsidP="00266F85">
      <w:pPr>
        <w:pStyle w:val="3-BodyText"/>
        <w:rPr>
          <w:color w:val="0066FF"/>
        </w:rPr>
      </w:pPr>
      <w:r w:rsidRPr="00BF06FC">
        <w:rPr>
          <w:rFonts w:cs="Times New Roman"/>
          <w:lang w:eastAsia="en-GB"/>
        </w:rPr>
        <w:t>The</w:t>
      </w:r>
      <w:r w:rsidRPr="00BF06FC">
        <w:t xml:space="preserve"> </w:t>
      </w:r>
      <w:r>
        <w:t>re</w:t>
      </w:r>
      <w:r w:rsidRPr="00BF06FC">
        <w:t>submission presented</w:t>
      </w:r>
      <w:r>
        <w:t xml:space="preserve"> an updated </w:t>
      </w:r>
      <w:r w:rsidRPr="00BF06FC">
        <w:t>stepped economic evaluation (cost-utility analysis</w:t>
      </w:r>
      <w:r w:rsidR="00DB5D10" w:rsidRPr="00DB5D10">
        <w:t xml:space="preserve"> </w:t>
      </w:r>
      <w:r w:rsidR="00DB5D10" w:rsidRPr="00BF06FC">
        <w:t xml:space="preserve">using partitioned survival </w:t>
      </w:r>
      <w:r w:rsidR="00DB5D10">
        <w:t>analyses</w:t>
      </w:r>
      <w:r w:rsidRPr="00BF06FC">
        <w:t xml:space="preserve">) based on </w:t>
      </w:r>
      <w:r w:rsidR="004350F2">
        <w:t xml:space="preserve">results from </w:t>
      </w:r>
      <w:r w:rsidRPr="00BF06FC">
        <w:t>TITAN</w:t>
      </w:r>
      <w:r w:rsidR="00DB5D10">
        <w:t xml:space="preserve"> comparing </w:t>
      </w:r>
      <w:r w:rsidRPr="00BF06FC">
        <w:t xml:space="preserve">apalutamide versus placebo in </w:t>
      </w:r>
      <w:proofErr w:type="spellStart"/>
      <w:r w:rsidRPr="00BF06FC">
        <w:t>mHSPC</w:t>
      </w:r>
      <w:proofErr w:type="spellEnd"/>
      <w:r w:rsidRPr="00BF06FC">
        <w:t>.</w:t>
      </w:r>
      <w:r>
        <w:t xml:space="preserve"> </w:t>
      </w:r>
      <w:proofErr w:type="gramStart"/>
      <w:r w:rsidR="00925751">
        <w:t>Similar to</w:t>
      </w:r>
      <w:proofErr w:type="gramEnd"/>
      <w:r w:rsidR="00925751">
        <w:t xml:space="preserve"> the November 2021 submission, s</w:t>
      </w:r>
      <w:r w:rsidRPr="00427D6E">
        <w:t xml:space="preserve">eparate models were provided for LV </w:t>
      </w:r>
      <w:r w:rsidR="006B32D9">
        <w:t xml:space="preserve">patients </w:t>
      </w:r>
      <w:r w:rsidRPr="00427D6E">
        <w:t>and HV patients unsuitable for docetaxel (</w:t>
      </w:r>
      <w:r w:rsidR="000977A9">
        <w:t xml:space="preserve">referred to as </w:t>
      </w:r>
      <w:r w:rsidRPr="00427D6E">
        <w:t>LV and HV models</w:t>
      </w:r>
      <w:r w:rsidR="000977A9">
        <w:t xml:space="preserve"> </w:t>
      </w:r>
      <w:r w:rsidR="006B32D9">
        <w:t>h</w:t>
      </w:r>
      <w:r w:rsidR="000977A9">
        <w:t>erein</w:t>
      </w:r>
      <w:r w:rsidRPr="00427D6E">
        <w:t>).</w:t>
      </w:r>
      <w:r>
        <w:t xml:space="preserve"> The structure of the models was unchanged from the November 2021 submission.</w:t>
      </w:r>
    </w:p>
    <w:p w14:paraId="0F6F670A" w14:textId="2FAB4FE4" w:rsidR="00266F85" w:rsidRPr="002816CF" w:rsidRDefault="00266F85" w:rsidP="000977A9">
      <w:pPr>
        <w:pStyle w:val="3-BodyText"/>
        <w:rPr>
          <w:color w:val="0066FF"/>
        </w:rPr>
      </w:pPr>
      <w:r>
        <w:t xml:space="preserve">The PBAC’s key concern </w:t>
      </w:r>
      <w:r w:rsidR="003C73D1">
        <w:t xml:space="preserve">regarding </w:t>
      </w:r>
      <w:r>
        <w:t>the November 2021 economic evaluation</w:t>
      </w:r>
      <w:r w:rsidR="008D042E">
        <w:t>s</w:t>
      </w:r>
      <w:r>
        <w:t xml:space="preserve"> </w:t>
      </w:r>
      <w:r w:rsidR="00FE2172">
        <w:t xml:space="preserve">was that the immaturity of the data resulted in uncertainty in the magnitude of overall survival benefit. The PBAC </w:t>
      </w:r>
      <w:r w:rsidR="003C73D1">
        <w:t xml:space="preserve">suggested </w:t>
      </w:r>
      <w:proofErr w:type="gramStart"/>
      <w:r w:rsidR="003C73D1">
        <w:t>a number of</w:t>
      </w:r>
      <w:proofErr w:type="gramEnd"/>
      <w:r w:rsidR="003C73D1">
        <w:t xml:space="preserve"> changes to help mitigate the uncertainty</w:t>
      </w:r>
      <w:r w:rsidR="00FE2172">
        <w:t xml:space="preserve"> </w:t>
      </w:r>
      <w:r>
        <w:t>(paragraphs 7.15</w:t>
      </w:r>
      <w:r w:rsidR="004249AB">
        <w:t xml:space="preserve"> and </w:t>
      </w:r>
      <w:r>
        <w:t xml:space="preserve">7.16, apalutamide </w:t>
      </w:r>
      <w:proofErr w:type="spellStart"/>
      <w:r>
        <w:t>mHSPC</w:t>
      </w:r>
      <w:proofErr w:type="spellEnd"/>
      <w:r w:rsidR="00072EA7">
        <w:t xml:space="preserve"> PSD</w:t>
      </w:r>
      <w:r>
        <w:t xml:space="preserve">, November 2021) and how the resubmission addressed them </w:t>
      </w:r>
      <w:r w:rsidR="00744D7D">
        <w:t xml:space="preserve">is </w:t>
      </w:r>
      <w:r w:rsidR="000977A9">
        <w:t xml:space="preserve">summarised </w:t>
      </w:r>
      <w:r>
        <w:t>below:</w:t>
      </w:r>
    </w:p>
    <w:p w14:paraId="3FD0B2CA" w14:textId="26FF9583" w:rsidR="00266F85" w:rsidRPr="00E42586" w:rsidRDefault="00266F85" w:rsidP="004249AB">
      <w:pPr>
        <w:pStyle w:val="ListParagraph"/>
        <w:numPr>
          <w:ilvl w:val="0"/>
          <w:numId w:val="23"/>
        </w:numPr>
        <w:ind w:left="1134" w:hanging="357"/>
      </w:pPr>
      <w:r w:rsidRPr="00E42586">
        <w:rPr>
          <w:b/>
        </w:rPr>
        <w:t>HV model should be informed by HV subgroup data from TITAN</w:t>
      </w:r>
      <w:r w:rsidRPr="00E42586">
        <w:t xml:space="preserve">. </w:t>
      </w:r>
      <w:r w:rsidR="00925751" w:rsidRPr="00E42586">
        <w:t xml:space="preserve">The </w:t>
      </w:r>
      <w:r w:rsidR="008D042E" w:rsidRPr="00E42586">
        <w:t xml:space="preserve">HV model was </w:t>
      </w:r>
      <w:r w:rsidR="00925751" w:rsidRPr="00E42586">
        <w:t xml:space="preserve">amended to be </w:t>
      </w:r>
      <w:r w:rsidR="008D042E" w:rsidRPr="00E42586">
        <w:t>based on</w:t>
      </w:r>
      <w:r w:rsidR="006C526E" w:rsidRPr="00E42586">
        <w:t xml:space="preserve"> </w:t>
      </w:r>
      <w:r w:rsidRPr="00E42586">
        <w:t xml:space="preserve">TITAN HV subgroup </w:t>
      </w:r>
      <w:r w:rsidR="00925751" w:rsidRPr="00E42586">
        <w:t xml:space="preserve">data </w:t>
      </w:r>
      <w:r w:rsidR="006C526E" w:rsidRPr="00E42586">
        <w:t xml:space="preserve">including </w:t>
      </w:r>
      <w:r w:rsidR="008D042E" w:rsidRPr="00E42586">
        <w:t>time to treatment discontinuation (</w:t>
      </w:r>
      <w:r w:rsidRPr="00E42586">
        <w:t>TTD</w:t>
      </w:r>
      <w:r w:rsidR="008D042E" w:rsidRPr="00E42586">
        <w:t>)</w:t>
      </w:r>
      <w:r w:rsidRPr="00E42586">
        <w:t xml:space="preserve">, PFS, OS, utility estimates, </w:t>
      </w:r>
      <w:r w:rsidR="00072EA7">
        <w:t>AE</w:t>
      </w:r>
      <w:r w:rsidRPr="00E42586">
        <w:t>s</w:t>
      </w:r>
      <w:r w:rsidR="008D042E" w:rsidRPr="00E42586">
        <w:t xml:space="preserve"> and</w:t>
      </w:r>
      <w:r w:rsidRPr="00E42586">
        <w:t xml:space="preserve"> dose intensity. </w:t>
      </w:r>
      <w:r w:rsidR="00F26533" w:rsidRPr="00072EA7">
        <w:t>The ESC noted that</w:t>
      </w:r>
      <w:r w:rsidR="00F26533">
        <w:t xml:space="preserve"> a</w:t>
      </w:r>
      <w:r w:rsidR="00D72BA3" w:rsidRPr="00E42586">
        <w:t xml:space="preserve">lthough this was more appropriate than the ITT data used in </w:t>
      </w:r>
      <w:r w:rsidR="00925751" w:rsidRPr="00E42586">
        <w:t xml:space="preserve">the </w:t>
      </w:r>
      <w:r w:rsidR="00D72BA3" w:rsidRPr="00E42586">
        <w:t>November 2021</w:t>
      </w:r>
      <w:r w:rsidR="00925751" w:rsidRPr="00E42586">
        <w:t xml:space="preserve"> submission</w:t>
      </w:r>
      <w:r w:rsidR="00D72BA3" w:rsidRPr="00E42586">
        <w:t>,</w:t>
      </w:r>
      <w:r w:rsidR="00935392" w:rsidRPr="00E42586">
        <w:t xml:space="preserve"> given </w:t>
      </w:r>
      <w:r w:rsidR="00D72BA3" w:rsidRPr="00E42586">
        <w:t xml:space="preserve">only 10% of the HV subgroup </w:t>
      </w:r>
      <w:r w:rsidR="00925751" w:rsidRPr="00E42586">
        <w:t xml:space="preserve">in TITAN </w:t>
      </w:r>
      <w:r w:rsidR="00D72BA3" w:rsidRPr="00E42586">
        <w:t>were docetaxel unsuitable</w:t>
      </w:r>
      <w:r w:rsidR="00935392" w:rsidRPr="00E42586">
        <w:t>,</w:t>
      </w:r>
      <w:r w:rsidR="00D72BA3" w:rsidRPr="00E42586">
        <w:t xml:space="preserve"> the HV subgroup </w:t>
      </w:r>
      <w:r w:rsidR="00935392" w:rsidRPr="00E42586">
        <w:t xml:space="preserve">was also not a good representation of the </w:t>
      </w:r>
      <w:r w:rsidR="00D72BA3" w:rsidRPr="00E42586">
        <w:t xml:space="preserve">requested </w:t>
      </w:r>
      <w:r w:rsidR="00935392" w:rsidRPr="00E42586">
        <w:t xml:space="preserve">HV </w:t>
      </w:r>
      <w:r w:rsidR="00D72BA3" w:rsidRPr="00E42586">
        <w:t xml:space="preserve">population. </w:t>
      </w:r>
      <w:r w:rsidR="0033795D" w:rsidRPr="00E42586">
        <w:t>D</w:t>
      </w:r>
      <w:r w:rsidRPr="00E42586">
        <w:t>ata underpinning the utility estimates w</w:t>
      </w:r>
      <w:r w:rsidR="00880F0E" w:rsidRPr="00E42586">
        <w:t>ere</w:t>
      </w:r>
      <w:r w:rsidRPr="00E42586">
        <w:t xml:space="preserve"> </w:t>
      </w:r>
      <w:r w:rsidR="0033795D" w:rsidRPr="00E42586">
        <w:t>also</w:t>
      </w:r>
      <w:r w:rsidR="00880F0E" w:rsidRPr="00E42586">
        <w:t xml:space="preserve"> </w:t>
      </w:r>
      <w:r w:rsidRPr="00E42586">
        <w:t xml:space="preserve">not presented and several adverse events </w:t>
      </w:r>
      <w:r w:rsidR="002D1467" w:rsidRPr="00E42586">
        <w:t xml:space="preserve">presented in the November 2021 </w:t>
      </w:r>
      <w:r w:rsidR="00564DB0" w:rsidRPr="00E42586">
        <w:t xml:space="preserve">submission </w:t>
      </w:r>
      <w:r w:rsidRPr="00E42586">
        <w:t>were</w:t>
      </w:r>
      <w:r w:rsidR="002D1467" w:rsidRPr="00E42586">
        <w:t xml:space="preserve"> removed without explanation</w:t>
      </w:r>
      <w:r w:rsidRPr="00E42586">
        <w:t>.</w:t>
      </w:r>
    </w:p>
    <w:p w14:paraId="4467C626" w14:textId="657A55DF" w:rsidR="00266F85" w:rsidRPr="00E42586" w:rsidRDefault="00266F85" w:rsidP="004249AB">
      <w:pPr>
        <w:pStyle w:val="ListParagraph"/>
        <w:numPr>
          <w:ilvl w:val="0"/>
          <w:numId w:val="23"/>
        </w:numPr>
        <w:ind w:left="1134" w:hanging="357"/>
      </w:pPr>
      <w:r w:rsidRPr="00E42586">
        <w:rPr>
          <w:b/>
        </w:rPr>
        <w:lastRenderedPageBreak/>
        <w:t xml:space="preserve">Reduce the </w:t>
      </w:r>
      <w:r w:rsidR="00880F0E" w:rsidRPr="00E42586">
        <w:rPr>
          <w:b/>
        </w:rPr>
        <w:t xml:space="preserve">model </w:t>
      </w:r>
      <w:r w:rsidRPr="00E42586">
        <w:rPr>
          <w:b/>
        </w:rPr>
        <w:t>time horizons</w:t>
      </w:r>
      <w:r w:rsidRPr="00E42586">
        <w:t xml:space="preserve">. The resubmission reduced the time horizon of the LV model to 10 years and the HV model to 5 years, in line with </w:t>
      </w:r>
      <w:r w:rsidR="008D042E" w:rsidRPr="00E42586">
        <w:t xml:space="preserve">the </w:t>
      </w:r>
      <w:r w:rsidRPr="00E42586">
        <w:t>PBAC</w:t>
      </w:r>
      <w:r w:rsidR="008D042E" w:rsidRPr="00E42586">
        <w:t>’s</w:t>
      </w:r>
      <w:r w:rsidRPr="00E42586">
        <w:t xml:space="preserve"> </w:t>
      </w:r>
      <w:r w:rsidR="008D042E" w:rsidRPr="00E42586">
        <w:t>recommendations</w:t>
      </w:r>
      <w:r w:rsidRPr="00E42586">
        <w:t xml:space="preserve">. At the end of the time horizons, 4.6% </w:t>
      </w:r>
      <w:r w:rsidR="007D6ACF" w:rsidRPr="00E42586">
        <w:t xml:space="preserve">and 0.3% </w:t>
      </w:r>
      <w:r w:rsidR="003F19F6" w:rsidRPr="00E42586">
        <w:t xml:space="preserve">of </w:t>
      </w:r>
      <w:r w:rsidRPr="00E42586">
        <w:t xml:space="preserve">patients in the apalutamide </w:t>
      </w:r>
      <w:r w:rsidR="007D6ACF" w:rsidRPr="00E42586">
        <w:t xml:space="preserve">and placebo </w:t>
      </w:r>
      <w:r w:rsidRPr="00E42586">
        <w:t>arm</w:t>
      </w:r>
      <w:r w:rsidR="007D6ACF" w:rsidRPr="00E42586">
        <w:t>s</w:t>
      </w:r>
      <w:r w:rsidRPr="00E42586">
        <w:t xml:space="preserve"> </w:t>
      </w:r>
      <w:r w:rsidR="007D6ACF" w:rsidRPr="00E42586">
        <w:t xml:space="preserve">respectively </w:t>
      </w:r>
      <w:r w:rsidRPr="00E42586">
        <w:t xml:space="preserve">of the LV model were still alive and 38.3% </w:t>
      </w:r>
      <w:r w:rsidR="007D6ACF" w:rsidRPr="00E42586">
        <w:t xml:space="preserve">and 25.2% of </w:t>
      </w:r>
      <w:r w:rsidRPr="00E42586">
        <w:t xml:space="preserve">patients in the apalutamide </w:t>
      </w:r>
      <w:r w:rsidR="007D6ACF" w:rsidRPr="00E42586">
        <w:t xml:space="preserve">and placebo </w:t>
      </w:r>
      <w:r w:rsidRPr="00E42586">
        <w:t>arm</w:t>
      </w:r>
      <w:r w:rsidR="007D6ACF" w:rsidRPr="00E42586">
        <w:t>s respectively</w:t>
      </w:r>
      <w:r w:rsidRPr="00E42586">
        <w:t xml:space="preserve"> of the HV model were alive. </w:t>
      </w:r>
    </w:p>
    <w:p w14:paraId="5C2986AE" w14:textId="6829F176" w:rsidR="00266F85" w:rsidRPr="00E42586" w:rsidRDefault="00266F85" w:rsidP="004249AB">
      <w:pPr>
        <w:pStyle w:val="ListParagraph"/>
        <w:numPr>
          <w:ilvl w:val="0"/>
          <w:numId w:val="23"/>
        </w:numPr>
        <w:ind w:left="1134" w:hanging="357"/>
      </w:pPr>
      <w:r w:rsidRPr="00E42586">
        <w:rPr>
          <w:b/>
        </w:rPr>
        <w:t xml:space="preserve">Implement </w:t>
      </w:r>
      <w:proofErr w:type="spellStart"/>
      <w:r w:rsidRPr="00E42586">
        <w:rPr>
          <w:b/>
        </w:rPr>
        <w:t>Gompertz</w:t>
      </w:r>
      <w:proofErr w:type="spellEnd"/>
      <w:r w:rsidRPr="00E42586">
        <w:rPr>
          <w:b/>
        </w:rPr>
        <w:t xml:space="preserve"> extrapolations for OS</w:t>
      </w:r>
      <w:r w:rsidRPr="00E42586">
        <w:t xml:space="preserve">. The resubmission implemented </w:t>
      </w:r>
      <w:proofErr w:type="spellStart"/>
      <w:r w:rsidRPr="00E42586">
        <w:t>Gompertz</w:t>
      </w:r>
      <w:proofErr w:type="spellEnd"/>
      <w:r w:rsidRPr="00E42586">
        <w:t xml:space="preserve"> extrapolations </w:t>
      </w:r>
      <w:r w:rsidR="007D6ACF" w:rsidRPr="00E42586">
        <w:t xml:space="preserve">for </w:t>
      </w:r>
      <w:r w:rsidRPr="00E42586">
        <w:t xml:space="preserve">OS </w:t>
      </w:r>
      <w:r w:rsidR="00A65DCE" w:rsidRPr="00E42586">
        <w:t xml:space="preserve">from </w:t>
      </w:r>
      <w:r w:rsidRPr="00E42586">
        <w:t>Kaplan-Meier (KM) data cut-off</w:t>
      </w:r>
      <w:r w:rsidR="00A65DCE" w:rsidRPr="00E42586">
        <w:t>s</w:t>
      </w:r>
      <w:r w:rsidRPr="00E42586">
        <w:t xml:space="preserve"> </w:t>
      </w:r>
      <w:r w:rsidR="008F5470" w:rsidRPr="00E42586">
        <w:t xml:space="preserve">as recommended </w:t>
      </w:r>
      <w:r w:rsidRPr="00E42586">
        <w:t>by the PBAC</w:t>
      </w:r>
      <w:r w:rsidR="007D6ACF" w:rsidRPr="00E42586">
        <w:t>. I</w:t>
      </w:r>
      <w:r w:rsidRPr="00E42586">
        <w:t>n the LV model</w:t>
      </w:r>
      <w:r w:rsidR="007D6ACF" w:rsidRPr="00E42586">
        <w:t>,</w:t>
      </w:r>
      <w:r w:rsidRPr="00E42586">
        <w:t xml:space="preserve"> a </w:t>
      </w:r>
      <w:proofErr w:type="spellStart"/>
      <w:r w:rsidRPr="00E42586">
        <w:t>Gompertz</w:t>
      </w:r>
      <w:proofErr w:type="spellEnd"/>
      <w:r w:rsidRPr="00E42586">
        <w:t xml:space="preserve"> extrapolation was also used to extrapolate PFS. </w:t>
      </w:r>
      <w:r w:rsidR="00072EA7">
        <w:t>T</w:t>
      </w:r>
      <w:r w:rsidR="007D6ACF" w:rsidRPr="00E42586">
        <w:t xml:space="preserve">he </w:t>
      </w:r>
      <w:proofErr w:type="spellStart"/>
      <w:r w:rsidRPr="00E42586">
        <w:t>Gompertz</w:t>
      </w:r>
      <w:proofErr w:type="spellEnd"/>
      <w:r w:rsidRPr="00E42586">
        <w:t xml:space="preserve"> extrapolation was a poor fit for the HV subgroup OS KM data</w:t>
      </w:r>
      <w:r w:rsidR="00D050A2" w:rsidRPr="00E42586">
        <w:t>.</w:t>
      </w:r>
    </w:p>
    <w:p w14:paraId="4020AA1C" w14:textId="5FDCECF4" w:rsidR="00266F85" w:rsidRPr="00E42586" w:rsidRDefault="00266F85" w:rsidP="004249AB">
      <w:pPr>
        <w:pStyle w:val="ListParagraph"/>
        <w:numPr>
          <w:ilvl w:val="0"/>
          <w:numId w:val="23"/>
        </w:numPr>
        <w:ind w:left="1134" w:hanging="357"/>
      </w:pPr>
      <w:r w:rsidRPr="00E42586">
        <w:rPr>
          <w:b/>
        </w:rPr>
        <w:t>ICER sh</w:t>
      </w:r>
      <w:r w:rsidRPr="00066531">
        <w:rPr>
          <w:b/>
        </w:rPr>
        <w:t>ould be less than $45,000 pe</w:t>
      </w:r>
      <w:r w:rsidRPr="00E42586">
        <w:rPr>
          <w:b/>
        </w:rPr>
        <w:t>r QALY gained</w:t>
      </w:r>
      <w:r w:rsidRPr="00E42586">
        <w:t xml:space="preserve">. The resubmission updated the cost of docetaxel in </w:t>
      </w:r>
      <w:proofErr w:type="spellStart"/>
      <w:r w:rsidRPr="00E42586">
        <w:t>mCRPC</w:t>
      </w:r>
      <w:proofErr w:type="spellEnd"/>
      <w:r w:rsidRPr="00E42586">
        <w:t xml:space="preserve"> to </w:t>
      </w:r>
      <w:r w:rsidR="00D050A2" w:rsidRPr="00E42586">
        <w:t xml:space="preserve">reflect prices in </w:t>
      </w:r>
      <w:r w:rsidRPr="00E42586">
        <w:t>April 2022 and then instituted a small reduction in the effective price of apalutamide (effective prices $</w:t>
      </w:r>
      <w:r w:rsidR="002F0BE7" w:rsidRPr="00B47560">
        <w:rPr>
          <w:color w:val="000000"/>
          <w:w w:val="15"/>
          <w:shd w:val="solid" w:color="000000" w:fill="000000"/>
          <w:fitText w:val="-20" w:id="-1435740927"/>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7"/>
          <w14:textFill>
            <w14:solidFill>
              <w14:srgbClr w14:val="000000">
                <w14:alpha w14:val="100000"/>
              </w14:srgbClr>
            </w14:solidFill>
          </w14:textFill>
        </w:rPr>
        <w:t>|</w:t>
      </w:r>
      <w:r w:rsidRPr="00E42586">
        <w:t xml:space="preserve"> and $</w:t>
      </w:r>
      <w:r w:rsidR="002F0BE7" w:rsidRPr="00B47560">
        <w:rPr>
          <w:color w:val="000000"/>
          <w:w w:val="15"/>
          <w:shd w:val="solid" w:color="000000" w:fill="000000"/>
          <w:fitText w:val="-20" w:id="-1435740926"/>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6"/>
          <w14:textFill>
            <w14:solidFill>
              <w14:srgbClr w14:val="000000">
                <w14:alpha w14:val="100000"/>
              </w14:srgbClr>
            </w14:solidFill>
          </w14:textFill>
        </w:rPr>
        <w:t>|</w:t>
      </w:r>
      <w:r w:rsidRPr="00E42586">
        <w:t xml:space="preserve"> in LV and HV patients respectively, down from $</w:t>
      </w:r>
      <w:r w:rsidR="002F0BE7" w:rsidRPr="00B47560">
        <w:rPr>
          <w:color w:val="000000"/>
          <w:w w:val="15"/>
          <w:shd w:val="solid" w:color="000000" w:fill="000000"/>
          <w:fitText w:val="-20" w:id="-1435740925"/>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5"/>
          <w14:textFill>
            <w14:solidFill>
              <w14:srgbClr w14:val="000000">
                <w14:alpha w14:val="100000"/>
              </w14:srgbClr>
            </w14:solidFill>
          </w14:textFill>
        </w:rPr>
        <w:t>|</w:t>
      </w:r>
      <w:r w:rsidRPr="00E42586">
        <w:t xml:space="preserve"> in the November 2021 submission). The </w:t>
      </w:r>
      <w:r w:rsidR="008F5470" w:rsidRPr="00E42586">
        <w:t xml:space="preserve">resulting </w:t>
      </w:r>
      <w:r w:rsidRPr="00E42586">
        <w:t>ICER</w:t>
      </w:r>
      <w:r w:rsidR="008F5470" w:rsidRPr="00E42586">
        <w:t>s</w:t>
      </w:r>
      <w:r w:rsidRPr="00E42586">
        <w:t xml:space="preserve"> </w:t>
      </w:r>
      <w:r w:rsidR="008F5470" w:rsidRPr="00E42586">
        <w:t xml:space="preserve">in </w:t>
      </w:r>
      <w:r w:rsidRPr="00E42586">
        <w:t xml:space="preserve">both the LV and HV models were </w:t>
      </w:r>
      <w:r w:rsidR="00C627F0" w:rsidRPr="00C627F0">
        <w:t>$35,000 to &lt; $45,00</w:t>
      </w:r>
      <w:r w:rsidR="00C627F0">
        <w:t xml:space="preserve">0 </w:t>
      </w:r>
      <w:r w:rsidRPr="00E42586">
        <w:t>per QALY gained. This was in accordance</w:t>
      </w:r>
      <w:r w:rsidR="008F5470" w:rsidRPr="00E42586">
        <w:t xml:space="preserve"> with</w:t>
      </w:r>
      <w:r w:rsidRPr="00E42586">
        <w:t xml:space="preserve"> the PBAC</w:t>
      </w:r>
      <w:r w:rsidR="008F5470" w:rsidRPr="00E42586">
        <w:t>’s recommendations</w:t>
      </w:r>
      <w:r w:rsidR="007D6ACF" w:rsidRPr="00E42586">
        <w:t>;</w:t>
      </w:r>
      <w:r w:rsidRPr="00E42586">
        <w:t xml:space="preserve"> </w:t>
      </w:r>
      <w:r w:rsidR="008F5470" w:rsidRPr="00E42586">
        <w:t>however</w:t>
      </w:r>
      <w:r w:rsidR="007D6ACF" w:rsidRPr="00E42586">
        <w:t>,</w:t>
      </w:r>
      <w:r w:rsidR="008F5470" w:rsidRPr="00E42586">
        <w:t xml:space="preserve"> </w:t>
      </w:r>
      <w:r w:rsidRPr="00E42586">
        <w:t>any overestimate of subsequent treatment costs or QALY gains</w:t>
      </w:r>
      <w:r w:rsidR="003D7E74" w:rsidRPr="00E42586">
        <w:t xml:space="preserve"> w</w:t>
      </w:r>
      <w:r w:rsidRPr="00E42586">
        <w:t xml:space="preserve">ould </w:t>
      </w:r>
      <w:r w:rsidR="003D7E74" w:rsidRPr="00E42586">
        <w:t xml:space="preserve">push the </w:t>
      </w:r>
      <w:r w:rsidRPr="00E42586">
        <w:t xml:space="preserve">ICER </w:t>
      </w:r>
      <w:r w:rsidR="003D7E74" w:rsidRPr="00E42586">
        <w:t xml:space="preserve">beyond </w:t>
      </w:r>
      <w:r w:rsidRPr="00E42586">
        <w:t>$45,000 per QALY gained.</w:t>
      </w:r>
    </w:p>
    <w:p w14:paraId="0E94639D" w14:textId="3576F540" w:rsidR="00266F85" w:rsidRPr="00E42586" w:rsidRDefault="00266F85" w:rsidP="000977A9">
      <w:pPr>
        <w:pStyle w:val="3-BodyText"/>
        <w:rPr>
          <w:color w:val="0066FF"/>
        </w:rPr>
      </w:pPr>
      <w:bookmarkStart w:id="30" w:name="_Ref109735434"/>
      <w:r w:rsidRPr="00E42586">
        <w:t xml:space="preserve">Key </w:t>
      </w:r>
      <w:r w:rsidR="00744D7D">
        <w:t>areas of uncertainty in the</w:t>
      </w:r>
      <w:r w:rsidRPr="00E42586">
        <w:t xml:space="preserve"> economic evaluation</w:t>
      </w:r>
      <w:r w:rsidR="00744D7D">
        <w:t>s</w:t>
      </w:r>
      <w:r w:rsidRPr="00E42586">
        <w:t xml:space="preserve"> (paragraphs 7.15</w:t>
      </w:r>
      <w:r w:rsidR="004249AB" w:rsidRPr="00E42586">
        <w:t xml:space="preserve"> and </w:t>
      </w:r>
      <w:r w:rsidRPr="00E42586">
        <w:t xml:space="preserve">7.16, apalutamide </w:t>
      </w:r>
      <w:proofErr w:type="spellStart"/>
      <w:r w:rsidRPr="00E42586">
        <w:t>mHSPC</w:t>
      </w:r>
      <w:proofErr w:type="spellEnd"/>
      <w:r w:rsidR="00072EA7">
        <w:t xml:space="preserve"> PSD</w:t>
      </w:r>
      <w:r w:rsidRPr="00E42586">
        <w:t>, November 2021) not addressed in the base case</w:t>
      </w:r>
      <w:r w:rsidR="00744D7D">
        <w:t>s</w:t>
      </w:r>
      <w:r w:rsidRPr="00E42586">
        <w:t xml:space="preserve"> of the resubmission included:</w:t>
      </w:r>
      <w:bookmarkEnd w:id="30"/>
    </w:p>
    <w:p w14:paraId="6DBE387A" w14:textId="533B5DB4" w:rsidR="00266F85" w:rsidRPr="00E42586" w:rsidRDefault="00266F85" w:rsidP="00C627F0">
      <w:pPr>
        <w:pStyle w:val="ListParagraph"/>
        <w:numPr>
          <w:ilvl w:val="0"/>
          <w:numId w:val="23"/>
        </w:numPr>
        <w:ind w:left="1134" w:hanging="357"/>
      </w:pPr>
      <w:r w:rsidRPr="00E42586">
        <w:rPr>
          <w:b/>
        </w:rPr>
        <w:t>OS convergence from year 5 in the LV model and 44 months in the HV model.</w:t>
      </w:r>
      <w:r w:rsidRPr="00E42586">
        <w:t xml:space="preserve"> </w:t>
      </w:r>
      <w:r w:rsidRPr="004E7069">
        <w:t>The</w:t>
      </w:r>
      <w:r w:rsidR="0008612E" w:rsidRPr="004E7069">
        <w:t xml:space="preserve"> </w:t>
      </w:r>
      <w:r w:rsidR="00F26533" w:rsidRPr="004E7069">
        <w:t>ESC noted that</w:t>
      </w:r>
      <w:r w:rsidR="00F26533">
        <w:t xml:space="preserve"> the </w:t>
      </w:r>
      <w:r w:rsidRPr="00E42586">
        <w:t xml:space="preserve">models did not include convergence in the base case. Sensitivity analyses with OS convergence from 5 years in the LV model and 44 months in the HV model resulted in ICERs of </w:t>
      </w:r>
      <w:r w:rsidR="00C627F0" w:rsidRPr="00C627F0">
        <w:t>$55,000 to &lt; $</w:t>
      </w:r>
      <w:r w:rsidR="00C627F0">
        <w:t>6</w:t>
      </w:r>
      <w:r w:rsidR="00C627F0" w:rsidRPr="00C627F0">
        <w:t>5,000</w:t>
      </w:r>
      <w:r w:rsidR="00C627F0">
        <w:t xml:space="preserve"> </w:t>
      </w:r>
      <w:r w:rsidRPr="00E42586">
        <w:t xml:space="preserve">and </w:t>
      </w:r>
      <w:r w:rsidR="00C627F0" w:rsidRPr="00C627F0">
        <w:t>$45,000 to &lt; $55,000</w:t>
      </w:r>
      <w:r w:rsidR="00C627F0">
        <w:t xml:space="preserve"> </w:t>
      </w:r>
      <w:r w:rsidRPr="00E42586">
        <w:t>per QALY gained respectively</w:t>
      </w:r>
      <w:r w:rsidR="00617A7D" w:rsidRPr="00E42586">
        <w:t xml:space="preserve">, both exceeding the PBAC recommended maximum ICER </w:t>
      </w:r>
      <w:r w:rsidR="00617A7D" w:rsidRPr="00066531">
        <w:t>of $45,000</w:t>
      </w:r>
      <w:r w:rsidR="007D6ACF" w:rsidRPr="00066531">
        <w:t xml:space="preserve"> per QALY</w:t>
      </w:r>
      <w:r w:rsidR="005A4532" w:rsidRPr="00066531">
        <w:t xml:space="preserve"> gained</w:t>
      </w:r>
      <w:r w:rsidR="00617A7D" w:rsidRPr="00066531">
        <w:t>. Differences in subsequent treatments between TITAN and Australian clinical practice suggest convergence of OS over time is likely. If convergence was implemented as recommended, the effective AEMP of apalutamide would need</w:t>
      </w:r>
      <w:r w:rsidR="00617A7D" w:rsidRPr="00E42586">
        <w:t xml:space="preserve"> to be $</w:t>
      </w:r>
      <w:r w:rsidR="002F0BE7" w:rsidRPr="00B47560">
        <w:rPr>
          <w:color w:val="000000"/>
          <w:w w:val="15"/>
          <w:shd w:val="solid" w:color="000000" w:fill="000000"/>
          <w:fitText w:val="-20" w:id="-1435740924"/>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4"/>
          <w14:textFill>
            <w14:solidFill>
              <w14:srgbClr w14:val="000000">
                <w14:alpha w14:val="100000"/>
              </w14:srgbClr>
            </w14:solidFill>
          </w14:textFill>
        </w:rPr>
        <w:t>|</w:t>
      </w:r>
      <w:r w:rsidR="00617A7D" w:rsidRPr="00E42586">
        <w:t xml:space="preserve"> (versus $</w:t>
      </w:r>
      <w:r w:rsidR="002F0BE7" w:rsidRPr="00B47560">
        <w:rPr>
          <w:color w:val="000000"/>
          <w:w w:val="15"/>
          <w:shd w:val="solid" w:color="000000" w:fill="000000"/>
          <w:fitText w:val="-20" w:id="-1435740923"/>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3"/>
          <w14:textFill>
            <w14:solidFill>
              <w14:srgbClr w14:val="000000">
                <w14:alpha w14:val="100000"/>
              </w14:srgbClr>
            </w14:solidFill>
          </w14:textFill>
        </w:rPr>
        <w:t>|</w:t>
      </w:r>
      <w:r w:rsidR="00617A7D" w:rsidRPr="00E42586">
        <w:t xml:space="preserve"> requested) to </w:t>
      </w:r>
      <w:r w:rsidR="007D6ACF" w:rsidRPr="00E42586">
        <w:t xml:space="preserve">result in </w:t>
      </w:r>
      <w:r w:rsidR="00617A7D" w:rsidRPr="00E42586">
        <w:t>ICER</w:t>
      </w:r>
      <w:r w:rsidR="00617A7D" w:rsidRPr="00066531">
        <w:t>s below $45,000 p</w:t>
      </w:r>
      <w:r w:rsidR="00617A7D" w:rsidRPr="00E42586">
        <w:t>er QALY gained</w:t>
      </w:r>
      <w:r w:rsidR="000310AF">
        <w:t xml:space="preserve"> (see paragraph </w:t>
      </w:r>
      <w:r w:rsidR="00737502">
        <w:fldChar w:fldCharType="begin"/>
      </w:r>
      <w:r w:rsidR="00737502">
        <w:instrText xml:space="preserve"> REF _Ref109735652 \r \h </w:instrText>
      </w:r>
      <w:r w:rsidR="00737502">
        <w:fldChar w:fldCharType="separate"/>
      </w:r>
      <w:r w:rsidR="00737502">
        <w:t>6.23</w:t>
      </w:r>
      <w:r w:rsidR="00737502">
        <w:fldChar w:fldCharType="end"/>
      </w:r>
      <w:r w:rsidR="000310AF">
        <w:t>)</w:t>
      </w:r>
      <w:r w:rsidR="00617A7D" w:rsidRPr="00E42586">
        <w:t>.</w:t>
      </w:r>
    </w:p>
    <w:p w14:paraId="3589943C" w14:textId="21CDC107" w:rsidR="00266F85" w:rsidRPr="00D1664C" w:rsidRDefault="00266F85" w:rsidP="004249AB">
      <w:pPr>
        <w:pStyle w:val="ListParagraph"/>
        <w:numPr>
          <w:ilvl w:val="0"/>
          <w:numId w:val="23"/>
        </w:numPr>
        <w:ind w:left="1134" w:hanging="357"/>
      </w:pPr>
      <w:r w:rsidRPr="00E42586">
        <w:rPr>
          <w:b/>
        </w:rPr>
        <w:t>Separate economic evaluation for HV patients suitable for docetaxel treatment.</w:t>
      </w:r>
      <w:r w:rsidRPr="00E42586">
        <w:t xml:space="preserve"> The PBAC were concerned that there was the possibility for all HV patients to access apalutamide and considered including these patients in the restriction. The resubmission did not revise the restriction to include docetaxel suitable HV patients and therefore</w:t>
      </w:r>
      <w:r w:rsidR="007D6ACF" w:rsidRPr="00E42586">
        <w:t>,</w:t>
      </w:r>
      <w:r w:rsidRPr="00E42586">
        <w:t xml:space="preserve"> an economic analysis for these patients with docetaxel as a comparator was not included. A </w:t>
      </w:r>
      <w:r w:rsidR="00285DAF">
        <w:t xml:space="preserve">brief </w:t>
      </w:r>
      <w:r w:rsidRPr="00E42586">
        <w:t xml:space="preserve">cost-minimisation </w:t>
      </w:r>
      <w:r w:rsidR="00043BB9">
        <w:t>approach</w:t>
      </w:r>
      <w:r w:rsidR="00043BB9" w:rsidRPr="00E42586">
        <w:t xml:space="preserve"> </w:t>
      </w:r>
      <w:r w:rsidR="00285DAF">
        <w:t xml:space="preserve">(CMA) </w:t>
      </w:r>
      <w:r w:rsidR="007D6ACF" w:rsidRPr="00E42586">
        <w:t xml:space="preserve">versus docetaxel </w:t>
      </w:r>
      <w:r w:rsidRPr="00E42586">
        <w:t>was presented in the resubmission</w:t>
      </w:r>
      <w:r w:rsidR="00285DAF">
        <w:t xml:space="preserve">. </w:t>
      </w:r>
      <w:r w:rsidR="00285DAF" w:rsidRPr="00D1664C">
        <w:t>The resubmission presented 2 scenarios. In the first</w:t>
      </w:r>
      <w:r w:rsidRPr="00D1664C">
        <w:t xml:space="preserve">, </w:t>
      </w:r>
      <w:r w:rsidR="00285DAF" w:rsidRPr="00D1664C">
        <w:t xml:space="preserve">docetaxel was given by IV infusion for 6 cycles with </w:t>
      </w:r>
      <w:proofErr w:type="spellStart"/>
      <w:r w:rsidR="00285DAF" w:rsidRPr="00D1664C">
        <w:t>pegfilgrastim</w:t>
      </w:r>
      <w:proofErr w:type="spellEnd"/>
      <w:r w:rsidR="00285DAF" w:rsidRPr="00D1664C">
        <w:t xml:space="preserve"> given as a prophylactic prior to each cycle. Apalutamide in the HV patients fit for chemotherapy was </w:t>
      </w:r>
      <w:r w:rsidR="00127178" w:rsidRPr="00D1664C">
        <w:t xml:space="preserve">assumed to be </w:t>
      </w:r>
      <w:r w:rsidR="00285DAF" w:rsidRPr="00D1664C">
        <w:t xml:space="preserve">given for </w:t>
      </w:r>
      <w:r w:rsidR="00285DAF" w:rsidRPr="00C958BB">
        <w:t>30.2 months,</w:t>
      </w:r>
      <w:r w:rsidR="00285DAF" w:rsidRPr="00D1664C">
        <w:t xml:space="preserve"> resulting </w:t>
      </w:r>
      <w:r w:rsidR="00285DAF" w:rsidRPr="00D1664C">
        <w:lastRenderedPageBreak/>
        <w:t>in an ex-manufacturer price of apalutamide of $</w:t>
      </w:r>
      <w:r w:rsidR="002F0BE7" w:rsidRPr="00B47560">
        <w:rPr>
          <w:color w:val="000000"/>
          <w:w w:val="15"/>
          <w:shd w:val="solid" w:color="000000" w:fill="000000"/>
          <w:fitText w:val="-20" w:id="-1435740922"/>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2"/>
          <w14:textFill>
            <w14:solidFill>
              <w14:srgbClr w14:val="000000">
                <w14:alpha w14:val="100000"/>
              </w14:srgbClr>
            </w14:solidFill>
          </w14:textFill>
        </w:rPr>
        <w:t>|</w:t>
      </w:r>
      <w:r w:rsidR="00285DAF" w:rsidRPr="00D1664C">
        <w:t xml:space="preserve">. If weighted across the </w:t>
      </w:r>
      <w:r w:rsidR="0015633A">
        <w:t xml:space="preserve">entire </w:t>
      </w:r>
      <w:proofErr w:type="spellStart"/>
      <w:r w:rsidR="00285DAF" w:rsidRPr="00D1664C">
        <w:t>mHSPC</w:t>
      </w:r>
      <w:proofErr w:type="spellEnd"/>
      <w:r w:rsidR="00285DAF" w:rsidRPr="00D1664C">
        <w:t xml:space="preserve"> population the ex-manufacturer price of apalutamide was </w:t>
      </w:r>
      <w:r w:rsidR="0070539A">
        <w:t xml:space="preserve">calculated to be </w:t>
      </w:r>
      <w:r w:rsidR="00285DAF" w:rsidRPr="00D1664C">
        <w:t>$</w:t>
      </w:r>
      <w:r w:rsidR="002F0BE7" w:rsidRPr="00B47560">
        <w:rPr>
          <w:color w:val="000000"/>
          <w:w w:val="15"/>
          <w:shd w:val="solid" w:color="000000" w:fill="000000"/>
          <w:fitText w:val="-20" w:id="-1435740921"/>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1"/>
          <w14:textFill>
            <w14:solidFill>
              <w14:srgbClr w14:val="000000">
                <w14:alpha w14:val="100000"/>
              </w14:srgbClr>
            </w14:solidFill>
          </w14:textFill>
        </w:rPr>
        <w:t>|</w:t>
      </w:r>
      <w:r w:rsidR="00285DAF" w:rsidRPr="00D1664C">
        <w:t>.</w:t>
      </w:r>
      <w:r w:rsidR="00043BB9">
        <w:t xml:space="preserve"> </w:t>
      </w:r>
      <w:r w:rsidR="00285DAF" w:rsidRPr="00D1664C">
        <w:t>In the second scenario, th</w:t>
      </w:r>
      <w:r w:rsidR="00285DAF" w:rsidRPr="00C958BB">
        <w:t xml:space="preserve">e cost of </w:t>
      </w:r>
      <w:r w:rsidR="00127178" w:rsidRPr="00C958BB">
        <w:t>15 months</w:t>
      </w:r>
      <w:r w:rsidR="00127178" w:rsidRPr="00D1664C">
        <w:t xml:space="preserve"> of </w:t>
      </w:r>
      <w:r w:rsidR="00285DAF" w:rsidRPr="00D1664C">
        <w:t xml:space="preserve">subsequent NHA therapy </w:t>
      </w:r>
      <w:r w:rsidR="009F10CB">
        <w:t>wa</w:t>
      </w:r>
      <w:r w:rsidR="00285DAF" w:rsidRPr="00D1664C">
        <w:t>s included</w:t>
      </w:r>
      <w:r w:rsidR="00127178" w:rsidRPr="00D1664C">
        <w:t xml:space="preserve"> in the docetaxel arm. This result</w:t>
      </w:r>
      <w:r w:rsidR="009F10CB">
        <w:t>ed</w:t>
      </w:r>
      <w:r w:rsidR="00285DAF" w:rsidRPr="00D1664C">
        <w:t xml:space="preserve"> </w:t>
      </w:r>
      <w:r w:rsidR="00127178" w:rsidRPr="00D1664C">
        <w:t>in an ex-manufacturer price of apalutamide of $</w:t>
      </w:r>
      <w:r w:rsidR="002F0BE7" w:rsidRPr="00B47560">
        <w:rPr>
          <w:color w:val="000000"/>
          <w:w w:val="15"/>
          <w:shd w:val="solid" w:color="000000" w:fill="000000"/>
          <w:fitText w:val="-20" w:id="-1435740920"/>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0"/>
          <w14:textFill>
            <w14:solidFill>
              <w14:srgbClr w14:val="000000">
                <w14:alpha w14:val="100000"/>
              </w14:srgbClr>
            </w14:solidFill>
          </w14:textFill>
        </w:rPr>
        <w:t>|</w:t>
      </w:r>
      <w:r w:rsidR="00127178" w:rsidRPr="00D1664C">
        <w:t xml:space="preserve"> and a weighted price across the </w:t>
      </w:r>
      <w:r w:rsidR="0015633A">
        <w:t xml:space="preserve">entire </w:t>
      </w:r>
      <w:proofErr w:type="spellStart"/>
      <w:r w:rsidR="00127178" w:rsidRPr="00D1664C">
        <w:t>mHSPC</w:t>
      </w:r>
      <w:proofErr w:type="spellEnd"/>
      <w:r w:rsidR="00127178" w:rsidRPr="00D1664C">
        <w:t xml:space="preserve"> population of $</w:t>
      </w:r>
      <w:r w:rsidR="002F0BE7" w:rsidRPr="00B47560">
        <w:rPr>
          <w:color w:val="000000"/>
          <w:w w:val="15"/>
          <w:shd w:val="solid" w:color="000000" w:fill="000000"/>
          <w:fitText w:val="-20" w:id="-1435740919"/>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9"/>
          <w14:textFill>
            <w14:solidFill>
              <w14:srgbClr w14:val="000000">
                <w14:alpha w14:val="100000"/>
              </w14:srgbClr>
            </w14:solidFill>
          </w14:textFill>
        </w:rPr>
        <w:t>|</w:t>
      </w:r>
      <w:r w:rsidR="00127178" w:rsidRPr="00D1664C">
        <w:t>.</w:t>
      </w:r>
      <w:r w:rsidRPr="00D1664C">
        <w:t xml:space="preserve"> Th</w:t>
      </w:r>
      <w:r w:rsidR="00127178" w:rsidRPr="00D1664C">
        <w:t>ese prices were</w:t>
      </w:r>
      <w:r w:rsidR="00495971" w:rsidRPr="00D1664C">
        <w:t xml:space="preserve"> stated to be</w:t>
      </w:r>
      <w:r w:rsidR="00127178" w:rsidRPr="00D1664C">
        <w:t xml:space="preserve"> </w:t>
      </w:r>
      <w:r w:rsidRPr="00D1664C">
        <w:t>not acceptable to the sponsor.</w:t>
      </w:r>
      <w:r w:rsidR="0070539A">
        <w:t xml:space="preserve"> The PBAC noted the</w:t>
      </w:r>
      <w:r w:rsidR="009F10CB">
        <w:t xml:space="preserve"> weighted</w:t>
      </w:r>
      <w:r w:rsidR="0070539A">
        <w:t xml:space="preserve"> price</w:t>
      </w:r>
      <w:r w:rsidR="009F10CB">
        <w:t>s were</w:t>
      </w:r>
      <w:r w:rsidR="0070539A">
        <w:t xml:space="preserve"> </w:t>
      </w:r>
      <w:r w:rsidR="009F10CB">
        <w:t>calculated</w:t>
      </w:r>
      <w:r w:rsidR="0070539A">
        <w:t xml:space="preserve"> based on the </w:t>
      </w:r>
      <w:r w:rsidR="0010040D" w:rsidRPr="008C76BE">
        <w:t xml:space="preserve">submissions estimates of </w:t>
      </w:r>
      <w:r w:rsidR="0070539A" w:rsidRPr="008C76BE">
        <w:t xml:space="preserve">LV (47.9%) and HV (52.1%) patients, and the assumption that fit </w:t>
      </w:r>
      <w:proofErr w:type="spellStart"/>
      <w:r w:rsidR="0070539A" w:rsidRPr="008C76BE">
        <w:t>mHSPC</w:t>
      </w:r>
      <w:proofErr w:type="spellEnd"/>
      <w:r w:rsidR="0070539A" w:rsidRPr="008C76BE">
        <w:t xml:space="preserve"> patients comprise 75% of HV patients</w:t>
      </w:r>
      <w:r w:rsidR="009F10CB" w:rsidRPr="008C76BE">
        <w:t>. This resulted in o</w:t>
      </w:r>
      <w:r w:rsidR="0070539A" w:rsidRPr="008C76BE">
        <w:t>verall weightings of 47.9% LV</w:t>
      </w:r>
      <w:r w:rsidR="0015633A" w:rsidRPr="008C76BE">
        <w:t xml:space="preserve"> patients</w:t>
      </w:r>
      <w:r w:rsidR="0070539A" w:rsidRPr="008C76BE">
        <w:t>, 13.0% (52.1% x 0.25) unfit HV</w:t>
      </w:r>
      <w:r w:rsidR="0015633A" w:rsidRPr="008C76BE">
        <w:t xml:space="preserve"> patients</w:t>
      </w:r>
      <w:r w:rsidR="0070539A" w:rsidRPr="008C76BE">
        <w:t xml:space="preserve"> and 39.1% (52.1% x 0.75) fit</w:t>
      </w:r>
      <w:r w:rsidR="0070539A" w:rsidRPr="008F6418">
        <w:t xml:space="preserve"> HV patients. The </w:t>
      </w:r>
      <w:r w:rsidR="00BA36A9" w:rsidRPr="008F6418">
        <w:t xml:space="preserve">PBAC </w:t>
      </w:r>
      <w:r w:rsidR="0070539A" w:rsidRPr="008F6418">
        <w:t xml:space="preserve">noted </w:t>
      </w:r>
      <w:r w:rsidR="00B41251" w:rsidRPr="008F6418">
        <w:t xml:space="preserve">that </w:t>
      </w:r>
      <w:r w:rsidR="0070539A" w:rsidRPr="008F6418">
        <w:t xml:space="preserve">if the longer treatment duration for LV patients and the expected </w:t>
      </w:r>
      <w:r w:rsidR="009F10CB" w:rsidRPr="008F6418">
        <w:t xml:space="preserve">substantially </w:t>
      </w:r>
      <w:r w:rsidR="0070539A" w:rsidRPr="008F6418">
        <w:t>reduced uptake in fit HV patients</w:t>
      </w:r>
      <w:r w:rsidR="0015633A" w:rsidRPr="008F6418">
        <w:t xml:space="preserve"> were accounted for</w:t>
      </w:r>
      <w:r w:rsidR="0068618C" w:rsidRPr="008F6418">
        <w:t>,</w:t>
      </w:r>
      <w:r w:rsidR="0015633A" w:rsidRPr="008F6418">
        <w:t xml:space="preserve"> </w:t>
      </w:r>
      <w:r w:rsidR="0070539A" w:rsidRPr="008F6418">
        <w:t xml:space="preserve">the weighting assigned to </w:t>
      </w:r>
      <w:r w:rsidR="00BA36A9" w:rsidRPr="008F6418">
        <w:t>LV</w:t>
      </w:r>
      <w:r w:rsidR="00BA36A9">
        <w:t xml:space="preserve"> would be higher </w:t>
      </w:r>
      <w:r w:rsidR="00B41251">
        <w:t>(</w:t>
      </w:r>
      <w:r w:rsidR="00BA36A9">
        <w:t xml:space="preserve">and the weighting applied to </w:t>
      </w:r>
      <w:r w:rsidR="0070539A">
        <w:t>fit HV would be less</w:t>
      </w:r>
      <w:r w:rsidR="00B41251">
        <w:t>)</w:t>
      </w:r>
      <w:r w:rsidR="00BA36A9">
        <w:t>, result</w:t>
      </w:r>
      <w:r w:rsidR="00B41251">
        <w:t>ing</w:t>
      </w:r>
      <w:r w:rsidR="00BA36A9">
        <w:t xml:space="preserve"> in an overall higher</w:t>
      </w:r>
      <w:r w:rsidR="0070539A">
        <w:t xml:space="preserve"> weighted price</w:t>
      </w:r>
      <w:r w:rsidR="009F10CB">
        <w:t>.</w:t>
      </w:r>
    </w:p>
    <w:p w14:paraId="7A089BA2" w14:textId="4D67DCFE" w:rsidR="00266F85" w:rsidRPr="00E42586" w:rsidRDefault="00266F85" w:rsidP="000977A9">
      <w:pPr>
        <w:pStyle w:val="3-BodyText"/>
      </w:pPr>
      <w:r w:rsidRPr="00E42586">
        <w:t xml:space="preserve">A summary of the key components of the economic evaluation and how </w:t>
      </w:r>
      <w:r w:rsidR="007D6ACF" w:rsidRPr="00E42586">
        <w:t>they</w:t>
      </w:r>
      <w:r w:rsidRPr="00E42586">
        <w:t xml:space="preserve"> compared to the November 2021 submission is presented in the following table.</w:t>
      </w:r>
    </w:p>
    <w:p w14:paraId="37478DE3" w14:textId="1C9D62F4" w:rsidR="00266F85" w:rsidRPr="005E4772" w:rsidRDefault="00266F85" w:rsidP="00D96848">
      <w:pPr>
        <w:keepNext/>
        <w:jc w:val="left"/>
        <w:rPr>
          <w:rFonts w:ascii="Arial Narrow" w:eastAsia="SimSun" w:hAnsi="Arial Narrow"/>
          <w:b/>
          <w:sz w:val="20"/>
          <w:szCs w:val="20"/>
        </w:rPr>
      </w:pPr>
      <w:r w:rsidRPr="005E4772">
        <w:rPr>
          <w:rFonts w:ascii="Arial Narrow" w:eastAsia="SimSun" w:hAnsi="Arial Narrow"/>
          <w:b/>
          <w:sz w:val="20"/>
          <w:szCs w:val="20"/>
        </w:rPr>
        <w:t xml:space="preserve">Table </w:t>
      </w:r>
      <w:r w:rsidRPr="005E4772">
        <w:rPr>
          <w:rFonts w:ascii="Arial Narrow" w:eastAsia="SimSun" w:hAnsi="Arial Narrow"/>
          <w:b/>
          <w:sz w:val="20"/>
          <w:szCs w:val="20"/>
        </w:rPr>
        <w:fldChar w:fldCharType="begin"/>
      </w:r>
      <w:r w:rsidRPr="005E4772">
        <w:rPr>
          <w:rFonts w:ascii="Arial Narrow" w:eastAsia="SimSun" w:hAnsi="Arial Narrow"/>
          <w:b/>
          <w:sz w:val="20"/>
          <w:szCs w:val="20"/>
        </w:rPr>
        <w:instrText xml:space="preserve"> SEQ Table \* ARABIC </w:instrText>
      </w:r>
      <w:r w:rsidRPr="005E4772">
        <w:rPr>
          <w:rFonts w:ascii="Arial Narrow" w:eastAsia="SimSun" w:hAnsi="Arial Narrow"/>
          <w:b/>
          <w:sz w:val="20"/>
          <w:szCs w:val="20"/>
        </w:rPr>
        <w:fldChar w:fldCharType="separate"/>
      </w:r>
      <w:r w:rsidR="00065501">
        <w:rPr>
          <w:rFonts w:ascii="Arial Narrow" w:eastAsia="SimSun" w:hAnsi="Arial Narrow"/>
          <w:b/>
          <w:noProof/>
          <w:sz w:val="20"/>
          <w:szCs w:val="20"/>
        </w:rPr>
        <w:t>8</w:t>
      </w:r>
      <w:r w:rsidRPr="005E4772">
        <w:rPr>
          <w:rFonts w:ascii="Arial Narrow" w:eastAsia="SimSun" w:hAnsi="Arial Narrow"/>
          <w:b/>
          <w:sz w:val="20"/>
          <w:szCs w:val="20"/>
        </w:rPr>
        <w:fldChar w:fldCharType="end"/>
      </w:r>
      <w:r w:rsidR="005E4772">
        <w:rPr>
          <w:rFonts w:ascii="Arial Narrow" w:eastAsia="SimSun" w:hAnsi="Arial Narrow"/>
          <w:b/>
          <w:sz w:val="20"/>
          <w:szCs w:val="20"/>
        </w:rPr>
        <w:t>:</w:t>
      </w:r>
      <w:r w:rsidRPr="005E4772">
        <w:rPr>
          <w:rFonts w:ascii="Arial Narrow" w:eastAsia="SimSun" w:hAnsi="Arial Narrow"/>
          <w:b/>
          <w:sz w:val="20"/>
          <w:szCs w:val="20"/>
        </w:rPr>
        <w:t xml:space="preserve"> Key components of the revised economic evaluation</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3544"/>
        <w:gridCol w:w="4371"/>
      </w:tblGrid>
      <w:tr w:rsidR="0060732C" w:rsidRPr="00E42586" w14:paraId="5C025F50" w14:textId="77777777" w:rsidTr="00A83578">
        <w:trPr>
          <w:cantSplit/>
          <w:tblHeader/>
        </w:trPr>
        <w:tc>
          <w:tcPr>
            <w:tcW w:w="692" w:type="pct"/>
            <w:shd w:val="clear" w:color="auto" w:fill="C6D9F1" w:themeFill="text2" w:themeFillTint="33"/>
          </w:tcPr>
          <w:p w14:paraId="4F1B1701" w14:textId="77777777" w:rsidR="00266F85" w:rsidRPr="00E42586" w:rsidRDefault="00266F85" w:rsidP="00A83578">
            <w:pPr>
              <w:pStyle w:val="In-tableHeading"/>
              <w:rPr>
                <w:lang w:val="en-AU"/>
              </w:rPr>
            </w:pPr>
            <w:r w:rsidRPr="00E42586">
              <w:rPr>
                <w:lang w:val="en-AU"/>
              </w:rPr>
              <w:t>Component</w:t>
            </w:r>
          </w:p>
        </w:tc>
        <w:tc>
          <w:tcPr>
            <w:tcW w:w="1929" w:type="pct"/>
            <w:shd w:val="clear" w:color="auto" w:fill="C6D9F1" w:themeFill="text2" w:themeFillTint="33"/>
          </w:tcPr>
          <w:p w14:paraId="5D4E5D86" w14:textId="77777777" w:rsidR="00266F85" w:rsidRPr="00E42586" w:rsidRDefault="00266F85" w:rsidP="00A83578">
            <w:pPr>
              <w:pStyle w:val="In-tableHeading"/>
              <w:rPr>
                <w:lang w:val="en-AU"/>
              </w:rPr>
            </w:pPr>
            <w:r w:rsidRPr="00E42586">
              <w:rPr>
                <w:lang w:val="en-AU"/>
              </w:rPr>
              <w:t>November 2021 submission</w:t>
            </w:r>
          </w:p>
        </w:tc>
        <w:tc>
          <w:tcPr>
            <w:tcW w:w="2379" w:type="pct"/>
          </w:tcPr>
          <w:p w14:paraId="2266C78E" w14:textId="77777777" w:rsidR="00266F85" w:rsidRPr="00E42586" w:rsidRDefault="00266F85" w:rsidP="00A83578">
            <w:pPr>
              <w:pStyle w:val="In-tableHeading"/>
              <w:rPr>
                <w:lang w:val="en-AU"/>
              </w:rPr>
            </w:pPr>
            <w:r w:rsidRPr="00E42586">
              <w:rPr>
                <w:lang w:val="en-AU"/>
              </w:rPr>
              <w:t>July 2022 resubmission</w:t>
            </w:r>
          </w:p>
        </w:tc>
      </w:tr>
      <w:tr w:rsidR="0058080A" w:rsidRPr="00E42586" w14:paraId="2C1B751E" w14:textId="77777777" w:rsidTr="00A83578">
        <w:trPr>
          <w:cantSplit/>
        </w:trPr>
        <w:tc>
          <w:tcPr>
            <w:tcW w:w="692" w:type="pct"/>
            <w:shd w:val="clear" w:color="auto" w:fill="C6D9F1" w:themeFill="text2" w:themeFillTint="33"/>
          </w:tcPr>
          <w:p w14:paraId="620F59E6" w14:textId="77777777" w:rsidR="00266F85" w:rsidRPr="00E42586" w:rsidRDefault="00266F85" w:rsidP="00A83578">
            <w:pPr>
              <w:pStyle w:val="TableText0"/>
            </w:pPr>
            <w:r w:rsidRPr="00E42586">
              <w:t>Type of analysis</w:t>
            </w:r>
          </w:p>
        </w:tc>
        <w:tc>
          <w:tcPr>
            <w:tcW w:w="1929" w:type="pct"/>
            <w:shd w:val="clear" w:color="auto" w:fill="C6D9F1" w:themeFill="text2" w:themeFillTint="33"/>
          </w:tcPr>
          <w:p w14:paraId="01F8C498" w14:textId="77777777" w:rsidR="00266F85" w:rsidRPr="00E42586" w:rsidRDefault="00266F85" w:rsidP="00A83578">
            <w:pPr>
              <w:pStyle w:val="TableText0"/>
            </w:pPr>
            <w:r w:rsidRPr="00E42586">
              <w:t>Cost-utility analysis</w:t>
            </w:r>
          </w:p>
        </w:tc>
        <w:tc>
          <w:tcPr>
            <w:tcW w:w="2379" w:type="pct"/>
            <w:shd w:val="clear" w:color="auto" w:fill="C6D9F1" w:themeFill="text2" w:themeFillTint="33"/>
          </w:tcPr>
          <w:p w14:paraId="3F9AAE3F" w14:textId="77777777" w:rsidR="00266F85" w:rsidRPr="00E42586" w:rsidRDefault="00266F85" w:rsidP="00A83578">
            <w:pPr>
              <w:pStyle w:val="TableText0"/>
            </w:pPr>
            <w:r w:rsidRPr="00E42586">
              <w:t>Unchanged</w:t>
            </w:r>
          </w:p>
        </w:tc>
      </w:tr>
      <w:tr w:rsidR="0058080A" w:rsidRPr="00E42586" w14:paraId="08F5049C" w14:textId="77777777" w:rsidTr="00A83578">
        <w:trPr>
          <w:cantSplit/>
        </w:trPr>
        <w:tc>
          <w:tcPr>
            <w:tcW w:w="692" w:type="pct"/>
            <w:shd w:val="clear" w:color="auto" w:fill="C6D9F1" w:themeFill="text2" w:themeFillTint="33"/>
          </w:tcPr>
          <w:p w14:paraId="3468BC4B" w14:textId="77777777" w:rsidR="00266F85" w:rsidRPr="00E42586" w:rsidRDefault="00266F85" w:rsidP="00A83578">
            <w:pPr>
              <w:pStyle w:val="TableText0"/>
            </w:pPr>
            <w:r w:rsidRPr="00E42586">
              <w:t>Outcomes</w:t>
            </w:r>
          </w:p>
        </w:tc>
        <w:tc>
          <w:tcPr>
            <w:tcW w:w="1929" w:type="pct"/>
            <w:shd w:val="clear" w:color="auto" w:fill="C6D9F1" w:themeFill="text2" w:themeFillTint="33"/>
          </w:tcPr>
          <w:p w14:paraId="310C4C29" w14:textId="77777777" w:rsidR="00266F85" w:rsidRPr="00E42586" w:rsidRDefault="00266F85" w:rsidP="00A83578">
            <w:pPr>
              <w:pStyle w:val="TableText0"/>
            </w:pPr>
            <w:r w:rsidRPr="00E42586">
              <w:t>Quality-adjusted life years, life years</w:t>
            </w:r>
          </w:p>
        </w:tc>
        <w:tc>
          <w:tcPr>
            <w:tcW w:w="2379" w:type="pct"/>
            <w:shd w:val="clear" w:color="auto" w:fill="C6D9F1" w:themeFill="text2" w:themeFillTint="33"/>
          </w:tcPr>
          <w:p w14:paraId="3FD27C3D" w14:textId="77777777" w:rsidR="00266F85" w:rsidRPr="00E42586" w:rsidRDefault="00266F85" w:rsidP="00A83578">
            <w:pPr>
              <w:pStyle w:val="TableText0"/>
            </w:pPr>
            <w:r w:rsidRPr="00E42586">
              <w:t>Unchanged</w:t>
            </w:r>
          </w:p>
        </w:tc>
      </w:tr>
      <w:tr w:rsidR="0060732C" w:rsidRPr="00E42586" w14:paraId="17B75CF2" w14:textId="77777777" w:rsidTr="00A83578">
        <w:trPr>
          <w:cantSplit/>
        </w:trPr>
        <w:tc>
          <w:tcPr>
            <w:tcW w:w="692" w:type="pct"/>
            <w:shd w:val="clear" w:color="auto" w:fill="C6D9F1" w:themeFill="text2" w:themeFillTint="33"/>
          </w:tcPr>
          <w:p w14:paraId="3ABE7CFC" w14:textId="77777777" w:rsidR="00266F85" w:rsidRPr="00E42586" w:rsidRDefault="00266F85" w:rsidP="00A83578">
            <w:pPr>
              <w:pStyle w:val="TableText0"/>
            </w:pPr>
            <w:r w:rsidRPr="00E42586">
              <w:t>Populations</w:t>
            </w:r>
          </w:p>
        </w:tc>
        <w:tc>
          <w:tcPr>
            <w:tcW w:w="1929" w:type="pct"/>
            <w:shd w:val="clear" w:color="auto" w:fill="C6D9F1" w:themeFill="text2" w:themeFillTint="33"/>
          </w:tcPr>
          <w:p w14:paraId="38CD9EBF" w14:textId="77777777" w:rsidR="00266F85" w:rsidRPr="00E42586" w:rsidRDefault="00266F85" w:rsidP="00A83578">
            <w:pPr>
              <w:pStyle w:val="TableText0"/>
            </w:pPr>
            <w:r w:rsidRPr="00E42586">
              <w:t>A separate economic evaluation was presented for two populations:</w:t>
            </w:r>
          </w:p>
          <w:p w14:paraId="434FDF00" w14:textId="77777777" w:rsidR="00266F85" w:rsidRPr="00E42586" w:rsidRDefault="00266F85" w:rsidP="00A83578">
            <w:pPr>
              <w:pStyle w:val="TableText0"/>
              <w:numPr>
                <w:ilvl w:val="0"/>
                <w:numId w:val="21"/>
              </w:numPr>
              <w:ind w:left="114" w:hanging="114"/>
            </w:pPr>
            <w:r w:rsidRPr="00E42586">
              <w:t xml:space="preserve">‘LV model’ - patients with LV </w:t>
            </w:r>
            <w:proofErr w:type="spellStart"/>
            <w:r w:rsidRPr="00E42586">
              <w:t>mHSPC</w:t>
            </w:r>
            <w:proofErr w:type="spellEnd"/>
            <w:r w:rsidRPr="00E42586">
              <w:t>, based on data for the LV subgroup in TITAN.</w:t>
            </w:r>
          </w:p>
          <w:p w14:paraId="6A2AE621" w14:textId="77777777" w:rsidR="00266F85" w:rsidRPr="00E42586" w:rsidRDefault="00266F85" w:rsidP="00A83578">
            <w:pPr>
              <w:pStyle w:val="TableText0"/>
              <w:numPr>
                <w:ilvl w:val="0"/>
                <w:numId w:val="21"/>
              </w:numPr>
              <w:ind w:left="114" w:hanging="114"/>
            </w:pPr>
            <w:r w:rsidRPr="00E42586">
              <w:rPr>
                <w:bCs w:val="0"/>
                <w:snapToGrid w:val="0"/>
              </w:rPr>
              <w:t>‘</w:t>
            </w:r>
            <w:r w:rsidRPr="00E42586">
              <w:t>ITT</w:t>
            </w:r>
            <w:r w:rsidRPr="00E42586">
              <w:rPr>
                <w:bCs w:val="0"/>
                <w:snapToGrid w:val="0"/>
              </w:rPr>
              <w:t xml:space="preserve">/HV model’ - patients with HV </w:t>
            </w:r>
            <w:proofErr w:type="spellStart"/>
            <w:r w:rsidRPr="00E42586">
              <w:rPr>
                <w:bCs w:val="0"/>
                <w:snapToGrid w:val="0"/>
              </w:rPr>
              <w:t>mHSPC</w:t>
            </w:r>
            <w:proofErr w:type="spellEnd"/>
            <w:r w:rsidRPr="00E42586">
              <w:rPr>
                <w:bCs w:val="0"/>
                <w:snapToGrid w:val="0"/>
              </w:rPr>
              <w:t xml:space="preserve"> who are unsuitable for docetaxel, based on the ITT population in TITAN.</w:t>
            </w:r>
          </w:p>
        </w:tc>
        <w:tc>
          <w:tcPr>
            <w:tcW w:w="2379" w:type="pct"/>
          </w:tcPr>
          <w:p w14:paraId="0ACB65BF" w14:textId="77777777" w:rsidR="00266F85" w:rsidRPr="00E42586" w:rsidRDefault="00266F85" w:rsidP="00A83578">
            <w:pPr>
              <w:pStyle w:val="3-BodyText"/>
              <w:keepNext/>
              <w:numPr>
                <w:ilvl w:val="0"/>
                <w:numId w:val="0"/>
              </w:numPr>
              <w:shd w:val="clear" w:color="auto" w:fill="C6D9F1" w:themeFill="text2" w:themeFillTint="33"/>
              <w:jc w:val="left"/>
              <w:rPr>
                <w:rFonts w:ascii="Arial Narrow" w:hAnsi="Arial Narrow"/>
                <w:sz w:val="20"/>
                <w:szCs w:val="20"/>
              </w:rPr>
            </w:pPr>
            <w:r w:rsidRPr="00E42586">
              <w:rPr>
                <w:rFonts w:ascii="Arial Narrow" w:hAnsi="Arial Narrow"/>
                <w:sz w:val="20"/>
                <w:szCs w:val="20"/>
              </w:rPr>
              <w:t>LV model unchanged</w:t>
            </w:r>
          </w:p>
          <w:p w14:paraId="380AF720" w14:textId="4D900AAD" w:rsidR="00266F85" w:rsidRPr="00E42586" w:rsidRDefault="00266F85" w:rsidP="00A83578">
            <w:pPr>
              <w:pStyle w:val="3-BodyText"/>
              <w:keepNext/>
              <w:numPr>
                <w:ilvl w:val="0"/>
                <w:numId w:val="0"/>
              </w:numPr>
              <w:jc w:val="left"/>
              <w:rPr>
                <w:rFonts w:ascii="Arial Narrow" w:hAnsi="Arial Narrow"/>
                <w:sz w:val="20"/>
                <w:szCs w:val="20"/>
              </w:rPr>
            </w:pPr>
            <w:r w:rsidRPr="00E42586">
              <w:rPr>
                <w:rFonts w:ascii="Arial Narrow" w:hAnsi="Arial Narrow"/>
                <w:sz w:val="20"/>
                <w:szCs w:val="20"/>
              </w:rPr>
              <w:t xml:space="preserve">ITT/HV model updated to be </w:t>
            </w:r>
            <w:r w:rsidR="0033795D" w:rsidRPr="00E42586">
              <w:rPr>
                <w:rFonts w:ascii="Arial Narrow" w:hAnsi="Arial Narrow"/>
                <w:sz w:val="20"/>
                <w:szCs w:val="20"/>
              </w:rPr>
              <w:t xml:space="preserve">the </w:t>
            </w:r>
            <w:r w:rsidRPr="00E42586">
              <w:rPr>
                <w:rFonts w:ascii="Arial Narrow" w:hAnsi="Arial Narrow"/>
                <w:sz w:val="20"/>
                <w:szCs w:val="20"/>
              </w:rPr>
              <w:t xml:space="preserve">HV model, informed by HV population from TITAN. Reasonable, though </w:t>
            </w:r>
            <w:r w:rsidR="0033795D" w:rsidRPr="00E42586">
              <w:rPr>
                <w:rFonts w:ascii="Arial Narrow" w:hAnsi="Arial Narrow"/>
                <w:sz w:val="20"/>
                <w:szCs w:val="20"/>
              </w:rPr>
              <w:t>still not representative of the requested</w:t>
            </w:r>
            <w:r w:rsidR="00281C40" w:rsidRPr="00E42586">
              <w:rPr>
                <w:rFonts w:ascii="Arial Narrow" w:hAnsi="Arial Narrow"/>
                <w:sz w:val="20"/>
                <w:szCs w:val="20"/>
              </w:rPr>
              <w:t xml:space="preserve"> </w:t>
            </w:r>
            <w:r w:rsidR="0033795D" w:rsidRPr="00E42586">
              <w:rPr>
                <w:rFonts w:ascii="Arial Narrow" w:hAnsi="Arial Narrow"/>
                <w:sz w:val="20"/>
                <w:szCs w:val="20"/>
              </w:rPr>
              <w:t xml:space="preserve">PBS population. </w:t>
            </w:r>
            <w:r w:rsidR="00EB4F36" w:rsidRPr="00E42586">
              <w:rPr>
                <w:rFonts w:ascii="Arial Narrow" w:hAnsi="Arial Narrow"/>
                <w:sz w:val="20"/>
                <w:szCs w:val="20"/>
              </w:rPr>
              <w:t xml:space="preserve">In addition, </w:t>
            </w:r>
            <w:r w:rsidRPr="00E42586">
              <w:rPr>
                <w:rFonts w:ascii="Arial Narrow" w:hAnsi="Arial Narrow"/>
                <w:sz w:val="20"/>
                <w:szCs w:val="20"/>
              </w:rPr>
              <w:t xml:space="preserve">EQ-5D IPD data was not </w:t>
            </w:r>
            <w:proofErr w:type="gramStart"/>
            <w:r w:rsidRPr="00E42586">
              <w:rPr>
                <w:rFonts w:ascii="Arial Narrow" w:hAnsi="Arial Narrow"/>
                <w:sz w:val="20"/>
                <w:szCs w:val="20"/>
              </w:rPr>
              <w:t>provided</w:t>
            </w:r>
            <w:proofErr w:type="gramEnd"/>
            <w:r w:rsidRPr="00E42586">
              <w:rPr>
                <w:rFonts w:ascii="Arial Narrow" w:hAnsi="Arial Narrow"/>
                <w:sz w:val="20"/>
                <w:szCs w:val="20"/>
              </w:rPr>
              <w:t xml:space="preserve"> and removal of AEs was not discussed</w:t>
            </w:r>
            <w:r w:rsidR="00EB4F36" w:rsidRPr="00E42586">
              <w:rPr>
                <w:rFonts w:ascii="Arial Narrow" w:hAnsi="Arial Narrow"/>
                <w:sz w:val="20"/>
                <w:szCs w:val="20"/>
              </w:rPr>
              <w:t xml:space="preserve"> in the resubmission</w:t>
            </w:r>
            <w:r w:rsidRPr="00E42586">
              <w:rPr>
                <w:rFonts w:ascii="Arial Narrow" w:hAnsi="Arial Narrow"/>
                <w:sz w:val="20"/>
                <w:szCs w:val="20"/>
              </w:rPr>
              <w:t>.</w:t>
            </w:r>
          </w:p>
        </w:tc>
      </w:tr>
      <w:tr w:rsidR="0060732C" w:rsidRPr="00E42586" w14:paraId="0A269679" w14:textId="77777777" w:rsidTr="00A83578">
        <w:trPr>
          <w:cantSplit/>
        </w:trPr>
        <w:tc>
          <w:tcPr>
            <w:tcW w:w="692" w:type="pct"/>
            <w:shd w:val="clear" w:color="auto" w:fill="C6D9F1" w:themeFill="text2" w:themeFillTint="33"/>
          </w:tcPr>
          <w:p w14:paraId="70756CFA" w14:textId="77777777" w:rsidR="00266F85" w:rsidRPr="00E42586" w:rsidRDefault="00266F85" w:rsidP="00A83578">
            <w:pPr>
              <w:pStyle w:val="TableText0"/>
            </w:pPr>
            <w:r w:rsidRPr="00E42586">
              <w:t>Time horizon</w:t>
            </w:r>
          </w:p>
        </w:tc>
        <w:tc>
          <w:tcPr>
            <w:tcW w:w="1929" w:type="pct"/>
            <w:shd w:val="clear" w:color="auto" w:fill="C6D9F1" w:themeFill="text2" w:themeFillTint="33"/>
          </w:tcPr>
          <w:p w14:paraId="63E2B472" w14:textId="77777777" w:rsidR="00266F85" w:rsidRPr="00E42586" w:rsidRDefault="00266F85" w:rsidP="00A83578">
            <w:pPr>
              <w:pStyle w:val="TableText0"/>
              <w:numPr>
                <w:ilvl w:val="0"/>
                <w:numId w:val="21"/>
              </w:numPr>
              <w:ind w:left="114" w:hanging="114"/>
            </w:pPr>
            <w:r w:rsidRPr="00E42586">
              <w:t>LV model: 20 years.</w:t>
            </w:r>
          </w:p>
          <w:p w14:paraId="0B315C8C" w14:textId="77777777" w:rsidR="00266F85" w:rsidRPr="00E42586" w:rsidRDefault="00266F85" w:rsidP="00A83578">
            <w:pPr>
              <w:pStyle w:val="TableText0"/>
              <w:numPr>
                <w:ilvl w:val="0"/>
                <w:numId w:val="21"/>
              </w:numPr>
              <w:ind w:left="114" w:hanging="114"/>
            </w:pPr>
            <w:r w:rsidRPr="00E42586">
              <w:t>ITT/HV model: 15 years.</w:t>
            </w:r>
          </w:p>
          <w:p w14:paraId="7FB8263F" w14:textId="77777777" w:rsidR="00266F85" w:rsidRPr="00E42586" w:rsidRDefault="00266F85" w:rsidP="00A83578">
            <w:pPr>
              <w:pStyle w:val="TableText0"/>
            </w:pPr>
            <w:r w:rsidRPr="00E42586">
              <w:t>Compared to median follow-up of 44 months for OS (final analysis) and 23 months for PFS (interim analysis) in TITAN.</w:t>
            </w:r>
          </w:p>
        </w:tc>
        <w:tc>
          <w:tcPr>
            <w:tcW w:w="2379" w:type="pct"/>
          </w:tcPr>
          <w:p w14:paraId="56A0325A" w14:textId="77777777" w:rsidR="00266F85" w:rsidRPr="00E42586" w:rsidRDefault="00266F85" w:rsidP="00A83578">
            <w:pPr>
              <w:pStyle w:val="TableText0"/>
              <w:numPr>
                <w:ilvl w:val="0"/>
                <w:numId w:val="21"/>
              </w:numPr>
              <w:ind w:left="262" w:hanging="174"/>
            </w:pPr>
            <w:r w:rsidRPr="00E42586">
              <w:t>LV model: 10 years.</w:t>
            </w:r>
          </w:p>
          <w:p w14:paraId="5AB87D16" w14:textId="77777777" w:rsidR="00266F85" w:rsidRPr="00E42586" w:rsidRDefault="00266F85" w:rsidP="00A83578">
            <w:pPr>
              <w:pStyle w:val="TableText0"/>
              <w:numPr>
                <w:ilvl w:val="0"/>
                <w:numId w:val="21"/>
              </w:numPr>
              <w:ind w:left="262" w:hanging="174"/>
            </w:pPr>
            <w:r w:rsidRPr="00E42586">
              <w:t>ITT/HV model: 5 years.</w:t>
            </w:r>
          </w:p>
          <w:p w14:paraId="72A39F63" w14:textId="77777777" w:rsidR="00266F85" w:rsidRPr="00E42586" w:rsidRDefault="00266F85" w:rsidP="00A83578">
            <w:pPr>
              <w:pStyle w:val="TableText0"/>
            </w:pPr>
            <w:r w:rsidRPr="00E42586">
              <w:rPr>
                <w:shd w:val="clear" w:color="auto" w:fill="C6D9F1" w:themeFill="text2" w:themeFillTint="33"/>
              </w:rPr>
              <w:t>Compared to median follow-up of 44 months for OS (final analysis) and 23 months for PFS (interim analysis) in TITAN.</w:t>
            </w:r>
          </w:p>
        </w:tc>
      </w:tr>
      <w:tr w:rsidR="0058080A" w:rsidRPr="00E42586" w14:paraId="4905AEB9" w14:textId="77777777" w:rsidTr="00A83578">
        <w:trPr>
          <w:cantSplit/>
        </w:trPr>
        <w:tc>
          <w:tcPr>
            <w:tcW w:w="692" w:type="pct"/>
            <w:shd w:val="clear" w:color="auto" w:fill="C6D9F1" w:themeFill="text2" w:themeFillTint="33"/>
          </w:tcPr>
          <w:p w14:paraId="05675D07" w14:textId="77777777" w:rsidR="00266F85" w:rsidRPr="00E42586" w:rsidRDefault="00266F85" w:rsidP="00A83578">
            <w:pPr>
              <w:pStyle w:val="TableText0"/>
              <w:keepNext w:val="0"/>
            </w:pPr>
            <w:r w:rsidRPr="00E42586">
              <w:t>Methods used to generate results</w:t>
            </w:r>
          </w:p>
        </w:tc>
        <w:tc>
          <w:tcPr>
            <w:tcW w:w="1929" w:type="pct"/>
            <w:shd w:val="clear" w:color="auto" w:fill="C6D9F1" w:themeFill="text2" w:themeFillTint="33"/>
          </w:tcPr>
          <w:p w14:paraId="69688A71" w14:textId="77777777" w:rsidR="00266F85" w:rsidRPr="00E42586" w:rsidRDefault="00266F85" w:rsidP="00A83578">
            <w:pPr>
              <w:pStyle w:val="TableText0"/>
              <w:keepNext w:val="0"/>
            </w:pPr>
            <w:r w:rsidRPr="00E42586">
              <w:t>Partitioned survival model.</w:t>
            </w:r>
          </w:p>
        </w:tc>
        <w:tc>
          <w:tcPr>
            <w:tcW w:w="2379" w:type="pct"/>
            <w:shd w:val="clear" w:color="auto" w:fill="C6D9F1" w:themeFill="text2" w:themeFillTint="33"/>
          </w:tcPr>
          <w:p w14:paraId="6A93F407" w14:textId="3DE71378" w:rsidR="00266F85" w:rsidRPr="00E42586" w:rsidRDefault="00266F85" w:rsidP="00A83578">
            <w:pPr>
              <w:pStyle w:val="TableText0"/>
              <w:keepNext w:val="0"/>
            </w:pPr>
            <w:r w:rsidRPr="00E42586">
              <w:t>Unchanged</w:t>
            </w:r>
            <w:r w:rsidR="00281C40" w:rsidRPr="00E42586">
              <w:t>.</w:t>
            </w:r>
          </w:p>
        </w:tc>
      </w:tr>
      <w:tr w:rsidR="0058080A" w:rsidRPr="00E42586" w14:paraId="0E99E3AD" w14:textId="77777777" w:rsidTr="00A83578">
        <w:trPr>
          <w:cantSplit/>
        </w:trPr>
        <w:tc>
          <w:tcPr>
            <w:tcW w:w="692" w:type="pct"/>
            <w:shd w:val="clear" w:color="auto" w:fill="C6D9F1" w:themeFill="text2" w:themeFillTint="33"/>
          </w:tcPr>
          <w:p w14:paraId="7A0CC48C" w14:textId="77777777" w:rsidR="00266F85" w:rsidRPr="00E42586" w:rsidRDefault="00266F85" w:rsidP="00A83578">
            <w:pPr>
              <w:pStyle w:val="TableText0"/>
              <w:keepNext w:val="0"/>
            </w:pPr>
            <w:r w:rsidRPr="00E42586">
              <w:t>Health states</w:t>
            </w:r>
          </w:p>
        </w:tc>
        <w:tc>
          <w:tcPr>
            <w:tcW w:w="1929" w:type="pct"/>
            <w:shd w:val="clear" w:color="auto" w:fill="C6D9F1" w:themeFill="text2" w:themeFillTint="33"/>
          </w:tcPr>
          <w:p w14:paraId="56DD2ACA" w14:textId="77777777" w:rsidR="00266F85" w:rsidRPr="00E42586" w:rsidRDefault="00266F85" w:rsidP="00A83578">
            <w:pPr>
              <w:pStyle w:val="TableText0"/>
              <w:keepNext w:val="0"/>
            </w:pPr>
            <w:r w:rsidRPr="00E42586">
              <w:t>3 health states:</w:t>
            </w:r>
          </w:p>
          <w:p w14:paraId="7DBF7201" w14:textId="77777777" w:rsidR="00266F85" w:rsidRPr="00E42586" w:rsidRDefault="00266F85" w:rsidP="00A83578">
            <w:pPr>
              <w:pStyle w:val="TableText0"/>
              <w:keepNext w:val="0"/>
              <w:numPr>
                <w:ilvl w:val="0"/>
                <w:numId w:val="21"/>
              </w:numPr>
              <w:ind w:left="121" w:hanging="121"/>
            </w:pPr>
            <w:r w:rsidRPr="00E42586">
              <w:t xml:space="preserve">Progression free survival (PFS) = </w:t>
            </w:r>
            <w:proofErr w:type="spellStart"/>
            <w:r w:rsidRPr="00E42586">
              <w:t>mHSPC</w:t>
            </w:r>
            <w:proofErr w:type="spellEnd"/>
          </w:p>
          <w:p w14:paraId="34857C69" w14:textId="77777777" w:rsidR="00266F85" w:rsidRPr="00E42586" w:rsidRDefault="00266F85" w:rsidP="00A83578">
            <w:pPr>
              <w:pStyle w:val="TableText0"/>
              <w:keepNext w:val="0"/>
              <w:numPr>
                <w:ilvl w:val="0"/>
                <w:numId w:val="21"/>
              </w:numPr>
              <w:ind w:left="121" w:hanging="121"/>
            </w:pPr>
            <w:r w:rsidRPr="00E42586">
              <w:t xml:space="preserve">Progressed disease (PD) = </w:t>
            </w:r>
            <w:proofErr w:type="spellStart"/>
            <w:r w:rsidRPr="00E42586">
              <w:t>mCRPC</w:t>
            </w:r>
            <w:proofErr w:type="spellEnd"/>
          </w:p>
          <w:p w14:paraId="00029F4A" w14:textId="77777777" w:rsidR="00266F85" w:rsidRPr="00E42586" w:rsidRDefault="00266F85" w:rsidP="00A83578">
            <w:pPr>
              <w:pStyle w:val="TableText0"/>
              <w:keepNext w:val="0"/>
              <w:numPr>
                <w:ilvl w:val="0"/>
                <w:numId w:val="21"/>
              </w:numPr>
              <w:ind w:left="121" w:hanging="121"/>
            </w:pPr>
            <w:r w:rsidRPr="00E42586">
              <w:t>Death.</w:t>
            </w:r>
          </w:p>
        </w:tc>
        <w:tc>
          <w:tcPr>
            <w:tcW w:w="2379" w:type="pct"/>
            <w:shd w:val="clear" w:color="auto" w:fill="C6D9F1" w:themeFill="text2" w:themeFillTint="33"/>
          </w:tcPr>
          <w:p w14:paraId="7FA596DF" w14:textId="64E2A820" w:rsidR="00266F85" w:rsidRPr="00E42586" w:rsidRDefault="00266F85" w:rsidP="00A83578">
            <w:pPr>
              <w:pStyle w:val="TableText0"/>
              <w:keepNext w:val="0"/>
            </w:pPr>
            <w:r w:rsidRPr="00E42586">
              <w:t>Unchanged</w:t>
            </w:r>
            <w:r w:rsidR="00281C40" w:rsidRPr="00E42586">
              <w:t>.</w:t>
            </w:r>
          </w:p>
        </w:tc>
      </w:tr>
      <w:tr w:rsidR="0058080A" w:rsidRPr="00E42586" w14:paraId="5AD889CE" w14:textId="77777777" w:rsidTr="00A83578">
        <w:trPr>
          <w:cantSplit/>
        </w:trPr>
        <w:tc>
          <w:tcPr>
            <w:tcW w:w="692" w:type="pct"/>
            <w:shd w:val="clear" w:color="auto" w:fill="C6D9F1" w:themeFill="text2" w:themeFillTint="33"/>
          </w:tcPr>
          <w:p w14:paraId="40C00C16" w14:textId="77777777" w:rsidR="00266F85" w:rsidRPr="00E42586" w:rsidRDefault="00266F85" w:rsidP="00A83578">
            <w:pPr>
              <w:pStyle w:val="TableText0"/>
              <w:keepNext w:val="0"/>
            </w:pPr>
            <w:r w:rsidRPr="00E42586">
              <w:t>Cycle length</w:t>
            </w:r>
          </w:p>
        </w:tc>
        <w:tc>
          <w:tcPr>
            <w:tcW w:w="1929" w:type="pct"/>
            <w:shd w:val="clear" w:color="auto" w:fill="C6D9F1" w:themeFill="text2" w:themeFillTint="33"/>
          </w:tcPr>
          <w:p w14:paraId="229C703A" w14:textId="77777777" w:rsidR="00266F85" w:rsidRPr="00E42586" w:rsidRDefault="00266F85" w:rsidP="00A83578">
            <w:pPr>
              <w:pStyle w:val="TableText0"/>
              <w:keepNext w:val="0"/>
            </w:pPr>
            <w:r w:rsidRPr="00E42586">
              <w:t>Monthly, with half cycle correction.</w:t>
            </w:r>
          </w:p>
        </w:tc>
        <w:tc>
          <w:tcPr>
            <w:tcW w:w="2379" w:type="pct"/>
            <w:shd w:val="clear" w:color="auto" w:fill="C6D9F1" w:themeFill="text2" w:themeFillTint="33"/>
          </w:tcPr>
          <w:p w14:paraId="668A1871" w14:textId="6658C30B" w:rsidR="00266F85" w:rsidRPr="00E42586" w:rsidRDefault="00266F85" w:rsidP="00A83578">
            <w:pPr>
              <w:pStyle w:val="TableText0"/>
              <w:keepNext w:val="0"/>
            </w:pPr>
            <w:r w:rsidRPr="00E42586">
              <w:t>Unchanged</w:t>
            </w:r>
            <w:r w:rsidR="00281C40" w:rsidRPr="00E42586">
              <w:t>.</w:t>
            </w:r>
          </w:p>
        </w:tc>
      </w:tr>
      <w:tr w:rsidR="0060732C" w:rsidRPr="00E42586" w14:paraId="77C27DF5" w14:textId="77777777" w:rsidTr="00A83578">
        <w:trPr>
          <w:cantSplit/>
          <w:trHeight w:val="857"/>
        </w:trPr>
        <w:tc>
          <w:tcPr>
            <w:tcW w:w="692" w:type="pct"/>
            <w:shd w:val="clear" w:color="auto" w:fill="C6D9F1" w:themeFill="text2" w:themeFillTint="33"/>
          </w:tcPr>
          <w:p w14:paraId="402B8D1C" w14:textId="77777777" w:rsidR="00266F85" w:rsidRPr="00E42586" w:rsidRDefault="00266F85" w:rsidP="00A83578">
            <w:pPr>
              <w:pStyle w:val="TableText0"/>
              <w:keepNext w:val="0"/>
            </w:pPr>
            <w:r w:rsidRPr="00E42586">
              <w:t>Transition probabilities</w:t>
            </w:r>
          </w:p>
        </w:tc>
        <w:tc>
          <w:tcPr>
            <w:tcW w:w="1929" w:type="pct"/>
            <w:shd w:val="clear" w:color="auto" w:fill="C6D9F1" w:themeFill="text2" w:themeFillTint="33"/>
          </w:tcPr>
          <w:p w14:paraId="61D14CE0" w14:textId="77777777" w:rsidR="00266F85" w:rsidRPr="00E42586" w:rsidRDefault="00266F85" w:rsidP="00A83578">
            <w:pPr>
              <w:pStyle w:val="TableText0"/>
              <w:keepNext w:val="0"/>
            </w:pPr>
            <w:r w:rsidRPr="00E42586">
              <w:t xml:space="preserve">Transition between health states derived from KM data in TITAN of OS and </w:t>
            </w:r>
            <w:proofErr w:type="spellStart"/>
            <w:r w:rsidRPr="00E42586">
              <w:t>rPFS</w:t>
            </w:r>
            <w:proofErr w:type="spellEnd"/>
            <w:r w:rsidRPr="00E42586">
              <w:t>. Time on primary treatment derived from post-hoc TTD data. Parametric extrapolation of time to event outcomes when &lt; 20% of patients remain in the risk set of the KM data. The model did not adjust OS for treatment switching in the base case.</w:t>
            </w:r>
          </w:p>
          <w:p w14:paraId="357F282F" w14:textId="77777777" w:rsidR="00266F85" w:rsidRPr="00E42586" w:rsidRDefault="00266F85" w:rsidP="00A83578">
            <w:pPr>
              <w:pStyle w:val="TableText0"/>
              <w:keepNext w:val="0"/>
              <w:numPr>
                <w:ilvl w:val="0"/>
                <w:numId w:val="21"/>
              </w:numPr>
              <w:ind w:left="114" w:hanging="114"/>
            </w:pPr>
            <w:r w:rsidRPr="00E42586">
              <w:t>LV model: Data for LV subgroup.</w:t>
            </w:r>
          </w:p>
          <w:p w14:paraId="6A3561BF" w14:textId="77777777" w:rsidR="00266F85" w:rsidRPr="00E42586" w:rsidRDefault="00266F85" w:rsidP="00A83578">
            <w:pPr>
              <w:pStyle w:val="TableText0"/>
              <w:keepNext w:val="0"/>
              <w:numPr>
                <w:ilvl w:val="0"/>
                <w:numId w:val="21"/>
              </w:numPr>
              <w:ind w:left="114" w:hanging="114"/>
            </w:pPr>
            <w:r w:rsidRPr="00E42586">
              <w:t>ITT/HV model: Data for ITT population.</w:t>
            </w:r>
          </w:p>
        </w:tc>
        <w:tc>
          <w:tcPr>
            <w:tcW w:w="2379" w:type="pct"/>
          </w:tcPr>
          <w:p w14:paraId="1CF3D1F4" w14:textId="763F5AA7" w:rsidR="00266F85" w:rsidRPr="00E42586" w:rsidRDefault="00266F85" w:rsidP="00A83578">
            <w:pPr>
              <w:pStyle w:val="TableText0"/>
              <w:keepNext w:val="0"/>
            </w:pPr>
            <w:r w:rsidRPr="00E42586">
              <w:rPr>
                <w:shd w:val="clear" w:color="auto" w:fill="C6D9F1" w:themeFill="text2" w:themeFillTint="33"/>
              </w:rPr>
              <w:t>Unchanged</w:t>
            </w:r>
            <w:r w:rsidRPr="00E42586">
              <w:t xml:space="preserve"> with exception that the HV model was based on data from the HV subgroup of TITAN</w:t>
            </w:r>
            <w:r w:rsidR="00281C40" w:rsidRPr="00E42586">
              <w:t>.</w:t>
            </w:r>
          </w:p>
          <w:p w14:paraId="50CA30E4" w14:textId="77777777" w:rsidR="00266F85" w:rsidRPr="00E42586" w:rsidRDefault="00266F85" w:rsidP="00A83578">
            <w:pPr>
              <w:pStyle w:val="TableText0"/>
              <w:keepNext w:val="0"/>
            </w:pPr>
            <w:r w:rsidRPr="00E42586">
              <w:rPr>
                <w:shd w:val="clear" w:color="auto" w:fill="C6D9F1" w:themeFill="text2" w:themeFillTint="33"/>
              </w:rPr>
              <w:t>Reasonable, though the trial data remains relatively immature compared to the length of the parametric extrapolations in the LV model.</w:t>
            </w:r>
          </w:p>
        </w:tc>
      </w:tr>
      <w:tr w:rsidR="005A4532" w:rsidRPr="00E42586" w14:paraId="73455BA2" w14:textId="77777777" w:rsidTr="00A83578">
        <w:trPr>
          <w:cantSplit/>
          <w:trHeight w:val="857"/>
        </w:trPr>
        <w:tc>
          <w:tcPr>
            <w:tcW w:w="692" w:type="pct"/>
            <w:shd w:val="clear" w:color="auto" w:fill="C6D9F1" w:themeFill="text2" w:themeFillTint="33"/>
          </w:tcPr>
          <w:p w14:paraId="655D6EE7" w14:textId="1070A67C" w:rsidR="005A4532" w:rsidRPr="00E42586" w:rsidRDefault="005A4532" w:rsidP="00A83578">
            <w:pPr>
              <w:pStyle w:val="TableText0"/>
              <w:keepNext w:val="0"/>
            </w:pPr>
            <w:r w:rsidRPr="00E42586">
              <w:lastRenderedPageBreak/>
              <w:t>Extrapolation method</w:t>
            </w:r>
          </w:p>
        </w:tc>
        <w:tc>
          <w:tcPr>
            <w:tcW w:w="1929" w:type="pct"/>
            <w:shd w:val="clear" w:color="auto" w:fill="C6D9F1" w:themeFill="text2" w:themeFillTint="33"/>
          </w:tcPr>
          <w:p w14:paraId="1E9FE2C5" w14:textId="782A6AA7" w:rsidR="005A4532" w:rsidRPr="00E42586" w:rsidRDefault="005A4532" w:rsidP="00A83578">
            <w:pPr>
              <w:jc w:val="left"/>
              <w:rPr>
                <w:rFonts w:ascii="Arial Narrow" w:hAnsi="Arial Narrow" w:cs="Times New Roman"/>
                <w:sz w:val="20"/>
                <w:szCs w:val="20"/>
                <w:lang w:eastAsia="en-GB"/>
              </w:rPr>
            </w:pPr>
            <w:r w:rsidRPr="00E42586">
              <w:rPr>
                <w:rFonts w:ascii="Arial Narrow" w:hAnsi="Arial Narrow" w:cs="Times New Roman"/>
                <w:sz w:val="20"/>
                <w:szCs w:val="20"/>
                <w:lang w:eastAsia="en-GB"/>
              </w:rPr>
              <w:t>The submission fitted parametric proportional hazards and accelerated failure time models with only one covariate for treatment group to the PFS and OS KM data. For TTD data, the submission fit</w:t>
            </w:r>
            <w:r w:rsidR="003773C6" w:rsidRPr="00E42586">
              <w:rPr>
                <w:rFonts w:ascii="Arial Narrow" w:hAnsi="Arial Narrow" w:cs="Times New Roman"/>
                <w:sz w:val="20"/>
                <w:szCs w:val="20"/>
                <w:lang w:eastAsia="en-GB"/>
              </w:rPr>
              <w:t>ted</w:t>
            </w:r>
            <w:r w:rsidRPr="00E42586">
              <w:rPr>
                <w:rFonts w:ascii="Arial Narrow" w:hAnsi="Arial Narrow" w:cs="Times New Roman"/>
                <w:sz w:val="20"/>
                <w:szCs w:val="20"/>
                <w:lang w:eastAsia="en-GB"/>
              </w:rPr>
              <w:t xml:space="preserve"> separate functions to the apalutamide and PBO arms (i.e. assumed no relationship).</w:t>
            </w:r>
          </w:p>
          <w:p w14:paraId="76CB7189" w14:textId="77777777" w:rsidR="005A4532" w:rsidRPr="00E42586" w:rsidRDefault="005A4532" w:rsidP="00A83578">
            <w:pPr>
              <w:pStyle w:val="TableText0"/>
              <w:keepNext w:val="0"/>
              <w:numPr>
                <w:ilvl w:val="0"/>
                <w:numId w:val="21"/>
              </w:numPr>
              <w:ind w:left="114" w:hanging="114"/>
            </w:pPr>
            <w:r w:rsidRPr="00E42586">
              <w:t>PFS: Use of trial-based KM curves:  Up to 22-26 months*. Extrapolation: Weibull thereafter.</w:t>
            </w:r>
          </w:p>
          <w:p w14:paraId="75CF8A08" w14:textId="77777777" w:rsidR="005A4532" w:rsidRPr="00E42586" w:rsidRDefault="005A4532" w:rsidP="00A83578">
            <w:pPr>
              <w:pStyle w:val="TableText0"/>
              <w:keepNext w:val="0"/>
              <w:numPr>
                <w:ilvl w:val="0"/>
                <w:numId w:val="21"/>
              </w:numPr>
              <w:ind w:left="114" w:hanging="114"/>
            </w:pPr>
            <w:r w:rsidRPr="00E42586">
              <w:t>OS: Use of trial-based KM curves: Up to 45-48 months*. Extrapolation: Weibull thereafter.</w:t>
            </w:r>
          </w:p>
          <w:p w14:paraId="4C749325" w14:textId="35EF3916" w:rsidR="005A4532" w:rsidRPr="00E42586" w:rsidRDefault="005A4532" w:rsidP="00A83578">
            <w:pPr>
              <w:pStyle w:val="TableText0"/>
              <w:keepNext w:val="0"/>
              <w:numPr>
                <w:ilvl w:val="0"/>
                <w:numId w:val="21"/>
              </w:numPr>
              <w:ind w:left="114" w:hanging="114"/>
            </w:pPr>
            <w:r w:rsidRPr="00E42586">
              <w:t xml:space="preserve">TTD: Use of trial-based KM curves: Up to 27-33 months*. Extrapolation: Weibull (ITT/HV model), </w:t>
            </w:r>
            <w:proofErr w:type="spellStart"/>
            <w:r w:rsidRPr="00E42586">
              <w:t>Gompertz</w:t>
            </w:r>
            <w:proofErr w:type="spellEnd"/>
            <w:r w:rsidRPr="00E42586">
              <w:t xml:space="preserve"> (LV model) thereafter.</w:t>
            </w:r>
          </w:p>
        </w:tc>
        <w:tc>
          <w:tcPr>
            <w:tcW w:w="2379" w:type="pct"/>
            <w:shd w:val="clear" w:color="auto" w:fill="auto"/>
          </w:tcPr>
          <w:p w14:paraId="26C0EF2A" w14:textId="703C2404" w:rsidR="005A4532" w:rsidRPr="00E42586" w:rsidRDefault="005A4532" w:rsidP="00A83578">
            <w:pPr>
              <w:pStyle w:val="TableText0"/>
              <w:keepNext w:val="0"/>
            </w:pPr>
            <w:r w:rsidRPr="00E42586">
              <w:rPr>
                <w:shd w:val="clear" w:color="auto" w:fill="C6D9F1" w:themeFill="text2" w:themeFillTint="33"/>
              </w:rPr>
              <w:t xml:space="preserve">The approach was unchanged, </w:t>
            </w:r>
            <w:r w:rsidRPr="00E42586">
              <w:t>but extrapolation choice was altered and HV extrapolations were estimated from HV subgroup of TITAN.</w:t>
            </w:r>
          </w:p>
          <w:p w14:paraId="4BF6C9D6" w14:textId="1ADACF89" w:rsidR="005A4532" w:rsidRPr="00E42586" w:rsidRDefault="005A4532" w:rsidP="00A83578">
            <w:pPr>
              <w:pStyle w:val="TableText0"/>
              <w:keepNext w:val="0"/>
              <w:numPr>
                <w:ilvl w:val="0"/>
                <w:numId w:val="21"/>
              </w:numPr>
              <w:ind w:left="114" w:hanging="114"/>
            </w:pPr>
            <w:r w:rsidRPr="00E42586">
              <w:t>PFS: Use of trial-based KM curves: Up to 1</w:t>
            </w:r>
            <w:r w:rsidR="00FC7D9B" w:rsidRPr="00E42586">
              <w:t>9</w:t>
            </w:r>
            <w:r w:rsidRPr="00E42586">
              <w:t>-26 months*. Extrapolation: Weibull</w:t>
            </w:r>
            <w:r w:rsidR="00FC7D9B" w:rsidRPr="00E42586">
              <w:t xml:space="preserve"> (HV model), </w:t>
            </w:r>
            <w:proofErr w:type="spellStart"/>
            <w:r w:rsidR="00FC7D9B" w:rsidRPr="00E42586">
              <w:t>Gompertz</w:t>
            </w:r>
            <w:proofErr w:type="spellEnd"/>
            <w:r w:rsidR="00FC7D9B" w:rsidRPr="00E42586">
              <w:t xml:space="preserve"> (LV model)</w:t>
            </w:r>
            <w:r w:rsidRPr="00E42586">
              <w:t xml:space="preserve"> thereafter.</w:t>
            </w:r>
          </w:p>
          <w:p w14:paraId="55AA03E9" w14:textId="4D0D31F1" w:rsidR="005A4532" w:rsidRPr="00E42586" w:rsidRDefault="005A4532" w:rsidP="00A83578">
            <w:pPr>
              <w:pStyle w:val="TableText0"/>
              <w:keepNext w:val="0"/>
              <w:numPr>
                <w:ilvl w:val="0"/>
                <w:numId w:val="21"/>
              </w:numPr>
              <w:ind w:left="114" w:hanging="114"/>
            </w:pPr>
            <w:r w:rsidRPr="00E42586">
              <w:t>OS: Use of trial-based KM curves: Up to 4</w:t>
            </w:r>
            <w:r w:rsidR="00FC7D9B" w:rsidRPr="00E42586">
              <w:t>3</w:t>
            </w:r>
            <w:r w:rsidRPr="00E42586">
              <w:t xml:space="preserve">-48 months*. Extrapolation: </w:t>
            </w:r>
            <w:proofErr w:type="spellStart"/>
            <w:r w:rsidR="00FC7D9B" w:rsidRPr="00E42586">
              <w:t>Gompertz</w:t>
            </w:r>
            <w:proofErr w:type="spellEnd"/>
            <w:r w:rsidRPr="00E42586">
              <w:t xml:space="preserve"> thereafter.</w:t>
            </w:r>
          </w:p>
          <w:p w14:paraId="2F3DDC9E" w14:textId="2712ABDB" w:rsidR="005A4532" w:rsidRPr="00E42586" w:rsidRDefault="005A4532" w:rsidP="00A83578">
            <w:pPr>
              <w:pStyle w:val="TableText0"/>
              <w:keepNext w:val="0"/>
              <w:numPr>
                <w:ilvl w:val="0"/>
                <w:numId w:val="21"/>
              </w:numPr>
              <w:ind w:left="114" w:hanging="114"/>
              <w:rPr>
                <w:shd w:val="clear" w:color="auto" w:fill="C6D9F1" w:themeFill="text2" w:themeFillTint="33"/>
              </w:rPr>
            </w:pPr>
            <w:r w:rsidRPr="00E42586">
              <w:t>TTD: Use of trial-based KM curves: Up to 2</w:t>
            </w:r>
            <w:r w:rsidR="00FC7D9B" w:rsidRPr="00E42586">
              <w:t>6</w:t>
            </w:r>
            <w:r w:rsidRPr="00E42586">
              <w:t xml:space="preserve">-33 months*. Extrapolation: Weibull (HV model), </w:t>
            </w:r>
            <w:proofErr w:type="spellStart"/>
            <w:r w:rsidRPr="00E42586">
              <w:rPr>
                <w:shd w:val="clear" w:color="auto" w:fill="C6D9F1" w:themeFill="text2" w:themeFillTint="33"/>
              </w:rPr>
              <w:t>Gompertz</w:t>
            </w:r>
            <w:proofErr w:type="spellEnd"/>
            <w:r w:rsidRPr="00E42586">
              <w:rPr>
                <w:shd w:val="clear" w:color="auto" w:fill="C6D9F1" w:themeFill="text2" w:themeFillTint="33"/>
              </w:rPr>
              <w:t xml:space="preserve"> (LV model)</w:t>
            </w:r>
            <w:r w:rsidRPr="00E42586">
              <w:t xml:space="preserve"> thereafter.</w:t>
            </w:r>
            <w:r w:rsidR="00FC7D9B" w:rsidRPr="00E42586">
              <w:t xml:space="preserve"> The models were unchanged by TTD extrapolation for placebo arm.</w:t>
            </w:r>
          </w:p>
        </w:tc>
      </w:tr>
      <w:tr w:rsidR="0060732C" w:rsidRPr="00E42586" w14:paraId="21C87E31" w14:textId="77777777" w:rsidTr="00A83578">
        <w:trPr>
          <w:cantSplit/>
        </w:trPr>
        <w:tc>
          <w:tcPr>
            <w:tcW w:w="692" w:type="pct"/>
            <w:shd w:val="clear" w:color="auto" w:fill="C6D9F1" w:themeFill="text2" w:themeFillTint="33"/>
          </w:tcPr>
          <w:p w14:paraId="7B6705C1" w14:textId="77777777" w:rsidR="00266F85" w:rsidRPr="00E42586" w:rsidRDefault="00266F85" w:rsidP="00A83578">
            <w:pPr>
              <w:pStyle w:val="TableText0"/>
              <w:keepNext w:val="0"/>
            </w:pPr>
            <w:r w:rsidRPr="00E42586">
              <w:t>Costs</w:t>
            </w:r>
          </w:p>
        </w:tc>
        <w:tc>
          <w:tcPr>
            <w:tcW w:w="1929" w:type="pct"/>
            <w:shd w:val="clear" w:color="auto" w:fill="C6D9F1" w:themeFill="text2" w:themeFillTint="33"/>
          </w:tcPr>
          <w:p w14:paraId="3A54B0BA" w14:textId="77777777" w:rsidR="00266F85" w:rsidRPr="00E42586" w:rsidRDefault="00266F85" w:rsidP="00A83578">
            <w:pPr>
              <w:pStyle w:val="TableText0"/>
              <w:keepNext w:val="0"/>
            </w:pPr>
            <w:r w:rsidRPr="00E42586">
              <w:t xml:space="preserve">The model included costs for apalutamide, background ADT, management of AEs (one-off costs), monitoring disease progression (PSA tests, specialists, imaging), subsequent treatment post progression (docetaxel, </w:t>
            </w:r>
            <w:proofErr w:type="spellStart"/>
            <w:r w:rsidRPr="00E42586">
              <w:t>cabazitaxel</w:t>
            </w:r>
            <w:proofErr w:type="spellEnd"/>
            <w:r w:rsidRPr="00E42586">
              <w:t xml:space="preserve">, abiraterone/enzalutamide, antiandrogens, bone-sparing agents, prednisolone) and end of life costs. The model assumed patients treated with apalutamide for </w:t>
            </w:r>
            <w:proofErr w:type="spellStart"/>
            <w:r w:rsidRPr="00E42586">
              <w:t>mHSPC</w:t>
            </w:r>
            <w:proofErr w:type="spellEnd"/>
            <w:r w:rsidRPr="00E42586">
              <w:t xml:space="preserve"> did not receive abiraterone/enzalutamide for </w:t>
            </w:r>
            <w:proofErr w:type="spellStart"/>
            <w:r w:rsidRPr="00E42586">
              <w:t>mCRPC</w:t>
            </w:r>
            <w:proofErr w:type="spellEnd"/>
            <w:r w:rsidRPr="00E42586">
              <w:t>.</w:t>
            </w:r>
          </w:p>
        </w:tc>
        <w:tc>
          <w:tcPr>
            <w:tcW w:w="2379" w:type="pct"/>
          </w:tcPr>
          <w:p w14:paraId="5E0CB3E6" w14:textId="7785BAD1" w:rsidR="00266F85" w:rsidRPr="00E42586" w:rsidRDefault="00266F85" w:rsidP="00A83578">
            <w:pPr>
              <w:pStyle w:val="TableText0"/>
              <w:keepNext w:val="0"/>
            </w:pPr>
            <w:r w:rsidRPr="00E42586">
              <w:rPr>
                <w:shd w:val="clear" w:color="auto" w:fill="C6D9F1" w:themeFill="text2" w:themeFillTint="33"/>
              </w:rPr>
              <w:t>Unchanged,</w:t>
            </w:r>
            <w:r w:rsidRPr="00E42586">
              <w:t xml:space="preserve"> except for</w:t>
            </w:r>
            <w:r w:rsidR="00281C40" w:rsidRPr="00E42586">
              <w:t>:</w:t>
            </w:r>
          </w:p>
          <w:p w14:paraId="285E60B6" w14:textId="3DEA1D6D" w:rsidR="00266F85" w:rsidRPr="00E42586" w:rsidRDefault="00266F85" w:rsidP="00A83578">
            <w:pPr>
              <w:pStyle w:val="TableText0"/>
              <w:keepNext w:val="0"/>
              <w:numPr>
                <w:ilvl w:val="0"/>
                <w:numId w:val="21"/>
              </w:numPr>
              <w:ind w:left="114" w:hanging="114"/>
            </w:pPr>
            <w:r w:rsidRPr="00E42586">
              <w:t>Updated effective prices of apalutamide (differs by model)</w:t>
            </w:r>
            <w:r w:rsidR="0032751C" w:rsidRPr="00E42586">
              <w:t xml:space="preserve"> </w:t>
            </w:r>
            <w:r w:rsidR="005D1EBC">
              <w:t>back calculated so that</w:t>
            </w:r>
            <w:r w:rsidR="0032751C" w:rsidRPr="00E42586">
              <w:t xml:space="preserve"> ICERs were $</w:t>
            </w:r>
            <w:r w:rsidR="002F0BE7" w:rsidRPr="002F0BE7">
              <w:rPr>
                <w:color w:val="000000"/>
                <w:spacing w:val="43"/>
                <w:shd w:val="solid" w:color="000000" w:fill="000000"/>
                <w:fitText w:val="215" w:id="-1435740918"/>
                <w14:textFill>
                  <w14:solidFill>
                    <w14:srgbClr w14:val="000000">
                      <w14:alpha w14:val="100000"/>
                    </w14:srgbClr>
                  </w14:solidFill>
                </w14:textFill>
              </w:rPr>
              <w:t>||</w:t>
            </w:r>
            <w:r w:rsidR="002F0BE7" w:rsidRPr="002F0BE7">
              <w:rPr>
                <w:color w:val="000000"/>
                <w:spacing w:val="2"/>
                <w:shd w:val="solid" w:color="000000" w:fill="000000"/>
                <w:fitText w:val="215" w:id="-1435740918"/>
                <w14:textFill>
                  <w14:solidFill>
                    <w14:srgbClr w14:val="000000">
                      <w14:alpha w14:val="100000"/>
                    </w14:srgbClr>
                  </w14:solidFill>
                </w14:textFill>
              </w:rPr>
              <w:t>|</w:t>
            </w:r>
            <w:r w:rsidR="00C627F0">
              <w:rPr>
                <w:vertAlign w:val="superscript"/>
              </w:rPr>
              <w:t>1</w:t>
            </w:r>
            <w:r w:rsidR="0032751C" w:rsidRPr="00E42586">
              <w:t xml:space="preserve"> per QALY gained.</w:t>
            </w:r>
          </w:p>
          <w:p w14:paraId="47B0FE02" w14:textId="34D0824D" w:rsidR="00266F85" w:rsidRPr="00E42586" w:rsidRDefault="00266F85" w:rsidP="00A83578">
            <w:pPr>
              <w:pStyle w:val="TableText0"/>
              <w:keepNext w:val="0"/>
              <w:numPr>
                <w:ilvl w:val="0"/>
                <w:numId w:val="21"/>
              </w:numPr>
              <w:ind w:left="114" w:hanging="114"/>
            </w:pPr>
            <w:r w:rsidRPr="00E42586">
              <w:t>Updated cost of docetaxel</w:t>
            </w:r>
            <w:r w:rsidR="0032751C" w:rsidRPr="00E42586">
              <w:t xml:space="preserve"> (</w:t>
            </w:r>
            <w:r w:rsidR="00D921D0" w:rsidRPr="00E42586">
              <w:t xml:space="preserve">1 </w:t>
            </w:r>
            <w:r w:rsidR="0032751C" w:rsidRPr="00E42586">
              <w:t>April 2022 DPMQ)</w:t>
            </w:r>
            <w:r w:rsidR="00165A00" w:rsidRPr="00E42586">
              <w:t>.</w:t>
            </w:r>
          </w:p>
          <w:p w14:paraId="6C0D6F09" w14:textId="355FBC88" w:rsidR="00266F85" w:rsidRPr="00E42586" w:rsidRDefault="00266F85" w:rsidP="00A83578">
            <w:pPr>
              <w:pStyle w:val="TableText0"/>
              <w:keepNext w:val="0"/>
              <w:numPr>
                <w:ilvl w:val="0"/>
                <w:numId w:val="21"/>
              </w:numPr>
              <w:ind w:left="114" w:hanging="114"/>
            </w:pPr>
            <w:r w:rsidRPr="00E42586">
              <w:t xml:space="preserve">Dose intensity for HV model taken from HV population of TITAN </w:t>
            </w:r>
            <w:r w:rsidR="00D921D0" w:rsidRPr="00E42586">
              <w:t xml:space="preserve">95.7% </w:t>
            </w:r>
            <w:r w:rsidRPr="00E42586">
              <w:t>(previously ITT population</w:t>
            </w:r>
            <w:r w:rsidR="00D921D0" w:rsidRPr="00E42586">
              <w:t xml:space="preserve"> 95.8%</w:t>
            </w:r>
            <w:r w:rsidRPr="00E42586">
              <w:t>)</w:t>
            </w:r>
            <w:r w:rsidR="00165A00" w:rsidRPr="00E42586">
              <w:t>.</w:t>
            </w:r>
            <w:r w:rsidR="00D921D0" w:rsidRPr="00E42586">
              <w:t xml:space="preserve"> Dose intensity in the LV model remained unchanged at 95.9% based on data from the LV subgroup of TITAN.</w:t>
            </w:r>
          </w:p>
          <w:p w14:paraId="653197B7" w14:textId="45BCDB61" w:rsidR="008A006D" w:rsidRPr="00E42586" w:rsidRDefault="008A006D" w:rsidP="00A83578">
            <w:pPr>
              <w:pStyle w:val="TableText0"/>
              <w:keepNext w:val="0"/>
              <w:numPr>
                <w:ilvl w:val="0"/>
                <w:numId w:val="21"/>
              </w:numPr>
              <w:ind w:left="114" w:hanging="114"/>
            </w:pPr>
            <w:r w:rsidRPr="00E42586">
              <w:t xml:space="preserve">AE incidence from HV group of </w:t>
            </w:r>
            <w:proofErr w:type="gramStart"/>
            <w:r w:rsidRPr="00E42586">
              <w:t>TITAN</w:t>
            </w:r>
            <w:proofErr w:type="gramEnd"/>
            <w:r w:rsidRPr="00E42586">
              <w:t xml:space="preserve"> used to estimate incidence of AEs in the HV model. Appropriate, however it </w:t>
            </w:r>
            <w:r w:rsidR="00A75F4D" w:rsidRPr="00E42586">
              <w:t>was</w:t>
            </w:r>
            <w:r w:rsidRPr="00E42586">
              <w:t xml:space="preserve"> uncertain why serious infections, haematuria and urinary obstruction were removed from the model.</w:t>
            </w:r>
          </w:p>
          <w:p w14:paraId="6BD5C20D" w14:textId="7938E87C" w:rsidR="00165A00" w:rsidRPr="00E42586" w:rsidRDefault="00266F85" w:rsidP="00A83578">
            <w:pPr>
              <w:pStyle w:val="TableText0"/>
              <w:keepNext w:val="0"/>
            </w:pPr>
            <w:r w:rsidRPr="00E42586">
              <w:t xml:space="preserve">These changes were reasonable, though the </w:t>
            </w:r>
            <w:r w:rsidR="00EB4F36" w:rsidRPr="00E42586">
              <w:t xml:space="preserve">proposed </w:t>
            </w:r>
            <w:r w:rsidRPr="00E42586">
              <w:t xml:space="preserve">PBS listing price </w:t>
            </w:r>
            <w:r w:rsidR="00EB4F36" w:rsidRPr="00E42586">
              <w:t>was</w:t>
            </w:r>
            <w:r w:rsidRPr="00E42586">
              <w:t xml:space="preserve"> based upon a weighted average of the two effective prices.</w:t>
            </w:r>
          </w:p>
          <w:p w14:paraId="5A69A414" w14:textId="2D3034D8" w:rsidR="00165A00" w:rsidRPr="00E42586" w:rsidRDefault="00165A00" w:rsidP="00A83578">
            <w:pPr>
              <w:pStyle w:val="TableText0"/>
              <w:keepNext w:val="0"/>
            </w:pPr>
            <w:r w:rsidRPr="00E42586">
              <w:t xml:space="preserve">An effect of reducing the time horizons was </w:t>
            </w:r>
            <w:r w:rsidR="00872ACB" w:rsidRPr="00E42586">
              <w:t>the</w:t>
            </w:r>
            <w:r w:rsidRPr="00E42586">
              <w:t xml:space="preserve"> increase </w:t>
            </w:r>
            <w:r w:rsidR="00872ACB" w:rsidRPr="00E42586">
              <w:t xml:space="preserve">in </w:t>
            </w:r>
            <w:r w:rsidR="00883336" w:rsidRPr="00E42586">
              <w:t xml:space="preserve">the </w:t>
            </w:r>
            <w:r w:rsidRPr="00E42586">
              <w:t xml:space="preserve">monthly </w:t>
            </w:r>
            <w:r w:rsidR="00872ACB" w:rsidRPr="00E42586">
              <w:t xml:space="preserve">treatment </w:t>
            </w:r>
            <w:r w:rsidRPr="00E42586">
              <w:t xml:space="preserve">cost </w:t>
            </w:r>
            <w:r w:rsidR="00883336" w:rsidRPr="00E42586">
              <w:t xml:space="preserve">of abiraterone and enzalutamide </w:t>
            </w:r>
            <w:r w:rsidRPr="00E42586">
              <w:t xml:space="preserve">in the </w:t>
            </w:r>
            <w:r w:rsidR="006D24B2" w:rsidRPr="00E42586">
              <w:t xml:space="preserve">placebo arms in </w:t>
            </w:r>
            <w:proofErr w:type="spellStart"/>
            <w:r w:rsidRPr="00E42586">
              <w:t>mCRPC</w:t>
            </w:r>
            <w:proofErr w:type="spellEnd"/>
            <w:r w:rsidRPr="00E42586">
              <w:t xml:space="preserve"> health state</w:t>
            </w:r>
            <w:r w:rsidR="00883336" w:rsidRPr="00E42586">
              <w:t>. M</w:t>
            </w:r>
            <w:r w:rsidRPr="00E42586">
              <w:t>onthly cost</w:t>
            </w:r>
            <w:r w:rsidR="00FC7D9B" w:rsidRPr="00E42586">
              <w:t xml:space="preserve"> </w:t>
            </w:r>
            <w:r w:rsidR="00AF1714" w:rsidRPr="00E42586">
              <w:t>was back</w:t>
            </w:r>
            <w:r w:rsidR="00FC7D9B" w:rsidRPr="00E42586">
              <w:t xml:space="preserve"> calculated from a fixed </w:t>
            </w:r>
            <w:r w:rsidRPr="00E42586">
              <w:t>total cost</w:t>
            </w:r>
            <w:r w:rsidR="00AF1714" w:rsidRPr="00E42586">
              <w:t xml:space="preserve"> in </w:t>
            </w:r>
            <w:proofErr w:type="spellStart"/>
            <w:r w:rsidR="00AF1714" w:rsidRPr="00E42586">
              <w:t>mCRPC</w:t>
            </w:r>
            <w:proofErr w:type="spellEnd"/>
            <w:r w:rsidR="00883336" w:rsidRPr="00E42586">
              <w:t>, based o</w:t>
            </w:r>
            <w:r w:rsidR="00883336" w:rsidRPr="008F6418">
              <w:t xml:space="preserve">n 15 months </w:t>
            </w:r>
            <w:r w:rsidR="00A14745" w:rsidRPr="008F6418">
              <w:t>(i</w:t>
            </w:r>
            <w:r w:rsidR="00883336" w:rsidRPr="008F6418">
              <w:t>.</w:t>
            </w:r>
            <w:r w:rsidR="00A14745" w:rsidRPr="008F6418">
              <w:t>e</w:t>
            </w:r>
            <w:r w:rsidR="00883336" w:rsidRPr="008F6418">
              <w:t>.</w:t>
            </w:r>
            <w:r w:rsidR="00A14745" w:rsidRPr="008F6418">
              <w:t xml:space="preserve">, </w:t>
            </w:r>
            <w:r w:rsidR="00883336" w:rsidRPr="008F6418">
              <w:t>t</w:t>
            </w:r>
            <w:r w:rsidR="00A14745" w:rsidRPr="008F6418">
              <w:t>otal cost</w:t>
            </w:r>
            <w:r w:rsidR="00883336" w:rsidRPr="008F6418">
              <w:t xml:space="preserve"> over 15 months</w:t>
            </w:r>
            <w:r w:rsidR="00A14745" w:rsidRPr="008F6418">
              <w:t>/number of months in health state)</w:t>
            </w:r>
            <w:r w:rsidR="00AF1714" w:rsidRPr="008F6418">
              <w:t xml:space="preserve">. </w:t>
            </w:r>
            <w:r w:rsidR="00A14745" w:rsidRPr="008F6418">
              <w:t xml:space="preserve">As </w:t>
            </w:r>
            <w:r w:rsidR="00AF1714" w:rsidRPr="008F6418">
              <w:t xml:space="preserve">time spent in the health state </w:t>
            </w:r>
            <w:r w:rsidR="00A14745" w:rsidRPr="008F6418">
              <w:t xml:space="preserve">was </w:t>
            </w:r>
            <w:r w:rsidR="00AF1714" w:rsidRPr="008F6418">
              <w:t xml:space="preserve">reduced, </w:t>
            </w:r>
            <w:r w:rsidR="00A14745" w:rsidRPr="008F6418">
              <w:t>the calc</w:t>
            </w:r>
            <w:r w:rsidR="00A14745" w:rsidRPr="00E42586">
              <w:t xml:space="preserve">ulated </w:t>
            </w:r>
            <w:r w:rsidR="00AF1714" w:rsidRPr="00E42586">
              <w:t>monthly treatment cost increased.</w:t>
            </w:r>
            <w:r w:rsidR="00883336" w:rsidRPr="00E42586">
              <w:t xml:space="preserve"> </w:t>
            </w:r>
            <w:r w:rsidR="000D3FB7" w:rsidRPr="00E42586">
              <w:t>Due to differences in OS</w:t>
            </w:r>
            <w:r w:rsidR="00E02B19" w:rsidRPr="00E42586">
              <w:t>,</w:t>
            </w:r>
            <w:r w:rsidR="000D3FB7" w:rsidRPr="00E42586">
              <w:t xml:space="preserve"> t</w:t>
            </w:r>
            <w:r w:rsidRPr="00E42586">
              <w:t xml:space="preserve">here was also less discounting of the </w:t>
            </w:r>
            <w:proofErr w:type="spellStart"/>
            <w:r w:rsidRPr="00E42586">
              <w:t>mCRPC</w:t>
            </w:r>
            <w:proofErr w:type="spellEnd"/>
            <w:r w:rsidRPr="00E42586">
              <w:t xml:space="preserve"> costs particularly in the placebo arm</w:t>
            </w:r>
            <w:r w:rsidR="00E86A97" w:rsidRPr="00E42586">
              <w:t>. Due to differen</w:t>
            </w:r>
            <w:r w:rsidR="000D3FB7" w:rsidRPr="00E42586">
              <w:t>ces in</w:t>
            </w:r>
            <w:r w:rsidR="00E86A97" w:rsidRPr="00E42586">
              <w:t xml:space="preserve"> </w:t>
            </w:r>
            <w:r w:rsidR="00883336" w:rsidRPr="00E42586">
              <w:t xml:space="preserve">the </w:t>
            </w:r>
            <w:r w:rsidR="00E86A97" w:rsidRPr="00E42586">
              <w:t>time horizon</w:t>
            </w:r>
            <w:r w:rsidR="00883336" w:rsidRPr="00E42586">
              <w:t>s</w:t>
            </w:r>
            <w:r w:rsidR="00E86A97" w:rsidRPr="00E42586">
              <w:t xml:space="preserve">, the estimated monthly costs </w:t>
            </w:r>
            <w:r w:rsidR="000D3FB7" w:rsidRPr="00E42586">
              <w:t xml:space="preserve">were also different </w:t>
            </w:r>
            <w:r w:rsidR="00E86A97" w:rsidRPr="00E42586">
              <w:t>across the two models. While this generated some anomalies, on balance</w:t>
            </w:r>
            <w:r w:rsidR="000D3FB7" w:rsidRPr="00E42586">
              <w:t>,</w:t>
            </w:r>
            <w:r w:rsidR="00E86A97" w:rsidRPr="00E42586">
              <w:t xml:space="preserve"> the approach was still reasonable.</w:t>
            </w:r>
          </w:p>
        </w:tc>
      </w:tr>
      <w:tr w:rsidR="0060732C" w:rsidRPr="00E42586" w14:paraId="0BD2A818" w14:textId="77777777" w:rsidTr="00A83578">
        <w:trPr>
          <w:cantSplit/>
        </w:trPr>
        <w:tc>
          <w:tcPr>
            <w:tcW w:w="692" w:type="pct"/>
            <w:shd w:val="clear" w:color="auto" w:fill="C6D9F1" w:themeFill="text2" w:themeFillTint="33"/>
          </w:tcPr>
          <w:p w14:paraId="239DD8FF" w14:textId="77777777" w:rsidR="00266F85" w:rsidRPr="00E42586" w:rsidRDefault="00266F85" w:rsidP="00A83578">
            <w:pPr>
              <w:pStyle w:val="TableText0"/>
              <w:keepNext w:val="0"/>
            </w:pPr>
            <w:r w:rsidRPr="00E42586">
              <w:t>Utilities</w:t>
            </w:r>
          </w:p>
        </w:tc>
        <w:tc>
          <w:tcPr>
            <w:tcW w:w="1929" w:type="pct"/>
            <w:shd w:val="clear" w:color="auto" w:fill="C6D9F1" w:themeFill="text2" w:themeFillTint="33"/>
          </w:tcPr>
          <w:p w14:paraId="799A7524" w14:textId="77777777" w:rsidR="00266F85" w:rsidRPr="00E42586" w:rsidRDefault="00266F85" w:rsidP="00A83578">
            <w:pPr>
              <w:pStyle w:val="TableText0"/>
              <w:keepNext w:val="0"/>
            </w:pPr>
            <w:r w:rsidRPr="00E42586">
              <w:t>Health state utilities derived from post-hoc analysis of EQ-5D-5L data in TITAN.</w:t>
            </w:r>
          </w:p>
          <w:p w14:paraId="358CE35C" w14:textId="77777777" w:rsidR="00266F85" w:rsidRPr="00E42586" w:rsidRDefault="00266F85" w:rsidP="00A83578">
            <w:pPr>
              <w:pStyle w:val="TableText0"/>
              <w:keepNext w:val="0"/>
              <w:numPr>
                <w:ilvl w:val="0"/>
                <w:numId w:val="21"/>
              </w:numPr>
              <w:ind w:left="114" w:hanging="114"/>
            </w:pPr>
            <w:r w:rsidRPr="00E42586">
              <w:t>LV model: 0.817 in PFS, 0.707 in PD.</w:t>
            </w:r>
          </w:p>
          <w:p w14:paraId="78FB0EDE" w14:textId="77777777" w:rsidR="00266F85" w:rsidRPr="00E42586" w:rsidRDefault="00266F85" w:rsidP="00A83578">
            <w:pPr>
              <w:pStyle w:val="TableText0"/>
              <w:keepNext w:val="0"/>
              <w:numPr>
                <w:ilvl w:val="0"/>
                <w:numId w:val="21"/>
              </w:numPr>
              <w:ind w:left="114" w:hanging="114"/>
            </w:pPr>
            <w:r w:rsidRPr="00E42586">
              <w:t xml:space="preserve">ITT/HV model: 0.789 in PFS, 0.676 in PD. </w:t>
            </w:r>
          </w:p>
        </w:tc>
        <w:tc>
          <w:tcPr>
            <w:tcW w:w="2379" w:type="pct"/>
          </w:tcPr>
          <w:p w14:paraId="527661AB" w14:textId="77777777" w:rsidR="00266F85" w:rsidRPr="00E42586" w:rsidRDefault="00266F85" w:rsidP="00A83578">
            <w:pPr>
              <w:pStyle w:val="TableText0"/>
              <w:keepNext w:val="0"/>
              <w:shd w:val="clear" w:color="auto" w:fill="C6D9F1" w:themeFill="text2" w:themeFillTint="33"/>
            </w:pPr>
            <w:r w:rsidRPr="00E42586">
              <w:t>Unchanged in LV model</w:t>
            </w:r>
          </w:p>
          <w:p w14:paraId="228DC340" w14:textId="77777777" w:rsidR="00266F85" w:rsidRPr="00E42586" w:rsidRDefault="00266F85" w:rsidP="00A83578">
            <w:pPr>
              <w:pStyle w:val="TableText0"/>
              <w:keepNext w:val="0"/>
            </w:pPr>
            <w:r w:rsidRPr="00E42586">
              <w:t>HV model: 0.773 in PFS, 0.666 in PD</w:t>
            </w:r>
          </w:p>
          <w:p w14:paraId="338837D5" w14:textId="77777777" w:rsidR="00266F85" w:rsidRPr="00E42586" w:rsidRDefault="00266F85" w:rsidP="00A83578">
            <w:pPr>
              <w:pStyle w:val="TableText0"/>
              <w:keepNext w:val="0"/>
            </w:pPr>
            <w:r w:rsidRPr="00E42586">
              <w:t>Reasonable that HV model now informed by HV population of TITAN, but IPD data was not provided to verify.</w:t>
            </w:r>
          </w:p>
        </w:tc>
      </w:tr>
      <w:tr w:rsidR="0058080A" w:rsidRPr="00E42586" w14:paraId="1F6ADF9A" w14:textId="77777777" w:rsidTr="00A83578">
        <w:trPr>
          <w:cantSplit/>
        </w:trPr>
        <w:tc>
          <w:tcPr>
            <w:tcW w:w="692" w:type="pct"/>
            <w:shd w:val="clear" w:color="auto" w:fill="C6D9F1" w:themeFill="text2" w:themeFillTint="33"/>
          </w:tcPr>
          <w:p w14:paraId="2B875FA9" w14:textId="77777777" w:rsidR="00266F85" w:rsidRPr="00E42586" w:rsidRDefault="00266F85" w:rsidP="00A83578">
            <w:pPr>
              <w:pStyle w:val="TableText0"/>
              <w:keepNext w:val="0"/>
            </w:pPr>
            <w:r w:rsidRPr="00E42586">
              <w:t>Software package</w:t>
            </w:r>
          </w:p>
        </w:tc>
        <w:tc>
          <w:tcPr>
            <w:tcW w:w="1929" w:type="pct"/>
            <w:shd w:val="clear" w:color="auto" w:fill="C6D9F1" w:themeFill="text2" w:themeFillTint="33"/>
          </w:tcPr>
          <w:p w14:paraId="036DA00E" w14:textId="77777777" w:rsidR="00266F85" w:rsidRPr="00E42586" w:rsidRDefault="00266F85" w:rsidP="00A83578">
            <w:pPr>
              <w:pStyle w:val="TableText0"/>
              <w:keepNext w:val="0"/>
            </w:pPr>
            <w:r w:rsidRPr="00E42586">
              <w:t>Excel 2016</w:t>
            </w:r>
          </w:p>
        </w:tc>
        <w:tc>
          <w:tcPr>
            <w:tcW w:w="2379" w:type="pct"/>
            <w:shd w:val="clear" w:color="auto" w:fill="C6D9F1" w:themeFill="text2" w:themeFillTint="33"/>
          </w:tcPr>
          <w:p w14:paraId="1FA1DB68" w14:textId="77777777" w:rsidR="00266F85" w:rsidRPr="00E42586" w:rsidRDefault="00266F85" w:rsidP="00A83578">
            <w:pPr>
              <w:pStyle w:val="TableText0"/>
              <w:keepNext w:val="0"/>
            </w:pPr>
            <w:r w:rsidRPr="00E42586">
              <w:t>Unchanged</w:t>
            </w:r>
          </w:p>
        </w:tc>
      </w:tr>
    </w:tbl>
    <w:p w14:paraId="23919BF7" w14:textId="485FB3E4" w:rsidR="0060732C" w:rsidRPr="00883336" w:rsidRDefault="002E353C" w:rsidP="00266F85">
      <w:pPr>
        <w:pStyle w:val="TableFigureFooter"/>
        <w:keepNext/>
        <w:widowControl w:val="0"/>
        <w:rPr>
          <w:iCs/>
        </w:rPr>
      </w:pPr>
      <w:r w:rsidRPr="00883336">
        <w:rPr>
          <w:iCs/>
          <w:shd w:val="clear" w:color="auto" w:fill="C6D9F1" w:themeFill="text2" w:themeFillTint="33"/>
        </w:rPr>
        <w:t xml:space="preserve">Blue </w:t>
      </w:r>
      <w:r w:rsidRPr="00883336">
        <w:rPr>
          <w:iCs/>
        </w:rPr>
        <w:t>shading represents information previously considered by the PBAC</w:t>
      </w:r>
      <w:r w:rsidR="0058080A" w:rsidRPr="00883336">
        <w:rPr>
          <w:iCs/>
        </w:rPr>
        <w:t xml:space="preserve">. </w:t>
      </w:r>
      <w:r w:rsidR="00266F85" w:rsidRPr="00883336">
        <w:rPr>
          <w:iCs/>
        </w:rPr>
        <w:t>Source: Table 3.1</w:t>
      </w:r>
      <w:r w:rsidR="0060732C" w:rsidRPr="00883336">
        <w:rPr>
          <w:iCs/>
        </w:rPr>
        <w:t xml:space="preserve"> </w:t>
      </w:r>
      <w:r w:rsidR="00266F85" w:rsidRPr="00883336">
        <w:rPr>
          <w:iCs/>
        </w:rPr>
        <w:t>Nov 2021 submission, Table 3-1 resubmission</w:t>
      </w:r>
      <w:r w:rsidR="0058080A" w:rsidRPr="00883336">
        <w:rPr>
          <w:iCs/>
        </w:rPr>
        <w:t>.</w:t>
      </w:r>
    </w:p>
    <w:p w14:paraId="3C939BFB" w14:textId="356DD54A" w:rsidR="00266F85" w:rsidRDefault="00266F85" w:rsidP="00266F85">
      <w:pPr>
        <w:pStyle w:val="TableFigureFooter"/>
        <w:keepNext/>
        <w:widowControl w:val="0"/>
      </w:pPr>
      <w:r>
        <w:t>FA</w:t>
      </w:r>
      <w:r w:rsidRPr="004546DF">
        <w:t>=final analysis;</w:t>
      </w:r>
      <w:r w:rsidR="00281C40">
        <w:t xml:space="preserve"> HV=high volume; IPD=individual patient data;</w:t>
      </w:r>
      <w:r w:rsidRPr="004546DF">
        <w:t xml:space="preserve"> </w:t>
      </w:r>
      <w:r w:rsidR="00281C40">
        <w:t xml:space="preserve">LV=low volume; </w:t>
      </w:r>
      <w:proofErr w:type="spellStart"/>
      <w:r w:rsidRPr="004546DF">
        <w:t>mCRPC</w:t>
      </w:r>
      <w:proofErr w:type="spellEnd"/>
      <w:r w:rsidRPr="004546DF">
        <w:t xml:space="preserve">=metastatic castration-resistant prostate cancer; </w:t>
      </w:r>
      <w:proofErr w:type="spellStart"/>
      <w:r w:rsidRPr="004546DF">
        <w:t>m</w:t>
      </w:r>
      <w:r>
        <w:t>HS</w:t>
      </w:r>
      <w:r w:rsidRPr="004546DF">
        <w:t>PC</w:t>
      </w:r>
      <w:proofErr w:type="spellEnd"/>
      <w:r w:rsidRPr="004546DF">
        <w:t xml:space="preserve">=metastatic </w:t>
      </w:r>
      <w:r>
        <w:t>hormone sensitive</w:t>
      </w:r>
      <w:r w:rsidRPr="004546DF">
        <w:t xml:space="preserve"> prostate cancer;</w:t>
      </w:r>
      <w:r>
        <w:t xml:space="preserve"> </w:t>
      </w:r>
      <w:r w:rsidRPr="004546DF">
        <w:t xml:space="preserve">OS=overall survival; </w:t>
      </w:r>
      <w:r w:rsidR="00281C40">
        <w:t xml:space="preserve">PD= progressed disease; </w:t>
      </w:r>
      <w:r>
        <w:t>P</w:t>
      </w:r>
      <w:r w:rsidRPr="004546DF">
        <w:t>FS=</w:t>
      </w:r>
      <w:r>
        <w:t>progression</w:t>
      </w:r>
      <w:r w:rsidRPr="004546DF">
        <w:t>-free survival; TTD=time to discontinuation</w:t>
      </w:r>
    </w:p>
    <w:p w14:paraId="519C389F" w14:textId="7B5FB90C" w:rsidR="005A4532" w:rsidRDefault="005A4532" w:rsidP="00070471">
      <w:pPr>
        <w:pStyle w:val="TableFigureFooter"/>
        <w:keepNext/>
        <w:widowControl w:val="0"/>
        <w:spacing w:after="0"/>
        <w:rPr>
          <w:szCs w:val="18"/>
        </w:rPr>
      </w:pPr>
      <w:r w:rsidRPr="00BF06FC">
        <w:rPr>
          <w:szCs w:val="18"/>
        </w:rPr>
        <w:t>*</w:t>
      </w:r>
      <w:r w:rsidR="00883336">
        <w:rPr>
          <w:szCs w:val="18"/>
        </w:rPr>
        <w:t xml:space="preserve"> </w:t>
      </w:r>
      <w:r w:rsidRPr="00BF06FC">
        <w:rPr>
          <w:szCs w:val="18"/>
        </w:rPr>
        <w:t>20% remaining in the risk set of the KM data.</w:t>
      </w:r>
    </w:p>
    <w:p w14:paraId="3142F1C0" w14:textId="77777777" w:rsidR="00070471" w:rsidRPr="009A6D58" w:rsidRDefault="00070471" w:rsidP="0007047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0411908" w14:textId="363225B2" w:rsidR="00070471" w:rsidRPr="009A6D58" w:rsidRDefault="00070471" w:rsidP="00070471">
      <w:pPr>
        <w:rPr>
          <w:rFonts w:ascii="Arial Narrow" w:hAnsi="Arial Narrow"/>
          <w:i/>
          <w:sz w:val="18"/>
          <w:szCs w:val="18"/>
        </w:rPr>
      </w:pPr>
      <w:r w:rsidRPr="009A6D58">
        <w:rPr>
          <w:rFonts w:ascii="Arial Narrow" w:hAnsi="Arial Narrow"/>
          <w:i/>
          <w:sz w:val="18"/>
          <w:szCs w:val="18"/>
          <w:vertAlign w:val="superscript"/>
        </w:rPr>
        <w:lastRenderedPageBreak/>
        <w:t>1</w:t>
      </w:r>
      <w:r>
        <w:rPr>
          <w:rFonts w:ascii="Arial Narrow" w:hAnsi="Arial Narrow"/>
          <w:i/>
          <w:sz w:val="18"/>
          <w:szCs w:val="18"/>
        </w:rPr>
        <w:t xml:space="preserve"> </w:t>
      </w:r>
      <w:r w:rsidRPr="00070471">
        <w:rPr>
          <w:rFonts w:ascii="Arial Narrow" w:hAnsi="Arial Narrow"/>
          <w:i/>
          <w:sz w:val="18"/>
          <w:szCs w:val="18"/>
        </w:rPr>
        <w:t>$35,000 to &lt; $45,000</w:t>
      </w:r>
    </w:p>
    <w:p w14:paraId="224AF919" w14:textId="77777777" w:rsidR="00070471" w:rsidRPr="004546DF" w:rsidRDefault="00070471" w:rsidP="00266F85">
      <w:pPr>
        <w:pStyle w:val="TableFigureFooter"/>
        <w:keepNext/>
        <w:widowControl w:val="0"/>
      </w:pPr>
    </w:p>
    <w:p w14:paraId="2663DCBE" w14:textId="4340665A" w:rsidR="00266F85" w:rsidRPr="00E42586" w:rsidRDefault="00EB4F36" w:rsidP="00266F85">
      <w:pPr>
        <w:pStyle w:val="3-BodyText"/>
      </w:pPr>
      <w:r w:rsidRPr="00E42586">
        <w:rPr>
          <w:lang w:val="en-US"/>
        </w:rPr>
        <w:t>As noted above,</w:t>
      </w:r>
      <w:r w:rsidR="00266F85" w:rsidRPr="00E42586">
        <w:rPr>
          <w:lang w:val="en-US"/>
        </w:rPr>
        <w:t xml:space="preserve"> </w:t>
      </w:r>
      <w:r w:rsidRPr="00E42586">
        <w:rPr>
          <w:lang w:val="en-US"/>
        </w:rPr>
        <w:t xml:space="preserve">HV </w:t>
      </w:r>
      <w:r w:rsidR="00266F85" w:rsidRPr="00E42586">
        <w:rPr>
          <w:lang w:val="en-US"/>
        </w:rPr>
        <w:t xml:space="preserve">model inputs </w:t>
      </w:r>
      <w:r w:rsidR="00BF4615" w:rsidRPr="00E42586">
        <w:rPr>
          <w:lang w:val="en-US"/>
        </w:rPr>
        <w:t xml:space="preserve">in the resubmission </w:t>
      </w:r>
      <w:r w:rsidR="00266F85" w:rsidRPr="00E42586">
        <w:rPr>
          <w:lang w:val="en-US"/>
        </w:rPr>
        <w:t xml:space="preserve">were informed by HV subgroup data from TITAN. Updated extrapolations for TTD, PFS and OS were estimated from the HV subgroup data. </w:t>
      </w:r>
      <w:r w:rsidR="00266F85" w:rsidRPr="00E42586">
        <w:t xml:space="preserve">Updated goodness of fit statistics (i.e., log-likelihood, AIC, BIC) for OS were </w:t>
      </w:r>
      <w:r w:rsidR="00266F85" w:rsidRPr="00127178">
        <w:t xml:space="preserve">presented </w:t>
      </w:r>
      <w:r w:rsidR="00266F85" w:rsidRPr="00E42586">
        <w:t xml:space="preserve">but </w:t>
      </w:r>
      <w:r w:rsidR="00F26533">
        <w:t xml:space="preserve">statistics </w:t>
      </w:r>
      <w:r w:rsidR="00266F85" w:rsidRPr="00E42586">
        <w:t>were not presented for PFS or TTD</w:t>
      </w:r>
      <w:r w:rsidR="00266F85" w:rsidRPr="00E42586">
        <w:rPr>
          <w:lang w:val="en-US"/>
        </w:rPr>
        <w:t xml:space="preserve">. </w:t>
      </w:r>
      <w:r w:rsidR="00266F85" w:rsidRPr="00E42586">
        <w:t>No tests for the proportional hazard assumption were presented for the HV subgroup KM data.</w:t>
      </w:r>
      <w:r w:rsidR="009970C9" w:rsidRPr="00E42586">
        <w:t xml:space="preserve"> Extrapolations of the HV model are presented in </w:t>
      </w:r>
      <w:fldSimple w:instr=" REF _Ref99571476  \* MERGEFORMAT ">
        <w:r w:rsidR="00617A7D" w:rsidRPr="00E42586">
          <w:t>Figure 2</w:t>
        </w:r>
      </w:fldSimple>
      <w:r w:rsidR="009970C9" w:rsidRPr="00E42586">
        <w:t>.</w:t>
      </w:r>
    </w:p>
    <w:p w14:paraId="437F62E4" w14:textId="179A55E8" w:rsidR="001C726A" w:rsidRPr="00E42586" w:rsidRDefault="001C726A" w:rsidP="0058080A">
      <w:pPr>
        <w:pStyle w:val="Bulletpoints"/>
        <w:ind w:left="993" w:hanging="284"/>
      </w:pPr>
      <w:r w:rsidRPr="00E42586">
        <w:t>For PFS, based on visual inspection only, all extrapolations (</w:t>
      </w:r>
      <w:proofErr w:type="gramStart"/>
      <w:r w:rsidRPr="00E42586">
        <w:t>with the exception of</w:t>
      </w:r>
      <w:proofErr w:type="gramEnd"/>
      <w:r w:rsidRPr="00E42586">
        <w:t xml:space="preserve"> the exponential function for the apalutamide arm) appeared to fit the KM data. The chosen Weibull extrapolation presented the second most conservative estimate but may still be reasonable given general good visual fit</w:t>
      </w:r>
      <w:r w:rsidR="00A75F4D" w:rsidRPr="00E42586">
        <w:t>. T</w:t>
      </w:r>
      <w:r w:rsidRPr="00E42586">
        <w:t xml:space="preserve">he most conservative extrapolation was based on the </w:t>
      </w:r>
      <w:proofErr w:type="spellStart"/>
      <w:r w:rsidRPr="00E42586">
        <w:t>Gompertz</w:t>
      </w:r>
      <w:proofErr w:type="spellEnd"/>
      <w:r w:rsidRPr="00E42586">
        <w:t xml:space="preserve"> function. </w:t>
      </w:r>
    </w:p>
    <w:p w14:paraId="1D3355D5" w14:textId="290E4EDD" w:rsidR="00266F85" w:rsidRPr="00E42586" w:rsidRDefault="009970C9" w:rsidP="00070471">
      <w:pPr>
        <w:pStyle w:val="Bulletpoints"/>
        <w:ind w:left="993" w:hanging="284"/>
      </w:pPr>
      <w:r w:rsidRPr="00E42586">
        <w:t xml:space="preserve">For OS, while the </w:t>
      </w:r>
      <w:proofErr w:type="spellStart"/>
      <w:r w:rsidRPr="00E42586">
        <w:t>Gompertz</w:t>
      </w:r>
      <w:proofErr w:type="spellEnd"/>
      <w:r w:rsidRPr="00E42586">
        <w:t xml:space="preserve"> (base case) and the Weibull extrapolations appeared to have the most conservative longer term OS predictions with the shortest tail sections, neither appeared to visually fit the KM data, especially for the placebo arm. In comparison, the </w:t>
      </w:r>
      <w:r w:rsidR="00393E26" w:rsidRPr="00E42586">
        <w:t>l</w:t>
      </w:r>
      <w:r w:rsidRPr="00E42586">
        <w:t xml:space="preserve">og-normal function appeared to have the best visual fit and the lowest AIC and BIC values. If the log-normal function was chosen, the ICER increased to </w:t>
      </w:r>
      <w:r w:rsidR="00070471" w:rsidRPr="00070471">
        <w:t>$45,000 to &lt; $55,000</w:t>
      </w:r>
      <w:r w:rsidR="00070471">
        <w:t xml:space="preserve"> </w:t>
      </w:r>
      <w:r w:rsidRPr="00E42586">
        <w:t>per QALY gained</w:t>
      </w:r>
      <w:r w:rsidR="00FD1C18" w:rsidRPr="00E42586">
        <w:t>.</w:t>
      </w:r>
    </w:p>
    <w:p w14:paraId="55707B48" w14:textId="4E1DCF92" w:rsidR="00266F85" w:rsidRPr="00E42586" w:rsidRDefault="00A75F4D" w:rsidP="0058080A">
      <w:pPr>
        <w:pStyle w:val="Bulletpoints"/>
        <w:ind w:left="993" w:hanging="284"/>
        <w:sectPr w:rsidR="00266F85" w:rsidRPr="00E42586" w:rsidSect="00BF31E9">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440" w:left="1440" w:header="1276" w:footer="1080" w:gutter="0"/>
          <w:cols w:space="708"/>
          <w:docGrid w:linePitch="360"/>
        </w:sectPr>
      </w:pPr>
      <w:r w:rsidRPr="00E42586">
        <w:t>For TTD, t</w:t>
      </w:r>
      <w:r w:rsidR="00266F85" w:rsidRPr="00E42586">
        <w:t xml:space="preserve">he base case Weibull extrapolation did not visually fit the </w:t>
      </w:r>
      <w:r w:rsidRPr="00E42586">
        <w:t xml:space="preserve">KM </w:t>
      </w:r>
      <w:r w:rsidR="00266F85" w:rsidRPr="00E42586">
        <w:t xml:space="preserve">data well and crossed PFS in the model. As the model did not allow TTD to exceed PFS, TTD was modelled as equal to PFS for </w:t>
      </w:r>
      <w:proofErr w:type="gramStart"/>
      <w:r w:rsidR="00266F85" w:rsidRPr="00E42586">
        <w:t>the majority of</w:t>
      </w:r>
      <w:proofErr w:type="gramEnd"/>
      <w:r w:rsidR="00266F85" w:rsidRPr="00E42586">
        <w:t xml:space="preserve"> the extrapolated period. Treatment duration in the placebo arm only affected adverse event costs (time on ADT was estimate using PFS), and as these occurred prior to the end of the KM data cut-off, both the LV and HV models were unaffected by the choice of TTD extrapolation for the placebo arm.</w:t>
      </w:r>
    </w:p>
    <w:p w14:paraId="57366E1E" w14:textId="05373B08" w:rsidR="00266F85" w:rsidRPr="005E4772" w:rsidRDefault="005E4772" w:rsidP="004350F2">
      <w:pPr>
        <w:keepNext/>
        <w:jc w:val="left"/>
        <w:rPr>
          <w:rFonts w:ascii="Arial Narrow" w:eastAsia="SimSun" w:hAnsi="Arial Narrow"/>
          <w:b/>
          <w:sz w:val="20"/>
          <w:szCs w:val="20"/>
        </w:rPr>
      </w:pPr>
      <w:bookmarkStart w:id="31" w:name="_Ref99571476"/>
      <w:r w:rsidRPr="005E4772">
        <w:rPr>
          <w:rFonts w:ascii="Arial Narrow" w:eastAsia="SimSun" w:hAnsi="Arial Narrow"/>
          <w:b/>
          <w:sz w:val="20"/>
          <w:szCs w:val="20"/>
        </w:rPr>
        <w:lastRenderedPageBreak/>
        <w:t>Figure</w:t>
      </w:r>
      <w:r w:rsidR="00A733CB">
        <w:rPr>
          <w:rFonts w:ascii="Arial Narrow" w:eastAsia="SimSun" w:hAnsi="Arial Narrow"/>
          <w:b/>
          <w:sz w:val="20"/>
          <w:szCs w:val="20"/>
        </w:rPr>
        <w:t xml:space="preserve"> </w:t>
      </w:r>
      <w:r>
        <w:rPr>
          <w:rFonts w:ascii="Arial Narrow" w:eastAsia="SimSun" w:hAnsi="Arial Narrow"/>
          <w:b/>
          <w:sz w:val="20"/>
          <w:szCs w:val="20"/>
        </w:rPr>
        <w:fldChar w:fldCharType="begin"/>
      </w:r>
      <w:r>
        <w:rPr>
          <w:rFonts w:ascii="Arial Narrow" w:eastAsia="SimSun" w:hAnsi="Arial Narrow"/>
          <w:b/>
          <w:sz w:val="20"/>
          <w:szCs w:val="20"/>
        </w:rPr>
        <w:instrText xml:space="preserve"> SEQ Figure \* ARABIC </w:instrText>
      </w:r>
      <w:r>
        <w:rPr>
          <w:rFonts w:ascii="Arial Narrow" w:eastAsia="SimSun" w:hAnsi="Arial Narrow"/>
          <w:b/>
          <w:sz w:val="20"/>
          <w:szCs w:val="20"/>
        </w:rPr>
        <w:fldChar w:fldCharType="separate"/>
      </w:r>
      <w:r w:rsidR="00617A7D">
        <w:rPr>
          <w:rFonts w:ascii="Arial Narrow" w:eastAsia="SimSun" w:hAnsi="Arial Narrow"/>
          <w:b/>
          <w:noProof/>
          <w:sz w:val="20"/>
          <w:szCs w:val="20"/>
        </w:rPr>
        <w:t>2</w:t>
      </w:r>
      <w:r>
        <w:rPr>
          <w:rFonts w:ascii="Arial Narrow" w:eastAsia="SimSun" w:hAnsi="Arial Narrow"/>
          <w:b/>
          <w:sz w:val="20"/>
          <w:szCs w:val="20"/>
        </w:rPr>
        <w:fldChar w:fldCharType="end"/>
      </w:r>
      <w:bookmarkEnd w:id="31"/>
      <w:r w:rsidRPr="005E4772">
        <w:rPr>
          <w:rFonts w:ascii="Arial Narrow" w:eastAsia="SimSun" w:hAnsi="Arial Narrow"/>
          <w:b/>
          <w:sz w:val="20"/>
          <w:szCs w:val="20"/>
        </w:rPr>
        <w:t xml:space="preserve"> </w:t>
      </w:r>
      <w:r w:rsidR="00266F85" w:rsidRPr="005E4772">
        <w:rPr>
          <w:rFonts w:ascii="Arial Narrow" w:eastAsia="SimSun" w:hAnsi="Arial Narrow"/>
          <w:b/>
          <w:sz w:val="20"/>
          <w:szCs w:val="20"/>
        </w:rPr>
        <w:t>: Extrapolation in the HV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0"/>
        <w:gridCol w:w="7008"/>
      </w:tblGrid>
      <w:tr w:rsidR="00266F85" w14:paraId="012A7BFC" w14:textId="77777777" w:rsidTr="003B71B8">
        <w:tc>
          <w:tcPr>
            <w:tcW w:w="2490" w:type="pct"/>
          </w:tcPr>
          <w:p w14:paraId="5E2B637E" w14:textId="77777777" w:rsidR="00266F85" w:rsidRPr="002B241B" w:rsidRDefault="00266F85" w:rsidP="003B71B8">
            <w:pPr>
              <w:keepNext/>
              <w:jc w:val="center"/>
              <w:rPr>
                <w:rFonts w:ascii="Arial Narrow" w:hAnsi="Arial Narrow"/>
                <w:b/>
                <w:sz w:val="20"/>
                <w:szCs w:val="20"/>
                <w:vertAlign w:val="superscript"/>
              </w:rPr>
            </w:pPr>
            <w:proofErr w:type="spellStart"/>
            <w:r>
              <w:rPr>
                <w:rFonts w:ascii="Arial Narrow" w:hAnsi="Arial Narrow"/>
                <w:b/>
                <w:sz w:val="20"/>
                <w:szCs w:val="20"/>
              </w:rPr>
              <w:t>PFS</w:t>
            </w:r>
            <w:r>
              <w:rPr>
                <w:rFonts w:ascii="Arial Narrow" w:hAnsi="Arial Narrow"/>
                <w:b/>
                <w:sz w:val="20"/>
                <w:szCs w:val="20"/>
                <w:vertAlign w:val="superscript"/>
              </w:rPr>
              <w:t>a</w:t>
            </w:r>
            <w:proofErr w:type="spellEnd"/>
          </w:p>
        </w:tc>
        <w:tc>
          <w:tcPr>
            <w:tcW w:w="2510" w:type="pct"/>
          </w:tcPr>
          <w:p w14:paraId="4194B682" w14:textId="77777777" w:rsidR="00266F85" w:rsidRPr="002B241B" w:rsidRDefault="00266F85" w:rsidP="003B71B8">
            <w:pPr>
              <w:keepNext/>
              <w:jc w:val="center"/>
              <w:rPr>
                <w:rFonts w:ascii="Arial Narrow" w:hAnsi="Arial Narrow"/>
                <w:b/>
                <w:sz w:val="20"/>
                <w:szCs w:val="20"/>
                <w:vertAlign w:val="superscript"/>
              </w:rPr>
            </w:pPr>
            <w:proofErr w:type="spellStart"/>
            <w:r>
              <w:rPr>
                <w:rFonts w:ascii="Arial Narrow" w:hAnsi="Arial Narrow"/>
                <w:b/>
                <w:sz w:val="20"/>
                <w:szCs w:val="20"/>
              </w:rPr>
              <w:t>OS</w:t>
            </w:r>
            <w:r>
              <w:rPr>
                <w:rFonts w:ascii="Arial Narrow" w:hAnsi="Arial Narrow"/>
                <w:b/>
                <w:sz w:val="20"/>
                <w:szCs w:val="20"/>
                <w:vertAlign w:val="superscript"/>
              </w:rPr>
              <w:t>b</w:t>
            </w:r>
            <w:proofErr w:type="spellEnd"/>
          </w:p>
        </w:tc>
      </w:tr>
      <w:tr w:rsidR="00266F85" w14:paraId="31631687" w14:textId="77777777" w:rsidTr="003B71B8">
        <w:tc>
          <w:tcPr>
            <w:tcW w:w="2490" w:type="pct"/>
          </w:tcPr>
          <w:p w14:paraId="55E33575" w14:textId="77777777" w:rsidR="00266F85" w:rsidRDefault="00266F85" w:rsidP="003B71B8">
            <w:pPr>
              <w:keepNext/>
              <w:rPr>
                <w:rFonts w:ascii="Arial Narrow" w:hAnsi="Arial Narrow"/>
                <w:b/>
                <w:sz w:val="20"/>
                <w:szCs w:val="20"/>
              </w:rPr>
            </w:pPr>
            <w:r w:rsidRPr="00AB5484">
              <w:rPr>
                <w:noProof/>
              </w:rPr>
              <w:drawing>
                <wp:inline distT="0" distB="0" distL="0" distR="0" wp14:anchorId="56E18C0D" wp14:editId="77F467D4">
                  <wp:extent cx="4479654" cy="2171700"/>
                  <wp:effectExtent l="0" t="0" r="0" b="0"/>
                  <wp:docPr id="29" name="Picture 29" descr="Figure 2 : Extrapolation in the HV model: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2 : Extrapolation in the HV model: PF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6725" cy="2199367"/>
                          </a:xfrm>
                          <a:prstGeom prst="rect">
                            <a:avLst/>
                          </a:prstGeom>
                          <a:noFill/>
                          <a:ln>
                            <a:noFill/>
                          </a:ln>
                        </pic:spPr>
                      </pic:pic>
                    </a:graphicData>
                  </a:graphic>
                </wp:inline>
              </w:drawing>
            </w:r>
          </w:p>
        </w:tc>
        <w:tc>
          <w:tcPr>
            <w:tcW w:w="2510" w:type="pct"/>
          </w:tcPr>
          <w:p w14:paraId="0886AB37" w14:textId="77777777" w:rsidR="00266F85" w:rsidRDefault="00266F85" w:rsidP="003B71B8">
            <w:pPr>
              <w:keepNext/>
              <w:rPr>
                <w:rFonts w:ascii="Arial Narrow" w:hAnsi="Arial Narrow"/>
                <w:b/>
                <w:sz w:val="20"/>
                <w:szCs w:val="20"/>
              </w:rPr>
            </w:pPr>
            <w:r w:rsidRPr="003F264E">
              <w:rPr>
                <w:noProof/>
              </w:rPr>
              <w:drawing>
                <wp:inline distT="0" distB="0" distL="0" distR="0" wp14:anchorId="54AA268A" wp14:editId="45FDF9D3">
                  <wp:extent cx="4517630" cy="2181225"/>
                  <wp:effectExtent l="0" t="0" r="0" b="0"/>
                  <wp:docPr id="27" name="Picture 27" descr="Figure 2 : Extrapolation in the HV model: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2 : Extrapolation in the HV model: O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51173" cy="2197420"/>
                          </a:xfrm>
                          <a:prstGeom prst="rect">
                            <a:avLst/>
                          </a:prstGeom>
                          <a:noFill/>
                          <a:ln>
                            <a:noFill/>
                          </a:ln>
                        </pic:spPr>
                      </pic:pic>
                    </a:graphicData>
                  </a:graphic>
                </wp:inline>
              </w:drawing>
            </w:r>
            <w:r w:rsidRPr="00AB5484">
              <w:rPr>
                <w:noProof/>
              </w:rPr>
              <w:t xml:space="preserve"> </w:t>
            </w:r>
          </w:p>
        </w:tc>
      </w:tr>
      <w:tr w:rsidR="00266F85" w14:paraId="498C564F" w14:textId="77777777" w:rsidTr="003B71B8">
        <w:trPr>
          <w:trHeight w:val="233"/>
        </w:trPr>
        <w:tc>
          <w:tcPr>
            <w:tcW w:w="2490" w:type="pct"/>
          </w:tcPr>
          <w:p w14:paraId="4163FFB3" w14:textId="77777777" w:rsidR="00266F85" w:rsidRPr="006F58D4" w:rsidRDefault="00266F85" w:rsidP="003B71B8">
            <w:pPr>
              <w:pStyle w:val="TableFigureFooter"/>
            </w:pPr>
            <w:proofErr w:type="spellStart"/>
            <w:proofErr w:type="gramStart"/>
            <w:r>
              <w:rPr>
                <w:vertAlign w:val="superscript"/>
              </w:rPr>
              <w:t>a</w:t>
            </w:r>
            <w:proofErr w:type="spellEnd"/>
            <w:proofErr w:type="gramEnd"/>
            <w:r>
              <w:rPr>
                <w:vertAlign w:val="superscript"/>
              </w:rPr>
              <w:t xml:space="preserve"> </w:t>
            </w:r>
            <w:r w:rsidRPr="006F58D4">
              <w:t xml:space="preserve">Extrapolations applied from KM data cut-offs (APA 22.10 </w:t>
            </w:r>
            <w:proofErr w:type="spellStart"/>
            <w:r w:rsidRPr="006F58D4">
              <w:t>mths</w:t>
            </w:r>
            <w:proofErr w:type="spellEnd"/>
            <w:r w:rsidRPr="006F58D4">
              <w:t xml:space="preserve">, PBO 18.53 </w:t>
            </w:r>
            <w:proofErr w:type="spellStart"/>
            <w:r w:rsidRPr="006F58D4">
              <w:t>mths</w:t>
            </w:r>
            <w:proofErr w:type="spellEnd"/>
            <w:r w:rsidRPr="006F58D4">
              <w:t>)</w:t>
            </w:r>
          </w:p>
        </w:tc>
        <w:tc>
          <w:tcPr>
            <w:tcW w:w="2510" w:type="pct"/>
          </w:tcPr>
          <w:p w14:paraId="34555AE2" w14:textId="77777777" w:rsidR="00266F85" w:rsidRPr="006F58D4" w:rsidRDefault="00266F85" w:rsidP="003B71B8">
            <w:pPr>
              <w:pStyle w:val="TableFigureFooter"/>
              <w:spacing w:after="0"/>
            </w:pPr>
            <w:r>
              <w:rPr>
                <w:vertAlign w:val="superscript"/>
              </w:rPr>
              <w:t xml:space="preserve">b </w:t>
            </w:r>
            <w:r w:rsidRPr="006F58D4">
              <w:t xml:space="preserve">Extrapolations are applied from KM data cut-offs (APA 44.94 </w:t>
            </w:r>
            <w:proofErr w:type="spellStart"/>
            <w:r w:rsidRPr="006F58D4">
              <w:t>mths</w:t>
            </w:r>
            <w:proofErr w:type="spellEnd"/>
            <w:r w:rsidRPr="006F58D4">
              <w:t xml:space="preserve">, PBO 43.20 </w:t>
            </w:r>
            <w:proofErr w:type="spellStart"/>
            <w:r w:rsidRPr="006F58D4">
              <w:t>mths</w:t>
            </w:r>
            <w:proofErr w:type="spellEnd"/>
            <w:r w:rsidRPr="006F58D4">
              <w:t>).</w:t>
            </w:r>
          </w:p>
        </w:tc>
      </w:tr>
      <w:tr w:rsidR="00266F85" w14:paraId="3638802F" w14:textId="77777777" w:rsidTr="003B71B8">
        <w:tc>
          <w:tcPr>
            <w:tcW w:w="2490" w:type="pct"/>
          </w:tcPr>
          <w:p w14:paraId="27D7F61C" w14:textId="77777777" w:rsidR="00266F85" w:rsidRPr="002B241B" w:rsidRDefault="00266F85" w:rsidP="003B71B8">
            <w:pPr>
              <w:keepNext/>
              <w:jc w:val="center"/>
              <w:rPr>
                <w:rFonts w:ascii="Arial Narrow" w:hAnsi="Arial Narrow"/>
                <w:b/>
                <w:sz w:val="20"/>
                <w:szCs w:val="20"/>
                <w:vertAlign w:val="superscript"/>
              </w:rPr>
            </w:pPr>
            <w:proofErr w:type="spellStart"/>
            <w:r>
              <w:rPr>
                <w:rFonts w:ascii="Arial Narrow" w:hAnsi="Arial Narrow"/>
                <w:b/>
                <w:sz w:val="20"/>
                <w:szCs w:val="20"/>
              </w:rPr>
              <w:t>TTD</w:t>
            </w:r>
            <w:r>
              <w:rPr>
                <w:rFonts w:ascii="Arial Narrow" w:hAnsi="Arial Narrow"/>
                <w:b/>
                <w:sz w:val="20"/>
                <w:szCs w:val="20"/>
                <w:vertAlign w:val="superscript"/>
              </w:rPr>
              <w:t>c</w:t>
            </w:r>
            <w:proofErr w:type="spellEnd"/>
          </w:p>
        </w:tc>
        <w:tc>
          <w:tcPr>
            <w:tcW w:w="2510" w:type="pct"/>
          </w:tcPr>
          <w:p w14:paraId="230948BF" w14:textId="77777777" w:rsidR="00266F85" w:rsidRDefault="00266F85" w:rsidP="003B71B8">
            <w:pPr>
              <w:keepNext/>
              <w:jc w:val="center"/>
              <w:rPr>
                <w:rFonts w:ascii="Arial Narrow" w:hAnsi="Arial Narrow"/>
                <w:b/>
                <w:sz w:val="20"/>
                <w:szCs w:val="20"/>
              </w:rPr>
            </w:pPr>
            <w:r>
              <w:rPr>
                <w:rFonts w:ascii="Arial Narrow" w:hAnsi="Arial Narrow"/>
                <w:b/>
                <w:sz w:val="20"/>
                <w:szCs w:val="20"/>
              </w:rPr>
              <w:t>Comparison of TTD and PFS</w:t>
            </w:r>
          </w:p>
        </w:tc>
      </w:tr>
      <w:tr w:rsidR="00266F85" w14:paraId="0F958851" w14:textId="77777777" w:rsidTr="003B71B8">
        <w:tc>
          <w:tcPr>
            <w:tcW w:w="2490" w:type="pct"/>
          </w:tcPr>
          <w:p w14:paraId="309A58C7" w14:textId="77777777" w:rsidR="00266F85" w:rsidRDefault="00266F85" w:rsidP="003B71B8">
            <w:pPr>
              <w:keepNext/>
              <w:rPr>
                <w:rFonts w:ascii="Arial Narrow" w:hAnsi="Arial Narrow"/>
                <w:b/>
                <w:sz w:val="20"/>
                <w:szCs w:val="20"/>
              </w:rPr>
            </w:pPr>
            <w:r w:rsidRPr="00AB5484">
              <w:rPr>
                <w:noProof/>
              </w:rPr>
              <w:drawing>
                <wp:inline distT="0" distB="0" distL="0" distR="0" wp14:anchorId="635A9441" wp14:editId="4CA9FD95">
                  <wp:extent cx="4030980" cy="2300909"/>
                  <wp:effectExtent l="0" t="0" r="7620" b="4445"/>
                  <wp:docPr id="30" name="Picture 30" descr="Figure 2 : Extrapolation in the HV model: 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2 : Extrapolation in the HV model: TT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67361" cy="2321676"/>
                          </a:xfrm>
                          <a:prstGeom prst="rect">
                            <a:avLst/>
                          </a:prstGeom>
                          <a:noFill/>
                          <a:ln>
                            <a:noFill/>
                          </a:ln>
                        </pic:spPr>
                      </pic:pic>
                    </a:graphicData>
                  </a:graphic>
                </wp:inline>
              </w:drawing>
            </w:r>
          </w:p>
        </w:tc>
        <w:tc>
          <w:tcPr>
            <w:tcW w:w="2510" w:type="pct"/>
          </w:tcPr>
          <w:p w14:paraId="2C4C8BA2" w14:textId="77777777" w:rsidR="00266F85" w:rsidRDefault="00266F85" w:rsidP="003B71B8">
            <w:pPr>
              <w:keepNext/>
              <w:rPr>
                <w:rFonts w:ascii="Arial Narrow" w:hAnsi="Arial Narrow"/>
                <w:b/>
                <w:sz w:val="20"/>
                <w:szCs w:val="20"/>
              </w:rPr>
            </w:pPr>
            <w:r w:rsidRPr="00A43760">
              <w:rPr>
                <w:noProof/>
              </w:rPr>
              <w:drawing>
                <wp:inline distT="0" distB="0" distL="0" distR="0" wp14:anchorId="1DC578C9" wp14:editId="1364FB39">
                  <wp:extent cx="4046220" cy="2377402"/>
                  <wp:effectExtent l="0" t="0" r="0" b="4445"/>
                  <wp:docPr id="25" name="Picture 25" descr="Figure 2 : Extrapolation in the HV model: Comparison of TTD and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2 : Extrapolation in the HV model: Comparison of TTD and PF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89054" cy="2402569"/>
                          </a:xfrm>
                          <a:prstGeom prst="rect">
                            <a:avLst/>
                          </a:prstGeom>
                          <a:noFill/>
                          <a:ln>
                            <a:noFill/>
                          </a:ln>
                        </pic:spPr>
                      </pic:pic>
                    </a:graphicData>
                  </a:graphic>
                </wp:inline>
              </w:drawing>
            </w:r>
          </w:p>
        </w:tc>
      </w:tr>
    </w:tbl>
    <w:p w14:paraId="769B4352" w14:textId="23760AFA" w:rsidR="00266F85" w:rsidRDefault="00266F85" w:rsidP="00266F85">
      <w:pPr>
        <w:rPr>
          <w:rFonts w:ascii="Arial Narrow" w:hAnsi="Arial Narrow"/>
          <w:sz w:val="18"/>
          <w:szCs w:val="18"/>
        </w:rPr>
        <w:sectPr w:rsidR="00266F85" w:rsidSect="003B71B8">
          <w:pgSz w:w="16838" w:h="11906" w:orient="landscape"/>
          <w:pgMar w:top="1440" w:right="1440" w:bottom="1440" w:left="1440" w:header="709" w:footer="709" w:gutter="0"/>
          <w:cols w:space="708"/>
          <w:docGrid w:linePitch="360"/>
        </w:sectPr>
      </w:pPr>
      <w:r>
        <w:rPr>
          <w:rFonts w:ascii="Arial Narrow" w:hAnsi="Arial Narrow"/>
          <w:sz w:val="18"/>
          <w:szCs w:val="18"/>
          <w:vertAlign w:val="superscript"/>
        </w:rPr>
        <w:t xml:space="preserve">c </w:t>
      </w:r>
      <w:r>
        <w:rPr>
          <w:rFonts w:ascii="Arial Narrow" w:hAnsi="Arial Narrow"/>
          <w:sz w:val="18"/>
          <w:szCs w:val="18"/>
        </w:rPr>
        <w:t xml:space="preserve">Extrapolations applied from KM data cut-off </w:t>
      </w:r>
      <w:r w:rsidRPr="006F1A59">
        <w:rPr>
          <w:rFonts w:ascii="Arial Narrow" w:hAnsi="Arial Narrow"/>
          <w:sz w:val="18"/>
          <w:szCs w:val="18"/>
        </w:rPr>
        <w:t xml:space="preserve">(APA </w:t>
      </w:r>
      <w:r w:rsidRPr="008B2A16">
        <w:rPr>
          <w:rFonts w:ascii="Arial Narrow" w:hAnsi="Arial Narrow"/>
          <w:sz w:val="18"/>
          <w:szCs w:val="18"/>
        </w:rPr>
        <w:t xml:space="preserve">29.67 </w:t>
      </w:r>
      <w:proofErr w:type="spellStart"/>
      <w:r w:rsidRPr="008B2A16">
        <w:rPr>
          <w:rFonts w:ascii="Arial Narrow" w:hAnsi="Arial Narrow"/>
          <w:sz w:val="18"/>
          <w:szCs w:val="18"/>
        </w:rPr>
        <w:t>mths</w:t>
      </w:r>
      <w:proofErr w:type="spellEnd"/>
      <w:r w:rsidRPr="006F1A59">
        <w:rPr>
          <w:rFonts w:ascii="Arial Narrow" w:hAnsi="Arial Narrow"/>
          <w:sz w:val="18"/>
          <w:szCs w:val="18"/>
        </w:rPr>
        <w:t>)</w:t>
      </w:r>
      <w:r>
        <w:rPr>
          <w:rFonts w:ascii="Arial Narrow" w:hAnsi="Arial Narrow"/>
          <w:sz w:val="18"/>
          <w:szCs w:val="18"/>
        </w:rPr>
        <w:t>. *TTD extrapolation for placebo arm has no impact on the model (TTD only affects adverse events which occur prior to the KM data cut off) and so are not presented</w:t>
      </w:r>
      <w:r w:rsidR="00A56478">
        <w:rPr>
          <w:rFonts w:ascii="Arial Narrow" w:hAnsi="Arial Narrow"/>
          <w:sz w:val="18"/>
          <w:szCs w:val="18"/>
        </w:rPr>
        <w:t xml:space="preserve"> </w:t>
      </w:r>
      <w:r w:rsidRPr="006F1A59">
        <w:rPr>
          <w:rFonts w:ascii="Arial Narrow" w:hAnsi="Arial Narrow"/>
          <w:sz w:val="18"/>
          <w:szCs w:val="18"/>
        </w:rPr>
        <w:t>Source: Adapted from Sheet ‘</w:t>
      </w:r>
      <w:proofErr w:type="spellStart"/>
      <w:r w:rsidRPr="006F1A59">
        <w:rPr>
          <w:rFonts w:ascii="Arial Narrow" w:hAnsi="Arial Narrow"/>
          <w:sz w:val="18"/>
          <w:szCs w:val="18"/>
        </w:rPr>
        <w:t>rPFS</w:t>
      </w:r>
      <w:proofErr w:type="spellEnd"/>
      <w:r w:rsidRPr="006F1A59">
        <w:rPr>
          <w:rFonts w:ascii="Arial Narrow" w:hAnsi="Arial Narrow"/>
          <w:sz w:val="18"/>
          <w:szCs w:val="18"/>
        </w:rPr>
        <w:t xml:space="preserve"> modelled’</w:t>
      </w:r>
      <w:r>
        <w:rPr>
          <w:rFonts w:ascii="Arial Narrow" w:hAnsi="Arial Narrow"/>
          <w:sz w:val="18"/>
          <w:szCs w:val="18"/>
        </w:rPr>
        <w:t xml:space="preserve"> </w:t>
      </w:r>
      <w:r w:rsidRPr="006F1A59">
        <w:rPr>
          <w:rFonts w:ascii="Arial Narrow" w:hAnsi="Arial Narrow"/>
          <w:sz w:val="18"/>
          <w:szCs w:val="18"/>
        </w:rPr>
        <w:t>‘</w:t>
      </w:r>
      <w:r>
        <w:rPr>
          <w:rFonts w:ascii="Arial Narrow" w:hAnsi="Arial Narrow"/>
          <w:sz w:val="18"/>
          <w:szCs w:val="18"/>
        </w:rPr>
        <w:t>O</w:t>
      </w:r>
      <w:r w:rsidRPr="006F1A59">
        <w:rPr>
          <w:rFonts w:ascii="Arial Narrow" w:hAnsi="Arial Narrow"/>
          <w:sz w:val="18"/>
          <w:szCs w:val="18"/>
        </w:rPr>
        <w:t xml:space="preserve">S modelled’ </w:t>
      </w:r>
      <w:r>
        <w:rPr>
          <w:rFonts w:ascii="Arial Narrow" w:hAnsi="Arial Narrow"/>
          <w:sz w:val="18"/>
          <w:szCs w:val="18"/>
        </w:rPr>
        <w:t>TTD</w:t>
      </w:r>
      <w:r w:rsidRPr="006F1A59">
        <w:rPr>
          <w:rFonts w:ascii="Arial Narrow" w:hAnsi="Arial Narrow"/>
          <w:sz w:val="18"/>
          <w:szCs w:val="18"/>
        </w:rPr>
        <w:t xml:space="preserve"> modelled’ from Excel workbook </w:t>
      </w:r>
      <w:r>
        <w:rPr>
          <w:rFonts w:ascii="Arial Narrow" w:hAnsi="Arial Narrow"/>
          <w:sz w:val="18"/>
          <w:szCs w:val="18"/>
        </w:rPr>
        <w:t xml:space="preserve">‘3-1b. Apalutamide High Volume </w:t>
      </w:r>
      <w:proofErr w:type="spellStart"/>
      <w:r>
        <w:rPr>
          <w:rFonts w:ascii="Arial Narrow" w:hAnsi="Arial Narrow"/>
          <w:sz w:val="18"/>
          <w:szCs w:val="18"/>
        </w:rPr>
        <w:t>mHSPC</w:t>
      </w:r>
      <w:proofErr w:type="spellEnd"/>
      <w:r>
        <w:rPr>
          <w:rFonts w:ascii="Arial Narrow" w:hAnsi="Arial Narrow"/>
          <w:sz w:val="18"/>
          <w:szCs w:val="18"/>
        </w:rPr>
        <w:t xml:space="preserve"> Economic Model.xlsx’. APA = apalutamide; HV = high volume; KM = Kaplan-Meier; OS</w:t>
      </w:r>
      <w:r w:rsidRPr="00BF06FC">
        <w:rPr>
          <w:rFonts w:ascii="Arial Narrow" w:hAnsi="Arial Narrow"/>
          <w:sz w:val="18"/>
          <w:szCs w:val="18"/>
        </w:rPr>
        <w:t xml:space="preserve"> = </w:t>
      </w:r>
      <w:r>
        <w:rPr>
          <w:rFonts w:ascii="Arial Narrow" w:hAnsi="Arial Narrow"/>
          <w:sz w:val="18"/>
          <w:szCs w:val="18"/>
        </w:rPr>
        <w:t>overall</w:t>
      </w:r>
      <w:r w:rsidRPr="00BF06FC">
        <w:rPr>
          <w:rFonts w:ascii="Arial Narrow" w:hAnsi="Arial Narrow"/>
          <w:sz w:val="18"/>
          <w:szCs w:val="18"/>
        </w:rPr>
        <w:t xml:space="preserve"> survival</w:t>
      </w:r>
      <w:r>
        <w:rPr>
          <w:rFonts w:ascii="Arial Narrow" w:hAnsi="Arial Narrow"/>
          <w:sz w:val="18"/>
          <w:szCs w:val="18"/>
        </w:rPr>
        <w:t>,</w:t>
      </w:r>
      <w:r w:rsidRPr="00BF06FC">
        <w:rPr>
          <w:rFonts w:ascii="Arial Narrow" w:hAnsi="Arial Narrow"/>
          <w:sz w:val="18"/>
          <w:szCs w:val="18"/>
        </w:rPr>
        <w:t xml:space="preserve"> PFS = progression free survival; </w:t>
      </w:r>
      <w:proofErr w:type="spellStart"/>
      <w:r w:rsidRPr="00BF06FC">
        <w:rPr>
          <w:rFonts w:ascii="Arial Narrow" w:hAnsi="Arial Narrow"/>
          <w:sz w:val="18"/>
          <w:szCs w:val="18"/>
        </w:rPr>
        <w:t>rPFS</w:t>
      </w:r>
      <w:proofErr w:type="spellEnd"/>
      <w:r w:rsidRPr="00BF06FC">
        <w:rPr>
          <w:rFonts w:ascii="Arial Narrow" w:hAnsi="Arial Narrow"/>
          <w:sz w:val="18"/>
          <w:szCs w:val="18"/>
        </w:rPr>
        <w:t xml:space="preserve"> = radiographic progression free surviva</w:t>
      </w:r>
      <w:r>
        <w:rPr>
          <w:rFonts w:ascii="Arial Narrow" w:hAnsi="Arial Narrow"/>
          <w:sz w:val="18"/>
          <w:szCs w:val="18"/>
        </w:rPr>
        <w:t>l</w:t>
      </w:r>
      <w:r w:rsidR="00D96848">
        <w:rPr>
          <w:rFonts w:ascii="Arial Narrow" w:hAnsi="Arial Narrow"/>
          <w:sz w:val="18"/>
          <w:szCs w:val="18"/>
        </w:rPr>
        <w:t xml:space="preserve">; </w:t>
      </w:r>
      <w:r>
        <w:rPr>
          <w:rFonts w:ascii="Arial Narrow" w:hAnsi="Arial Narrow"/>
          <w:sz w:val="18"/>
          <w:szCs w:val="18"/>
        </w:rPr>
        <w:t>TTD</w:t>
      </w:r>
      <w:r w:rsidRPr="00BF06FC">
        <w:rPr>
          <w:rFonts w:ascii="Arial Narrow" w:hAnsi="Arial Narrow"/>
          <w:sz w:val="18"/>
          <w:szCs w:val="18"/>
        </w:rPr>
        <w:t xml:space="preserve"> = </w:t>
      </w:r>
      <w:r>
        <w:rPr>
          <w:rFonts w:ascii="Arial Narrow" w:hAnsi="Arial Narrow"/>
          <w:sz w:val="18"/>
          <w:szCs w:val="18"/>
        </w:rPr>
        <w:t>time to treatment discontinuation</w:t>
      </w:r>
    </w:p>
    <w:p w14:paraId="5F5849F2" w14:textId="18A36C08" w:rsidR="00266F85" w:rsidRPr="00E42586" w:rsidRDefault="00A75F4D" w:rsidP="00266F85">
      <w:pPr>
        <w:pStyle w:val="3-BodyText"/>
      </w:pPr>
      <w:r w:rsidRPr="00E42586">
        <w:lastRenderedPageBreak/>
        <w:t xml:space="preserve">For the LV model the </w:t>
      </w:r>
      <w:proofErr w:type="spellStart"/>
      <w:r w:rsidRPr="00E42586">
        <w:t>Gompertz</w:t>
      </w:r>
      <w:proofErr w:type="spellEnd"/>
      <w:r w:rsidRPr="00E42586">
        <w:t xml:space="preserve"> was the chosen extrapolation for PFS and OS (as compared to Weibull in the November 2021 submission). This aligned with the advice provided by PBAC in November 2021. </w:t>
      </w:r>
    </w:p>
    <w:p w14:paraId="63CFB741" w14:textId="145FA36B" w:rsidR="00351398" w:rsidRPr="000F7253" w:rsidRDefault="00351398" w:rsidP="00351398">
      <w:pPr>
        <w:rPr>
          <w:rFonts w:ascii="Arial Narrow" w:hAnsi="Arial Narrow"/>
          <w:b/>
          <w:sz w:val="20"/>
          <w:szCs w:val="20"/>
        </w:rPr>
      </w:pPr>
      <w:r w:rsidRPr="005E4772">
        <w:rPr>
          <w:rFonts w:ascii="Arial Narrow" w:eastAsia="SimSun" w:hAnsi="Arial Narrow"/>
          <w:b/>
          <w:sz w:val="20"/>
          <w:szCs w:val="20"/>
        </w:rPr>
        <w:t>Figure</w:t>
      </w:r>
      <w:r>
        <w:rPr>
          <w:rFonts w:ascii="Arial Narrow" w:eastAsia="SimSun" w:hAnsi="Arial Narrow"/>
          <w:b/>
          <w:sz w:val="20"/>
          <w:szCs w:val="20"/>
        </w:rPr>
        <w:t xml:space="preserve"> </w:t>
      </w:r>
      <w:r>
        <w:rPr>
          <w:rFonts w:ascii="Arial Narrow" w:eastAsia="SimSun" w:hAnsi="Arial Narrow"/>
          <w:b/>
          <w:sz w:val="20"/>
          <w:szCs w:val="20"/>
        </w:rPr>
        <w:fldChar w:fldCharType="begin"/>
      </w:r>
      <w:r>
        <w:rPr>
          <w:rFonts w:ascii="Arial Narrow" w:eastAsia="SimSun" w:hAnsi="Arial Narrow"/>
          <w:b/>
          <w:sz w:val="20"/>
          <w:szCs w:val="20"/>
        </w:rPr>
        <w:instrText xml:space="preserve"> SEQ Figure \* ARABIC </w:instrText>
      </w:r>
      <w:r>
        <w:rPr>
          <w:rFonts w:ascii="Arial Narrow" w:eastAsia="SimSun" w:hAnsi="Arial Narrow"/>
          <w:b/>
          <w:sz w:val="20"/>
          <w:szCs w:val="20"/>
        </w:rPr>
        <w:fldChar w:fldCharType="separate"/>
      </w:r>
      <w:r w:rsidR="00FE45D7">
        <w:rPr>
          <w:rFonts w:ascii="Arial Narrow" w:eastAsia="SimSun" w:hAnsi="Arial Narrow"/>
          <w:b/>
          <w:noProof/>
          <w:sz w:val="20"/>
          <w:szCs w:val="20"/>
        </w:rPr>
        <w:t>3</w:t>
      </w:r>
      <w:r>
        <w:rPr>
          <w:rFonts w:ascii="Arial Narrow" w:eastAsia="SimSun" w:hAnsi="Arial Narrow"/>
          <w:b/>
          <w:sz w:val="20"/>
          <w:szCs w:val="20"/>
        </w:rPr>
        <w:fldChar w:fldCharType="end"/>
      </w:r>
      <w:r>
        <w:rPr>
          <w:rFonts w:ascii="Arial Narrow" w:hAnsi="Arial Narrow"/>
          <w:b/>
          <w:sz w:val="20"/>
          <w:szCs w:val="20"/>
        </w:rPr>
        <w:t>: Extrapolations in the LV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27"/>
      </w:tblGrid>
      <w:tr w:rsidR="00351398" w14:paraId="1C9D57CE" w14:textId="77777777" w:rsidTr="00351398">
        <w:trPr>
          <w:trHeight w:val="165"/>
        </w:trPr>
        <w:tc>
          <w:tcPr>
            <w:tcW w:w="5000" w:type="pct"/>
            <w:shd w:val="clear" w:color="auto" w:fill="C6D9F1" w:themeFill="text2" w:themeFillTint="33"/>
          </w:tcPr>
          <w:p w14:paraId="32B61EE4" w14:textId="77777777" w:rsidR="00351398" w:rsidRPr="00DA5867" w:rsidRDefault="00351398" w:rsidP="00223714">
            <w:pPr>
              <w:pStyle w:val="In-tableHeading"/>
              <w:jc w:val="center"/>
              <w:rPr>
                <w:vertAlign w:val="superscript"/>
              </w:rPr>
            </w:pPr>
            <w:proofErr w:type="spellStart"/>
            <w:r>
              <w:t>PFS</w:t>
            </w:r>
            <w:r>
              <w:rPr>
                <w:vertAlign w:val="superscript"/>
              </w:rPr>
              <w:t>a</w:t>
            </w:r>
            <w:proofErr w:type="spellEnd"/>
          </w:p>
        </w:tc>
      </w:tr>
      <w:tr w:rsidR="00351398" w14:paraId="769F9CDD" w14:textId="77777777" w:rsidTr="00351398">
        <w:trPr>
          <w:trHeight w:val="3343"/>
        </w:trPr>
        <w:tc>
          <w:tcPr>
            <w:tcW w:w="5000" w:type="pct"/>
            <w:shd w:val="clear" w:color="auto" w:fill="C6D9F1" w:themeFill="text2" w:themeFillTint="33"/>
          </w:tcPr>
          <w:p w14:paraId="5B3E3986" w14:textId="77777777" w:rsidR="00351398" w:rsidRDefault="00351398" w:rsidP="00223714">
            <w:pPr>
              <w:jc w:val="center"/>
              <w:rPr>
                <w:rFonts w:ascii="Arial Narrow" w:hAnsi="Arial Narrow"/>
                <w:b/>
                <w:sz w:val="20"/>
                <w:szCs w:val="20"/>
              </w:rPr>
            </w:pPr>
            <w:r w:rsidRPr="00394652">
              <w:rPr>
                <w:rFonts w:ascii="Arial Narrow" w:hAnsi="Arial Narrow"/>
                <w:b/>
                <w:noProof/>
                <w:sz w:val="20"/>
                <w:szCs w:val="20"/>
              </w:rPr>
              <w:drawing>
                <wp:inline distT="0" distB="0" distL="0" distR="0" wp14:anchorId="6451AF36" wp14:editId="75F02BDD">
                  <wp:extent cx="4061460" cy="2092267"/>
                  <wp:effectExtent l="0" t="0" r="0" b="3810"/>
                  <wp:docPr id="9" name="Picture 9" descr="Figure 3: Extrapolations in the LV model: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Extrapolations in the LV model: PF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3710" cy="2114032"/>
                          </a:xfrm>
                          <a:prstGeom prst="rect">
                            <a:avLst/>
                          </a:prstGeom>
                          <a:noFill/>
                          <a:ln>
                            <a:noFill/>
                          </a:ln>
                        </pic:spPr>
                      </pic:pic>
                    </a:graphicData>
                  </a:graphic>
                </wp:inline>
              </w:drawing>
            </w:r>
          </w:p>
        </w:tc>
      </w:tr>
      <w:tr w:rsidR="00351398" w14:paraId="283D20D8" w14:textId="77777777" w:rsidTr="00351398">
        <w:trPr>
          <w:trHeight w:val="289"/>
        </w:trPr>
        <w:tc>
          <w:tcPr>
            <w:tcW w:w="5000" w:type="pct"/>
            <w:shd w:val="clear" w:color="auto" w:fill="C6D9F1" w:themeFill="text2" w:themeFillTint="33"/>
          </w:tcPr>
          <w:p w14:paraId="5B234058" w14:textId="0CBF9220" w:rsidR="00351398" w:rsidRPr="00351398" w:rsidRDefault="00351398" w:rsidP="00351398">
            <w:pPr>
              <w:pStyle w:val="In-tableHeading"/>
              <w:jc w:val="center"/>
            </w:pPr>
            <w:proofErr w:type="spellStart"/>
            <w:r>
              <w:t>OS</w:t>
            </w:r>
            <w:r w:rsidRPr="00351398">
              <w:rPr>
                <w:vertAlign w:val="superscript"/>
              </w:rPr>
              <w:t>b</w:t>
            </w:r>
            <w:proofErr w:type="spellEnd"/>
          </w:p>
        </w:tc>
      </w:tr>
      <w:tr w:rsidR="00351398" w14:paraId="6830445E" w14:textId="77777777" w:rsidTr="00351398">
        <w:trPr>
          <w:trHeight w:val="3343"/>
        </w:trPr>
        <w:tc>
          <w:tcPr>
            <w:tcW w:w="5000" w:type="pct"/>
            <w:shd w:val="clear" w:color="auto" w:fill="C6D9F1" w:themeFill="text2" w:themeFillTint="33"/>
          </w:tcPr>
          <w:p w14:paraId="3C3DAB77" w14:textId="616E0043" w:rsidR="00351398" w:rsidRPr="00394652" w:rsidRDefault="00351398" w:rsidP="00223714">
            <w:pPr>
              <w:jc w:val="center"/>
              <w:rPr>
                <w:rFonts w:ascii="Arial Narrow" w:hAnsi="Arial Narrow"/>
                <w:b/>
                <w:noProof/>
                <w:sz w:val="20"/>
                <w:szCs w:val="20"/>
              </w:rPr>
            </w:pPr>
            <w:r w:rsidRPr="00425F68">
              <w:rPr>
                <w:rFonts w:ascii="Arial Narrow" w:hAnsi="Arial Narrow"/>
                <w:b/>
                <w:noProof/>
                <w:sz w:val="20"/>
                <w:szCs w:val="20"/>
              </w:rPr>
              <w:drawing>
                <wp:inline distT="0" distB="0" distL="0" distR="0" wp14:anchorId="540CFAE2" wp14:editId="00EDF9E7">
                  <wp:extent cx="3777275" cy="2103120"/>
                  <wp:effectExtent l="0" t="0" r="0" b="0"/>
                  <wp:docPr id="11" name="Picture 11" descr="Figure 3: Extrapolations in the LV model: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3: Extrapolations in the LV model: O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4355" cy="2140469"/>
                          </a:xfrm>
                          <a:prstGeom prst="rect">
                            <a:avLst/>
                          </a:prstGeom>
                          <a:noFill/>
                          <a:ln>
                            <a:noFill/>
                          </a:ln>
                        </pic:spPr>
                      </pic:pic>
                    </a:graphicData>
                  </a:graphic>
                </wp:inline>
              </w:drawing>
            </w:r>
          </w:p>
        </w:tc>
      </w:tr>
    </w:tbl>
    <w:p w14:paraId="7EBB608D" w14:textId="570804D7" w:rsidR="00351398" w:rsidRDefault="00351398" w:rsidP="00351398">
      <w:pPr>
        <w:pStyle w:val="TableFigureFooter"/>
        <w:rPr>
          <w:noProof/>
        </w:rPr>
      </w:pPr>
      <w:r w:rsidRPr="006F1A59">
        <w:rPr>
          <w:szCs w:val="18"/>
        </w:rPr>
        <w:t>Source: Adapted from Sheet ‘</w:t>
      </w:r>
      <w:proofErr w:type="spellStart"/>
      <w:r w:rsidRPr="006F1A59">
        <w:rPr>
          <w:szCs w:val="18"/>
        </w:rPr>
        <w:t>rPFS</w:t>
      </w:r>
      <w:proofErr w:type="spellEnd"/>
      <w:r w:rsidRPr="006F1A59">
        <w:rPr>
          <w:szCs w:val="18"/>
        </w:rPr>
        <w:t xml:space="preserve"> modelled’</w:t>
      </w:r>
      <w:r>
        <w:rPr>
          <w:szCs w:val="18"/>
        </w:rPr>
        <w:t xml:space="preserve"> </w:t>
      </w:r>
      <w:r w:rsidRPr="006F1A59">
        <w:rPr>
          <w:szCs w:val="18"/>
        </w:rPr>
        <w:t>‘</w:t>
      </w:r>
      <w:r>
        <w:rPr>
          <w:szCs w:val="18"/>
        </w:rPr>
        <w:t>O</w:t>
      </w:r>
      <w:r w:rsidRPr="006F1A59">
        <w:rPr>
          <w:szCs w:val="18"/>
        </w:rPr>
        <w:t xml:space="preserve">S modelled’ </w:t>
      </w:r>
      <w:r>
        <w:rPr>
          <w:szCs w:val="18"/>
        </w:rPr>
        <w:t>TTD</w:t>
      </w:r>
      <w:r w:rsidRPr="006F1A59">
        <w:rPr>
          <w:szCs w:val="18"/>
        </w:rPr>
        <w:t xml:space="preserve"> modelled’ from Excel workbook </w:t>
      </w:r>
      <w:r>
        <w:rPr>
          <w:szCs w:val="18"/>
        </w:rPr>
        <w:t xml:space="preserve">‘3-1a. Apalutamide Low Volume </w:t>
      </w:r>
      <w:proofErr w:type="spellStart"/>
      <w:r>
        <w:rPr>
          <w:szCs w:val="18"/>
        </w:rPr>
        <w:t>mHSPC</w:t>
      </w:r>
      <w:proofErr w:type="spellEnd"/>
      <w:r>
        <w:rPr>
          <w:szCs w:val="18"/>
        </w:rPr>
        <w:t xml:space="preserve"> Economic Model.xlsx’. APA = apalutamide; HV = high volume; KM = Kaplan-Meier; OS</w:t>
      </w:r>
      <w:r w:rsidRPr="00BF06FC">
        <w:rPr>
          <w:szCs w:val="18"/>
        </w:rPr>
        <w:t xml:space="preserve"> = </w:t>
      </w:r>
      <w:r>
        <w:rPr>
          <w:szCs w:val="18"/>
        </w:rPr>
        <w:t>overall</w:t>
      </w:r>
      <w:r w:rsidRPr="00BF06FC">
        <w:rPr>
          <w:szCs w:val="18"/>
        </w:rPr>
        <w:t xml:space="preserve"> survival</w:t>
      </w:r>
      <w:r>
        <w:rPr>
          <w:szCs w:val="18"/>
        </w:rPr>
        <w:t>,</w:t>
      </w:r>
      <w:r w:rsidRPr="00BF06FC">
        <w:rPr>
          <w:szCs w:val="18"/>
        </w:rPr>
        <w:t xml:space="preserve"> PFS = progression free survival; </w:t>
      </w:r>
      <w:proofErr w:type="spellStart"/>
      <w:r w:rsidRPr="00BF06FC">
        <w:rPr>
          <w:szCs w:val="18"/>
        </w:rPr>
        <w:t>rPFS</w:t>
      </w:r>
      <w:proofErr w:type="spellEnd"/>
      <w:r w:rsidRPr="00BF06FC">
        <w:rPr>
          <w:szCs w:val="18"/>
        </w:rPr>
        <w:t xml:space="preserve"> = radiographic progression free surviva</w:t>
      </w:r>
      <w:r>
        <w:rPr>
          <w:szCs w:val="18"/>
        </w:rPr>
        <w:t>l</w:t>
      </w:r>
      <w:r w:rsidR="00D96848">
        <w:rPr>
          <w:szCs w:val="18"/>
        </w:rPr>
        <w:t xml:space="preserve">; </w:t>
      </w:r>
      <w:r>
        <w:rPr>
          <w:szCs w:val="18"/>
        </w:rPr>
        <w:t>TTD</w:t>
      </w:r>
      <w:r w:rsidRPr="00BF06FC">
        <w:rPr>
          <w:szCs w:val="18"/>
        </w:rPr>
        <w:t xml:space="preserve"> = </w:t>
      </w:r>
      <w:r>
        <w:rPr>
          <w:szCs w:val="18"/>
        </w:rPr>
        <w:t>time to treatment discontinuation</w:t>
      </w:r>
    </w:p>
    <w:p w14:paraId="45D02631" w14:textId="13582D0B" w:rsidR="00351398" w:rsidRPr="0082281D" w:rsidRDefault="003773C6" w:rsidP="003773C6">
      <w:pPr>
        <w:pStyle w:val="TableFigureFooter"/>
        <w:ind w:left="170" w:hanging="170"/>
      </w:pPr>
      <w:r>
        <w:rPr>
          <w:noProof/>
          <w:vertAlign w:val="superscript"/>
        </w:rPr>
        <w:t>a</w:t>
      </w:r>
      <w:r>
        <w:rPr>
          <w:noProof/>
        </w:rPr>
        <w:tab/>
      </w:r>
      <w:r w:rsidR="00351398" w:rsidRPr="00351398">
        <w:rPr>
          <w:noProof/>
        </w:rPr>
        <w:t>Extrapolations applied from KM data cut-offs (APA 25.79 mths, PBO 22.93 mths)</w:t>
      </w:r>
      <w:r w:rsidR="00351398" w:rsidRPr="00351398">
        <w:rPr>
          <w:noProof/>
        </w:rPr>
        <w:tab/>
        <w:t>b Extrapolations are applied from KM data cut-offs (APA 48.10 mths, PBO 46.98 mths)</w:t>
      </w:r>
    </w:p>
    <w:p w14:paraId="2CA12CC7" w14:textId="77777777" w:rsidR="000003DE" w:rsidRDefault="00266F85" w:rsidP="0032751C">
      <w:pPr>
        <w:pStyle w:val="3-BodyText"/>
      </w:pPr>
      <w:r w:rsidRPr="00E42586">
        <w:t xml:space="preserve">The resubmission revised the model time horizons from 20 years in the LV model and 15 years in the HV model to 10 and 5 years respectively, versus median follow up of 44 months for OS (final analysis) and 23 months for PFS (interim analysis) in TITAN. The LV model remained sensitive to assumptions about the sustained survival benefit of apalutamide. </w:t>
      </w:r>
    </w:p>
    <w:p w14:paraId="2EFF67B4" w14:textId="4C3A0CE2" w:rsidR="0032751C" w:rsidRDefault="00266F85" w:rsidP="009A6EAA">
      <w:pPr>
        <w:pStyle w:val="3-BodyText"/>
      </w:pPr>
      <w:bookmarkStart w:id="32" w:name="_Ref109735652"/>
      <w:r w:rsidRPr="00E42586">
        <w:t xml:space="preserve">The PBAC </w:t>
      </w:r>
      <w:r w:rsidR="00B64EE8">
        <w:t xml:space="preserve">previously </w:t>
      </w:r>
      <w:r w:rsidRPr="00E42586">
        <w:t>considered (paragraph 7.15</w:t>
      </w:r>
      <w:r w:rsidR="004249AB" w:rsidRPr="00E42586">
        <w:t xml:space="preserve"> and </w:t>
      </w:r>
      <w:r w:rsidRPr="00E42586">
        <w:t xml:space="preserve">7.16, apalutamide </w:t>
      </w:r>
      <w:proofErr w:type="spellStart"/>
      <w:r w:rsidRPr="00E42586">
        <w:t>mHSPC</w:t>
      </w:r>
      <w:proofErr w:type="spellEnd"/>
      <w:r w:rsidR="000003DE">
        <w:t xml:space="preserve"> PSD</w:t>
      </w:r>
      <w:r w:rsidRPr="00E42586">
        <w:t xml:space="preserve">, November 2021) that OS should converge from </w:t>
      </w:r>
      <w:r w:rsidR="00CD71D9" w:rsidRPr="00E42586">
        <w:t>Y</w:t>
      </w:r>
      <w:r w:rsidRPr="00E42586">
        <w:t xml:space="preserve">ear 5 in the LV model and </w:t>
      </w:r>
      <w:r w:rsidR="00A75F4D" w:rsidRPr="00E42586">
        <w:t xml:space="preserve">from </w:t>
      </w:r>
      <w:r w:rsidRPr="00E42586">
        <w:t>44 months in the HV model</w:t>
      </w:r>
      <w:r w:rsidR="00CD71D9" w:rsidRPr="00E42586">
        <w:t>. T</w:t>
      </w:r>
      <w:r w:rsidRPr="00E42586">
        <w:t xml:space="preserve">he </w:t>
      </w:r>
      <w:r w:rsidR="0041315D" w:rsidRPr="00E42586">
        <w:t>s</w:t>
      </w:r>
      <w:r w:rsidRPr="00E42586">
        <w:t xml:space="preserve">ponsor considered </w:t>
      </w:r>
      <w:r w:rsidR="00CD71D9" w:rsidRPr="00E42586">
        <w:t xml:space="preserve">convergence to be </w:t>
      </w:r>
      <w:r w:rsidRPr="00E42586">
        <w:t>clinically implausible as a base case</w:t>
      </w:r>
      <w:r w:rsidR="00CD71D9" w:rsidRPr="00E42586">
        <w:t xml:space="preserve">, and instead </w:t>
      </w:r>
      <w:r w:rsidRPr="00E42586">
        <w:t xml:space="preserve">provided </w:t>
      </w:r>
      <w:r w:rsidR="00CD71D9" w:rsidRPr="00E42586">
        <w:t xml:space="preserve">these scenarios as </w:t>
      </w:r>
      <w:r w:rsidRPr="00E42586">
        <w:t xml:space="preserve">sensitivity </w:t>
      </w:r>
      <w:r w:rsidRPr="00D1664C">
        <w:t xml:space="preserve">analyses </w:t>
      </w:r>
      <w:r w:rsidR="00CD71D9" w:rsidRPr="00D1664C">
        <w:lastRenderedPageBreak/>
        <w:t>(</w:t>
      </w:r>
      <w:r w:rsidRPr="00D1664C">
        <w:t xml:space="preserve">the ICER increased to </w:t>
      </w:r>
      <w:r w:rsidR="00070471" w:rsidRPr="00070471">
        <w:t>$55,000 to &lt; $</w:t>
      </w:r>
      <w:r w:rsidR="00070471">
        <w:t>6</w:t>
      </w:r>
      <w:r w:rsidR="00070471" w:rsidRPr="00070471">
        <w:t xml:space="preserve">5,000 </w:t>
      </w:r>
      <w:r w:rsidRPr="00D1664C">
        <w:t xml:space="preserve">per QALY gained in the LV model and </w:t>
      </w:r>
      <w:r w:rsidR="00070471" w:rsidRPr="00070471">
        <w:t>$45,000 to &lt; $55,000</w:t>
      </w:r>
      <w:r w:rsidR="00070471">
        <w:t xml:space="preserve"> </w:t>
      </w:r>
      <w:r w:rsidRPr="00D1664C">
        <w:t>per QALY gained in HV model</w:t>
      </w:r>
      <w:r w:rsidR="00CD71D9" w:rsidRPr="00D1664C">
        <w:t>)</w:t>
      </w:r>
      <w:r w:rsidRPr="00D1664C">
        <w:t xml:space="preserve">. </w:t>
      </w:r>
      <w:r w:rsidR="0032751C" w:rsidRPr="00D1664C">
        <w:t>Trial data from TITAN remained short compared to the extrapolation period, particularly in the LV model (median follow up 44 months versus 10 years in the model base case) and no data were presented to support a sustained survival benefit beyond 5</w:t>
      </w:r>
      <w:r w:rsidR="00B41251">
        <w:t xml:space="preserve"> </w:t>
      </w:r>
      <w:r w:rsidR="0032751C" w:rsidRPr="00D1664C">
        <w:t>years. Subsequent treatments received in TITAN are also unlikely to represent use in Australia</w:t>
      </w:r>
      <w:r w:rsidR="00351398" w:rsidRPr="00D1664C">
        <w:t xml:space="preserve">, </w:t>
      </w:r>
      <w:r w:rsidR="00E02B19" w:rsidRPr="00D1664C">
        <w:t xml:space="preserve">as </w:t>
      </w:r>
      <w:r w:rsidR="00351398" w:rsidRPr="00D1664C">
        <w:t>subsequent NHA use</w:t>
      </w:r>
      <w:r w:rsidR="00883336" w:rsidRPr="00D1664C">
        <w:t xml:space="preserve"> was allowed in the trial</w:t>
      </w:r>
      <w:r w:rsidR="0032751C" w:rsidRPr="00D1664C">
        <w:t xml:space="preserve">. In practice, higher subsequent NHA use in the placebo arm (i.e., representing use in </w:t>
      </w:r>
      <w:proofErr w:type="spellStart"/>
      <w:r w:rsidR="0032751C" w:rsidRPr="00D1664C">
        <w:t>mCRPC</w:t>
      </w:r>
      <w:proofErr w:type="spellEnd"/>
      <w:r w:rsidR="0032751C" w:rsidRPr="00D1664C">
        <w:t xml:space="preserve">) and lower subsequent NHAs in the apalutamide arm </w:t>
      </w:r>
      <w:r w:rsidR="000003DE">
        <w:t>would be</w:t>
      </w:r>
      <w:r w:rsidR="000003DE" w:rsidRPr="00D1664C">
        <w:t xml:space="preserve"> </w:t>
      </w:r>
      <w:r w:rsidR="0032751C" w:rsidRPr="00D1664C">
        <w:t xml:space="preserve">expected (since patients can only receive one NHA on </w:t>
      </w:r>
      <w:r w:rsidR="00CD71D9" w:rsidRPr="00D1664C">
        <w:t xml:space="preserve">the </w:t>
      </w:r>
      <w:r w:rsidR="0032751C" w:rsidRPr="00D1664C">
        <w:t>PBS in a lifetime). These differences suggest that the two OS curves are likely to converge over time. If convergence was implemented as recommended by the PBAC, the effective price of apalutamide would need to be $</w:t>
      </w:r>
      <w:r w:rsidR="002F0BE7" w:rsidRPr="00B47560">
        <w:rPr>
          <w:color w:val="000000"/>
          <w:w w:val="15"/>
          <w:shd w:val="solid" w:color="000000" w:fill="000000"/>
          <w:fitText w:val="-20" w:id="-1435740917"/>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7"/>
          <w14:textFill>
            <w14:solidFill>
              <w14:srgbClr w14:val="000000">
                <w14:alpha w14:val="100000"/>
              </w14:srgbClr>
            </w14:solidFill>
          </w14:textFill>
        </w:rPr>
        <w:t>|</w:t>
      </w:r>
      <w:r w:rsidR="0032751C" w:rsidRPr="00D1664C">
        <w:t xml:space="preserve"> in the LV model and $</w:t>
      </w:r>
      <w:r w:rsidR="002F0BE7" w:rsidRPr="00B47560">
        <w:rPr>
          <w:color w:val="000000"/>
          <w:w w:val="15"/>
          <w:shd w:val="solid" w:color="000000" w:fill="000000"/>
          <w:fitText w:val="-20" w:id="-1435740916"/>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6"/>
          <w14:textFill>
            <w14:solidFill>
              <w14:srgbClr w14:val="000000">
                <w14:alpha w14:val="100000"/>
              </w14:srgbClr>
            </w14:solidFill>
          </w14:textFill>
        </w:rPr>
        <w:t>|</w:t>
      </w:r>
      <w:r w:rsidR="0032751C" w:rsidRPr="00D1664C">
        <w:t xml:space="preserve"> in the HV model to give IC</w:t>
      </w:r>
      <w:r w:rsidR="0032751C" w:rsidRPr="00066531">
        <w:t>ERs below $45,000</w:t>
      </w:r>
      <w:r w:rsidR="0032751C" w:rsidRPr="00D1664C">
        <w:t xml:space="preserve"> per QALY gained. This would result in a weighted effective price of $</w:t>
      </w:r>
      <w:r w:rsidR="002F0BE7" w:rsidRPr="00B47560">
        <w:rPr>
          <w:color w:val="000000"/>
          <w:w w:val="15"/>
          <w:shd w:val="solid" w:color="000000" w:fill="000000"/>
          <w:fitText w:val="-20" w:id="-1435740915"/>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5"/>
          <w14:textFill>
            <w14:solidFill>
              <w14:srgbClr w14:val="000000">
                <w14:alpha w14:val="100000"/>
              </w14:srgbClr>
            </w14:solidFill>
          </w14:textFill>
        </w:rPr>
        <w:t>|</w:t>
      </w:r>
      <w:r w:rsidR="00D3367F">
        <w:t xml:space="preserve"> </w:t>
      </w:r>
      <w:r w:rsidR="00D3367F" w:rsidRPr="00E42586">
        <w:t>(versus $</w:t>
      </w:r>
      <w:r w:rsidR="002F0BE7" w:rsidRPr="00B47560">
        <w:rPr>
          <w:color w:val="000000"/>
          <w:w w:val="15"/>
          <w:shd w:val="solid" w:color="000000" w:fill="000000"/>
          <w:fitText w:val="-20" w:id="-1435740914"/>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4"/>
          <w14:textFill>
            <w14:solidFill>
              <w14:srgbClr w14:val="000000">
                <w14:alpha w14:val="100000"/>
              </w14:srgbClr>
            </w14:solidFill>
          </w14:textFill>
        </w:rPr>
        <w:t>|</w:t>
      </w:r>
      <w:r w:rsidR="00D3367F" w:rsidRPr="00E42586">
        <w:t xml:space="preserve"> requested)</w:t>
      </w:r>
      <w:r w:rsidR="0032751C" w:rsidRPr="00D1664C">
        <w:t xml:space="preserve">, </w:t>
      </w:r>
      <w:r w:rsidR="00D921D0" w:rsidRPr="00D1664C">
        <w:t xml:space="preserve">applying the resubmission’s </w:t>
      </w:r>
      <w:r w:rsidR="0032751C" w:rsidRPr="00D1664C">
        <w:t xml:space="preserve">split of </w:t>
      </w:r>
      <w:r w:rsidR="002F0BE7" w:rsidRPr="00B47560">
        <w:rPr>
          <w:color w:val="000000"/>
          <w:w w:val="15"/>
          <w:shd w:val="solid" w:color="000000" w:fill="000000"/>
          <w:fitText w:val="-20" w:id="-1435740913"/>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3"/>
          <w14:textFill>
            <w14:solidFill>
              <w14:srgbClr w14:val="000000">
                <w14:alpha w14:val="100000"/>
              </w14:srgbClr>
            </w14:solidFill>
          </w14:textFill>
        </w:rPr>
        <w:t>|</w:t>
      </w:r>
      <w:r w:rsidR="0032751C" w:rsidRPr="00DA1D47">
        <w:t>%</w:t>
      </w:r>
      <w:r w:rsidR="0032751C" w:rsidRPr="00D1664C">
        <w:t xml:space="preserve"> </w:t>
      </w:r>
      <w:r w:rsidR="00D3367F">
        <w:t>of prescriptions</w:t>
      </w:r>
      <w:r w:rsidR="00D3367F" w:rsidRPr="00D1664C">
        <w:t xml:space="preserve"> </w:t>
      </w:r>
      <w:r w:rsidR="00D3367F">
        <w:t xml:space="preserve">for </w:t>
      </w:r>
      <w:r w:rsidR="0032751C" w:rsidRPr="00D1664C">
        <w:t xml:space="preserve">LV patients and </w:t>
      </w:r>
      <w:r w:rsidR="002F0BE7" w:rsidRPr="00B47560">
        <w:rPr>
          <w:color w:val="000000"/>
          <w:w w:val="15"/>
          <w:shd w:val="solid" w:color="000000" w:fill="000000"/>
          <w:fitText w:val="-20" w:id="-1435740912"/>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12"/>
          <w14:textFill>
            <w14:solidFill>
              <w14:srgbClr w14:val="000000">
                <w14:alpha w14:val="100000"/>
              </w14:srgbClr>
            </w14:solidFill>
          </w14:textFill>
        </w:rPr>
        <w:t>|</w:t>
      </w:r>
      <w:r w:rsidR="0032751C" w:rsidRPr="00DA1D47">
        <w:t>%</w:t>
      </w:r>
      <w:r w:rsidR="00D3367F">
        <w:t xml:space="preserve"> of prescriptions for</w:t>
      </w:r>
      <w:r w:rsidR="0032751C" w:rsidRPr="00D1664C">
        <w:t xml:space="preserve"> HV patients unsuitable for docetaxel.</w:t>
      </w:r>
      <w:r w:rsidR="0025635C" w:rsidRPr="00D1664C">
        <w:t xml:space="preserve"> </w:t>
      </w:r>
      <w:r w:rsidR="007426D9" w:rsidRPr="00D1664C">
        <w:t xml:space="preserve">The weights applied </w:t>
      </w:r>
      <w:r w:rsidR="007E52C0" w:rsidRPr="00D1664C">
        <w:t xml:space="preserve">in the resubmission </w:t>
      </w:r>
      <w:r w:rsidR="007426D9" w:rsidRPr="00D1664C">
        <w:t xml:space="preserve">were based on the expected volumes over the </w:t>
      </w:r>
      <w:r w:rsidR="002F0BE7" w:rsidRPr="00B47560">
        <w:rPr>
          <w:color w:val="000000"/>
          <w:w w:val="15"/>
          <w:shd w:val="solid" w:color="000000" w:fill="000000"/>
          <w:fitText w:val="-20" w:id="-1435740928"/>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928"/>
          <w14:textFill>
            <w14:solidFill>
              <w14:srgbClr w14:val="000000">
                <w14:alpha w14:val="100000"/>
              </w14:srgbClr>
            </w14:solidFill>
          </w14:textFill>
        </w:rPr>
        <w:t>|</w:t>
      </w:r>
      <w:r w:rsidR="007426D9" w:rsidRPr="00D1664C">
        <w:t xml:space="preserve">-year RSA period and incorporated the expected longer duration of therapy in the LV population. </w:t>
      </w:r>
      <w:r w:rsidR="0025635C" w:rsidRPr="00D1664C">
        <w:t xml:space="preserve">The PSCR </w:t>
      </w:r>
      <w:r w:rsidR="004E7069">
        <w:t xml:space="preserve">and pre-PBAC response </w:t>
      </w:r>
      <w:r w:rsidR="0025635C" w:rsidRPr="00D1664C">
        <w:t xml:space="preserve">reiterated that there was no clinical basis or evidence to support convergence of the OS curves, and that data from the TITAN trial (as well as the SPARTAN trial of apalutamide in m0CRPC) </w:t>
      </w:r>
      <w:r w:rsidR="00F033C1" w:rsidRPr="00D1664C">
        <w:t xml:space="preserve">demonstrated a sustained and broadening separation of the OS curves. In addition, the PSCR </w:t>
      </w:r>
      <w:r w:rsidR="004E7069">
        <w:t xml:space="preserve">and pre-PBAC response </w:t>
      </w:r>
      <w:r w:rsidR="00F033C1" w:rsidRPr="00D1664C">
        <w:t xml:space="preserve">stated that the uncertainty in the modelled longer-term outcome was sufficiently addressed by conservatively applying the </w:t>
      </w:r>
      <w:proofErr w:type="spellStart"/>
      <w:r w:rsidR="00F033C1" w:rsidRPr="00D1664C">
        <w:t>Gompertz</w:t>
      </w:r>
      <w:proofErr w:type="spellEnd"/>
      <w:r w:rsidR="00F033C1" w:rsidRPr="00D1664C">
        <w:t xml:space="preserve"> function to the OS extrapolations and truncating the time horizons.</w:t>
      </w:r>
      <w:bookmarkEnd w:id="32"/>
    </w:p>
    <w:p w14:paraId="7C91DD41" w14:textId="0BCDD1E9" w:rsidR="00086BEC" w:rsidRPr="00D1664C" w:rsidRDefault="00086BEC" w:rsidP="006D332A">
      <w:pPr>
        <w:pStyle w:val="3-BodyText"/>
      </w:pPr>
      <w:bookmarkStart w:id="33" w:name="_Ref109735854"/>
      <w:r>
        <w:t xml:space="preserve">The pre-PBAC </w:t>
      </w:r>
      <w:r w:rsidR="006D332A">
        <w:t xml:space="preserve">response </w:t>
      </w:r>
      <w:r>
        <w:t>stated that</w:t>
      </w:r>
      <w:r w:rsidRPr="00086BEC">
        <w:t xml:space="preserve"> the average QALY gain across the LV and HV models</w:t>
      </w:r>
      <w:r>
        <w:t xml:space="preserve"> without </w:t>
      </w:r>
      <w:r w:rsidR="00103188">
        <w:t xml:space="preserve">OS </w:t>
      </w:r>
      <w:r>
        <w:t>convergence applied</w:t>
      </w:r>
      <w:r w:rsidRPr="00086BEC">
        <w:t xml:space="preserve"> of 0.73 (0.83 in the LV model and 0.35 in the HV model; weighted based on the 5-year utilisation estimates) </w:t>
      </w:r>
      <w:r w:rsidR="00AF7C26">
        <w:t>wa</w:t>
      </w:r>
      <w:r w:rsidRPr="00086BEC">
        <w:t xml:space="preserve">s lower than the QALY gain of 0.76 in the economic model for </w:t>
      </w:r>
      <w:proofErr w:type="spellStart"/>
      <w:r w:rsidRPr="00086BEC">
        <w:t>darolutamide</w:t>
      </w:r>
      <w:proofErr w:type="spellEnd"/>
      <w:r w:rsidRPr="00086BEC">
        <w:t xml:space="preserve"> in high-risk m0CRPC accepted by the PBAC (</w:t>
      </w:r>
      <w:r w:rsidR="003C66BA">
        <w:t xml:space="preserve">paragraph 4.7, </w:t>
      </w:r>
      <w:proofErr w:type="spellStart"/>
      <w:r w:rsidR="00AF7C26" w:rsidRPr="003C66BA">
        <w:t>d</w:t>
      </w:r>
      <w:r w:rsidRPr="003C66BA">
        <w:t>arolutamide</w:t>
      </w:r>
      <w:proofErr w:type="spellEnd"/>
      <w:r w:rsidRPr="003C66BA">
        <w:t xml:space="preserve"> PSD, July 2021</w:t>
      </w:r>
      <w:r w:rsidRPr="00086BEC">
        <w:t xml:space="preserve">). </w:t>
      </w:r>
      <w:r>
        <w:t>The PBAC recalled</w:t>
      </w:r>
      <w:r w:rsidR="006D332A">
        <w:t xml:space="preserve"> even though it was considered that the </w:t>
      </w:r>
      <w:proofErr w:type="spellStart"/>
      <w:r w:rsidR="006D332A">
        <w:t>darolutamide</w:t>
      </w:r>
      <w:proofErr w:type="spellEnd"/>
      <w:r w:rsidR="006D332A">
        <w:t xml:space="preserve"> model provided moderate certainty in terms of modelled benefits, </w:t>
      </w:r>
      <w:r>
        <w:t xml:space="preserve">it </w:t>
      </w:r>
      <w:r w:rsidR="00103188">
        <w:t>was</w:t>
      </w:r>
      <w:r w:rsidR="00BA36A9">
        <w:t xml:space="preserve"> also</w:t>
      </w:r>
      <w:r w:rsidR="00103188">
        <w:t xml:space="preserve"> </w:t>
      </w:r>
      <w:r>
        <w:t xml:space="preserve">considered </w:t>
      </w:r>
      <w:r w:rsidR="00103188">
        <w:t xml:space="preserve">that </w:t>
      </w:r>
      <w:r>
        <w:t>the estimate</w:t>
      </w:r>
      <w:r w:rsidR="00103188">
        <w:t>d gain</w:t>
      </w:r>
      <w:r>
        <w:t xml:space="preserve"> of 0.76 QALYs </w:t>
      </w:r>
      <w:r w:rsidR="00103188">
        <w:t>was</w:t>
      </w:r>
      <w:r>
        <w:t xml:space="preserve"> overestimated </w:t>
      </w:r>
      <w:r w:rsidR="00DD4853">
        <w:t>(</w:t>
      </w:r>
      <w:r w:rsidR="00AF7C26" w:rsidRPr="003C66BA">
        <w:t xml:space="preserve">paragraph 5.9, </w:t>
      </w:r>
      <w:proofErr w:type="spellStart"/>
      <w:r w:rsidR="00AF7C26" w:rsidRPr="003C66BA">
        <w:t>darolutamide</w:t>
      </w:r>
      <w:proofErr w:type="spellEnd"/>
      <w:r w:rsidR="00AF7C26" w:rsidRPr="003C66BA">
        <w:t xml:space="preserve"> </w:t>
      </w:r>
      <w:r w:rsidR="003C66BA" w:rsidRPr="003C66BA">
        <w:t>PSD</w:t>
      </w:r>
      <w:r w:rsidR="00AF7C26" w:rsidRPr="003C66BA">
        <w:t>, July 2021</w:t>
      </w:r>
      <w:r w:rsidR="00DD4853">
        <w:t>). The PBAC further recalled that the economic model for apalutamide for high-risk m0CRPC estimated a QALY gain of 0.49</w:t>
      </w:r>
      <w:r w:rsidR="00A31342">
        <w:t xml:space="preserve"> (</w:t>
      </w:r>
      <w:r w:rsidR="00A31342" w:rsidRPr="003C66BA">
        <w:t>Table 14, apalutamide PSD, November 2020</w:t>
      </w:r>
      <w:r w:rsidR="00A31342">
        <w:t>)</w:t>
      </w:r>
      <w:r w:rsidR="00DD4853">
        <w:t xml:space="preserve">, and </w:t>
      </w:r>
      <w:r w:rsidR="00A73DA7">
        <w:t xml:space="preserve">noted </w:t>
      </w:r>
      <w:r w:rsidR="00DD4853">
        <w:t xml:space="preserve">that the weighted average QALY </w:t>
      </w:r>
      <w:r w:rsidR="00A73DA7">
        <w:t xml:space="preserve">gain across the LV and HV models with </w:t>
      </w:r>
      <w:r w:rsidR="00BA36A9">
        <w:t xml:space="preserve">OS </w:t>
      </w:r>
      <w:r w:rsidR="00A73DA7">
        <w:t xml:space="preserve">convergence </w:t>
      </w:r>
      <w:r w:rsidR="0068618C">
        <w:t xml:space="preserve">applied </w:t>
      </w:r>
      <w:r w:rsidR="00A73DA7">
        <w:t>(0.56) was higher than this.</w:t>
      </w:r>
      <w:r w:rsidR="00DD4853">
        <w:t xml:space="preserve"> </w:t>
      </w:r>
      <w:r w:rsidR="006D332A">
        <w:t xml:space="preserve">Overall, the PBAC did not accept the claim in the pre-PBAC response that </w:t>
      </w:r>
      <w:r w:rsidRPr="00086BEC">
        <w:t>applying OS convergence</w:t>
      </w:r>
      <w:r w:rsidR="0068618C">
        <w:t xml:space="preserve"> </w:t>
      </w:r>
      <w:r w:rsidRPr="00086BEC">
        <w:t xml:space="preserve">would unduly undervalue </w:t>
      </w:r>
      <w:r w:rsidR="00BA36A9">
        <w:t>apalutamide</w:t>
      </w:r>
      <w:r w:rsidRPr="00086BEC">
        <w:t>.</w:t>
      </w:r>
      <w:bookmarkEnd w:id="33"/>
    </w:p>
    <w:p w14:paraId="4826908B" w14:textId="0FE1EFC5" w:rsidR="00266F85" w:rsidRPr="00D1664C" w:rsidRDefault="00266F85" w:rsidP="00266F85">
      <w:pPr>
        <w:pStyle w:val="3-BodyText"/>
      </w:pPr>
      <w:r w:rsidRPr="00D1664C">
        <w:t xml:space="preserve">The resubmission did not change the utility values in the LV model from the November 2021 model. The same methodology as presented in the November 2021 submission </w:t>
      </w:r>
      <w:r w:rsidRPr="00D1664C">
        <w:lastRenderedPageBreak/>
        <w:t xml:space="preserve">was used to derive the utilities in the HV model, using the HV subgroup data from TITAN. </w:t>
      </w:r>
    </w:p>
    <w:p w14:paraId="0A83FD4A" w14:textId="56A990DC" w:rsidR="00266F85" w:rsidRPr="00A733CB" w:rsidRDefault="00A733CB" w:rsidP="0032751C">
      <w:pPr>
        <w:keepNext/>
        <w:keepLines/>
        <w:jc w:val="left"/>
        <w:rPr>
          <w:rFonts w:ascii="Arial Narrow" w:eastAsia="SimSun" w:hAnsi="Arial Narrow"/>
          <w:b/>
          <w:sz w:val="20"/>
          <w:szCs w:val="20"/>
        </w:rPr>
      </w:pPr>
      <w:r w:rsidRPr="00A733CB">
        <w:rPr>
          <w:rFonts w:ascii="Arial Narrow" w:eastAsia="SimSun" w:hAnsi="Arial Narrow"/>
          <w:b/>
          <w:sz w:val="20"/>
          <w:szCs w:val="20"/>
        </w:rPr>
        <w:t xml:space="preserve">Table </w:t>
      </w:r>
      <w:r w:rsidRPr="00A733CB">
        <w:rPr>
          <w:rFonts w:ascii="Arial Narrow" w:eastAsia="SimSun" w:hAnsi="Arial Narrow"/>
          <w:b/>
          <w:sz w:val="20"/>
          <w:szCs w:val="20"/>
        </w:rPr>
        <w:fldChar w:fldCharType="begin"/>
      </w:r>
      <w:r w:rsidRPr="00A733CB">
        <w:rPr>
          <w:rFonts w:ascii="Arial Narrow" w:eastAsia="SimSun" w:hAnsi="Arial Narrow"/>
          <w:b/>
          <w:sz w:val="20"/>
          <w:szCs w:val="20"/>
        </w:rPr>
        <w:instrText xml:space="preserve"> SEQ Table \* ARABIC </w:instrText>
      </w:r>
      <w:r w:rsidRPr="00A733CB">
        <w:rPr>
          <w:rFonts w:ascii="Arial Narrow" w:eastAsia="SimSun" w:hAnsi="Arial Narrow"/>
          <w:b/>
          <w:sz w:val="20"/>
          <w:szCs w:val="20"/>
        </w:rPr>
        <w:fldChar w:fldCharType="separate"/>
      </w:r>
      <w:r w:rsidR="00065501">
        <w:rPr>
          <w:rFonts w:ascii="Arial Narrow" w:eastAsia="SimSun" w:hAnsi="Arial Narrow"/>
          <w:b/>
          <w:noProof/>
          <w:sz w:val="20"/>
          <w:szCs w:val="20"/>
        </w:rPr>
        <w:t>9</w:t>
      </w:r>
      <w:r w:rsidRPr="00A733CB">
        <w:rPr>
          <w:rFonts w:ascii="Arial Narrow" w:eastAsia="SimSun" w:hAnsi="Arial Narrow"/>
          <w:b/>
          <w:sz w:val="20"/>
          <w:szCs w:val="20"/>
        </w:rPr>
        <w:fldChar w:fldCharType="end"/>
      </w:r>
      <w:r w:rsidR="00266F85" w:rsidRPr="00A733CB">
        <w:rPr>
          <w:rFonts w:ascii="Arial Narrow" w:eastAsia="SimSun" w:hAnsi="Arial Narrow"/>
          <w:b/>
          <w:sz w:val="20"/>
          <w:szCs w:val="20"/>
        </w:rPr>
        <w:t>: Utility values used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98"/>
        <w:gridCol w:w="2207"/>
        <w:gridCol w:w="2606"/>
        <w:gridCol w:w="2606"/>
      </w:tblGrid>
      <w:tr w:rsidR="00266F85" w:rsidRPr="00BF06FC" w14:paraId="7A5FC5E4" w14:textId="77777777" w:rsidTr="003B71B8">
        <w:trPr>
          <w:trHeight w:val="229"/>
          <w:tblHeader/>
        </w:trPr>
        <w:tc>
          <w:tcPr>
            <w:tcW w:w="886" w:type="pct"/>
            <w:vMerge w:val="restart"/>
            <w:vAlign w:val="center"/>
          </w:tcPr>
          <w:p w14:paraId="0498BCBB" w14:textId="77777777" w:rsidR="00266F85" w:rsidRPr="00BF06FC" w:rsidRDefault="00266F85" w:rsidP="0032751C">
            <w:pPr>
              <w:pStyle w:val="In-tableHeading"/>
              <w:keepLines/>
              <w:jc w:val="center"/>
              <w:rPr>
                <w:lang w:val="en-AU"/>
              </w:rPr>
            </w:pPr>
            <w:r w:rsidRPr="00BF06FC">
              <w:rPr>
                <w:lang w:val="en-AU"/>
              </w:rPr>
              <w:t>Health state</w:t>
            </w:r>
          </w:p>
        </w:tc>
        <w:tc>
          <w:tcPr>
            <w:tcW w:w="2669" w:type="pct"/>
            <w:gridSpan w:val="2"/>
            <w:vAlign w:val="center"/>
          </w:tcPr>
          <w:p w14:paraId="728CF1ED" w14:textId="77777777" w:rsidR="00266F85" w:rsidRPr="00BF06FC" w:rsidRDefault="00266F85" w:rsidP="0032751C">
            <w:pPr>
              <w:pStyle w:val="In-tableHeading"/>
              <w:keepLines/>
              <w:jc w:val="center"/>
              <w:rPr>
                <w:lang w:val="en-AU"/>
              </w:rPr>
            </w:pPr>
            <w:r w:rsidRPr="00BF06FC">
              <w:rPr>
                <w:lang w:val="en-AU"/>
              </w:rPr>
              <w:t>Utility</w:t>
            </w:r>
          </w:p>
        </w:tc>
        <w:tc>
          <w:tcPr>
            <w:tcW w:w="1445" w:type="pct"/>
            <w:vMerge w:val="restart"/>
            <w:vAlign w:val="center"/>
          </w:tcPr>
          <w:p w14:paraId="242A0071" w14:textId="77777777" w:rsidR="00266F85" w:rsidRPr="00BF06FC" w:rsidRDefault="00266F85" w:rsidP="0032751C">
            <w:pPr>
              <w:pStyle w:val="In-tableHeading"/>
              <w:keepLines/>
              <w:jc w:val="center"/>
              <w:rPr>
                <w:lang w:val="en-AU"/>
              </w:rPr>
            </w:pPr>
            <w:r w:rsidRPr="00BF06FC">
              <w:rPr>
                <w:lang w:val="en-AU"/>
              </w:rPr>
              <w:t>Source</w:t>
            </w:r>
          </w:p>
        </w:tc>
      </w:tr>
      <w:tr w:rsidR="00266F85" w:rsidRPr="00BF06FC" w14:paraId="25268C3C" w14:textId="77777777" w:rsidTr="003B71B8">
        <w:trPr>
          <w:trHeight w:val="229"/>
          <w:tblHeader/>
        </w:trPr>
        <w:tc>
          <w:tcPr>
            <w:tcW w:w="886" w:type="pct"/>
            <w:vMerge/>
            <w:vAlign w:val="center"/>
          </w:tcPr>
          <w:p w14:paraId="4737A9AC" w14:textId="77777777" w:rsidR="00266F85" w:rsidRPr="00BF06FC" w:rsidRDefault="00266F85" w:rsidP="0032751C">
            <w:pPr>
              <w:pStyle w:val="In-tableHeading"/>
              <w:keepLines/>
              <w:jc w:val="center"/>
              <w:rPr>
                <w:lang w:val="en-AU"/>
              </w:rPr>
            </w:pPr>
          </w:p>
        </w:tc>
        <w:tc>
          <w:tcPr>
            <w:tcW w:w="1224" w:type="pct"/>
            <w:vAlign w:val="center"/>
          </w:tcPr>
          <w:p w14:paraId="3D75106A" w14:textId="77777777" w:rsidR="00266F85" w:rsidRPr="00BF06FC" w:rsidRDefault="00266F85" w:rsidP="0032751C">
            <w:pPr>
              <w:pStyle w:val="In-tableHeading"/>
              <w:keepLines/>
              <w:jc w:val="center"/>
              <w:rPr>
                <w:lang w:val="en-AU"/>
              </w:rPr>
            </w:pPr>
            <w:r>
              <w:rPr>
                <w:lang w:val="en-AU"/>
              </w:rPr>
              <w:t>November 2021</w:t>
            </w:r>
          </w:p>
        </w:tc>
        <w:tc>
          <w:tcPr>
            <w:tcW w:w="1445" w:type="pct"/>
          </w:tcPr>
          <w:p w14:paraId="4F037FAF" w14:textId="77777777" w:rsidR="00266F85" w:rsidRPr="00BF06FC" w:rsidRDefault="00266F85" w:rsidP="0032751C">
            <w:pPr>
              <w:pStyle w:val="In-tableHeading"/>
              <w:keepLines/>
              <w:jc w:val="center"/>
              <w:rPr>
                <w:lang w:val="en-AU"/>
              </w:rPr>
            </w:pPr>
            <w:r>
              <w:rPr>
                <w:lang w:val="en-AU"/>
              </w:rPr>
              <w:t>July 2022</w:t>
            </w:r>
          </w:p>
        </w:tc>
        <w:tc>
          <w:tcPr>
            <w:tcW w:w="1445" w:type="pct"/>
            <w:vMerge/>
            <w:vAlign w:val="center"/>
          </w:tcPr>
          <w:p w14:paraId="544639DC" w14:textId="77777777" w:rsidR="00266F85" w:rsidRPr="00BF06FC" w:rsidRDefault="00266F85" w:rsidP="0032751C">
            <w:pPr>
              <w:pStyle w:val="In-tableHeading"/>
              <w:keepLines/>
              <w:jc w:val="center"/>
              <w:rPr>
                <w:lang w:val="en-AU"/>
              </w:rPr>
            </w:pPr>
          </w:p>
        </w:tc>
      </w:tr>
      <w:tr w:rsidR="00266F85" w:rsidRPr="00BF06FC" w14:paraId="3642944E" w14:textId="77777777" w:rsidTr="003B71B8">
        <w:tc>
          <w:tcPr>
            <w:tcW w:w="886" w:type="pct"/>
            <w:vAlign w:val="center"/>
          </w:tcPr>
          <w:p w14:paraId="52DE8F12" w14:textId="77777777" w:rsidR="00266F85" w:rsidRPr="00BF06FC" w:rsidRDefault="00266F85" w:rsidP="0032751C">
            <w:pPr>
              <w:pStyle w:val="TableText0"/>
              <w:keepLines/>
            </w:pPr>
            <w:r w:rsidRPr="00BF06FC">
              <w:t>PFS</w:t>
            </w:r>
          </w:p>
          <w:p w14:paraId="3F238500" w14:textId="77777777" w:rsidR="00266F85" w:rsidRPr="00BF06FC" w:rsidRDefault="00266F85" w:rsidP="0032751C">
            <w:pPr>
              <w:pStyle w:val="TableText0"/>
              <w:keepLines/>
            </w:pPr>
            <w:r w:rsidRPr="00BF06FC">
              <w:t>(</w:t>
            </w:r>
            <w:proofErr w:type="spellStart"/>
            <w:r w:rsidRPr="00BF06FC">
              <w:t>mHSPC</w:t>
            </w:r>
            <w:proofErr w:type="spellEnd"/>
            <w:r w:rsidRPr="00BF06FC">
              <w:t>)</w:t>
            </w:r>
          </w:p>
        </w:tc>
        <w:tc>
          <w:tcPr>
            <w:tcW w:w="1224" w:type="pct"/>
            <w:vAlign w:val="center"/>
          </w:tcPr>
          <w:p w14:paraId="50B21436" w14:textId="77777777" w:rsidR="00266F85" w:rsidRPr="00BF06FC" w:rsidRDefault="00266F85" w:rsidP="0032751C">
            <w:pPr>
              <w:pStyle w:val="TableText0"/>
              <w:keepLines/>
              <w:jc w:val="center"/>
            </w:pPr>
            <w:r w:rsidRPr="00BF06FC">
              <w:t>ITT/HV: 0.</w:t>
            </w:r>
            <w:r>
              <w:t>789</w:t>
            </w:r>
          </w:p>
          <w:p w14:paraId="5ABE32D5" w14:textId="77777777" w:rsidR="00266F85" w:rsidRPr="00BF06FC" w:rsidRDefault="00266F85" w:rsidP="0032751C">
            <w:pPr>
              <w:pStyle w:val="TableText0"/>
              <w:keepLines/>
              <w:jc w:val="center"/>
            </w:pPr>
            <w:r w:rsidRPr="00FF7BB1">
              <w:rPr>
                <w:shd w:val="clear" w:color="auto" w:fill="C6D9F1" w:themeFill="text2" w:themeFillTint="33"/>
              </w:rPr>
              <w:t>LV: 0.817</w:t>
            </w:r>
          </w:p>
        </w:tc>
        <w:tc>
          <w:tcPr>
            <w:tcW w:w="1445" w:type="pct"/>
            <w:vAlign w:val="center"/>
          </w:tcPr>
          <w:p w14:paraId="4DB0FFB4" w14:textId="77777777" w:rsidR="00266F85" w:rsidRPr="00BF06FC" w:rsidRDefault="00266F85" w:rsidP="0032751C">
            <w:pPr>
              <w:pStyle w:val="TableText0"/>
              <w:keepLines/>
              <w:jc w:val="center"/>
            </w:pPr>
            <w:r w:rsidRPr="00BF06FC">
              <w:t>HV: 0.</w:t>
            </w:r>
            <w:r>
              <w:t>773</w:t>
            </w:r>
          </w:p>
          <w:p w14:paraId="1A4E6C91" w14:textId="77777777" w:rsidR="00266F85" w:rsidRPr="00BF06FC" w:rsidRDefault="00266F85" w:rsidP="0032751C">
            <w:pPr>
              <w:pStyle w:val="TableText0"/>
              <w:keepLines/>
              <w:jc w:val="center"/>
            </w:pPr>
            <w:r w:rsidRPr="00FF7BB1">
              <w:rPr>
                <w:shd w:val="clear" w:color="auto" w:fill="C6D9F1" w:themeFill="text2" w:themeFillTint="33"/>
              </w:rPr>
              <w:t>LV: 0.817</w:t>
            </w:r>
          </w:p>
        </w:tc>
        <w:tc>
          <w:tcPr>
            <w:tcW w:w="1445" w:type="pct"/>
            <w:vAlign w:val="center"/>
          </w:tcPr>
          <w:p w14:paraId="4DA7B7CA" w14:textId="77777777" w:rsidR="00266F85" w:rsidRPr="00BF06FC" w:rsidRDefault="00266F85" w:rsidP="0032751C">
            <w:pPr>
              <w:pStyle w:val="TableText0"/>
              <w:keepLines/>
            </w:pPr>
            <w:r w:rsidRPr="00BF06FC">
              <w:t>EQ5D-5L from TITAN</w:t>
            </w:r>
          </w:p>
        </w:tc>
      </w:tr>
      <w:tr w:rsidR="00266F85" w:rsidRPr="00BF06FC" w14:paraId="4039AFFC" w14:textId="77777777" w:rsidTr="003B71B8">
        <w:tc>
          <w:tcPr>
            <w:tcW w:w="886" w:type="pct"/>
            <w:vAlign w:val="center"/>
          </w:tcPr>
          <w:p w14:paraId="33403899" w14:textId="77777777" w:rsidR="00266F85" w:rsidRPr="00BF06FC" w:rsidRDefault="00266F85" w:rsidP="0032751C">
            <w:pPr>
              <w:pStyle w:val="TableText0"/>
              <w:keepLines/>
            </w:pPr>
            <w:r w:rsidRPr="00BF06FC">
              <w:t>PD</w:t>
            </w:r>
          </w:p>
          <w:p w14:paraId="41C80B44" w14:textId="77777777" w:rsidR="00266F85" w:rsidRPr="00BF06FC" w:rsidRDefault="00266F85" w:rsidP="0032751C">
            <w:pPr>
              <w:pStyle w:val="TableText0"/>
              <w:keepLines/>
            </w:pPr>
            <w:r w:rsidRPr="00BF06FC">
              <w:t>(</w:t>
            </w:r>
            <w:proofErr w:type="spellStart"/>
            <w:r w:rsidRPr="00BF06FC">
              <w:t>mCRPC</w:t>
            </w:r>
            <w:proofErr w:type="spellEnd"/>
            <w:r w:rsidRPr="00BF06FC">
              <w:t>)</w:t>
            </w:r>
          </w:p>
        </w:tc>
        <w:tc>
          <w:tcPr>
            <w:tcW w:w="1224" w:type="pct"/>
            <w:vAlign w:val="center"/>
          </w:tcPr>
          <w:p w14:paraId="326506B2" w14:textId="77777777" w:rsidR="00266F85" w:rsidRPr="00BF06FC" w:rsidRDefault="00266F85" w:rsidP="0032751C">
            <w:pPr>
              <w:pStyle w:val="TableText0"/>
              <w:keepLines/>
              <w:jc w:val="center"/>
            </w:pPr>
            <w:r w:rsidRPr="00BF06FC">
              <w:t>ITT/HV: 0.6</w:t>
            </w:r>
            <w:r>
              <w:t>76</w:t>
            </w:r>
          </w:p>
          <w:p w14:paraId="68BEB015" w14:textId="77777777" w:rsidR="00266F85" w:rsidRPr="00BF06FC" w:rsidRDefault="00266F85" w:rsidP="0032751C">
            <w:pPr>
              <w:pStyle w:val="TableText0"/>
              <w:keepLines/>
              <w:jc w:val="center"/>
            </w:pPr>
            <w:r w:rsidRPr="00FF7BB1">
              <w:rPr>
                <w:shd w:val="clear" w:color="auto" w:fill="C6D9F1" w:themeFill="text2" w:themeFillTint="33"/>
              </w:rPr>
              <w:t>LV: 0.707</w:t>
            </w:r>
          </w:p>
        </w:tc>
        <w:tc>
          <w:tcPr>
            <w:tcW w:w="1445" w:type="pct"/>
            <w:vAlign w:val="center"/>
          </w:tcPr>
          <w:p w14:paraId="7675F22A" w14:textId="77777777" w:rsidR="00266F85" w:rsidRPr="00BF06FC" w:rsidRDefault="00266F85" w:rsidP="0032751C">
            <w:pPr>
              <w:pStyle w:val="TableText0"/>
              <w:keepLines/>
              <w:jc w:val="center"/>
            </w:pPr>
            <w:r w:rsidRPr="00BF06FC">
              <w:t>HV: 0.6</w:t>
            </w:r>
            <w:r>
              <w:t>66</w:t>
            </w:r>
          </w:p>
          <w:p w14:paraId="25D81B9D" w14:textId="77777777" w:rsidR="00266F85" w:rsidRPr="00BF06FC" w:rsidRDefault="00266F85" w:rsidP="0032751C">
            <w:pPr>
              <w:pStyle w:val="TableText0"/>
              <w:keepLines/>
              <w:jc w:val="center"/>
            </w:pPr>
            <w:r w:rsidRPr="00FF7BB1">
              <w:rPr>
                <w:shd w:val="clear" w:color="auto" w:fill="C6D9F1" w:themeFill="text2" w:themeFillTint="33"/>
              </w:rPr>
              <w:t>LV: 0.707</w:t>
            </w:r>
          </w:p>
        </w:tc>
        <w:tc>
          <w:tcPr>
            <w:tcW w:w="1445" w:type="pct"/>
            <w:vAlign w:val="center"/>
          </w:tcPr>
          <w:p w14:paraId="6EA80E4E" w14:textId="77777777" w:rsidR="00266F85" w:rsidRPr="00BF06FC" w:rsidRDefault="00266F85" w:rsidP="0032751C">
            <w:pPr>
              <w:pStyle w:val="TableText0"/>
              <w:keepLines/>
            </w:pPr>
            <w:r w:rsidRPr="00BF06FC">
              <w:t>EQ5D-5L from TITAN</w:t>
            </w:r>
          </w:p>
        </w:tc>
      </w:tr>
    </w:tbl>
    <w:p w14:paraId="1C3AEBC7" w14:textId="77777777" w:rsidR="002E353C" w:rsidRPr="00883336" w:rsidRDefault="002E353C" w:rsidP="002E353C">
      <w:pPr>
        <w:pStyle w:val="TableFigureFooter"/>
        <w:keepNext/>
        <w:keepLines/>
        <w:rPr>
          <w:iCs/>
        </w:rPr>
      </w:pPr>
      <w:r w:rsidRPr="00883336">
        <w:rPr>
          <w:iCs/>
          <w:shd w:val="clear" w:color="auto" w:fill="C6D9F1" w:themeFill="text2" w:themeFillTint="33"/>
        </w:rPr>
        <w:t xml:space="preserve">Blue </w:t>
      </w:r>
      <w:r w:rsidRPr="00883336">
        <w:rPr>
          <w:iCs/>
        </w:rPr>
        <w:t>shading represents information previously considered by the PBAC</w:t>
      </w:r>
    </w:p>
    <w:p w14:paraId="002134E3" w14:textId="77777777" w:rsidR="00266F85" w:rsidRPr="00BF06FC" w:rsidRDefault="00266F85" w:rsidP="0032751C">
      <w:pPr>
        <w:pStyle w:val="TableFigureFooter"/>
        <w:keepNext/>
        <w:keepLines/>
        <w:rPr>
          <w:szCs w:val="18"/>
        </w:rPr>
      </w:pPr>
      <w:r w:rsidRPr="00BF06FC">
        <w:rPr>
          <w:szCs w:val="18"/>
        </w:rPr>
        <w:t>Source:</w:t>
      </w:r>
      <w:r>
        <w:rPr>
          <w:szCs w:val="18"/>
        </w:rPr>
        <w:t xml:space="preserve"> </w:t>
      </w:r>
      <w:r w:rsidRPr="00BF06FC">
        <w:rPr>
          <w:szCs w:val="18"/>
        </w:rPr>
        <w:t>Tables 3.14, 3.38-3.39, of the</w:t>
      </w:r>
      <w:r>
        <w:rPr>
          <w:szCs w:val="18"/>
        </w:rPr>
        <w:t xml:space="preserve"> November 2021</w:t>
      </w:r>
      <w:r w:rsidRPr="00BF06FC">
        <w:rPr>
          <w:szCs w:val="18"/>
        </w:rPr>
        <w:t xml:space="preserve"> submission</w:t>
      </w:r>
      <w:r>
        <w:rPr>
          <w:szCs w:val="18"/>
        </w:rPr>
        <w:t xml:space="preserve"> and</w:t>
      </w:r>
      <w:r w:rsidRPr="00BF06FC">
        <w:rPr>
          <w:szCs w:val="18"/>
        </w:rPr>
        <w:t xml:space="preserve"> </w:t>
      </w:r>
      <w:r>
        <w:rPr>
          <w:szCs w:val="18"/>
        </w:rPr>
        <w:t>Section 3.5 of the resubmission</w:t>
      </w:r>
    </w:p>
    <w:p w14:paraId="14F68FE1" w14:textId="77777777" w:rsidR="00266F85" w:rsidRPr="00BF06FC" w:rsidRDefault="00266F85" w:rsidP="0032751C">
      <w:pPr>
        <w:pStyle w:val="TableFigureFooter"/>
        <w:keepNext/>
        <w:keepLines/>
        <w:rPr>
          <w:szCs w:val="18"/>
        </w:rPr>
      </w:pPr>
      <w:r w:rsidRPr="00BF06FC">
        <w:rPr>
          <w:szCs w:val="18"/>
        </w:rPr>
        <w:t xml:space="preserve">APA = apalutamide; EQ5D-5L = </w:t>
      </w:r>
      <w:proofErr w:type="spellStart"/>
      <w:r w:rsidRPr="00BF06FC">
        <w:rPr>
          <w:szCs w:val="18"/>
        </w:rPr>
        <w:t>EuroQoL</w:t>
      </w:r>
      <w:proofErr w:type="spellEnd"/>
      <w:r w:rsidRPr="00BF06FC">
        <w:rPr>
          <w:szCs w:val="18"/>
        </w:rPr>
        <w:t xml:space="preserve"> 5 Dimension 5-Level; LV = low volume; PBO = placebo; PD = progressed disease; PFS = progression free survival.</w:t>
      </w:r>
    </w:p>
    <w:p w14:paraId="7AA7E888" w14:textId="326F04A3" w:rsidR="00266F85" w:rsidRPr="00D1664C" w:rsidRDefault="00211393" w:rsidP="003B71B8">
      <w:pPr>
        <w:pStyle w:val="3-BodyText"/>
      </w:pPr>
      <w:bookmarkStart w:id="34" w:name="_Hlk99294223"/>
      <w:r w:rsidRPr="00E42586">
        <w:t xml:space="preserve">In the models, </w:t>
      </w:r>
      <w:r w:rsidR="00872291" w:rsidRPr="00E42586">
        <w:t xml:space="preserve">NHA treatment in the </w:t>
      </w:r>
      <w:proofErr w:type="spellStart"/>
      <w:r w:rsidR="00872291" w:rsidRPr="00E42586">
        <w:t>mCRPC</w:t>
      </w:r>
      <w:proofErr w:type="spellEnd"/>
      <w:r w:rsidR="00872291" w:rsidRPr="00E42586">
        <w:t xml:space="preserve"> health state w</w:t>
      </w:r>
      <w:r w:rsidR="00883336" w:rsidRPr="00E42586">
        <w:t>as</w:t>
      </w:r>
      <w:r w:rsidR="00872291" w:rsidRPr="00E42586">
        <w:t xml:space="preserve"> a significant cost in the placebo arm</w:t>
      </w:r>
      <w:r w:rsidR="00883336" w:rsidRPr="00E42586">
        <w:t>s</w:t>
      </w:r>
      <w:r w:rsidR="00872291" w:rsidRPr="00E42586">
        <w:t xml:space="preserve">. </w:t>
      </w:r>
      <w:r w:rsidR="00D503D2" w:rsidRPr="00E42586">
        <w:t xml:space="preserve">This cost was estimated by assuming a </w:t>
      </w:r>
      <w:proofErr w:type="gramStart"/>
      <w:r w:rsidR="00D503D2" w:rsidRPr="00E42586">
        <w:t>15 month</w:t>
      </w:r>
      <w:proofErr w:type="gramEnd"/>
      <w:r w:rsidR="00D503D2" w:rsidRPr="00E42586">
        <w:t xml:space="preserve"> duration of treatment with subsequent NHA therapies, estimating a total cost of </w:t>
      </w:r>
      <w:r w:rsidR="006D24B2" w:rsidRPr="00E42586">
        <w:t xml:space="preserve">NHA </w:t>
      </w:r>
      <w:r w:rsidR="00D503D2" w:rsidRPr="00E42586">
        <w:t xml:space="preserve">treatment </w:t>
      </w:r>
      <w:r w:rsidR="006D24B2" w:rsidRPr="00E42586">
        <w:t xml:space="preserve">and then </w:t>
      </w:r>
      <w:r w:rsidR="00D503D2" w:rsidRPr="00E42586">
        <w:t>divid</w:t>
      </w:r>
      <w:r w:rsidR="006D24B2" w:rsidRPr="00E42586">
        <w:t xml:space="preserve">ing the total cost </w:t>
      </w:r>
      <w:r w:rsidR="00D503D2" w:rsidRPr="00E42586">
        <w:t xml:space="preserve">by time in </w:t>
      </w:r>
      <w:r w:rsidR="006D24B2" w:rsidRPr="00E42586">
        <w:t xml:space="preserve">the </w:t>
      </w:r>
      <w:proofErr w:type="spellStart"/>
      <w:r w:rsidR="00D503D2" w:rsidRPr="00E42586">
        <w:t>mCRPC</w:t>
      </w:r>
      <w:proofErr w:type="spellEnd"/>
      <w:r w:rsidR="00D503D2" w:rsidRPr="00E42586">
        <w:t xml:space="preserve"> health state to give a monthly NHA </w:t>
      </w:r>
      <w:r w:rsidR="00D503D2" w:rsidRPr="00D1664C">
        <w:t>therapy cost</w:t>
      </w:r>
      <w:r w:rsidRPr="00D1664C">
        <w:t xml:space="preserve">. </w:t>
      </w:r>
      <w:r w:rsidR="00266F85" w:rsidRPr="00D1664C">
        <w:t xml:space="preserve">The resubmission did not update the duration of subsequent </w:t>
      </w:r>
      <w:r w:rsidR="0028669D" w:rsidRPr="00D1664C">
        <w:t xml:space="preserve">NHA </w:t>
      </w:r>
      <w:r w:rsidR="00266F85" w:rsidRPr="00D1664C">
        <w:t xml:space="preserve">therapy </w:t>
      </w:r>
      <w:r w:rsidR="009F3CB7" w:rsidRPr="00D1664C">
        <w:t xml:space="preserve">in the placebo arm, </w:t>
      </w:r>
      <w:r w:rsidR="0080265E" w:rsidRPr="00D1664C">
        <w:t>arguing</w:t>
      </w:r>
      <w:r w:rsidR="00266F85" w:rsidRPr="00D1664C">
        <w:t xml:space="preserve"> that other methodolog</w:t>
      </w:r>
      <w:r w:rsidR="009F3CB7" w:rsidRPr="00D1664C">
        <w:t>ies</w:t>
      </w:r>
      <w:r w:rsidR="00266F85" w:rsidRPr="00D1664C">
        <w:t xml:space="preserve"> underestimated the current utilisation of abiraterone or enzalutamide. No further details were provided as to whether the PBS 10% sample analysis </w:t>
      </w:r>
      <w:r w:rsidR="006D24B2" w:rsidRPr="00D1664C">
        <w:t>accounted for</w:t>
      </w:r>
      <w:r w:rsidR="00266F85" w:rsidRPr="00D1664C">
        <w:t xml:space="preserve"> treatment breaks or imperfect complianc</w:t>
      </w:r>
      <w:r w:rsidR="00D6156E" w:rsidRPr="00D1664C">
        <w:t>e. T</w:t>
      </w:r>
      <w:r w:rsidR="00266F85" w:rsidRPr="00D1664C">
        <w:t xml:space="preserve">he models </w:t>
      </w:r>
      <w:r w:rsidR="00D6156E" w:rsidRPr="00D1664C">
        <w:t xml:space="preserve">were </w:t>
      </w:r>
      <w:r w:rsidR="00266F85" w:rsidRPr="00D1664C">
        <w:t xml:space="preserve">sensitive to the duration of subsequent </w:t>
      </w:r>
      <w:r w:rsidR="009F3CB7" w:rsidRPr="00D1664C">
        <w:t xml:space="preserve">NHA </w:t>
      </w:r>
      <w:r w:rsidR="00266F85" w:rsidRPr="00D1664C">
        <w:t>therap</w:t>
      </w:r>
      <w:r w:rsidR="009F3CB7" w:rsidRPr="00D1664C">
        <w:t>y applied to the placebo arms</w:t>
      </w:r>
      <w:r w:rsidR="00266F85" w:rsidRPr="00D1664C">
        <w:t xml:space="preserve">. </w:t>
      </w:r>
      <w:r w:rsidR="007A2AA1" w:rsidRPr="00D1664C">
        <w:t>The ESC noted a</w:t>
      </w:r>
      <w:r w:rsidR="00D6156E" w:rsidRPr="00D1664C">
        <w:t xml:space="preserve">n updated analysis provided by DUSC Secretariat in April 2022 </w:t>
      </w:r>
      <w:r w:rsidR="007A2AA1" w:rsidRPr="00D1664C">
        <w:t xml:space="preserve">that </w:t>
      </w:r>
      <w:r w:rsidR="00D6156E" w:rsidRPr="00D1664C">
        <w:t xml:space="preserve">suggested the average </w:t>
      </w:r>
      <w:r w:rsidR="00E77AC8" w:rsidRPr="00D1664C">
        <w:t xml:space="preserve">PBS </w:t>
      </w:r>
      <w:r w:rsidR="00D6156E" w:rsidRPr="00D1664C">
        <w:t>treatment duration</w:t>
      </w:r>
      <w:r w:rsidR="00E77AC8" w:rsidRPr="00D1664C">
        <w:t>s</w:t>
      </w:r>
      <w:r w:rsidR="00D6156E" w:rsidRPr="00D1664C">
        <w:t xml:space="preserve"> for abiraterone and enzalutamide </w:t>
      </w:r>
      <w:r w:rsidR="007A2AA1" w:rsidRPr="00D1664C">
        <w:t>were</w:t>
      </w:r>
      <w:r w:rsidR="00E77AC8" w:rsidRPr="00D1664C">
        <w:t xml:space="preserve"> 9 and 12 month</w:t>
      </w:r>
      <w:r w:rsidR="00324DE5" w:rsidRPr="00D1664C">
        <w:t>s</w:t>
      </w:r>
      <w:r w:rsidR="00E77AC8" w:rsidRPr="00D1664C">
        <w:t xml:space="preserve"> </w:t>
      </w:r>
      <w:r w:rsidR="00D6156E" w:rsidRPr="00D1664C">
        <w:t>respectively or 11.8 months</w:t>
      </w:r>
      <w:r w:rsidR="00E77AC8" w:rsidRPr="00D1664C">
        <w:t xml:space="preserve"> combined (assuming zero treatment breaks), </w:t>
      </w:r>
      <w:r w:rsidR="007A2AA1" w:rsidRPr="00D1664C">
        <w:t xml:space="preserve">and that </w:t>
      </w:r>
      <w:r w:rsidR="00D6156E" w:rsidRPr="00D1664C">
        <w:t>suggest</w:t>
      </w:r>
      <w:r w:rsidR="007A2AA1" w:rsidRPr="00D1664C">
        <w:t>ed</w:t>
      </w:r>
      <w:r w:rsidR="00D6156E" w:rsidRPr="00D1664C">
        <w:t xml:space="preserve"> </w:t>
      </w:r>
      <w:r w:rsidR="007A2AA1" w:rsidRPr="00D1664C">
        <w:t xml:space="preserve">that </w:t>
      </w:r>
      <w:r w:rsidR="00D6156E" w:rsidRPr="00D1664C">
        <w:t xml:space="preserve">the submission’s estimate may be </w:t>
      </w:r>
      <w:r w:rsidR="00E77AC8" w:rsidRPr="00D1664C">
        <w:t>overestimated</w:t>
      </w:r>
      <w:r w:rsidR="00D6156E" w:rsidRPr="00D1664C">
        <w:t xml:space="preserve">. </w:t>
      </w:r>
      <w:r w:rsidR="00266F85" w:rsidRPr="00D1664C">
        <w:t xml:space="preserve">If time on subsequent </w:t>
      </w:r>
      <w:r w:rsidR="009F3CB7" w:rsidRPr="00D1664C">
        <w:t xml:space="preserve">NHA </w:t>
      </w:r>
      <w:r w:rsidR="00266F85" w:rsidRPr="00D1664C">
        <w:t>therap</w:t>
      </w:r>
      <w:r w:rsidR="009F3CB7" w:rsidRPr="00D1664C">
        <w:t>y</w:t>
      </w:r>
      <w:r w:rsidR="00266F85" w:rsidRPr="00D1664C">
        <w:t xml:space="preserve"> was reduced to 12 months</w:t>
      </w:r>
      <w:r w:rsidR="0080265E" w:rsidRPr="00D1664C">
        <w:t xml:space="preserve">, in line with </w:t>
      </w:r>
      <w:r w:rsidR="00D6156E" w:rsidRPr="00D1664C">
        <w:t xml:space="preserve">results of </w:t>
      </w:r>
      <w:r w:rsidR="00221389" w:rsidRPr="00D1664C">
        <w:t xml:space="preserve">the </w:t>
      </w:r>
      <w:r w:rsidR="00D6156E" w:rsidRPr="00D1664C">
        <w:t xml:space="preserve">updated </w:t>
      </w:r>
      <w:r w:rsidR="00E77AC8" w:rsidRPr="00D1664C">
        <w:t xml:space="preserve">DUSC </w:t>
      </w:r>
      <w:r w:rsidR="00D6156E" w:rsidRPr="00D1664C">
        <w:t xml:space="preserve">analysis </w:t>
      </w:r>
      <w:r w:rsidR="00266F85" w:rsidRPr="00D1664C">
        <w:t xml:space="preserve">(from 15 months in the base case), the ICERs increased to </w:t>
      </w:r>
      <w:r w:rsidR="00070471" w:rsidRPr="00070471">
        <w:t>$45,000 to &lt; $55,000</w:t>
      </w:r>
      <w:r w:rsidR="00070471">
        <w:t xml:space="preserve"> </w:t>
      </w:r>
      <w:r w:rsidR="00266F85" w:rsidRPr="00D1664C">
        <w:t xml:space="preserve">per QALY gained in the LV model and </w:t>
      </w:r>
      <w:r w:rsidR="00070471" w:rsidRPr="00070471">
        <w:t>$</w:t>
      </w:r>
      <w:r w:rsidR="00070471">
        <w:t>5</w:t>
      </w:r>
      <w:r w:rsidR="00070471" w:rsidRPr="00070471">
        <w:t>5,000 to &lt; $</w:t>
      </w:r>
      <w:r w:rsidR="00070471">
        <w:t>6</w:t>
      </w:r>
      <w:r w:rsidR="00070471" w:rsidRPr="00070471">
        <w:t>5,000</w:t>
      </w:r>
      <w:r w:rsidR="00070471">
        <w:t xml:space="preserve"> </w:t>
      </w:r>
      <w:r w:rsidR="00266F85" w:rsidRPr="00D1664C">
        <w:t>per QALY gained in the HV model</w:t>
      </w:r>
      <w:bookmarkEnd w:id="34"/>
      <w:r w:rsidR="00266F85" w:rsidRPr="00D1664C">
        <w:t xml:space="preserve">. </w:t>
      </w:r>
      <w:r w:rsidR="002A3398" w:rsidRPr="00D1664C">
        <w:t xml:space="preserve">The data </w:t>
      </w:r>
      <w:r w:rsidR="00103188">
        <w:t xml:space="preserve">informing the analysis </w:t>
      </w:r>
      <w:r w:rsidR="002A3398" w:rsidRPr="00D1664C">
        <w:t xml:space="preserve">were mature, with only 14% of the total 25,745 patients censored. In addition, </w:t>
      </w:r>
      <w:r w:rsidR="00BA36A9">
        <w:t>most of</w:t>
      </w:r>
      <w:r w:rsidR="002A3398" w:rsidRPr="00D1664C">
        <w:t xml:space="preserve"> the censored patients had only recently begun treatment and were therefore unlikely to substantively alter the point estimate of 11.8 months. </w:t>
      </w:r>
      <w:r w:rsidR="0025635C" w:rsidRPr="00D1664C">
        <w:t>The PSCR noted that the data would not have fully captured the impact of the recent change to the PBS restrictions which removed the requirement for prior chemotherapy, which is expected to increase NHA treatment duration.</w:t>
      </w:r>
      <w:r w:rsidR="004E7069">
        <w:t xml:space="preserve"> The pre-PBAC response acknowledged that the DUSC Secretariat data were mature but considered that a mean duration of therapy of 12 months did not reflect current (or future) steady-state Australian practice and that the 15 </w:t>
      </w:r>
      <w:proofErr w:type="gramStart"/>
      <w:r w:rsidR="004E7069">
        <w:t>month</w:t>
      </w:r>
      <w:proofErr w:type="gramEnd"/>
      <w:r w:rsidR="004E7069">
        <w:t xml:space="preserve"> mean duration applied in the resubmission remained reasonable.</w:t>
      </w:r>
    </w:p>
    <w:p w14:paraId="16909F1F" w14:textId="324D218A" w:rsidR="00266F85" w:rsidRPr="00E42586" w:rsidRDefault="00266F85" w:rsidP="00FE45D7">
      <w:pPr>
        <w:pStyle w:val="3-BodyText"/>
        <w:keepNext/>
        <w:keepLines/>
      </w:pPr>
      <w:r w:rsidRPr="00E42586">
        <w:t xml:space="preserve">The Markov traces for the proportion of patients in each health state in the revised models and from November 2021 are presented in </w:t>
      </w:r>
      <w:fldSimple w:instr=" REF _Ref99571543  \* MERGEFORMAT ">
        <w:r w:rsidR="00E16635" w:rsidRPr="00E42586">
          <w:t>Figure 4</w:t>
        </w:r>
      </w:fldSimple>
      <w:r w:rsidR="00281C7D" w:rsidRPr="00E42586">
        <w:t xml:space="preserve"> and </w:t>
      </w:r>
      <w:fldSimple w:instr=" REF _Ref99571549  \* MERGEFORMAT ">
        <w:r w:rsidR="00E16635" w:rsidRPr="00E42586">
          <w:t>Figure 5</w:t>
        </w:r>
      </w:fldSimple>
      <w:r w:rsidR="00281C7D" w:rsidRPr="00E42586">
        <w:t xml:space="preserve"> </w:t>
      </w:r>
      <w:r w:rsidRPr="00E42586">
        <w:t>below.</w:t>
      </w:r>
    </w:p>
    <w:p w14:paraId="1E4AD0C9" w14:textId="77777777" w:rsidR="00070471" w:rsidRDefault="00070471" w:rsidP="00DD02F7">
      <w:pPr>
        <w:keepLines/>
        <w:jc w:val="left"/>
        <w:rPr>
          <w:rFonts w:ascii="Arial Narrow" w:eastAsia="SimSun" w:hAnsi="Arial Narrow"/>
          <w:b/>
          <w:sz w:val="20"/>
          <w:szCs w:val="20"/>
        </w:rPr>
      </w:pPr>
      <w:bookmarkStart w:id="35" w:name="_Ref99571543"/>
    </w:p>
    <w:p w14:paraId="45352986" w14:textId="767915EB" w:rsidR="00266F85" w:rsidRPr="00A733CB" w:rsidRDefault="00A733CB" w:rsidP="00DD02F7">
      <w:pPr>
        <w:keepLines/>
        <w:jc w:val="left"/>
        <w:rPr>
          <w:rFonts w:ascii="Arial Narrow" w:eastAsia="SimSun" w:hAnsi="Arial Narrow"/>
          <w:b/>
          <w:sz w:val="20"/>
          <w:szCs w:val="20"/>
        </w:rPr>
      </w:pPr>
      <w:r w:rsidRPr="00A733CB">
        <w:rPr>
          <w:rFonts w:ascii="Arial Narrow" w:eastAsia="SimSun" w:hAnsi="Arial Narrow"/>
          <w:b/>
          <w:sz w:val="20"/>
          <w:szCs w:val="20"/>
        </w:rPr>
        <w:lastRenderedPageBreak/>
        <w:t xml:space="preserve">Figure </w:t>
      </w:r>
      <w:r w:rsidRPr="00A733CB">
        <w:rPr>
          <w:rFonts w:ascii="Arial Narrow" w:eastAsia="SimSun" w:hAnsi="Arial Narrow"/>
          <w:b/>
          <w:sz w:val="20"/>
          <w:szCs w:val="20"/>
        </w:rPr>
        <w:fldChar w:fldCharType="begin"/>
      </w:r>
      <w:r w:rsidRPr="00A733CB">
        <w:rPr>
          <w:rFonts w:ascii="Arial Narrow" w:eastAsia="SimSun" w:hAnsi="Arial Narrow"/>
          <w:b/>
          <w:sz w:val="20"/>
          <w:szCs w:val="20"/>
        </w:rPr>
        <w:instrText xml:space="preserve"> SEQ Figure \* ARABIC </w:instrText>
      </w:r>
      <w:r w:rsidRPr="00A733CB">
        <w:rPr>
          <w:rFonts w:ascii="Arial Narrow" w:eastAsia="SimSun" w:hAnsi="Arial Narrow"/>
          <w:b/>
          <w:sz w:val="20"/>
          <w:szCs w:val="20"/>
        </w:rPr>
        <w:fldChar w:fldCharType="separate"/>
      </w:r>
      <w:r w:rsidR="00E16635">
        <w:rPr>
          <w:rFonts w:ascii="Arial Narrow" w:eastAsia="SimSun" w:hAnsi="Arial Narrow"/>
          <w:b/>
          <w:noProof/>
          <w:sz w:val="20"/>
          <w:szCs w:val="20"/>
        </w:rPr>
        <w:t>4</w:t>
      </w:r>
      <w:r w:rsidRPr="00A733CB">
        <w:rPr>
          <w:rFonts w:ascii="Arial Narrow" w:eastAsia="SimSun" w:hAnsi="Arial Narrow"/>
          <w:b/>
          <w:sz w:val="20"/>
          <w:szCs w:val="20"/>
        </w:rPr>
        <w:fldChar w:fldCharType="end"/>
      </w:r>
      <w:bookmarkEnd w:id="35"/>
      <w:r w:rsidR="00266F85" w:rsidRPr="00A733CB">
        <w:rPr>
          <w:rFonts w:ascii="Arial Narrow" w:eastAsia="SimSun" w:hAnsi="Arial Narrow"/>
          <w:b/>
          <w:sz w:val="20"/>
          <w:szCs w:val="20"/>
        </w:rPr>
        <w:t>: Health state allocation in the LV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8"/>
      </w:tblGrid>
      <w:tr w:rsidR="00266F85" w14:paraId="5093CAE5" w14:textId="77777777" w:rsidTr="00AB78D6">
        <w:tc>
          <w:tcPr>
            <w:tcW w:w="4499" w:type="dxa"/>
            <w:shd w:val="clear" w:color="auto" w:fill="C6D9F1" w:themeFill="text2" w:themeFillTint="33"/>
          </w:tcPr>
          <w:p w14:paraId="2386DB8A" w14:textId="77777777" w:rsidR="00266F85" w:rsidRDefault="00266F85" w:rsidP="00DD02F7">
            <w:pPr>
              <w:pStyle w:val="In-tableHeading"/>
              <w:keepNext w:val="0"/>
              <w:keepLines/>
              <w:jc w:val="center"/>
            </w:pPr>
            <w:r>
              <w:t xml:space="preserve">November 2021 submission </w:t>
            </w:r>
          </w:p>
          <w:p w14:paraId="07A0F927" w14:textId="77777777" w:rsidR="00266F85" w:rsidRDefault="00266F85" w:rsidP="00DD02F7">
            <w:pPr>
              <w:pStyle w:val="In-tableHeading"/>
              <w:keepNext w:val="0"/>
              <w:keepLines/>
              <w:jc w:val="center"/>
            </w:pPr>
            <w:r>
              <w:t>(</w:t>
            </w:r>
            <w:proofErr w:type="gramStart"/>
            <w:r>
              <w:t>truncated</w:t>
            </w:r>
            <w:proofErr w:type="gramEnd"/>
            <w:r>
              <w:t xml:space="preserve"> to 10 years)</w:t>
            </w:r>
          </w:p>
        </w:tc>
        <w:tc>
          <w:tcPr>
            <w:tcW w:w="4528" w:type="dxa"/>
            <w:vAlign w:val="center"/>
          </w:tcPr>
          <w:p w14:paraId="4583139A" w14:textId="77777777" w:rsidR="00266F85" w:rsidRDefault="00266F85" w:rsidP="00DD02F7">
            <w:pPr>
              <w:pStyle w:val="In-tableHeading"/>
              <w:keepNext w:val="0"/>
              <w:keepLines/>
              <w:jc w:val="center"/>
            </w:pPr>
            <w:r>
              <w:t>July 2022 resubmission</w:t>
            </w:r>
          </w:p>
        </w:tc>
      </w:tr>
      <w:tr w:rsidR="00266F85" w14:paraId="019F10C4" w14:textId="77777777" w:rsidTr="00AB78D6">
        <w:tc>
          <w:tcPr>
            <w:tcW w:w="4499" w:type="dxa"/>
            <w:shd w:val="clear" w:color="auto" w:fill="C6D9F1" w:themeFill="text2" w:themeFillTint="33"/>
          </w:tcPr>
          <w:p w14:paraId="50DB85C3" w14:textId="77777777" w:rsidR="00266F85" w:rsidRDefault="00266F85" w:rsidP="00DD02F7">
            <w:pPr>
              <w:keepLines/>
              <w:jc w:val="center"/>
              <w:rPr>
                <w:i/>
              </w:rPr>
            </w:pPr>
            <w:r w:rsidRPr="007018D9">
              <w:rPr>
                <w:i/>
                <w:noProof/>
              </w:rPr>
              <w:drawing>
                <wp:inline distT="0" distB="0" distL="0" distR="0" wp14:anchorId="06ED76C5" wp14:editId="33A2A113">
                  <wp:extent cx="2762234" cy="2493034"/>
                  <wp:effectExtent l="0" t="0" r="635" b="2540"/>
                  <wp:docPr id="40" name="Picture 40" descr="Figure 4: Health state allocation in the LV model. November 2021 submission &#10;(truncated to 10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4: Health state allocation in the LV model. November 2021 submission &#10;(truncated to 10 years)&#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31781"/>
                          <a:stretch/>
                        </pic:blipFill>
                        <pic:spPr bwMode="auto">
                          <a:xfrm>
                            <a:off x="0" y="0"/>
                            <a:ext cx="2767544" cy="24978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8" w:type="dxa"/>
          </w:tcPr>
          <w:p w14:paraId="10A76A20" w14:textId="77777777" w:rsidR="00266F85" w:rsidRPr="00582A69" w:rsidRDefault="00266F85" w:rsidP="00DD02F7">
            <w:pPr>
              <w:keepLines/>
              <w:jc w:val="center"/>
              <w:rPr>
                <w:i/>
                <w:noProof/>
              </w:rPr>
            </w:pPr>
            <w:r w:rsidRPr="00674830">
              <w:rPr>
                <w:i/>
                <w:noProof/>
              </w:rPr>
              <w:drawing>
                <wp:inline distT="0" distB="0" distL="0" distR="0" wp14:anchorId="0742BFFE" wp14:editId="4232351B">
                  <wp:extent cx="2772410" cy="2493010"/>
                  <wp:effectExtent l="0" t="0" r="8890" b="2540"/>
                  <wp:docPr id="41" name="Picture 41" descr="Figure 4: Health state allocation in the LV model. July 2022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4: Health state allocation in the LV model. July 2022 resubmission"/>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1947"/>
                          <a:stretch/>
                        </pic:blipFill>
                        <pic:spPr bwMode="auto">
                          <a:xfrm>
                            <a:off x="0" y="0"/>
                            <a:ext cx="2786854" cy="25059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6F85" w14:paraId="5B5F0F70" w14:textId="77777777" w:rsidTr="00AB78D6">
        <w:tc>
          <w:tcPr>
            <w:tcW w:w="9027" w:type="dxa"/>
            <w:gridSpan w:val="2"/>
            <w:vAlign w:val="center"/>
          </w:tcPr>
          <w:p w14:paraId="4E52D916" w14:textId="77777777" w:rsidR="00266F85" w:rsidRPr="00582A69" w:rsidRDefault="00266F85" w:rsidP="00DD02F7">
            <w:pPr>
              <w:keepLines/>
              <w:jc w:val="center"/>
              <w:rPr>
                <w:i/>
                <w:noProof/>
              </w:rPr>
            </w:pPr>
            <w:r w:rsidRPr="00582A69">
              <w:rPr>
                <w:i/>
                <w:noProof/>
              </w:rPr>
              <w:drawing>
                <wp:inline distT="0" distB="0" distL="0" distR="0" wp14:anchorId="014501EF" wp14:editId="612726BC">
                  <wp:extent cx="4143375" cy="401653"/>
                  <wp:effectExtent l="0" t="0" r="0" b="0"/>
                  <wp:docPr id="42" name="Picture 42" descr="Figure 4: Health state allocation in the LV model: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4: Health state allocation in the LV model: legen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1888" b="3572"/>
                          <a:stretch/>
                        </pic:blipFill>
                        <pic:spPr bwMode="auto">
                          <a:xfrm>
                            <a:off x="0" y="0"/>
                            <a:ext cx="4293997" cy="4162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7DD4B41" w14:textId="48607DED" w:rsidR="00266F85" w:rsidRDefault="00AB78D6" w:rsidP="00DD02F7">
      <w:pPr>
        <w:keepLines/>
        <w:rPr>
          <w:rFonts w:ascii="Arial Narrow" w:hAnsi="Arial Narrow"/>
          <w:sz w:val="18"/>
          <w:szCs w:val="18"/>
        </w:rPr>
      </w:pPr>
      <w:r w:rsidRPr="003F2C8D">
        <w:rPr>
          <w:rFonts w:ascii="Arial Narrow" w:hAnsi="Arial Narrow"/>
          <w:sz w:val="18"/>
          <w:szCs w:val="18"/>
          <w:shd w:val="clear" w:color="auto" w:fill="C6D9F1" w:themeFill="text2" w:themeFillTint="33"/>
        </w:rPr>
        <w:t>Blue</w:t>
      </w:r>
      <w:r w:rsidRPr="003F2C8D">
        <w:rPr>
          <w:rFonts w:ascii="Arial Narrow" w:hAnsi="Arial Narrow"/>
          <w:sz w:val="18"/>
          <w:szCs w:val="18"/>
        </w:rPr>
        <w:t xml:space="preserve"> shading represents information previously considered by the PBAC</w:t>
      </w:r>
      <w:r>
        <w:rPr>
          <w:rFonts w:ascii="Arial Narrow" w:hAnsi="Arial Narrow"/>
          <w:sz w:val="18"/>
          <w:szCs w:val="18"/>
        </w:rPr>
        <w:t xml:space="preserve">. </w:t>
      </w:r>
      <w:r w:rsidR="00266F85" w:rsidRPr="003C3895">
        <w:rPr>
          <w:rFonts w:ascii="Arial Narrow" w:hAnsi="Arial Narrow"/>
          <w:sz w:val="18"/>
          <w:szCs w:val="18"/>
        </w:rPr>
        <w:t>Source: Adapted from Sheets ‘Traces’ in the Excel workbooks</w:t>
      </w:r>
      <w:r w:rsidR="003F2C8D">
        <w:rPr>
          <w:rFonts w:ascii="Arial Narrow" w:hAnsi="Arial Narrow"/>
          <w:sz w:val="18"/>
          <w:szCs w:val="18"/>
        </w:rPr>
        <w:t xml:space="preserve">. </w:t>
      </w:r>
      <w:r w:rsidR="00266F85">
        <w:rPr>
          <w:rFonts w:ascii="Arial Narrow" w:hAnsi="Arial Narrow"/>
          <w:sz w:val="18"/>
          <w:szCs w:val="18"/>
        </w:rPr>
        <w:t>APA = apalutamide; HV = high volume; LV=low volume;</w:t>
      </w:r>
      <w:r w:rsidR="00266F85" w:rsidRPr="00BF06FC">
        <w:rPr>
          <w:rFonts w:ascii="Arial Narrow" w:hAnsi="Arial Narrow"/>
          <w:sz w:val="18"/>
          <w:szCs w:val="18"/>
        </w:rPr>
        <w:t xml:space="preserve"> OS = overall survival;</w:t>
      </w:r>
      <w:r w:rsidR="00266F85">
        <w:rPr>
          <w:rFonts w:ascii="Arial Narrow" w:hAnsi="Arial Narrow"/>
          <w:sz w:val="18"/>
          <w:szCs w:val="18"/>
        </w:rPr>
        <w:t xml:space="preserve"> PBO = placebo;</w:t>
      </w:r>
      <w:r w:rsidR="00266F85" w:rsidRPr="00BF06FC">
        <w:rPr>
          <w:rFonts w:ascii="Arial Narrow" w:hAnsi="Arial Narrow"/>
          <w:sz w:val="18"/>
          <w:szCs w:val="18"/>
        </w:rPr>
        <w:t xml:space="preserve"> PD = progressed disease; PF = progression free.</w:t>
      </w:r>
    </w:p>
    <w:p w14:paraId="444E1317" w14:textId="14DF8DB8" w:rsidR="00266F85" w:rsidRPr="003F2C8D" w:rsidRDefault="00266F85" w:rsidP="00DD02F7">
      <w:pPr>
        <w:keepLines/>
        <w:tabs>
          <w:tab w:val="left" w:pos="142"/>
        </w:tabs>
        <w:spacing w:after="120"/>
        <w:rPr>
          <w:rFonts w:ascii="Arial Narrow" w:hAnsi="Arial Narrow"/>
          <w:sz w:val="18"/>
          <w:szCs w:val="18"/>
        </w:rPr>
      </w:pPr>
      <w:r w:rsidRPr="003B25DB">
        <w:rPr>
          <w:rFonts w:ascii="Arial Narrow" w:hAnsi="Arial Narrow"/>
          <w:sz w:val="18"/>
          <w:szCs w:val="18"/>
        </w:rPr>
        <w:t>PBO on treatment only affects adverse event costs</w:t>
      </w:r>
    </w:p>
    <w:p w14:paraId="4F267F42" w14:textId="63452346" w:rsidR="00266F85" w:rsidRPr="00A733CB" w:rsidRDefault="00A733CB" w:rsidP="00FE45D7">
      <w:pPr>
        <w:keepNext/>
        <w:keepLines/>
        <w:jc w:val="left"/>
        <w:rPr>
          <w:rFonts w:ascii="Arial Narrow" w:eastAsia="SimSun" w:hAnsi="Arial Narrow"/>
          <w:b/>
          <w:sz w:val="20"/>
          <w:szCs w:val="20"/>
        </w:rPr>
      </w:pPr>
      <w:bookmarkStart w:id="36" w:name="_Ref99571549"/>
      <w:r w:rsidRPr="00A733CB">
        <w:rPr>
          <w:rFonts w:ascii="Arial Narrow" w:eastAsia="SimSun" w:hAnsi="Arial Narrow"/>
          <w:b/>
          <w:sz w:val="20"/>
          <w:szCs w:val="20"/>
        </w:rPr>
        <w:lastRenderedPageBreak/>
        <w:t xml:space="preserve">Figure </w:t>
      </w:r>
      <w:r w:rsidRPr="00A733CB">
        <w:rPr>
          <w:rFonts w:ascii="Arial Narrow" w:eastAsia="SimSun" w:hAnsi="Arial Narrow"/>
          <w:b/>
          <w:sz w:val="20"/>
          <w:szCs w:val="20"/>
        </w:rPr>
        <w:fldChar w:fldCharType="begin"/>
      </w:r>
      <w:r w:rsidRPr="00A733CB">
        <w:rPr>
          <w:rFonts w:ascii="Arial Narrow" w:eastAsia="SimSun" w:hAnsi="Arial Narrow"/>
          <w:b/>
          <w:sz w:val="20"/>
          <w:szCs w:val="20"/>
        </w:rPr>
        <w:instrText xml:space="preserve"> SEQ Figure \* ARABIC </w:instrText>
      </w:r>
      <w:r w:rsidRPr="00A733CB">
        <w:rPr>
          <w:rFonts w:ascii="Arial Narrow" w:eastAsia="SimSun" w:hAnsi="Arial Narrow"/>
          <w:b/>
          <w:sz w:val="20"/>
          <w:szCs w:val="20"/>
        </w:rPr>
        <w:fldChar w:fldCharType="separate"/>
      </w:r>
      <w:r w:rsidR="00E16635">
        <w:rPr>
          <w:rFonts w:ascii="Arial Narrow" w:eastAsia="SimSun" w:hAnsi="Arial Narrow"/>
          <w:b/>
          <w:noProof/>
          <w:sz w:val="20"/>
          <w:szCs w:val="20"/>
        </w:rPr>
        <w:t>5</w:t>
      </w:r>
      <w:r w:rsidRPr="00A733CB">
        <w:rPr>
          <w:rFonts w:ascii="Arial Narrow" w:eastAsia="SimSun" w:hAnsi="Arial Narrow"/>
          <w:b/>
          <w:sz w:val="20"/>
          <w:szCs w:val="20"/>
        </w:rPr>
        <w:fldChar w:fldCharType="end"/>
      </w:r>
      <w:bookmarkEnd w:id="36"/>
      <w:r w:rsidR="004350F2">
        <w:rPr>
          <w:rFonts w:ascii="Arial Narrow" w:eastAsia="SimSun" w:hAnsi="Arial Narrow"/>
          <w:b/>
          <w:sz w:val="20"/>
          <w:szCs w:val="20"/>
        </w:rPr>
        <w:t xml:space="preserve">: </w:t>
      </w:r>
      <w:r w:rsidR="00266F85" w:rsidRPr="00A733CB">
        <w:rPr>
          <w:rFonts w:ascii="Arial Narrow" w:eastAsia="SimSun" w:hAnsi="Arial Narrow"/>
          <w:b/>
          <w:sz w:val="20"/>
          <w:szCs w:val="20"/>
        </w:rPr>
        <w:t>Health state allocation in the HV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484"/>
      </w:tblGrid>
      <w:tr w:rsidR="00266F85" w14:paraId="368BCDBB" w14:textId="77777777" w:rsidTr="00AB78D6">
        <w:tc>
          <w:tcPr>
            <w:tcW w:w="4543" w:type="dxa"/>
            <w:shd w:val="clear" w:color="auto" w:fill="C6D9F1" w:themeFill="text2" w:themeFillTint="33"/>
          </w:tcPr>
          <w:p w14:paraId="12ECD73A" w14:textId="77777777" w:rsidR="00266F85" w:rsidRDefault="00266F85" w:rsidP="00FE45D7">
            <w:pPr>
              <w:pStyle w:val="In-tableHeading"/>
              <w:keepLines/>
              <w:jc w:val="center"/>
            </w:pPr>
            <w:r>
              <w:t xml:space="preserve">November 2021 submission </w:t>
            </w:r>
          </w:p>
          <w:p w14:paraId="23099427" w14:textId="77777777" w:rsidR="00266F85" w:rsidRDefault="00266F85" w:rsidP="00FE45D7">
            <w:pPr>
              <w:pStyle w:val="In-tableHeading"/>
              <w:keepLines/>
              <w:jc w:val="center"/>
            </w:pPr>
            <w:r>
              <w:t>(</w:t>
            </w:r>
            <w:proofErr w:type="gramStart"/>
            <w:r>
              <w:t>truncated</w:t>
            </w:r>
            <w:proofErr w:type="gramEnd"/>
            <w:r>
              <w:t xml:space="preserve"> to 5 years)</w:t>
            </w:r>
          </w:p>
        </w:tc>
        <w:tc>
          <w:tcPr>
            <w:tcW w:w="4484" w:type="dxa"/>
            <w:vAlign w:val="center"/>
          </w:tcPr>
          <w:p w14:paraId="41856BF8" w14:textId="77777777" w:rsidR="00266F85" w:rsidRDefault="00266F85" w:rsidP="00FE45D7">
            <w:pPr>
              <w:pStyle w:val="In-tableHeading"/>
              <w:keepLines/>
              <w:jc w:val="center"/>
            </w:pPr>
            <w:r>
              <w:t>July 2022 resubmission</w:t>
            </w:r>
          </w:p>
        </w:tc>
      </w:tr>
      <w:tr w:rsidR="00266F85" w14:paraId="49D3B8E3" w14:textId="77777777" w:rsidTr="00AB78D6">
        <w:tc>
          <w:tcPr>
            <w:tcW w:w="4543" w:type="dxa"/>
            <w:shd w:val="clear" w:color="auto" w:fill="C6D9F1" w:themeFill="text2" w:themeFillTint="33"/>
          </w:tcPr>
          <w:p w14:paraId="2C604119" w14:textId="77777777" w:rsidR="00266F85" w:rsidRDefault="00266F85" w:rsidP="00FE45D7">
            <w:pPr>
              <w:keepNext/>
              <w:keepLines/>
              <w:jc w:val="center"/>
              <w:rPr>
                <w:i/>
              </w:rPr>
            </w:pPr>
            <w:r w:rsidRPr="00674830">
              <w:rPr>
                <w:i/>
                <w:noProof/>
              </w:rPr>
              <w:drawing>
                <wp:inline distT="0" distB="0" distL="0" distR="0" wp14:anchorId="5FBC72D3" wp14:editId="4028F8D7">
                  <wp:extent cx="2838444" cy="2639683"/>
                  <wp:effectExtent l="0" t="0" r="635" b="8890"/>
                  <wp:docPr id="43" name="Picture 43" descr="Figure 5: Health state allocation in the HV model. November 2021 submission &#10;(truncated to 5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5: Health state allocation in the HV model. November 2021 submission &#10;(truncated to 5 years)&#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31448"/>
                          <a:stretch/>
                        </pic:blipFill>
                        <pic:spPr bwMode="auto">
                          <a:xfrm>
                            <a:off x="0" y="0"/>
                            <a:ext cx="2853862" cy="26540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4" w:type="dxa"/>
          </w:tcPr>
          <w:p w14:paraId="03AE1E79" w14:textId="77777777" w:rsidR="00266F85" w:rsidRPr="00582A69" w:rsidRDefault="00266F85" w:rsidP="00FE45D7">
            <w:pPr>
              <w:keepNext/>
              <w:keepLines/>
              <w:jc w:val="center"/>
              <w:rPr>
                <w:i/>
                <w:noProof/>
              </w:rPr>
            </w:pPr>
            <w:r w:rsidRPr="00674830">
              <w:rPr>
                <w:i/>
                <w:noProof/>
              </w:rPr>
              <w:drawing>
                <wp:inline distT="0" distB="0" distL="0" distR="0" wp14:anchorId="6FD1AF70" wp14:editId="6E57648C">
                  <wp:extent cx="2799941" cy="2587924"/>
                  <wp:effectExtent l="0" t="0" r="635" b="3175"/>
                  <wp:docPr id="46" name="Picture 46" descr="Figure 5: Health state allocation in the HV model. July 2022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5: Health state allocation in the HV model. July 2022 resubmissio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65" r="31781"/>
                          <a:stretch/>
                        </pic:blipFill>
                        <pic:spPr bwMode="auto">
                          <a:xfrm>
                            <a:off x="0" y="0"/>
                            <a:ext cx="2831665" cy="2617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6F85" w14:paraId="7BEA99BE" w14:textId="77777777" w:rsidTr="00AB78D6">
        <w:tc>
          <w:tcPr>
            <w:tcW w:w="9027" w:type="dxa"/>
            <w:gridSpan w:val="2"/>
            <w:vAlign w:val="center"/>
          </w:tcPr>
          <w:p w14:paraId="5A68A764" w14:textId="77777777" w:rsidR="00266F85" w:rsidRPr="00582A69" w:rsidRDefault="00266F85" w:rsidP="00FE45D7">
            <w:pPr>
              <w:keepNext/>
              <w:keepLines/>
              <w:jc w:val="center"/>
              <w:rPr>
                <w:i/>
                <w:noProof/>
              </w:rPr>
            </w:pPr>
            <w:r w:rsidRPr="00582A69">
              <w:rPr>
                <w:i/>
                <w:noProof/>
              </w:rPr>
              <w:drawing>
                <wp:inline distT="0" distB="0" distL="0" distR="0" wp14:anchorId="0BE7C72E" wp14:editId="4A33D3F4">
                  <wp:extent cx="4132754" cy="358445"/>
                  <wp:effectExtent l="0" t="0" r="1270" b="3810"/>
                  <wp:docPr id="47" name="Picture 47" descr="Figure 5: Health state allocation in the HV model: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5: Health state allocation in the HV model: Legen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1888" b="3572"/>
                          <a:stretch/>
                        </pic:blipFill>
                        <pic:spPr bwMode="auto">
                          <a:xfrm>
                            <a:off x="0" y="0"/>
                            <a:ext cx="4327864" cy="3753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AC38796" w14:textId="77777777" w:rsidR="006D24B2" w:rsidRDefault="00AB78D6" w:rsidP="00FE45D7">
      <w:pPr>
        <w:keepNext/>
        <w:keepLines/>
        <w:tabs>
          <w:tab w:val="left" w:pos="142"/>
        </w:tabs>
        <w:rPr>
          <w:rFonts w:ascii="Arial Narrow" w:hAnsi="Arial Narrow"/>
          <w:sz w:val="18"/>
          <w:szCs w:val="18"/>
        </w:rPr>
      </w:pPr>
      <w:r>
        <w:rPr>
          <w:i/>
          <w:shd w:val="clear" w:color="auto" w:fill="C6D9F1" w:themeFill="text2" w:themeFillTint="33"/>
        </w:rPr>
        <w:t xml:space="preserve"> </w:t>
      </w:r>
      <w:r w:rsidRPr="003F2C8D">
        <w:rPr>
          <w:rFonts w:ascii="Arial Narrow" w:hAnsi="Arial Narrow"/>
          <w:sz w:val="18"/>
          <w:szCs w:val="18"/>
          <w:shd w:val="clear" w:color="auto" w:fill="C6D9F1" w:themeFill="text2" w:themeFillTint="33"/>
        </w:rPr>
        <w:t>Blue</w:t>
      </w:r>
      <w:r w:rsidRPr="003F2C8D">
        <w:rPr>
          <w:rFonts w:ascii="Arial Narrow" w:hAnsi="Arial Narrow"/>
          <w:sz w:val="18"/>
          <w:szCs w:val="18"/>
        </w:rPr>
        <w:t xml:space="preserve"> shading represents information previously considered by the PBAC</w:t>
      </w:r>
      <w:r>
        <w:rPr>
          <w:rFonts w:ascii="Arial Narrow" w:hAnsi="Arial Narrow"/>
          <w:sz w:val="18"/>
          <w:szCs w:val="18"/>
        </w:rPr>
        <w:t>.</w:t>
      </w:r>
      <w:r w:rsidRPr="003C3895">
        <w:rPr>
          <w:rFonts w:ascii="Arial Narrow" w:hAnsi="Arial Narrow"/>
          <w:sz w:val="18"/>
          <w:szCs w:val="18"/>
        </w:rPr>
        <w:t xml:space="preserve"> </w:t>
      </w:r>
    </w:p>
    <w:p w14:paraId="7FAAAE1D" w14:textId="77777777" w:rsidR="006D24B2" w:rsidRDefault="00266F85" w:rsidP="00FE45D7">
      <w:pPr>
        <w:keepNext/>
        <w:keepLines/>
        <w:tabs>
          <w:tab w:val="left" w:pos="142"/>
        </w:tabs>
        <w:rPr>
          <w:rFonts w:ascii="Arial Narrow" w:hAnsi="Arial Narrow"/>
          <w:sz w:val="18"/>
          <w:szCs w:val="18"/>
        </w:rPr>
      </w:pPr>
      <w:r w:rsidRPr="003C3895">
        <w:rPr>
          <w:rFonts w:ascii="Arial Narrow" w:hAnsi="Arial Narrow"/>
          <w:sz w:val="18"/>
          <w:szCs w:val="18"/>
        </w:rPr>
        <w:t>Source: Adapted from Sheets ‘Traces’ in the Excel workbooks</w:t>
      </w:r>
      <w:r w:rsidR="003F2C8D">
        <w:rPr>
          <w:rFonts w:ascii="Arial Narrow" w:hAnsi="Arial Narrow"/>
          <w:sz w:val="18"/>
          <w:szCs w:val="18"/>
        </w:rPr>
        <w:t xml:space="preserve"> </w:t>
      </w:r>
    </w:p>
    <w:p w14:paraId="19ED394A" w14:textId="4A3573DC" w:rsidR="003F2C8D" w:rsidRPr="00BF06FC" w:rsidRDefault="00266F85" w:rsidP="00FE45D7">
      <w:pPr>
        <w:keepNext/>
        <w:keepLines/>
        <w:tabs>
          <w:tab w:val="left" w:pos="142"/>
        </w:tabs>
        <w:rPr>
          <w:rFonts w:ascii="Arial Narrow" w:hAnsi="Arial Narrow" w:cs="Times New Roman"/>
          <w:sz w:val="18"/>
          <w:szCs w:val="18"/>
          <w:vertAlign w:val="superscript"/>
          <w:lang w:eastAsia="en-US"/>
        </w:rPr>
      </w:pPr>
      <w:r>
        <w:rPr>
          <w:rFonts w:ascii="Arial Narrow" w:hAnsi="Arial Narrow"/>
          <w:sz w:val="18"/>
          <w:szCs w:val="18"/>
        </w:rPr>
        <w:t>APA = apalutamide; HV = high volume; LV=low volume;</w:t>
      </w:r>
      <w:r w:rsidRPr="00BF06FC">
        <w:rPr>
          <w:rFonts w:ascii="Arial Narrow" w:hAnsi="Arial Narrow"/>
          <w:sz w:val="18"/>
          <w:szCs w:val="18"/>
        </w:rPr>
        <w:t xml:space="preserve"> OS = overall survival;</w:t>
      </w:r>
      <w:r>
        <w:rPr>
          <w:rFonts w:ascii="Arial Narrow" w:hAnsi="Arial Narrow"/>
          <w:sz w:val="18"/>
          <w:szCs w:val="18"/>
        </w:rPr>
        <w:t xml:space="preserve"> PBO = placebo;</w:t>
      </w:r>
      <w:r w:rsidRPr="00BF06FC">
        <w:rPr>
          <w:rFonts w:ascii="Arial Narrow" w:hAnsi="Arial Narrow"/>
          <w:sz w:val="18"/>
          <w:szCs w:val="18"/>
        </w:rPr>
        <w:t xml:space="preserve"> PD = progressed disease; PF = progression free.</w:t>
      </w:r>
      <w:r w:rsidRPr="00BF06FC">
        <w:rPr>
          <w:rFonts w:ascii="Arial Narrow" w:hAnsi="Arial Narrow" w:cs="Times New Roman"/>
          <w:sz w:val="18"/>
          <w:szCs w:val="18"/>
          <w:vertAlign w:val="superscript"/>
          <w:lang w:eastAsia="en-US"/>
        </w:rPr>
        <w:t xml:space="preserve"> </w:t>
      </w:r>
    </w:p>
    <w:p w14:paraId="4243B47C" w14:textId="57BDF6E9" w:rsidR="00266F85" w:rsidRDefault="00266F85" w:rsidP="00FE45D7">
      <w:pPr>
        <w:keepNext/>
        <w:keepLines/>
        <w:tabs>
          <w:tab w:val="left" w:pos="142"/>
        </w:tabs>
        <w:rPr>
          <w:rFonts w:ascii="Arial Narrow" w:hAnsi="Arial Narrow"/>
          <w:sz w:val="18"/>
          <w:szCs w:val="18"/>
        </w:rPr>
      </w:pPr>
      <w:r w:rsidRPr="003B25DB">
        <w:rPr>
          <w:rFonts w:ascii="Arial Narrow" w:hAnsi="Arial Narrow"/>
          <w:sz w:val="18"/>
          <w:szCs w:val="18"/>
        </w:rPr>
        <w:t>PBO on treatment only affects adverse event costs</w:t>
      </w:r>
    </w:p>
    <w:p w14:paraId="33C4E4C8" w14:textId="77777777" w:rsidR="003F2C8D" w:rsidRPr="003F2C8D" w:rsidRDefault="003F2C8D" w:rsidP="003F2C8D">
      <w:pPr>
        <w:tabs>
          <w:tab w:val="left" w:pos="142"/>
        </w:tabs>
        <w:rPr>
          <w:rFonts w:ascii="Arial Narrow" w:hAnsi="Arial Narrow"/>
          <w:sz w:val="18"/>
          <w:szCs w:val="18"/>
        </w:rPr>
      </w:pPr>
    </w:p>
    <w:p w14:paraId="3A6FE16C" w14:textId="58B81439" w:rsidR="00266F85" w:rsidRPr="00E42586" w:rsidRDefault="00266F85" w:rsidP="00266F85">
      <w:pPr>
        <w:pStyle w:val="3-BodyText"/>
      </w:pPr>
      <w:r w:rsidRPr="00E42586">
        <w:t>The key drivers in the model</w:t>
      </w:r>
      <w:r w:rsidR="00CD29D5" w:rsidRPr="00E42586">
        <w:t>s</w:t>
      </w:r>
      <w:r w:rsidRPr="00E42586">
        <w:t xml:space="preserve"> </w:t>
      </w:r>
      <w:r w:rsidR="00F26533">
        <w:t xml:space="preserve">are </w:t>
      </w:r>
      <w:r w:rsidRPr="00E42586">
        <w:t xml:space="preserve">summarised in </w:t>
      </w:r>
      <w:r w:rsidR="00393E26" w:rsidRPr="00E42586">
        <w:fldChar w:fldCharType="begin"/>
      </w:r>
      <w:r w:rsidR="00393E26" w:rsidRPr="00E42586">
        <w:instrText xml:space="preserve"> REF _Ref100568842 \h  \* MERGEFORMAT </w:instrText>
      </w:r>
      <w:r w:rsidR="00393E26" w:rsidRPr="00E42586">
        <w:fldChar w:fldCharType="separate"/>
      </w:r>
      <w:r w:rsidR="00393E26" w:rsidRPr="00E42586">
        <w:t>Table 10</w:t>
      </w:r>
      <w:r w:rsidR="00393E26" w:rsidRPr="00E42586">
        <w:fldChar w:fldCharType="end"/>
      </w:r>
      <w:r w:rsidRPr="00E42586">
        <w:t>.</w:t>
      </w:r>
    </w:p>
    <w:p w14:paraId="7127C70B" w14:textId="456CBE1B" w:rsidR="00266F85" w:rsidRPr="004350F2" w:rsidRDefault="00A733CB" w:rsidP="00E16635">
      <w:pPr>
        <w:keepNext/>
        <w:jc w:val="left"/>
        <w:rPr>
          <w:rFonts w:ascii="Arial Narrow" w:eastAsia="SimSun" w:hAnsi="Arial Narrow"/>
          <w:b/>
          <w:sz w:val="20"/>
          <w:szCs w:val="20"/>
        </w:rPr>
      </w:pPr>
      <w:bookmarkStart w:id="37" w:name="_Ref100568842"/>
      <w:r w:rsidRPr="004350F2">
        <w:rPr>
          <w:rFonts w:ascii="Arial Narrow" w:eastAsia="SimSun" w:hAnsi="Arial Narrow"/>
          <w:b/>
          <w:sz w:val="20"/>
          <w:szCs w:val="20"/>
        </w:rPr>
        <w:lastRenderedPageBreak/>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10</w:t>
      </w:r>
      <w:r w:rsidRPr="004350F2">
        <w:rPr>
          <w:rFonts w:ascii="Arial Narrow" w:eastAsia="SimSun" w:hAnsi="Arial Narrow"/>
          <w:b/>
          <w:sz w:val="20"/>
          <w:szCs w:val="20"/>
        </w:rPr>
        <w:fldChar w:fldCharType="end"/>
      </w:r>
      <w:bookmarkEnd w:id="37"/>
      <w:r w:rsidR="00506E26">
        <w:rPr>
          <w:rFonts w:ascii="Arial Narrow" w:eastAsia="SimSun" w:hAnsi="Arial Narrow"/>
          <w:b/>
          <w:sz w:val="20"/>
          <w:szCs w:val="20"/>
        </w:rPr>
        <w:t>:</w:t>
      </w:r>
      <w:r w:rsidRPr="004350F2">
        <w:rPr>
          <w:rFonts w:ascii="Arial Narrow" w:eastAsia="SimSun" w:hAnsi="Arial Narrow"/>
          <w:b/>
          <w:sz w:val="20"/>
          <w:szCs w:val="20"/>
        </w:rPr>
        <w:t xml:space="preserve"> </w:t>
      </w:r>
      <w:r w:rsidR="00266F85" w:rsidRPr="004350F2">
        <w:rPr>
          <w:rFonts w:ascii="Arial Narrow" w:eastAsia="SimSun" w:hAnsi="Arial Narrow"/>
          <w:b/>
          <w:sz w:val="20"/>
          <w:szCs w:val="2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4397"/>
        <w:gridCol w:w="1746"/>
        <w:gridCol w:w="1746"/>
      </w:tblGrid>
      <w:tr w:rsidR="00266F85" w:rsidRPr="00E42586" w14:paraId="5AD002E5" w14:textId="77777777" w:rsidTr="00DD02F7">
        <w:trPr>
          <w:tblHeader/>
        </w:trPr>
        <w:tc>
          <w:tcPr>
            <w:tcW w:w="626" w:type="pct"/>
            <w:vMerge w:val="restart"/>
            <w:shd w:val="clear" w:color="auto" w:fill="auto"/>
            <w:vAlign w:val="center"/>
          </w:tcPr>
          <w:p w14:paraId="1E0BF6E5" w14:textId="77777777" w:rsidR="00266F85" w:rsidRPr="00E42586" w:rsidRDefault="00266F85" w:rsidP="00E16635">
            <w:pPr>
              <w:pStyle w:val="In-tableHeading"/>
              <w:jc w:val="center"/>
              <w:rPr>
                <w:lang w:val="en-AU"/>
              </w:rPr>
            </w:pPr>
            <w:r w:rsidRPr="00E42586">
              <w:rPr>
                <w:lang w:val="en-AU"/>
              </w:rPr>
              <w:t>Description</w:t>
            </w:r>
          </w:p>
        </w:tc>
        <w:tc>
          <w:tcPr>
            <w:tcW w:w="2438" w:type="pct"/>
            <w:vMerge w:val="restart"/>
            <w:shd w:val="clear" w:color="auto" w:fill="auto"/>
            <w:vAlign w:val="center"/>
          </w:tcPr>
          <w:p w14:paraId="4C0B7972" w14:textId="77777777" w:rsidR="00266F85" w:rsidRPr="00E42586" w:rsidRDefault="00266F85" w:rsidP="00E16635">
            <w:pPr>
              <w:pStyle w:val="In-tableHeading"/>
              <w:jc w:val="center"/>
              <w:rPr>
                <w:lang w:val="en-AU"/>
              </w:rPr>
            </w:pPr>
            <w:r w:rsidRPr="00E42586">
              <w:rPr>
                <w:lang w:val="en-AU"/>
              </w:rPr>
              <w:t>Method/Value</w:t>
            </w:r>
          </w:p>
        </w:tc>
        <w:tc>
          <w:tcPr>
            <w:tcW w:w="1936" w:type="pct"/>
            <w:gridSpan w:val="2"/>
            <w:shd w:val="clear" w:color="auto" w:fill="auto"/>
            <w:vAlign w:val="center"/>
          </w:tcPr>
          <w:p w14:paraId="6F3EE47A" w14:textId="77777777" w:rsidR="00266F85" w:rsidRPr="00E42586" w:rsidRDefault="00266F85" w:rsidP="00E16635">
            <w:pPr>
              <w:pStyle w:val="In-tableHeading"/>
              <w:jc w:val="center"/>
              <w:rPr>
                <w:lang w:val="en-AU"/>
              </w:rPr>
            </w:pPr>
            <w:r w:rsidRPr="00E42586">
              <w:rPr>
                <w:lang w:val="en-AU"/>
              </w:rPr>
              <w:t>Impact</w:t>
            </w:r>
          </w:p>
        </w:tc>
      </w:tr>
      <w:tr w:rsidR="00266F85" w:rsidRPr="00E42586" w14:paraId="7665B735" w14:textId="77777777" w:rsidTr="00DD02F7">
        <w:trPr>
          <w:tblHeader/>
        </w:trPr>
        <w:tc>
          <w:tcPr>
            <w:tcW w:w="626" w:type="pct"/>
            <w:vMerge/>
            <w:shd w:val="clear" w:color="auto" w:fill="auto"/>
            <w:vAlign w:val="center"/>
          </w:tcPr>
          <w:p w14:paraId="790BFEA7" w14:textId="77777777" w:rsidR="00266F85" w:rsidRPr="00E42586" w:rsidRDefault="00266F85" w:rsidP="00E16635">
            <w:pPr>
              <w:pStyle w:val="In-tableHeading"/>
              <w:jc w:val="center"/>
              <w:rPr>
                <w:lang w:val="en-AU"/>
              </w:rPr>
            </w:pPr>
          </w:p>
        </w:tc>
        <w:tc>
          <w:tcPr>
            <w:tcW w:w="2438" w:type="pct"/>
            <w:vMerge/>
            <w:shd w:val="clear" w:color="auto" w:fill="auto"/>
            <w:vAlign w:val="center"/>
          </w:tcPr>
          <w:p w14:paraId="5C354959" w14:textId="77777777" w:rsidR="00266F85" w:rsidRPr="00E42586" w:rsidRDefault="00266F85" w:rsidP="00E16635">
            <w:pPr>
              <w:pStyle w:val="In-tableHeading"/>
              <w:jc w:val="center"/>
              <w:rPr>
                <w:lang w:val="en-AU"/>
              </w:rPr>
            </w:pPr>
          </w:p>
        </w:tc>
        <w:tc>
          <w:tcPr>
            <w:tcW w:w="968" w:type="pct"/>
            <w:shd w:val="clear" w:color="auto" w:fill="auto"/>
            <w:vAlign w:val="center"/>
          </w:tcPr>
          <w:p w14:paraId="034BBEC4" w14:textId="77777777" w:rsidR="00266F85" w:rsidRPr="00E42586" w:rsidRDefault="00266F85" w:rsidP="00E16635">
            <w:pPr>
              <w:pStyle w:val="In-tableHeading"/>
              <w:jc w:val="center"/>
              <w:rPr>
                <w:lang w:val="en-AU"/>
              </w:rPr>
            </w:pPr>
            <w:r w:rsidRPr="00E42586">
              <w:rPr>
                <w:lang w:val="en-AU"/>
              </w:rPr>
              <w:t>HV model,</w:t>
            </w:r>
          </w:p>
          <w:p w14:paraId="0BE21A1B" w14:textId="6E22BB94" w:rsidR="00266F85" w:rsidRPr="00E42586" w:rsidRDefault="00266F85" w:rsidP="00E16635">
            <w:pPr>
              <w:pStyle w:val="In-tableHeading"/>
              <w:jc w:val="center"/>
              <w:rPr>
                <w:lang w:val="en-AU"/>
              </w:rPr>
            </w:pPr>
            <w:r w:rsidRPr="00E42586">
              <w:rPr>
                <w:rFonts w:cs="Arial"/>
                <w:szCs w:val="20"/>
                <w:lang w:val="en-AU"/>
              </w:rPr>
              <w:t>BC: $</w:t>
            </w:r>
            <w:r w:rsidR="002F0BE7" w:rsidRPr="002F0BE7">
              <w:rPr>
                <w:rFonts w:cs="Arial"/>
                <w:color w:val="000000"/>
                <w:spacing w:val="50"/>
                <w:szCs w:val="20"/>
                <w:shd w:val="solid" w:color="000000" w:fill="000000"/>
                <w:fitText w:val="239" w:id="-1435740927"/>
                <w:lang w:val="en-AU"/>
                <w14:textFill>
                  <w14:solidFill>
                    <w14:srgbClr w14:val="000000">
                      <w14:alpha w14:val="100000"/>
                    </w14:srgbClr>
                  </w14:solidFill>
                </w14:textFill>
              </w:rPr>
              <w:t>||</w:t>
            </w:r>
            <w:r w:rsidR="002F0BE7" w:rsidRPr="002F0BE7">
              <w:rPr>
                <w:rFonts w:cs="Arial"/>
                <w:color w:val="000000"/>
                <w:spacing w:val="2"/>
                <w:szCs w:val="20"/>
                <w:shd w:val="solid" w:color="000000" w:fill="000000"/>
                <w:fitText w:val="239" w:id="-1435740927"/>
                <w:lang w:val="en-AU"/>
                <w14:textFill>
                  <w14:solidFill>
                    <w14:srgbClr w14:val="000000">
                      <w14:alpha w14:val="100000"/>
                    </w14:srgbClr>
                  </w14:solidFill>
                </w14:textFill>
              </w:rPr>
              <w:t>|</w:t>
            </w:r>
            <w:r w:rsidR="00070471">
              <w:rPr>
                <w:rFonts w:cs="Arial"/>
                <w:szCs w:val="20"/>
                <w:vertAlign w:val="superscript"/>
                <w:lang w:val="en-AU"/>
              </w:rPr>
              <w:t>1</w:t>
            </w:r>
            <w:r w:rsidRPr="00E42586">
              <w:rPr>
                <w:rFonts w:cs="Arial"/>
                <w:szCs w:val="20"/>
                <w:lang w:val="en-AU"/>
              </w:rPr>
              <w:t>/QALY</w:t>
            </w:r>
          </w:p>
        </w:tc>
        <w:tc>
          <w:tcPr>
            <w:tcW w:w="968" w:type="pct"/>
          </w:tcPr>
          <w:p w14:paraId="7C103A6D" w14:textId="77777777" w:rsidR="00266F85" w:rsidRPr="00E42586" w:rsidRDefault="00266F85" w:rsidP="00E16635">
            <w:pPr>
              <w:pStyle w:val="In-tableHeading"/>
              <w:jc w:val="center"/>
              <w:rPr>
                <w:lang w:val="en-AU"/>
              </w:rPr>
            </w:pPr>
            <w:r w:rsidRPr="00E42586">
              <w:rPr>
                <w:lang w:val="en-AU"/>
              </w:rPr>
              <w:t>LV model,</w:t>
            </w:r>
          </w:p>
          <w:p w14:paraId="159E5669" w14:textId="72268771" w:rsidR="00266F85" w:rsidRPr="00E42586" w:rsidRDefault="00266F85" w:rsidP="00E16635">
            <w:pPr>
              <w:pStyle w:val="In-tableHeading"/>
              <w:jc w:val="center"/>
              <w:rPr>
                <w:lang w:val="en-AU"/>
              </w:rPr>
            </w:pPr>
            <w:r w:rsidRPr="00E42586">
              <w:rPr>
                <w:rFonts w:cs="Arial"/>
                <w:szCs w:val="20"/>
                <w:lang w:val="en-AU"/>
              </w:rPr>
              <w:t>BC: $</w:t>
            </w:r>
            <w:r w:rsidR="002F0BE7" w:rsidRPr="002F0BE7">
              <w:rPr>
                <w:rFonts w:cs="Arial"/>
                <w:color w:val="000000"/>
                <w:spacing w:val="50"/>
                <w:szCs w:val="20"/>
                <w:shd w:val="solid" w:color="000000" w:fill="000000"/>
                <w:fitText w:val="239" w:id="-1435740926"/>
                <w:lang w:val="en-AU"/>
                <w14:textFill>
                  <w14:solidFill>
                    <w14:srgbClr w14:val="000000">
                      <w14:alpha w14:val="100000"/>
                    </w14:srgbClr>
                  </w14:solidFill>
                </w14:textFill>
              </w:rPr>
              <w:t>||</w:t>
            </w:r>
            <w:r w:rsidR="002F0BE7" w:rsidRPr="002F0BE7">
              <w:rPr>
                <w:rFonts w:cs="Arial"/>
                <w:color w:val="000000"/>
                <w:spacing w:val="2"/>
                <w:szCs w:val="20"/>
                <w:shd w:val="solid" w:color="000000" w:fill="000000"/>
                <w:fitText w:val="239" w:id="-1435740926"/>
                <w:lang w:val="en-AU"/>
                <w14:textFill>
                  <w14:solidFill>
                    <w14:srgbClr w14:val="000000">
                      <w14:alpha w14:val="100000"/>
                    </w14:srgbClr>
                  </w14:solidFill>
                </w14:textFill>
              </w:rPr>
              <w:t>|</w:t>
            </w:r>
            <w:r w:rsidR="00070471">
              <w:rPr>
                <w:rFonts w:cs="Arial"/>
                <w:szCs w:val="20"/>
                <w:vertAlign w:val="superscript"/>
                <w:lang w:val="en-AU"/>
              </w:rPr>
              <w:t>1</w:t>
            </w:r>
            <w:r w:rsidRPr="00E42586">
              <w:rPr>
                <w:rFonts w:cs="Arial"/>
                <w:szCs w:val="20"/>
                <w:lang w:val="en-AU"/>
              </w:rPr>
              <w:t>/QALY</w:t>
            </w:r>
          </w:p>
        </w:tc>
      </w:tr>
      <w:tr w:rsidR="00266F85" w:rsidRPr="00E42586" w14:paraId="3FCA89A2" w14:textId="77777777" w:rsidTr="00DD02F7">
        <w:tc>
          <w:tcPr>
            <w:tcW w:w="626" w:type="pct"/>
            <w:shd w:val="clear" w:color="auto" w:fill="auto"/>
            <w:vAlign w:val="center"/>
          </w:tcPr>
          <w:p w14:paraId="37326DE1" w14:textId="77777777" w:rsidR="00266F85" w:rsidRPr="00E42586" w:rsidRDefault="00266F85" w:rsidP="00E16635">
            <w:pPr>
              <w:pStyle w:val="TableText0"/>
            </w:pPr>
            <w:r w:rsidRPr="00E42586">
              <w:t>Treatment duration on APA</w:t>
            </w:r>
          </w:p>
        </w:tc>
        <w:tc>
          <w:tcPr>
            <w:tcW w:w="2438" w:type="pct"/>
            <w:shd w:val="clear" w:color="auto" w:fill="C6D9F1" w:themeFill="text2" w:themeFillTint="33"/>
            <w:vAlign w:val="center"/>
          </w:tcPr>
          <w:p w14:paraId="24AE33DF" w14:textId="77777777" w:rsidR="00266F85" w:rsidRPr="00E42586" w:rsidRDefault="00266F85" w:rsidP="00E16635">
            <w:pPr>
              <w:pStyle w:val="TableText0"/>
            </w:pPr>
            <w:r w:rsidRPr="00E42586">
              <w:rPr>
                <w:rFonts w:cs="Times New Roman"/>
                <w:lang w:eastAsia="en-GB"/>
              </w:rPr>
              <w:t>Patients discontinue treatment prior to or at disease progression / death, based on TTD curve. However, trial investigators frequently monitor patients for stopping criteria under trial conditions, and hence use of treatment may be longer in practice.</w:t>
            </w:r>
          </w:p>
        </w:tc>
        <w:tc>
          <w:tcPr>
            <w:tcW w:w="968" w:type="pct"/>
            <w:shd w:val="clear" w:color="auto" w:fill="auto"/>
            <w:vAlign w:val="center"/>
          </w:tcPr>
          <w:p w14:paraId="4A08B167" w14:textId="5E5E85B9" w:rsidR="00266F85" w:rsidRPr="00E42586" w:rsidRDefault="00266F85" w:rsidP="00E16635">
            <w:pPr>
              <w:pStyle w:val="TableText0"/>
            </w:pPr>
            <w:r w:rsidRPr="00E42586">
              <w:t>Moderate, favour</w:t>
            </w:r>
            <w:r w:rsidR="00506E26" w:rsidRPr="00E42586">
              <w:t>ed</w:t>
            </w:r>
            <w:r w:rsidRPr="00E42586">
              <w:t xml:space="preserve"> APA. The ICER increase</w:t>
            </w:r>
            <w:r w:rsidR="00506E26" w:rsidRPr="00E42586">
              <w:t>d</w:t>
            </w:r>
            <w:r w:rsidRPr="00E42586">
              <w:t xml:space="preserve"> </w:t>
            </w:r>
            <w:r w:rsidR="0080265E" w:rsidRPr="00E42586">
              <w:t>to $</w:t>
            </w:r>
            <w:r w:rsidR="002F0BE7" w:rsidRPr="002F0BE7">
              <w:rPr>
                <w:color w:val="000000"/>
                <w:spacing w:val="53"/>
                <w:shd w:val="solid" w:color="000000" w:fill="000000"/>
                <w:fitText w:val="331" w:id="-1435740925"/>
                <w14:textFill>
                  <w14:solidFill>
                    <w14:srgbClr w14:val="000000">
                      <w14:alpha w14:val="100000"/>
                    </w14:srgbClr>
                  </w14:solidFill>
                </w14:textFill>
              </w:rPr>
              <w:t>|||</w:t>
            </w:r>
            <w:r w:rsidR="002F0BE7" w:rsidRPr="002F0BE7">
              <w:rPr>
                <w:color w:val="000000"/>
                <w:spacing w:val="2"/>
                <w:shd w:val="solid" w:color="000000" w:fill="000000"/>
                <w:fitText w:val="331" w:id="-1435740925"/>
                <w14:textFill>
                  <w14:solidFill>
                    <w14:srgbClr w14:val="000000">
                      <w14:alpha w14:val="100000"/>
                    </w14:srgbClr>
                  </w14:solidFill>
                </w14:textFill>
              </w:rPr>
              <w:t>|</w:t>
            </w:r>
            <w:r w:rsidR="00070471">
              <w:rPr>
                <w:vertAlign w:val="superscript"/>
              </w:rPr>
              <w:t>2</w:t>
            </w:r>
            <w:r w:rsidR="0080265E" w:rsidRPr="00E42586">
              <w:t>/QALY</w:t>
            </w:r>
            <w:r w:rsidRPr="00E42586">
              <w:t xml:space="preserve"> assuming treatment </w:t>
            </w:r>
            <w:r w:rsidR="00506E26" w:rsidRPr="00E42586">
              <w:t xml:space="preserve">continued </w:t>
            </w:r>
            <w:r w:rsidRPr="00E42586">
              <w:t>until disease progression.</w:t>
            </w:r>
          </w:p>
        </w:tc>
        <w:tc>
          <w:tcPr>
            <w:tcW w:w="968" w:type="pct"/>
          </w:tcPr>
          <w:p w14:paraId="4A8A8985" w14:textId="6BAC3E5F" w:rsidR="00266F85" w:rsidRPr="00E42586" w:rsidRDefault="00266F85" w:rsidP="00E16635">
            <w:pPr>
              <w:pStyle w:val="TableText0"/>
            </w:pPr>
            <w:r w:rsidRPr="00E42586">
              <w:t>Moderate, favour</w:t>
            </w:r>
            <w:r w:rsidR="00506E26" w:rsidRPr="00E42586">
              <w:t>ed</w:t>
            </w:r>
            <w:r w:rsidRPr="00E42586">
              <w:t xml:space="preserve"> APA. The ICER increase</w:t>
            </w:r>
            <w:r w:rsidR="00506E26" w:rsidRPr="00E42586">
              <w:t>d</w:t>
            </w:r>
            <w:r w:rsidRPr="00E42586">
              <w:t xml:space="preserve"> </w:t>
            </w:r>
            <w:r w:rsidR="0080265E" w:rsidRPr="00E42586">
              <w:t>to $</w:t>
            </w:r>
            <w:r w:rsidR="002F0BE7" w:rsidRPr="002F0BE7">
              <w:rPr>
                <w:color w:val="000000"/>
                <w:spacing w:val="53"/>
                <w:shd w:val="solid" w:color="000000" w:fill="000000"/>
                <w:fitText w:val="331" w:id="-1435740924"/>
                <w14:textFill>
                  <w14:solidFill>
                    <w14:srgbClr w14:val="000000">
                      <w14:alpha w14:val="100000"/>
                    </w14:srgbClr>
                  </w14:solidFill>
                </w14:textFill>
              </w:rPr>
              <w:t>|||</w:t>
            </w:r>
            <w:r w:rsidR="002F0BE7" w:rsidRPr="002F0BE7">
              <w:rPr>
                <w:color w:val="000000"/>
                <w:spacing w:val="2"/>
                <w:shd w:val="solid" w:color="000000" w:fill="000000"/>
                <w:fitText w:val="331" w:id="-1435740924"/>
                <w14:textFill>
                  <w14:solidFill>
                    <w14:srgbClr w14:val="000000">
                      <w14:alpha w14:val="100000"/>
                    </w14:srgbClr>
                  </w14:solidFill>
                </w14:textFill>
              </w:rPr>
              <w:t>|</w:t>
            </w:r>
            <w:r w:rsidR="00070471" w:rsidRPr="00070471">
              <w:rPr>
                <w:vertAlign w:val="superscript"/>
              </w:rPr>
              <w:t>2</w:t>
            </w:r>
            <w:r w:rsidR="0080265E" w:rsidRPr="00070471">
              <w:t>/</w:t>
            </w:r>
            <w:r w:rsidR="0080265E" w:rsidRPr="00E42586">
              <w:t>QALY</w:t>
            </w:r>
            <w:r w:rsidRPr="00E42586">
              <w:t xml:space="preserve"> assuming treatment </w:t>
            </w:r>
            <w:r w:rsidR="00506E26" w:rsidRPr="00E42586">
              <w:t xml:space="preserve">continued </w:t>
            </w:r>
            <w:r w:rsidRPr="00E42586">
              <w:t>until disease progression.</w:t>
            </w:r>
          </w:p>
        </w:tc>
      </w:tr>
      <w:tr w:rsidR="00266F85" w:rsidRPr="00E42586" w14:paraId="79F3BA6E" w14:textId="77777777" w:rsidTr="00DD02F7">
        <w:tc>
          <w:tcPr>
            <w:tcW w:w="626" w:type="pct"/>
            <w:shd w:val="clear" w:color="auto" w:fill="auto"/>
            <w:vAlign w:val="center"/>
          </w:tcPr>
          <w:p w14:paraId="580EEF48" w14:textId="77777777" w:rsidR="00266F85" w:rsidRPr="00E42586" w:rsidRDefault="00266F85" w:rsidP="00E16635">
            <w:pPr>
              <w:pStyle w:val="TableText0"/>
            </w:pPr>
            <w:r w:rsidRPr="00E42586">
              <w:t xml:space="preserve">Treatment duration on NHAs for </w:t>
            </w:r>
            <w:proofErr w:type="spellStart"/>
            <w:r w:rsidRPr="00E42586">
              <w:t>mCRPC</w:t>
            </w:r>
            <w:proofErr w:type="spellEnd"/>
            <w:r w:rsidRPr="00E42586">
              <w:t xml:space="preserve"> </w:t>
            </w:r>
          </w:p>
        </w:tc>
        <w:tc>
          <w:tcPr>
            <w:tcW w:w="2438" w:type="pct"/>
            <w:shd w:val="clear" w:color="auto" w:fill="C6D9F1" w:themeFill="text2" w:themeFillTint="33"/>
            <w:vAlign w:val="center"/>
          </w:tcPr>
          <w:p w14:paraId="4FFE786B" w14:textId="77777777" w:rsidR="00266F85" w:rsidRPr="00E42586" w:rsidRDefault="00266F85" w:rsidP="00E16635">
            <w:pPr>
              <w:pStyle w:val="TableText0"/>
            </w:pPr>
            <w:r w:rsidRPr="00E42586">
              <w:t xml:space="preserve">Patients in the placebo arm received an average of 15 months (~15 packs) of NHAs in the </w:t>
            </w:r>
            <w:proofErr w:type="spellStart"/>
            <w:r w:rsidRPr="00E42586">
              <w:t>mCRPC</w:t>
            </w:r>
            <w:proofErr w:type="spellEnd"/>
            <w:r w:rsidRPr="00E42586">
              <w:t xml:space="preserve"> health state. This estimate was uncertain and considerably longer than other estimates of 9 months or 8.9 packs in the literature.</w:t>
            </w:r>
          </w:p>
        </w:tc>
        <w:tc>
          <w:tcPr>
            <w:tcW w:w="968" w:type="pct"/>
            <w:shd w:val="clear" w:color="auto" w:fill="auto"/>
            <w:vAlign w:val="center"/>
          </w:tcPr>
          <w:p w14:paraId="705E83D9" w14:textId="51364211" w:rsidR="00266F85" w:rsidRPr="00E42586" w:rsidRDefault="00266F85" w:rsidP="00E16635">
            <w:pPr>
              <w:pStyle w:val="TableText0"/>
            </w:pPr>
            <w:r w:rsidRPr="00E42586">
              <w:t>High, favour</w:t>
            </w:r>
            <w:r w:rsidR="00506E26" w:rsidRPr="00E42586">
              <w:t>ed</w:t>
            </w:r>
            <w:r w:rsidRPr="00E42586">
              <w:t xml:space="preserve"> APA. The ICER increase</w:t>
            </w:r>
            <w:r w:rsidR="00506E26" w:rsidRPr="00E42586">
              <w:t>d</w:t>
            </w:r>
            <w:r w:rsidRPr="00E42586">
              <w:t xml:space="preserve"> </w:t>
            </w:r>
            <w:r w:rsidR="0080265E" w:rsidRPr="00E42586">
              <w:t>to $</w:t>
            </w:r>
            <w:r w:rsidR="002F0BE7" w:rsidRPr="002F0BE7">
              <w:rPr>
                <w:color w:val="000000"/>
                <w:spacing w:val="53"/>
                <w:shd w:val="solid" w:color="000000" w:fill="000000"/>
                <w:fitText w:val="331" w:id="-1435740923"/>
                <w14:textFill>
                  <w14:solidFill>
                    <w14:srgbClr w14:val="000000">
                      <w14:alpha w14:val="100000"/>
                    </w14:srgbClr>
                  </w14:solidFill>
                </w14:textFill>
              </w:rPr>
              <w:t>|||</w:t>
            </w:r>
            <w:r w:rsidR="002F0BE7" w:rsidRPr="002F0BE7">
              <w:rPr>
                <w:color w:val="000000"/>
                <w:spacing w:val="2"/>
                <w:shd w:val="solid" w:color="000000" w:fill="000000"/>
                <w:fitText w:val="331" w:id="-1435740923"/>
                <w14:textFill>
                  <w14:solidFill>
                    <w14:srgbClr w14:val="000000">
                      <w14:alpha w14:val="100000"/>
                    </w14:srgbClr>
                  </w14:solidFill>
                </w14:textFill>
              </w:rPr>
              <w:t>|</w:t>
            </w:r>
            <w:r w:rsidR="00070471">
              <w:rPr>
                <w:vertAlign w:val="superscript"/>
              </w:rPr>
              <w:t>3</w:t>
            </w:r>
            <w:r w:rsidR="0080265E" w:rsidRPr="00E42586">
              <w:t>/QALY</w:t>
            </w:r>
            <w:r w:rsidRPr="00E42586">
              <w:t xml:space="preserve"> assuming an average duration on NHAs of </w:t>
            </w:r>
            <w:r w:rsidR="0080265E" w:rsidRPr="00E42586">
              <w:t>12</w:t>
            </w:r>
            <w:r w:rsidRPr="00E42586">
              <w:t xml:space="preserve"> months.</w:t>
            </w:r>
          </w:p>
        </w:tc>
        <w:tc>
          <w:tcPr>
            <w:tcW w:w="968" w:type="pct"/>
          </w:tcPr>
          <w:p w14:paraId="74F51A02" w14:textId="77B970EA" w:rsidR="00266F85" w:rsidRPr="00E42586" w:rsidRDefault="00266F85" w:rsidP="00E16635">
            <w:pPr>
              <w:pStyle w:val="TableText0"/>
            </w:pPr>
            <w:r w:rsidRPr="00E42586">
              <w:t>High, favour</w:t>
            </w:r>
            <w:r w:rsidR="00506E26" w:rsidRPr="00E42586">
              <w:t>ed</w:t>
            </w:r>
            <w:r w:rsidRPr="00E42586">
              <w:t xml:space="preserve"> APA. The ICER increase</w:t>
            </w:r>
            <w:r w:rsidR="00506E26" w:rsidRPr="00E42586">
              <w:t>d</w:t>
            </w:r>
            <w:r w:rsidRPr="00E42586">
              <w:t xml:space="preserve"> </w:t>
            </w:r>
            <w:r w:rsidR="0080265E" w:rsidRPr="00E42586">
              <w:t>to $</w:t>
            </w:r>
            <w:r w:rsidR="002F0BE7" w:rsidRPr="002F0BE7">
              <w:rPr>
                <w:color w:val="000000"/>
                <w:spacing w:val="53"/>
                <w:shd w:val="solid" w:color="000000" w:fill="000000"/>
                <w:fitText w:val="331" w:id="-1435740922"/>
                <w14:textFill>
                  <w14:solidFill>
                    <w14:srgbClr w14:val="000000">
                      <w14:alpha w14:val="100000"/>
                    </w14:srgbClr>
                  </w14:solidFill>
                </w14:textFill>
              </w:rPr>
              <w:t>|||</w:t>
            </w:r>
            <w:r w:rsidR="002F0BE7" w:rsidRPr="002F0BE7">
              <w:rPr>
                <w:color w:val="000000"/>
                <w:spacing w:val="2"/>
                <w:shd w:val="solid" w:color="000000" w:fill="000000"/>
                <w:fitText w:val="331" w:id="-1435740922"/>
                <w14:textFill>
                  <w14:solidFill>
                    <w14:srgbClr w14:val="000000">
                      <w14:alpha w14:val="100000"/>
                    </w14:srgbClr>
                  </w14:solidFill>
                </w14:textFill>
              </w:rPr>
              <w:t>|</w:t>
            </w:r>
            <w:r w:rsidR="00070471" w:rsidRPr="00070471">
              <w:rPr>
                <w:vertAlign w:val="superscript"/>
              </w:rPr>
              <w:t>2</w:t>
            </w:r>
            <w:r w:rsidR="002E552D" w:rsidRPr="00E42586">
              <w:t>/QALY</w:t>
            </w:r>
            <w:r w:rsidRPr="00E42586">
              <w:t xml:space="preserve"> assuming an average duration on NHAs of </w:t>
            </w:r>
            <w:r w:rsidR="002E552D" w:rsidRPr="00E42586">
              <w:t xml:space="preserve">12 </w:t>
            </w:r>
            <w:r w:rsidRPr="00E42586">
              <w:t>months.</w:t>
            </w:r>
          </w:p>
        </w:tc>
      </w:tr>
      <w:tr w:rsidR="00266F85" w:rsidRPr="00E42586" w14:paraId="09F3F888" w14:textId="77777777" w:rsidTr="00DD02F7">
        <w:tc>
          <w:tcPr>
            <w:tcW w:w="626" w:type="pct"/>
            <w:shd w:val="clear" w:color="auto" w:fill="auto"/>
            <w:vAlign w:val="center"/>
          </w:tcPr>
          <w:p w14:paraId="164409F8" w14:textId="77777777" w:rsidR="00266F85" w:rsidRPr="00E42586" w:rsidRDefault="00266F85" w:rsidP="00E16635">
            <w:pPr>
              <w:pStyle w:val="TableText0"/>
            </w:pPr>
            <w:r w:rsidRPr="00E42586">
              <w:t>Extrapolation functions</w:t>
            </w:r>
          </w:p>
        </w:tc>
        <w:tc>
          <w:tcPr>
            <w:tcW w:w="2438" w:type="pct"/>
            <w:shd w:val="clear" w:color="auto" w:fill="C6D9F1" w:themeFill="text2" w:themeFillTint="33"/>
            <w:vAlign w:val="center"/>
          </w:tcPr>
          <w:p w14:paraId="4B3F3A3F" w14:textId="0DCFD084" w:rsidR="00266F85" w:rsidRPr="00E42586" w:rsidRDefault="00266F85" w:rsidP="00E16635">
            <w:pPr>
              <w:pStyle w:val="TableText0"/>
            </w:pPr>
            <w:r w:rsidRPr="00E42586">
              <w:t>The submission assumed the proportional hazards assumptions holds over the entire modelled time horizon irrespective of the function used. This assumption may not hold in practice</w:t>
            </w:r>
            <w:r w:rsidR="00F066BF" w:rsidRPr="00E42586">
              <w:t xml:space="preserve">. Higher subsequent NHA use in the placebo arm (i.e., representing use in </w:t>
            </w:r>
            <w:proofErr w:type="spellStart"/>
            <w:r w:rsidR="00F066BF" w:rsidRPr="00E42586">
              <w:t>mCRPC</w:t>
            </w:r>
            <w:proofErr w:type="spellEnd"/>
            <w:r w:rsidR="00F066BF" w:rsidRPr="00E42586">
              <w:t xml:space="preserve">) and lower subsequent NHAs in the apalutamide arm are expected (since patients can only receive one NHA on </w:t>
            </w:r>
            <w:r w:rsidR="00A90998" w:rsidRPr="00E42586">
              <w:t xml:space="preserve">the </w:t>
            </w:r>
            <w:r w:rsidR="00F066BF" w:rsidRPr="00E42586">
              <w:t>PBS in a lifetime) in practice compared to TITAN. These differences suggest that the two OS curves are likely to converge over time.</w:t>
            </w:r>
          </w:p>
        </w:tc>
        <w:tc>
          <w:tcPr>
            <w:tcW w:w="968" w:type="pct"/>
            <w:shd w:val="clear" w:color="auto" w:fill="auto"/>
            <w:vAlign w:val="center"/>
          </w:tcPr>
          <w:p w14:paraId="53AA63D8" w14:textId="50E819C7" w:rsidR="00266F85" w:rsidRPr="00E42586" w:rsidRDefault="00266F85" w:rsidP="00E16635">
            <w:pPr>
              <w:pStyle w:val="TableText0"/>
            </w:pPr>
            <w:r w:rsidRPr="00E42586">
              <w:t>Moderate, favour</w:t>
            </w:r>
            <w:r w:rsidR="00506E26" w:rsidRPr="00E42586">
              <w:t>ed</w:t>
            </w:r>
            <w:r w:rsidRPr="00E42586">
              <w:t xml:space="preserve"> APA. The ICER increase</w:t>
            </w:r>
            <w:r w:rsidR="00506E26" w:rsidRPr="00E42586">
              <w:t>d</w:t>
            </w:r>
            <w:r w:rsidRPr="00E42586">
              <w:t xml:space="preserve"> </w:t>
            </w:r>
            <w:r w:rsidR="002E552D" w:rsidRPr="00E42586">
              <w:t>to $</w:t>
            </w:r>
            <w:r w:rsidR="002F0BE7" w:rsidRPr="00BF41D8">
              <w:rPr>
                <w:color w:val="000000"/>
                <w:spacing w:val="53"/>
                <w:shd w:val="solid" w:color="000000" w:fill="000000"/>
                <w:fitText w:val="331" w:id="-1435740921"/>
                <w14:textFill>
                  <w14:solidFill>
                    <w14:srgbClr w14:val="000000">
                      <w14:alpha w14:val="100000"/>
                    </w14:srgbClr>
                  </w14:solidFill>
                </w14:textFill>
              </w:rPr>
              <w:t>|||</w:t>
            </w:r>
            <w:r w:rsidR="002F0BE7" w:rsidRPr="00BF41D8">
              <w:rPr>
                <w:color w:val="000000"/>
                <w:spacing w:val="2"/>
                <w:shd w:val="solid" w:color="000000" w:fill="000000"/>
                <w:fitText w:val="331" w:id="-1435740921"/>
                <w14:textFill>
                  <w14:solidFill>
                    <w14:srgbClr w14:val="000000">
                      <w14:alpha w14:val="100000"/>
                    </w14:srgbClr>
                  </w14:solidFill>
                </w14:textFill>
              </w:rPr>
              <w:t>|</w:t>
            </w:r>
            <w:r w:rsidR="00070471" w:rsidRPr="00714D09">
              <w:rPr>
                <w:vertAlign w:val="superscript"/>
              </w:rPr>
              <w:t>2</w:t>
            </w:r>
            <w:r w:rsidR="002E552D" w:rsidRPr="00714D09">
              <w:t>/</w:t>
            </w:r>
            <w:r w:rsidR="002E552D" w:rsidRPr="00E42586">
              <w:t>QALY</w:t>
            </w:r>
            <w:r w:rsidRPr="00E42586">
              <w:t xml:space="preserve"> assuming gradual convergence in OS after 44 months.</w:t>
            </w:r>
          </w:p>
        </w:tc>
        <w:tc>
          <w:tcPr>
            <w:tcW w:w="968" w:type="pct"/>
            <w:vAlign w:val="center"/>
          </w:tcPr>
          <w:p w14:paraId="4AC530F5" w14:textId="31D6D94E" w:rsidR="00266F85" w:rsidRPr="00E42586" w:rsidRDefault="00266F85" w:rsidP="00E16635">
            <w:pPr>
              <w:pStyle w:val="TableText0"/>
            </w:pPr>
            <w:r w:rsidRPr="00E42586">
              <w:t>High, favour</w:t>
            </w:r>
            <w:r w:rsidR="00506E26" w:rsidRPr="00E42586">
              <w:t>ed</w:t>
            </w:r>
            <w:r w:rsidRPr="00E42586">
              <w:t xml:space="preserve"> APA. The ICER increase</w:t>
            </w:r>
            <w:r w:rsidR="00506E26" w:rsidRPr="00E42586">
              <w:t>d</w:t>
            </w:r>
            <w:r w:rsidRPr="00E42586">
              <w:t xml:space="preserve"> </w:t>
            </w:r>
            <w:r w:rsidR="002E552D" w:rsidRPr="00E42586">
              <w:t>to $</w:t>
            </w:r>
            <w:r w:rsidR="002F0BE7" w:rsidRPr="00BF41D8">
              <w:rPr>
                <w:color w:val="000000"/>
                <w:spacing w:val="53"/>
                <w:shd w:val="solid" w:color="000000" w:fill="000000"/>
                <w:fitText w:val="331" w:id="-1435740920"/>
                <w14:textFill>
                  <w14:solidFill>
                    <w14:srgbClr w14:val="000000">
                      <w14:alpha w14:val="100000"/>
                    </w14:srgbClr>
                  </w14:solidFill>
                </w14:textFill>
              </w:rPr>
              <w:t>|||</w:t>
            </w:r>
            <w:r w:rsidR="002F0BE7" w:rsidRPr="00BF41D8">
              <w:rPr>
                <w:color w:val="000000"/>
                <w:spacing w:val="2"/>
                <w:shd w:val="solid" w:color="000000" w:fill="000000"/>
                <w:fitText w:val="331" w:id="-1435740920"/>
                <w14:textFill>
                  <w14:solidFill>
                    <w14:srgbClr w14:val="000000">
                      <w14:alpha w14:val="100000"/>
                    </w14:srgbClr>
                  </w14:solidFill>
                </w14:textFill>
              </w:rPr>
              <w:t>|</w:t>
            </w:r>
            <w:r w:rsidR="00070471" w:rsidRPr="00714D09">
              <w:rPr>
                <w:vertAlign w:val="superscript"/>
              </w:rPr>
              <w:t>3</w:t>
            </w:r>
            <w:r w:rsidR="002E552D" w:rsidRPr="00714D09">
              <w:t>/</w:t>
            </w:r>
            <w:r w:rsidR="002E552D" w:rsidRPr="00E42586">
              <w:t>QALY</w:t>
            </w:r>
            <w:r w:rsidRPr="00E42586">
              <w:t xml:space="preserve"> assuming gradual convergence in OS after 5 years.</w:t>
            </w:r>
          </w:p>
        </w:tc>
      </w:tr>
    </w:tbl>
    <w:p w14:paraId="33AAEAC3" w14:textId="3EFD113C" w:rsidR="00AB78D6" w:rsidRDefault="00AB78D6" w:rsidP="00266F85">
      <w:pPr>
        <w:pStyle w:val="TableFigureFooter"/>
        <w:rPr>
          <w:i/>
        </w:rPr>
      </w:pPr>
      <w:r w:rsidRPr="003F2C8D">
        <w:rPr>
          <w:szCs w:val="18"/>
          <w:shd w:val="clear" w:color="auto" w:fill="C6D9F1" w:themeFill="text2" w:themeFillTint="33"/>
        </w:rPr>
        <w:t>Blue</w:t>
      </w:r>
      <w:r w:rsidRPr="003F2C8D">
        <w:rPr>
          <w:szCs w:val="18"/>
        </w:rPr>
        <w:t xml:space="preserve"> shading represents information previously considered by the PBAC</w:t>
      </w:r>
      <w:r>
        <w:rPr>
          <w:szCs w:val="18"/>
        </w:rPr>
        <w:t>.</w:t>
      </w:r>
    </w:p>
    <w:p w14:paraId="6F921E7E" w14:textId="0EA038AD" w:rsidR="00266F85" w:rsidRPr="00E42586" w:rsidRDefault="00266F85" w:rsidP="00266F85">
      <w:pPr>
        <w:pStyle w:val="TableFigureFooter"/>
        <w:rPr>
          <w:iCs/>
        </w:rPr>
      </w:pPr>
      <w:r w:rsidRPr="00E42586">
        <w:rPr>
          <w:iCs/>
        </w:rPr>
        <w:t xml:space="preserve">Source: constructed during the evaluation </w:t>
      </w:r>
    </w:p>
    <w:p w14:paraId="53A8C49A" w14:textId="77777777" w:rsidR="00266F85" w:rsidRPr="00A90998" w:rsidRDefault="00266F85" w:rsidP="00714D09">
      <w:pPr>
        <w:pStyle w:val="TableFigureFooter"/>
        <w:spacing w:after="0"/>
        <w:rPr>
          <w:iCs/>
        </w:rPr>
      </w:pPr>
      <w:r w:rsidRPr="00A90998">
        <w:rPr>
          <w:iCs/>
        </w:rPr>
        <w:t>APA = apalutamide; PBO = placebo; OS = overall survival; PFS = progression free survival.</w:t>
      </w:r>
    </w:p>
    <w:p w14:paraId="3FA3FA68" w14:textId="77777777" w:rsidR="00714D09" w:rsidRPr="009A6D58" w:rsidRDefault="00714D09" w:rsidP="00714D0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CA3BC7" w14:textId="4631D75B" w:rsidR="00714D09" w:rsidRPr="009A6D58" w:rsidRDefault="00714D09" w:rsidP="00714D0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14D09">
        <w:rPr>
          <w:rFonts w:ascii="Arial Narrow" w:hAnsi="Arial Narrow"/>
          <w:i/>
          <w:sz w:val="18"/>
          <w:szCs w:val="18"/>
        </w:rPr>
        <w:t>35,000 to &lt; $45,000</w:t>
      </w:r>
    </w:p>
    <w:p w14:paraId="39640C86" w14:textId="3BA5FB20" w:rsidR="00714D09" w:rsidRPr="009A6D58" w:rsidRDefault="00714D09" w:rsidP="00714D0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$4</w:t>
      </w:r>
      <w:r w:rsidRPr="00714D09">
        <w:rPr>
          <w:rFonts w:ascii="Arial Narrow" w:hAnsi="Arial Narrow"/>
          <w:i/>
          <w:sz w:val="18"/>
          <w:szCs w:val="18"/>
        </w:rPr>
        <w:t>5,000 to &lt; $</w:t>
      </w:r>
      <w:r>
        <w:rPr>
          <w:rFonts w:ascii="Arial Narrow" w:hAnsi="Arial Narrow"/>
          <w:i/>
          <w:sz w:val="18"/>
          <w:szCs w:val="18"/>
        </w:rPr>
        <w:t>5</w:t>
      </w:r>
      <w:r w:rsidRPr="00714D09">
        <w:rPr>
          <w:rFonts w:ascii="Arial Narrow" w:hAnsi="Arial Narrow"/>
          <w:i/>
          <w:sz w:val="18"/>
          <w:szCs w:val="18"/>
        </w:rPr>
        <w:t>5,000</w:t>
      </w:r>
    </w:p>
    <w:p w14:paraId="4E41323E" w14:textId="29EE53BD" w:rsidR="00714D09" w:rsidRDefault="00714D09" w:rsidP="00714D0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$5</w:t>
      </w:r>
      <w:r w:rsidRPr="00714D09">
        <w:rPr>
          <w:rFonts w:ascii="Arial Narrow" w:hAnsi="Arial Narrow"/>
          <w:i/>
          <w:sz w:val="18"/>
          <w:szCs w:val="18"/>
        </w:rPr>
        <w:t>5,000 to &lt; $</w:t>
      </w:r>
      <w:r>
        <w:rPr>
          <w:rFonts w:ascii="Arial Narrow" w:hAnsi="Arial Narrow"/>
          <w:i/>
          <w:sz w:val="18"/>
          <w:szCs w:val="18"/>
        </w:rPr>
        <w:t>6</w:t>
      </w:r>
      <w:r w:rsidRPr="00714D09">
        <w:rPr>
          <w:rFonts w:ascii="Arial Narrow" w:hAnsi="Arial Narrow"/>
          <w:i/>
          <w:sz w:val="18"/>
          <w:szCs w:val="18"/>
        </w:rPr>
        <w:t>5,000</w:t>
      </w:r>
    </w:p>
    <w:p w14:paraId="0C8B3977" w14:textId="77777777" w:rsidR="00266F85" w:rsidRPr="004546DF" w:rsidRDefault="00266F85" w:rsidP="00266F85">
      <w:pPr>
        <w:pStyle w:val="TableFigureFooter"/>
        <w:rPr>
          <w:i/>
        </w:rPr>
      </w:pPr>
    </w:p>
    <w:p w14:paraId="542844D3" w14:textId="5C891C5E" w:rsidR="00266F85" w:rsidRPr="00E42586" w:rsidRDefault="00266F85" w:rsidP="00266F85">
      <w:pPr>
        <w:pStyle w:val="3-BodyText"/>
      </w:pPr>
      <w:r w:rsidRPr="00E42586">
        <w:t>The results of the stepped economic evaluation</w:t>
      </w:r>
      <w:r w:rsidR="00F26533">
        <w:t>s</w:t>
      </w:r>
      <w:r w:rsidRPr="00E42586">
        <w:t xml:space="preserve"> are provided in Tables </w:t>
      </w:r>
      <w:r w:rsidR="00A90998" w:rsidRPr="00E42586">
        <w:t>11</w:t>
      </w:r>
      <w:r w:rsidRPr="00E42586">
        <w:t xml:space="preserve"> and </w:t>
      </w:r>
      <w:r w:rsidR="00A90998" w:rsidRPr="00E42586">
        <w:t>12</w:t>
      </w:r>
      <w:r w:rsidRPr="00E42586">
        <w:t>, with results from the November 2021 submission included for reference. The revised ICER</w:t>
      </w:r>
      <w:r w:rsidR="005D07DA" w:rsidRPr="00E42586">
        <w:t>s</w:t>
      </w:r>
      <w:r w:rsidRPr="00E42586">
        <w:t xml:space="preserve"> for both models w</w:t>
      </w:r>
      <w:r w:rsidR="005D07DA" w:rsidRPr="00E42586">
        <w:t>ere</w:t>
      </w:r>
      <w:r w:rsidRPr="00E42586">
        <w:t xml:space="preserve"> </w:t>
      </w:r>
      <w:r w:rsidR="00714D09" w:rsidRPr="00714D09">
        <w:rPr>
          <w:iCs/>
        </w:rPr>
        <w:t>$35,000 to &lt; $45,000</w:t>
      </w:r>
      <w:r w:rsidR="00714D09">
        <w:rPr>
          <w:i/>
        </w:rPr>
        <w:t xml:space="preserve"> </w:t>
      </w:r>
      <w:r w:rsidRPr="00E42586">
        <w:t xml:space="preserve">per QALY gained (increased from </w:t>
      </w:r>
      <w:r w:rsidR="00714D09" w:rsidRPr="00714D09">
        <w:rPr>
          <w:iCs/>
        </w:rPr>
        <w:t>$35,000 to &lt; $45,000</w:t>
      </w:r>
      <w:r w:rsidR="00714D09">
        <w:rPr>
          <w:i/>
        </w:rPr>
        <w:t xml:space="preserve"> </w:t>
      </w:r>
      <w:r w:rsidRPr="00E42586">
        <w:t xml:space="preserve">per QALY gained in the LV model and </w:t>
      </w:r>
      <w:r w:rsidR="00714D09" w:rsidRPr="00714D09">
        <w:rPr>
          <w:iCs/>
        </w:rPr>
        <w:t>$35,000 to &lt; $45,000</w:t>
      </w:r>
      <w:r w:rsidR="00714D09">
        <w:rPr>
          <w:i/>
        </w:rPr>
        <w:t xml:space="preserve"> </w:t>
      </w:r>
      <w:r w:rsidRPr="00E42586">
        <w:t>per QALY gained in the HV model in the November 2021 submission).</w:t>
      </w:r>
    </w:p>
    <w:p w14:paraId="53581AD0" w14:textId="58F2E6A0" w:rsidR="00A90998" w:rsidRPr="00E42586" w:rsidRDefault="00A90998" w:rsidP="00266F85">
      <w:pPr>
        <w:pStyle w:val="3-BodyText"/>
      </w:pPr>
      <w:r w:rsidRPr="00E42586">
        <w:t xml:space="preserve">The results were based on the estimated effective price of enzalutamide as a subsequent therapy. </w:t>
      </w:r>
    </w:p>
    <w:p w14:paraId="27E52E24" w14:textId="56323E1A" w:rsidR="00266F85" w:rsidRPr="004350F2" w:rsidRDefault="00A733CB" w:rsidP="004350F2">
      <w:pPr>
        <w:keepNext/>
        <w:jc w:val="left"/>
        <w:rPr>
          <w:rFonts w:ascii="Arial Narrow" w:eastAsia="SimSun" w:hAnsi="Arial Narrow"/>
          <w:b/>
          <w:sz w:val="20"/>
          <w:szCs w:val="20"/>
        </w:rPr>
      </w:pPr>
      <w:r w:rsidRPr="004350F2">
        <w:rPr>
          <w:rFonts w:ascii="Arial Narrow" w:eastAsia="SimSun" w:hAnsi="Arial Narrow"/>
          <w:b/>
          <w:sz w:val="20"/>
          <w:szCs w:val="20"/>
        </w:rPr>
        <w:lastRenderedPageBreak/>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11</w:t>
      </w:r>
      <w:r w:rsidRPr="004350F2">
        <w:rPr>
          <w:rFonts w:ascii="Arial Narrow" w:eastAsia="SimSun" w:hAnsi="Arial Narrow"/>
          <w:b/>
          <w:sz w:val="20"/>
          <w:szCs w:val="20"/>
        </w:rPr>
        <w:fldChar w:fldCharType="end"/>
      </w:r>
      <w:r w:rsidR="00266F85" w:rsidRPr="004350F2">
        <w:rPr>
          <w:rFonts w:ascii="Arial Narrow" w:eastAsia="SimSun" w:hAnsi="Arial Narrow"/>
          <w:b/>
          <w:sz w:val="20"/>
          <w:szCs w:val="20"/>
        </w:rPr>
        <w:t>: Results of the LV stepped economic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960"/>
        <w:gridCol w:w="959"/>
        <w:gridCol w:w="961"/>
        <w:gridCol w:w="959"/>
        <w:gridCol w:w="959"/>
        <w:gridCol w:w="963"/>
      </w:tblGrid>
      <w:tr w:rsidR="00266F85" w:rsidRPr="00BF06FC" w14:paraId="17E6D5D6" w14:textId="77777777" w:rsidTr="003B71B8">
        <w:trPr>
          <w:tblHeader/>
        </w:trPr>
        <w:tc>
          <w:tcPr>
            <w:tcW w:w="1805" w:type="pct"/>
            <w:vMerge w:val="restart"/>
            <w:vAlign w:val="center"/>
          </w:tcPr>
          <w:p w14:paraId="1E27EC9A" w14:textId="77777777" w:rsidR="00266F85" w:rsidRPr="00BF06FC" w:rsidRDefault="00266F85" w:rsidP="003B71B8">
            <w:pPr>
              <w:pStyle w:val="In-tableHeading"/>
              <w:rPr>
                <w:lang w:val="en-AU"/>
              </w:rPr>
            </w:pPr>
            <w:r w:rsidRPr="00BF06FC">
              <w:rPr>
                <w:lang w:val="en-AU"/>
              </w:rPr>
              <w:t>Step and component</w:t>
            </w:r>
          </w:p>
        </w:tc>
        <w:tc>
          <w:tcPr>
            <w:tcW w:w="1597" w:type="pct"/>
            <w:gridSpan w:val="3"/>
            <w:shd w:val="clear" w:color="auto" w:fill="C6D9F1" w:themeFill="text2" w:themeFillTint="33"/>
            <w:vAlign w:val="center"/>
          </w:tcPr>
          <w:p w14:paraId="7CAC9B65" w14:textId="77777777" w:rsidR="00266F85" w:rsidRPr="00BF06FC" w:rsidRDefault="00266F85" w:rsidP="003B71B8">
            <w:pPr>
              <w:pStyle w:val="In-tableHeading"/>
              <w:jc w:val="center"/>
              <w:rPr>
                <w:lang w:val="en-AU"/>
              </w:rPr>
            </w:pPr>
            <w:r>
              <w:t>November 2021 submission</w:t>
            </w:r>
          </w:p>
        </w:tc>
        <w:tc>
          <w:tcPr>
            <w:tcW w:w="1598" w:type="pct"/>
            <w:gridSpan w:val="3"/>
          </w:tcPr>
          <w:p w14:paraId="04D26E87" w14:textId="77777777" w:rsidR="00266F85" w:rsidRPr="00BF06FC" w:rsidRDefault="00266F85" w:rsidP="003B71B8">
            <w:pPr>
              <w:pStyle w:val="In-tableHeading"/>
              <w:jc w:val="center"/>
              <w:rPr>
                <w:lang w:val="en-AU"/>
              </w:rPr>
            </w:pPr>
            <w:r>
              <w:t>July 2022 resubmission</w:t>
            </w:r>
            <w:r w:rsidRPr="00BF06FC">
              <w:rPr>
                <w:lang w:val="en-AU"/>
              </w:rPr>
              <w:t xml:space="preserve"> </w:t>
            </w:r>
          </w:p>
        </w:tc>
      </w:tr>
      <w:tr w:rsidR="00266F85" w:rsidRPr="00BF06FC" w14:paraId="2D2DC3B2" w14:textId="77777777" w:rsidTr="003B71B8">
        <w:trPr>
          <w:tblHeader/>
        </w:trPr>
        <w:tc>
          <w:tcPr>
            <w:tcW w:w="1805" w:type="pct"/>
            <w:vMerge/>
            <w:tcBorders>
              <w:bottom w:val="single" w:sz="4" w:space="0" w:color="auto"/>
            </w:tcBorders>
            <w:vAlign w:val="center"/>
          </w:tcPr>
          <w:p w14:paraId="0DA62D57" w14:textId="77777777" w:rsidR="00266F85" w:rsidRPr="00BF06FC" w:rsidRDefault="00266F85" w:rsidP="003B71B8">
            <w:pPr>
              <w:pStyle w:val="In-tableHeading"/>
              <w:rPr>
                <w:lang w:val="en-AU"/>
              </w:rPr>
            </w:pPr>
          </w:p>
        </w:tc>
        <w:tc>
          <w:tcPr>
            <w:tcW w:w="532" w:type="pct"/>
            <w:tcBorders>
              <w:bottom w:val="single" w:sz="4" w:space="0" w:color="auto"/>
            </w:tcBorders>
            <w:shd w:val="clear" w:color="auto" w:fill="C6D9F1" w:themeFill="text2" w:themeFillTint="33"/>
            <w:vAlign w:val="center"/>
          </w:tcPr>
          <w:p w14:paraId="3B2617BB" w14:textId="77777777" w:rsidR="00266F85" w:rsidRPr="00BF06FC" w:rsidRDefault="00266F85" w:rsidP="003B71B8">
            <w:pPr>
              <w:pStyle w:val="In-tableHeading"/>
              <w:jc w:val="center"/>
              <w:rPr>
                <w:lang w:val="en-AU"/>
              </w:rPr>
            </w:pPr>
            <w:r w:rsidRPr="00BF06FC">
              <w:rPr>
                <w:lang w:val="en-AU"/>
              </w:rPr>
              <w:t>APA</w:t>
            </w:r>
          </w:p>
        </w:tc>
        <w:tc>
          <w:tcPr>
            <w:tcW w:w="532" w:type="pct"/>
            <w:tcBorders>
              <w:bottom w:val="single" w:sz="4" w:space="0" w:color="auto"/>
            </w:tcBorders>
            <w:shd w:val="clear" w:color="auto" w:fill="C6D9F1" w:themeFill="text2" w:themeFillTint="33"/>
            <w:vAlign w:val="center"/>
          </w:tcPr>
          <w:p w14:paraId="3F693275" w14:textId="77777777" w:rsidR="00266F85" w:rsidRPr="00BF06FC" w:rsidRDefault="00266F85" w:rsidP="003B71B8">
            <w:pPr>
              <w:pStyle w:val="In-tableHeading"/>
              <w:jc w:val="center"/>
              <w:rPr>
                <w:lang w:val="en-AU"/>
              </w:rPr>
            </w:pPr>
            <w:r w:rsidRPr="00BF06FC">
              <w:rPr>
                <w:lang w:val="en-AU"/>
              </w:rPr>
              <w:t>PBO</w:t>
            </w:r>
          </w:p>
        </w:tc>
        <w:tc>
          <w:tcPr>
            <w:tcW w:w="533" w:type="pct"/>
            <w:tcBorders>
              <w:bottom w:val="single" w:sz="4" w:space="0" w:color="auto"/>
            </w:tcBorders>
            <w:shd w:val="clear" w:color="auto" w:fill="C6D9F1" w:themeFill="text2" w:themeFillTint="33"/>
            <w:vAlign w:val="center"/>
          </w:tcPr>
          <w:p w14:paraId="41C17DF5" w14:textId="77777777" w:rsidR="00266F85" w:rsidRPr="00BF06FC" w:rsidRDefault="00266F85" w:rsidP="003B71B8">
            <w:pPr>
              <w:pStyle w:val="In-tableHeading"/>
              <w:jc w:val="center"/>
              <w:rPr>
                <w:lang w:val="en-AU"/>
              </w:rPr>
            </w:pPr>
            <w:r w:rsidRPr="00BF06FC">
              <w:rPr>
                <w:lang w:val="en-AU"/>
              </w:rPr>
              <w:t>Increment</w:t>
            </w:r>
          </w:p>
        </w:tc>
        <w:tc>
          <w:tcPr>
            <w:tcW w:w="532" w:type="pct"/>
            <w:tcBorders>
              <w:bottom w:val="single" w:sz="4" w:space="0" w:color="auto"/>
            </w:tcBorders>
            <w:vAlign w:val="center"/>
          </w:tcPr>
          <w:p w14:paraId="3709F679" w14:textId="77777777" w:rsidR="00266F85" w:rsidRPr="00BF06FC" w:rsidRDefault="00266F85" w:rsidP="003B71B8">
            <w:pPr>
              <w:pStyle w:val="In-tableHeading"/>
              <w:jc w:val="center"/>
              <w:rPr>
                <w:lang w:val="en-AU"/>
              </w:rPr>
            </w:pPr>
            <w:r w:rsidRPr="00BF06FC">
              <w:rPr>
                <w:lang w:val="en-AU"/>
              </w:rPr>
              <w:t>APA</w:t>
            </w:r>
          </w:p>
        </w:tc>
        <w:tc>
          <w:tcPr>
            <w:tcW w:w="532" w:type="pct"/>
            <w:tcBorders>
              <w:bottom w:val="single" w:sz="4" w:space="0" w:color="auto"/>
            </w:tcBorders>
            <w:vAlign w:val="center"/>
          </w:tcPr>
          <w:p w14:paraId="14414AF7" w14:textId="77777777" w:rsidR="00266F85" w:rsidRPr="00BF06FC" w:rsidRDefault="00266F85" w:rsidP="003B71B8">
            <w:pPr>
              <w:pStyle w:val="In-tableHeading"/>
              <w:jc w:val="center"/>
              <w:rPr>
                <w:lang w:val="en-AU"/>
              </w:rPr>
            </w:pPr>
            <w:r w:rsidRPr="00BF06FC">
              <w:rPr>
                <w:lang w:val="en-AU"/>
              </w:rPr>
              <w:t>PBO</w:t>
            </w:r>
          </w:p>
        </w:tc>
        <w:tc>
          <w:tcPr>
            <w:tcW w:w="534" w:type="pct"/>
            <w:tcBorders>
              <w:bottom w:val="single" w:sz="4" w:space="0" w:color="auto"/>
            </w:tcBorders>
            <w:vAlign w:val="center"/>
          </w:tcPr>
          <w:p w14:paraId="27E59264" w14:textId="77777777" w:rsidR="00266F85" w:rsidRPr="00BF06FC" w:rsidRDefault="00266F85" w:rsidP="003B71B8">
            <w:pPr>
              <w:pStyle w:val="In-tableHeading"/>
              <w:jc w:val="center"/>
              <w:rPr>
                <w:lang w:val="en-AU"/>
              </w:rPr>
            </w:pPr>
            <w:r w:rsidRPr="00BF06FC">
              <w:rPr>
                <w:lang w:val="en-AU"/>
              </w:rPr>
              <w:t>Increment</w:t>
            </w:r>
          </w:p>
        </w:tc>
      </w:tr>
      <w:tr w:rsidR="00266F85" w:rsidRPr="00BF06FC" w14:paraId="1C14A463" w14:textId="77777777" w:rsidTr="003B71B8">
        <w:tc>
          <w:tcPr>
            <w:tcW w:w="1805" w:type="pct"/>
            <w:tcBorders>
              <w:bottom w:val="nil"/>
            </w:tcBorders>
            <w:vAlign w:val="center"/>
          </w:tcPr>
          <w:p w14:paraId="4FB95470" w14:textId="77777777" w:rsidR="00266F85" w:rsidRPr="00BF06FC" w:rsidRDefault="00266F85" w:rsidP="003B71B8">
            <w:pPr>
              <w:pStyle w:val="TableText0"/>
              <w:rPr>
                <w:b/>
                <w:bCs w:val="0"/>
              </w:rPr>
            </w:pPr>
            <w:r w:rsidRPr="00BF06FC">
              <w:rPr>
                <w:b/>
                <w:bCs w:val="0"/>
              </w:rPr>
              <w:t>Step 1: Time horizon, trial based:</w:t>
            </w:r>
          </w:p>
          <w:p w14:paraId="13E91F30" w14:textId="77777777" w:rsidR="00266F85" w:rsidRPr="00BF06FC" w:rsidRDefault="00266F85" w:rsidP="003B71B8">
            <w:pPr>
              <w:pStyle w:val="TableText0"/>
              <w:rPr>
                <w:b/>
                <w:bCs w:val="0"/>
              </w:rPr>
            </w:pPr>
            <w:r w:rsidRPr="00DD7E87">
              <w:rPr>
                <w:b/>
                <w:bCs w:val="0"/>
                <w:shd w:val="clear" w:color="auto" w:fill="C6D9F1" w:themeFill="text2" w:themeFillTint="33"/>
              </w:rPr>
              <w:t>44 months</w:t>
            </w:r>
            <w:r w:rsidRPr="00BF06FC">
              <w:rPr>
                <w:b/>
                <w:bCs w:val="0"/>
              </w:rPr>
              <w:t xml:space="preserve"> </w:t>
            </w:r>
          </w:p>
        </w:tc>
        <w:tc>
          <w:tcPr>
            <w:tcW w:w="532" w:type="pct"/>
            <w:tcBorders>
              <w:bottom w:val="nil"/>
            </w:tcBorders>
            <w:shd w:val="clear" w:color="auto" w:fill="C6D9F1" w:themeFill="text2" w:themeFillTint="33"/>
            <w:vAlign w:val="center"/>
          </w:tcPr>
          <w:p w14:paraId="715E2763" w14:textId="77777777" w:rsidR="00266F85" w:rsidRPr="00BF06FC" w:rsidRDefault="00266F85" w:rsidP="003B71B8">
            <w:pPr>
              <w:pStyle w:val="TableText0"/>
              <w:jc w:val="center"/>
            </w:pPr>
          </w:p>
        </w:tc>
        <w:tc>
          <w:tcPr>
            <w:tcW w:w="532" w:type="pct"/>
            <w:tcBorders>
              <w:bottom w:val="nil"/>
            </w:tcBorders>
            <w:shd w:val="clear" w:color="auto" w:fill="C6D9F1" w:themeFill="text2" w:themeFillTint="33"/>
            <w:vAlign w:val="center"/>
          </w:tcPr>
          <w:p w14:paraId="4419EE96" w14:textId="77777777" w:rsidR="00266F85" w:rsidRPr="00BF06FC" w:rsidRDefault="00266F85" w:rsidP="003B71B8">
            <w:pPr>
              <w:pStyle w:val="TableText0"/>
              <w:jc w:val="center"/>
            </w:pPr>
          </w:p>
        </w:tc>
        <w:tc>
          <w:tcPr>
            <w:tcW w:w="533" w:type="pct"/>
            <w:tcBorders>
              <w:bottom w:val="nil"/>
            </w:tcBorders>
            <w:shd w:val="clear" w:color="auto" w:fill="C6D9F1" w:themeFill="text2" w:themeFillTint="33"/>
            <w:vAlign w:val="center"/>
          </w:tcPr>
          <w:p w14:paraId="31E2C071" w14:textId="77777777" w:rsidR="00266F85" w:rsidRPr="00BF06FC" w:rsidRDefault="00266F85" w:rsidP="003B71B8">
            <w:pPr>
              <w:pStyle w:val="TableText0"/>
              <w:jc w:val="center"/>
            </w:pPr>
          </w:p>
        </w:tc>
        <w:tc>
          <w:tcPr>
            <w:tcW w:w="532" w:type="pct"/>
            <w:tcBorders>
              <w:bottom w:val="nil"/>
            </w:tcBorders>
            <w:vAlign w:val="center"/>
          </w:tcPr>
          <w:p w14:paraId="62FD819F" w14:textId="77777777" w:rsidR="00266F85" w:rsidRPr="00BF06FC" w:rsidRDefault="00266F85" w:rsidP="003B71B8">
            <w:pPr>
              <w:pStyle w:val="TableText0"/>
              <w:jc w:val="center"/>
            </w:pPr>
          </w:p>
        </w:tc>
        <w:tc>
          <w:tcPr>
            <w:tcW w:w="532" w:type="pct"/>
            <w:tcBorders>
              <w:bottom w:val="nil"/>
            </w:tcBorders>
            <w:vAlign w:val="center"/>
          </w:tcPr>
          <w:p w14:paraId="3262910C" w14:textId="77777777" w:rsidR="00266F85" w:rsidRPr="00BF06FC" w:rsidRDefault="00266F85" w:rsidP="003B71B8">
            <w:pPr>
              <w:pStyle w:val="TableText0"/>
              <w:jc w:val="center"/>
            </w:pPr>
          </w:p>
        </w:tc>
        <w:tc>
          <w:tcPr>
            <w:tcW w:w="534" w:type="pct"/>
            <w:tcBorders>
              <w:bottom w:val="nil"/>
            </w:tcBorders>
            <w:vAlign w:val="center"/>
          </w:tcPr>
          <w:p w14:paraId="0A633C80" w14:textId="77777777" w:rsidR="00266F85" w:rsidRPr="00BF06FC" w:rsidRDefault="00266F85" w:rsidP="003B71B8">
            <w:pPr>
              <w:pStyle w:val="TableText0"/>
              <w:jc w:val="center"/>
            </w:pPr>
          </w:p>
        </w:tc>
      </w:tr>
      <w:tr w:rsidR="00266F85" w:rsidRPr="00BF06FC" w14:paraId="056381CE" w14:textId="77777777" w:rsidTr="003B71B8">
        <w:tc>
          <w:tcPr>
            <w:tcW w:w="1805" w:type="pct"/>
            <w:tcBorders>
              <w:top w:val="nil"/>
              <w:bottom w:val="nil"/>
            </w:tcBorders>
            <w:vAlign w:val="center"/>
          </w:tcPr>
          <w:p w14:paraId="5EF3320B" w14:textId="77777777" w:rsidR="00266F85" w:rsidRPr="00BF06FC" w:rsidRDefault="00266F85" w:rsidP="003B71B8">
            <w:pPr>
              <w:pStyle w:val="TableText0"/>
              <w:rPr>
                <w:rFonts w:ascii="Times" w:hAnsi="Times"/>
              </w:rPr>
            </w:pPr>
            <w:r w:rsidRPr="00BF06FC">
              <w:t>Costs</w:t>
            </w:r>
          </w:p>
        </w:tc>
        <w:tc>
          <w:tcPr>
            <w:tcW w:w="532" w:type="pct"/>
            <w:tcBorders>
              <w:top w:val="nil"/>
              <w:bottom w:val="nil"/>
            </w:tcBorders>
            <w:shd w:val="clear" w:color="auto" w:fill="C6D9F1" w:themeFill="text2" w:themeFillTint="33"/>
            <w:vAlign w:val="center"/>
          </w:tcPr>
          <w:p w14:paraId="32D3C629" w14:textId="4D38B53F"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19"/>
                <w14:textFill>
                  <w14:solidFill>
                    <w14:srgbClr w14:val="000000">
                      <w14:alpha w14:val="100000"/>
                    </w14:srgbClr>
                  </w14:solidFill>
                </w14:textFill>
              </w:rPr>
              <w:t xml:space="preserve">　</w:t>
            </w:r>
            <w:r w:rsidR="002F0BE7" w:rsidRPr="002F0BE7">
              <w:rPr>
                <w:color w:val="000000"/>
                <w:w w:val="32"/>
                <w:shd w:val="solid" w:color="000000" w:fill="000000"/>
                <w:fitText w:val="146" w:id="-1435740919"/>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9"/>
                <w14:textFill>
                  <w14:solidFill>
                    <w14:srgbClr w14:val="000000">
                      <w14:alpha w14:val="100000"/>
                    </w14:srgbClr>
                  </w14:solidFill>
                </w14:textFill>
              </w:rPr>
              <w:t xml:space="preserve">　</w:t>
            </w:r>
          </w:p>
        </w:tc>
        <w:tc>
          <w:tcPr>
            <w:tcW w:w="532" w:type="pct"/>
            <w:tcBorders>
              <w:top w:val="nil"/>
              <w:bottom w:val="nil"/>
            </w:tcBorders>
            <w:shd w:val="clear" w:color="auto" w:fill="C6D9F1" w:themeFill="text2" w:themeFillTint="33"/>
            <w:vAlign w:val="center"/>
          </w:tcPr>
          <w:p w14:paraId="0165D788" w14:textId="77777777" w:rsidR="00266F85" w:rsidRPr="00BF06FC" w:rsidRDefault="00266F85" w:rsidP="003B71B8">
            <w:pPr>
              <w:pStyle w:val="TableText0"/>
              <w:jc w:val="center"/>
              <w:rPr>
                <w:rFonts w:ascii="Times" w:hAnsi="Times"/>
              </w:rPr>
            </w:pPr>
            <w:r w:rsidRPr="00BF06FC">
              <w:t>$35,267</w:t>
            </w:r>
          </w:p>
        </w:tc>
        <w:tc>
          <w:tcPr>
            <w:tcW w:w="533" w:type="pct"/>
            <w:tcBorders>
              <w:top w:val="nil"/>
              <w:bottom w:val="nil"/>
            </w:tcBorders>
            <w:shd w:val="clear" w:color="auto" w:fill="C6D9F1" w:themeFill="text2" w:themeFillTint="33"/>
            <w:vAlign w:val="center"/>
          </w:tcPr>
          <w:p w14:paraId="3B0A3E92" w14:textId="6935EE97"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18"/>
                <w14:textFill>
                  <w14:solidFill>
                    <w14:srgbClr w14:val="000000">
                      <w14:alpha w14:val="100000"/>
                    </w14:srgbClr>
                  </w14:solidFill>
                </w14:textFill>
              </w:rPr>
              <w:t xml:space="preserve">　</w:t>
            </w:r>
            <w:r w:rsidR="002F0BE7" w:rsidRPr="002F0BE7">
              <w:rPr>
                <w:color w:val="000000"/>
                <w:w w:val="32"/>
                <w:shd w:val="solid" w:color="000000" w:fill="000000"/>
                <w:fitText w:val="146" w:id="-1435740918"/>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8"/>
                <w14:textFill>
                  <w14:solidFill>
                    <w14:srgbClr w14:val="000000">
                      <w14:alpha w14:val="100000"/>
                    </w14:srgbClr>
                  </w14:solidFill>
                </w14:textFill>
              </w:rPr>
              <w:t xml:space="preserve">　</w:t>
            </w:r>
          </w:p>
        </w:tc>
        <w:tc>
          <w:tcPr>
            <w:tcW w:w="532" w:type="pct"/>
            <w:tcBorders>
              <w:top w:val="nil"/>
              <w:bottom w:val="nil"/>
            </w:tcBorders>
          </w:tcPr>
          <w:p w14:paraId="130F296E" w14:textId="5FD9E166" w:rsidR="00266F85" w:rsidRPr="00BF06FC" w:rsidRDefault="00266F85" w:rsidP="003B71B8">
            <w:pPr>
              <w:pStyle w:val="TableText0"/>
              <w:jc w:val="center"/>
            </w:pPr>
            <w:r w:rsidRPr="0027053C">
              <w:t>$</w:t>
            </w:r>
            <w:r w:rsidR="002F0BE7" w:rsidRPr="002F0BE7">
              <w:rPr>
                <w:rFonts w:hint="eastAsia"/>
                <w:color w:val="000000"/>
                <w:w w:val="32"/>
                <w:shd w:val="solid" w:color="000000" w:fill="000000"/>
                <w:fitText w:val="146" w:id="-1435740917"/>
                <w14:textFill>
                  <w14:solidFill>
                    <w14:srgbClr w14:val="000000">
                      <w14:alpha w14:val="100000"/>
                    </w14:srgbClr>
                  </w14:solidFill>
                </w14:textFill>
              </w:rPr>
              <w:t xml:space="preserve">　</w:t>
            </w:r>
            <w:r w:rsidR="002F0BE7" w:rsidRPr="002F0BE7">
              <w:rPr>
                <w:color w:val="000000"/>
                <w:w w:val="32"/>
                <w:shd w:val="solid" w:color="000000" w:fill="000000"/>
                <w:fitText w:val="146" w:id="-1435740917"/>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7"/>
                <w14:textFill>
                  <w14:solidFill>
                    <w14:srgbClr w14:val="000000">
                      <w14:alpha w14:val="100000"/>
                    </w14:srgbClr>
                  </w14:solidFill>
                </w14:textFill>
              </w:rPr>
              <w:t xml:space="preserve">　</w:t>
            </w:r>
          </w:p>
        </w:tc>
        <w:tc>
          <w:tcPr>
            <w:tcW w:w="532" w:type="pct"/>
            <w:tcBorders>
              <w:top w:val="nil"/>
              <w:bottom w:val="nil"/>
            </w:tcBorders>
          </w:tcPr>
          <w:p w14:paraId="47B51D5A" w14:textId="77777777" w:rsidR="00266F85" w:rsidRPr="00BF06FC" w:rsidRDefault="00266F85" w:rsidP="003B71B8">
            <w:pPr>
              <w:pStyle w:val="TableText0"/>
              <w:jc w:val="center"/>
            </w:pPr>
            <w:r w:rsidRPr="0027053C">
              <w:t>$38,746</w:t>
            </w:r>
          </w:p>
        </w:tc>
        <w:tc>
          <w:tcPr>
            <w:tcW w:w="534" w:type="pct"/>
            <w:tcBorders>
              <w:top w:val="nil"/>
              <w:bottom w:val="nil"/>
            </w:tcBorders>
          </w:tcPr>
          <w:p w14:paraId="0A33EEF9" w14:textId="47CD5D9F" w:rsidR="00266F85" w:rsidRPr="00BF06FC" w:rsidRDefault="00266F85" w:rsidP="003B71B8">
            <w:pPr>
              <w:pStyle w:val="TableText0"/>
              <w:jc w:val="center"/>
            </w:pPr>
            <w:r w:rsidRPr="0027053C">
              <w:t>$</w:t>
            </w:r>
            <w:r w:rsidR="002F0BE7" w:rsidRPr="002F0BE7">
              <w:rPr>
                <w:rFonts w:hint="eastAsia"/>
                <w:color w:val="000000"/>
                <w:w w:val="29"/>
                <w:shd w:val="solid" w:color="000000" w:fill="000000"/>
                <w:fitText w:val="131" w:id="-1435740916"/>
                <w14:textFill>
                  <w14:solidFill>
                    <w14:srgbClr w14:val="000000">
                      <w14:alpha w14:val="100000"/>
                    </w14:srgbClr>
                  </w14:solidFill>
                </w14:textFill>
              </w:rPr>
              <w:t xml:space="preserve">　</w:t>
            </w:r>
            <w:r w:rsidR="002F0BE7" w:rsidRPr="002F0BE7">
              <w:rPr>
                <w:color w:val="000000"/>
                <w:w w:val="29"/>
                <w:shd w:val="solid" w:color="000000" w:fill="000000"/>
                <w:fitText w:val="131" w:id="-1435740916"/>
                <w14:textFill>
                  <w14:solidFill>
                    <w14:srgbClr w14:val="000000">
                      <w14:alpha w14:val="100000"/>
                    </w14:srgbClr>
                  </w14:solidFill>
                </w14:textFill>
              </w:rPr>
              <w:t>|</w:t>
            </w:r>
            <w:r w:rsidR="002F0BE7" w:rsidRPr="002F0BE7">
              <w:rPr>
                <w:rFonts w:hint="eastAsia"/>
                <w:color w:val="000000"/>
                <w:spacing w:val="3"/>
                <w:w w:val="29"/>
                <w:shd w:val="solid" w:color="000000" w:fill="000000"/>
                <w:fitText w:val="131" w:id="-1435740916"/>
                <w14:textFill>
                  <w14:solidFill>
                    <w14:srgbClr w14:val="000000">
                      <w14:alpha w14:val="100000"/>
                    </w14:srgbClr>
                  </w14:solidFill>
                </w14:textFill>
              </w:rPr>
              <w:t xml:space="preserve">　</w:t>
            </w:r>
          </w:p>
        </w:tc>
      </w:tr>
      <w:tr w:rsidR="00266F85" w:rsidRPr="00BF06FC" w14:paraId="13AD5C82" w14:textId="77777777" w:rsidTr="003B71B8">
        <w:tc>
          <w:tcPr>
            <w:tcW w:w="1805" w:type="pct"/>
            <w:tcBorders>
              <w:top w:val="nil"/>
              <w:bottom w:val="nil"/>
            </w:tcBorders>
            <w:vAlign w:val="center"/>
          </w:tcPr>
          <w:p w14:paraId="557769EA" w14:textId="77777777" w:rsidR="00266F85" w:rsidRPr="00BF06FC" w:rsidRDefault="00266F85" w:rsidP="003B71B8">
            <w:pPr>
              <w:pStyle w:val="TableText0"/>
            </w:pPr>
            <w:r w:rsidRPr="00BF06FC">
              <w:t>LYs</w:t>
            </w:r>
          </w:p>
        </w:tc>
        <w:tc>
          <w:tcPr>
            <w:tcW w:w="532" w:type="pct"/>
            <w:tcBorders>
              <w:top w:val="nil"/>
              <w:bottom w:val="nil"/>
            </w:tcBorders>
            <w:shd w:val="clear" w:color="auto" w:fill="C6D9F1" w:themeFill="text2" w:themeFillTint="33"/>
            <w:vAlign w:val="center"/>
          </w:tcPr>
          <w:p w14:paraId="61272B0B" w14:textId="77777777" w:rsidR="00266F85" w:rsidRPr="00BF06FC" w:rsidRDefault="00266F85" w:rsidP="003B71B8">
            <w:pPr>
              <w:pStyle w:val="TableText0"/>
              <w:jc w:val="center"/>
            </w:pPr>
            <w:r w:rsidRPr="00BF06FC">
              <w:t>3.25</w:t>
            </w:r>
          </w:p>
        </w:tc>
        <w:tc>
          <w:tcPr>
            <w:tcW w:w="532" w:type="pct"/>
            <w:tcBorders>
              <w:top w:val="nil"/>
              <w:bottom w:val="nil"/>
            </w:tcBorders>
            <w:shd w:val="clear" w:color="auto" w:fill="C6D9F1" w:themeFill="text2" w:themeFillTint="33"/>
            <w:vAlign w:val="center"/>
          </w:tcPr>
          <w:p w14:paraId="36AB3A8F" w14:textId="77777777" w:rsidR="00266F85" w:rsidRPr="00BF06FC" w:rsidRDefault="00266F85" w:rsidP="003B71B8">
            <w:pPr>
              <w:pStyle w:val="TableText0"/>
              <w:jc w:val="center"/>
            </w:pPr>
            <w:r w:rsidRPr="00BF06FC">
              <w:t>3.08</w:t>
            </w:r>
          </w:p>
        </w:tc>
        <w:tc>
          <w:tcPr>
            <w:tcW w:w="533" w:type="pct"/>
            <w:tcBorders>
              <w:top w:val="nil"/>
              <w:bottom w:val="nil"/>
            </w:tcBorders>
            <w:shd w:val="clear" w:color="auto" w:fill="C6D9F1" w:themeFill="text2" w:themeFillTint="33"/>
            <w:vAlign w:val="center"/>
          </w:tcPr>
          <w:p w14:paraId="61F25990" w14:textId="77777777" w:rsidR="00266F85" w:rsidRPr="00BF06FC" w:rsidRDefault="00266F85" w:rsidP="003B71B8">
            <w:pPr>
              <w:pStyle w:val="TableText0"/>
              <w:jc w:val="center"/>
            </w:pPr>
            <w:r w:rsidRPr="00BF06FC">
              <w:t>0.17</w:t>
            </w:r>
          </w:p>
        </w:tc>
        <w:tc>
          <w:tcPr>
            <w:tcW w:w="532" w:type="pct"/>
            <w:tcBorders>
              <w:top w:val="nil"/>
              <w:bottom w:val="nil"/>
            </w:tcBorders>
          </w:tcPr>
          <w:p w14:paraId="2962CC72" w14:textId="77777777" w:rsidR="00266F85" w:rsidRPr="00BF06FC" w:rsidRDefault="00266F85" w:rsidP="003B71B8">
            <w:pPr>
              <w:pStyle w:val="TableText0"/>
              <w:jc w:val="center"/>
            </w:pPr>
            <w:r w:rsidRPr="00843E8D">
              <w:t>3.25</w:t>
            </w:r>
          </w:p>
        </w:tc>
        <w:tc>
          <w:tcPr>
            <w:tcW w:w="532" w:type="pct"/>
            <w:tcBorders>
              <w:top w:val="nil"/>
              <w:bottom w:val="nil"/>
            </w:tcBorders>
          </w:tcPr>
          <w:p w14:paraId="4E49F0CE" w14:textId="77777777" w:rsidR="00266F85" w:rsidRPr="00BF06FC" w:rsidRDefault="00266F85" w:rsidP="003B71B8">
            <w:pPr>
              <w:pStyle w:val="TableText0"/>
              <w:jc w:val="center"/>
            </w:pPr>
            <w:r w:rsidRPr="00843E8D">
              <w:t>3.08</w:t>
            </w:r>
          </w:p>
        </w:tc>
        <w:tc>
          <w:tcPr>
            <w:tcW w:w="534" w:type="pct"/>
            <w:tcBorders>
              <w:top w:val="nil"/>
              <w:bottom w:val="nil"/>
            </w:tcBorders>
          </w:tcPr>
          <w:p w14:paraId="05A7DBF1" w14:textId="77777777" w:rsidR="00266F85" w:rsidRPr="00BF06FC" w:rsidRDefault="00266F85" w:rsidP="003B71B8">
            <w:pPr>
              <w:pStyle w:val="TableText0"/>
              <w:jc w:val="center"/>
            </w:pPr>
            <w:r w:rsidRPr="00843E8D">
              <w:t>0.17</w:t>
            </w:r>
          </w:p>
        </w:tc>
      </w:tr>
      <w:tr w:rsidR="00266F85" w:rsidRPr="00BF06FC" w14:paraId="6A476624" w14:textId="77777777" w:rsidTr="003B71B8">
        <w:tc>
          <w:tcPr>
            <w:tcW w:w="1805" w:type="pct"/>
            <w:tcBorders>
              <w:top w:val="nil"/>
              <w:bottom w:val="nil"/>
            </w:tcBorders>
            <w:vAlign w:val="center"/>
          </w:tcPr>
          <w:p w14:paraId="7CC2A44A" w14:textId="77777777" w:rsidR="00266F85" w:rsidRPr="00BF06FC" w:rsidRDefault="00266F85" w:rsidP="003B71B8">
            <w:pPr>
              <w:pStyle w:val="TableText0"/>
              <w:rPr>
                <w:rFonts w:ascii="Times" w:hAnsi="Times"/>
              </w:rPr>
            </w:pPr>
            <w:r w:rsidRPr="00BF06FC">
              <w:t>QALYs</w:t>
            </w:r>
          </w:p>
        </w:tc>
        <w:tc>
          <w:tcPr>
            <w:tcW w:w="532" w:type="pct"/>
            <w:tcBorders>
              <w:top w:val="nil"/>
              <w:bottom w:val="nil"/>
            </w:tcBorders>
            <w:shd w:val="clear" w:color="auto" w:fill="C6D9F1" w:themeFill="text2" w:themeFillTint="33"/>
            <w:vAlign w:val="center"/>
          </w:tcPr>
          <w:p w14:paraId="5225AC82" w14:textId="77777777" w:rsidR="00266F85" w:rsidRPr="00BF06FC" w:rsidRDefault="00266F85" w:rsidP="003B71B8">
            <w:pPr>
              <w:pStyle w:val="TableText0"/>
              <w:jc w:val="center"/>
              <w:rPr>
                <w:rFonts w:ascii="Times" w:hAnsi="Times"/>
              </w:rPr>
            </w:pPr>
            <w:r w:rsidRPr="00BF06FC">
              <w:t>2.63</w:t>
            </w:r>
          </w:p>
        </w:tc>
        <w:tc>
          <w:tcPr>
            <w:tcW w:w="532" w:type="pct"/>
            <w:tcBorders>
              <w:top w:val="nil"/>
              <w:bottom w:val="nil"/>
            </w:tcBorders>
            <w:shd w:val="clear" w:color="auto" w:fill="C6D9F1" w:themeFill="text2" w:themeFillTint="33"/>
            <w:vAlign w:val="center"/>
          </w:tcPr>
          <w:p w14:paraId="0A57DA5C" w14:textId="77777777" w:rsidR="00266F85" w:rsidRPr="00BF06FC" w:rsidRDefault="00266F85" w:rsidP="003B71B8">
            <w:pPr>
              <w:pStyle w:val="TableText0"/>
              <w:jc w:val="center"/>
              <w:rPr>
                <w:rFonts w:ascii="Times" w:hAnsi="Times"/>
              </w:rPr>
            </w:pPr>
            <w:r w:rsidRPr="00BF06FC">
              <w:t>2.44</w:t>
            </w:r>
          </w:p>
        </w:tc>
        <w:tc>
          <w:tcPr>
            <w:tcW w:w="533" w:type="pct"/>
            <w:tcBorders>
              <w:top w:val="nil"/>
              <w:bottom w:val="nil"/>
            </w:tcBorders>
            <w:shd w:val="clear" w:color="auto" w:fill="C6D9F1" w:themeFill="text2" w:themeFillTint="33"/>
            <w:vAlign w:val="center"/>
          </w:tcPr>
          <w:p w14:paraId="6760BACF" w14:textId="77777777" w:rsidR="00266F85" w:rsidRPr="00BF06FC" w:rsidRDefault="00266F85" w:rsidP="003B71B8">
            <w:pPr>
              <w:pStyle w:val="TableText0"/>
              <w:jc w:val="center"/>
            </w:pPr>
            <w:r w:rsidRPr="00BF06FC">
              <w:t>0.19</w:t>
            </w:r>
          </w:p>
        </w:tc>
        <w:tc>
          <w:tcPr>
            <w:tcW w:w="532" w:type="pct"/>
            <w:tcBorders>
              <w:top w:val="nil"/>
              <w:bottom w:val="nil"/>
            </w:tcBorders>
          </w:tcPr>
          <w:p w14:paraId="04EB8AAB" w14:textId="77777777" w:rsidR="00266F85" w:rsidRPr="00BF06FC" w:rsidRDefault="00266F85" w:rsidP="003B71B8">
            <w:pPr>
              <w:pStyle w:val="TableText0"/>
              <w:jc w:val="center"/>
            </w:pPr>
            <w:r w:rsidRPr="0025762B">
              <w:t>2.62</w:t>
            </w:r>
          </w:p>
        </w:tc>
        <w:tc>
          <w:tcPr>
            <w:tcW w:w="532" w:type="pct"/>
            <w:tcBorders>
              <w:top w:val="nil"/>
              <w:bottom w:val="nil"/>
            </w:tcBorders>
          </w:tcPr>
          <w:p w14:paraId="5B337213" w14:textId="77777777" w:rsidR="00266F85" w:rsidRPr="00BF06FC" w:rsidRDefault="00266F85" w:rsidP="003B71B8">
            <w:pPr>
              <w:pStyle w:val="TableText0"/>
              <w:jc w:val="center"/>
            </w:pPr>
            <w:r w:rsidRPr="0025762B">
              <w:t>2.42</w:t>
            </w:r>
          </w:p>
        </w:tc>
        <w:tc>
          <w:tcPr>
            <w:tcW w:w="534" w:type="pct"/>
            <w:tcBorders>
              <w:top w:val="nil"/>
              <w:bottom w:val="nil"/>
            </w:tcBorders>
          </w:tcPr>
          <w:p w14:paraId="5FAC2655" w14:textId="77777777" w:rsidR="00266F85" w:rsidRPr="00BF06FC" w:rsidRDefault="00266F85" w:rsidP="003B71B8">
            <w:pPr>
              <w:pStyle w:val="TableText0"/>
              <w:jc w:val="center"/>
            </w:pPr>
            <w:r w:rsidRPr="0025762B">
              <w:t>0.20</w:t>
            </w:r>
          </w:p>
        </w:tc>
      </w:tr>
      <w:tr w:rsidR="00266F85" w:rsidRPr="00BF06FC" w14:paraId="1CC96A4E" w14:textId="77777777" w:rsidTr="003B71B8">
        <w:tc>
          <w:tcPr>
            <w:tcW w:w="1805" w:type="pct"/>
            <w:tcBorders>
              <w:top w:val="nil"/>
              <w:bottom w:val="single" w:sz="4" w:space="0" w:color="auto"/>
            </w:tcBorders>
            <w:vAlign w:val="center"/>
          </w:tcPr>
          <w:p w14:paraId="5026560F" w14:textId="77777777" w:rsidR="00266F85" w:rsidRPr="00BF06FC" w:rsidRDefault="00266F85" w:rsidP="003B71B8">
            <w:pPr>
              <w:pStyle w:val="TableText0"/>
              <w:rPr>
                <w:rFonts w:ascii="Times" w:hAnsi="Times"/>
                <w:b/>
                <w:bCs w:val="0"/>
              </w:rPr>
            </w:pPr>
            <w:r w:rsidRPr="00BF06FC">
              <w:rPr>
                <w:b/>
                <w:bCs w:val="0"/>
              </w:rPr>
              <w:t>Incremental cost/extra QALY gained</w:t>
            </w:r>
          </w:p>
        </w:tc>
        <w:tc>
          <w:tcPr>
            <w:tcW w:w="532" w:type="pct"/>
            <w:tcBorders>
              <w:top w:val="nil"/>
              <w:bottom w:val="single" w:sz="4" w:space="0" w:color="auto"/>
            </w:tcBorders>
            <w:shd w:val="clear" w:color="auto" w:fill="C6D9F1" w:themeFill="text2" w:themeFillTint="33"/>
            <w:vAlign w:val="center"/>
          </w:tcPr>
          <w:p w14:paraId="69C05543" w14:textId="77777777" w:rsidR="00266F85" w:rsidRPr="00BF06FC" w:rsidRDefault="00266F85" w:rsidP="003B71B8">
            <w:pPr>
              <w:pStyle w:val="TableText0"/>
              <w:jc w:val="center"/>
              <w:rPr>
                <w:rFonts w:ascii="Times" w:hAnsi="Times"/>
              </w:rPr>
            </w:pPr>
            <w:r w:rsidRPr="00BF06FC">
              <w:t>-</w:t>
            </w:r>
          </w:p>
        </w:tc>
        <w:tc>
          <w:tcPr>
            <w:tcW w:w="532" w:type="pct"/>
            <w:tcBorders>
              <w:top w:val="nil"/>
              <w:bottom w:val="single" w:sz="4" w:space="0" w:color="auto"/>
            </w:tcBorders>
            <w:shd w:val="clear" w:color="auto" w:fill="C6D9F1" w:themeFill="text2" w:themeFillTint="33"/>
            <w:vAlign w:val="center"/>
          </w:tcPr>
          <w:p w14:paraId="1293E70D" w14:textId="77777777" w:rsidR="00266F85" w:rsidRPr="00BF06FC" w:rsidRDefault="00266F85" w:rsidP="003B71B8">
            <w:pPr>
              <w:pStyle w:val="TableText0"/>
              <w:jc w:val="center"/>
              <w:rPr>
                <w:rFonts w:ascii="Times" w:hAnsi="Times"/>
              </w:rPr>
            </w:pPr>
            <w:r w:rsidRPr="00BF06FC">
              <w:t>-</w:t>
            </w:r>
          </w:p>
        </w:tc>
        <w:tc>
          <w:tcPr>
            <w:tcW w:w="533" w:type="pct"/>
            <w:tcBorders>
              <w:top w:val="nil"/>
              <w:bottom w:val="single" w:sz="4" w:space="0" w:color="auto"/>
            </w:tcBorders>
            <w:shd w:val="clear" w:color="auto" w:fill="C6D9F1" w:themeFill="text2" w:themeFillTint="33"/>
            <w:vAlign w:val="center"/>
          </w:tcPr>
          <w:p w14:paraId="4F138CED" w14:textId="3E67ED83" w:rsidR="00266F85" w:rsidRPr="0002418A" w:rsidRDefault="00266F85" w:rsidP="003B71B8">
            <w:pPr>
              <w:pStyle w:val="TableText0"/>
              <w:jc w:val="center"/>
              <w:rPr>
                <w:rFonts w:ascii="Times" w:hAnsi="Times"/>
                <w:b/>
                <w:bCs w:val="0"/>
                <w:vertAlign w:val="superscript"/>
              </w:rPr>
            </w:pPr>
            <w:r w:rsidRPr="00BF06FC">
              <w:rPr>
                <w:b/>
                <w:bCs w:val="0"/>
              </w:rPr>
              <w:t>$</w:t>
            </w:r>
            <w:r w:rsidR="002F0BE7" w:rsidRPr="002F0BE7">
              <w:rPr>
                <w:b/>
                <w:bCs w:val="0"/>
                <w:color w:val="000000"/>
                <w:spacing w:val="34"/>
                <w:shd w:val="solid" w:color="000000" w:fill="000000"/>
                <w:fitText w:val="223" w:id="-1435740915"/>
                <w14:textFill>
                  <w14:solidFill>
                    <w14:srgbClr w14:val="000000">
                      <w14:alpha w14:val="100000"/>
                    </w14:srgbClr>
                  </w14:solidFill>
                </w14:textFill>
              </w:rPr>
              <w:t>||</w:t>
            </w:r>
            <w:r w:rsidR="002F0BE7" w:rsidRPr="002F0BE7">
              <w:rPr>
                <w:b/>
                <w:bCs w:val="0"/>
                <w:color w:val="000000"/>
                <w:spacing w:val="11"/>
                <w:shd w:val="solid" w:color="000000" w:fill="000000"/>
                <w:fitText w:val="223" w:id="-1435740915"/>
                <w14:textFill>
                  <w14:solidFill>
                    <w14:srgbClr w14:val="000000">
                      <w14:alpha w14:val="100000"/>
                    </w14:srgbClr>
                  </w14:solidFill>
                </w14:textFill>
              </w:rPr>
              <w:t>|</w:t>
            </w:r>
            <w:r w:rsidR="0002418A">
              <w:rPr>
                <w:b/>
                <w:bCs w:val="0"/>
                <w:vertAlign w:val="superscript"/>
              </w:rPr>
              <w:t>1</w:t>
            </w:r>
          </w:p>
        </w:tc>
        <w:tc>
          <w:tcPr>
            <w:tcW w:w="532" w:type="pct"/>
            <w:tcBorders>
              <w:top w:val="nil"/>
              <w:bottom w:val="single" w:sz="4" w:space="0" w:color="auto"/>
            </w:tcBorders>
            <w:vAlign w:val="center"/>
          </w:tcPr>
          <w:p w14:paraId="3C124A92" w14:textId="77777777" w:rsidR="00266F85" w:rsidRPr="00BF06FC" w:rsidRDefault="00266F85" w:rsidP="003B71B8">
            <w:pPr>
              <w:pStyle w:val="TableText0"/>
              <w:jc w:val="center"/>
            </w:pPr>
            <w:r>
              <w:t>-</w:t>
            </w:r>
          </w:p>
        </w:tc>
        <w:tc>
          <w:tcPr>
            <w:tcW w:w="532" w:type="pct"/>
            <w:tcBorders>
              <w:top w:val="nil"/>
              <w:bottom w:val="single" w:sz="4" w:space="0" w:color="auto"/>
            </w:tcBorders>
            <w:vAlign w:val="center"/>
          </w:tcPr>
          <w:p w14:paraId="24C3A127" w14:textId="77777777" w:rsidR="00266F85" w:rsidRPr="00BF06FC" w:rsidRDefault="00266F85" w:rsidP="003B71B8">
            <w:pPr>
              <w:pStyle w:val="TableText0"/>
              <w:jc w:val="center"/>
            </w:pPr>
            <w:r>
              <w:t>-</w:t>
            </w:r>
          </w:p>
        </w:tc>
        <w:tc>
          <w:tcPr>
            <w:tcW w:w="534" w:type="pct"/>
            <w:tcBorders>
              <w:top w:val="nil"/>
              <w:bottom w:val="single" w:sz="4" w:space="0" w:color="auto"/>
            </w:tcBorders>
            <w:vAlign w:val="center"/>
          </w:tcPr>
          <w:p w14:paraId="000A0E0B" w14:textId="52BD40B1" w:rsidR="00266F85" w:rsidRPr="0002418A" w:rsidRDefault="00266F85" w:rsidP="003B71B8">
            <w:pPr>
              <w:pStyle w:val="TableText0"/>
              <w:jc w:val="center"/>
              <w:rPr>
                <w:b/>
                <w:bCs w:val="0"/>
                <w:vertAlign w:val="superscript"/>
              </w:rPr>
            </w:pPr>
            <w:r>
              <w:rPr>
                <w:b/>
                <w:bCs w:val="0"/>
              </w:rPr>
              <w:t>$</w:t>
            </w:r>
            <w:r w:rsidR="002F0BE7" w:rsidRPr="002F0BE7">
              <w:rPr>
                <w:b/>
                <w:bCs w:val="0"/>
                <w:color w:val="000000"/>
                <w:spacing w:val="38"/>
                <w:shd w:val="solid" w:color="000000" w:fill="000000"/>
                <w:fitText w:val="215" w:id="-1435740914"/>
                <w14:textFill>
                  <w14:solidFill>
                    <w14:srgbClr w14:val="000000">
                      <w14:alpha w14:val="100000"/>
                    </w14:srgbClr>
                  </w14:solidFill>
                </w14:textFill>
              </w:rPr>
              <w:t>||</w:t>
            </w:r>
            <w:r w:rsidR="002F0BE7" w:rsidRPr="002F0BE7">
              <w:rPr>
                <w:b/>
                <w:bCs w:val="0"/>
                <w:color w:val="000000"/>
                <w:spacing w:val="2"/>
                <w:shd w:val="solid" w:color="000000" w:fill="000000"/>
                <w:fitText w:val="215" w:id="-1435740914"/>
                <w14:textFill>
                  <w14:solidFill>
                    <w14:srgbClr w14:val="000000">
                      <w14:alpha w14:val="100000"/>
                    </w14:srgbClr>
                  </w14:solidFill>
                </w14:textFill>
              </w:rPr>
              <w:t>|</w:t>
            </w:r>
            <w:r w:rsidR="0002418A">
              <w:rPr>
                <w:b/>
                <w:bCs w:val="0"/>
                <w:vertAlign w:val="superscript"/>
              </w:rPr>
              <w:t>1</w:t>
            </w:r>
          </w:p>
        </w:tc>
      </w:tr>
      <w:tr w:rsidR="00266F85" w:rsidRPr="00BF06FC" w14:paraId="24B6E86B" w14:textId="77777777" w:rsidTr="003B71B8">
        <w:tc>
          <w:tcPr>
            <w:tcW w:w="1805" w:type="pct"/>
            <w:tcBorders>
              <w:bottom w:val="nil"/>
            </w:tcBorders>
            <w:vAlign w:val="center"/>
          </w:tcPr>
          <w:p w14:paraId="75FFEF8D" w14:textId="099143BE" w:rsidR="00266F85" w:rsidRPr="00BF06FC" w:rsidRDefault="00266F85" w:rsidP="003B71B8">
            <w:pPr>
              <w:pStyle w:val="In-tableHeading"/>
              <w:rPr>
                <w:lang w:val="en-AU"/>
              </w:rPr>
            </w:pPr>
            <w:r w:rsidRPr="00BF06FC">
              <w:rPr>
                <w:lang w:val="en-AU"/>
              </w:rPr>
              <w:t xml:space="preserve">Step 2: Time horizon, </w:t>
            </w:r>
          </w:p>
          <w:p w14:paraId="7695EB0E" w14:textId="7B9E7A0A" w:rsidR="00266F85" w:rsidRPr="00BF06FC" w:rsidRDefault="00266F85" w:rsidP="003B71B8">
            <w:pPr>
              <w:pStyle w:val="In-tableHeading"/>
              <w:rPr>
                <w:lang w:val="en-AU"/>
              </w:rPr>
            </w:pPr>
            <w:r w:rsidRPr="00DD7E87">
              <w:rPr>
                <w:shd w:val="clear" w:color="auto" w:fill="C6D9F1" w:themeFill="text2" w:themeFillTint="33"/>
                <w:lang w:val="en-AU"/>
              </w:rPr>
              <w:t>20 years (Nov 2021),</w:t>
            </w:r>
            <w:r>
              <w:rPr>
                <w:lang w:val="en-AU"/>
              </w:rPr>
              <w:t xml:space="preserve"> 10 year</w:t>
            </w:r>
            <w:r w:rsidR="00A90998">
              <w:rPr>
                <w:lang w:val="en-AU"/>
              </w:rPr>
              <w:t>s</w:t>
            </w:r>
            <w:r>
              <w:rPr>
                <w:lang w:val="en-AU"/>
              </w:rPr>
              <w:t xml:space="preserve"> (July 2022)</w:t>
            </w:r>
          </w:p>
        </w:tc>
        <w:tc>
          <w:tcPr>
            <w:tcW w:w="532" w:type="pct"/>
            <w:tcBorders>
              <w:bottom w:val="nil"/>
            </w:tcBorders>
            <w:shd w:val="clear" w:color="auto" w:fill="C6D9F1" w:themeFill="text2" w:themeFillTint="33"/>
            <w:vAlign w:val="center"/>
          </w:tcPr>
          <w:p w14:paraId="70677B95" w14:textId="77777777" w:rsidR="00266F85" w:rsidRPr="00BF06FC" w:rsidRDefault="00266F85" w:rsidP="003B71B8">
            <w:pPr>
              <w:pStyle w:val="In-tableHeading"/>
              <w:jc w:val="center"/>
              <w:rPr>
                <w:lang w:val="en-AU"/>
              </w:rPr>
            </w:pPr>
          </w:p>
        </w:tc>
        <w:tc>
          <w:tcPr>
            <w:tcW w:w="532" w:type="pct"/>
            <w:tcBorders>
              <w:bottom w:val="nil"/>
            </w:tcBorders>
            <w:shd w:val="clear" w:color="auto" w:fill="C6D9F1" w:themeFill="text2" w:themeFillTint="33"/>
            <w:vAlign w:val="center"/>
          </w:tcPr>
          <w:p w14:paraId="4CFCFAF0" w14:textId="77777777" w:rsidR="00266F85" w:rsidRPr="00BF06FC" w:rsidRDefault="00266F85" w:rsidP="003B71B8">
            <w:pPr>
              <w:pStyle w:val="In-tableHeading"/>
              <w:jc w:val="center"/>
              <w:rPr>
                <w:lang w:val="en-AU"/>
              </w:rPr>
            </w:pPr>
          </w:p>
        </w:tc>
        <w:tc>
          <w:tcPr>
            <w:tcW w:w="533" w:type="pct"/>
            <w:tcBorders>
              <w:bottom w:val="nil"/>
            </w:tcBorders>
            <w:shd w:val="clear" w:color="auto" w:fill="C6D9F1" w:themeFill="text2" w:themeFillTint="33"/>
            <w:vAlign w:val="center"/>
          </w:tcPr>
          <w:p w14:paraId="2033B41D" w14:textId="77777777" w:rsidR="00266F85" w:rsidRPr="00BF06FC" w:rsidRDefault="00266F85" w:rsidP="003B71B8">
            <w:pPr>
              <w:pStyle w:val="In-tableHeading"/>
              <w:jc w:val="center"/>
              <w:rPr>
                <w:lang w:val="en-AU"/>
              </w:rPr>
            </w:pPr>
          </w:p>
        </w:tc>
        <w:tc>
          <w:tcPr>
            <w:tcW w:w="532" w:type="pct"/>
            <w:tcBorders>
              <w:bottom w:val="nil"/>
            </w:tcBorders>
            <w:vAlign w:val="center"/>
          </w:tcPr>
          <w:p w14:paraId="7A9177BA" w14:textId="77777777" w:rsidR="00266F85" w:rsidRPr="00BF06FC" w:rsidRDefault="00266F85" w:rsidP="003B71B8">
            <w:pPr>
              <w:pStyle w:val="In-tableHeading"/>
              <w:jc w:val="center"/>
              <w:rPr>
                <w:lang w:val="en-AU"/>
              </w:rPr>
            </w:pPr>
          </w:p>
        </w:tc>
        <w:tc>
          <w:tcPr>
            <w:tcW w:w="532" w:type="pct"/>
            <w:tcBorders>
              <w:bottom w:val="nil"/>
            </w:tcBorders>
            <w:vAlign w:val="center"/>
          </w:tcPr>
          <w:p w14:paraId="39AB0771" w14:textId="77777777" w:rsidR="00266F85" w:rsidRPr="00BF06FC" w:rsidRDefault="00266F85" w:rsidP="003B71B8">
            <w:pPr>
              <w:pStyle w:val="In-tableHeading"/>
              <w:jc w:val="center"/>
              <w:rPr>
                <w:lang w:val="en-AU"/>
              </w:rPr>
            </w:pPr>
          </w:p>
        </w:tc>
        <w:tc>
          <w:tcPr>
            <w:tcW w:w="534" w:type="pct"/>
            <w:tcBorders>
              <w:bottom w:val="nil"/>
            </w:tcBorders>
            <w:vAlign w:val="center"/>
          </w:tcPr>
          <w:p w14:paraId="7149510A" w14:textId="77777777" w:rsidR="00266F85" w:rsidRPr="00BF06FC" w:rsidRDefault="00266F85" w:rsidP="003B71B8">
            <w:pPr>
              <w:pStyle w:val="In-tableHeading"/>
              <w:jc w:val="center"/>
              <w:rPr>
                <w:lang w:val="en-AU"/>
              </w:rPr>
            </w:pPr>
          </w:p>
        </w:tc>
      </w:tr>
      <w:tr w:rsidR="00266F85" w:rsidRPr="00BF06FC" w14:paraId="7FE750EF" w14:textId="77777777" w:rsidTr="003B71B8">
        <w:tc>
          <w:tcPr>
            <w:tcW w:w="1805" w:type="pct"/>
            <w:tcBorders>
              <w:top w:val="nil"/>
              <w:bottom w:val="nil"/>
            </w:tcBorders>
            <w:vAlign w:val="center"/>
          </w:tcPr>
          <w:p w14:paraId="17FF070C" w14:textId="77777777" w:rsidR="00266F85" w:rsidRPr="00BF06FC" w:rsidRDefault="00266F85" w:rsidP="003B71B8">
            <w:pPr>
              <w:pStyle w:val="TableText0"/>
              <w:rPr>
                <w:rFonts w:ascii="Times" w:hAnsi="Times"/>
              </w:rPr>
            </w:pPr>
            <w:r w:rsidRPr="00BF06FC">
              <w:t>Costs</w:t>
            </w:r>
          </w:p>
        </w:tc>
        <w:tc>
          <w:tcPr>
            <w:tcW w:w="532" w:type="pct"/>
            <w:tcBorders>
              <w:top w:val="nil"/>
              <w:bottom w:val="nil"/>
            </w:tcBorders>
            <w:shd w:val="clear" w:color="auto" w:fill="C6D9F1" w:themeFill="text2" w:themeFillTint="33"/>
            <w:vAlign w:val="center"/>
          </w:tcPr>
          <w:p w14:paraId="2DBE1759" w14:textId="160FBD98" w:rsidR="00266F85" w:rsidRPr="0002418A" w:rsidRDefault="00266F85" w:rsidP="003B71B8">
            <w:pPr>
              <w:pStyle w:val="TableText0"/>
              <w:jc w:val="center"/>
              <w:rPr>
                <w:rFonts w:ascii="Times" w:hAnsi="Times"/>
                <w:highlight w:val="darkGray"/>
              </w:rPr>
            </w:pPr>
            <w:r w:rsidRPr="0002418A">
              <w:t>$</w:t>
            </w:r>
            <w:r w:rsidR="002F0BE7" w:rsidRPr="002F0BE7">
              <w:rPr>
                <w:rFonts w:hint="eastAsia"/>
                <w:color w:val="000000"/>
                <w:w w:val="32"/>
                <w:shd w:val="solid" w:color="000000" w:fill="000000"/>
                <w:fitText w:val="146" w:id="-1435740913"/>
                <w14:textFill>
                  <w14:solidFill>
                    <w14:srgbClr w14:val="000000">
                      <w14:alpha w14:val="100000"/>
                    </w14:srgbClr>
                  </w14:solidFill>
                </w14:textFill>
              </w:rPr>
              <w:t xml:space="preserve">　</w:t>
            </w:r>
            <w:r w:rsidR="002F0BE7" w:rsidRPr="002F0BE7">
              <w:rPr>
                <w:color w:val="000000"/>
                <w:w w:val="32"/>
                <w:shd w:val="solid" w:color="000000" w:fill="000000"/>
                <w:fitText w:val="146" w:id="-1435740913"/>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3"/>
                <w14:textFill>
                  <w14:solidFill>
                    <w14:srgbClr w14:val="000000">
                      <w14:alpha w14:val="100000"/>
                    </w14:srgbClr>
                  </w14:solidFill>
                </w14:textFill>
              </w:rPr>
              <w:t xml:space="preserve">　</w:t>
            </w:r>
          </w:p>
        </w:tc>
        <w:tc>
          <w:tcPr>
            <w:tcW w:w="532" w:type="pct"/>
            <w:tcBorders>
              <w:top w:val="nil"/>
              <w:bottom w:val="nil"/>
            </w:tcBorders>
            <w:shd w:val="clear" w:color="auto" w:fill="C6D9F1" w:themeFill="text2" w:themeFillTint="33"/>
            <w:vAlign w:val="center"/>
          </w:tcPr>
          <w:p w14:paraId="70928FD0" w14:textId="77777777" w:rsidR="00266F85" w:rsidRPr="00BF06FC" w:rsidRDefault="00266F85" w:rsidP="003B71B8">
            <w:pPr>
              <w:pStyle w:val="TableText0"/>
              <w:jc w:val="center"/>
              <w:rPr>
                <w:rFonts w:ascii="Times" w:hAnsi="Times"/>
              </w:rPr>
            </w:pPr>
            <w:r w:rsidRPr="00BF06FC">
              <w:t>$80,335</w:t>
            </w:r>
          </w:p>
        </w:tc>
        <w:tc>
          <w:tcPr>
            <w:tcW w:w="533" w:type="pct"/>
            <w:tcBorders>
              <w:top w:val="nil"/>
              <w:bottom w:val="nil"/>
            </w:tcBorders>
            <w:shd w:val="clear" w:color="auto" w:fill="C6D9F1" w:themeFill="text2" w:themeFillTint="33"/>
            <w:vAlign w:val="center"/>
          </w:tcPr>
          <w:p w14:paraId="41A420A3" w14:textId="797D8283"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12"/>
                <w14:textFill>
                  <w14:solidFill>
                    <w14:srgbClr w14:val="000000">
                      <w14:alpha w14:val="100000"/>
                    </w14:srgbClr>
                  </w14:solidFill>
                </w14:textFill>
              </w:rPr>
              <w:t xml:space="preserve">　</w:t>
            </w:r>
            <w:r w:rsidR="002F0BE7" w:rsidRPr="002F0BE7">
              <w:rPr>
                <w:color w:val="000000"/>
                <w:w w:val="32"/>
                <w:shd w:val="solid" w:color="000000" w:fill="000000"/>
                <w:fitText w:val="146" w:id="-1435740912"/>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2"/>
                <w14:textFill>
                  <w14:solidFill>
                    <w14:srgbClr w14:val="000000">
                      <w14:alpha w14:val="100000"/>
                    </w14:srgbClr>
                  </w14:solidFill>
                </w14:textFill>
              </w:rPr>
              <w:t xml:space="preserve">　</w:t>
            </w:r>
          </w:p>
        </w:tc>
        <w:tc>
          <w:tcPr>
            <w:tcW w:w="532" w:type="pct"/>
            <w:tcBorders>
              <w:top w:val="nil"/>
              <w:bottom w:val="nil"/>
            </w:tcBorders>
          </w:tcPr>
          <w:p w14:paraId="5084F3A4" w14:textId="69270A36" w:rsidR="00266F85" w:rsidRPr="00BF06FC" w:rsidRDefault="00266F85" w:rsidP="003B71B8">
            <w:pPr>
              <w:pStyle w:val="TableText0"/>
              <w:jc w:val="center"/>
            </w:pPr>
            <w:r w:rsidRPr="009963CA">
              <w:t>$</w:t>
            </w:r>
            <w:r w:rsidR="002F0BE7" w:rsidRPr="002F0BE7">
              <w:rPr>
                <w:rFonts w:hint="eastAsia"/>
                <w:color w:val="000000"/>
                <w:w w:val="32"/>
                <w:shd w:val="solid" w:color="000000" w:fill="000000"/>
                <w:fitText w:val="146" w:id="-1435740928"/>
                <w14:textFill>
                  <w14:solidFill>
                    <w14:srgbClr w14:val="000000">
                      <w14:alpha w14:val="100000"/>
                    </w14:srgbClr>
                  </w14:solidFill>
                </w14:textFill>
              </w:rPr>
              <w:t xml:space="preserve">　</w:t>
            </w:r>
            <w:r w:rsidR="002F0BE7" w:rsidRPr="002F0BE7">
              <w:rPr>
                <w:color w:val="000000"/>
                <w:w w:val="32"/>
                <w:shd w:val="solid" w:color="000000" w:fill="000000"/>
                <w:fitText w:val="146" w:id="-1435740928"/>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28"/>
                <w14:textFill>
                  <w14:solidFill>
                    <w14:srgbClr w14:val="000000">
                      <w14:alpha w14:val="100000"/>
                    </w14:srgbClr>
                  </w14:solidFill>
                </w14:textFill>
              </w:rPr>
              <w:t xml:space="preserve">　</w:t>
            </w:r>
          </w:p>
        </w:tc>
        <w:tc>
          <w:tcPr>
            <w:tcW w:w="532" w:type="pct"/>
            <w:tcBorders>
              <w:top w:val="nil"/>
              <w:bottom w:val="nil"/>
            </w:tcBorders>
          </w:tcPr>
          <w:p w14:paraId="1783C009" w14:textId="77777777" w:rsidR="00266F85" w:rsidRPr="00BF06FC" w:rsidRDefault="00266F85" w:rsidP="003B71B8">
            <w:pPr>
              <w:pStyle w:val="TableText0"/>
              <w:jc w:val="center"/>
            </w:pPr>
            <w:r w:rsidRPr="009963CA">
              <w:t>$77,196</w:t>
            </w:r>
          </w:p>
        </w:tc>
        <w:tc>
          <w:tcPr>
            <w:tcW w:w="534" w:type="pct"/>
            <w:tcBorders>
              <w:top w:val="nil"/>
              <w:bottom w:val="nil"/>
            </w:tcBorders>
          </w:tcPr>
          <w:p w14:paraId="346ACA80" w14:textId="7A09AD8C" w:rsidR="00266F85" w:rsidRPr="00BF06FC" w:rsidRDefault="00266F85" w:rsidP="003B71B8">
            <w:pPr>
              <w:pStyle w:val="TableText0"/>
              <w:jc w:val="center"/>
            </w:pPr>
            <w:r w:rsidRPr="009963CA">
              <w:t>$</w:t>
            </w:r>
            <w:r w:rsidR="002F0BE7" w:rsidRPr="002F0BE7">
              <w:rPr>
                <w:rFonts w:hint="eastAsia"/>
                <w:color w:val="000000"/>
                <w:w w:val="29"/>
                <w:shd w:val="solid" w:color="000000" w:fill="000000"/>
                <w:fitText w:val="131" w:id="-1435740927"/>
                <w14:textFill>
                  <w14:solidFill>
                    <w14:srgbClr w14:val="000000">
                      <w14:alpha w14:val="100000"/>
                    </w14:srgbClr>
                  </w14:solidFill>
                </w14:textFill>
              </w:rPr>
              <w:t xml:space="preserve">　</w:t>
            </w:r>
            <w:r w:rsidR="002F0BE7" w:rsidRPr="002F0BE7">
              <w:rPr>
                <w:color w:val="000000"/>
                <w:w w:val="29"/>
                <w:shd w:val="solid" w:color="000000" w:fill="000000"/>
                <w:fitText w:val="131" w:id="-1435740927"/>
                <w14:textFill>
                  <w14:solidFill>
                    <w14:srgbClr w14:val="000000">
                      <w14:alpha w14:val="100000"/>
                    </w14:srgbClr>
                  </w14:solidFill>
                </w14:textFill>
              </w:rPr>
              <w:t>|</w:t>
            </w:r>
            <w:r w:rsidR="002F0BE7" w:rsidRPr="002F0BE7">
              <w:rPr>
                <w:rFonts w:hint="eastAsia"/>
                <w:color w:val="000000"/>
                <w:spacing w:val="3"/>
                <w:w w:val="29"/>
                <w:shd w:val="solid" w:color="000000" w:fill="000000"/>
                <w:fitText w:val="131" w:id="-1435740927"/>
                <w14:textFill>
                  <w14:solidFill>
                    <w14:srgbClr w14:val="000000">
                      <w14:alpha w14:val="100000"/>
                    </w14:srgbClr>
                  </w14:solidFill>
                </w14:textFill>
              </w:rPr>
              <w:t xml:space="preserve">　</w:t>
            </w:r>
          </w:p>
        </w:tc>
      </w:tr>
      <w:tr w:rsidR="00266F85" w:rsidRPr="00BF06FC" w14:paraId="4B3039EC" w14:textId="77777777" w:rsidTr="003B71B8">
        <w:tc>
          <w:tcPr>
            <w:tcW w:w="1805" w:type="pct"/>
            <w:tcBorders>
              <w:top w:val="nil"/>
              <w:bottom w:val="nil"/>
            </w:tcBorders>
            <w:vAlign w:val="center"/>
          </w:tcPr>
          <w:p w14:paraId="6818E91E" w14:textId="77777777" w:rsidR="00266F85" w:rsidRPr="00BF06FC" w:rsidRDefault="00266F85" w:rsidP="003B71B8">
            <w:pPr>
              <w:pStyle w:val="TableText0"/>
            </w:pPr>
            <w:r w:rsidRPr="00BF06FC">
              <w:t>LYs</w:t>
            </w:r>
          </w:p>
        </w:tc>
        <w:tc>
          <w:tcPr>
            <w:tcW w:w="532" w:type="pct"/>
            <w:tcBorders>
              <w:top w:val="nil"/>
              <w:bottom w:val="nil"/>
            </w:tcBorders>
            <w:shd w:val="clear" w:color="auto" w:fill="C6D9F1" w:themeFill="text2" w:themeFillTint="33"/>
            <w:vAlign w:val="center"/>
          </w:tcPr>
          <w:p w14:paraId="1EB40D53" w14:textId="77777777" w:rsidR="00266F85" w:rsidRPr="00BF06FC" w:rsidRDefault="00266F85" w:rsidP="003B71B8">
            <w:pPr>
              <w:pStyle w:val="TableText0"/>
              <w:jc w:val="center"/>
            </w:pPr>
            <w:r w:rsidRPr="00BF06FC">
              <w:t>6.90</w:t>
            </w:r>
          </w:p>
        </w:tc>
        <w:tc>
          <w:tcPr>
            <w:tcW w:w="532" w:type="pct"/>
            <w:tcBorders>
              <w:top w:val="nil"/>
              <w:bottom w:val="nil"/>
            </w:tcBorders>
            <w:shd w:val="clear" w:color="auto" w:fill="C6D9F1" w:themeFill="text2" w:themeFillTint="33"/>
            <w:vAlign w:val="center"/>
          </w:tcPr>
          <w:p w14:paraId="7C6FF26E" w14:textId="77777777" w:rsidR="00266F85" w:rsidRPr="00BF06FC" w:rsidRDefault="00266F85" w:rsidP="003B71B8">
            <w:pPr>
              <w:pStyle w:val="TableText0"/>
              <w:jc w:val="center"/>
            </w:pPr>
            <w:r w:rsidRPr="00BF06FC">
              <w:t>5.08</w:t>
            </w:r>
          </w:p>
        </w:tc>
        <w:tc>
          <w:tcPr>
            <w:tcW w:w="533" w:type="pct"/>
            <w:tcBorders>
              <w:top w:val="nil"/>
              <w:bottom w:val="nil"/>
            </w:tcBorders>
            <w:shd w:val="clear" w:color="auto" w:fill="C6D9F1" w:themeFill="text2" w:themeFillTint="33"/>
            <w:vAlign w:val="center"/>
          </w:tcPr>
          <w:p w14:paraId="6DB45886" w14:textId="77777777" w:rsidR="00266F85" w:rsidRPr="00BF06FC" w:rsidRDefault="00266F85" w:rsidP="003B71B8">
            <w:pPr>
              <w:pStyle w:val="TableText0"/>
              <w:jc w:val="center"/>
            </w:pPr>
            <w:r w:rsidRPr="00BF06FC">
              <w:t>1.83</w:t>
            </w:r>
          </w:p>
        </w:tc>
        <w:tc>
          <w:tcPr>
            <w:tcW w:w="532" w:type="pct"/>
            <w:tcBorders>
              <w:top w:val="nil"/>
              <w:bottom w:val="nil"/>
            </w:tcBorders>
          </w:tcPr>
          <w:p w14:paraId="3AB5028B" w14:textId="77777777" w:rsidR="00266F85" w:rsidRPr="00BF06FC" w:rsidRDefault="00266F85" w:rsidP="003B71B8">
            <w:pPr>
              <w:pStyle w:val="TableText0"/>
              <w:jc w:val="center"/>
            </w:pPr>
            <w:r w:rsidRPr="001B49E8">
              <w:t>5.33</w:t>
            </w:r>
          </w:p>
        </w:tc>
        <w:tc>
          <w:tcPr>
            <w:tcW w:w="532" w:type="pct"/>
            <w:tcBorders>
              <w:top w:val="nil"/>
              <w:bottom w:val="nil"/>
            </w:tcBorders>
          </w:tcPr>
          <w:p w14:paraId="4D2F5DB2" w14:textId="77777777" w:rsidR="00266F85" w:rsidRPr="00BF06FC" w:rsidRDefault="00266F85" w:rsidP="003B71B8">
            <w:pPr>
              <w:pStyle w:val="TableText0"/>
              <w:jc w:val="center"/>
            </w:pPr>
            <w:r w:rsidRPr="001B49E8">
              <w:t>4.31</w:t>
            </w:r>
          </w:p>
        </w:tc>
        <w:tc>
          <w:tcPr>
            <w:tcW w:w="534" w:type="pct"/>
            <w:tcBorders>
              <w:top w:val="nil"/>
              <w:bottom w:val="nil"/>
            </w:tcBorders>
          </w:tcPr>
          <w:p w14:paraId="2D2A4F48" w14:textId="77777777" w:rsidR="00266F85" w:rsidRPr="00BF06FC" w:rsidRDefault="00266F85" w:rsidP="003B71B8">
            <w:pPr>
              <w:pStyle w:val="TableText0"/>
              <w:jc w:val="center"/>
            </w:pPr>
            <w:r w:rsidRPr="001B49E8">
              <w:t>1.01</w:t>
            </w:r>
          </w:p>
        </w:tc>
      </w:tr>
      <w:tr w:rsidR="00266F85" w:rsidRPr="00BF06FC" w14:paraId="33B3593D" w14:textId="77777777" w:rsidTr="003B71B8">
        <w:tc>
          <w:tcPr>
            <w:tcW w:w="1805" w:type="pct"/>
            <w:tcBorders>
              <w:top w:val="nil"/>
              <w:bottom w:val="nil"/>
            </w:tcBorders>
            <w:vAlign w:val="center"/>
          </w:tcPr>
          <w:p w14:paraId="142AF87D" w14:textId="77777777" w:rsidR="00266F85" w:rsidRPr="00BF06FC" w:rsidRDefault="00266F85" w:rsidP="003B71B8">
            <w:pPr>
              <w:pStyle w:val="TableText0"/>
              <w:rPr>
                <w:rFonts w:ascii="Times" w:hAnsi="Times"/>
              </w:rPr>
            </w:pPr>
            <w:r w:rsidRPr="00BF06FC">
              <w:t>QALYs</w:t>
            </w:r>
          </w:p>
        </w:tc>
        <w:tc>
          <w:tcPr>
            <w:tcW w:w="532" w:type="pct"/>
            <w:tcBorders>
              <w:top w:val="nil"/>
              <w:bottom w:val="nil"/>
            </w:tcBorders>
            <w:shd w:val="clear" w:color="auto" w:fill="C6D9F1" w:themeFill="text2" w:themeFillTint="33"/>
            <w:vAlign w:val="center"/>
          </w:tcPr>
          <w:p w14:paraId="4F8BA083" w14:textId="77777777" w:rsidR="00266F85" w:rsidRPr="00BF06FC" w:rsidRDefault="00266F85" w:rsidP="003B71B8">
            <w:pPr>
              <w:pStyle w:val="TableText0"/>
              <w:jc w:val="center"/>
              <w:rPr>
                <w:rFonts w:ascii="Times" w:hAnsi="Times"/>
              </w:rPr>
            </w:pPr>
            <w:r w:rsidRPr="00BF06FC">
              <w:t>5.45</w:t>
            </w:r>
          </w:p>
        </w:tc>
        <w:tc>
          <w:tcPr>
            <w:tcW w:w="532" w:type="pct"/>
            <w:tcBorders>
              <w:top w:val="nil"/>
              <w:bottom w:val="nil"/>
            </w:tcBorders>
            <w:shd w:val="clear" w:color="auto" w:fill="C6D9F1" w:themeFill="text2" w:themeFillTint="33"/>
            <w:vAlign w:val="center"/>
          </w:tcPr>
          <w:p w14:paraId="3A9997E8" w14:textId="77777777" w:rsidR="00266F85" w:rsidRPr="00BF06FC" w:rsidRDefault="00266F85" w:rsidP="003B71B8">
            <w:pPr>
              <w:pStyle w:val="TableText0"/>
              <w:jc w:val="center"/>
              <w:rPr>
                <w:rFonts w:ascii="Times" w:hAnsi="Times"/>
              </w:rPr>
            </w:pPr>
            <w:r w:rsidRPr="00BF06FC">
              <w:t>3.90</w:t>
            </w:r>
          </w:p>
        </w:tc>
        <w:tc>
          <w:tcPr>
            <w:tcW w:w="533" w:type="pct"/>
            <w:tcBorders>
              <w:top w:val="nil"/>
              <w:bottom w:val="nil"/>
            </w:tcBorders>
            <w:shd w:val="clear" w:color="auto" w:fill="C6D9F1" w:themeFill="text2" w:themeFillTint="33"/>
            <w:vAlign w:val="center"/>
          </w:tcPr>
          <w:p w14:paraId="316582B6" w14:textId="77777777" w:rsidR="00266F85" w:rsidRPr="00BF06FC" w:rsidRDefault="00266F85" w:rsidP="003B71B8">
            <w:pPr>
              <w:pStyle w:val="TableText0"/>
              <w:jc w:val="center"/>
            </w:pPr>
            <w:r w:rsidRPr="00BF06FC">
              <w:t>1.55</w:t>
            </w:r>
          </w:p>
        </w:tc>
        <w:tc>
          <w:tcPr>
            <w:tcW w:w="532" w:type="pct"/>
            <w:tcBorders>
              <w:top w:val="nil"/>
              <w:bottom w:val="nil"/>
            </w:tcBorders>
          </w:tcPr>
          <w:p w14:paraId="1E545B62" w14:textId="77777777" w:rsidR="00266F85" w:rsidRPr="00BF06FC" w:rsidRDefault="00266F85" w:rsidP="003B71B8">
            <w:pPr>
              <w:pStyle w:val="TableText0"/>
              <w:jc w:val="center"/>
            </w:pPr>
            <w:r w:rsidRPr="00A12E3D">
              <w:t>4.13</w:t>
            </w:r>
          </w:p>
        </w:tc>
        <w:tc>
          <w:tcPr>
            <w:tcW w:w="532" w:type="pct"/>
            <w:tcBorders>
              <w:top w:val="nil"/>
              <w:bottom w:val="nil"/>
            </w:tcBorders>
          </w:tcPr>
          <w:p w14:paraId="25427B38" w14:textId="77777777" w:rsidR="00266F85" w:rsidRPr="00BF06FC" w:rsidRDefault="00266F85" w:rsidP="003B71B8">
            <w:pPr>
              <w:pStyle w:val="TableText0"/>
              <w:jc w:val="center"/>
            </w:pPr>
            <w:r w:rsidRPr="00A12E3D">
              <w:t>3.30</w:t>
            </w:r>
          </w:p>
        </w:tc>
        <w:tc>
          <w:tcPr>
            <w:tcW w:w="534" w:type="pct"/>
            <w:tcBorders>
              <w:top w:val="nil"/>
              <w:bottom w:val="nil"/>
            </w:tcBorders>
          </w:tcPr>
          <w:p w14:paraId="027DEB2A" w14:textId="77777777" w:rsidR="00266F85" w:rsidRPr="00BF06FC" w:rsidRDefault="00266F85" w:rsidP="003B71B8">
            <w:pPr>
              <w:pStyle w:val="TableText0"/>
              <w:jc w:val="center"/>
            </w:pPr>
            <w:r w:rsidRPr="00A12E3D">
              <w:t>0.83</w:t>
            </w:r>
          </w:p>
        </w:tc>
      </w:tr>
      <w:tr w:rsidR="00266F85" w:rsidRPr="00BF06FC" w14:paraId="7A4A317C" w14:textId="77777777" w:rsidTr="003B71B8">
        <w:tc>
          <w:tcPr>
            <w:tcW w:w="1805" w:type="pct"/>
            <w:tcBorders>
              <w:top w:val="nil"/>
            </w:tcBorders>
            <w:vAlign w:val="center"/>
          </w:tcPr>
          <w:p w14:paraId="02734EBC" w14:textId="77777777" w:rsidR="00266F85" w:rsidRPr="00BF06FC" w:rsidRDefault="00266F85" w:rsidP="003B71B8">
            <w:pPr>
              <w:pStyle w:val="TableText0"/>
              <w:rPr>
                <w:rFonts w:ascii="Times" w:hAnsi="Times"/>
                <w:b/>
              </w:rPr>
            </w:pPr>
            <w:r w:rsidRPr="00BF06FC">
              <w:rPr>
                <w:b/>
              </w:rPr>
              <w:t>Incremental cost/extra QALY gained</w:t>
            </w:r>
          </w:p>
        </w:tc>
        <w:tc>
          <w:tcPr>
            <w:tcW w:w="532" w:type="pct"/>
            <w:tcBorders>
              <w:top w:val="nil"/>
            </w:tcBorders>
            <w:shd w:val="clear" w:color="auto" w:fill="C6D9F1" w:themeFill="text2" w:themeFillTint="33"/>
            <w:vAlign w:val="center"/>
          </w:tcPr>
          <w:p w14:paraId="1CA0370D" w14:textId="77777777" w:rsidR="00266F85" w:rsidRPr="00BF06FC" w:rsidRDefault="00266F85" w:rsidP="003B71B8">
            <w:pPr>
              <w:pStyle w:val="TableText0"/>
              <w:jc w:val="center"/>
              <w:rPr>
                <w:rFonts w:ascii="Times" w:hAnsi="Times"/>
                <w:b/>
              </w:rPr>
            </w:pPr>
            <w:r w:rsidRPr="00BF06FC">
              <w:rPr>
                <w:b/>
              </w:rPr>
              <w:t>-</w:t>
            </w:r>
          </w:p>
        </w:tc>
        <w:tc>
          <w:tcPr>
            <w:tcW w:w="532" w:type="pct"/>
            <w:tcBorders>
              <w:top w:val="nil"/>
            </w:tcBorders>
            <w:shd w:val="clear" w:color="auto" w:fill="C6D9F1" w:themeFill="text2" w:themeFillTint="33"/>
            <w:vAlign w:val="center"/>
          </w:tcPr>
          <w:p w14:paraId="496C9C68" w14:textId="77777777" w:rsidR="00266F85" w:rsidRPr="00BF06FC" w:rsidRDefault="00266F85" w:rsidP="003B71B8">
            <w:pPr>
              <w:pStyle w:val="TableText0"/>
              <w:jc w:val="center"/>
              <w:rPr>
                <w:rFonts w:ascii="Times" w:hAnsi="Times"/>
                <w:b/>
              </w:rPr>
            </w:pPr>
            <w:r w:rsidRPr="00BF06FC">
              <w:rPr>
                <w:b/>
              </w:rPr>
              <w:t>-</w:t>
            </w:r>
          </w:p>
        </w:tc>
        <w:tc>
          <w:tcPr>
            <w:tcW w:w="533" w:type="pct"/>
            <w:tcBorders>
              <w:top w:val="nil"/>
            </w:tcBorders>
            <w:shd w:val="clear" w:color="auto" w:fill="C6D9F1" w:themeFill="text2" w:themeFillTint="33"/>
            <w:vAlign w:val="center"/>
          </w:tcPr>
          <w:p w14:paraId="66B9127A" w14:textId="4EB7F15B" w:rsidR="00266F85" w:rsidRPr="0002418A" w:rsidRDefault="00266F85" w:rsidP="003B71B8">
            <w:pPr>
              <w:pStyle w:val="TableText0"/>
              <w:jc w:val="center"/>
              <w:rPr>
                <w:rFonts w:ascii="Times" w:hAnsi="Times"/>
                <w:b/>
                <w:vertAlign w:val="superscript"/>
              </w:rPr>
            </w:pPr>
            <w:r w:rsidRPr="00BF06FC">
              <w:rPr>
                <w:b/>
              </w:rPr>
              <w:t>$</w:t>
            </w:r>
            <w:r w:rsidR="002F0BE7" w:rsidRPr="002F0BE7">
              <w:rPr>
                <w:b/>
                <w:color w:val="000000"/>
                <w:spacing w:val="155"/>
                <w:shd w:val="solid" w:color="000000" w:fill="000000"/>
                <w:fitText w:val="247" w:id="-1435740926"/>
                <w14:textFill>
                  <w14:solidFill>
                    <w14:srgbClr w14:val="000000">
                      <w14:alpha w14:val="100000"/>
                    </w14:srgbClr>
                  </w14:solidFill>
                </w14:textFill>
              </w:rPr>
              <w:t>|</w:t>
            </w:r>
            <w:r w:rsidR="002F0BE7" w:rsidRPr="002F0BE7">
              <w:rPr>
                <w:b/>
                <w:color w:val="000000"/>
                <w:spacing w:val="1"/>
                <w:shd w:val="solid" w:color="000000" w:fill="000000"/>
                <w:fitText w:val="247" w:id="-1435740926"/>
                <w14:textFill>
                  <w14:solidFill>
                    <w14:srgbClr w14:val="000000">
                      <w14:alpha w14:val="100000"/>
                    </w14:srgbClr>
                  </w14:solidFill>
                </w14:textFill>
              </w:rPr>
              <w:t>|</w:t>
            </w:r>
            <w:r>
              <w:rPr>
                <w:b/>
              </w:rPr>
              <w:t>*</w:t>
            </w:r>
            <w:r w:rsidR="0002418A">
              <w:rPr>
                <w:b/>
                <w:vertAlign w:val="superscript"/>
              </w:rPr>
              <w:t>2</w:t>
            </w:r>
          </w:p>
        </w:tc>
        <w:tc>
          <w:tcPr>
            <w:tcW w:w="532" w:type="pct"/>
            <w:tcBorders>
              <w:top w:val="nil"/>
            </w:tcBorders>
            <w:vAlign w:val="center"/>
          </w:tcPr>
          <w:p w14:paraId="6506C436" w14:textId="77777777" w:rsidR="00266F85" w:rsidRPr="00BF06FC" w:rsidRDefault="00266F85" w:rsidP="003B71B8">
            <w:pPr>
              <w:pStyle w:val="TableText0"/>
              <w:jc w:val="center"/>
              <w:rPr>
                <w:b/>
              </w:rPr>
            </w:pPr>
            <w:r>
              <w:rPr>
                <w:b/>
              </w:rPr>
              <w:t>-</w:t>
            </w:r>
          </w:p>
        </w:tc>
        <w:tc>
          <w:tcPr>
            <w:tcW w:w="532" w:type="pct"/>
            <w:tcBorders>
              <w:top w:val="nil"/>
            </w:tcBorders>
            <w:vAlign w:val="center"/>
          </w:tcPr>
          <w:p w14:paraId="4FA2290D" w14:textId="77777777" w:rsidR="00266F85" w:rsidRPr="00BF06FC" w:rsidRDefault="00266F85" w:rsidP="003B71B8">
            <w:pPr>
              <w:pStyle w:val="TableText0"/>
              <w:jc w:val="center"/>
              <w:rPr>
                <w:b/>
              </w:rPr>
            </w:pPr>
            <w:r>
              <w:rPr>
                <w:b/>
              </w:rPr>
              <w:t>-</w:t>
            </w:r>
          </w:p>
        </w:tc>
        <w:tc>
          <w:tcPr>
            <w:tcW w:w="534" w:type="pct"/>
            <w:tcBorders>
              <w:top w:val="nil"/>
            </w:tcBorders>
            <w:vAlign w:val="center"/>
          </w:tcPr>
          <w:p w14:paraId="1B0DC4F8" w14:textId="67AD4BCC" w:rsidR="00266F85" w:rsidRPr="0002418A" w:rsidRDefault="00266F85" w:rsidP="003B71B8">
            <w:pPr>
              <w:pStyle w:val="TableText0"/>
              <w:jc w:val="center"/>
              <w:rPr>
                <w:b/>
                <w:vertAlign w:val="superscript"/>
              </w:rPr>
            </w:pPr>
            <w:r>
              <w:rPr>
                <w:b/>
              </w:rPr>
              <w:t>$</w:t>
            </w:r>
            <w:r w:rsidR="002F0BE7" w:rsidRPr="002F0BE7">
              <w:rPr>
                <w:b/>
                <w:color w:val="000000"/>
                <w:spacing w:val="38"/>
                <w:shd w:val="solid" w:color="000000" w:fill="000000"/>
                <w:fitText w:val="215" w:id="-1435740925"/>
                <w14:textFill>
                  <w14:solidFill>
                    <w14:srgbClr w14:val="000000">
                      <w14:alpha w14:val="100000"/>
                    </w14:srgbClr>
                  </w14:solidFill>
                </w14:textFill>
              </w:rPr>
              <w:t>||</w:t>
            </w:r>
            <w:r w:rsidR="002F0BE7" w:rsidRPr="002F0BE7">
              <w:rPr>
                <w:b/>
                <w:color w:val="000000"/>
                <w:spacing w:val="2"/>
                <w:shd w:val="solid" w:color="000000" w:fill="000000"/>
                <w:fitText w:val="215" w:id="-1435740925"/>
                <w14:textFill>
                  <w14:solidFill>
                    <w14:srgbClr w14:val="000000">
                      <w14:alpha w14:val="100000"/>
                    </w14:srgbClr>
                  </w14:solidFill>
                </w14:textFill>
              </w:rPr>
              <w:t>|</w:t>
            </w:r>
            <w:r w:rsidR="0002418A">
              <w:rPr>
                <w:b/>
                <w:vertAlign w:val="superscript"/>
              </w:rPr>
              <w:t>2</w:t>
            </w:r>
          </w:p>
        </w:tc>
      </w:tr>
    </w:tbl>
    <w:p w14:paraId="27B32F3E" w14:textId="77777777" w:rsidR="00A56478" w:rsidRPr="007E5F1F" w:rsidRDefault="00A56478" w:rsidP="00A56478">
      <w:pPr>
        <w:pStyle w:val="TableFigureFooter"/>
        <w:rPr>
          <w:iCs/>
        </w:rPr>
      </w:pPr>
      <w:r w:rsidRPr="007E5F1F">
        <w:rPr>
          <w:iCs/>
          <w:shd w:val="clear" w:color="auto" w:fill="B8CCE4" w:themeFill="accent1" w:themeFillTint="66"/>
        </w:rPr>
        <w:t>Blue</w:t>
      </w:r>
      <w:r w:rsidRPr="007E5F1F">
        <w:rPr>
          <w:iCs/>
        </w:rPr>
        <w:t xml:space="preserve"> shading represents information previously considered by the PBAC</w:t>
      </w:r>
    </w:p>
    <w:p w14:paraId="0B59689F" w14:textId="77777777" w:rsidR="00266F85" w:rsidRDefault="00266F85" w:rsidP="00266F85">
      <w:pPr>
        <w:pStyle w:val="TableFigureFooter"/>
      </w:pPr>
      <w:r w:rsidRPr="00BF06FC">
        <w:t xml:space="preserve">Source: Table 3.34 of the </w:t>
      </w:r>
      <w:r>
        <w:t xml:space="preserve">November 2021 </w:t>
      </w:r>
      <w:r w:rsidRPr="00BF06FC">
        <w:t>submission</w:t>
      </w:r>
      <w:r>
        <w:t xml:space="preserve"> and Tables 3-7 and 3-9 of the </w:t>
      </w:r>
      <w:proofErr w:type="gramStart"/>
      <w:r>
        <w:t>resubmission</w:t>
      </w:r>
      <w:proofErr w:type="gramEnd"/>
    </w:p>
    <w:p w14:paraId="000F57EF" w14:textId="77777777" w:rsidR="00266F85" w:rsidRDefault="00266F85" w:rsidP="00266F85">
      <w:pPr>
        <w:pStyle w:val="TableFigureFooter"/>
      </w:pPr>
      <w:r>
        <w:t>APA = apalutamide, PBO = placebo; LY = life year; QALY = quality adjusted life year</w:t>
      </w:r>
    </w:p>
    <w:p w14:paraId="67AD19D4" w14:textId="37128A23" w:rsidR="00266F85" w:rsidRDefault="00266F85" w:rsidP="0002418A">
      <w:pPr>
        <w:pStyle w:val="TableFigureFooter"/>
        <w:spacing w:after="0"/>
        <w:ind w:left="170" w:hanging="170"/>
      </w:pPr>
      <w:r w:rsidRPr="00270E51">
        <w:t>*</w:t>
      </w:r>
      <w:r w:rsidR="005D07DA">
        <w:tab/>
      </w:r>
      <w:r w:rsidRPr="00270E51">
        <w:t>The revised ICER presented in the pre PBAC response was $</w:t>
      </w:r>
      <w:r w:rsidR="002F0BE7" w:rsidRPr="002F0BE7">
        <w:rPr>
          <w:color w:val="000000"/>
          <w:spacing w:val="38"/>
          <w:shd w:val="solid" w:color="000000" w:fill="000000"/>
          <w:fitText w:val="273" w:id="-1435740924"/>
          <w14:textFill>
            <w14:solidFill>
              <w14:srgbClr w14:val="000000">
                <w14:alpha w14:val="100000"/>
              </w14:srgbClr>
            </w14:solidFill>
          </w14:textFill>
        </w:rPr>
        <w:t xml:space="preserve">|  </w:t>
      </w:r>
      <w:r w:rsidR="002F0BE7" w:rsidRPr="002F0BE7">
        <w:rPr>
          <w:color w:val="000000"/>
          <w:spacing w:val="1"/>
          <w:shd w:val="solid" w:color="000000" w:fill="000000"/>
          <w:fitText w:val="273" w:id="-1435740924"/>
          <w14:textFill>
            <w14:solidFill>
              <w14:srgbClr w14:val="000000">
                <w14:alpha w14:val="100000"/>
              </w14:srgbClr>
            </w14:solidFill>
          </w14:textFill>
        </w:rPr>
        <w:t>|</w:t>
      </w:r>
      <w:r w:rsidR="0002418A">
        <w:rPr>
          <w:vertAlign w:val="superscript"/>
        </w:rPr>
        <w:t>2</w:t>
      </w:r>
      <w:r w:rsidRPr="00270E51">
        <w:t xml:space="preserve"> per QALY gained, for a time horizon of 15 years</w:t>
      </w:r>
      <w:r>
        <w:t xml:space="preserve"> (p1, pre PBAC response, October 2021)</w:t>
      </w:r>
      <w:r w:rsidRPr="00270E51">
        <w:t xml:space="preserve"> </w:t>
      </w:r>
    </w:p>
    <w:p w14:paraId="2B72E58B" w14:textId="77777777" w:rsidR="0002418A" w:rsidRPr="009A6D58" w:rsidRDefault="0002418A" w:rsidP="0002418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1DCBD77" w14:textId="2D4951AC" w:rsidR="0002418A" w:rsidRPr="009A6D58" w:rsidRDefault="0002418A" w:rsidP="0002418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2418A">
        <w:rPr>
          <w:rFonts w:ascii="Arial Narrow" w:hAnsi="Arial Narrow"/>
          <w:i/>
          <w:sz w:val="18"/>
          <w:szCs w:val="18"/>
        </w:rPr>
        <w:t>$155,000 to &lt; $255,000</w:t>
      </w:r>
    </w:p>
    <w:p w14:paraId="3C5D725F" w14:textId="2624A3C6" w:rsidR="0002418A" w:rsidRPr="009A6D58" w:rsidRDefault="0002418A" w:rsidP="0002418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2418A">
        <w:rPr>
          <w:rFonts w:ascii="Arial Narrow" w:hAnsi="Arial Narrow"/>
          <w:i/>
          <w:sz w:val="18"/>
          <w:szCs w:val="18"/>
        </w:rPr>
        <w:t>$35,000 to &lt; $45,000</w:t>
      </w:r>
    </w:p>
    <w:p w14:paraId="51C5C712" w14:textId="77777777" w:rsidR="0002418A" w:rsidRDefault="0002418A" w:rsidP="00A56478">
      <w:pPr>
        <w:pStyle w:val="TableFigureFooter"/>
        <w:ind w:left="170" w:hanging="170"/>
      </w:pPr>
    </w:p>
    <w:p w14:paraId="763CD4F2" w14:textId="7E6E8824" w:rsidR="00266F85" w:rsidRPr="004350F2" w:rsidRDefault="00A733CB" w:rsidP="004350F2">
      <w:pPr>
        <w:keepNext/>
        <w:jc w:val="left"/>
        <w:rPr>
          <w:rFonts w:ascii="Arial Narrow" w:eastAsia="SimSun" w:hAnsi="Arial Narrow"/>
          <w:b/>
          <w:sz w:val="20"/>
          <w:szCs w:val="20"/>
        </w:rPr>
      </w:pPr>
      <w:r w:rsidRPr="004350F2">
        <w:rPr>
          <w:rFonts w:ascii="Arial Narrow" w:eastAsia="SimSun" w:hAnsi="Arial Narrow"/>
          <w:b/>
          <w:sz w:val="20"/>
          <w:szCs w:val="20"/>
        </w:rPr>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12</w:t>
      </w:r>
      <w:r w:rsidRPr="004350F2">
        <w:rPr>
          <w:rFonts w:ascii="Arial Narrow" w:eastAsia="SimSun" w:hAnsi="Arial Narrow"/>
          <w:b/>
          <w:sz w:val="20"/>
          <w:szCs w:val="20"/>
        </w:rPr>
        <w:fldChar w:fldCharType="end"/>
      </w:r>
      <w:r w:rsidR="00266F85" w:rsidRPr="004350F2">
        <w:rPr>
          <w:rFonts w:ascii="Arial Narrow" w:eastAsia="SimSun" w:hAnsi="Arial Narrow"/>
          <w:b/>
          <w:sz w:val="20"/>
          <w:szCs w:val="20"/>
        </w:rPr>
        <w:t>: Results of the HV model stepped economic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960"/>
        <w:gridCol w:w="959"/>
        <w:gridCol w:w="961"/>
        <w:gridCol w:w="959"/>
        <w:gridCol w:w="959"/>
        <w:gridCol w:w="963"/>
      </w:tblGrid>
      <w:tr w:rsidR="00266F85" w:rsidRPr="00BF06FC" w14:paraId="267802F2" w14:textId="77777777" w:rsidTr="003B71B8">
        <w:trPr>
          <w:tblHeader/>
        </w:trPr>
        <w:tc>
          <w:tcPr>
            <w:tcW w:w="1805" w:type="pct"/>
            <w:vMerge w:val="restart"/>
            <w:vAlign w:val="center"/>
          </w:tcPr>
          <w:p w14:paraId="16C249EB" w14:textId="77777777" w:rsidR="00266F85" w:rsidRPr="00BF06FC" w:rsidRDefault="00266F85" w:rsidP="003B71B8">
            <w:pPr>
              <w:pStyle w:val="In-tableHeading"/>
              <w:rPr>
                <w:lang w:val="en-AU"/>
              </w:rPr>
            </w:pPr>
            <w:r w:rsidRPr="00BF06FC">
              <w:rPr>
                <w:lang w:val="en-AU"/>
              </w:rPr>
              <w:t>Step and component</w:t>
            </w:r>
          </w:p>
        </w:tc>
        <w:tc>
          <w:tcPr>
            <w:tcW w:w="1597" w:type="pct"/>
            <w:gridSpan w:val="3"/>
            <w:shd w:val="clear" w:color="auto" w:fill="C6D9F1" w:themeFill="text2" w:themeFillTint="33"/>
            <w:vAlign w:val="center"/>
          </w:tcPr>
          <w:p w14:paraId="369A758B" w14:textId="77777777" w:rsidR="00266F85" w:rsidRPr="00BF06FC" w:rsidRDefault="00266F85" w:rsidP="003B71B8">
            <w:pPr>
              <w:pStyle w:val="In-tableHeading"/>
              <w:jc w:val="center"/>
              <w:rPr>
                <w:lang w:val="en-AU"/>
              </w:rPr>
            </w:pPr>
            <w:r>
              <w:t>November 2021 submission</w:t>
            </w:r>
          </w:p>
        </w:tc>
        <w:tc>
          <w:tcPr>
            <w:tcW w:w="1598" w:type="pct"/>
            <w:gridSpan w:val="3"/>
          </w:tcPr>
          <w:p w14:paraId="5E9C1FAC" w14:textId="77777777" w:rsidR="00266F85" w:rsidRPr="00BF06FC" w:rsidRDefault="00266F85" w:rsidP="003B71B8">
            <w:pPr>
              <w:pStyle w:val="In-tableHeading"/>
              <w:jc w:val="center"/>
              <w:rPr>
                <w:lang w:val="en-AU"/>
              </w:rPr>
            </w:pPr>
            <w:r>
              <w:t>July 2022 resubmission</w:t>
            </w:r>
            <w:r w:rsidRPr="00BF06FC">
              <w:rPr>
                <w:lang w:val="en-AU"/>
              </w:rPr>
              <w:t xml:space="preserve"> </w:t>
            </w:r>
          </w:p>
        </w:tc>
      </w:tr>
      <w:tr w:rsidR="00266F85" w:rsidRPr="00BF06FC" w14:paraId="0888E297" w14:textId="77777777" w:rsidTr="003B71B8">
        <w:trPr>
          <w:tblHeader/>
        </w:trPr>
        <w:tc>
          <w:tcPr>
            <w:tcW w:w="1805" w:type="pct"/>
            <w:vMerge/>
            <w:tcBorders>
              <w:bottom w:val="single" w:sz="4" w:space="0" w:color="auto"/>
            </w:tcBorders>
            <w:vAlign w:val="center"/>
          </w:tcPr>
          <w:p w14:paraId="6515C23F" w14:textId="77777777" w:rsidR="00266F85" w:rsidRPr="00BF06FC" w:rsidRDefault="00266F85" w:rsidP="003B71B8">
            <w:pPr>
              <w:pStyle w:val="In-tableHeading"/>
              <w:rPr>
                <w:lang w:val="en-AU"/>
              </w:rPr>
            </w:pPr>
          </w:p>
        </w:tc>
        <w:tc>
          <w:tcPr>
            <w:tcW w:w="532" w:type="pct"/>
            <w:tcBorders>
              <w:bottom w:val="single" w:sz="4" w:space="0" w:color="auto"/>
            </w:tcBorders>
            <w:shd w:val="clear" w:color="auto" w:fill="C6D9F1" w:themeFill="text2" w:themeFillTint="33"/>
            <w:vAlign w:val="center"/>
          </w:tcPr>
          <w:p w14:paraId="0EC9DDE8" w14:textId="77777777" w:rsidR="00266F85" w:rsidRPr="00BF06FC" w:rsidRDefault="00266F85" w:rsidP="003B71B8">
            <w:pPr>
              <w:pStyle w:val="In-tableHeading"/>
              <w:jc w:val="center"/>
              <w:rPr>
                <w:lang w:val="en-AU"/>
              </w:rPr>
            </w:pPr>
            <w:r w:rsidRPr="00BF06FC">
              <w:rPr>
                <w:lang w:val="en-AU"/>
              </w:rPr>
              <w:t>APA</w:t>
            </w:r>
          </w:p>
        </w:tc>
        <w:tc>
          <w:tcPr>
            <w:tcW w:w="532" w:type="pct"/>
            <w:tcBorders>
              <w:bottom w:val="single" w:sz="4" w:space="0" w:color="auto"/>
            </w:tcBorders>
            <w:shd w:val="clear" w:color="auto" w:fill="C6D9F1" w:themeFill="text2" w:themeFillTint="33"/>
            <w:vAlign w:val="center"/>
          </w:tcPr>
          <w:p w14:paraId="7152B9C9" w14:textId="77777777" w:rsidR="00266F85" w:rsidRPr="00BF06FC" w:rsidRDefault="00266F85" w:rsidP="003B71B8">
            <w:pPr>
              <w:pStyle w:val="In-tableHeading"/>
              <w:jc w:val="center"/>
              <w:rPr>
                <w:lang w:val="en-AU"/>
              </w:rPr>
            </w:pPr>
            <w:r w:rsidRPr="00BF06FC">
              <w:rPr>
                <w:lang w:val="en-AU"/>
              </w:rPr>
              <w:t>PBO</w:t>
            </w:r>
          </w:p>
        </w:tc>
        <w:tc>
          <w:tcPr>
            <w:tcW w:w="533" w:type="pct"/>
            <w:tcBorders>
              <w:bottom w:val="single" w:sz="4" w:space="0" w:color="auto"/>
            </w:tcBorders>
            <w:shd w:val="clear" w:color="auto" w:fill="C6D9F1" w:themeFill="text2" w:themeFillTint="33"/>
            <w:vAlign w:val="center"/>
          </w:tcPr>
          <w:p w14:paraId="0DAE502E" w14:textId="77777777" w:rsidR="00266F85" w:rsidRPr="00BF06FC" w:rsidRDefault="00266F85" w:rsidP="003B71B8">
            <w:pPr>
              <w:pStyle w:val="In-tableHeading"/>
              <w:jc w:val="center"/>
              <w:rPr>
                <w:lang w:val="en-AU"/>
              </w:rPr>
            </w:pPr>
            <w:r w:rsidRPr="00BF06FC">
              <w:rPr>
                <w:lang w:val="en-AU"/>
              </w:rPr>
              <w:t>Increment</w:t>
            </w:r>
          </w:p>
        </w:tc>
        <w:tc>
          <w:tcPr>
            <w:tcW w:w="532" w:type="pct"/>
            <w:tcBorders>
              <w:bottom w:val="single" w:sz="4" w:space="0" w:color="auto"/>
            </w:tcBorders>
            <w:vAlign w:val="center"/>
          </w:tcPr>
          <w:p w14:paraId="7346A76F" w14:textId="77777777" w:rsidR="00266F85" w:rsidRPr="00BF06FC" w:rsidRDefault="00266F85" w:rsidP="003B71B8">
            <w:pPr>
              <w:pStyle w:val="In-tableHeading"/>
              <w:jc w:val="center"/>
              <w:rPr>
                <w:lang w:val="en-AU"/>
              </w:rPr>
            </w:pPr>
            <w:r w:rsidRPr="00BF06FC">
              <w:rPr>
                <w:lang w:val="en-AU"/>
              </w:rPr>
              <w:t>APA</w:t>
            </w:r>
          </w:p>
        </w:tc>
        <w:tc>
          <w:tcPr>
            <w:tcW w:w="532" w:type="pct"/>
            <w:tcBorders>
              <w:bottom w:val="single" w:sz="4" w:space="0" w:color="auto"/>
            </w:tcBorders>
            <w:vAlign w:val="center"/>
          </w:tcPr>
          <w:p w14:paraId="78924C66" w14:textId="77777777" w:rsidR="00266F85" w:rsidRPr="00BF06FC" w:rsidRDefault="00266F85" w:rsidP="003B71B8">
            <w:pPr>
              <w:pStyle w:val="In-tableHeading"/>
              <w:jc w:val="center"/>
              <w:rPr>
                <w:lang w:val="en-AU"/>
              </w:rPr>
            </w:pPr>
            <w:r w:rsidRPr="00BF06FC">
              <w:rPr>
                <w:lang w:val="en-AU"/>
              </w:rPr>
              <w:t>PBO</w:t>
            </w:r>
          </w:p>
        </w:tc>
        <w:tc>
          <w:tcPr>
            <w:tcW w:w="534" w:type="pct"/>
            <w:tcBorders>
              <w:bottom w:val="single" w:sz="4" w:space="0" w:color="auto"/>
            </w:tcBorders>
            <w:vAlign w:val="center"/>
          </w:tcPr>
          <w:p w14:paraId="1F89E7A8" w14:textId="77777777" w:rsidR="00266F85" w:rsidRPr="00BF06FC" w:rsidRDefault="00266F85" w:rsidP="003B71B8">
            <w:pPr>
              <w:pStyle w:val="In-tableHeading"/>
              <w:jc w:val="center"/>
              <w:rPr>
                <w:lang w:val="en-AU"/>
              </w:rPr>
            </w:pPr>
            <w:r w:rsidRPr="00BF06FC">
              <w:rPr>
                <w:lang w:val="en-AU"/>
              </w:rPr>
              <w:t>Increment</w:t>
            </w:r>
          </w:p>
        </w:tc>
      </w:tr>
      <w:tr w:rsidR="00266F85" w:rsidRPr="00BF06FC" w14:paraId="0EDF85FD" w14:textId="77777777" w:rsidTr="003B71B8">
        <w:tc>
          <w:tcPr>
            <w:tcW w:w="1805" w:type="pct"/>
            <w:tcBorders>
              <w:bottom w:val="nil"/>
            </w:tcBorders>
            <w:vAlign w:val="center"/>
          </w:tcPr>
          <w:p w14:paraId="06696412" w14:textId="77777777" w:rsidR="00266F85" w:rsidRPr="00BF06FC" w:rsidRDefault="00266F85" w:rsidP="003B71B8">
            <w:pPr>
              <w:pStyle w:val="TableText0"/>
              <w:rPr>
                <w:b/>
                <w:bCs w:val="0"/>
              </w:rPr>
            </w:pPr>
            <w:r w:rsidRPr="00BF06FC">
              <w:rPr>
                <w:b/>
                <w:bCs w:val="0"/>
              </w:rPr>
              <w:t>Step 1: Time horizon, trial based:</w:t>
            </w:r>
          </w:p>
          <w:p w14:paraId="1430B645" w14:textId="77777777" w:rsidR="00266F85" w:rsidRPr="00BF06FC" w:rsidRDefault="00266F85" w:rsidP="003B71B8">
            <w:pPr>
              <w:pStyle w:val="TableText0"/>
              <w:rPr>
                <w:b/>
                <w:bCs w:val="0"/>
              </w:rPr>
            </w:pPr>
            <w:r w:rsidRPr="00DD7E87">
              <w:rPr>
                <w:b/>
                <w:bCs w:val="0"/>
                <w:shd w:val="clear" w:color="auto" w:fill="C6D9F1" w:themeFill="text2" w:themeFillTint="33"/>
              </w:rPr>
              <w:t>44 months</w:t>
            </w:r>
            <w:r w:rsidRPr="00BF06FC">
              <w:rPr>
                <w:b/>
                <w:bCs w:val="0"/>
              </w:rPr>
              <w:t xml:space="preserve"> </w:t>
            </w:r>
          </w:p>
        </w:tc>
        <w:tc>
          <w:tcPr>
            <w:tcW w:w="532" w:type="pct"/>
            <w:tcBorders>
              <w:bottom w:val="nil"/>
            </w:tcBorders>
            <w:shd w:val="clear" w:color="auto" w:fill="C6D9F1" w:themeFill="text2" w:themeFillTint="33"/>
            <w:vAlign w:val="center"/>
          </w:tcPr>
          <w:p w14:paraId="2BCD4398" w14:textId="77777777" w:rsidR="00266F85" w:rsidRPr="00BF06FC" w:rsidRDefault="00266F85" w:rsidP="003B71B8">
            <w:pPr>
              <w:pStyle w:val="TableText0"/>
              <w:jc w:val="center"/>
            </w:pPr>
          </w:p>
        </w:tc>
        <w:tc>
          <w:tcPr>
            <w:tcW w:w="532" w:type="pct"/>
            <w:tcBorders>
              <w:bottom w:val="nil"/>
            </w:tcBorders>
            <w:shd w:val="clear" w:color="auto" w:fill="C6D9F1" w:themeFill="text2" w:themeFillTint="33"/>
            <w:vAlign w:val="center"/>
          </w:tcPr>
          <w:p w14:paraId="7CA6DF7A" w14:textId="77777777" w:rsidR="00266F85" w:rsidRPr="00BF06FC" w:rsidRDefault="00266F85" w:rsidP="003B71B8">
            <w:pPr>
              <w:pStyle w:val="TableText0"/>
              <w:jc w:val="center"/>
            </w:pPr>
          </w:p>
        </w:tc>
        <w:tc>
          <w:tcPr>
            <w:tcW w:w="533" w:type="pct"/>
            <w:tcBorders>
              <w:bottom w:val="nil"/>
            </w:tcBorders>
            <w:shd w:val="clear" w:color="auto" w:fill="C6D9F1" w:themeFill="text2" w:themeFillTint="33"/>
            <w:vAlign w:val="center"/>
          </w:tcPr>
          <w:p w14:paraId="28D8538B" w14:textId="77777777" w:rsidR="00266F85" w:rsidRPr="00BF06FC" w:rsidRDefault="00266F85" w:rsidP="003B71B8">
            <w:pPr>
              <w:pStyle w:val="TableText0"/>
              <w:jc w:val="center"/>
            </w:pPr>
          </w:p>
        </w:tc>
        <w:tc>
          <w:tcPr>
            <w:tcW w:w="532" w:type="pct"/>
            <w:tcBorders>
              <w:bottom w:val="nil"/>
            </w:tcBorders>
            <w:vAlign w:val="center"/>
          </w:tcPr>
          <w:p w14:paraId="0E09B7AB" w14:textId="77777777" w:rsidR="00266F85" w:rsidRPr="00BF06FC" w:rsidRDefault="00266F85" w:rsidP="003B71B8">
            <w:pPr>
              <w:pStyle w:val="TableText0"/>
              <w:jc w:val="center"/>
            </w:pPr>
          </w:p>
        </w:tc>
        <w:tc>
          <w:tcPr>
            <w:tcW w:w="532" w:type="pct"/>
            <w:tcBorders>
              <w:bottom w:val="nil"/>
            </w:tcBorders>
            <w:vAlign w:val="center"/>
          </w:tcPr>
          <w:p w14:paraId="25D7C921" w14:textId="77777777" w:rsidR="00266F85" w:rsidRPr="00BF06FC" w:rsidRDefault="00266F85" w:rsidP="003B71B8">
            <w:pPr>
              <w:pStyle w:val="TableText0"/>
              <w:jc w:val="center"/>
            </w:pPr>
          </w:p>
        </w:tc>
        <w:tc>
          <w:tcPr>
            <w:tcW w:w="534" w:type="pct"/>
            <w:tcBorders>
              <w:bottom w:val="nil"/>
            </w:tcBorders>
            <w:vAlign w:val="center"/>
          </w:tcPr>
          <w:p w14:paraId="624BBEB1" w14:textId="77777777" w:rsidR="00266F85" w:rsidRPr="00BF06FC" w:rsidRDefault="00266F85" w:rsidP="003B71B8">
            <w:pPr>
              <w:pStyle w:val="TableText0"/>
              <w:jc w:val="center"/>
            </w:pPr>
          </w:p>
        </w:tc>
      </w:tr>
      <w:tr w:rsidR="00266F85" w:rsidRPr="00BF06FC" w14:paraId="5C8D74AF" w14:textId="77777777" w:rsidTr="003B71B8">
        <w:tc>
          <w:tcPr>
            <w:tcW w:w="1805" w:type="pct"/>
            <w:tcBorders>
              <w:top w:val="nil"/>
              <w:bottom w:val="nil"/>
            </w:tcBorders>
            <w:vAlign w:val="center"/>
          </w:tcPr>
          <w:p w14:paraId="3023EDCA" w14:textId="77777777" w:rsidR="00266F85" w:rsidRPr="00BF06FC" w:rsidRDefault="00266F85" w:rsidP="003B71B8">
            <w:pPr>
              <w:pStyle w:val="TableText0"/>
              <w:rPr>
                <w:rFonts w:ascii="Times" w:hAnsi="Times"/>
              </w:rPr>
            </w:pPr>
            <w:r w:rsidRPr="00BF06FC">
              <w:t>Costs</w:t>
            </w:r>
          </w:p>
        </w:tc>
        <w:tc>
          <w:tcPr>
            <w:tcW w:w="532" w:type="pct"/>
            <w:tcBorders>
              <w:top w:val="nil"/>
              <w:bottom w:val="nil"/>
            </w:tcBorders>
            <w:shd w:val="clear" w:color="auto" w:fill="C6D9F1" w:themeFill="text2" w:themeFillTint="33"/>
            <w:vAlign w:val="center"/>
          </w:tcPr>
          <w:p w14:paraId="6D661EAB" w14:textId="70C65693"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23"/>
                <w14:textFill>
                  <w14:solidFill>
                    <w14:srgbClr w14:val="000000">
                      <w14:alpha w14:val="100000"/>
                    </w14:srgbClr>
                  </w14:solidFill>
                </w14:textFill>
              </w:rPr>
              <w:t xml:space="preserve">　</w:t>
            </w:r>
            <w:r w:rsidR="002F0BE7" w:rsidRPr="002F0BE7">
              <w:rPr>
                <w:color w:val="000000"/>
                <w:w w:val="32"/>
                <w:shd w:val="solid" w:color="000000" w:fill="000000"/>
                <w:fitText w:val="146" w:id="-1435740923"/>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23"/>
                <w14:textFill>
                  <w14:solidFill>
                    <w14:srgbClr w14:val="000000">
                      <w14:alpha w14:val="100000"/>
                    </w14:srgbClr>
                  </w14:solidFill>
                </w14:textFill>
              </w:rPr>
              <w:t xml:space="preserve">　</w:t>
            </w:r>
          </w:p>
        </w:tc>
        <w:tc>
          <w:tcPr>
            <w:tcW w:w="532" w:type="pct"/>
            <w:tcBorders>
              <w:top w:val="nil"/>
              <w:bottom w:val="nil"/>
            </w:tcBorders>
            <w:shd w:val="clear" w:color="auto" w:fill="C6D9F1" w:themeFill="text2" w:themeFillTint="33"/>
            <w:vAlign w:val="center"/>
          </w:tcPr>
          <w:p w14:paraId="01B3807C" w14:textId="77777777" w:rsidR="00266F85" w:rsidRPr="00BF06FC" w:rsidRDefault="00266F85" w:rsidP="003B71B8">
            <w:pPr>
              <w:pStyle w:val="TableText0"/>
              <w:jc w:val="center"/>
              <w:rPr>
                <w:rFonts w:ascii="Times" w:hAnsi="Times"/>
              </w:rPr>
            </w:pPr>
            <w:r w:rsidRPr="00BF06FC">
              <w:t>$41,688</w:t>
            </w:r>
          </w:p>
        </w:tc>
        <w:tc>
          <w:tcPr>
            <w:tcW w:w="533" w:type="pct"/>
            <w:tcBorders>
              <w:top w:val="nil"/>
              <w:bottom w:val="nil"/>
            </w:tcBorders>
            <w:shd w:val="clear" w:color="auto" w:fill="C6D9F1" w:themeFill="text2" w:themeFillTint="33"/>
            <w:vAlign w:val="center"/>
          </w:tcPr>
          <w:p w14:paraId="5E54B9FC" w14:textId="60CA1165"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22"/>
                <w14:textFill>
                  <w14:solidFill>
                    <w14:srgbClr w14:val="000000">
                      <w14:alpha w14:val="100000"/>
                    </w14:srgbClr>
                  </w14:solidFill>
                </w14:textFill>
              </w:rPr>
              <w:t xml:space="preserve">　</w:t>
            </w:r>
            <w:r w:rsidR="002F0BE7" w:rsidRPr="002F0BE7">
              <w:rPr>
                <w:color w:val="000000"/>
                <w:w w:val="32"/>
                <w:shd w:val="solid" w:color="000000" w:fill="000000"/>
                <w:fitText w:val="146" w:id="-1435740922"/>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22"/>
                <w14:textFill>
                  <w14:solidFill>
                    <w14:srgbClr w14:val="000000">
                      <w14:alpha w14:val="100000"/>
                    </w14:srgbClr>
                  </w14:solidFill>
                </w14:textFill>
              </w:rPr>
              <w:t xml:space="preserve">　</w:t>
            </w:r>
          </w:p>
        </w:tc>
        <w:tc>
          <w:tcPr>
            <w:tcW w:w="532" w:type="pct"/>
            <w:tcBorders>
              <w:top w:val="nil"/>
              <w:bottom w:val="nil"/>
            </w:tcBorders>
          </w:tcPr>
          <w:p w14:paraId="736FE771" w14:textId="3361EB18" w:rsidR="00266F85" w:rsidRPr="00BF06FC" w:rsidRDefault="00266F85" w:rsidP="003B71B8">
            <w:pPr>
              <w:pStyle w:val="TableText0"/>
              <w:jc w:val="center"/>
            </w:pPr>
            <w:r w:rsidRPr="00375B20">
              <w:t>$</w:t>
            </w:r>
            <w:r w:rsidR="002F0BE7" w:rsidRPr="002F0BE7">
              <w:rPr>
                <w:rFonts w:hint="eastAsia"/>
                <w:color w:val="000000"/>
                <w:w w:val="32"/>
                <w:shd w:val="solid" w:color="000000" w:fill="000000"/>
                <w:fitText w:val="146" w:id="-1435740921"/>
                <w14:textFill>
                  <w14:solidFill>
                    <w14:srgbClr w14:val="000000">
                      <w14:alpha w14:val="100000"/>
                    </w14:srgbClr>
                  </w14:solidFill>
                </w14:textFill>
              </w:rPr>
              <w:t xml:space="preserve">　</w:t>
            </w:r>
            <w:r w:rsidR="002F0BE7" w:rsidRPr="002F0BE7">
              <w:rPr>
                <w:color w:val="000000"/>
                <w:w w:val="32"/>
                <w:shd w:val="solid" w:color="000000" w:fill="000000"/>
                <w:fitText w:val="146" w:id="-1435740921"/>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21"/>
                <w14:textFill>
                  <w14:solidFill>
                    <w14:srgbClr w14:val="000000">
                      <w14:alpha w14:val="100000"/>
                    </w14:srgbClr>
                  </w14:solidFill>
                </w14:textFill>
              </w:rPr>
              <w:t xml:space="preserve">　</w:t>
            </w:r>
          </w:p>
        </w:tc>
        <w:tc>
          <w:tcPr>
            <w:tcW w:w="532" w:type="pct"/>
            <w:tcBorders>
              <w:top w:val="nil"/>
              <w:bottom w:val="nil"/>
            </w:tcBorders>
          </w:tcPr>
          <w:p w14:paraId="270EC44D" w14:textId="77777777" w:rsidR="00266F85" w:rsidRPr="00BF06FC" w:rsidRDefault="00266F85" w:rsidP="003B71B8">
            <w:pPr>
              <w:pStyle w:val="TableText0"/>
              <w:jc w:val="center"/>
            </w:pPr>
            <w:r w:rsidRPr="00375B20">
              <w:t>$50,714</w:t>
            </w:r>
          </w:p>
        </w:tc>
        <w:tc>
          <w:tcPr>
            <w:tcW w:w="534" w:type="pct"/>
            <w:tcBorders>
              <w:top w:val="nil"/>
              <w:bottom w:val="nil"/>
            </w:tcBorders>
          </w:tcPr>
          <w:p w14:paraId="7C8D8753" w14:textId="1BE157D5" w:rsidR="00266F85" w:rsidRPr="00BF06FC" w:rsidRDefault="00266F85" w:rsidP="003B71B8">
            <w:pPr>
              <w:pStyle w:val="TableText0"/>
              <w:jc w:val="center"/>
            </w:pPr>
            <w:r w:rsidRPr="00375B20">
              <w:t>$</w:t>
            </w:r>
            <w:r w:rsidR="002F0BE7" w:rsidRPr="002F0BE7">
              <w:rPr>
                <w:rFonts w:hint="eastAsia"/>
                <w:color w:val="000000"/>
                <w:w w:val="29"/>
                <w:shd w:val="solid" w:color="000000" w:fill="000000"/>
                <w:fitText w:val="131" w:id="-1435740920"/>
                <w14:textFill>
                  <w14:solidFill>
                    <w14:srgbClr w14:val="000000">
                      <w14:alpha w14:val="100000"/>
                    </w14:srgbClr>
                  </w14:solidFill>
                </w14:textFill>
              </w:rPr>
              <w:t xml:space="preserve">　</w:t>
            </w:r>
            <w:r w:rsidR="002F0BE7" w:rsidRPr="002F0BE7">
              <w:rPr>
                <w:color w:val="000000"/>
                <w:w w:val="29"/>
                <w:shd w:val="solid" w:color="000000" w:fill="000000"/>
                <w:fitText w:val="131" w:id="-1435740920"/>
                <w14:textFill>
                  <w14:solidFill>
                    <w14:srgbClr w14:val="000000">
                      <w14:alpha w14:val="100000"/>
                    </w14:srgbClr>
                  </w14:solidFill>
                </w14:textFill>
              </w:rPr>
              <w:t>|</w:t>
            </w:r>
            <w:r w:rsidR="002F0BE7" w:rsidRPr="002F0BE7">
              <w:rPr>
                <w:rFonts w:hint="eastAsia"/>
                <w:color w:val="000000"/>
                <w:spacing w:val="3"/>
                <w:w w:val="29"/>
                <w:shd w:val="solid" w:color="000000" w:fill="000000"/>
                <w:fitText w:val="131" w:id="-1435740920"/>
                <w14:textFill>
                  <w14:solidFill>
                    <w14:srgbClr w14:val="000000">
                      <w14:alpha w14:val="100000"/>
                    </w14:srgbClr>
                  </w14:solidFill>
                </w14:textFill>
              </w:rPr>
              <w:t xml:space="preserve">　</w:t>
            </w:r>
          </w:p>
        </w:tc>
      </w:tr>
      <w:tr w:rsidR="00266F85" w:rsidRPr="00BF06FC" w14:paraId="0F316E04" w14:textId="77777777" w:rsidTr="003B71B8">
        <w:tc>
          <w:tcPr>
            <w:tcW w:w="1805" w:type="pct"/>
            <w:tcBorders>
              <w:top w:val="nil"/>
              <w:bottom w:val="nil"/>
            </w:tcBorders>
            <w:vAlign w:val="center"/>
          </w:tcPr>
          <w:p w14:paraId="39C24F64" w14:textId="77777777" w:rsidR="00266F85" w:rsidRPr="00BF06FC" w:rsidRDefault="00266F85" w:rsidP="003B71B8">
            <w:pPr>
              <w:pStyle w:val="TableText0"/>
            </w:pPr>
            <w:r w:rsidRPr="00BF06FC">
              <w:t>LYs</w:t>
            </w:r>
          </w:p>
        </w:tc>
        <w:tc>
          <w:tcPr>
            <w:tcW w:w="532" w:type="pct"/>
            <w:tcBorders>
              <w:top w:val="nil"/>
              <w:bottom w:val="nil"/>
            </w:tcBorders>
            <w:shd w:val="clear" w:color="auto" w:fill="C6D9F1" w:themeFill="text2" w:themeFillTint="33"/>
            <w:vAlign w:val="center"/>
          </w:tcPr>
          <w:p w14:paraId="6E6C85CB" w14:textId="77777777" w:rsidR="00266F85" w:rsidRPr="00BF06FC" w:rsidRDefault="00266F85" w:rsidP="003B71B8">
            <w:pPr>
              <w:pStyle w:val="TableText0"/>
              <w:jc w:val="center"/>
            </w:pPr>
            <w:r w:rsidRPr="00BF06FC">
              <w:t>2.97</w:t>
            </w:r>
          </w:p>
        </w:tc>
        <w:tc>
          <w:tcPr>
            <w:tcW w:w="532" w:type="pct"/>
            <w:tcBorders>
              <w:top w:val="nil"/>
              <w:bottom w:val="nil"/>
            </w:tcBorders>
            <w:shd w:val="clear" w:color="auto" w:fill="C6D9F1" w:themeFill="text2" w:themeFillTint="33"/>
            <w:vAlign w:val="center"/>
          </w:tcPr>
          <w:p w14:paraId="5455AE1D" w14:textId="77777777" w:rsidR="00266F85" w:rsidRPr="00BF06FC" w:rsidRDefault="00266F85" w:rsidP="003B71B8">
            <w:pPr>
              <w:pStyle w:val="TableText0"/>
              <w:jc w:val="center"/>
            </w:pPr>
            <w:r w:rsidRPr="00BF06FC">
              <w:t>2.75</w:t>
            </w:r>
          </w:p>
        </w:tc>
        <w:tc>
          <w:tcPr>
            <w:tcW w:w="533" w:type="pct"/>
            <w:tcBorders>
              <w:top w:val="nil"/>
              <w:bottom w:val="nil"/>
            </w:tcBorders>
            <w:shd w:val="clear" w:color="auto" w:fill="C6D9F1" w:themeFill="text2" w:themeFillTint="33"/>
            <w:vAlign w:val="center"/>
          </w:tcPr>
          <w:p w14:paraId="760561A1" w14:textId="77777777" w:rsidR="00266F85" w:rsidRPr="00BF06FC" w:rsidRDefault="00266F85" w:rsidP="003B71B8">
            <w:pPr>
              <w:pStyle w:val="TableText0"/>
              <w:jc w:val="center"/>
            </w:pPr>
            <w:r w:rsidRPr="00BF06FC">
              <w:t>0.22</w:t>
            </w:r>
          </w:p>
        </w:tc>
        <w:tc>
          <w:tcPr>
            <w:tcW w:w="532" w:type="pct"/>
            <w:tcBorders>
              <w:top w:val="nil"/>
              <w:bottom w:val="nil"/>
            </w:tcBorders>
          </w:tcPr>
          <w:p w14:paraId="477F4830" w14:textId="77777777" w:rsidR="00266F85" w:rsidRPr="00BF06FC" w:rsidRDefault="00266F85" w:rsidP="003B71B8">
            <w:pPr>
              <w:pStyle w:val="TableText0"/>
              <w:jc w:val="center"/>
            </w:pPr>
            <w:r w:rsidRPr="00C63E6F">
              <w:t>2.80</w:t>
            </w:r>
          </w:p>
        </w:tc>
        <w:tc>
          <w:tcPr>
            <w:tcW w:w="532" w:type="pct"/>
            <w:tcBorders>
              <w:top w:val="nil"/>
              <w:bottom w:val="nil"/>
            </w:tcBorders>
          </w:tcPr>
          <w:p w14:paraId="79012616" w14:textId="77777777" w:rsidR="00266F85" w:rsidRPr="00BF06FC" w:rsidRDefault="00266F85" w:rsidP="003B71B8">
            <w:pPr>
              <w:pStyle w:val="TableText0"/>
              <w:jc w:val="center"/>
            </w:pPr>
            <w:r w:rsidRPr="00C63E6F">
              <w:t>2.56</w:t>
            </w:r>
          </w:p>
        </w:tc>
        <w:tc>
          <w:tcPr>
            <w:tcW w:w="534" w:type="pct"/>
            <w:tcBorders>
              <w:top w:val="nil"/>
              <w:bottom w:val="nil"/>
            </w:tcBorders>
          </w:tcPr>
          <w:p w14:paraId="3C1F133A" w14:textId="77777777" w:rsidR="00266F85" w:rsidRPr="00BF06FC" w:rsidRDefault="00266F85" w:rsidP="003B71B8">
            <w:pPr>
              <w:pStyle w:val="TableText0"/>
              <w:jc w:val="center"/>
            </w:pPr>
            <w:r w:rsidRPr="00C63E6F">
              <w:t>0.24</w:t>
            </w:r>
          </w:p>
        </w:tc>
      </w:tr>
      <w:tr w:rsidR="00266F85" w:rsidRPr="00BF06FC" w14:paraId="5AC89561" w14:textId="77777777" w:rsidTr="003B71B8">
        <w:tc>
          <w:tcPr>
            <w:tcW w:w="1805" w:type="pct"/>
            <w:tcBorders>
              <w:top w:val="nil"/>
              <w:bottom w:val="nil"/>
            </w:tcBorders>
            <w:vAlign w:val="center"/>
          </w:tcPr>
          <w:p w14:paraId="7656500A" w14:textId="77777777" w:rsidR="00266F85" w:rsidRPr="00BF06FC" w:rsidRDefault="00266F85" w:rsidP="003B71B8">
            <w:pPr>
              <w:pStyle w:val="TableText0"/>
              <w:rPr>
                <w:rFonts w:ascii="Times" w:hAnsi="Times"/>
              </w:rPr>
            </w:pPr>
            <w:r w:rsidRPr="00BF06FC">
              <w:t>QALYs</w:t>
            </w:r>
          </w:p>
        </w:tc>
        <w:tc>
          <w:tcPr>
            <w:tcW w:w="532" w:type="pct"/>
            <w:tcBorders>
              <w:top w:val="nil"/>
              <w:bottom w:val="nil"/>
            </w:tcBorders>
            <w:shd w:val="clear" w:color="auto" w:fill="C6D9F1" w:themeFill="text2" w:themeFillTint="33"/>
            <w:vAlign w:val="center"/>
          </w:tcPr>
          <w:p w14:paraId="68497F80" w14:textId="77777777" w:rsidR="00266F85" w:rsidRPr="00BF06FC" w:rsidRDefault="00266F85" w:rsidP="003B71B8">
            <w:pPr>
              <w:pStyle w:val="TableText0"/>
              <w:jc w:val="center"/>
              <w:rPr>
                <w:rFonts w:ascii="Times" w:hAnsi="Times"/>
              </w:rPr>
            </w:pPr>
            <w:r w:rsidRPr="00BF06FC">
              <w:t>2.29</w:t>
            </w:r>
          </w:p>
        </w:tc>
        <w:tc>
          <w:tcPr>
            <w:tcW w:w="532" w:type="pct"/>
            <w:tcBorders>
              <w:top w:val="nil"/>
              <w:bottom w:val="nil"/>
            </w:tcBorders>
            <w:shd w:val="clear" w:color="auto" w:fill="C6D9F1" w:themeFill="text2" w:themeFillTint="33"/>
            <w:vAlign w:val="center"/>
          </w:tcPr>
          <w:p w14:paraId="66AD32AE" w14:textId="77777777" w:rsidR="00266F85" w:rsidRPr="00BF06FC" w:rsidRDefault="00266F85" w:rsidP="003B71B8">
            <w:pPr>
              <w:pStyle w:val="TableText0"/>
              <w:jc w:val="center"/>
              <w:rPr>
                <w:rFonts w:ascii="Times" w:hAnsi="Times"/>
              </w:rPr>
            </w:pPr>
            <w:r w:rsidRPr="00BF06FC">
              <w:t>2.07</w:t>
            </w:r>
          </w:p>
        </w:tc>
        <w:tc>
          <w:tcPr>
            <w:tcW w:w="533" w:type="pct"/>
            <w:tcBorders>
              <w:top w:val="nil"/>
              <w:bottom w:val="nil"/>
            </w:tcBorders>
            <w:shd w:val="clear" w:color="auto" w:fill="C6D9F1" w:themeFill="text2" w:themeFillTint="33"/>
            <w:vAlign w:val="center"/>
          </w:tcPr>
          <w:p w14:paraId="1D7E2D9B" w14:textId="77777777" w:rsidR="00266F85" w:rsidRPr="00BF06FC" w:rsidRDefault="00266F85" w:rsidP="003B71B8">
            <w:pPr>
              <w:pStyle w:val="TableText0"/>
              <w:jc w:val="center"/>
            </w:pPr>
            <w:r w:rsidRPr="00BF06FC">
              <w:t>0.22</w:t>
            </w:r>
          </w:p>
        </w:tc>
        <w:tc>
          <w:tcPr>
            <w:tcW w:w="532" w:type="pct"/>
            <w:tcBorders>
              <w:top w:val="nil"/>
              <w:bottom w:val="nil"/>
            </w:tcBorders>
          </w:tcPr>
          <w:p w14:paraId="0CA85879" w14:textId="77777777" w:rsidR="00266F85" w:rsidRPr="00BF06FC" w:rsidRDefault="00266F85" w:rsidP="003B71B8">
            <w:pPr>
              <w:pStyle w:val="TableText0"/>
              <w:jc w:val="center"/>
            </w:pPr>
            <w:r w:rsidRPr="00C76F75">
              <w:t>2.10</w:t>
            </w:r>
          </w:p>
        </w:tc>
        <w:tc>
          <w:tcPr>
            <w:tcW w:w="532" w:type="pct"/>
            <w:tcBorders>
              <w:top w:val="nil"/>
              <w:bottom w:val="nil"/>
            </w:tcBorders>
          </w:tcPr>
          <w:p w14:paraId="3156C02C" w14:textId="77777777" w:rsidR="00266F85" w:rsidRPr="00BF06FC" w:rsidRDefault="00266F85" w:rsidP="003B71B8">
            <w:pPr>
              <w:pStyle w:val="TableText0"/>
              <w:jc w:val="center"/>
            </w:pPr>
            <w:r w:rsidRPr="00C76F75">
              <w:t>1.87</w:t>
            </w:r>
          </w:p>
        </w:tc>
        <w:tc>
          <w:tcPr>
            <w:tcW w:w="534" w:type="pct"/>
            <w:tcBorders>
              <w:top w:val="nil"/>
              <w:bottom w:val="nil"/>
            </w:tcBorders>
          </w:tcPr>
          <w:p w14:paraId="681723E2" w14:textId="77777777" w:rsidR="00266F85" w:rsidRPr="00BF06FC" w:rsidRDefault="00266F85" w:rsidP="003B71B8">
            <w:pPr>
              <w:pStyle w:val="TableText0"/>
              <w:jc w:val="center"/>
            </w:pPr>
            <w:r w:rsidRPr="00C76F75">
              <w:t>0.23</w:t>
            </w:r>
          </w:p>
        </w:tc>
      </w:tr>
      <w:tr w:rsidR="00266F85" w:rsidRPr="00BF06FC" w14:paraId="36A56047" w14:textId="77777777" w:rsidTr="003B71B8">
        <w:tc>
          <w:tcPr>
            <w:tcW w:w="1805" w:type="pct"/>
            <w:tcBorders>
              <w:top w:val="nil"/>
              <w:bottom w:val="single" w:sz="4" w:space="0" w:color="auto"/>
            </w:tcBorders>
            <w:vAlign w:val="center"/>
          </w:tcPr>
          <w:p w14:paraId="5C1782E1" w14:textId="77777777" w:rsidR="00266F85" w:rsidRPr="00BF06FC" w:rsidRDefault="00266F85" w:rsidP="003B71B8">
            <w:pPr>
              <w:pStyle w:val="TableText0"/>
              <w:rPr>
                <w:rFonts w:ascii="Times" w:hAnsi="Times"/>
                <w:b/>
                <w:bCs w:val="0"/>
              </w:rPr>
            </w:pPr>
            <w:r w:rsidRPr="00BF06FC">
              <w:rPr>
                <w:b/>
                <w:bCs w:val="0"/>
              </w:rPr>
              <w:t>Incremental cost/extra QALY gained</w:t>
            </w:r>
          </w:p>
        </w:tc>
        <w:tc>
          <w:tcPr>
            <w:tcW w:w="532" w:type="pct"/>
            <w:tcBorders>
              <w:top w:val="nil"/>
              <w:bottom w:val="single" w:sz="4" w:space="0" w:color="auto"/>
            </w:tcBorders>
            <w:shd w:val="clear" w:color="auto" w:fill="C6D9F1" w:themeFill="text2" w:themeFillTint="33"/>
            <w:vAlign w:val="center"/>
          </w:tcPr>
          <w:p w14:paraId="0D04C703" w14:textId="77777777" w:rsidR="00266F85" w:rsidRPr="00BF06FC" w:rsidRDefault="00266F85" w:rsidP="003B71B8">
            <w:pPr>
              <w:pStyle w:val="TableText0"/>
              <w:jc w:val="center"/>
              <w:rPr>
                <w:rFonts w:ascii="Times" w:hAnsi="Times"/>
              </w:rPr>
            </w:pPr>
            <w:r w:rsidRPr="00BF06FC">
              <w:rPr>
                <w:rFonts w:ascii="Times" w:hAnsi="Times"/>
              </w:rPr>
              <w:t>-</w:t>
            </w:r>
          </w:p>
        </w:tc>
        <w:tc>
          <w:tcPr>
            <w:tcW w:w="532" w:type="pct"/>
            <w:tcBorders>
              <w:top w:val="nil"/>
              <w:bottom w:val="single" w:sz="4" w:space="0" w:color="auto"/>
            </w:tcBorders>
            <w:shd w:val="clear" w:color="auto" w:fill="C6D9F1" w:themeFill="text2" w:themeFillTint="33"/>
            <w:vAlign w:val="center"/>
          </w:tcPr>
          <w:p w14:paraId="0B536654" w14:textId="77777777" w:rsidR="00266F85" w:rsidRPr="00BF06FC" w:rsidRDefault="00266F85" w:rsidP="003B71B8">
            <w:pPr>
              <w:pStyle w:val="TableText0"/>
              <w:jc w:val="center"/>
              <w:rPr>
                <w:rFonts w:ascii="Times" w:hAnsi="Times"/>
              </w:rPr>
            </w:pPr>
            <w:r w:rsidRPr="00BF06FC">
              <w:rPr>
                <w:rFonts w:ascii="Times" w:hAnsi="Times"/>
              </w:rPr>
              <w:t>-</w:t>
            </w:r>
          </w:p>
        </w:tc>
        <w:tc>
          <w:tcPr>
            <w:tcW w:w="533" w:type="pct"/>
            <w:tcBorders>
              <w:top w:val="nil"/>
              <w:bottom w:val="single" w:sz="4" w:space="0" w:color="auto"/>
            </w:tcBorders>
            <w:shd w:val="clear" w:color="auto" w:fill="C6D9F1" w:themeFill="text2" w:themeFillTint="33"/>
            <w:vAlign w:val="center"/>
          </w:tcPr>
          <w:p w14:paraId="19896CC0" w14:textId="7E0026D8" w:rsidR="00266F85" w:rsidRPr="0002418A" w:rsidRDefault="00266F85" w:rsidP="003B71B8">
            <w:pPr>
              <w:pStyle w:val="TableText0"/>
              <w:jc w:val="center"/>
              <w:rPr>
                <w:rFonts w:ascii="Times" w:hAnsi="Times"/>
                <w:b/>
                <w:bCs w:val="0"/>
                <w:vertAlign w:val="superscript"/>
              </w:rPr>
            </w:pPr>
            <w:r w:rsidRPr="00BF06FC">
              <w:rPr>
                <w:b/>
                <w:bCs w:val="0"/>
              </w:rPr>
              <w:t>$</w:t>
            </w:r>
            <w:r w:rsidR="002F0BE7" w:rsidRPr="002F0BE7">
              <w:rPr>
                <w:b/>
                <w:bCs w:val="0"/>
                <w:color w:val="000000"/>
                <w:spacing w:val="42"/>
                <w:shd w:val="solid" w:color="000000" w:fill="000000"/>
                <w:fitText w:val="223" w:id="-1435740919"/>
                <w14:textFill>
                  <w14:solidFill>
                    <w14:srgbClr w14:val="000000">
                      <w14:alpha w14:val="100000"/>
                    </w14:srgbClr>
                  </w14:solidFill>
                </w14:textFill>
              </w:rPr>
              <w:t>||</w:t>
            </w:r>
            <w:r w:rsidR="002F0BE7" w:rsidRPr="002F0BE7">
              <w:rPr>
                <w:b/>
                <w:bCs w:val="0"/>
                <w:color w:val="000000"/>
                <w:spacing w:val="2"/>
                <w:shd w:val="solid" w:color="000000" w:fill="000000"/>
                <w:fitText w:val="223" w:id="-1435740919"/>
                <w14:textFill>
                  <w14:solidFill>
                    <w14:srgbClr w14:val="000000">
                      <w14:alpha w14:val="100000"/>
                    </w14:srgbClr>
                  </w14:solidFill>
                </w14:textFill>
              </w:rPr>
              <w:t>|</w:t>
            </w:r>
            <w:r w:rsidR="0002418A">
              <w:rPr>
                <w:b/>
                <w:bCs w:val="0"/>
                <w:vertAlign w:val="superscript"/>
              </w:rPr>
              <w:t>1</w:t>
            </w:r>
          </w:p>
        </w:tc>
        <w:tc>
          <w:tcPr>
            <w:tcW w:w="532" w:type="pct"/>
            <w:tcBorders>
              <w:top w:val="nil"/>
              <w:bottom w:val="single" w:sz="4" w:space="0" w:color="auto"/>
            </w:tcBorders>
            <w:vAlign w:val="center"/>
          </w:tcPr>
          <w:p w14:paraId="481DB91F" w14:textId="77777777" w:rsidR="00266F85" w:rsidRPr="00BF06FC" w:rsidRDefault="00266F85" w:rsidP="003B71B8">
            <w:pPr>
              <w:pStyle w:val="TableText0"/>
              <w:jc w:val="center"/>
            </w:pPr>
            <w:r>
              <w:t>-</w:t>
            </w:r>
          </w:p>
        </w:tc>
        <w:tc>
          <w:tcPr>
            <w:tcW w:w="532" w:type="pct"/>
            <w:tcBorders>
              <w:top w:val="nil"/>
              <w:bottom w:val="single" w:sz="4" w:space="0" w:color="auto"/>
            </w:tcBorders>
            <w:vAlign w:val="center"/>
          </w:tcPr>
          <w:p w14:paraId="3753BD05" w14:textId="77777777" w:rsidR="00266F85" w:rsidRPr="00BF06FC" w:rsidRDefault="00266F85" w:rsidP="003B71B8">
            <w:pPr>
              <w:pStyle w:val="TableText0"/>
              <w:jc w:val="center"/>
            </w:pPr>
            <w:r>
              <w:t>-</w:t>
            </w:r>
          </w:p>
        </w:tc>
        <w:tc>
          <w:tcPr>
            <w:tcW w:w="534" w:type="pct"/>
            <w:tcBorders>
              <w:top w:val="nil"/>
              <w:bottom w:val="single" w:sz="4" w:space="0" w:color="auto"/>
            </w:tcBorders>
            <w:vAlign w:val="center"/>
          </w:tcPr>
          <w:p w14:paraId="22872BBB" w14:textId="3734F243" w:rsidR="00266F85" w:rsidRPr="0002418A" w:rsidRDefault="00266F85" w:rsidP="003B71B8">
            <w:pPr>
              <w:pStyle w:val="TableText0"/>
              <w:jc w:val="center"/>
              <w:rPr>
                <w:b/>
                <w:bCs w:val="0"/>
                <w:vertAlign w:val="superscript"/>
              </w:rPr>
            </w:pPr>
            <w:r>
              <w:rPr>
                <w:b/>
                <w:bCs w:val="0"/>
              </w:rPr>
              <w:t>$</w:t>
            </w:r>
            <w:r w:rsidR="002F0BE7" w:rsidRPr="002F0BE7">
              <w:rPr>
                <w:b/>
                <w:bCs w:val="0"/>
                <w:color w:val="000000"/>
                <w:spacing w:val="38"/>
                <w:shd w:val="solid" w:color="000000" w:fill="000000"/>
                <w:fitText w:val="215" w:id="-1435740918"/>
                <w14:textFill>
                  <w14:solidFill>
                    <w14:srgbClr w14:val="000000">
                      <w14:alpha w14:val="100000"/>
                    </w14:srgbClr>
                  </w14:solidFill>
                </w14:textFill>
              </w:rPr>
              <w:t>||</w:t>
            </w:r>
            <w:r w:rsidR="002F0BE7" w:rsidRPr="002F0BE7">
              <w:rPr>
                <w:b/>
                <w:bCs w:val="0"/>
                <w:color w:val="000000"/>
                <w:spacing w:val="2"/>
                <w:shd w:val="solid" w:color="000000" w:fill="000000"/>
                <w:fitText w:val="215" w:id="-1435740918"/>
                <w14:textFill>
                  <w14:solidFill>
                    <w14:srgbClr w14:val="000000">
                      <w14:alpha w14:val="100000"/>
                    </w14:srgbClr>
                  </w14:solidFill>
                </w14:textFill>
              </w:rPr>
              <w:t>|</w:t>
            </w:r>
            <w:r w:rsidR="0002418A" w:rsidRPr="0002418A">
              <w:rPr>
                <w:b/>
                <w:bCs w:val="0"/>
                <w:vertAlign w:val="superscript"/>
              </w:rPr>
              <w:t>3</w:t>
            </w:r>
          </w:p>
        </w:tc>
      </w:tr>
      <w:tr w:rsidR="00266F85" w:rsidRPr="00BF06FC" w14:paraId="20C36852" w14:textId="77777777" w:rsidTr="003B71B8">
        <w:tc>
          <w:tcPr>
            <w:tcW w:w="1805" w:type="pct"/>
            <w:tcBorders>
              <w:bottom w:val="nil"/>
            </w:tcBorders>
            <w:vAlign w:val="center"/>
          </w:tcPr>
          <w:p w14:paraId="016B583E" w14:textId="74DE5949" w:rsidR="00266F85" w:rsidRPr="00BF06FC" w:rsidRDefault="00266F85" w:rsidP="003B71B8">
            <w:pPr>
              <w:pStyle w:val="In-tableHeading"/>
              <w:rPr>
                <w:lang w:val="en-AU"/>
              </w:rPr>
            </w:pPr>
            <w:r w:rsidRPr="00BF06FC">
              <w:rPr>
                <w:lang w:val="en-AU"/>
              </w:rPr>
              <w:t>Step 2: Time horizon,</w:t>
            </w:r>
          </w:p>
          <w:p w14:paraId="0E24EAD7" w14:textId="77777777" w:rsidR="00266F85" w:rsidRPr="00BF06FC" w:rsidRDefault="00266F85" w:rsidP="003B71B8">
            <w:pPr>
              <w:pStyle w:val="In-tableHeading"/>
              <w:rPr>
                <w:lang w:val="en-AU"/>
              </w:rPr>
            </w:pPr>
            <w:r w:rsidRPr="00DD7E87">
              <w:rPr>
                <w:shd w:val="clear" w:color="auto" w:fill="C6D9F1" w:themeFill="text2" w:themeFillTint="33"/>
                <w:lang w:val="en-AU"/>
              </w:rPr>
              <w:t>15-years (Nov 2021),</w:t>
            </w:r>
            <w:r w:rsidRPr="00BF06FC">
              <w:rPr>
                <w:lang w:val="en-AU"/>
              </w:rPr>
              <w:t xml:space="preserve"> </w:t>
            </w:r>
            <w:r>
              <w:rPr>
                <w:lang w:val="en-AU"/>
              </w:rPr>
              <w:t>5</w:t>
            </w:r>
            <w:r w:rsidRPr="00BF06FC">
              <w:rPr>
                <w:lang w:val="en-AU"/>
              </w:rPr>
              <w:t xml:space="preserve"> years </w:t>
            </w:r>
            <w:r>
              <w:rPr>
                <w:lang w:val="en-AU"/>
              </w:rPr>
              <w:t>(July 2022)</w:t>
            </w:r>
          </w:p>
        </w:tc>
        <w:tc>
          <w:tcPr>
            <w:tcW w:w="532" w:type="pct"/>
            <w:tcBorders>
              <w:bottom w:val="nil"/>
            </w:tcBorders>
            <w:shd w:val="clear" w:color="auto" w:fill="C6D9F1" w:themeFill="text2" w:themeFillTint="33"/>
            <w:vAlign w:val="center"/>
          </w:tcPr>
          <w:p w14:paraId="3951E2F1" w14:textId="77777777" w:rsidR="00266F85" w:rsidRPr="00BF06FC" w:rsidRDefault="00266F85" w:rsidP="003B71B8">
            <w:pPr>
              <w:pStyle w:val="In-tableHeading"/>
              <w:jc w:val="center"/>
              <w:rPr>
                <w:lang w:val="en-AU"/>
              </w:rPr>
            </w:pPr>
          </w:p>
        </w:tc>
        <w:tc>
          <w:tcPr>
            <w:tcW w:w="532" w:type="pct"/>
            <w:tcBorders>
              <w:bottom w:val="nil"/>
            </w:tcBorders>
            <w:shd w:val="clear" w:color="auto" w:fill="C6D9F1" w:themeFill="text2" w:themeFillTint="33"/>
            <w:vAlign w:val="center"/>
          </w:tcPr>
          <w:p w14:paraId="157C1CAB" w14:textId="77777777" w:rsidR="00266F85" w:rsidRPr="00BF06FC" w:rsidRDefault="00266F85" w:rsidP="003B71B8">
            <w:pPr>
              <w:pStyle w:val="In-tableHeading"/>
              <w:jc w:val="center"/>
              <w:rPr>
                <w:lang w:val="en-AU"/>
              </w:rPr>
            </w:pPr>
          </w:p>
        </w:tc>
        <w:tc>
          <w:tcPr>
            <w:tcW w:w="533" w:type="pct"/>
            <w:tcBorders>
              <w:bottom w:val="nil"/>
            </w:tcBorders>
            <w:shd w:val="clear" w:color="auto" w:fill="C6D9F1" w:themeFill="text2" w:themeFillTint="33"/>
            <w:vAlign w:val="center"/>
          </w:tcPr>
          <w:p w14:paraId="5564977F" w14:textId="77777777" w:rsidR="00266F85" w:rsidRPr="00BF06FC" w:rsidRDefault="00266F85" w:rsidP="003B71B8">
            <w:pPr>
              <w:pStyle w:val="In-tableHeading"/>
              <w:jc w:val="center"/>
              <w:rPr>
                <w:lang w:val="en-AU"/>
              </w:rPr>
            </w:pPr>
          </w:p>
        </w:tc>
        <w:tc>
          <w:tcPr>
            <w:tcW w:w="532" w:type="pct"/>
            <w:tcBorders>
              <w:bottom w:val="nil"/>
            </w:tcBorders>
            <w:vAlign w:val="center"/>
          </w:tcPr>
          <w:p w14:paraId="0F14D901" w14:textId="77777777" w:rsidR="00266F85" w:rsidRPr="00BF06FC" w:rsidRDefault="00266F85" w:rsidP="003B71B8">
            <w:pPr>
              <w:pStyle w:val="In-tableHeading"/>
              <w:jc w:val="center"/>
              <w:rPr>
                <w:lang w:val="en-AU"/>
              </w:rPr>
            </w:pPr>
          </w:p>
        </w:tc>
        <w:tc>
          <w:tcPr>
            <w:tcW w:w="532" w:type="pct"/>
            <w:tcBorders>
              <w:bottom w:val="nil"/>
            </w:tcBorders>
            <w:vAlign w:val="center"/>
          </w:tcPr>
          <w:p w14:paraId="2DD5A420" w14:textId="77777777" w:rsidR="00266F85" w:rsidRPr="00BF06FC" w:rsidRDefault="00266F85" w:rsidP="003B71B8">
            <w:pPr>
              <w:pStyle w:val="In-tableHeading"/>
              <w:jc w:val="center"/>
              <w:rPr>
                <w:lang w:val="en-AU"/>
              </w:rPr>
            </w:pPr>
          </w:p>
        </w:tc>
        <w:tc>
          <w:tcPr>
            <w:tcW w:w="534" w:type="pct"/>
            <w:tcBorders>
              <w:bottom w:val="nil"/>
            </w:tcBorders>
            <w:vAlign w:val="center"/>
          </w:tcPr>
          <w:p w14:paraId="78063245" w14:textId="77777777" w:rsidR="00266F85" w:rsidRPr="00BF06FC" w:rsidRDefault="00266F85" w:rsidP="003B71B8">
            <w:pPr>
              <w:pStyle w:val="In-tableHeading"/>
              <w:jc w:val="center"/>
              <w:rPr>
                <w:lang w:val="en-AU"/>
              </w:rPr>
            </w:pPr>
          </w:p>
        </w:tc>
      </w:tr>
      <w:tr w:rsidR="00266F85" w:rsidRPr="00BF06FC" w14:paraId="2F56B7FD" w14:textId="77777777" w:rsidTr="003B71B8">
        <w:tc>
          <w:tcPr>
            <w:tcW w:w="1805" w:type="pct"/>
            <w:tcBorders>
              <w:top w:val="nil"/>
              <w:bottom w:val="nil"/>
            </w:tcBorders>
            <w:vAlign w:val="center"/>
          </w:tcPr>
          <w:p w14:paraId="0385D0F5" w14:textId="77777777" w:rsidR="00266F85" w:rsidRPr="00BF06FC" w:rsidRDefault="00266F85" w:rsidP="003B71B8">
            <w:pPr>
              <w:pStyle w:val="TableText0"/>
              <w:rPr>
                <w:rFonts w:ascii="Times" w:hAnsi="Times"/>
              </w:rPr>
            </w:pPr>
            <w:r w:rsidRPr="00BF06FC">
              <w:t>Costs</w:t>
            </w:r>
          </w:p>
        </w:tc>
        <w:tc>
          <w:tcPr>
            <w:tcW w:w="532" w:type="pct"/>
            <w:tcBorders>
              <w:top w:val="nil"/>
              <w:bottom w:val="nil"/>
            </w:tcBorders>
            <w:shd w:val="clear" w:color="auto" w:fill="C6D9F1" w:themeFill="text2" w:themeFillTint="33"/>
            <w:vAlign w:val="center"/>
          </w:tcPr>
          <w:p w14:paraId="3FADFF33" w14:textId="604EBFF2"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17"/>
                <w14:textFill>
                  <w14:solidFill>
                    <w14:srgbClr w14:val="000000">
                      <w14:alpha w14:val="100000"/>
                    </w14:srgbClr>
                  </w14:solidFill>
                </w14:textFill>
              </w:rPr>
              <w:t xml:space="preserve">　</w:t>
            </w:r>
            <w:r w:rsidR="002F0BE7" w:rsidRPr="002F0BE7">
              <w:rPr>
                <w:color w:val="000000"/>
                <w:w w:val="32"/>
                <w:shd w:val="solid" w:color="000000" w:fill="000000"/>
                <w:fitText w:val="146" w:id="-1435740917"/>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7"/>
                <w14:textFill>
                  <w14:solidFill>
                    <w14:srgbClr w14:val="000000">
                      <w14:alpha w14:val="100000"/>
                    </w14:srgbClr>
                  </w14:solidFill>
                </w14:textFill>
              </w:rPr>
              <w:t xml:space="preserve">　</w:t>
            </w:r>
          </w:p>
        </w:tc>
        <w:tc>
          <w:tcPr>
            <w:tcW w:w="532" w:type="pct"/>
            <w:tcBorders>
              <w:top w:val="nil"/>
              <w:bottom w:val="nil"/>
            </w:tcBorders>
            <w:shd w:val="clear" w:color="auto" w:fill="C6D9F1" w:themeFill="text2" w:themeFillTint="33"/>
            <w:vAlign w:val="center"/>
          </w:tcPr>
          <w:p w14:paraId="11242A36" w14:textId="77777777" w:rsidR="00266F85" w:rsidRPr="00BF06FC" w:rsidRDefault="00266F85" w:rsidP="003B71B8">
            <w:pPr>
              <w:pStyle w:val="TableText0"/>
              <w:jc w:val="center"/>
              <w:rPr>
                <w:rFonts w:ascii="Times" w:hAnsi="Times"/>
              </w:rPr>
            </w:pPr>
            <w:r w:rsidRPr="00BF06FC">
              <w:t>$74,919</w:t>
            </w:r>
          </w:p>
        </w:tc>
        <w:tc>
          <w:tcPr>
            <w:tcW w:w="533" w:type="pct"/>
            <w:tcBorders>
              <w:top w:val="nil"/>
              <w:bottom w:val="nil"/>
            </w:tcBorders>
            <w:shd w:val="clear" w:color="auto" w:fill="C6D9F1" w:themeFill="text2" w:themeFillTint="33"/>
            <w:vAlign w:val="center"/>
          </w:tcPr>
          <w:p w14:paraId="33741590" w14:textId="0B069C40" w:rsidR="00266F85" w:rsidRPr="00BF06FC" w:rsidRDefault="00266F85" w:rsidP="003B71B8">
            <w:pPr>
              <w:pStyle w:val="TableText0"/>
              <w:jc w:val="center"/>
              <w:rPr>
                <w:rFonts w:ascii="Times" w:hAnsi="Times"/>
              </w:rPr>
            </w:pPr>
            <w:r w:rsidRPr="00BF06FC">
              <w:t>$</w:t>
            </w:r>
            <w:r w:rsidR="002F0BE7" w:rsidRPr="002F0BE7">
              <w:rPr>
                <w:rFonts w:hint="eastAsia"/>
                <w:color w:val="000000"/>
                <w:w w:val="32"/>
                <w:shd w:val="solid" w:color="000000" w:fill="000000"/>
                <w:fitText w:val="146" w:id="-1435740916"/>
                <w14:textFill>
                  <w14:solidFill>
                    <w14:srgbClr w14:val="000000">
                      <w14:alpha w14:val="100000"/>
                    </w14:srgbClr>
                  </w14:solidFill>
                </w14:textFill>
              </w:rPr>
              <w:t xml:space="preserve">　</w:t>
            </w:r>
            <w:r w:rsidR="002F0BE7" w:rsidRPr="002F0BE7">
              <w:rPr>
                <w:color w:val="000000"/>
                <w:w w:val="32"/>
                <w:shd w:val="solid" w:color="000000" w:fill="000000"/>
                <w:fitText w:val="146" w:id="-1435740916"/>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6"/>
                <w14:textFill>
                  <w14:solidFill>
                    <w14:srgbClr w14:val="000000">
                      <w14:alpha w14:val="100000"/>
                    </w14:srgbClr>
                  </w14:solidFill>
                </w14:textFill>
              </w:rPr>
              <w:t xml:space="preserve">　</w:t>
            </w:r>
          </w:p>
        </w:tc>
        <w:tc>
          <w:tcPr>
            <w:tcW w:w="532" w:type="pct"/>
            <w:tcBorders>
              <w:top w:val="nil"/>
              <w:bottom w:val="nil"/>
            </w:tcBorders>
          </w:tcPr>
          <w:p w14:paraId="076BF4C8" w14:textId="3D1E9BBE" w:rsidR="00266F85" w:rsidRPr="00BF06FC" w:rsidRDefault="00266F85" w:rsidP="003B71B8">
            <w:pPr>
              <w:pStyle w:val="TableText0"/>
              <w:jc w:val="center"/>
            </w:pPr>
            <w:r w:rsidRPr="00CC0E1C">
              <w:t>$</w:t>
            </w:r>
            <w:r w:rsidR="002F0BE7" w:rsidRPr="002F0BE7">
              <w:rPr>
                <w:rFonts w:hint="eastAsia"/>
                <w:color w:val="000000"/>
                <w:w w:val="32"/>
                <w:shd w:val="solid" w:color="000000" w:fill="000000"/>
                <w:fitText w:val="146" w:id="-1435740915"/>
                <w14:textFill>
                  <w14:solidFill>
                    <w14:srgbClr w14:val="000000">
                      <w14:alpha w14:val="100000"/>
                    </w14:srgbClr>
                  </w14:solidFill>
                </w14:textFill>
              </w:rPr>
              <w:t xml:space="preserve">　</w:t>
            </w:r>
            <w:r w:rsidR="002F0BE7" w:rsidRPr="002F0BE7">
              <w:rPr>
                <w:color w:val="000000"/>
                <w:w w:val="32"/>
                <w:shd w:val="solid" w:color="000000" w:fill="000000"/>
                <w:fitText w:val="146" w:id="-1435740915"/>
                <w14:textFill>
                  <w14:solidFill>
                    <w14:srgbClr w14:val="000000">
                      <w14:alpha w14:val="100000"/>
                    </w14:srgbClr>
                  </w14:solidFill>
                </w14:textFill>
              </w:rPr>
              <w:t>|</w:t>
            </w:r>
            <w:r w:rsidR="002F0BE7" w:rsidRPr="002F0BE7">
              <w:rPr>
                <w:rFonts w:hint="eastAsia"/>
                <w:color w:val="000000"/>
                <w:spacing w:val="7"/>
                <w:w w:val="32"/>
                <w:shd w:val="solid" w:color="000000" w:fill="000000"/>
                <w:fitText w:val="146" w:id="-1435740915"/>
                <w14:textFill>
                  <w14:solidFill>
                    <w14:srgbClr w14:val="000000">
                      <w14:alpha w14:val="100000"/>
                    </w14:srgbClr>
                  </w14:solidFill>
                </w14:textFill>
              </w:rPr>
              <w:t xml:space="preserve">　</w:t>
            </w:r>
          </w:p>
        </w:tc>
        <w:tc>
          <w:tcPr>
            <w:tcW w:w="532" w:type="pct"/>
            <w:tcBorders>
              <w:top w:val="nil"/>
              <w:bottom w:val="nil"/>
            </w:tcBorders>
          </w:tcPr>
          <w:p w14:paraId="539A4A5D" w14:textId="77777777" w:rsidR="00266F85" w:rsidRPr="00BF06FC" w:rsidRDefault="00266F85" w:rsidP="003B71B8">
            <w:pPr>
              <w:pStyle w:val="TableText0"/>
              <w:jc w:val="center"/>
            </w:pPr>
            <w:r w:rsidRPr="00CC0E1C">
              <w:t>$63,733</w:t>
            </w:r>
          </w:p>
        </w:tc>
        <w:tc>
          <w:tcPr>
            <w:tcW w:w="534" w:type="pct"/>
            <w:tcBorders>
              <w:top w:val="nil"/>
              <w:bottom w:val="nil"/>
            </w:tcBorders>
          </w:tcPr>
          <w:p w14:paraId="6123A3FB" w14:textId="0A6DDA01" w:rsidR="00266F85" w:rsidRPr="00BF06FC" w:rsidRDefault="00266F85" w:rsidP="003B71B8">
            <w:pPr>
              <w:pStyle w:val="TableText0"/>
              <w:jc w:val="center"/>
            </w:pPr>
            <w:r w:rsidRPr="00CC0E1C">
              <w:t>$</w:t>
            </w:r>
            <w:r w:rsidR="002F0BE7" w:rsidRPr="002F0BE7">
              <w:rPr>
                <w:rFonts w:hint="eastAsia"/>
                <w:color w:val="000000"/>
                <w:w w:val="29"/>
                <w:shd w:val="solid" w:color="000000" w:fill="000000"/>
                <w:fitText w:val="131" w:id="-1435740914"/>
                <w14:textFill>
                  <w14:solidFill>
                    <w14:srgbClr w14:val="000000">
                      <w14:alpha w14:val="100000"/>
                    </w14:srgbClr>
                  </w14:solidFill>
                </w14:textFill>
              </w:rPr>
              <w:t xml:space="preserve">　</w:t>
            </w:r>
            <w:r w:rsidR="002F0BE7" w:rsidRPr="002F0BE7">
              <w:rPr>
                <w:color w:val="000000"/>
                <w:w w:val="29"/>
                <w:shd w:val="solid" w:color="000000" w:fill="000000"/>
                <w:fitText w:val="131" w:id="-1435740914"/>
                <w14:textFill>
                  <w14:solidFill>
                    <w14:srgbClr w14:val="000000">
                      <w14:alpha w14:val="100000"/>
                    </w14:srgbClr>
                  </w14:solidFill>
                </w14:textFill>
              </w:rPr>
              <w:t>|</w:t>
            </w:r>
            <w:r w:rsidR="002F0BE7" w:rsidRPr="002F0BE7">
              <w:rPr>
                <w:rFonts w:hint="eastAsia"/>
                <w:color w:val="000000"/>
                <w:spacing w:val="3"/>
                <w:w w:val="29"/>
                <w:shd w:val="solid" w:color="000000" w:fill="000000"/>
                <w:fitText w:val="131" w:id="-1435740914"/>
                <w14:textFill>
                  <w14:solidFill>
                    <w14:srgbClr w14:val="000000">
                      <w14:alpha w14:val="100000"/>
                    </w14:srgbClr>
                  </w14:solidFill>
                </w14:textFill>
              </w:rPr>
              <w:t xml:space="preserve">　</w:t>
            </w:r>
          </w:p>
        </w:tc>
      </w:tr>
      <w:tr w:rsidR="00266F85" w:rsidRPr="00BF06FC" w14:paraId="27031334" w14:textId="77777777" w:rsidTr="003B71B8">
        <w:tc>
          <w:tcPr>
            <w:tcW w:w="1805" w:type="pct"/>
            <w:tcBorders>
              <w:top w:val="nil"/>
              <w:bottom w:val="nil"/>
            </w:tcBorders>
            <w:vAlign w:val="center"/>
          </w:tcPr>
          <w:p w14:paraId="2CDD3CA7" w14:textId="77777777" w:rsidR="00266F85" w:rsidRPr="00BF06FC" w:rsidRDefault="00266F85" w:rsidP="003B71B8">
            <w:pPr>
              <w:pStyle w:val="TableText0"/>
            </w:pPr>
            <w:r w:rsidRPr="00BF06FC">
              <w:t>LYs</w:t>
            </w:r>
          </w:p>
        </w:tc>
        <w:tc>
          <w:tcPr>
            <w:tcW w:w="532" w:type="pct"/>
            <w:tcBorders>
              <w:top w:val="nil"/>
              <w:bottom w:val="nil"/>
            </w:tcBorders>
            <w:shd w:val="clear" w:color="auto" w:fill="C6D9F1" w:themeFill="text2" w:themeFillTint="33"/>
            <w:vAlign w:val="center"/>
          </w:tcPr>
          <w:p w14:paraId="3E6CA10B" w14:textId="77777777" w:rsidR="00266F85" w:rsidRPr="00BF06FC" w:rsidRDefault="00266F85" w:rsidP="003B71B8">
            <w:pPr>
              <w:pStyle w:val="TableText0"/>
              <w:jc w:val="center"/>
            </w:pPr>
            <w:r w:rsidRPr="00BF06FC">
              <w:t>5.06</w:t>
            </w:r>
          </w:p>
        </w:tc>
        <w:tc>
          <w:tcPr>
            <w:tcW w:w="532" w:type="pct"/>
            <w:tcBorders>
              <w:top w:val="nil"/>
              <w:bottom w:val="nil"/>
            </w:tcBorders>
            <w:shd w:val="clear" w:color="auto" w:fill="C6D9F1" w:themeFill="text2" w:themeFillTint="33"/>
            <w:vAlign w:val="center"/>
          </w:tcPr>
          <w:p w14:paraId="686AFCAF" w14:textId="77777777" w:rsidR="00266F85" w:rsidRPr="00BF06FC" w:rsidRDefault="00266F85" w:rsidP="003B71B8">
            <w:pPr>
              <w:pStyle w:val="TableText0"/>
              <w:jc w:val="center"/>
            </w:pPr>
            <w:r w:rsidRPr="00BF06FC">
              <w:t>3.95</w:t>
            </w:r>
          </w:p>
        </w:tc>
        <w:tc>
          <w:tcPr>
            <w:tcW w:w="533" w:type="pct"/>
            <w:tcBorders>
              <w:top w:val="nil"/>
              <w:bottom w:val="nil"/>
            </w:tcBorders>
            <w:shd w:val="clear" w:color="auto" w:fill="C6D9F1" w:themeFill="text2" w:themeFillTint="33"/>
            <w:vAlign w:val="center"/>
          </w:tcPr>
          <w:p w14:paraId="6B6CAFAC" w14:textId="77777777" w:rsidR="00266F85" w:rsidRPr="00BF06FC" w:rsidRDefault="00266F85" w:rsidP="003B71B8">
            <w:pPr>
              <w:pStyle w:val="TableText0"/>
              <w:jc w:val="center"/>
            </w:pPr>
            <w:r w:rsidRPr="00BF06FC">
              <w:t>1.10</w:t>
            </w:r>
          </w:p>
        </w:tc>
        <w:tc>
          <w:tcPr>
            <w:tcW w:w="532" w:type="pct"/>
            <w:tcBorders>
              <w:top w:val="nil"/>
              <w:bottom w:val="nil"/>
            </w:tcBorders>
          </w:tcPr>
          <w:p w14:paraId="439C3B1E" w14:textId="77777777" w:rsidR="00266F85" w:rsidRPr="00BF06FC" w:rsidRDefault="00266F85" w:rsidP="003B71B8">
            <w:pPr>
              <w:pStyle w:val="TableText0"/>
              <w:jc w:val="center"/>
            </w:pPr>
            <w:r w:rsidRPr="00B2795C">
              <w:t>3.31</w:t>
            </w:r>
          </w:p>
        </w:tc>
        <w:tc>
          <w:tcPr>
            <w:tcW w:w="532" w:type="pct"/>
            <w:tcBorders>
              <w:top w:val="nil"/>
              <w:bottom w:val="nil"/>
            </w:tcBorders>
          </w:tcPr>
          <w:p w14:paraId="5B94BB73" w14:textId="77777777" w:rsidR="00266F85" w:rsidRPr="00BF06FC" w:rsidRDefault="00266F85" w:rsidP="003B71B8">
            <w:pPr>
              <w:pStyle w:val="TableText0"/>
              <w:jc w:val="center"/>
            </w:pPr>
            <w:r w:rsidRPr="00B2795C">
              <w:t>2.92</w:t>
            </w:r>
          </w:p>
        </w:tc>
        <w:tc>
          <w:tcPr>
            <w:tcW w:w="534" w:type="pct"/>
            <w:tcBorders>
              <w:top w:val="nil"/>
              <w:bottom w:val="nil"/>
            </w:tcBorders>
          </w:tcPr>
          <w:p w14:paraId="73E8048A" w14:textId="77777777" w:rsidR="00266F85" w:rsidRPr="00BF06FC" w:rsidRDefault="00266F85" w:rsidP="003B71B8">
            <w:pPr>
              <w:pStyle w:val="TableText0"/>
              <w:jc w:val="center"/>
            </w:pPr>
            <w:r w:rsidRPr="00B2795C">
              <w:t>0.39</w:t>
            </w:r>
          </w:p>
        </w:tc>
      </w:tr>
      <w:tr w:rsidR="00266F85" w:rsidRPr="00BF06FC" w14:paraId="07A44647" w14:textId="77777777" w:rsidTr="003B71B8">
        <w:tc>
          <w:tcPr>
            <w:tcW w:w="1805" w:type="pct"/>
            <w:tcBorders>
              <w:top w:val="nil"/>
              <w:bottom w:val="nil"/>
            </w:tcBorders>
            <w:vAlign w:val="center"/>
          </w:tcPr>
          <w:p w14:paraId="3C04691D" w14:textId="77777777" w:rsidR="00266F85" w:rsidRPr="00BF06FC" w:rsidRDefault="00266F85" w:rsidP="003B71B8">
            <w:pPr>
              <w:pStyle w:val="TableText0"/>
              <w:rPr>
                <w:rFonts w:ascii="Times" w:hAnsi="Times"/>
              </w:rPr>
            </w:pPr>
            <w:r w:rsidRPr="00BF06FC">
              <w:t>QALYs</w:t>
            </w:r>
          </w:p>
        </w:tc>
        <w:tc>
          <w:tcPr>
            <w:tcW w:w="532" w:type="pct"/>
            <w:tcBorders>
              <w:top w:val="nil"/>
              <w:bottom w:val="nil"/>
            </w:tcBorders>
            <w:shd w:val="clear" w:color="auto" w:fill="C6D9F1" w:themeFill="text2" w:themeFillTint="33"/>
            <w:vAlign w:val="center"/>
          </w:tcPr>
          <w:p w14:paraId="1041525B" w14:textId="77777777" w:rsidR="00266F85" w:rsidRPr="00BF06FC" w:rsidRDefault="00266F85" w:rsidP="003B71B8">
            <w:pPr>
              <w:pStyle w:val="TableText0"/>
              <w:jc w:val="center"/>
              <w:rPr>
                <w:rFonts w:ascii="Times" w:hAnsi="Times"/>
              </w:rPr>
            </w:pPr>
            <w:r w:rsidRPr="00BF06FC">
              <w:t>3.81</w:t>
            </w:r>
          </w:p>
        </w:tc>
        <w:tc>
          <w:tcPr>
            <w:tcW w:w="532" w:type="pct"/>
            <w:tcBorders>
              <w:top w:val="nil"/>
              <w:bottom w:val="nil"/>
            </w:tcBorders>
            <w:shd w:val="clear" w:color="auto" w:fill="C6D9F1" w:themeFill="text2" w:themeFillTint="33"/>
            <w:vAlign w:val="center"/>
          </w:tcPr>
          <w:p w14:paraId="35013836" w14:textId="77777777" w:rsidR="00266F85" w:rsidRPr="00BF06FC" w:rsidRDefault="00266F85" w:rsidP="003B71B8">
            <w:pPr>
              <w:pStyle w:val="TableText0"/>
              <w:jc w:val="center"/>
              <w:rPr>
                <w:rFonts w:ascii="Times" w:hAnsi="Times"/>
              </w:rPr>
            </w:pPr>
            <w:r w:rsidRPr="00BF06FC">
              <w:t>2.91</w:t>
            </w:r>
          </w:p>
        </w:tc>
        <w:tc>
          <w:tcPr>
            <w:tcW w:w="533" w:type="pct"/>
            <w:tcBorders>
              <w:top w:val="nil"/>
              <w:bottom w:val="nil"/>
            </w:tcBorders>
            <w:shd w:val="clear" w:color="auto" w:fill="C6D9F1" w:themeFill="text2" w:themeFillTint="33"/>
            <w:vAlign w:val="center"/>
          </w:tcPr>
          <w:p w14:paraId="0AD65094" w14:textId="77777777" w:rsidR="00266F85" w:rsidRPr="00BF06FC" w:rsidRDefault="00266F85" w:rsidP="003B71B8">
            <w:pPr>
              <w:pStyle w:val="TableText0"/>
              <w:jc w:val="center"/>
            </w:pPr>
            <w:r w:rsidRPr="00BF06FC">
              <w:t>0.90</w:t>
            </w:r>
          </w:p>
        </w:tc>
        <w:tc>
          <w:tcPr>
            <w:tcW w:w="532" w:type="pct"/>
            <w:tcBorders>
              <w:top w:val="nil"/>
              <w:bottom w:val="nil"/>
            </w:tcBorders>
          </w:tcPr>
          <w:p w14:paraId="5ADDF2E3" w14:textId="77777777" w:rsidR="00266F85" w:rsidRPr="00BF06FC" w:rsidRDefault="00266F85" w:rsidP="003B71B8">
            <w:pPr>
              <w:pStyle w:val="TableText0"/>
              <w:jc w:val="center"/>
            </w:pPr>
            <w:r w:rsidRPr="003B253C">
              <w:t>2.47</w:t>
            </w:r>
          </w:p>
        </w:tc>
        <w:tc>
          <w:tcPr>
            <w:tcW w:w="532" w:type="pct"/>
            <w:tcBorders>
              <w:top w:val="nil"/>
              <w:bottom w:val="nil"/>
            </w:tcBorders>
          </w:tcPr>
          <w:p w14:paraId="0FBBE65A" w14:textId="77777777" w:rsidR="00266F85" w:rsidRPr="00BF06FC" w:rsidRDefault="00266F85" w:rsidP="003B71B8">
            <w:pPr>
              <w:pStyle w:val="TableText0"/>
              <w:jc w:val="center"/>
            </w:pPr>
            <w:r w:rsidRPr="003B253C">
              <w:t>2.12</w:t>
            </w:r>
          </w:p>
        </w:tc>
        <w:tc>
          <w:tcPr>
            <w:tcW w:w="534" w:type="pct"/>
            <w:tcBorders>
              <w:top w:val="nil"/>
              <w:bottom w:val="nil"/>
            </w:tcBorders>
          </w:tcPr>
          <w:p w14:paraId="3680D626" w14:textId="77777777" w:rsidR="00266F85" w:rsidRPr="00BF06FC" w:rsidRDefault="00266F85" w:rsidP="003B71B8">
            <w:pPr>
              <w:pStyle w:val="TableText0"/>
              <w:jc w:val="center"/>
            </w:pPr>
            <w:r w:rsidRPr="003B253C">
              <w:t>0.35</w:t>
            </w:r>
          </w:p>
        </w:tc>
      </w:tr>
      <w:tr w:rsidR="00266F85" w:rsidRPr="00BF06FC" w14:paraId="2788E84C" w14:textId="77777777" w:rsidTr="003B71B8">
        <w:tc>
          <w:tcPr>
            <w:tcW w:w="1805" w:type="pct"/>
            <w:tcBorders>
              <w:top w:val="nil"/>
            </w:tcBorders>
            <w:vAlign w:val="center"/>
          </w:tcPr>
          <w:p w14:paraId="4428B66F" w14:textId="77777777" w:rsidR="00266F85" w:rsidRPr="00BF06FC" w:rsidRDefault="00266F85" w:rsidP="003B71B8">
            <w:pPr>
              <w:pStyle w:val="TableText0"/>
              <w:rPr>
                <w:rFonts w:ascii="Times" w:hAnsi="Times"/>
                <w:b/>
              </w:rPr>
            </w:pPr>
            <w:r w:rsidRPr="00BF06FC">
              <w:rPr>
                <w:b/>
              </w:rPr>
              <w:t>Incremental cost/extra QALY gained</w:t>
            </w:r>
          </w:p>
        </w:tc>
        <w:tc>
          <w:tcPr>
            <w:tcW w:w="532" w:type="pct"/>
            <w:tcBorders>
              <w:top w:val="nil"/>
            </w:tcBorders>
            <w:shd w:val="clear" w:color="auto" w:fill="C6D9F1" w:themeFill="text2" w:themeFillTint="33"/>
            <w:vAlign w:val="center"/>
          </w:tcPr>
          <w:p w14:paraId="68EB9358" w14:textId="77777777" w:rsidR="00266F85" w:rsidRPr="00BF06FC" w:rsidRDefault="00266F85" w:rsidP="003B71B8">
            <w:pPr>
              <w:pStyle w:val="TableText0"/>
              <w:jc w:val="center"/>
              <w:rPr>
                <w:rFonts w:ascii="Times" w:hAnsi="Times"/>
                <w:b/>
              </w:rPr>
            </w:pPr>
            <w:r w:rsidRPr="00BF06FC">
              <w:rPr>
                <w:rFonts w:ascii="Times" w:hAnsi="Times"/>
                <w:b/>
              </w:rPr>
              <w:t>-</w:t>
            </w:r>
          </w:p>
        </w:tc>
        <w:tc>
          <w:tcPr>
            <w:tcW w:w="532" w:type="pct"/>
            <w:tcBorders>
              <w:top w:val="nil"/>
            </w:tcBorders>
            <w:shd w:val="clear" w:color="auto" w:fill="C6D9F1" w:themeFill="text2" w:themeFillTint="33"/>
            <w:vAlign w:val="center"/>
          </w:tcPr>
          <w:p w14:paraId="30807AB3" w14:textId="77777777" w:rsidR="00266F85" w:rsidRPr="00BF06FC" w:rsidRDefault="00266F85" w:rsidP="003B71B8">
            <w:pPr>
              <w:pStyle w:val="TableText0"/>
              <w:jc w:val="center"/>
              <w:rPr>
                <w:rFonts w:ascii="Times" w:hAnsi="Times"/>
                <w:b/>
              </w:rPr>
            </w:pPr>
            <w:r w:rsidRPr="00BF06FC">
              <w:rPr>
                <w:rFonts w:ascii="Times" w:hAnsi="Times"/>
                <w:b/>
              </w:rPr>
              <w:t>-</w:t>
            </w:r>
          </w:p>
        </w:tc>
        <w:tc>
          <w:tcPr>
            <w:tcW w:w="533" w:type="pct"/>
            <w:tcBorders>
              <w:top w:val="nil"/>
            </w:tcBorders>
            <w:shd w:val="clear" w:color="auto" w:fill="C6D9F1" w:themeFill="text2" w:themeFillTint="33"/>
            <w:vAlign w:val="center"/>
          </w:tcPr>
          <w:p w14:paraId="4BEFF5CD" w14:textId="1B4C9B16" w:rsidR="00266F85" w:rsidRPr="0002418A" w:rsidRDefault="00266F85" w:rsidP="003B71B8">
            <w:pPr>
              <w:pStyle w:val="TableText0"/>
              <w:jc w:val="center"/>
              <w:rPr>
                <w:rFonts w:ascii="Times" w:hAnsi="Times"/>
                <w:b/>
                <w:vertAlign w:val="superscript"/>
              </w:rPr>
            </w:pPr>
            <w:r w:rsidRPr="00BF06FC">
              <w:rPr>
                <w:b/>
              </w:rPr>
              <w:t>$</w:t>
            </w:r>
            <w:r w:rsidR="002F0BE7" w:rsidRPr="002F0BE7">
              <w:rPr>
                <w:b/>
                <w:color w:val="000000"/>
                <w:spacing w:val="42"/>
                <w:shd w:val="solid" w:color="000000" w:fill="000000"/>
                <w:fitText w:val="223" w:id="-1435740913"/>
                <w14:textFill>
                  <w14:solidFill>
                    <w14:srgbClr w14:val="000000">
                      <w14:alpha w14:val="100000"/>
                    </w14:srgbClr>
                  </w14:solidFill>
                </w14:textFill>
              </w:rPr>
              <w:t>||</w:t>
            </w:r>
            <w:r w:rsidR="002F0BE7" w:rsidRPr="002F0BE7">
              <w:rPr>
                <w:b/>
                <w:color w:val="000000"/>
                <w:spacing w:val="2"/>
                <w:shd w:val="solid" w:color="000000" w:fill="000000"/>
                <w:fitText w:val="223" w:id="-1435740913"/>
                <w14:textFill>
                  <w14:solidFill>
                    <w14:srgbClr w14:val="000000">
                      <w14:alpha w14:val="100000"/>
                    </w14:srgbClr>
                  </w14:solidFill>
                </w14:textFill>
              </w:rPr>
              <w:t>|</w:t>
            </w:r>
            <w:r w:rsidR="0002418A">
              <w:rPr>
                <w:b/>
                <w:vertAlign w:val="superscript"/>
              </w:rPr>
              <w:t>2</w:t>
            </w:r>
          </w:p>
        </w:tc>
        <w:tc>
          <w:tcPr>
            <w:tcW w:w="532" w:type="pct"/>
            <w:tcBorders>
              <w:top w:val="nil"/>
            </w:tcBorders>
            <w:vAlign w:val="center"/>
          </w:tcPr>
          <w:p w14:paraId="4FB58BF8" w14:textId="77777777" w:rsidR="00266F85" w:rsidRPr="00BF06FC" w:rsidRDefault="00266F85" w:rsidP="003B71B8">
            <w:pPr>
              <w:pStyle w:val="TableText0"/>
              <w:jc w:val="center"/>
              <w:rPr>
                <w:b/>
              </w:rPr>
            </w:pPr>
            <w:r>
              <w:rPr>
                <w:b/>
              </w:rPr>
              <w:t>-</w:t>
            </w:r>
          </w:p>
        </w:tc>
        <w:tc>
          <w:tcPr>
            <w:tcW w:w="532" w:type="pct"/>
            <w:tcBorders>
              <w:top w:val="nil"/>
            </w:tcBorders>
            <w:vAlign w:val="center"/>
          </w:tcPr>
          <w:p w14:paraId="02C7826A" w14:textId="77777777" w:rsidR="00266F85" w:rsidRPr="00BF06FC" w:rsidRDefault="00266F85" w:rsidP="003B71B8">
            <w:pPr>
              <w:pStyle w:val="TableText0"/>
              <w:jc w:val="center"/>
              <w:rPr>
                <w:b/>
              </w:rPr>
            </w:pPr>
            <w:r>
              <w:rPr>
                <w:b/>
              </w:rPr>
              <w:t>-</w:t>
            </w:r>
          </w:p>
        </w:tc>
        <w:tc>
          <w:tcPr>
            <w:tcW w:w="534" w:type="pct"/>
            <w:tcBorders>
              <w:top w:val="nil"/>
            </w:tcBorders>
            <w:vAlign w:val="center"/>
          </w:tcPr>
          <w:p w14:paraId="3AE2BD67" w14:textId="47493299" w:rsidR="00266F85" w:rsidRPr="0002418A" w:rsidRDefault="00266F85" w:rsidP="003B71B8">
            <w:pPr>
              <w:pStyle w:val="TableText0"/>
              <w:jc w:val="center"/>
              <w:rPr>
                <w:b/>
                <w:highlight w:val="darkGray"/>
                <w:vertAlign w:val="superscript"/>
              </w:rPr>
            </w:pPr>
            <w:r w:rsidRPr="0002418A">
              <w:rPr>
                <w:b/>
              </w:rPr>
              <w:t>$</w:t>
            </w:r>
            <w:r w:rsidR="002F0BE7" w:rsidRPr="002F0BE7">
              <w:rPr>
                <w:b/>
                <w:color w:val="000000"/>
                <w:spacing w:val="38"/>
                <w:shd w:val="solid" w:color="000000" w:fill="000000"/>
                <w:fitText w:val="215" w:id="-1435740912"/>
                <w14:textFill>
                  <w14:solidFill>
                    <w14:srgbClr w14:val="000000">
                      <w14:alpha w14:val="100000"/>
                    </w14:srgbClr>
                  </w14:solidFill>
                </w14:textFill>
              </w:rPr>
              <w:t>||</w:t>
            </w:r>
            <w:r w:rsidR="002F0BE7" w:rsidRPr="002F0BE7">
              <w:rPr>
                <w:b/>
                <w:color w:val="000000"/>
                <w:spacing w:val="2"/>
                <w:shd w:val="solid" w:color="000000" w:fill="000000"/>
                <w:fitText w:val="215" w:id="-1435740912"/>
                <w14:textFill>
                  <w14:solidFill>
                    <w14:srgbClr w14:val="000000">
                      <w14:alpha w14:val="100000"/>
                    </w14:srgbClr>
                  </w14:solidFill>
                </w14:textFill>
              </w:rPr>
              <w:t>|</w:t>
            </w:r>
            <w:r w:rsidR="0002418A" w:rsidRPr="0002418A">
              <w:rPr>
                <w:b/>
                <w:vertAlign w:val="superscript"/>
              </w:rPr>
              <w:t>2</w:t>
            </w:r>
          </w:p>
        </w:tc>
      </w:tr>
    </w:tbl>
    <w:p w14:paraId="65F90FDE" w14:textId="77777777" w:rsidR="00AB78D6" w:rsidRPr="00E42586" w:rsidRDefault="00AB78D6" w:rsidP="00AB78D6">
      <w:pPr>
        <w:pStyle w:val="TableFigureFooter"/>
        <w:rPr>
          <w:iCs/>
        </w:rPr>
      </w:pPr>
      <w:r w:rsidRPr="00E42586">
        <w:rPr>
          <w:iCs/>
          <w:shd w:val="clear" w:color="auto" w:fill="B8CCE4" w:themeFill="accent1" w:themeFillTint="66"/>
        </w:rPr>
        <w:t>Blue</w:t>
      </w:r>
      <w:r w:rsidRPr="00E42586">
        <w:rPr>
          <w:iCs/>
        </w:rPr>
        <w:t xml:space="preserve"> shading represents information previously considered by the PBAC</w:t>
      </w:r>
    </w:p>
    <w:p w14:paraId="4A4467DA" w14:textId="77777777" w:rsidR="00266F85" w:rsidRDefault="00266F85" w:rsidP="00266F85">
      <w:pPr>
        <w:pStyle w:val="TableFigureFooter"/>
      </w:pPr>
      <w:r w:rsidRPr="00BF06FC">
        <w:t>Source: Table 3.35 of the</w:t>
      </w:r>
      <w:r>
        <w:t xml:space="preserve"> November 2021</w:t>
      </w:r>
      <w:r w:rsidRPr="00BF06FC">
        <w:t xml:space="preserve"> submission</w:t>
      </w:r>
      <w:r>
        <w:t xml:space="preserve"> and Tables 3-8 and 3-10 of the </w:t>
      </w:r>
      <w:proofErr w:type="gramStart"/>
      <w:r>
        <w:t>resubmission</w:t>
      </w:r>
      <w:proofErr w:type="gramEnd"/>
      <w:r>
        <w:t xml:space="preserve"> </w:t>
      </w:r>
    </w:p>
    <w:p w14:paraId="3D50F189" w14:textId="77777777" w:rsidR="00266F85" w:rsidRDefault="00266F85" w:rsidP="00266F85">
      <w:pPr>
        <w:pStyle w:val="TableFigureFooter"/>
      </w:pPr>
      <w:r>
        <w:t>APA = apalutamide, PBO = placebo; LY = life year; QALY = quality adjusted life year</w:t>
      </w:r>
    </w:p>
    <w:p w14:paraId="654ED85A" w14:textId="6C3B4692" w:rsidR="00266F85" w:rsidRDefault="00A56478" w:rsidP="0002418A">
      <w:pPr>
        <w:pStyle w:val="TableFigureFooter"/>
        <w:spacing w:after="0"/>
        <w:ind w:left="170" w:hanging="170"/>
      </w:pPr>
      <w:r w:rsidRPr="00A56478">
        <w:t>*</w:t>
      </w:r>
      <w:r>
        <w:tab/>
      </w:r>
      <w:r w:rsidR="00266F85" w:rsidRPr="00270E51">
        <w:t>The revised ICER presented in the pre PBAC response was $</w:t>
      </w:r>
      <w:r w:rsidR="002F0BE7" w:rsidRPr="002F0BE7">
        <w:rPr>
          <w:color w:val="000000"/>
          <w:spacing w:val="9"/>
          <w:shd w:val="solid" w:color="000000" w:fill="000000"/>
          <w:fitText w:val="281" w:id="-1435740928"/>
          <w14:textFill>
            <w14:solidFill>
              <w14:srgbClr w14:val="000000">
                <w14:alpha w14:val="100000"/>
              </w14:srgbClr>
            </w14:solidFill>
          </w14:textFill>
        </w:rPr>
        <w:t>||  |</w:t>
      </w:r>
      <w:r w:rsidR="002F0BE7" w:rsidRPr="002F0BE7">
        <w:rPr>
          <w:color w:val="000000"/>
          <w:spacing w:val="1"/>
          <w:shd w:val="solid" w:color="000000" w:fill="000000"/>
          <w:fitText w:val="281" w:id="-1435740928"/>
          <w14:textFill>
            <w14:solidFill>
              <w14:srgbClr w14:val="000000">
                <w14:alpha w14:val="100000"/>
              </w14:srgbClr>
            </w14:solidFill>
          </w14:textFill>
        </w:rPr>
        <w:t>|</w:t>
      </w:r>
      <w:r w:rsidR="0002418A">
        <w:rPr>
          <w:vertAlign w:val="superscript"/>
        </w:rPr>
        <w:t>2</w:t>
      </w:r>
      <w:r w:rsidR="00266F85" w:rsidRPr="00270E51">
        <w:t xml:space="preserve"> per QALY gained, for a time horizon of 1</w:t>
      </w:r>
      <w:r w:rsidR="00266F85">
        <w:t>0</w:t>
      </w:r>
      <w:r w:rsidR="00266F85" w:rsidRPr="00270E51">
        <w:t xml:space="preserve"> years</w:t>
      </w:r>
      <w:r w:rsidR="00266F85">
        <w:t xml:space="preserve"> and input data from the HV subgroup of TITAN (p1, pre PBAC response, October 2021)</w:t>
      </w:r>
      <w:r w:rsidR="00266F85" w:rsidRPr="00270E51">
        <w:t xml:space="preserve"> </w:t>
      </w:r>
    </w:p>
    <w:p w14:paraId="720464D3" w14:textId="77777777" w:rsidR="0002418A" w:rsidRPr="009A6D58" w:rsidRDefault="0002418A" w:rsidP="0002418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D9CF04F" w14:textId="2D18845F" w:rsidR="0002418A" w:rsidRPr="009A6D58" w:rsidRDefault="0002418A" w:rsidP="0002418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2418A">
        <w:rPr>
          <w:rFonts w:ascii="Arial Narrow" w:hAnsi="Arial Narrow"/>
          <w:i/>
          <w:sz w:val="18"/>
          <w:szCs w:val="18"/>
        </w:rPr>
        <w:t>$1</w:t>
      </w:r>
      <w:r>
        <w:rPr>
          <w:rFonts w:ascii="Arial Narrow" w:hAnsi="Arial Narrow"/>
          <w:i/>
          <w:sz w:val="18"/>
          <w:szCs w:val="18"/>
        </w:rPr>
        <w:t>1</w:t>
      </w:r>
      <w:r w:rsidRPr="0002418A">
        <w:rPr>
          <w:rFonts w:ascii="Arial Narrow" w:hAnsi="Arial Narrow"/>
          <w:i/>
          <w:sz w:val="18"/>
          <w:szCs w:val="18"/>
        </w:rPr>
        <w:t>5,000 to &lt; $</w:t>
      </w:r>
      <w:r>
        <w:rPr>
          <w:rFonts w:ascii="Arial Narrow" w:hAnsi="Arial Narrow"/>
          <w:i/>
          <w:sz w:val="18"/>
          <w:szCs w:val="18"/>
        </w:rPr>
        <w:t>13</w:t>
      </w:r>
      <w:r w:rsidRPr="0002418A">
        <w:rPr>
          <w:rFonts w:ascii="Arial Narrow" w:hAnsi="Arial Narrow"/>
          <w:i/>
          <w:sz w:val="18"/>
          <w:szCs w:val="18"/>
        </w:rPr>
        <w:t>5,000</w:t>
      </w:r>
    </w:p>
    <w:p w14:paraId="78BBD1B3" w14:textId="77777777" w:rsidR="0002418A" w:rsidRPr="009A6D58" w:rsidRDefault="0002418A" w:rsidP="0002418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2418A">
        <w:rPr>
          <w:rFonts w:ascii="Arial Narrow" w:hAnsi="Arial Narrow"/>
          <w:i/>
          <w:sz w:val="18"/>
          <w:szCs w:val="18"/>
        </w:rPr>
        <w:t>$35,000 to &lt; $45,000</w:t>
      </w:r>
    </w:p>
    <w:p w14:paraId="72936249" w14:textId="51004344" w:rsidR="0002418A" w:rsidRDefault="0002418A" w:rsidP="0002418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2418A">
        <w:rPr>
          <w:rFonts w:ascii="Arial Narrow" w:hAnsi="Arial Narrow"/>
          <w:i/>
          <w:sz w:val="18"/>
          <w:szCs w:val="18"/>
        </w:rPr>
        <w:t>$</w:t>
      </w:r>
      <w:r>
        <w:rPr>
          <w:rFonts w:ascii="Arial Narrow" w:hAnsi="Arial Narrow"/>
          <w:i/>
          <w:sz w:val="18"/>
          <w:szCs w:val="18"/>
        </w:rPr>
        <w:t>6</w:t>
      </w:r>
      <w:r w:rsidRPr="0002418A">
        <w:rPr>
          <w:rFonts w:ascii="Arial Narrow" w:hAnsi="Arial Narrow"/>
          <w:i/>
          <w:sz w:val="18"/>
          <w:szCs w:val="18"/>
        </w:rPr>
        <w:t>5,000 to &lt; $</w:t>
      </w:r>
      <w:r>
        <w:rPr>
          <w:rFonts w:ascii="Arial Narrow" w:hAnsi="Arial Narrow"/>
          <w:i/>
          <w:sz w:val="18"/>
          <w:szCs w:val="18"/>
        </w:rPr>
        <w:t>7</w:t>
      </w:r>
      <w:r w:rsidRPr="0002418A">
        <w:rPr>
          <w:rFonts w:ascii="Arial Narrow" w:hAnsi="Arial Narrow"/>
          <w:i/>
          <w:sz w:val="18"/>
          <w:szCs w:val="18"/>
        </w:rPr>
        <w:t>5,000</w:t>
      </w:r>
    </w:p>
    <w:p w14:paraId="6A8B0324" w14:textId="77777777" w:rsidR="0002418A" w:rsidRPr="00270E51" w:rsidRDefault="0002418A" w:rsidP="00A56478">
      <w:pPr>
        <w:pStyle w:val="TableFigureFooter"/>
        <w:ind w:left="170" w:hanging="170"/>
      </w:pPr>
    </w:p>
    <w:p w14:paraId="49AA37D5" w14:textId="5299DFDC" w:rsidR="00266F85" w:rsidRPr="00E42586" w:rsidRDefault="00266F85" w:rsidP="00266F85">
      <w:pPr>
        <w:pStyle w:val="3-BodyText"/>
        <w:rPr>
          <w:iCs/>
        </w:rPr>
      </w:pPr>
      <w:r w:rsidRPr="00E42586">
        <w:rPr>
          <w:iCs/>
        </w:rPr>
        <w:t>The incremental costs were driven largely by the cost of apalutamide (</w:t>
      </w:r>
      <w:r w:rsidR="002A3398">
        <w:rPr>
          <w:iCs/>
        </w:rPr>
        <w:t>$</w:t>
      </w:r>
      <w:r w:rsidR="002F0BE7" w:rsidRPr="002F0BE7">
        <w:rPr>
          <w:iCs/>
          <w:color w:val="000000"/>
          <w:w w:val="61"/>
          <w:shd w:val="solid" w:color="000000" w:fill="000000"/>
          <w:fitText w:val="473" w:id="-1435740927"/>
          <w14:textFill>
            <w14:solidFill>
              <w14:srgbClr w14:val="000000">
                <w14:alpha w14:val="100000"/>
              </w14:srgbClr>
            </w14:solidFill>
          </w14:textFill>
        </w:rPr>
        <w:t>|||  ||</w:t>
      </w:r>
      <w:r w:rsidR="002F0BE7" w:rsidRPr="002F0BE7">
        <w:rPr>
          <w:iCs/>
          <w:color w:val="000000"/>
          <w:spacing w:val="3"/>
          <w:w w:val="61"/>
          <w:shd w:val="solid" w:color="000000" w:fill="000000"/>
          <w:fitText w:val="473" w:id="-1435740927"/>
          <w14:textFill>
            <w14:solidFill>
              <w14:srgbClr w14:val="000000">
                <w14:alpha w14:val="100000"/>
              </w14:srgbClr>
            </w14:solidFill>
          </w14:textFill>
        </w:rPr>
        <w:t>|</w:t>
      </w:r>
      <w:r w:rsidR="002A3398">
        <w:rPr>
          <w:iCs/>
        </w:rPr>
        <w:t>)</w:t>
      </w:r>
      <w:r w:rsidRPr="00E42586">
        <w:rPr>
          <w:iCs/>
        </w:rPr>
        <w:t xml:space="preserve"> in </w:t>
      </w:r>
      <w:r w:rsidR="003F11DA">
        <w:rPr>
          <w:iCs/>
        </w:rPr>
        <w:t xml:space="preserve">the </w:t>
      </w:r>
      <w:r w:rsidRPr="00E42586">
        <w:rPr>
          <w:iCs/>
        </w:rPr>
        <w:t xml:space="preserve">HV model, </w:t>
      </w:r>
      <w:r w:rsidR="002A3398">
        <w:rPr>
          <w:iCs/>
        </w:rPr>
        <w:t>and $</w:t>
      </w:r>
      <w:r w:rsidR="002F0BE7" w:rsidRPr="00B47560">
        <w:rPr>
          <w:iCs/>
          <w:color w:val="000000"/>
          <w:w w:val="15"/>
          <w:shd w:val="solid" w:color="000000" w:fill="000000"/>
          <w:fitText w:val="-20" w:id="-1435740926"/>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926"/>
          <w14:textFill>
            <w14:solidFill>
              <w14:srgbClr w14:val="000000">
                <w14:alpha w14:val="100000"/>
              </w14:srgbClr>
            </w14:solidFill>
          </w14:textFill>
        </w:rPr>
        <w:t>|</w:t>
      </w:r>
      <w:r w:rsidRPr="00E42586">
        <w:rPr>
          <w:iCs/>
        </w:rPr>
        <w:t xml:space="preserve"> in </w:t>
      </w:r>
      <w:r w:rsidR="003F11DA">
        <w:rPr>
          <w:iCs/>
        </w:rPr>
        <w:t xml:space="preserve">the </w:t>
      </w:r>
      <w:r w:rsidRPr="00E42586">
        <w:rPr>
          <w:iCs/>
        </w:rPr>
        <w:t xml:space="preserve">LV model) and cost-offsets associated with no subsequent NHA use (abiraterone/enzalutamide) in </w:t>
      </w:r>
      <w:proofErr w:type="spellStart"/>
      <w:r w:rsidRPr="00E42586">
        <w:rPr>
          <w:iCs/>
        </w:rPr>
        <w:t>mCRPC</w:t>
      </w:r>
      <w:proofErr w:type="spellEnd"/>
      <w:r w:rsidRPr="00E42586">
        <w:rPr>
          <w:iCs/>
        </w:rPr>
        <w:t xml:space="preserve"> (</w:t>
      </w:r>
      <w:r w:rsidR="003F11DA">
        <w:rPr>
          <w:iCs/>
        </w:rPr>
        <w:t>$</w:t>
      </w:r>
      <w:r w:rsidR="002F0BE7" w:rsidRPr="00B47560">
        <w:rPr>
          <w:iCs/>
          <w:color w:val="000000"/>
          <w:w w:val="15"/>
          <w:shd w:val="solid" w:color="000000" w:fill="000000"/>
          <w:fitText w:val="-20" w:id="-1435740925"/>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925"/>
          <w14:textFill>
            <w14:solidFill>
              <w14:srgbClr w14:val="000000">
                <w14:alpha w14:val="100000"/>
              </w14:srgbClr>
            </w14:solidFill>
          </w14:textFill>
        </w:rPr>
        <w:t>|</w:t>
      </w:r>
      <w:r w:rsidR="003F11DA">
        <w:rPr>
          <w:iCs/>
        </w:rPr>
        <w:t xml:space="preserve"> </w:t>
      </w:r>
      <w:r w:rsidRPr="00E42586">
        <w:rPr>
          <w:iCs/>
        </w:rPr>
        <w:t xml:space="preserve">in </w:t>
      </w:r>
      <w:r w:rsidR="003F11DA">
        <w:rPr>
          <w:iCs/>
        </w:rPr>
        <w:t xml:space="preserve">the </w:t>
      </w:r>
      <w:r w:rsidRPr="00E42586">
        <w:rPr>
          <w:iCs/>
        </w:rPr>
        <w:t xml:space="preserve">HV model, </w:t>
      </w:r>
      <w:r w:rsidR="003F11DA">
        <w:rPr>
          <w:iCs/>
        </w:rPr>
        <w:t>and $</w:t>
      </w:r>
      <w:r w:rsidR="002F0BE7" w:rsidRPr="00B47560">
        <w:rPr>
          <w:iCs/>
          <w:color w:val="000000"/>
          <w:w w:val="15"/>
          <w:shd w:val="solid" w:color="000000" w:fill="000000"/>
          <w:fitText w:val="-20" w:id="-1435740924"/>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924"/>
          <w14:textFill>
            <w14:solidFill>
              <w14:srgbClr w14:val="000000">
                <w14:alpha w14:val="100000"/>
              </w14:srgbClr>
            </w14:solidFill>
          </w14:textFill>
        </w:rPr>
        <w:t>|</w:t>
      </w:r>
      <w:r w:rsidR="003F11DA">
        <w:rPr>
          <w:iCs/>
        </w:rPr>
        <w:t xml:space="preserve"> </w:t>
      </w:r>
      <w:r w:rsidRPr="00E42586">
        <w:rPr>
          <w:iCs/>
        </w:rPr>
        <w:t xml:space="preserve">in </w:t>
      </w:r>
      <w:r w:rsidR="003F11DA">
        <w:rPr>
          <w:iCs/>
        </w:rPr>
        <w:t xml:space="preserve">the </w:t>
      </w:r>
      <w:r w:rsidRPr="00E42586">
        <w:rPr>
          <w:iCs/>
        </w:rPr>
        <w:t xml:space="preserve">LV model). </w:t>
      </w:r>
      <w:r w:rsidRPr="00E42586">
        <w:rPr>
          <w:iCs/>
        </w:rPr>
        <w:lastRenderedPageBreak/>
        <w:t>The incremental benefits resulted from increased survival spent in progression free disease for apalutamide over placebo in both models.</w:t>
      </w:r>
    </w:p>
    <w:p w14:paraId="28AC0378" w14:textId="77777777" w:rsidR="00266F85" w:rsidRPr="00E42586" w:rsidRDefault="00266F85" w:rsidP="00266F85">
      <w:pPr>
        <w:pStyle w:val="3-BodyText"/>
        <w:rPr>
          <w:iCs/>
        </w:rPr>
      </w:pPr>
      <w:r w:rsidRPr="00E42586">
        <w:rPr>
          <w:iCs/>
        </w:rPr>
        <w:t>Key sensitivity analyses are presented in the table below.</w:t>
      </w:r>
    </w:p>
    <w:p w14:paraId="6A0DCC36" w14:textId="16898047" w:rsidR="00266F85" w:rsidRPr="004350F2" w:rsidRDefault="00A733CB" w:rsidP="004350F2">
      <w:pPr>
        <w:keepNext/>
        <w:jc w:val="left"/>
        <w:rPr>
          <w:rFonts w:ascii="Arial Narrow" w:eastAsia="SimSun" w:hAnsi="Arial Narrow"/>
          <w:b/>
          <w:sz w:val="20"/>
          <w:szCs w:val="20"/>
        </w:rPr>
      </w:pPr>
      <w:r w:rsidRPr="004350F2">
        <w:rPr>
          <w:rFonts w:ascii="Arial Narrow" w:eastAsia="SimSun" w:hAnsi="Arial Narrow"/>
          <w:b/>
          <w:sz w:val="20"/>
          <w:szCs w:val="20"/>
        </w:rPr>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13</w:t>
      </w:r>
      <w:r w:rsidRPr="004350F2">
        <w:rPr>
          <w:rFonts w:ascii="Arial Narrow" w:eastAsia="SimSun" w:hAnsi="Arial Narrow"/>
          <w:b/>
          <w:sz w:val="20"/>
          <w:szCs w:val="20"/>
        </w:rPr>
        <w:fldChar w:fldCharType="end"/>
      </w:r>
      <w:r w:rsidR="00266F85" w:rsidRPr="004350F2">
        <w:rPr>
          <w:rFonts w:ascii="Arial Narrow" w:eastAsia="SimSun" w:hAnsi="Arial Narrow"/>
          <w:b/>
          <w:sz w:val="20"/>
          <w:szCs w:val="20"/>
        </w:rPr>
        <w:t>: Results of model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83"/>
        <w:gridCol w:w="920"/>
        <w:gridCol w:w="920"/>
        <w:gridCol w:w="922"/>
        <w:gridCol w:w="920"/>
        <w:gridCol w:w="920"/>
        <w:gridCol w:w="932"/>
      </w:tblGrid>
      <w:tr w:rsidR="00266F85" w:rsidRPr="00BF06FC" w14:paraId="5B093DA6" w14:textId="77777777" w:rsidTr="005D6297">
        <w:trPr>
          <w:tblHeader/>
        </w:trPr>
        <w:tc>
          <w:tcPr>
            <w:tcW w:w="1932" w:type="pct"/>
            <w:vMerge w:val="restart"/>
            <w:vAlign w:val="center"/>
          </w:tcPr>
          <w:p w14:paraId="2E60279C" w14:textId="77777777" w:rsidR="00266F85" w:rsidRPr="00E42586" w:rsidRDefault="00266F85" w:rsidP="003B71B8">
            <w:pPr>
              <w:pStyle w:val="In-tableHeading"/>
              <w:rPr>
                <w:lang w:val="en-AU"/>
              </w:rPr>
            </w:pPr>
            <w:bookmarkStart w:id="38" w:name="_Hlk99296158"/>
            <w:r w:rsidRPr="00E42586">
              <w:rPr>
                <w:lang w:val="en-AU"/>
              </w:rPr>
              <w:t>Analyses</w:t>
            </w:r>
          </w:p>
        </w:tc>
        <w:tc>
          <w:tcPr>
            <w:tcW w:w="1531" w:type="pct"/>
            <w:gridSpan w:val="3"/>
          </w:tcPr>
          <w:p w14:paraId="39DC460B" w14:textId="77777777" w:rsidR="00266F85" w:rsidRPr="00E42586" w:rsidRDefault="00266F85" w:rsidP="003B71B8">
            <w:pPr>
              <w:pStyle w:val="In-tableHeading"/>
              <w:jc w:val="center"/>
              <w:rPr>
                <w:lang w:val="en-AU"/>
              </w:rPr>
            </w:pPr>
            <w:r w:rsidRPr="00E42586">
              <w:rPr>
                <w:lang w:val="en-AU"/>
              </w:rPr>
              <w:t>LV model</w:t>
            </w:r>
          </w:p>
        </w:tc>
        <w:tc>
          <w:tcPr>
            <w:tcW w:w="1537" w:type="pct"/>
            <w:gridSpan w:val="3"/>
          </w:tcPr>
          <w:p w14:paraId="5277DA94" w14:textId="77777777" w:rsidR="00266F85" w:rsidRPr="00E42586" w:rsidRDefault="00266F85" w:rsidP="003B71B8">
            <w:pPr>
              <w:pStyle w:val="In-tableHeading"/>
              <w:keepNext w:val="0"/>
              <w:jc w:val="center"/>
              <w:rPr>
                <w:lang w:val="en-AU"/>
              </w:rPr>
            </w:pPr>
            <w:r w:rsidRPr="00E42586">
              <w:rPr>
                <w:lang w:val="en-AU"/>
              </w:rPr>
              <w:t>HV model</w:t>
            </w:r>
          </w:p>
        </w:tc>
      </w:tr>
      <w:tr w:rsidR="00266F85" w:rsidRPr="00BF06FC" w14:paraId="766F20B8" w14:textId="77777777" w:rsidTr="005D6297">
        <w:trPr>
          <w:tblHeader/>
        </w:trPr>
        <w:tc>
          <w:tcPr>
            <w:tcW w:w="1932" w:type="pct"/>
            <w:vMerge/>
          </w:tcPr>
          <w:p w14:paraId="0C8EFA00" w14:textId="77777777" w:rsidR="00266F85" w:rsidRPr="00E42586" w:rsidRDefault="00266F85" w:rsidP="003B71B8">
            <w:pPr>
              <w:pStyle w:val="In-tableHeading"/>
              <w:rPr>
                <w:lang w:val="en-AU"/>
              </w:rPr>
            </w:pPr>
          </w:p>
        </w:tc>
        <w:tc>
          <w:tcPr>
            <w:tcW w:w="1020" w:type="pct"/>
            <w:gridSpan w:val="2"/>
          </w:tcPr>
          <w:p w14:paraId="64198CAB" w14:textId="77777777" w:rsidR="00266F85" w:rsidRPr="00E42586" w:rsidRDefault="00266F85" w:rsidP="003B71B8">
            <w:pPr>
              <w:pStyle w:val="In-tableHeading"/>
              <w:keepNext w:val="0"/>
              <w:jc w:val="center"/>
              <w:rPr>
                <w:lang w:val="en-AU"/>
              </w:rPr>
            </w:pPr>
            <w:r w:rsidRPr="00E42586">
              <w:rPr>
                <w:lang w:val="en-AU"/>
              </w:rPr>
              <w:t>Incremental</w:t>
            </w:r>
          </w:p>
        </w:tc>
        <w:tc>
          <w:tcPr>
            <w:tcW w:w="511" w:type="pct"/>
            <w:vMerge w:val="restart"/>
            <w:vAlign w:val="center"/>
          </w:tcPr>
          <w:p w14:paraId="43365E94" w14:textId="77777777" w:rsidR="00266F85" w:rsidRPr="00E42586" w:rsidRDefault="00266F85" w:rsidP="003B71B8">
            <w:pPr>
              <w:pStyle w:val="In-tableHeading"/>
              <w:jc w:val="center"/>
              <w:rPr>
                <w:lang w:val="en-AU"/>
              </w:rPr>
            </w:pPr>
            <w:r w:rsidRPr="00E42586">
              <w:rPr>
                <w:lang w:val="en-AU"/>
              </w:rPr>
              <w:t>ICER</w:t>
            </w:r>
          </w:p>
        </w:tc>
        <w:tc>
          <w:tcPr>
            <w:tcW w:w="1020" w:type="pct"/>
            <w:gridSpan w:val="2"/>
          </w:tcPr>
          <w:p w14:paraId="17D7212B" w14:textId="77777777" w:rsidR="00266F85" w:rsidRPr="00E42586" w:rsidRDefault="00266F85" w:rsidP="003B71B8">
            <w:pPr>
              <w:pStyle w:val="In-tableHeading"/>
              <w:keepNext w:val="0"/>
              <w:jc w:val="center"/>
              <w:rPr>
                <w:lang w:val="en-AU"/>
              </w:rPr>
            </w:pPr>
            <w:r w:rsidRPr="00E42586">
              <w:rPr>
                <w:lang w:val="en-AU"/>
              </w:rPr>
              <w:t>Incremental</w:t>
            </w:r>
          </w:p>
        </w:tc>
        <w:tc>
          <w:tcPr>
            <w:tcW w:w="516" w:type="pct"/>
            <w:vMerge w:val="restart"/>
            <w:vAlign w:val="center"/>
          </w:tcPr>
          <w:p w14:paraId="33203A73" w14:textId="77777777" w:rsidR="00266F85" w:rsidRPr="00E42586" w:rsidRDefault="00266F85" w:rsidP="003B71B8">
            <w:pPr>
              <w:pStyle w:val="In-tableHeading"/>
              <w:keepNext w:val="0"/>
              <w:jc w:val="center"/>
              <w:rPr>
                <w:lang w:val="en-AU"/>
              </w:rPr>
            </w:pPr>
            <w:r w:rsidRPr="00E42586">
              <w:rPr>
                <w:lang w:val="en-AU"/>
              </w:rPr>
              <w:t>ICER</w:t>
            </w:r>
          </w:p>
        </w:tc>
      </w:tr>
      <w:tr w:rsidR="00266F85" w:rsidRPr="00BF06FC" w14:paraId="5014E9B3" w14:textId="77777777" w:rsidTr="005D6297">
        <w:trPr>
          <w:tblHeader/>
        </w:trPr>
        <w:tc>
          <w:tcPr>
            <w:tcW w:w="1932" w:type="pct"/>
            <w:vMerge/>
          </w:tcPr>
          <w:p w14:paraId="204735F8" w14:textId="77777777" w:rsidR="00266F85" w:rsidRPr="00E42586" w:rsidRDefault="00266F85" w:rsidP="003B71B8">
            <w:pPr>
              <w:pStyle w:val="In-tableHeading"/>
              <w:keepNext w:val="0"/>
              <w:rPr>
                <w:lang w:val="en-AU"/>
              </w:rPr>
            </w:pPr>
          </w:p>
        </w:tc>
        <w:tc>
          <w:tcPr>
            <w:tcW w:w="510" w:type="pct"/>
          </w:tcPr>
          <w:p w14:paraId="66EE4023" w14:textId="77777777" w:rsidR="00266F85" w:rsidRPr="00E42586" w:rsidRDefault="00266F85" w:rsidP="003B71B8">
            <w:pPr>
              <w:pStyle w:val="In-tableHeading"/>
              <w:keepNext w:val="0"/>
              <w:jc w:val="center"/>
              <w:rPr>
                <w:lang w:val="en-AU"/>
              </w:rPr>
            </w:pPr>
            <w:r w:rsidRPr="00E42586">
              <w:rPr>
                <w:lang w:val="en-AU"/>
              </w:rPr>
              <w:t>Cost</w:t>
            </w:r>
          </w:p>
        </w:tc>
        <w:tc>
          <w:tcPr>
            <w:tcW w:w="510" w:type="pct"/>
          </w:tcPr>
          <w:p w14:paraId="5D1F5EC5" w14:textId="77777777" w:rsidR="00266F85" w:rsidRPr="00E42586" w:rsidRDefault="00266F85" w:rsidP="003B71B8">
            <w:pPr>
              <w:pStyle w:val="In-tableHeading"/>
              <w:keepNext w:val="0"/>
              <w:jc w:val="center"/>
              <w:rPr>
                <w:lang w:val="en-AU"/>
              </w:rPr>
            </w:pPr>
            <w:r w:rsidRPr="00E42586">
              <w:rPr>
                <w:lang w:val="en-AU"/>
              </w:rPr>
              <w:t>QALY</w:t>
            </w:r>
          </w:p>
        </w:tc>
        <w:tc>
          <w:tcPr>
            <w:tcW w:w="511" w:type="pct"/>
            <w:vMerge/>
          </w:tcPr>
          <w:p w14:paraId="1783A687" w14:textId="77777777" w:rsidR="00266F85" w:rsidRPr="00E42586" w:rsidRDefault="00266F85" w:rsidP="003B71B8">
            <w:pPr>
              <w:pStyle w:val="In-tableHeading"/>
              <w:keepNext w:val="0"/>
              <w:jc w:val="center"/>
              <w:rPr>
                <w:lang w:val="en-AU"/>
              </w:rPr>
            </w:pPr>
          </w:p>
        </w:tc>
        <w:tc>
          <w:tcPr>
            <w:tcW w:w="510" w:type="pct"/>
          </w:tcPr>
          <w:p w14:paraId="30983F4B" w14:textId="77777777" w:rsidR="00266F85" w:rsidRPr="00E42586" w:rsidRDefault="00266F85" w:rsidP="003B71B8">
            <w:pPr>
              <w:pStyle w:val="In-tableHeading"/>
              <w:keepNext w:val="0"/>
              <w:jc w:val="center"/>
              <w:rPr>
                <w:lang w:val="en-AU"/>
              </w:rPr>
            </w:pPr>
            <w:r w:rsidRPr="00E42586">
              <w:rPr>
                <w:lang w:val="en-AU"/>
              </w:rPr>
              <w:t>Cost</w:t>
            </w:r>
          </w:p>
        </w:tc>
        <w:tc>
          <w:tcPr>
            <w:tcW w:w="510" w:type="pct"/>
          </w:tcPr>
          <w:p w14:paraId="5BC0E734" w14:textId="77777777" w:rsidR="00266F85" w:rsidRPr="00E42586" w:rsidRDefault="00266F85" w:rsidP="003B71B8">
            <w:pPr>
              <w:pStyle w:val="In-tableHeading"/>
              <w:keepNext w:val="0"/>
              <w:jc w:val="center"/>
              <w:rPr>
                <w:lang w:val="en-AU"/>
              </w:rPr>
            </w:pPr>
            <w:r w:rsidRPr="00E42586">
              <w:rPr>
                <w:lang w:val="en-AU"/>
              </w:rPr>
              <w:t>QALY</w:t>
            </w:r>
          </w:p>
        </w:tc>
        <w:tc>
          <w:tcPr>
            <w:tcW w:w="516" w:type="pct"/>
            <w:vMerge/>
          </w:tcPr>
          <w:p w14:paraId="12729042" w14:textId="77777777" w:rsidR="00266F85" w:rsidRPr="00E42586" w:rsidRDefault="00266F85" w:rsidP="003B71B8">
            <w:pPr>
              <w:pStyle w:val="In-tableHeading"/>
              <w:keepNext w:val="0"/>
              <w:jc w:val="center"/>
              <w:rPr>
                <w:lang w:val="en-AU"/>
              </w:rPr>
            </w:pPr>
          </w:p>
        </w:tc>
      </w:tr>
      <w:tr w:rsidR="00266F85" w:rsidRPr="00D1664C" w14:paraId="4CB12250" w14:textId="77777777" w:rsidTr="005D6297">
        <w:tc>
          <w:tcPr>
            <w:tcW w:w="1932" w:type="pct"/>
            <w:tcBorders>
              <w:bottom w:val="single" w:sz="4" w:space="0" w:color="auto"/>
            </w:tcBorders>
          </w:tcPr>
          <w:p w14:paraId="4D565AEF" w14:textId="77777777" w:rsidR="00266F85" w:rsidRPr="00D1664C" w:rsidRDefault="00266F85" w:rsidP="003B71B8">
            <w:pPr>
              <w:pStyle w:val="TableText0"/>
              <w:keepNext w:val="0"/>
              <w:rPr>
                <w:b/>
              </w:rPr>
            </w:pPr>
            <w:r w:rsidRPr="00D1664C">
              <w:rPr>
                <w:b/>
              </w:rPr>
              <w:t>Base case</w:t>
            </w:r>
          </w:p>
        </w:tc>
        <w:tc>
          <w:tcPr>
            <w:tcW w:w="510" w:type="pct"/>
            <w:tcBorders>
              <w:bottom w:val="single" w:sz="4" w:space="0" w:color="auto"/>
            </w:tcBorders>
          </w:tcPr>
          <w:p w14:paraId="04EB53AD" w14:textId="445FA76B" w:rsidR="00266F85" w:rsidRPr="00D1664C" w:rsidRDefault="00266F85" w:rsidP="003B71B8">
            <w:pPr>
              <w:pStyle w:val="TableText0"/>
              <w:keepNext w:val="0"/>
              <w:jc w:val="center"/>
              <w:rPr>
                <w:b/>
              </w:rPr>
            </w:pPr>
            <w:r w:rsidRPr="00D1664C">
              <w:rPr>
                <w:b/>
              </w:rPr>
              <w:t>$</w:t>
            </w:r>
            <w:r w:rsidR="002F0BE7" w:rsidRPr="002F0BE7">
              <w:rPr>
                <w:b/>
                <w:color w:val="000000"/>
                <w:spacing w:val="116"/>
                <w:shd w:val="solid" w:color="000000" w:fill="000000"/>
                <w:fitText w:val="208" w:id="-1435740923"/>
                <w14:textFill>
                  <w14:solidFill>
                    <w14:srgbClr w14:val="000000">
                      <w14:alpha w14:val="100000"/>
                    </w14:srgbClr>
                  </w14:solidFill>
                </w14:textFill>
              </w:rPr>
              <w:t>|</w:t>
            </w:r>
            <w:r w:rsidR="002F0BE7" w:rsidRPr="002F0BE7">
              <w:rPr>
                <w:b/>
                <w:color w:val="000000"/>
                <w:spacing w:val="1"/>
                <w:shd w:val="solid" w:color="000000" w:fill="000000"/>
                <w:fitText w:val="208" w:id="-1435740923"/>
                <w14:textFill>
                  <w14:solidFill>
                    <w14:srgbClr w14:val="000000">
                      <w14:alpha w14:val="100000"/>
                    </w14:srgbClr>
                  </w14:solidFill>
                </w14:textFill>
              </w:rPr>
              <w:t>|</w:t>
            </w:r>
          </w:p>
        </w:tc>
        <w:tc>
          <w:tcPr>
            <w:tcW w:w="510" w:type="pct"/>
            <w:tcBorders>
              <w:bottom w:val="single" w:sz="4" w:space="0" w:color="auto"/>
            </w:tcBorders>
          </w:tcPr>
          <w:p w14:paraId="52F5C6F3" w14:textId="77777777" w:rsidR="00266F85" w:rsidRPr="00D1664C" w:rsidRDefault="00266F85" w:rsidP="003B71B8">
            <w:pPr>
              <w:pStyle w:val="TableText0"/>
              <w:keepNext w:val="0"/>
              <w:jc w:val="center"/>
              <w:rPr>
                <w:b/>
              </w:rPr>
            </w:pPr>
            <w:r w:rsidRPr="00D1664C">
              <w:rPr>
                <w:b/>
              </w:rPr>
              <w:t>0.83</w:t>
            </w:r>
          </w:p>
        </w:tc>
        <w:tc>
          <w:tcPr>
            <w:tcW w:w="511" w:type="pct"/>
            <w:tcBorders>
              <w:bottom w:val="single" w:sz="4" w:space="0" w:color="auto"/>
            </w:tcBorders>
          </w:tcPr>
          <w:p w14:paraId="39DE2D79" w14:textId="2A019F32" w:rsidR="00266F85" w:rsidRPr="0002418A" w:rsidRDefault="00266F85" w:rsidP="003B71B8">
            <w:pPr>
              <w:pStyle w:val="TableText0"/>
              <w:keepNext w:val="0"/>
              <w:jc w:val="center"/>
              <w:rPr>
                <w:b/>
                <w:vertAlign w:val="superscript"/>
              </w:rPr>
            </w:pPr>
            <w:r w:rsidRPr="00D1664C">
              <w:rPr>
                <w:b/>
              </w:rPr>
              <w:t>$</w:t>
            </w:r>
            <w:r w:rsidR="002F0BE7" w:rsidRPr="002F0BE7">
              <w:rPr>
                <w:b/>
                <w:color w:val="000000"/>
                <w:spacing w:val="46"/>
                <w:shd w:val="solid" w:color="000000" w:fill="000000"/>
                <w:fitText w:val="231" w:id="-1435740672"/>
                <w14:textFill>
                  <w14:solidFill>
                    <w14:srgbClr w14:val="000000">
                      <w14:alpha w14:val="100000"/>
                    </w14:srgbClr>
                  </w14:solidFill>
                </w14:textFill>
              </w:rPr>
              <w:t>||</w:t>
            </w:r>
            <w:r w:rsidR="002F0BE7" w:rsidRPr="002F0BE7">
              <w:rPr>
                <w:b/>
                <w:color w:val="000000"/>
                <w:spacing w:val="2"/>
                <w:shd w:val="solid" w:color="000000" w:fill="000000"/>
                <w:fitText w:val="231" w:id="-1435740672"/>
                <w14:textFill>
                  <w14:solidFill>
                    <w14:srgbClr w14:val="000000">
                      <w14:alpha w14:val="100000"/>
                    </w14:srgbClr>
                  </w14:solidFill>
                </w14:textFill>
              </w:rPr>
              <w:t>|</w:t>
            </w:r>
            <w:r w:rsidR="0002418A">
              <w:rPr>
                <w:b/>
                <w:vertAlign w:val="superscript"/>
              </w:rPr>
              <w:t>1</w:t>
            </w:r>
          </w:p>
        </w:tc>
        <w:tc>
          <w:tcPr>
            <w:tcW w:w="510" w:type="pct"/>
            <w:tcBorders>
              <w:bottom w:val="single" w:sz="4" w:space="0" w:color="auto"/>
            </w:tcBorders>
          </w:tcPr>
          <w:p w14:paraId="1B834297" w14:textId="0FF1A5C6" w:rsidR="00266F85" w:rsidRPr="00D1664C" w:rsidRDefault="00266F85" w:rsidP="003B71B8">
            <w:pPr>
              <w:pStyle w:val="TableText0"/>
              <w:keepNext w:val="0"/>
              <w:jc w:val="center"/>
              <w:rPr>
                <w:b/>
              </w:rPr>
            </w:pPr>
            <w:r w:rsidRPr="00D1664C">
              <w:rPr>
                <w:b/>
              </w:rPr>
              <w:t>$</w:t>
            </w:r>
            <w:r w:rsidR="002F0BE7" w:rsidRPr="002F0BE7">
              <w:rPr>
                <w:b/>
                <w:color w:val="000000"/>
                <w:spacing w:val="116"/>
                <w:shd w:val="solid" w:color="000000" w:fill="000000"/>
                <w:fitText w:val="208" w:id="-1435740671"/>
                <w14:textFill>
                  <w14:solidFill>
                    <w14:srgbClr w14:val="000000">
                      <w14:alpha w14:val="100000"/>
                    </w14:srgbClr>
                  </w14:solidFill>
                </w14:textFill>
              </w:rPr>
              <w:t>|</w:t>
            </w:r>
            <w:r w:rsidR="002F0BE7" w:rsidRPr="002F0BE7">
              <w:rPr>
                <w:b/>
                <w:color w:val="000000"/>
                <w:spacing w:val="1"/>
                <w:shd w:val="solid" w:color="000000" w:fill="000000"/>
                <w:fitText w:val="208" w:id="-1435740671"/>
                <w14:textFill>
                  <w14:solidFill>
                    <w14:srgbClr w14:val="000000">
                      <w14:alpha w14:val="100000"/>
                    </w14:srgbClr>
                  </w14:solidFill>
                </w14:textFill>
              </w:rPr>
              <w:t>|</w:t>
            </w:r>
          </w:p>
        </w:tc>
        <w:tc>
          <w:tcPr>
            <w:tcW w:w="510" w:type="pct"/>
            <w:tcBorders>
              <w:bottom w:val="single" w:sz="4" w:space="0" w:color="auto"/>
            </w:tcBorders>
          </w:tcPr>
          <w:p w14:paraId="159E6736" w14:textId="77777777" w:rsidR="00266F85" w:rsidRPr="00D1664C" w:rsidRDefault="00266F85" w:rsidP="003B71B8">
            <w:pPr>
              <w:pStyle w:val="TableText0"/>
              <w:keepNext w:val="0"/>
              <w:jc w:val="center"/>
              <w:rPr>
                <w:b/>
              </w:rPr>
            </w:pPr>
            <w:r w:rsidRPr="00D1664C">
              <w:rPr>
                <w:b/>
              </w:rPr>
              <w:t>0.35</w:t>
            </w:r>
          </w:p>
        </w:tc>
        <w:tc>
          <w:tcPr>
            <w:tcW w:w="516" w:type="pct"/>
            <w:tcBorders>
              <w:bottom w:val="single" w:sz="4" w:space="0" w:color="auto"/>
            </w:tcBorders>
          </w:tcPr>
          <w:p w14:paraId="78EA399D" w14:textId="587B8B6D" w:rsidR="00266F85" w:rsidRPr="00D1664C" w:rsidRDefault="00266F85" w:rsidP="003B71B8">
            <w:pPr>
              <w:pStyle w:val="TableText0"/>
              <w:keepNext w:val="0"/>
              <w:jc w:val="center"/>
              <w:rPr>
                <w:b/>
              </w:rPr>
            </w:pPr>
            <w:r w:rsidRPr="00D1664C">
              <w:rPr>
                <w:b/>
              </w:rPr>
              <w:t>$</w:t>
            </w:r>
            <w:r w:rsidR="002F0BE7" w:rsidRPr="002F0BE7">
              <w:rPr>
                <w:b/>
                <w:color w:val="000000"/>
                <w:spacing w:val="46"/>
                <w:shd w:val="solid" w:color="000000" w:fill="000000"/>
                <w:fitText w:val="231" w:id="-1435740670"/>
                <w14:textFill>
                  <w14:solidFill>
                    <w14:srgbClr w14:val="000000">
                      <w14:alpha w14:val="100000"/>
                    </w14:srgbClr>
                  </w14:solidFill>
                </w14:textFill>
              </w:rPr>
              <w:t>||</w:t>
            </w:r>
            <w:r w:rsidR="002F0BE7" w:rsidRPr="002F0BE7">
              <w:rPr>
                <w:b/>
                <w:color w:val="000000"/>
                <w:spacing w:val="2"/>
                <w:shd w:val="solid" w:color="000000" w:fill="000000"/>
                <w:fitText w:val="231" w:id="-1435740670"/>
                <w14:textFill>
                  <w14:solidFill>
                    <w14:srgbClr w14:val="000000">
                      <w14:alpha w14:val="100000"/>
                    </w14:srgbClr>
                  </w14:solidFill>
                </w14:textFill>
              </w:rPr>
              <w:t>|</w:t>
            </w:r>
            <w:r w:rsidR="0002418A">
              <w:rPr>
                <w:b/>
                <w:vertAlign w:val="superscript"/>
              </w:rPr>
              <w:t>1</w:t>
            </w:r>
          </w:p>
        </w:tc>
      </w:tr>
      <w:tr w:rsidR="0007078D" w:rsidRPr="00D1664C" w14:paraId="453B970D" w14:textId="77777777" w:rsidTr="005D6297">
        <w:tc>
          <w:tcPr>
            <w:tcW w:w="1932" w:type="pct"/>
            <w:tcBorders>
              <w:bottom w:val="single" w:sz="4" w:space="0" w:color="auto"/>
            </w:tcBorders>
          </w:tcPr>
          <w:p w14:paraId="761EB2BF" w14:textId="77777777" w:rsidR="0007078D" w:rsidRPr="00D1664C" w:rsidRDefault="0007078D" w:rsidP="003B71B8">
            <w:pPr>
              <w:pStyle w:val="TableText0"/>
              <w:keepNext w:val="0"/>
              <w:rPr>
                <w:bCs w:val="0"/>
              </w:rPr>
            </w:pPr>
            <w:r w:rsidRPr="00D1664C">
              <w:rPr>
                <w:bCs w:val="0"/>
              </w:rPr>
              <w:t>Discount rate (base 5%)</w:t>
            </w:r>
          </w:p>
          <w:p w14:paraId="23CE9983" w14:textId="77777777" w:rsidR="0007078D" w:rsidRPr="00D1664C" w:rsidRDefault="0007078D" w:rsidP="003B71B8">
            <w:pPr>
              <w:pStyle w:val="TableText0"/>
              <w:keepNext w:val="0"/>
              <w:rPr>
                <w:bCs w:val="0"/>
              </w:rPr>
            </w:pPr>
            <w:r w:rsidRPr="00D1664C">
              <w:rPr>
                <w:bCs w:val="0"/>
              </w:rPr>
              <w:t xml:space="preserve">   3.5%</w:t>
            </w:r>
          </w:p>
          <w:p w14:paraId="24553471" w14:textId="3A1FBC46" w:rsidR="0007078D" w:rsidRPr="00D1664C" w:rsidRDefault="0007078D" w:rsidP="003B71B8">
            <w:pPr>
              <w:pStyle w:val="TableText0"/>
              <w:keepNext w:val="0"/>
              <w:rPr>
                <w:bCs w:val="0"/>
              </w:rPr>
            </w:pPr>
            <w:r w:rsidRPr="00D1664C">
              <w:rPr>
                <w:bCs w:val="0"/>
              </w:rPr>
              <w:t xml:space="preserve">   0%</w:t>
            </w:r>
          </w:p>
        </w:tc>
        <w:tc>
          <w:tcPr>
            <w:tcW w:w="510" w:type="pct"/>
            <w:tcBorders>
              <w:bottom w:val="single" w:sz="4" w:space="0" w:color="auto"/>
            </w:tcBorders>
          </w:tcPr>
          <w:p w14:paraId="3EE77797" w14:textId="77777777" w:rsidR="0007078D" w:rsidRPr="00D1664C" w:rsidRDefault="0007078D" w:rsidP="003B71B8">
            <w:pPr>
              <w:pStyle w:val="TableText0"/>
              <w:keepNext w:val="0"/>
              <w:jc w:val="center"/>
              <w:rPr>
                <w:bCs w:val="0"/>
              </w:rPr>
            </w:pPr>
          </w:p>
          <w:p w14:paraId="4A46B4BD" w14:textId="064D4CAE"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68"/>
                <w:shd w:val="solid" w:color="000000" w:fill="000000"/>
                <w:fitText w:val="154" w:id="-1435740669"/>
                <w14:textFill>
                  <w14:solidFill>
                    <w14:srgbClr w14:val="000000">
                      <w14:alpha w14:val="100000"/>
                    </w14:srgbClr>
                  </w14:solidFill>
                </w14:textFill>
              </w:rPr>
              <w:t>|</w:t>
            </w:r>
            <w:r w:rsidR="002F0BE7" w:rsidRPr="002F0BE7">
              <w:rPr>
                <w:bCs w:val="0"/>
                <w:color w:val="000000"/>
                <w:spacing w:val="1"/>
                <w:shd w:val="solid" w:color="000000" w:fill="000000"/>
                <w:fitText w:val="154" w:id="-1435740669"/>
                <w14:textFill>
                  <w14:solidFill>
                    <w14:srgbClr w14:val="000000">
                      <w14:alpha w14:val="100000"/>
                    </w14:srgbClr>
                  </w14:solidFill>
                </w14:textFill>
              </w:rPr>
              <w:t>|</w:t>
            </w:r>
          </w:p>
          <w:p w14:paraId="73C9A372" w14:textId="2215C01E"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68"/>
                <w:shd w:val="solid" w:color="000000" w:fill="000000"/>
                <w:fitText w:val="154" w:id="-1435740668"/>
                <w14:textFill>
                  <w14:solidFill>
                    <w14:srgbClr w14:val="000000">
                      <w14:alpha w14:val="100000"/>
                    </w14:srgbClr>
                  </w14:solidFill>
                </w14:textFill>
              </w:rPr>
              <w:t>|</w:t>
            </w:r>
            <w:r w:rsidR="002F0BE7" w:rsidRPr="002F0BE7">
              <w:rPr>
                <w:bCs w:val="0"/>
                <w:color w:val="000000"/>
                <w:spacing w:val="1"/>
                <w:shd w:val="solid" w:color="000000" w:fill="000000"/>
                <w:fitText w:val="154" w:id="-1435740668"/>
                <w14:textFill>
                  <w14:solidFill>
                    <w14:srgbClr w14:val="000000">
                      <w14:alpha w14:val="100000"/>
                    </w14:srgbClr>
                  </w14:solidFill>
                </w14:textFill>
              </w:rPr>
              <w:t>|</w:t>
            </w:r>
          </w:p>
        </w:tc>
        <w:tc>
          <w:tcPr>
            <w:tcW w:w="510" w:type="pct"/>
            <w:tcBorders>
              <w:bottom w:val="single" w:sz="4" w:space="0" w:color="auto"/>
            </w:tcBorders>
          </w:tcPr>
          <w:p w14:paraId="00CE8E54" w14:textId="77777777" w:rsidR="0007078D" w:rsidRPr="00D1664C" w:rsidRDefault="0007078D" w:rsidP="003B71B8">
            <w:pPr>
              <w:pStyle w:val="TableText0"/>
              <w:keepNext w:val="0"/>
              <w:jc w:val="center"/>
              <w:rPr>
                <w:bCs w:val="0"/>
              </w:rPr>
            </w:pPr>
          </w:p>
          <w:p w14:paraId="6EB54BBD" w14:textId="77777777" w:rsidR="0007078D" w:rsidRPr="00D1664C" w:rsidRDefault="0007078D" w:rsidP="003B71B8">
            <w:pPr>
              <w:pStyle w:val="TableText0"/>
              <w:keepNext w:val="0"/>
              <w:jc w:val="center"/>
              <w:rPr>
                <w:bCs w:val="0"/>
              </w:rPr>
            </w:pPr>
            <w:r w:rsidRPr="00D1664C">
              <w:rPr>
                <w:bCs w:val="0"/>
              </w:rPr>
              <w:t>0.89</w:t>
            </w:r>
          </w:p>
          <w:p w14:paraId="199048CC" w14:textId="27F5E5BB" w:rsidR="0007078D" w:rsidRPr="00D1664C" w:rsidRDefault="0007078D" w:rsidP="003B71B8">
            <w:pPr>
              <w:pStyle w:val="TableText0"/>
              <w:keepNext w:val="0"/>
              <w:jc w:val="center"/>
              <w:rPr>
                <w:bCs w:val="0"/>
              </w:rPr>
            </w:pPr>
            <w:r w:rsidRPr="00D1664C">
              <w:rPr>
                <w:bCs w:val="0"/>
              </w:rPr>
              <w:t>1.06</w:t>
            </w:r>
          </w:p>
        </w:tc>
        <w:tc>
          <w:tcPr>
            <w:tcW w:w="511" w:type="pct"/>
            <w:tcBorders>
              <w:bottom w:val="single" w:sz="4" w:space="0" w:color="auto"/>
            </w:tcBorders>
          </w:tcPr>
          <w:p w14:paraId="765EC6CF" w14:textId="77777777" w:rsidR="0007078D" w:rsidRPr="00D1664C" w:rsidRDefault="0007078D" w:rsidP="003B71B8">
            <w:pPr>
              <w:pStyle w:val="TableText0"/>
              <w:keepNext w:val="0"/>
              <w:jc w:val="center"/>
              <w:rPr>
                <w:bCs w:val="0"/>
              </w:rPr>
            </w:pPr>
          </w:p>
          <w:p w14:paraId="4E7336C8" w14:textId="795A1A51"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107"/>
                <w:shd w:val="solid" w:color="000000" w:fill="000000"/>
                <w:fitText w:val="193" w:id="-1435740667"/>
                <w14:textFill>
                  <w14:solidFill>
                    <w14:srgbClr w14:val="000000">
                      <w14:alpha w14:val="100000"/>
                    </w14:srgbClr>
                  </w14:solidFill>
                </w14:textFill>
              </w:rPr>
              <w:t>|</w:t>
            </w:r>
            <w:r w:rsidR="002F0BE7" w:rsidRPr="002F0BE7">
              <w:rPr>
                <w:bCs w:val="0"/>
                <w:color w:val="000000"/>
                <w:spacing w:val="1"/>
                <w:shd w:val="solid" w:color="000000" w:fill="000000"/>
                <w:fitText w:val="193" w:id="-1435740667"/>
                <w14:textFill>
                  <w14:solidFill>
                    <w14:srgbClr w14:val="000000">
                      <w14:alpha w14:val="100000"/>
                    </w14:srgbClr>
                  </w14:solidFill>
                </w14:textFill>
              </w:rPr>
              <w:t>|</w:t>
            </w:r>
            <w:r w:rsidR="0002418A">
              <w:rPr>
                <w:b/>
                <w:vertAlign w:val="superscript"/>
              </w:rPr>
              <w:t>1</w:t>
            </w:r>
          </w:p>
          <w:p w14:paraId="4F4581AA" w14:textId="74DB231E"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107"/>
                <w:shd w:val="solid" w:color="000000" w:fill="000000"/>
                <w:fitText w:val="193" w:id="-1435740666"/>
                <w14:textFill>
                  <w14:solidFill>
                    <w14:srgbClr w14:val="000000">
                      <w14:alpha w14:val="100000"/>
                    </w14:srgbClr>
                  </w14:solidFill>
                </w14:textFill>
              </w:rPr>
              <w:t>|</w:t>
            </w:r>
            <w:r w:rsidR="002F0BE7" w:rsidRPr="002F0BE7">
              <w:rPr>
                <w:bCs w:val="0"/>
                <w:color w:val="000000"/>
                <w:spacing w:val="1"/>
                <w:shd w:val="solid" w:color="000000" w:fill="000000"/>
                <w:fitText w:val="193" w:id="-1435740666"/>
                <w14:textFill>
                  <w14:solidFill>
                    <w14:srgbClr w14:val="000000">
                      <w14:alpha w14:val="100000"/>
                    </w14:srgbClr>
                  </w14:solidFill>
                </w14:textFill>
              </w:rPr>
              <w:t>|</w:t>
            </w:r>
            <w:r w:rsidR="0002418A">
              <w:rPr>
                <w:b/>
                <w:vertAlign w:val="superscript"/>
              </w:rPr>
              <w:t>1</w:t>
            </w:r>
          </w:p>
        </w:tc>
        <w:tc>
          <w:tcPr>
            <w:tcW w:w="510" w:type="pct"/>
            <w:tcBorders>
              <w:bottom w:val="single" w:sz="4" w:space="0" w:color="auto"/>
            </w:tcBorders>
          </w:tcPr>
          <w:p w14:paraId="3DF40F04" w14:textId="77777777" w:rsidR="0007078D" w:rsidRPr="00D1664C" w:rsidRDefault="0007078D" w:rsidP="003B71B8">
            <w:pPr>
              <w:pStyle w:val="TableText0"/>
              <w:keepNext w:val="0"/>
              <w:jc w:val="center"/>
              <w:rPr>
                <w:bCs w:val="0"/>
              </w:rPr>
            </w:pPr>
          </w:p>
          <w:p w14:paraId="4DD08E8D" w14:textId="3D543222"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68"/>
                <w:shd w:val="solid" w:color="000000" w:fill="000000"/>
                <w:fitText w:val="154" w:id="-1435740665"/>
                <w14:textFill>
                  <w14:solidFill>
                    <w14:srgbClr w14:val="000000">
                      <w14:alpha w14:val="100000"/>
                    </w14:srgbClr>
                  </w14:solidFill>
                </w14:textFill>
              </w:rPr>
              <w:t>|</w:t>
            </w:r>
            <w:r w:rsidR="002F0BE7" w:rsidRPr="002F0BE7">
              <w:rPr>
                <w:bCs w:val="0"/>
                <w:color w:val="000000"/>
                <w:spacing w:val="1"/>
                <w:shd w:val="solid" w:color="000000" w:fill="000000"/>
                <w:fitText w:val="154" w:id="-1435740665"/>
                <w14:textFill>
                  <w14:solidFill>
                    <w14:srgbClr w14:val="000000">
                      <w14:alpha w14:val="100000"/>
                    </w14:srgbClr>
                  </w14:solidFill>
                </w14:textFill>
              </w:rPr>
              <w:t>|</w:t>
            </w:r>
          </w:p>
          <w:p w14:paraId="388C4281" w14:textId="728738A3"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68"/>
                <w:shd w:val="solid" w:color="000000" w:fill="000000"/>
                <w:fitText w:val="154" w:id="-1435740664"/>
                <w14:textFill>
                  <w14:solidFill>
                    <w14:srgbClr w14:val="000000">
                      <w14:alpha w14:val="100000"/>
                    </w14:srgbClr>
                  </w14:solidFill>
                </w14:textFill>
              </w:rPr>
              <w:t>|</w:t>
            </w:r>
            <w:r w:rsidR="002F0BE7" w:rsidRPr="002F0BE7">
              <w:rPr>
                <w:bCs w:val="0"/>
                <w:color w:val="000000"/>
                <w:spacing w:val="1"/>
                <w:shd w:val="solid" w:color="000000" w:fill="000000"/>
                <w:fitText w:val="154" w:id="-1435740664"/>
                <w14:textFill>
                  <w14:solidFill>
                    <w14:srgbClr w14:val="000000">
                      <w14:alpha w14:val="100000"/>
                    </w14:srgbClr>
                  </w14:solidFill>
                </w14:textFill>
              </w:rPr>
              <w:t>|</w:t>
            </w:r>
          </w:p>
        </w:tc>
        <w:tc>
          <w:tcPr>
            <w:tcW w:w="510" w:type="pct"/>
            <w:tcBorders>
              <w:bottom w:val="single" w:sz="4" w:space="0" w:color="auto"/>
            </w:tcBorders>
          </w:tcPr>
          <w:p w14:paraId="1804F39F" w14:textId="77777777" w:rsidR="0007078D" w:rsidRPr="00D1664C" w:rsidRDefault="0007078D" w:rsidP="003B71B8">
            <w:pPr>
              <w:pStyle w:val="TableText0"/>
              <w:keepNext w:val="0"/>
              <w:jc w:val="center"/>
              <w:rPr>
                <w:bCs w:val="0"/>
              </w:rPr>
            </w:pPr>
          </w:p>
          <w:p w14:paraId="3CA3A9F7" w14:textId="77777777" w:rsidR="0007078D" w:rsidRPr="00D1664C" w:rsidRDefault="0007078D" w:rsidP="003B71B8">
            <w:pPr>
              <w:pStyle w:val="TableText0"/>
              <w:keepNext w:val="0"/>
              <w:jc w:val="center"/>
              <w:rPr>
                <w:bCs w:val="0"/>
              </w:rPr>
            </w:pPr>
            <w:r w:rsidRPr="00D1664C">
              <w:rPr>
                <w:bCs w:val="0"/>
              </w:rPr>
              <w:t>0.36</w:t>
            </w:r>
          </w:p>
          <w:p w14:paraId="77E03058" w14:textId="2DAD2788" w:rsidR="0007078D" w:rsidRPr="00D1664C" w:rsidRDefault="0007078D" w:rsidP="003B71B8">
            <w:pPr>
              <w:pStyle w:val="TableText0"/>
              <w:keepNext w:val="0"/>
              <w:jc w:val="center"/>
              <w:rPr>
                <w:bCs w:val="0"/>
              </w:rPr>
            </w:pPr>
            <w:r w:rsidRPr="00D1664C">
              <w:rPr>
                <w:bCs w:val="0"/>
              </w:rPr>
              <w:t>0.39</w:t>
            </w:r>
          </w:p>
        </w:tc>
        <w:tc>
          <w:tcPr>
            <w:tcW w:w="516" w:type="pct"/>
            <w:tcBorders>
              <w:bottom w:val="single" w:sz="4" w:space="0" w:color="auto"/>
            </w:tcBorders>
          </w:tcPr>
          <w:p w14:paraId="4D333AD4" w14:textId="77777777" w:rsidR="0007078D" w:rsidRPr="00D1664C" w:rsidRDefault="0007078D" w:rsidP="003B71B8">
            <w:pPr>
              <w:pStyle w:val="TableText0"/>
              <w:keepNext w:val="0"/>
              <w:jc w:val="center"/>
              <w:rPr>
                <w:bCs w:val="0"/>
              </w:rPr>
            </w:pPr>
          </w:p>
          <w:p w14:paraId="2D7EB508" w14:textId="496D59CC"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91"/>
                <w:shd w:val="solid" w:color="000000" w:fill="000000"/>
                <w:fitText w:val="177" w:id="-1435740663"/>
                <w14:textFill>
                  <w14:solidFill>
                    <w14:srgbClr w14:val="000000">
                      <w14:alpha w14:val="100000"/>
                    </w14:srgbClr>
                  </w14:solidFill>
                </w14:textFill>
              </w:rPr>
              <w:t>|</w:t>
            </w:r>
            <w:r w:rsidR="002F0BE7" w:rsidRPr="002F0BE7">
              <w:rPr>
                <w:bCs w:val="0"/>
                <w:color w:val="000000"/>
                <w:spacing w:val="1"/>
                <w:shd w:val="solid" w:color="000000" w:fill="000000"/>
                <w:fitText w:val="177" w:id="-1435740663"/>
                <w14:textFill>
                  <w14:solidFill>
                    <w14:srgbClr w14:val="000000">
                      <w14:alpha w14:val="100000"/>
                    </w14:srgbClr>
                  </w14:solidFill>
                </w14:textFill>
              </w:rPr>
              <w:t>|</w:t>
            </w:r>
            <w:r w:rsidR="0002418A">
              <w:rPr>
                <w:b/>
                <w:vertAlign w:val="superscript"/>
              </w:rPr>
              <w:t>1</w:t>
            </w:r>
          </w:p>
          <w:p w14:paraId="6EAB85DE" w14:textId="682D7754" w:rsidR="0007078D" w:rsidRPr="00D1664C" w:rsidRDefault="0007078D" w:rsidP="003B71B8">
            <w:pPr>
              <w:pStyle w:val="TableText0"/>
              <w:keepNext w:val="0"/>
              <w:jc w:val="center"/>
              <w:rPr>
                <w:bCs w:val="0"/>
              </w:rPr>
            </w:pPr>
            <w:r w:rsidRPr="00D1664C">
              <w:rPr>
                <w:bCs w:val="0"/>
              </w:rPr>
              <w:t>$</w:t>
            </w:r>
            <w:r w:rsidR="002F0BE7" w:rsidRPr="002F0BE7">
              <w:rPr>
                <w:bCs w:val="0"/>
                <w:color w:val="000000"/>
                <w:spacing w:val="91"/>
                <w:shd w:val="solid" w:color="000000" w:fill="000000"/>
                <w:fitText w:val="177" w:id="-1435740662"/>
                <w14:textFill>
                  <w14:solidFill>
                    <w14:srgbClr w14:val="000000">
                      <w14:alpha w14:val="100000"/>
                    </w14:srgbClr>
                  </w14:solidFill>
                </w14:textFill>
              </w:rPr>
              <w:t>|</w:t>
            </w:r>
            <w:r w:rsidR="002F0BE7" w:rsidRPr="002F0BE7">
              <w:rPr>
                <w:bCs w:val="0"/>
                <w:color w:val="000000"/>
                <w:spacing w:val="1"/>
                <w:shd w:val="solid" w:color="000000" w:fill="000000"/>
                <w:fitText w:val="177" w:id="-1435740662"/>
                <w14:textFill>
                  <w14:solidFill>
                    <w14:srgbClr w14:val="000000">
                      <w14:alpha w14:val="100000"/>
                    </w14:srgbClr>
                  </w14:solidFill>
                </w14:textFill>
              </w:rPr>
              <w:t>|</w:t>
            </w:r>
            <w:r w:rsidR="0002418A">
              <w:rPr>
                <w:b/>
                <w:vertAlign w:val="superscript"/>
              </w:rPr>
              <w:t>1</w:t>
            </w:r>
          </w:p>
        </w:tc>
      </w:tr>
      <w:tr w:rsidR="00266F85" w:rsidRPr="00D1664C" w14:paraId="4938E0F6" w14:textId="77777777" w:rsidTr="005D6297">
        <w:tc>
          <w:tcPr>
            <w:tcW w:w="1932" w:type="pct"/>
            <w:tcBorders>
              <w:bottom w:val="single" w:sz="4" w:space="0" w:color="auto"/>
            </w:tcBorders>
            <w:vAlign w:val="center"/>
          </w:tcPr>
          <w:p w14:paraId="427E2EA7" w14:textId="77777777" w:rsidR="00266F85" w:rsidRPr="00D1664C" w:rsidRDefault="00266F85" w:rsidP="003B71B8">
            <w:pPr>
              <w:pStyle w:val="TableText0"/>
              <w:keepNext w:val="0"/>
            </w:pPr>
            <w:r w:rsidRPr="00D1664C">
              <w:t>Convergence of OS extrapolations (from 5 years LV model, 44 months HV model)</w:t>
            </w:r>
          </w:p>
        </w:tc>
        <w:tc>
          <w:tcPr>
            <w:tcW w:w="510" w:type="pct"/>
            <w:tcBorders>
              <w:bottom w:val="single" w:sz="4" w:space="0" w:color="auto"/>
            </w:tcBorders>
            <w:vAlign w:val="center"/>
          </w:tcPr>
          <w:p w14:paraId="7DD0A377" w14:textId="3ED28278"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61"/>
                <w14:textFill>
                  <w14:solidFill>
                    <w14:srgbClr w14:val="000000">
                      <w14:alpha w14:val="100000"/>
                    </w14:srgbClr>
                  </w14:solidFill>
                </w14:textFill>
              </w:rPr>
              <w:t>|</w:t>
            </w:r>
            <w:r w:rsidR="002F0BE7" w:rsidRPr="002F0BE7">
              <w:rPr>
                <w:color w:val="000000"/>
                <w:spacing w:val="1"/>
                <w:shd w:val="solid" w:color="000000" w:fill="000000"/>
                <w:fitText w:val="154" w:id="-1435740661"/>
                <w14:textFill>
                  <w14:solidFill>
                    <w14:srgbClr w14:val="000000">
                      <w14:alpha w14:val="100000"/>
                    </w14:srgbClr>
                  </w14:solidFill>
                </w14:textFill>
              </w:rPr>
              <w:t>|</w:t>
            </w:r>
          </w:p>
        </w:tc>
        <w:tc>
          <w:tcPr>
            <w:tcW w:w="510" w:type="pct"/>
            <w:tcBorders>
              <w:bottom w:val="single" w:sz="4" w:space="0" w:color="auto"/>
            </w:tcBorders>
            <w:vAlign w:val="center"/>
          </w:tcPr>
          <w:p w14:paraId="481C1486" w14:textId="77777777" w:rsidR="00266F85" w:rsidRPr="00D1664C" w:rsidRDefault="00266F85" w:rsidP="003B71B8">
            <w:pPr>
              <w:pStyle w:val="TableText0"/>
              <w:keepNext w:val="0"/>
              <w:jc w:val="center"/>
            </w:pPr>
            <w:r w:rsidRPr="00D1664C">
              <w:t>0.63</w:t>
            </w:r>
          </w:p>
        </w:tc>
        <w:tc>
          <w:tcPr>
            <w:tcW w:w="511" w:type="pct"/>
            <w:tcBorders>
              <w:bottom w:val="single" w:sz="4" w:space="0" w:color="auto"/>
            </w:tcBorders>
            <w:vAlign w:val="center"/>
          </w:tcPr>
          <w:p w14:paraId="784C421A" w14:textId="0C3D7128" w:rsidR="00266F85" w:rsidRPr="00D1664C" w:rsidRDefault="00266F85" w:rsidP="003B71B8">
            <w:pPr>
              <w:pStyle w:val="TableText0"/>
              <w:keepNext w:val="0"/>
              <w:jc w:val="center"/>
            </w:pPr>
            <w:r w:rsidRPr="00D1664C">
              <w:t>$</w:t>
            </w:r>
            <w:r w:rsidR="002F0BE7" w:rsidRPr="002F0BE7">
              <w:rPr>
                <w:color w:val="000000"/>
                <w:spacing w:val="107"/>
                <w:shd w:val="solid" w:color="000000" w:fill="000000"/>
                <w:fitText w:val="193" w:id="-1435740660"/>
                <w14:textFill>
                  <w14:solidFill>
                    <w14:srgbClr w14:val="000000">
                      <w14:alpha w14:val="100000"/>
                    </w14:srgbClr>
                  </w14:solidFill>
                </w14:textFill>
              </w:rPr>
              <w:t>|</w:t>
            </w:r>
            <w:r w:rsidR="002F0BE7" w:rsidRPr="002F0BE7">
              <w:rPr>
                <w:color w:val="000000"/>
                <w:spacing w:val="1"/>
                <w:shd w:val="solid" w:color="000000" w:fill="000000"/>
                <w:fitText w:val="193" w:id="-1435740660"/>
                <w14:textFill>
                  <w14:solidFill>
                    <w14:srgbClr w14:val="000000">
                      <w14:alpha w14:val="100000"/>
                    </w14:srgbClr>
                  </w14:solidFill>
                </w14:textFill>
              </w:rPr>
              <w:t>|</w:t>
            </w:r>
            <w:r w:rsidR="0002418A">
              <w:rPr>
                <w:b/>
                <w:vertAlign w:val="superscript"/>
              </w:rPr>
              <w:t>2</w:t>
            </w:r>
          </w:p>
        </w:tc>
        <w:tc>
          <w:tcPr>
            <w:tcW w:w="510" w:type="pct"/>
            <w:tcBorders>
              <w:bottom w:val="single" w:sz="4" w:space="0" w:color="auto"/>
            </w:tcBorders>
            <w:vAlign w:val="center"/>
          </w:tcPr>
          <w:p w14:paraId="2090CF17" w14:textId="5001D452"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59"/>
                <w14:textFill>
                  <w14:solidFill>
                    <w14:srgbClr w14:val="000000">
                      <w14:alpha w14:val="100000"/>
                    </w14:srgbClr>
                  </w14:solidFill>
                </w14:textFill>
              </w:rPr>
              <w:t>|</w:t>
            </w:r>
            <w:r w:rsidR="002F0BE7" w:rsidRPr="002F0BE7">
              <w:rPr>
                <w:color w:val="000000"/>
                <w:spacing w:val="1"/>
                <w:shd w:val="solid" w:color="000000" w:fill="000000"/>
                <w:fitText w:val="154" w:id="-1435740659"/>
                <w14:textFill>
                  <w14:solidFill>
                    <w14:srgbClr w14:val="000000">
                      <w14:alpha w14:val="100000"/>
                    </w14:srgbClr>
                  </w14:solidFill>
                </w14:textFill>
              </w:rPr>
              <w:t>|</w:t>
            </w:r>
          </w:p>
        </w:tc>
        <w:tc>
          <w:tcPr>
            <w:tcW w:w="510" w:type="pct"/>
            <w:tcBorders>
              <w:bottom w:val="single" w:sz="4" w:space="0" w:color="auto"/>
            </w:tcBorders>
            <w:vAlign w:val="center"/>
          </w:tcPr>
          <w:p w14:paraId="6E6571B4" w14:textId="77777777" w:rsidR="00266F85" w:rsidRPr="00D1664C" w:rsidRDefault="00266F85" w:rsidP="003B71B8">
            <w:pPr>
              <w:pStyle w:val="TableText0"/>
              <w:keepNext w:val="0"/>
              <w:jc w:val="center"/>
            </w:pPr>
            <w:r w:rsidRPr="00D1664C">
              <w:t>0.32</w:t>
            </w:r>
          </w:p>
        </w:tc>
        <w:tc>
          <w:tcPr>
            <w:tcW w:w="516" w:type="pct"/>
            <w:tcBorders>
              <w:bottom w:val="single" w:sz="4" w:space="0" w:color="auto"/>
            </w:tcBorders>
            <w:vAlign w:val="center"/>
          </w:tcPr>
          <w:p w14:paraId="44C80A1D" w14:textId="683F89BE" w:rsidR="00266F85" w:rsidRPr="00D1664C" w:rsidRDefault="00266F85" w:rsidP="003B71B8">
            <w:pPr>
              <w:pStyle w:val="TableText0"/>
              <w:keepNext w:val="0"/>
              <w:jc w:val="center"/>
            </w:pPr>
            <w:r w:rsidRPr="00D1664C">
              <w:t>$</w:t>
            </w:r>
            <w:r w:rsidR="002F0BE7" w:rsidRPr="002F0BE7">
              <w:rPr>
                <w:color w:val="000000"/>
                <w:spacing w:val="91"/>
                <w:shd w:val="solid" w:color="000000" w:fill="000000"/>
                <w:fitText w:val="177" w:id="-1435740658"/>
                <w14:textFill>
                  <w14:solidFill>
                    <w14:srgbClr w14:val="000000">
                      <w14:alpha w14:val="100000"/>
                    </w14:srgbClr>
                  </w14:solidFill>
                </w14:textFill>
              </w:rPr>
              <w:t>|</w:t>
            </w:r>
            <w:r w:rsidR="002F0BE7" w:rsidRPr="002F0BE7">
              <w:rPr>
                <w:color w:val="000000"/>
                <w:spacing w:val="1"/>
                <w:shd w:val="solid" w:color="000000" w:fill="000000"/>
                <w:fitText w:val="177" w:id="-1435740658"/>
                <w14:textFill>
                  <w14:solidFill>
                    <w14:srgbClr w14:val="000000">
                      <w14:alpha w14:val="100000"/>
                    </w14:srgbClr>
                  </w14:solidFill>
                </w14:textFill>
              </w:rPr>
              <w:t>|</w:t>
            </w:r>
            <w:r w:rsidR="0002418A">
              <w:rPr>
                <w:b/>
                <w:vertAlign w:val="superscript"/>
              </w:rPr>
              <w:t>3</w:t>
            </w:r>
          </w:p>
        </w:tc>
      </w:tr>
      <w:tr w:rsidR="00266F85" w:rsidRPr="00D1664C" w14:paraId="605022D5" w14:textId="77777777" w:rsidTr="005D6297">
        <w:tc>
          <w:tcPr>
            <w:tcW w:w="1932" w:type="pct"/>
            <w:tcBorders>
              <w:bottom w:val="nil"/>
            </w:tcBorders>
            <w:vAlign w:val="center"/>
          </w:tcPr>
          <w:p w14:paraId="261B22D2" w14:textId="77777777" w:rsidR="00266F85" w:rsidRPr="00D1664C" w:rsidRDefault="00266F85" w:rsidP="003B71B8">
            <w:pPr>
              <w:pStyle w:val="TableText0"/>
              <w:keepNext w:val="0"/>
            </w:pPr>
            <w:r w:rsidRPr="00D1664C">
              <w:t>Time on apalutamide (base TTD as modelled)</w:t>
            </w:r>
          </w:p>
        </w:tc>
        <w:tc>
          <w:tcPr>
            <w:tcW w:w="510" w:type="pct"/>
            <w:tcBorders>
              <w:bottom w:val="nil"/>
            </w:tcBorders>
            <w:vAlign w:val="center"/>
          </w:tcPr>
          <w:p w14:paraId="7A13A9E1" w14:textId="77777777" w:rsidR="00266F85" w:rsidRPr="00D1664C" w:rsidRDefault="00266F85" w:rsidP="003B71B8">
            <w:pPr>
              <w:pStyle w:val="TableText0"/>
              <w:keepNext w:val="0"/>
              <w:jc w:val="center"/>
            </w:pPr>
          </w:p>
        </w:tc>
        <w:tc>
          <w:tcPr>
            <w:tcW w:w="510" w:type="pct"/>
            <w:tcBorders>
              <w:bottom w:val="nil"/>
            </w:tcBorders>
            <w:vAlign w:val="center"/>
          </w:tcPr>
          <w:p w14:paraId="5F69038A" w14:textId="77777777" w:rsidR="00266F85" w:rsidRPr="00D1664C" w:rsidRDefault="00266F85" w:rsidP="003B71B8">
            <w:pPr>
              <w:pStyle w:val="TableText0"/>
              <w:keepNext w:val="0"/>
              <w:jc w:val="center"/>
            </w:pPr>
          </w:p>
        </w:tc>
        <w:tc>
          <w:tcPr>
            <w:tcW w:w="511" w:type="pct"/>
            <w:tcBorders>
              <w:bottom w:val="nil"/>
            </w:tcBorders>
            <w:vAlign w:val="center"/>
          </w:tcPr>
          <w:p w14:paraId="5AB9A710" w14:textId="77777777" w:rsidR="00266F85" w:rsidRPr="00D1664C" w:rsidRDefault="00266F85" w:rsidP="003B71B8">
            <w:pPr>
              <w:pStyle w:val="TableText0"/>
              <w:keepNext w:val="0"/>
              <w:jc w:val="center"/>
            </w:pPr>
          </w:p>
        </w:tc>
        <w:tc>
          <w:tcPr>
            <w:tcW w:w="510" w:type="pct"/>
            <w:tcBorders>
              <w:bottom w:val="nil"/>
            </w:tcBorders>
            <w:vAlign w:val="center"/>
          </w:tcPr>
          <w:p w14:paraId="1F4AFA2A" w14:textId="77777777" w:rsidR="00266F85" w:rsidRPr="00D1664C" w:rsidRDefault="00266F85" w:rsidP="003B71B8">
            <w:pPr>
              <w:pStyle w:val="TableText0"/>
              <w:keepNext w:val="0"/>
              <w:jc w:val="center"/>
            </w:pPr>
          </w:p>
        </w:tc>
        <w:tc>
          <w:tcPr>
            <w:tcW w:w="510" w:type="pct"/>
            <w:tcBorders>
              <w:bottom w:val="nil"/>
            </w:tcBorders>
            <w:vAlign w:val="center"/>
          </w:tcPr>
          <w:p w14:paraId="1A6BDF92" w14:textId="77777777" w:rsidR="00266F85" w:rsidRPr="00D1664C" w:rsidRDefault="00266F85" w:rsidP="003B71B8">
            <w:pPr>
              <w:pStyle w:val="TableText0"/>
              <w:keepNext w:val="0"/>
              <w:jc w:val="center"/>
            </w:pPr>
          </w:p>
        </w:tc>
        <w:tc>
          <w:tcPr>
            <w:tcW w:w="516" w:type="pct"/>
            <w:tcBorders>
              <w:bottom w:val="nil"/>
            </w:tcBorders>
            <w:vAlign w:val="center"/>
          </w:tcPr>
          <w:p w14:paraId="376CB45D" w14:textId="77777777" w:rsidR="00266F85" w:rsidRPr="00D1664C" w:rsidRDefault="00266F85" w:rsidP="003B71B8">
            <w:pPr>
              <w:pStyle w:val="TableText0"/>
              <w:keepNext w:val="0"/>
              <w:jc w:val="center"/>
            </w:pPr>
          </w:p>
        </w:tc>
      </w:tr>
      <w:tr w:rsidR="00266F85" w:rsidRPr="00D1664C" w14:paraId="77BB7611" w14:textId="77777777" w:rsidTr="005D6297">
        <w:tc>
          <w:tcPr>
            <w:tcW w:w="1932" w:type="pct"/>
            <w:tcBorders>
              <w:top w:val="nil"/>
              <w:bottom w:val="single" w:sz="4" w:space="0" w:color="auto"/>
            </w:tcBorders>
            <w:vAlign w:val="center"/>
          </w:tcPr>
          <w:p w14:paraId="7D55376B" w14:textId="77777777" w:rsidR="00266F85" w:rsidRPr="00D1664C" w:rsidRDefault="00266F85" w:rsidP="003B71B8">
            <w:pPr>
              <w:pStyle w:val="TableText0"/>
              <w:keepNext w:val="0"/>
            </w:pPr>
            <w:r w:rsidRPr="00D1664C">
              <w:t>Equal to PFS</w:t>
            </w:r>
          </w:p>
        </w:tc>
        <w:tc>
          <w:tcPr>
            <w:tcW w:w="510" w:type="pct"/>
            <w:tcBorders>
              <w:top w:val="nil"/>
              <w:bottom w:val="single" w:sz="4" w:space="0" w:color="auto"/>
            </w:tcBorders>
          </w:tcPr>
          <w:p w14:paraId="493BEF3E" w14:textId="568E6310"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57"/>
                <w14:textFill>
                  <w14:solidFill>
                    <w14:srgbClr w14:val="000000">
                      <w14:alpha w14:val="100000"/>
                    </w14:srgbClr>
                  </w14:solidFill>
                </w14:textFill>
              </w:rPr>
              <w:t>|</w:t>
            </w:r>
            <w:r w:rsidR="002F0BE7" w:rsidRPr="002F0BE7">
              <w:rPr>
                <w:color w:val="000000"/>
                <w:spacing w:val="1"/>
                <w:shd w:val="solid" w:color="000000" w:fill="000000"/>
                <w:fitText w:val="154" w:id="-1435740657"/>
                <w14:textFill>
                  <w14:solidFill>
                    <w14:srgbClr w14:val="000000">
                      <w14:alpha w14:val="100000"/>
                    </w14:srgbClr>
                  </w14:solidFill>
                </w14:textFill>
              </w:rPr>
              <w:t>|</w:t>
            </w:r>
          </w:p>
        </w:tc>
        <w:tc>
          <w:tcPr>
            <w:tcW w:w="510" w:type="pct"/>
            <w:tcBorders>
              <w:top w:val="nil"/>
              <w:bottom w:val="single" w:sz="4" w:space="0" w:color="auto"/>
            </w:tcBorders>
          </w:tcPr>
          <w:p w14:paraId="1B56029B" w14:textId="77777777" w:rsidR="00266F85" w:rsidRPr="00D1664C" w:rsidRDefault="00266F85" w:rsidP="003B71B8">
            <w:pPr>
              <w:pStyle w:val="TableText0"/>
              <w:keepNext w:val="0"/>
              <w:jc w:val="center"/>
            </w:pPr>
            <w:r w:rsidRPr="00D1664C">
              <w:t>0.83</w:t>
            </w:r>
          </w:p>
        </w:tc>
        <w:tc>
          <w:tcPr>
            <w:tcW w:w="511" w:type="pct"/>
            <w:tcBorders>
              <w:top w:val="nil"/>
              <w:bottom w:val="single" w:sz="4" w:space="0" w:color="auto"/>
            </w:tcBorders>
          </w:tcPr>
          <w:p w14:paraId="4DAEA90F" w14:textId="0F21A5FB" w:rsidR="00266F85" w:rsidRPr="00D1664C" w:rsidRDefault="00266F85" w:rsidP="003B71B8">
            <w:pPr>
              <w:pStyle w:val="TableText0"/>
              <w:keepNext w:val="0"/>
              <w:jc w:val="center"/>
            </w:pPr>
            <w:r w:rsidRPr="00D1664C">
              <w:t>$</w:t>
            </w:r>
            <w:r w:rsidR="002F0BE7" w:rsidRPr="002F0BE7">
              <w:rPr>
                <w:color w:val="000000"/>
                <w:spacing w:val="107"/>
                <w:shd w:val="solid" w:color="000000" w:fill="000000"/>
                <w:fitText w:val="193" w:id="-1435740656"/>
                <w14:textFill>
                  <w14:solidFill>
                    <w14:srgbClr w14:val="000000">
                      <w14:alpha w14:val="100000"/>
                    </w14:srgbClr>
                  </w14:solidFill>
                </w14:textFill>
              </w:rPr>
              <w:t>|</w:t>
            </w:r>
            <w:r w:rsidR="002F0BE7" w:rsidRPr="002F0BE7">
              <w:rPr>
                <w:color w:val="000000"/>
                <w:spacing w:val="1"/>
                <w:shd w:val="solid" w:color="000000" w:fill="000000"/>
                <w:fitText w:val="193" w:id="-1435740656"/>
                <w14:textFill>
                  <w14:solidFill>
                    <w14:srgbClr w14:val="000000">
                      <w14:alpha w14:val="100000"/>
                    </w14:srgbClr>
                  </w14:solidFill>
                </w14:textFill>
              </w:rPr>
              <w:t>|</w:t>
            </w:r>
            <w:r w:rsidR="0002418A">
              <w:rPr>
                <w:b/>
                <w:vertAlign w:val="superscript"/>
              </w:rPr>
              <w:t>3</w:t>
            </w:r>
          </w:p>
        </w:tc>
        <w:tc>
          <w:tcPr>
            <w:tcW w:w="510" w:type="pct"/>
            <w:tcBorders>
              <w:top w:val="nil"/>
              <w:bottom w:val="single" w:sz="4" w:space="0" w:color="auto"/>
            </w:tcBorders>
          </w:tcPr>
          <w:p w14:paraId="4098797E" w14:textId="4D104F2F"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72"/>
                <w14:textFill>
                  <w14:solidFill>
                    <w14:srgbClr w14:val="000000">
                      <w14:alpha w14:val="100000"/>
                    </w14:srgbClr>
                  </w14:solidFill>
                </w14:textFill>
              </w:rPr>
              <w:t>|</w:t>
            </w:r>
            <w:r w:rsidR="002F0BE7" w:rsidRPr="002F0BE7">
              <w:rPr>
                <w:color w:val="000000"/>
                <w:spacing w:val="1"/>
                <w:shd w:val="solid" w:color="000000" w:fill="000000"/>
                <w:fitText w:val="154" w:id="-1435740672"/>
                <w14:textFill>
                  <w14:solidFill>
                    <w14:srgbClr w14:val="000000">
                      <w14:alpha w14:val="100000"/>
                    </w14:srgbClr>
                  </w14:solidFill>
                </w14:textFill>
              </w:rPr>
              <w:t>|</w:t>
            </w:r>
          </w:p>
        </w:tc>
        <w:tc>
          <w:tcPr>
            <w:tcW w:w="510" w:type="pct"/>
            <w:tcBorders>
              <w:top w:val="nil"/>
              <w:bottom w:val="single" w:sz="4" w:space="0" w:color="auto"/>
            </w:tcBorders>
          </w:tcPr>
          <w:p w14:paraId="3479B6D5" w14:textId="77777777" w:rsidR="00266F85" w:rsidRPr="00D1664C" w:rsidRDefault="00266F85" w:rsidP="003B71B8">
            <w:pPr>
              <w:pStyle w:val="TableText0"/>
              <w:keepNext w:val="0"/>
              <w:jc w:val="center"/>
            </w:pPr>
            <w:r w:rsidRPr="00D1664C">
              <w:t>0.35</w:t>
            </w:r>
          </w:p>
        </w:tc>
        <w:tc>
          <w:tcPr>
            <w:tcW w:w="516" w:type="pct"/>
            <w:tcBorders>
              <w:top w:val="nil"/>
              <w:bottom w:val="single" w:sz="4" w:space="0" w:color="auto"/>
            </w:tcBorders>
          </w:tcPr>
          <w:p w14:paraId="3C67DDF9" w14:textId="7CC318B3" w:rsidR="00266F85" w:rsidRPr="00D1664C" w:rsidRDefault="00266F85" w:rsidP="003B71B8">
            <w:pPr>
              <w:pStyle w:val="TableText0"/>
              <w:keepNext w:val="0"/>
              <w:jc w:val="center"/>
            </w:pPr>
            <w:r w:rsidRPr="00D1664C">
              <w:t>$</w:t>
            </w:r>
            <w:r w:rsidR="002F0BE7" w:rsidRPr="002F0BE7">
              <w:rPr>
                <w:color w:val="000000"/>
                <w:spacing w:val="91"/>
                <w:shd w:val="solid" w:color="000000" w:fill="000000"/>
                <w:fitText w:val="177" w:id="-1435740671"/>
                <w14:textFill>
                  <w14:solidFill>
                    <w14:srgbClr w14:val="000000">
                      <w14:alpha w14:val="100000"/>
                    </w14:srgbClr>
                  </w14:solidFill>
                </w14:textFill>
              </w:rPr>
              <w:t>|</w:t>
            </w:r>
            <w:r w:rsidR="002F0BE7" w:rsidRPr="002F0BE7">
              <w:rPr>
                <w:color w:val="000000"/>
                <w:spacing w:val="1"/>
                <w:shd w:val="solid" w:color="000000" w:fill="000000"/>
                <w:fitText w:val="177" w:id="-1435740671"/>
                <w14:textFill>
                  <w14:solidFill>
                    <w14:srgbClr w14:val="000000">
                      <w14:alpha w14:val="100000"/>
                    </w14:srgbClr>
                  </w14:solidFill>
                </w14:textFill>
              </w:rPr>
              <w:t>|</w:t>
            </w:r>
            <w:r w:rsidR="0002418A">
              <w:rPr>
                <w:b/>
                <w:vertAlign w:val="superscript"/>
              </w:rPr>
              <w:t>3</w:t>
            </w:r>
          </w:p>
        </w:tc>
      </w:tr>
      <w:tr w:rsidR="00266F85" w:rsidRPr="00D1664C" w14:paraId="768AA0E0" w14:textId="77777777" w:rsidTr="005D6297">
        <w:tc>
          <w:tcPr>
            <w:tcW w:w="1932" w:type="pct"/>
            <w:tcBorders>
              <w:top w:val="single" w:sz="4" w:space="0" w:color="auto"/>
              <w:bottom w:val="nil"/>
            </w:tcBorders>
            <w:vAlign w:val="center"/>
          </w:tcPr>
          <w:p w14:paraId="6DAD577E" w14:textId="77777777" w:rsidR="00266F85" w:rsidRPr="00D1664C" w:rsidRDefault="00266F85" w:rsidP="003B71B8">
            <w:pPr>
              <w:pStyle w:val="TableText0"/>
              <w:keepNext w:val="0"/>
            </w:pPr>
            <w:r w:rsidRPr="00D1664C">
              <w:t>Time on subsequent therapy (base 15 months)</w:t>
            </w:r>
          </w:p>
        </w:tc>
        <w:tc>
          <w:tcPr>
            <w:tcW w:w="510" w:type="pct"/>
            <w:tcBorders>
              <w:top w:val="single" w:sz="4" w:space="0" w:color="auto"/>
              <w:bottom w:val="nil"/>
            </w:tcBorders>
          </w:tcPr>
          <w:p w14:paraId="2E027D94" w14:textId="77777777" w:rsidR="00266F85" w:rsidRPr="00D1664C" w:rsidRDefault="00266F85" w:rsidP="003B71B8">
            <w:pPr>
              <w:pStyle w:val="TableText0"/>
              <w:keepNext w:val="0"/>
              <w:jc w:val="center"/>
            </w:pPr>
          </w:p>
        </w:tc>
        <w:tc>
          <w:tcPr>
            <w:tcW w:w="510" w:type="pct"/>
            <w:tcBorders>
              <w:top w:val="single" w:sz="4" w:space="0" w:color="auto"/>
              <w:bottom w:val="nil"/>
            </w:tcBorders>
          </w:tcPr>
          <w:p w14:paraId="30985389" w14:textId="77777777" w:rsidR="00266F85" w:rsidRPr="00D1664C" w:rsidRDefault="00266F85" w:rsidP="003B71B8">
            <w:pPr>
              <w:pStyle w:val="TableText0"/>
              <w:keepNext w:val="0"/>
              <w:jc w:val="center"/>
            </w:pPr>
          </w:p>
        </w:tc>
        <w:tc>
          <w:tcPr>
            <w:tcW w:w="511" w:type="pct"/>
            <w:tcBorders>
              <w:top w:val="single" w:sz="4" w:space="0" w:color="auto"/>
              <w:bottom w:val="nil"/>
            </w:tcBorders>
          </w:tcPr>
          <w:p w14:paraId="5EC96E28" w14:textId="77777777" w:rsidR="00266F85" w:rsidRPr="00D1664C" w:rsidRDefault="00266F85" w:rsidP="003B71B8">
            <w:pPr>
              <w:pStyle w:val="TableText0"/>
              <w:keepNext w:val="0"/>
              <w:jc w:val="center"/>
            </w:pPr>
          </w:p>
        </w:tc>
        <w:tc>
          <w:tcPr>
            <w:tcW w:w="510" w:type="pct"/>
            <w:tcBorders>
              <w:top w:val="single" w:sz="4" w:space="0" w:color="auto"/>
              <w:bottom w:val="nil"/>
            </w:tcBorders>
          </w:tcPr>
          <w:p w14:paraId="7093E7FE" w14:textId="77777777" w:rsidR="00266F85" w:rsidRPr="00D1664C" w:rsidRDefault="00266F85" w:rsidP="003B71B8">
            <w:pPr>
              <w:jc w:val="center"/>
              <w:rPr>
                <w:rFonts w:ascii="Arial Narrow" w:eastAsiaTheme="majorEastAsia" w:hAnsi="Arial Narrow" w:cstheme="majorBidi"/>
                <w:bCs/>
                <w:sz w:val="20"/>
                <w:lang w:eastAsia="en-US"/>
              </w:rPr>
            </w:pPr>
          </w:p>
        </w:tc>
        <w:tc>
          <w:tcPr>
            <w:tcW w:w="510" w:type="pct"/>
            <w:tcBorders>
              <w:top w:val="single" w:sz="4" w:space="0" w:color="auto"/>
              <w:bottom w:val="nil"/>
            </w:tcBorders>
          </w:tcPr>
          <w:p w14:paraId="7537F7F4" w14:textId="77777777" w:rsidR="00266F85" w:rsidRPr="00D1664C" w:rsidRDefault="00266F85" w:rsidP="003B71B8">
            <w:pPr>
              <w:jc w:val="center"/>
              <w:rPr>
                <w:rFonts w:ascii="Arial Narrow" w:eastAsiaTheme="majorEastAsia" w:hAnsi="Arial Narrow" w:cstheme="majorBidi"/>
                <w:bCs/>
                <w:sz w:val="20"/>
                <w:lang w:eastAsia="en-US"/>
              </w:rPr>
            </w:pPr>
          </w:p>
        </w:tc>
        <w:tc>
          <w:tcPr>
            <w:tcW w:w="516" w:type="pct"/>
            <w:tcBorders>
              <w:top w:val="single" w:sz="4" w:space="0" w:color="auto"/>
              <w:bottom w:val="nil"/>
            </w:tcBorders>
          </w:tcPr>
          <w:p w14:paraId="7F302F11" w14:textId="77777777" w:rsidR="00266F85" w:rsidRPr="00D1664C" w:rsidRDefault="00266F85" w:rsidP="003B71B8">
            <w:pPr>
              <w:jc w:val="center"/>
              <w:rPr>
                <w:rFonts w:ascii="Arial Narrow" w:eastAsiaTheme="majorEastAsia" w:hAnsi="Arial Narrow" w:cstheme="majorBidi"/>
                <w:bCs/>
                <w:sz w:val="20"/>
                <w:lang w:eastAsia="en-US"/>
              </w:rPr>
            </w:pPr>
          </w:p>
        </w:tc>
      </w:tr>
      <w:tr w:rsidR="00266F85" w:rsidRPr="00D1664C" w14:paraId="46D23976" w14:textId="77777777" w:rsidTr="005D6297">
        <w:tc>
          <w:tcPr>
            <w:tcW w:w="1932" w:type="pct"/>
            <w:tcBorders>
              <w:top w:val="nil"/>
              <w:bottom w:val="nil"/>
            </w:tcBorders>
            <w:vAlign w:val="center"/>
          </w:tcPr>
          <w:p w14:paraId="3F4A9B66" w14:textId="77777777" w:rsidR="00266F85" w:rsidRPr="00D1664C" w:rsidRDefault="00266F85" w:rsidP="003B71B8">
            <w:pPr>
              <w:pStyle w:val="TableText0"/>
              <w:keepNext w:val="0"/>
              <w:ind w:left="112"/>
            </w:pPr>
            <w:r w:rsidRPr="00D1664C">
              <w:t>9 months</w:t>
            </w:r>
          </w:p>
        </w:tc>
        <w:tc>
          <w:tcPr>
            <w:tcW w:w="510" w:type="pct"/>
            <w:tcBorders>
              <w:top w:val="nil"/>
              <w:bottom w:val="nil"/>
            </w:tcBorders>
          </w:tcPr>
          <w:p w14:paraId="2C3872CB" w14:textId="02A62ECE"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70"/>
                <w14:textFill>
                  <w14:solidFill>
                    <w14:srgbClr w14:val="000000">
                      <w14:alpha w14:val="100000"/>
                    </w14:srgbClr>
                  </w14:solidFill>
                </w14:textFill>
              </w:rPr>
              <w:t>|</w:t>
            </w:r>
            <w:r w:rsidR="002F0BE7" w:rsidRPr="002F0BE7">
              <w:rPr>
                <w:color w:val="000000"/>
                <w:spacing w:val="1"/>
                <w:shd w:val="solid" w:color="000000" w:fill="000000"/>
                <w:fitText w:val="154" w:id="-1435740670"/>
                <w14:textFill>
                  <w14:solidFill>
                    <w14:srgbClr w14:val="000000">
                      <w14:alpha w14:val="100000"/>
                    </w14:srgbClr>
                  </w14:solidFill>
                </w14:textFill>
              </w:rPr>
              <w:t>|</w:t>
            </w:r>
          </w:p>
        </w:tc>
        <w:tc>
          <w:tcPr>
            <w:tcW w:w="510" w:type="pct"/>
            <w:tcBorders>
              <w:top w:val="nil"/>
              <w:bottom w:val="nil"/>
            </w:tcBorders>
          </w:tcPr>
          <w:p w14:paraId="0C98AE51" w14:textId="77777777" w:rsidR="00266F85" w:rsidRPr="00D1664C" w:rsidRDefault="00266F85" w:rsidP="003B71B8">
            <w:pPr>
              <w:pStyle w:val="TableText0"/>
              <w:keepNext w:val="0"/>
              <w:jc w:val="center"/>
            </w:pPr>
            <w:r w:rsidRPr="00D1664C">
              <w:t>0.83</w:t>
            </w:r>
          </w:p>
        </w:tc>
        <w:tc>
          <w:tcPr>
            <w:tcW w:w="511" w:type="pct"/>
            <w:tcBorders>
              <w:top w:val="nil"/>
              <w:bottom w:val="nil"/>
            </w:tcBorders>
          </w:tcPr>
          <w:p w14:paraId="5864015D" w14:textId="35CA239E" w:rsidR="00266F85" w:rsidRPr="00D1664C" w:rsidRDefault="00266F85" w:rsidP="003B71B8">
            <w:pPr>
              <w:pStyle w:val="TableText0"/>
              <w:keepNext w:val="0"/>
              <w:jc w:val="center"/>
            </w:pPr>
            <w:r w:rsidRPr="00D1664C">
              <w:t>$</w:t>
            </w:r>
            <w:r w:rsidR="002F0BE7" w:rsidRPr="002F0BE7">
              <w:rPr>
                <w:color w:val="000000"/>
                <w:spacing w:val="107"/>
                <w:shd w:val="solid" w:color="000000" w:fill="000000"/>
                <w:fitText w:val="193" w:id="-1435740669"/>
                <w14:textFill>
                  <w14:solidFill>
                    <w14:srgbClr w14:val="000000">
                      <w14:alpha w14:val="100000"/>
                    </w14:srgbClr>
                  </w14:solidFill>
                </w14:textFill>
              </w:rPr>
              <w:t>|</w:t>
            </w:r>
            <w:r w:rsidR="002F0BE7" w:rsidRPr="002F0BE7">
              <w:rPr>
                <w:color w:val="000000"/>
                <w:spacing w:val="1"/>
                <w:shd w:val="solid" w:color="000000" w:fill="000000"/>
                <w:fitText w:val="193" w:id="-1435740669"/>
                <w14:textFill>
                  <w14:solidFill>
                    <w14:srgbClr w14:val="000000">
                      <w14:alpha w14:val="100000"/>
                    </w14:srgbClr>
                  </w14:solidFill>
                </w14:textFill>
              </w:rPr>
              <w:t>|</w:t>
            </w:r>
            <w:r w:rsidR="0002418A">
              <w:rPr>
                <w:b/>
                <w:vertAlign w:val="superscript"/>
              </w:rPr>
              <w:t>3</w:t>
            </w:r>
          </w:p>
        </w:tc>
        <w:tc>
          <w:tcPr>
            <w:tcW w:w="510" w:type="pct"/>
            <w:tcBorders>
              <w:top w:val="nil"/>
              <w:bottom w:val="nil"/>
            </w:tcBorders>
          </w:tcPr>
          <w:p w14:paraId="0F951F82" w14:textId="26EEA143"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68"/>
                <w14:textFill>
                  <w14:solidFill>
                    <w14:srgbClr w14:val="000000">
                      <w14:alpha w14:val="100000"/>
                    </w14:srgbClr>
                  </w14:solidFill>
                </w14:textFill>
              </w:rPr>
              <w:t>|</w:t>
            </w:r>
            <w:r w:rsidR="002F0BE7" w:rsidRPr="002F0BE7">
              <w:rPr>
                <w:color w:val="000000"/>
                <w:spacing w:val="1"/>
                <w:shd w:val="solid" w:color="000000" w:fill="000000"/>
                <w:fitText w:val="154" w:id="-1435740668"/>
                <w14:textFill>
                  <w14:solidFill>
                    <w14:srgbClr w14:val="000000">
                      <w14:alpha w14:val="100000"/>
                    </w14:srgbClr>
                  </w14:solidFill>
                </w14:textFill>
              </w:rPr>
              <w:t>|</w:t>
            </w:r>
          </w:p>
        </w:tc>
        <w:tc>
          <w:tcPr>
            <w:tcW w:w="510" w:type="pct"/>
            <w:tcBorders>
              <w:top w:val="nil"/>
              <w:bottom w:val="nil"/>
            </w:tcBorders>
          </w:tcPr>
          <w:p w14:paraId="66E68615" w14:textId="77777777" w:rsidR="00266F85" w:rsidRPr="00D1664C" w:rsidRDefault="00266F85" w:rsidP="003B71B8">
            <w:pPr>
              <w:pStyle w:val="TableText0"/>
              <w:keepNext w:val="0"/>
              <w:jc w:val="center"/>
            </w:pPr>
            <w:r w:rsidRPr="00D1664C">
              <w:t>0.35</w:t>
            </w:r>
          </w:p>
        </w:tc>
        <w:tc>
          <w:tcPr>
            <w:tcW w:w="516" w:type="pct"/>
            <w:tcBorders>
              <w:top w:val="nil"/>
              <w:bottom w:val="nil"/>
            </w:tcBorders>
          </w:tcPr>
          <w:p w14:paraId="34B2B4E3" w14:textId="33F79ABA" w:rsidR="00266F85" w:rsidRPr="00D1664C" w:rsidRDefault="00266F85" w:rsidP="003B71B8">
            <w:pPr>
              <w:pStyle w:val="TableText0"/>
              <w:keepNext w:val="0"/>
              <w:jc w:val="center"/>
            </w:pPr>
            <w:r w:rsidRPr="00D1664C">
              <w:t>$</w:t>
            </w:r>
            <w:r w:rsidR="002F0BE7" w:rsidRPr="002F0BE7">
              <w:rPr>
                <w:color w:val="000000"/>
                <w:spacing w:val="91"/>
                <w:shd w:val="solid" w:color="000000" w:fill="000000"/>
                <w:fitText w:val="177" w:id="-1435740667"/>
                <w14:textFill>
                  <w14:solidFill>
                    <w14:srgbClr w14:val="000000">
                      <w14:alpha w14:val="100000"/>
                    </w14:srgbClr>
                  </w14:solidFill>
                </w14:textFill>
              </w:rPr>
              <w:t>|</w:t>
            </w:r>
            <w:r w:rsidR="002F0BE7" w:rsidRPr="002F0BE7">
              <w:rPr>
                <w:color w:val="000000"/>
                <w:spacing w:val="1"/>
                <w:shd w:val="solid" w:color="000000" w:fill="000000"/>
                <w:fitText w:val="177" w:id="-1435740667"/>
                <w14:textFill>
                  <w14:solidFill>
                    <w14:srgbClr w14:val="000000">
                      <w14:alpha w14:val="100000"/>
                    </w14:srgbClr>
                  </w14:solidFill>
                </w14:textFill>
              </w:rPr>
              <w:t>|</w:t>
            </w:r>
            <w:r w:rsidR="0002418A">
              <w:rPr>
                <w:b/>
                <w:vertAlign w:val="superscript"/>
              </w:rPr>
              <w:t>4</w:t>
            </w:r>
          </w:p>
        </w:tc>
      </w:tr>
      <w:tr w:rsidR="00266F85" w:rsidRPr="00D1664C" w14:paraId="24845B56" w14:textId="77777777" w:rsidTr="005D6297">
        <w:tc>
          <w:tcPr>
            <w:tcW w:w="1932" w:type="pct"/>
            <w:tcBorders>
              <w:top w:val="nil"/>
              <w:bottom w:val="single" w:sz="4" w:space="0" w:color="auto"/>
            </w:tcBorders>
            <w:vAlign w:val="center"/>
          </w:tcPr>
          <w:p w14:paraId="09F34B46" w14:textId="77777777" w:rsidR="00266F85" w:rsidRPr="00D1664C" w:rsidRDefault="00266F85" w:rsidP="003B71B8">
            <w:pPr>
              <w:pStyle w:val="TableText0"/>
              <w:keepNext w:val="0"/>
              <w:ind w:left="112"/>
            </w:pPr>
            <w:r w:rsidRPr="00D1664C">
              <w:t>12 months</w:t>
            </w:r>
          </w:p>
        </w:tc>
        <w:tc>
          <w:tcPr>
            <w:tcW w:w="510" w:type="pct"/>
            <w:tcBorders>
              <w:top w:val="nil"/>
              <w:bottom w:val="single" w:sz="4" w:space="0" w:color="auto"/>
            </w:tcBorders>
          </w:tcPr>
          <w:p w14:paraId="559B6304" w14:textId="0744EEBE"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66"/>
                <w14:textFill>
                  <w14:solidFill>
                    <w14:srgbClr w14:val="000000">
                      <w14:alpha w14:val="100000"/>
                    </w14:srgbClr>
                  </w14:solidFill>
                </w14:textFill>
              </w:rPr>
              <w:t>|</w:t>
            </w:r>
            <w:r w:rsidR="002F0BE7" w:rsidRPr="002F0BE7">
              <w:rPr>
                <w:color w:val="000000"/>
                <w:spacing w:val="1"/>
                <w:shd w:val="solid" w:color="000000" w:fill="000000"/>
                <w:fitText w:val="154" w:id="-1435740666"/>
                <w14:textFill>
                  <w14:solidFill>
                    <w14:srgbClr w14:val="000000">
                      <w14:alpha w14:val="100000"/>
                    </w14:srgbClr>
                  </w14:solidFill>
                </w14:textFill>
              </w:rPr>
              <w:t>|</w:t>
            </w:r>
          </w:p>
        </w:tc>
        <w:tc>
          <w:tcPr>
            <w:tcW w:w="510" w:type="pct"/>
            <w:tcBorders>
              <w:top w:val="nil"/>
              <w:bottom w:val="single" w:sz="4" w:space="0" w:color="auto"/>
            </w:tcBorders>
          </w:tcPr>
          <w:p w14:paraId="45327F32" w14:textId="77777777" w:rsidR="00266F85" w:rsidRPr="00D1664C" w:rsidRDefault="00266F85" w:rsidP="003B71B8">
            <w:pPr>
              <w:pStyle w:val="TableText0"/>
              <w:keepNext w:val="0"/>
              <w:jc w:val="center"/>
            </w:pPr>
            <w:r w:rsidRPr="00D1664C">
              <w:t>0.83</w:t>
            </w:r>
          </w:p>
        </w:tc>
        <w:tc>
          <w:tcPr>
            <w:tcW w:w="511" w:type="pct"/>
            <w:tcBorders>
              <w:top w:val="nil"/>
              <w:bottom w:val="single" w:sz="4" w:space="0" w:color="auto"/>
            </w:tcBorders>
          </w:tcPr>
          <w:p w14:paraId="3D468CD6" w14:textId="2BBBC3C0" w:rsidR="00266F85" w:rsidRPr="00D1664C" w:rsidRDefault="00266F85" w:rsidP="003B71B8">
            <w:pPr>
              <w:pStyle w:val="TableText0"/>
              <w:keepNext w:val="0"/>
              <w:jc w:val="center"/>
            </w:pPr>
            <w:r w:rsidRPr="00D1664C">
              <w:t>$</w:t>
            </w:r>
            <w:r w:rsidR="002F0BE7" w:rsidRPr="002F0BE7">
              <w:rPr>
                <w:color w:val="000000"/>
                <w:spacing w:val="107"/>
                <w:shd w:val="solid" w:color="000000" w:fill="000000"/>
                <w:fitText w:val="193" w:id="-1435740665"/>
                <w14:textFill>
                  <w14:solidFill>
                    <w14:srgbClr w14:val="000000">
                      <w14:alpha w14:val="100000"/>
                    </w14:srgbClr>
                  </w14:solidFill>
                </w14:textFill>
              </w:rPr>
              <w:t>|</w:t>
            </w:r>
            <w:r w:rsidR="002F0BE7" w:rsidRPr="002F0BE7">
              <w:rPr>
                <w:color w:val="000000"/>
                <w:spacing w:val="1"/>
                <w:shd w:val="solid" w:color="000000" w:fill="000000"/>
                <w:fitText w:val="193" w:id="-1435740665"/>
                <w14:textFill>
                  <w14:solidFill>
                    <w14:srgbClr w14:val="000000">
                      <w14:alpha w14:val="100000"/>
                    </w14:srgbClr>
                  </w14:solidFill>
                </w14:textFill>
              </w:rPr>
              <w:t>|</w:t>
            </w:r>
            <w:r w:rsidR="0002418A">
              <w:rPr>
                <w:b/>
                <w:vertAlign w:val="superscript"/>
              </w:rPr>
              <w:t>3</w:t>
            </w:r>
          </w:p>
        </w:tc>
        <w:tc>
          <w:tcPr>
            <w:tcW w:w="510" w:type="pct"/>
            <w:tcBorders>
              <w:top w:val="nil"/>
              <w:bottom w:val="single" w:sz="4" w:space="0" w:color="auto"/>
            </w:tcBorders>
          </w:tcPr>
          <w:p w14:paraId="5695C841" w14:textId="3F75C0AE" w:rsidR="00266F85" w:rsidRPr="00D1664C" w:rsidRDefault="00266F85" w:rsidP="003B71B8">
            <w:pPr>
              <w:pStyle w:val="TableText0"/>
              <w:keepNext w:val="0"/>
              <w:jc w:val="center"/>
            </w:pPr>
            <w:r w:rsidRPr="00D1664C">
              <w:t>$</w:t>
            </w:r>
            <w:r w:rsidR="002F0BE7" w:rsidRPr="002F0BE7">
              <w:rPr>
                <w:color w:val="000000"/>
                <w:spacing w:val="68"/>
                <w:shd w:val="solid" w:color="000000" w:fill="000000"/>
                <w:fitText w:val="154" w:id="-1435740664"/>
                <w14:textFill>
                  <w14:solidFill>
                    <w14:srgbClr w14:val="000000">
                      <w14:alpha w14:val="100000"/>
                    </w14:srgbClr>
                  </w14:solidFill>
                </w14:textFill>
              </w:rPr>
              <w:t>|</w:t>
            </w:r>
            <w:r w:rsidR="002F0BE7" w:rsidRPr="002F0BE7">
              <w:rPr>
                <w:color w:val="000000"/>
                <w:spacing w:val="1"/>
                <w:shd w:val="solid" w:color="000000" w:fill="000000"/>
                <w:fitText w:val="154" w:id="-1435740664"/>
                <w14:textFill>
                  <w14:solidFill>
                    <w14:srgbClr w14:val="000000">
                      <w14:alpha w14:val="100000"/>
                    </w14:srgbClr>
                  </w14:solidFill>
                </w14:textFill>
              </w:rPr>
              <w:t>|</w:t>
            </w:r>
          </w:p>
        </w:tc>
        <w:tc>
          <w:tcPr>
            <w:tcW w:w="510" w:type="pct"/>
            <w:tcBorders>
              <w:top w:val="nil"/>
              <w:bottom w:val="single" w:sz="4" w:space="0" w:color="auto"/>
            </w:tcBorders>
          </w:tcPr>
          <w:p w14:paraId="4B304FA3" w14:textId="77777777" w:rsidR="00266F85" w:rsidRPr="00D1664C" w:rsidRDefault="00266F85" w:rsidP="003B71B8">
            <w:pPr>
              <w:pStyle w:val="TableText0"/>
              <w:keepNext w:val="0"/>
              <w:jc w:val="center"/>
            </w:pPr>
            <w:r w:rsidRPr="00D1664C">
              <w:t>0.35</w:t>
            </w:r>
          </w:p>
        </w:tc>
        <w:tc>
          <w:tcPr>
            <w:tcW w:w="516" w:type="pct"/>
            <w:tcBorders>
              <w:top w:val="nil"/>
              <w:bottom w:val="single" w:sz="4" w:space="0" w:color="auto"/>
            </w:tcBorders>
          </w:tcPr>
          <w:p w14:paraId="176BFAE2" w14:textId="75B7AA9F" w:rsidR="00266F85" w:rsidRPr="00D1664C" w:rsidRDefault="00266F85" w:rsidP="003B71B8">
            <w:pPr>
              <w:pStyle w:val="TableText0"/>
              <w:keepNext w:val="0"/>
              <w:jc w:val="center"/>
            </w:pPr>
            <w:r w:rsidRPr="00D1664C">
              <w:t>$</w:t>
            </w:r>
            <w:r w:rsidR="002F0BE7" w:rsidRPr="002F0BE7">
              <w:rPr>
                <w:color w:val="000000"/>
                <w:spacing w:val="91"/>
                <w:shd w:val="solid" w:color="000000" w:fill="000000"/>
                <w:fitText w:val="177" w:id="-1435740663"/>
                <w14:textFill>
                  <w14:solidFill>
                    <w14:srgbClr w14:val="000000">
                      <w14:alpha w14:val="100000"/>
                    </w14:srgbClr>
                  </w14:solidFill>
                </w14:textFill>
              </w:rPr>
              <w:t>|</w:t>
            </w:r>
            <w:r w:rsidR="002F0BE7" w:rsidRPr="002F0BE7">
              <w:rPr>
                <w:color w:val="000000"/>
                <w:spacing w:val="1"/>
                <w:shd w:val="solid" w:color="000000" w:fill="000000"/>
                <w:fitText w:val="177" w:id="-1435740663"/>
                <w14:textFill>
                  <w14:solidFill>
                    <w14:srgbClr w14:val="000000">
                      <w14:alpha w14:val="100000"/>
                    </w14:srgbClr>
                  </w14:solidFill>
                </w14:textFill>
              </w:rPr>
              <w:t>|</w:t>
            </w:r>
            <w:r w:rsidR="0002418A">
              <w:rPr>
                <w:b/>
                <w:vertAlign w:val="superscript"/>
              </w:rPr>
              <w:t>2</w:t>
            </w:r>
          </w:p>
        </w:tc>
      </w:tr>
      <w:tr w:rsidR="00AF1517" w:rsidRPr="00D1664C" w14:paraId="6607BA51" w14:textId="77777777" w:rsidTr="005D6297">
        <w:tc>
          <w:tcPr>
            <w:tcW w:w="1932" w:type="pct"/>
            <w:tcBorders>
              <w:top w:val="dotted" w:sz="4" w:space="0" w:color="auto"/>
              <w:bottom w:val="single" w:sz="4" w:space="0" w:color="auto"/>
            </w:tcBorders>
            <w:vAlign w:val="center"/>
          </w:tcPr>
          <w:p w14:paraId="7236ADA4" w14:textId="4F7AE6B9" w:rsidR="007A2AA1" w:rsidRPr="00D1664C" w:rsidRDefault="007A2AA1" w:rsidP="007A2AA1">
            <w:pPr>
              <w:pStyle w:val="TableText0"/>
              <w:keepNext w:val="0"/>
              <w:rPr>
                <w:b/>
                <w:bCs w:val="0"/>
              </w:rPr>
            </w:pPr>
            <w:r w:rsidRPr="00D1664C">
              <w:rPr>
                <w:b/>
                <w:bCs w:val="0"/>
              </w:rPr>
              <w:t>Revised base case – as specified by ESC</w:t>
            </w:r>
          </w:p>
          <w:p w14:paraId="1FD69124" w14:textId="66AC11E0" w:rsidR="00AF1517" w:rsidRPr="00D1664C" w:rsidRDefault="00AF1517" w:rsidP="003B71B8">
            <w:pPr>
              <w:pStyle w:val="TableText0"/>
              <w:keepNext w:val="0"/>
              <w:ind w:left="112"/>
            </w:pPr>
            <w:r w:rsidRPr="00D1664C">
              <w:t>Convergence of OS extrapolations with 12 months on subsequent therapy</w:t>
            </w:r>
          </w:p>
        </w:tc>
        <w:tc>
          <w:tcPr>
            <w:tcW w:w="510" w:type="pct"/>
            <w:tcBorders>
              <w:top w:val="dotted" w:sz="4" w:space="0" w:color="auto"/>
              <w:bottom w:val="single" w:sz="4" w:space="0" w:color="auto"/>
            </w:tcBorders>
            <w:vAlign w:val="center"/>
          </w:tcPr>
          <w:p w14:paraId="058AE81A" w14:textId="332D2866" w:rsidR="00AF1517" w:rsidRPr="00D1664C" w:rsidRDefault="00EF7B42" w:rsidP="008F1243">
            <w:pPr>
              <w:pStyle w:val="TableText0"/>
              <w:keepNext w:val="0"/>
              <w:jc w:val="center"/>
            </w:pPr>
            <w:r w:rsidRPr="00D1664C">
              <w:t>$</w:t>
            </w:r>
            <w:r w:rsidR="002F0BE7" w:rsidRPr="002F0BE7">
              <w:rPr>
                <w:color w:val="000000"/>
                <w:spacing w:val="68"/>
                <w:shd w:val="solid" w:color="000000" w:fill="000000"/>
                <w:fitText w:val="154" w:id="-1435740662"/>
                <w14:textFill>
                  <w14:solidFill>
                    <w14:srgbClr w14:val="000000">
                      <w14:alpha w14:val="100000"/>
                    </w14:srgbClr>
                  </w14:solidFill>
                </w14:textFill>
              </w:rPr>
              <w:t>|</w:t>
            </w:r>
            <w:r w:rsidR="002F0BE7" w:rsidRPr="002F0BE7">
              <w:rPr>
                <w:color w:val="000000"/>
                <w:spacing w:val="1"/>
                <w:shd w:val="solid" w:color="000000" w:fill="000000"/>
                <w:fitText w:val="154" w:id="-1435740662"/>
                <w14:textFill>
                  <w14:solidFill>
                    <w14:srgbClr w14:val="000000">
                      <w14:alpha w14:val="100000"/>
                    </w14:srgbClr>
                  </w14:solidFill>
                </w14:textFill>
              </w:rPr>
              <w:t>|</w:t>
            </w:r>
          </w:p>
        </w:tc>
        <w:tc>
          <w:tcPr>
            <w:tcW w:w="510" w:type="pct"/>
            <w:tcBorders>
              <w:top w:val="dotted" w:sz="4" w:space="0" w:color="auto"/>
              <w:bottom w:val="single" w:sz="4" w:space="0" w:color="auto"/>
            </w:tcBorders>
            <w:vAlign w:val="center"/>
          </w:tcPr>
          <w:p w14:paraId="3CF6CEA4" w14:textId="3A22D819" w:rsidR="00AF1517" w:rsidRPr="00D1664C" w:rsidRDefault="00EF7B42" w:rsidP="008F1243">
            <w:pPr>
              <w:pStyle w:val="TableText0"/>
              <w:keepNext w:val="0"/>
              <w:jc w:val="center"/>
            </w:pPr>
            <w:r w:rsidRPr="00D1664C">
              <w:t>0.63</w:t>
            </w:r>
          </w:p>
        </w:tc>
        <w:tc>
          <w:tcPr>
            <w:tcW w:w="511" w:type="pct"/>
            <w:tcBorders>
              <w:top w:val="dotted" w:sz="4" w:space="0" w:color="auto"/>
              <w:bottom w:val="single" w:sz="4" w:space="0" w:color="auto"/>
            </w:tcBorders>
            <w:vAlign w:val="center"/>
          </w:tcPr>
          <w:p w14:paraId="63622EF6" w14:textId="675AF0BE" w:rsidR="00AF1517" w:rsidRPr="00D1664C" w:rsidRDefault="00EF7B42" w:rsidP="008F1243">
            <w:pPr>
              <w:pStyle w:val="TableText0"/>
              <w:keepNext w:val="0"/>
              <w:jc w:val="center"/>
            </w:pPr>
            <w:r w:rsidRPr="00D1664C">
              <w:t>$</w:t>
            </w:r>
            <w:r w:rsidR="002F0BE7" w:rsidRPr="002F0BE7">
              <w:rPr>
                <w:color w:val="000000"/>
                <w:spacing w:val="107"/>
                <w:shd w:val="solid" w:color="000000" w:fill="000000"/>
                <w:fitText w:val="193" w:id="-1435740661"/>
                <w14:textFill>
                  <w14:solidFill>
                    <w14:srgbClr w14:val="000000">
                      <w14:alpha w14:val="100000"/>
                    </w14:srgbClr>
                  </w14:solidFill>
                </w14:textFill>
              </w:rPr>
              <w:t>|</w:t>
            </w:r>
            <w:r w:rsidR="002F0BE7" w:rsidRPr="002F0BE7">
              <w:rPr>
                <w:color w:val="000000"/>
                <w:spacing w:val="1"/>
                <w:shd w:val="solid" w:color="000000" w:fill="000000"/>
                <w:fitText w:val="193" w:id="-1435740661"/>
                <w14:textFill>
                  <w14:solidFill>
                    <w14:srgbClr w14:val="000000">
                      <w14:alpha w14:val="100000"/>
                    </w14:srgbClr>
                  </w14:solidFill>
                </w14:textFill>
              </w:rPr>
              <w:t>|</w:t>
            </w:r>
            <w:r w:rsidR="0002418A">
              <w:rPr>
                <w:b/>
                <w:vertAlign w:val="superscript"/>
              </w:rPr>
              <w:t>2</w:t>
            </w:r>
          </w:p>
        </w:tc>
        <w:tc>
          <w:tcPr>
            <w:tcW w:w="510" w:type="pct"/>
            <w:tcBorders>
              <w:top w:val="dotted" w:sz="4" w:space="0" w:color="auto"/>
              <w:bottom w:val="single" w:sz="4" w:space="0" w:color="auto"/>
            </w:tcBorders>
            <w:vAlign w:val="center"/>
          </w:tcPr>
          <w:p w14:paraId="48B074D9" w14:textId="1095F6E3" w:rsidR="00AF1517" w:rsidRPr="00D1664C" w:rsidRDefault="00EF7B42" w:rsidP="008F1243">
            <w:pPr>
              <w:jc w:val="center"/>
              <w:rPr>
                <w:rFonts w:ascii="Arial Narrow" w:eastAsiaTheme="majorEastAsia" w:hAnsi="Arial Narrow" w:cstheme="majorBidi"/>
                <w:bCs/>
                <w:sz w:val="20"/>
                <w:lang w:eastAsia="en-US"/>
              </w:rPr>
            </w:pPr>
            <w:r w:rsidRPr="00D1664C">
              <w:rPr>
                <w:rFonts w:ascii="Arial Narrow" w:eastAsiaTheme="majorEastAsia" w:hAnsi="Arial Narrow" w:cstheme="majorBidi"/>
                <w:bCs/>
                <w:sz w:val="20"/>
                <w:lang w:eastAsia="en-US"/>
              </w:rPr>
              <w:t>$</w:t>
            </w:r>
            <w:r w:rsidR="002F0BE7" w:rsidRPr="002F0BE7">
              <w:rPr>
                <w:rFonts w:ascii="Arial Narrow" w:eastAsiaTheme="majorEastAsia" w:hAnsi="Arial Narrow" w:cstheme="majorBidi"/>
                <w:bCs/>
                <w:color w:val="000000"/>
                <w:spacing w:val="68"/>
                <w:sz w:val="20"/>
                <w:shd w:val="solid" w:color="000000" w:fill="000000"/>
                <w:fitText w:val="154" w:id="-1435740660"/>
                <w:lang w:eastAsia="en-US"/>
                <w14:textFill>
                  <w14:solidFill>
                    <w14:srgbClr w14:val="000000">
                      <w14:alpha w14:val="100000"/>
                    </w14:srgbClr>
                  </w14:solidFill>
                </w14:textFill>
              </w:rPr>
              <w:t>|</w:t>
            </w:r>
            <w:r w:rsidR="002F0BE7" w:rsidRPr="002F0BE7">
              <w:rPr>
                <w:rFonts w:ascii="Arial Narrow" w:eastAsiaTheme="majorEastAsia" w:hAnsi="Arial Narrow" w:cstheme="majorBidi"/>
                <w:bCs/>
                <w:color w:val="000000"/>
                <w:spacing w:val="1"/>
                <w:sz w:val="20"/>
                <w:shd w:val="solid" w:color="000000" w:fill="000000"/>
                <w:fitText w:val="154" w:id="-1435740660"/>
                <w:lang w:eastAsia="en-US"/>
                <w14:textFill>
                  <w14:solidFill>
                    <w14:srgbClr w14:val="000000">
                      <w14:alpha w14:val="100000"/>
                    </w14:srgbClr>
                  </w14:solidFill>
                </w14:textFill>
              </w:rPr>
              <w:t>|</w:t>
            </w:r>
          </w:p>
        </w:tc>
        <w:tc>
          <w:tcPr>
            <w:tcW w:w="510" w:type="pct"/>
            <w:tcBorders>
              <w:top w:val="dotted" w:sz="4" w:space="0" w:color="auto"/>
              <w:bottom w:val="single" w:sz="4" w:space="0" w:color="auto"/>
            </w:tcBorders>
            <w:vAlign w:val="center"/>
          </w:tcPr>
          <w:p w14:paraId="347F8EBC" w14:textId="431861EA" w:rsidR="00AF1517" w:rsidRPr="00D1664C" w:rsidRDefault="00EF7B42" w:rsidP="008F1243">
            <w:pPr>
              <w:jc w:val="center"/>
              <w:rPr>
                <w:rFonts w:ascii="Arial Narrow" w:eastAsiaTheme="majorEastAsia" w:hAnsi="Arial Narrow" w:cstheme="majorBidi"/>
                <w:bCs/>
                <w:sz w:val="20"/>
                <w:lang w:eastAsia="en-US"/>
              </w:rPr>
            </w:pPr>
            <w:r w:rsidRPr="00D1664C">
              <w:rPr>
                <w:rFonts w:ascii="Arial Narrow" w:eastAsiaTheme="majorEastAsia" w:hAnsi="Arial Narrow" w:cstheme="majorBidi"/>
                <w:bCs/>
                <w:sz w:val="20"/>
                <w:lang w:eastAsia="en-US"/>
              </w:rPr>
              <w:t>0.32</w:t>
            </w:r>
          </w:p>
        </w:tc>
        <w:tc>
          <w:tcPr>
            <w:tcW w:w="516" w:type="pct"/>
            <w:tcBorders>
              <w:top w:val="dotted" w:sz="4" w:space="0" w:color="auto"/>
              <w:bottom w:val="single" w:sz="4" w:space="0" w:color="auto"/>
            </w:tcBorders>
            <w:vAlign w:val="center"/>
          </w:tcPr>
          <w:p w14:paraId="1C939D56" w14:textId="23767A8D" w:rsidR="00AF1517" w:rsidRPr="00D1664C" w:rsidRDefault="00EF7B42" w:rsidP="008F1243">
            <w:pPr>
              <w:jc w:val="center"/>
              <w:rPr>
                <w:rFonts w:ascii="Arial Narrow" w:eastAsiaTheme="majorEastAsia" w:hAnsi="Arial Narrow" w:cstheme="majorBidi"/>
                <w:bCs/>
                <w:sz w:val="20"/>
                <w:lang w:eastAsia="en-US"/>
              </w:rPr>
            </w:pPr>
            <w:r w:rsidRPr="00D1664C">
              <w:rPr>
                <w:rFonts w:ascii="Arial Narrow" w:eastAsiaTheme="majorEastAsia" w:hAnsi="Arial Narrow" w:cstheme="majorBidi"/>
                <w:bCs/>
                <w:sz w:val="20"/>
                <w:lang w:eastAsia="en-US"/>
              </w:rPr>
              <w:t>$</w:t>
            </w:r>
            <w:r w:rsidR="002F0BE7" w:rsidRPr="002F0BE7">
              <w:rPr>
                <w:rFonts w:ascii="Arial Narrow" w:eastAsiaTheme="majorEastAsia" w:hAnsi="Arial Narrow" w:cstheme="majorBidi"/>
                <w:bCs/>
                <w:color w:val="000000"/>
                <w:spacing w:val="115"/>
                <w:sz w:val="20"/>
                <w:shd w:val="solid" w:color="000000" w:fill="000000"/>
                <w:fitText w:val="201" w:id="-1435740659"/>
                <w:lang w:eastAsia="en-US"/>
                <w14:textFill>
                  <w14:solidFill>
                    <w14:srgbClr w14:val="000000">
                      <w14:alpha w14:val="100000"/>
                    </w14:srgbClr>
                  </w14:solidFill>
                </w14:textFill>
              </w:rPr>
              <w:t>|</w:t>
            </w:r>
            <w:r w:rsidR="002F0BE7" w:rsidRPr="002F0BE7">
              <w:rPr>
                <w:rFonts w:ascii="Arial Narrow" w:eastAsiaTheme="majorEastAsia" w:hAnsi="Arial Narrow" w:cstheme="majorBidi"/>
                <w:bCs/>
                <w:color w:val="000000"/>
                <w:spacing w:val="1"/>
                <w:sz w:val="20"/>
                <w:shd w:val="solid" w:color="000000" w:fill="000000"/>
                <w:fitText w:val="201" w:id="-1435740659"/>
                <w:lang w:eastAsia="en-US"/>
                <w14:textFill>
                  <w14:solidFill>
                    <w14:srgbClr w14:val="000000">
                      <w14:alpha w14:val="100000"/>
                    </w14:srgbClr>
                  </w14:solidFill>
                </w14:textFill>
              </w:rPr>
              <w:t>|</w:t>
            </w:r>
            <w:r w:rsidR="0002418A">
              <w:rPr>
                <w:b/>
                <w:vertAlign w:val="superscript"/>
              </w:rPr>
              <w:t>2</w:t>
            </w:r>
          </w:p>
        </w:tc>
      </w:tr>
    </w:tbl>
    <w:p w14:paraId="0967F809" w14:textId="77777777" w:rsidR="00266F85" w:rsidRPr="00E42586" w:rsidRDefault="00266F85" w:rsidP="00266F85">
      <w:pPr>
        <w:pStyle w:val="TableFigureFooter"/>
      </w:pPr>
      <w:r w:rsidRPr="00E42586">
        <w:t xml:space="preserve">Source: Table 3-13 of the resubmission and compiled from Excel workbooks ‘3-1a. Apalutamide Low Volume </w:t>
      </w:r>
      <w:proofErr w:type="spellStart"/>
      <w:r w:rsidRPr="00E42586">
        <w:t>mHSPC</w:t>
      </w:r>
      <w:proofErr w:type="spellEnd"/>
      <w:r w:rsidRPr="00E42586">
        <w:t xml:space="preserve"> Economic Model.xlsx’ and ‘3-1b. Apalutamide High Volume </w:t>
      </w:r>
      <w:proofErr w:type="spellStart"/>
      <w:r w:rsidRPr="00E42586">
        <w:t>mHSPC</w:t>
      </w:r>
      <w:proofErr w:type="spellEnd"/>
      <w:r w:rsidRPr="00E42586">
        <w:t xml:space="preserve"> Economic Model.xlsx’</w:t>
      </w:r>
    </w:p>
    <w:p w14:paraId="74A315FB" w14:textId="77777777" w:rsidR="00266F85" w:rsidRPr="00E42586" w:rsidRDefault="00266F85" w:rsidP="00266F85">
      <w:pPr>
        <w:pStyle w:val="TableFigureFooter"/>
        <w:rPr>
          <w:szCs w:val="18"/>
        </w:rPr>
      </w:pPr>
      <w:r w:rsidRPr="00E42586">
        <w:rPr>
          <w:szCs w:val="18"/>
        </w:rPr>
        <w:t>APA = apalutamide; HR = hazard ratio; HV = high volume; ICER = incremental cost-effectiveness ratio; IPCW = inverse probability censoring weighting; LV=low volume; OS = overall survival; QALY = quality adjusted life year; RPSFTM = rank preserving structural failure time model</w:t>
      </w:r>
    </w:p>
    <w:p w14:paraId="2F8F3E89" w14:textId="681A32D1" w:rsidR="00266F85" w:rsidRPr="0030489C" w:rsidRDefault="00266F85" w:rsidP="00266F85">
      <w:pPr>
        <w:pStyle w:val="TableFigureFooter"/>
        <w:rPr>
          <w:rFonts w:cs="Times New Roman"/>
          <w:szCs w:val="18"/>
          <w:lang w:eastAsia="en-US"/>
        </w:rPr>
      </w:pPr>
      <w:r w:rsidRPr="0030489C">
        <w:rPr>
          <w:rFonts w:cs="Times New Roman"/>
          <w:szCs w:val="18"/>
          <w:lang w:eastAsia="en-US"/>
        </w:rPr>
        <w:t>*</w:t>
      </w:r>
      <w:r w:rsidR="00A56478">
        <w:rPr>
          <w:rFonts w:cs="Times New Roman"/>
          <w:szCs w:val="18"/>
          <w:lang w:eastAsia="en-US"/>
        </w:rPr>
        <w:tab/>
      </w:r>
      <w:r>
        <w:rPr>
          <w:rFonts w:cs="Times New Roman"/>
          <w:szCs w:val="18"/>
          <w:lang w:eastAsia="en-US"/>
        </w:rPr>
        <w:t>All treatment switching scenarios applied the base case monthly cost of subsequent treatments</w:t>
      </w:r>
      <w:r w:rsidR="0041315D">
        <w:rPr>
          <w:rFonts w:cs="Times New Roman"/>
          <w:szCs w:val="18"/>
          <w:lang w:eastAsia="en-US"/>
        </w:rPr>
        <w:t>.</w:t>
      </w:r>
      <w:r>
        <w:rPr>
          <w:rFonts w:cs="Times New Roman"/>
          <w:szCs w:val="18"/>
          <w:lang w:eastAsia="en-US"/>
        </w:rPr>
        <w:t xml:space="preserve"> </w:t>
      </w:r>
    </w:p>
    <w:p w14:paraId="23C76E26" w14:textId="77777777" w:rsidR="0002418A" w:rsidRPr="0002418A" w:rsidRDefault="0002418A" w:rsidP="0002418A">
      <w:pPr>
        <w:pStyle w:val="TableFigureFooter"/>
        <w:rPr>
          <w:rFonts w:cs="Times New Roman"/>
          <w:i/>
          <w:szCs w:val="18"/>
          <w:lang w:eastAsia="en-US"/>
        </w:rPr>
      </w:pPr>
      <w:r w:rsidRPr="0002418A">
        <w:rPr>
          <w:rFonts w:cs="Times New Roman"/>
          <w:i/>
          <w:szCs w:val="18"/>
          <w:lang w:eastAsia="en-US"/>
        </w:rPr>
        <w:t xml:space="preserve">The redacted values correspond to the following ranges: </w:t>
      </w:r>
    </w:p>
    <w:p w14:paraId="34D97A87" w14:textId="38B89CAA" w:rsidR="0002418A" w:rsidRPr="0002418A" w:rsidRDefault="0002418A" w:rsidP="0002418A">
      <w:pPr>
        <w:pStyle w:val="TableFigureFooter"/>
        <w:rPr>
          <w:rFonts w:cs="Times New Roman"/>
          <w:i/>
          <w:szCs w:val="18"/>
          <w:lang w:eastAsia="en-US"/>
        </w:rPr>
      </w:pPr>
      <w:r w:rsidRPr="0002418A">
        <w:rPr>
          <w:rFonts w:cs="Times New Roman"/>
          <w:i/>
          <w:szCs w:val="18"/>
          <w:vertAlign w:val="superscript"/>
          <w:lang w:eastAsia="en-US"/>
        </w:rPr>
        <w:t>1</w:t>
      </w:r>
      <w:r w:rsidRPr="0002418A">
        <w:rPr>
          <w:rFonts w:cs="Times New Roman"/>
          <w:i/>
          <w:szCs w:val="18"/>
          <w:lang w:eastAsia="en-US"/>
        </w:rPr>
        <w:t xml:space="preserve"> </w:t>
      </w:r>
      <w:r w:rsidR="00B5604B" w:rsidRPr="00B5604B">
        <w:rPr>
          <w:rFonts w:cs="Times New Roman"/>
          <w:i/>
          <w:szCs w:val="18"/>
          <w:lang w:eastAsia="en-US"/>
        </w:rPr>
        <w:t>$35,000 to &lt; $45,000</w:t>
      </w:r>
    </w:p>
    <w:p w14:paraId="163E54E7" w14:textId="23279C93" w:rsidR="0002418A" w:rsidRPr="0002418A" w:rsidRDefault="0002418A" w:rsidP="0002418A">
      <w:pPr>
        <w:pStyle w:val="TableFigureFooter"/>
        <w:rPr>
          <w:rFonts w:cs="Times New Roman"/>
          <w:i/>
          <w:szCs w:val="18"/>
          <w:lang w:eastAsia="en-US"/>
        </w:rPr>
      </w:pPr>
      <w:r w:rsidRPr="0002418A">
        <w:rPr>
          <w:rFonts w:cs="Times New Roman"/>
          <w:i/>
          <w:szCs w:val="18"/>
          <w:vertAlign w:val="superscript"/>
          <w:lang w:eastAsia="en-US"/>
        </w:rPr>
        <w:t>2</w:t>
      </w:r>
      <w:r w:rsidRPr="0002418A">
        <w:rPr>
          <w:rFonts w:cs="Times New Roman"/>
          <w:i/>
          <w:szCs w:val="18"/>
          <w:lang w:eastAsia="en-US"/>
        </w:rPr>
        <w:t xml:space="preserve"> </w:t>
      </w:r>
      <w:r w:rsidR="00B5604B" w:rsidRPr="00B5604B">
        <w:rPr>
          <w:rFonts w:cs="Times New Roman"/>
          <w:i/>
          <w:szCs w:val="18"/>
          <w:lang w:eastAsia="en-US"/>
        </w:rPr>
        <w:t>$</w:t>
      </w:r>
      <w:r w:rsidR="00B5604B">
        <w:rPr>
          <w:rFonts w:cs="Times New Roman"/>
          <w:i/>
          <w:szCs w:val="18"/>
          <w:lang w:eastAsia="en-US"/>
        </w:rPr>
        <w:t>5</w:t>
      </w:r>
      <w:r w:rsidR="00B5604B" w:rsidRPr="00B5604B">
        <w:rPr>
          <w:rFonts w:cs="Times New Roman"/>
          <w:i/>
          <w:szCs w:val="18"/>
          <w:lang w:eastAsia="en-US"/>
        </w:rPr>
        <w:t>5,000 to &lt; $</w:t>
      </w:r>
      <w:r w:rsidR="00B5604B">
        <w:rPr>
          <w:rFonts w:cs="Times New Roman"/>
          <w:i/>
          <w:szCs w:val="18"/>
          <w:lang w:eastAsia="en-US"/>
        </w:rPr>
        <w:t>6</w:t>
      </w:r>
      <w:r w:rsidR="00B5604B" w:rsidRPr="00B5604B">
        <w:rPr>
          <w:rFonts w:cs="Times New Roman"/>
          <w:i/>
          <w:szCs w:val="18"/>
          <w:lang w:eastAsia="en-US"/>
        </w:rPr>
        <w:t>5,000</w:t>
      </w:r>
    </w:p>
    <w:p w14:paraId="704BDCCF" w14:textId="70A6F73F" w:rsidR="0002418A" w:rsidRPr="0002418A" w:rsidRDefault="0002418A" w:rsidP="0002418A">
      <w:pPr>
        <w:pStyle w:val="TableFigureFooter"/>
        <w:rPr>
          <w:rFonts w:cs="Times New Roman"/>
          <w:i/>
          <w:szCs w:val="18"/>
          <w:lang w:eastAsia="en-US"/>
        </w:rPr>
      </w:pPr>
      <w:r w:rsidRPr="0002418A">
        <w:rPr>
          <w:rFonts w:cs="Times New Roman"/>
          <w:i/>
          <w:szCs w:val="18"/>
          <w:vertAlign w:val="superscript"/>
          <w:lang w:eastAsia="en-US"/>
        </w:rPr>
        <w:t>3</w:t>
      </w:r>
      <w:r w:rsidRPr="0002418A">
        <w:rPr>
          <w:rFonts w:cs="Times New Roman"/>
          <w:i/>
          <w:szCs w:val="18"/>
          <w:lang w:eastAsia="en-US"/>
        </w:rPr>
        <w:t xml:space="preserve"> </w:t>
      </w:r>
      <w:r w:rsidR="00B5604B" w:rsidRPr="00B5604B">
        <w:rPr>
          <w:rFonts w:cs="Times New Roman"/>
          <w:i/>
          <w:szCs w:val="18"/>
          <w:lang w:eastAsia="en-US"/>
        </w:rPr>
        <w:t>$</w:t>
      </w:r>
      <w:r w:rsidR="00B5604B">
        <w:rPr>
          <w:rFonts w:cs="Times New Roman"/>
          <w:i/>
          <w:szCs w:val="18"/>
          <w:lang w:eastAsia="en-US"/>
        </w:rPr>
        <w:t>4</w:t>
      </w:r>
      <w:r w:rsidR="00B5604B" w:rsidRPr="00B5604B">
        <w:rPr>
          <w:rFonts w:cs="Times New Roman"/>
          <w:i/>
          <w:szCs w:val="18"/>
          <w:lang w:eastAsia="en-US"/>
        </w:rPr>
        <w:t>5,000 to &lt; $</w:t>
      </w:r>
      <w:r w:rsidR="00B5604B">
        <w:rPr>
          <w:rFonts w:cs="Times New Roman"/>
          <w:i/>
          <w:szCs w:val="18"/>
          <w:lang w:eastAsia="en-US"/>
        </w:rPr>
        <w:t>5</w:t>
      </w:r>
      <w:r w:rsidR="00B5604B" w:rsidRPr="00B5604B">
        <w:rPr>
          <w:rFonts w:cs="Times New Roman"/>
          <w:i/>
          <w:szCs w:val="18"/>
          <w:lang w:eastAsia="en-US"/>
        </w:rPr>
        <w:t>5,000</w:t>
      </w:r>
    </w:p>
    <w:p w14:paraId="2962E890" w14:textId="426F10EF" w:rsidR="0002418A" w:rsidRPr="0002418A" w:rsidRDefault="0002418A" w:rsidP="0002418A">
      <w:pPr>
        <w:pStyle w:val="TableFigureFooter"/>
        <w:rPr>
          <w:rFonts w:cs="Times New Roman"/>
          <w:i/>
          <w:szCs w:val="18"/>
          <w:lang w:eastAsia="en-US"/>
        </w:rPr>
      </w:pPr>
      <w:r w:rsidRPr="0002418A">
        <w:rPr>
          <w:rFonts w:cs="Times New Roman"/>
          <w:i/>
          <w:szCs w:val="18"/>
          <w:vertAlign w:val="superscript"/>
          <w:lang w:eastAsia="en-US"/>
        </w:rPr>
        <w:t>4</w:t>
      </w:r>
      <w:r w:rsidRPr="0002418A">
        <w:rPr>
          <w:rFonts w:cs="Times New Roman"/>
          <w:i/>
          <w:szCs w:val="18"/>
          <w:lang w:eastAsia="en-US"/>
        </w:rPr>
        <w:t xml:space="preserve"> </w:t>
      </w:r>
      <w:r w:rsidR="00B5604B" w:rsidRPr="00B5604B">
        <w:rPr>
          <w:rFonts w:cs="Times New Roman"/>
          <w:i/>
          <w:szCs w:val="18"/>
          <w:lang w:eastAsia="en-US"/>
        </w:rPr>
        <w:t>$</w:t>
      </w:r>
      <w:r w:rsidR="00B5604B">
        <w:rPr>
          <w:rFonts w:cs="Times New Roman"/>
          <w:i/>
          <w:szCs w:val="18"/>
          <w:lang w:eastAsia="en-US"/>
        </w:rPr>
        <w:t>6</w:t>
      </w:r>
      <w:r w:rsidR="00B5604B" w:rsidRPr="00B5604B">
        <w:rPr>
          <w:rFonts w:cs="Times New Roman"/>
          <w:i/>
          <w:szCs w:val="18"/>
          <w:lang w:eastAsia="en-US"/>
        </w:rPr>
        <w:t>5,000 to &lt; $</w:t>
      </w:r>
      <w:r w:rsidR="00B5604B">
        <w:rPr>
          <w:rFonts w:cs="Times New Roman"/>
          <w:i/>
          <w:szCs w:val="18"/>
          <w:lang w:eastAsia="en-US"/>
        </w:rPr>
        <w:t>7</w:t>
      </w:r>
      <w:r w:rsidR="00B5604B" w:rsidRPr="00B5604B">
        <w:rPr>
          <w:rFonts w:cs="Times New Roman"/>
          <w:i/>
          <w:szCs w:val="18"/>
          <w:lang w:eastAsia="en-US"/>
        </w:rPr>
        <w:t>5,000</w:t>
      </w:r>
    </w:p>
    <w:p w14:paraId="255EED74" w14:textId="02AEC217" w:rsidR="00266F85" w:rsidRDefault="00266F85" w:rsidP="00266F85">
      <w:pPr>
        <w:pStyle w:val="TableFigureFooter"/>
        <w:rPr>
          <w:rFonts w:cs="Times New Roman"/>
          <w:szCs w:val="18"/>
          <w:lang w:eastAsia="en-US"/>
        </w:rPr>
      </w:pPr>
    </w:p>
    <w:p w14:paraId="05960930" w14:textId="007B1139" w:rsidR="00F26533" w:rsidRPr="00D1664C" w:rsidRDefault="00F26533" w:rsidP="00F26533">
      <w:pPr>
        <w:pStyle w:val="3-BodyText"/>
        <w:rPr>
          <w:iCs/>
        </w:rPr>
      </w:pPr>
      <w:r w:rsidRPr="00D1664C">
        <w:rPr>
          <w:iCs/>
        </w:rPr>
        <w:t xml:space="preserve">The ESC considered that </w:t>
      </w:r>
      <w:r w:rsidR="00E75743" w:rsidRPr="00D1664C">
        <w:rPr>
          <w:iCs/>
        </w:rPr>
        <w:t xml:space="preserve">a suitable revised base case would include convergence as specified by the PBAC in November 2021 (from 5 years in the LV model and 44 months in the HV model) </w:t>
      </w:r>
      <w:r w:rsidR="004B52FB" w:rsidRPr="00D1664C">
        <w:rPr>
          <w:iCs/>
        </w:rPr>
        <w:t xml:space="preserve">and time on subsequent therapy reduced from 15 to </w:t>
      </w:r>
      <w:r w:rsidR="00E75743" w:rsidRPr="00D1664C">
        <w:rPr>
          <w:iCs/>
        </w:rPr>
        <w:t>12 months</w:t>
      </w:r>
      <w:r w:rsidR="004B52FB" w:rsidRPr="00D1664C">
        <w:rPr>
          <w:iCs/>
        </w:rPr>
        <w:t xml:space="preserve"> to align with data provided by the DUSC Secretariat</w:t>
      </w:r>
      <w:r w:rsidR="00E75743" w:rsidRPr="00D1664C">
        <w:rPr>
          <w:iCs/>
        </w:rPr>
        <w:t>.</w:t>
      </w:r>
      <w:r w:rsidR="007A2AA1" w:rsidRPr="00D1664C">
        <w:rPr>
          <w:iCs/>
        </w:rPr>
        <w:t xml:space="preserve"> The ESC noted that this multivariate analysis resulted in ICERs of </w:t>
      </w:r>
      <w:r w:rsidR="005701EC" w:rsidRPr="005701EC">
        <w:rPr>
          <w:iCs/>
        </w:rPr>
        <w:t>$55,000 to &lt; $65,000</w:t>
      </w:r>
      <w:r w:rsidR="005701EC">
        <w:rPr>
          <w:i/>
          <w:iCs/>
        </w:rPr>
        <w:t xml:space="preserve"> </w:t>
      </w:r>
      <w:r w:rsidR="007A2AA1" w:rsidRPr="00D1664C">
        <w:rPr>
          <w:iCs/>
        </w:rPr>
        <w:t xml:space="preserve">per QALY for the LV model and </w:t>
      </w:r>
      <w:r w:rsidR="005701EC" w:rsidRPr="005701EC">
        <w:rPr>
          <w:iCs/>
        </w:rPr>
        <w:t>$55,000 to &lt; $65,000</w:t>
      </w:r>
      <w:r w:rsidR="005701EC">
        <w:rPr>
          <w:i/>
          <w:iCs/>
        </w:rPr>
        <w:t xml:space="preserve"> </w:t>
      </w:r>
      <w:r w:rsidR="007A2AA1" w:rsidRPr="00D1664C">
        <w:rPr>
          <w:iCs/>
        </w:rPr>
        <w:t>per QALY for the HV model. ESC also noted that</w:t>
      </w:r>
      <w:r w:rsidR="003F11DA" w:rsidRPr="00D1664C">
        <w:rPr>
          <w:iCs/>
        </w:rPr>
        <w:t xml:space="preserve"> for</w:t>
      </w:r>
      <w:r w:rsidR="00EF7B42" w:rsidRPr="00D1664C">
        <w:rPr>
          <w:iCs/>
        </w:rPr>
        <w:t xml:space="preserve"> the ICER</w:t>
      </w:r>
      <w:r w:rsidR="007E52C0" w:rsidRPr="00D1664C">
        <w:rPr>
          <w:iCs/>
        </w:rPr>
        <w:t>s</w:t>
      </w:r>
      <w:r w:rsidR="00EF7B42" w:rsidRPr="00D1664C">
        <w:rPr>
          <w:iCs/>
        </w:rPr>
        <w:t xml:space="preserve"> </w:t>
      </w:r>
      <w:r w:rsidR="003F11DA" w:rsidRPr="00D1664C">
        <w:rPr>
          <w:iCs/>
        </w:rPr>
        <w:t xml:space="preserve">to </w:t>
      </w:r>
      <w:r w:rsidR="00EF7B42" w:rsidRPr="00D1664C">
        <w:rPr>
          <w:iCs/>
        </w:rPr>
        <w:t xml:space="preserve">remain </w:t>
      </w:r>
      <w:r w:rsidR="00EF7B42" w:rsidRPr="00066531">
        <w:rPr>
          <w:iCs/>
        </w:rPr>
        <w:t>below $45,000</w:t>
      </w:r>
      <w:r w:rsidR="00EF7B42" w:rsidRPr="00D1664C">
        <w:rPr>
          <w:iCs/>
        </w:rPr>
        <w:t xml:space="preserve"> per QALY, then </w:t>
      </w:r>
      <w:r w:rsidR="007A2AA1" w:rsidRPr="00D1664C">
        <w:rPr>
          <w:iCs/>
        </w:rPr>
        <w:t xml:space="preserve">the </w:t>
      </w:r>
      <w:r w:rsidR="00EF7B42" w:rsidRPr="00D1664C">
        <w:rPr>
          <w:iCs/>
        </w:rPr>
        <w:t xml:space="preserve">weighted </w:t>
      </w:r>
      <w:r w:rsidR="007A2AA1" w:rsidRPr="00D1664C">
        <w:rPr>
          <w:iCs/>
        </w:rPr>
        <w:t xml:space="preserve">effective </w:t>
      </w:r>
      <w:r w:rsidR="00EF7B42" w:rsidRPr="00D1664C">
        <w:rPr>
          <w:iCs/>
        </w:rPr>
        <w:t>ex-manufacturer</w:t>
      </w:r>
      <w:r w:rsidR="007A2AA1" w:rsidRPr="00D1664C">
        <w:rPr>
          <w:iCs/>
        </w:rPr>
        <w:t xml:space="preserve"> price of apalutamide</w:t>
      </w:r>
      <w:r w:rsidR="003F11DA" w:rsidRPr="00D1664C">
        <w:rPr>
          <w:iCs/>
        </w:rPr>
        <w:t xml:space="preserve">, assuming </w:t>
      </w:r>
      <w:r w:rsidR="002F0BE7" w:rsidRPr="00B47560">
        <w:rPr>
          <w:iCs/>
          <w:color w:val="000000"/>
          <w:w w:val="15"/>
          <w:shd w:val="solid" w:color="000000" w:fill="000000"/>
          <w:fitText w:val="-20" w:id="-1435740658"/>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658"/>
          <w14:textFill>
            <w14:solidFill>
              <w14:srgbClr w14:val="000000">
                <w14:alpha w14:val="100000"/>
              </w14:srgbClr>
            </w14:solidFill>
          </w14:textFill>
        </w:rPr>
        <w:t>|</w:t>
      </w:r>
      <w:r w:rsidR="003F11DA" w:rsidRPr="00DA1D47">
        <w:rPr>
          <w:iCs/>
        </w:rPr>
        <w:t>%</w:t>
      </w:r>
      <w:r w:rsidR="003F11DA" w:rsidRPr="00D1664C">
        <w:rPr>
          <w:iCs/>
        </w:rPr>
        <w:t xml:space="preserve"> of patients are LV and </w:t>
      </w:r>
      <w:r w:rsidR="002F0BE7" w:rsidRPr="00B47560">
        <w:rPr>
          <w:iCs/>
          <w:color w:val="000000"/>
          <w:w w:val="15"/>
          <w:shd w:val="solid" w:color="000000" w:fill="000000"/>
          <w:fitText w:val="-20" w:id="-1435740657"/>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657"/>
          <w14:textFill>
            <w14:solidFill>
              <w14:srgbClr w14:val="000000">
                <w14:alpha w14:val="100000"/>
              </w14:srgbClr>
            </w14:solidFill>
          </w14:textFill>
        </w:rPr>
        <w:t>|</w:t>
      </w:r>
      <w:r w:rsidR="003F11DA" w:rsidRPr="00DA1D47">
        <w:rPr>
          <w:iCs/>
        </w:rPr>
        <w:t>% are</w:t>
      </w:r>
      <w:r w:rsidR="003F11DA" w:rsidRPr="00D1664C">
        <w:rPr>
          <w:iCs/>
        </w:rPr>
        <w:t xml:space="preserve"> HV</w:t>
      </w:r>
      <w:r w:rsidR="007A2AA1" w:rsidRPr="00D1664C">
        <w:rPr>
          <w:iCs/>
        </w:rPr>
        <w:t xml:space="preserve"> </w:t>
      </w:r>
      <w:r w:rsidR="007E52C0" w:rsidRPr="00D1664C">
        <w:rPr>
          <w:iCs/>
        </w:rPr>
        <w:t xml:space="preserve">(see paragraph </w:t>
      </w:r>
      <w:r w:rsidR="00737502">
        <w:rPr>
          <w:iCs/>
        </w:rPr>
        <w:fldChar w:fldCharType="begin"/>
      </w:r>
      <w:r w:rsidR="00737502">
        <w:rPr>
          <w:iCs/>
        </w:rPr>
        <w:instrText xml:space="preserve"> REF _Ref109735652 \r \h </w:instrText>
      </w:r>
      <w:r w:rsidR="00737502">
        <w:rPr>
          <w:iCs/>
        </w:rPr>
      </w:r>
      <w:r w:rsidR="00737502">
        <w:rPr>
          <w:iCs/>
        </w:rPr>
        <w:fldChar w:fldCharType="separate"/>
      </w:r>
      <w:r w:rsidR="00737502">
        <w:rPr>
          <w:iCs/>
        </w:rPr>
        <w:t>6.23</w:t>
      </w:r>
      <w:r w:rsidR="00737502">
        <w:rPr>
          <w:iCs/>
        </w:rPr>
        <w:fldChar w:fldCharType="end"/>
      </w:r>
      <w:r w:rsidR="007E52C0" w:rsidRPr="00D1664C">
        <w:rPr>
          <w:iCs/>
        </w:rPr>
        <w:t xml:space="preserve">), </w:t>
      </w:r>
      <w:r w:rsidR="007A2AA1" w:rsidRPr="00D1664C">
        <w:rPr>
          <w:iCs/>
        </w:rPr>
        <w:t xml:space="preserve">would </w:t>
      </w:r>
      <w:r w:rsidR="00EF7B42" w:rsidRPr="00D1664C">
        <w:rPr>
          <w:iCs/>
        </w:rPr>
        <w:t xml:space="preserve">need to </w:t>
      </w:r>
      <w:r w:rsidR="007A2AA1" w:rsidRPr="00D1664C">
        <w:rPr>
          <w:iCs/>
        </w:rPr>
        <w:t>be $</w:t>
      </w:r>
      <w:r w:rsidR="002F0BE7" w:rsidRPr="00B47560">
        <w:rPr>
          <w:iCs/>
          <w:color w:val="000000"/>
          <w:w w:val="15"/>
          <w:shd w:val="solid" w:color="000000" w:fill="000000"/>
          <w:fitText w:val="-20" w:id="-1435740656"/>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656"/>
          <w14:textFill>
            <w14:solidFill>
              <w14:srgbClr w14:val="000000">
                <w14:alpha w14:val="100000"/>
              </w14:srgbClr>
            </w14:solidFill>
          </w14:textFill>
        </w:rPr>
        <w:t>|</w:t>
      </w:r>
      <w:r w:rsidR="002F12A8">
        <w:rPr>
          <w:iCs/>
        </w:rPr>
        <w:t xml:space="preserve"> ($</w:t>
      </w:r>
      <w:r w:rsidR="002F0BE7" w:rsidRPr="00B47560">
        <w:rPr>
          <w:iCs/>
          <w:color w:val="000000"/>
          <w:w w:val="15"/>
          <w:shd w:val="solid" w:color="000000" w:fill="000000"/>
          <w:fitText w:val="-20" w:id="-1435740672"/>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672"/>
          <w14:textFill>
            <w14:solidFill>
              <w14:srgbClr w14:val="000000">
                <w14:alpha w14:val="100000"/>
              </w14:srgbClr>
            </w14:solidFill>
          </w14:textFill>
        </w:rPr>
        <w:t>|</w:t>
      </w:r>
      <w:r w:rsidR="002F12A8">
        <w:rPr>
          <w:iCs/>
        </w:rPr>
        <w:t xml:space="preserve"> for the LV patients and $</w:t>
      </w:r>
      <w:r w:rsidR="002F0BE7" w:rsidRPr="00B47560">
        <w:rPr>
          <w:iCs/>
          <w:color w:val="000000"/>
          <w:w w:val="15"/>
          <w:shd w:val="solid" w:color="000000" w:fill="000000"/>
          <w:fitText w:val="-20" w:id="-1435740671"/>
          <w14:textFill>
            <w14:solidFill>
              <w14:srgbClr w14:val="000000">
                <w14:alpha w14:val="100000"/>
              </w14:srgbClr>
            </w14:solidFill>
          </w14:textFill>
        </w:rPr>
        <w:t xml:space="preserve">|  </w:t>
      </w:r>
      <w:r w:rsidR="002F0BE7" w:rsidRPr="00B47560">
        <w:rPr>
          <w:iCs/>
          <w:color w:val="000000"/>
          <w:spacing w:val="-69"/>
          <w:w w:val="15"/>
          <w:shd w:val="solid" w:color="000000" w:fill="000000"/>
          <w:fitText w:val="-20" w:id="-1435740671"/>
          <w14:textFill>
            <w14:solidFill>
              <w14:srgbClr w14:val="000000">
                <w14:alpha w14:val="100000"/>
              </w14:srgbClr>
            </w14:solidFill>
          </w14:textFill>
        </w:rPr>
        <w:t>|</w:t>
      </w:r>
      <w:r w:rsidR="002F12A8">
        <w:rPr>
          <w:iCs/>
        </w:rPr>
        <w:t xml:space="preserve"> for the HV patients)</w:t>
      </w:r>
      <w:r w:rsidR="007A2AA1" w:rsidRPr="00D1664C">
        <w:rPr>
          <w:iCs/>
        </w:rPr>
        <w:t>.</w:t>
      </w:r>
    </w:p>
    <w:p w14:paraId="055897BE" w14:textId="77777777" w:rsidR="00F26533" w:rsidRPr="00D1664C" w:rsidRDefault="00F26533" w:rsidP="00266F85">
      <w:pPr>
        <w:pStyle w:val="TableFigureFooter"/>
        <w:rPr>
          <w:rFonts w:cs="Times New Roman"/>
          <w:iCs/>
          <w:szCs w:val="18"/>
          <w:lang w:eastAsia="en-US"/>
        </w:rPr>
      </w:pPr>
    </w:p>
    <w:p w14:paraId="45C85342" w14:textId="3EE964FF" w:rsidR="00266F85" w:rsidRDefault="00266F85" w:rsidP="00266F85">
      <w:pPr>
        <w:pStyle w:val="4-SubsectionHeading"/>
      </w:pPr>
      <w:bookmarkStart w:id="39" w:name="_Toc100422503"/>
      <w:bookmarkStart w:id="40" w:name="_Toc22897646"/>
      <w:bookmarkEnd w:id="38"/>
      <w:r w:rsidRPr="002C2775">
        <w:lastRenderedPageBreak/>
        <w:t>Drug cost/patient/course</w:t>
      </w:r>
      <w:bookmarkEnd w:id="39"/>
      <w:bookmarkEnd w:id="40"/>
    </w:p>
    <w:p w14:paraId="312ED5D5" w14:textId="7EC5FEEA" w:rsidR="00266F85" w:rsidRPr="004350F2" w:rsidRDefault="00A733CB" w:rsidP="004350F2">
      <w:pPr>
        <w:keepNext/>
        <w:jc w:val="left"/>
        <w:rPr>
          <w:rFonts w:ascii="Arial Narrow" w:eastAsia="SimSun" w:hAnsi="Arial Narrow"/>
          <w:b/>
          <w:sz w:val="20"/>
          <w:szCs w:val="20"/>
        </w:rPr>
      </w:pPr>
      <w:r w:rsidRPr="004350F2">
        <w:rPr>
          <w:rFonts w:ascii="Arial Narrow" w:eastAsia="SimSun" w:hAnsi="Arial Narrow"/>
          <w:b/>
          <w:sz w:val="20"/>
          <w:szCs w:val="20"/>
        </w:rPr>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14</w:t>
      </w:r>
      <w:r w:rsidRPr="004350F2">
        <w:rPr>
          <w:rFonts w:ascii="Arial Narrow" w:eastAsia="SimSun" w:hAnsi="Arial Narrow"/>
          <w:b/>
          <w:sz w:val="20"/>
          <w:szCs w:val="20"/>
        </w:rPr>
        <w:fldChar w:fldCharType="end"/>
      </w:r>
      <w:r w:rsidRPr="004350F2">
        <w:rPr>
          <w:rFonts w:ascii="Arial Narrow" w:eastAsia="SimSun" w:hAnsi="Arial Narrow"/>
          <w:b/>
          <w:sz w:val="20"/>
          <w:szCs w:val="20"/>
        </w:rPr>
        <w:t xml:space="preserve">: </w:t>
      </w:r>
      <w:r w:rsidR="00266F85" w:rsidRPr="004350F2">
        <w:rPr>
          <w:rFonts w:ascii="Arial Narrow" w:eastAsia="SimSun" w:hAnsi="Arial Narrow"/>
          <w:b/>
          <w:sz w:val="20"/>
          <w:szCs w:val="20"/>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3"/>
        <w:gridCol w:w="990"/>
        <w:gridCol w:w="1033"/>
        <w:gridCol w:w="1033"/>
        <w:gridCol w:w="1035"/>
        <w:gridCol w:w="1033"/>
        <w:gridCol w:w="1033"/>
        <w:gridCol w:w="1387"/>
      </w:tblGrid>
      <w:tr w:rsidR="00266F85" w:rsidRPr="00E2771E" w14:paraId="12A7D267" w14:textId="77777777" w:rsidTr="001B3FC7">
        <w:trPr>
          <w:cantSplit/>
          <w:tblHeader/>
          <w:jc w:val="center"/>
        </w:trPr>
        <w:tc>
          <w:tcPr>
            <w:tcW w:w="816" w:type="pct"/>
            <w:tcBorders>
              <w:bottom w:val="nil"/>
            </w:tcBorders>
            <w:shd w:val="clear" w:color="auto" w:fill="auto"/>
            <w:vAlign w:val="center"/>
          </w:tcPr>
          <w:p w14:paraId="6CCE1176" w14:textId="77777777" w:rsidR="00266F85" w:rsidRPr="00E2771E" w:rsidRDefault="00266F85" w:rsidP="003B71B8">
            <w:pPr>
              <w:pStyle w:val="In-tableHeading"/>
              <w:jc w:val="center"/>
            </w:pPr>
          </w:p>
        </w:tc>
        <w:tc>
          <w:tcPr>
            <w:tcW w:w="2268" w:type="pct"/>
            <w:gridSpan w:val="4"/>
            <w:shd w:val="clear" w:color="auto" w:fill="C6D9F1" w:themeFill="text2" w:themeFillTint="33"/>
            <w:vAlign w:val="center"/>
          </w:tcPr>
          <w:p w14:paraId="3880C7D7" w14:textId="77777777" w:rsidR="00266F85" w:rsidRDefault="00266F85" w:rsidP="003B71B8">
            <w:pPr>
              <w:pStyle w:val="In-tableHeading"/>
              <w:jc w:val="center"/>
            </w:pPr>
            <w:r>
              <w:rPr>
                <w:lang w:val="en-AU"/>
              </w:rPr>
              <w:t>November 2021</w:t>
            </w:r>
          </w:p>
        </w:tc>
        <w:tc>
          <w:tcPr>
            <w:tcW w:w="1916" w:type="pct"/>
            <w:gridSpan w:val="3"/>
            <w:shd w:val="clear" w:color="auto" w:fill="auto"/>
            <w:vAlign w:val="center"/>
          </w:tcPr>
          <w:p w14:paraId="3F7F5334" w14:textId="77777777" w:rsidR="00266F85" w:rsidRPr="00E2771E" w:rsidRDefault="00266F85" w:rsidP="003B71B8">
            <w:pPr>
              <w:pStyle w:val="In-tableHeading"/>
              <w:jc w:val="center"/>
            </w:pPr>
            <w:r>
              <w:t>Resubmission</w:t>
            </w:r>
          </w:p>
        </w:tc>
      </w:tr>
      <w:tr w:rsidR="00266F85" w:rsidRPr="00E2771E" w14:paraId="6F46A0F2" w14:textId="77777777" w:rsidTr="001B3FC7">
        <w:trPr>
          <w:cantSplit/>
          <w:tblHeader/>
          <w:jc w:val="center"/>
        </w:trPr>
        <w:tc>
          <w:tcPr>
            <w:tcW w:w="816" w:type="pct"/>
            <w:tcBorders>
              <w:top w:val="nil"/>
            </w:tcBorders>
            <w:shd w:val="clear" w:color="auto" w:fill="auto"/>
            <w:vAlign w:val="center"/>
          </w:tcPr>
          <w:p w14:paraId="4B3F6B18" w14:textId="77777777" w:rsidR="00266F85" w:rsidRPr="00E2771E" w:rsidRDefault="00266F85" w:rsidP="003B71B8">
            <w:pPr>
              <w:pStyle w:val="In-tableHeading"/>
              <w:jc w:val="center"/>
            </w:pPr>
          </w:p>
        </w:tc>
        <w:tc>
          <w:tcPr>
            <w:tcW w:w="549" w:type="pct"/>
            <w:shd w:val="clear" w:color="auto" w:fill="C6D9F1" w:themeFill="text2" w:themeFillTint="33"/>
            <w:vAlign w:val="center"/>
          </w:tcPr>
          <w:p w14:paraId="5AFC61F7" w14:textId="77777777" w:rsidR="00266F85" w:rsidRPr="00BF06FC" w:rsidRDefault="00266F85" w:rsidP="003B71B8">
            <w:pPr>
              <w:pStyle w:val="In-tableHeading"/>
              <w:jc w:val="center"/>
              <w:rPr>
                <w:lang w:val="en-AU"/>
              </w:rPr>
            </w:pPr>
            <w:r w:rsidRPr="00BF06FC">
              <w:rPr>
                <w:lang w:val="en-AU"/>
              </w:rPr>
              <w:t>Trial dose and duration</w:t>
            </w:r>
          </w:p>
        </w:tc>
        <w:tc>
          <w:tcPr>
            <w:tcW w:w="573" w:type="pct"/>
            <w:shd w:val="clear" w:color="auto" w:fill="C6D9F1" w:themeFill="text2" w:themeFillTint="33"/>
            <w:vAlign w:val="center"/>
          </w:tcPr>
          <w:p w14:paraId="1F47304D" w14:textId="77777777" w:rsidR="00266F85" w:rsidRPr="00BF06FC" w:rsidRDefault="00266F85" w:rsidP="003B71B8">
            <w:pPr>
              <w:pStyle w:val="In-tableHeading"/>
              <w:jc w:val="center"/>
              <w:rPr>
                <w:lang w:val="en-AU"/>
              </w:rPr>
            </w:pPr>
            <w:r w:rsidRPr="00BF06FC">
              <w:rPr>
                <w:lang w:val="en-AU"/>
              </w:rPr>
              <w:t>LV model</w:t>
            </w:r>
          </w:p>
        </w:tc>
        <w:tc>
          <w:tcPr>
            <w:tcW w:w="573" w:type="pct"/>
            <w:shd w:val="clear" w:color="auto" w:fill="C6D9F1" w:themeFill="text2" w:themeFillTint="33"/>
            <w:vAlign w:val="center"/>
          </w:tcPr>
          <w:p w14:paraId="0914BF36" w14:textId="77777777" w:rsidR="00266F85" w:rsidRPr="00BF06FC" w:rsidRDefault="00266F85" w:rsidP="003B71B8">
            <w:pPr>
              <w:pStyle w:val="In-tableHeading"/>
              <w:jc w:val="center"/>
              <w:rPr>
                <w:lang w:val="en-AU"/>
              </w:rPr>
            </w:pPr>
            <w:r w:rsidRPr="00BF06FC">
              <w:rPr>
                <w:lang w:val="en-AU"/>
              </w:rPr>
              <w:t>ITT/HV model</w:t>
            </w:r>
          </w:p>
        </w:tc>
        <w:tc>
          <w:tcPr>
            <w:tcW w:w="574" w:type="pct"/>
            <w:shd w:val="clear" w:color="auto" w:fill="C6D9F1" w:themeFill="text2" w:themeFillTint="33"/>
            <w:vAlign w:val="center"/>
          </w:tcPr>
          <w:p w14:paraId="7BF827CC" w14:textId="77777777" w:rsidR="00266F85" w:rsidRPr="00BF06FC" w:rsidRDefault="00266F85" w:rsidP="003B71B8">
            <w:pPr>
              <w:pStyle w:val="In-tableHeading"/>
              <w:jc w:val="center"/>
              <w:rPr>
                <w:lang w:val="en-AU"/>
              </w:rPr>
            </w:pPr>
            <w:r>
              <w:t>Financial estimates</w:t>
            </w:r>
          </w:p>
        </w:tc>
        <w:tc>
          <w:tcPr>
            <w:tcW w:w="573" w:type="pct"/>
            <w:shd w:val="clear" w:color="auto" w:fill="auto"/>
            <w:vAlign w:val="center"/>
          </w:tcPr>
          <w:p w14:paraId="7A1BAB40" w14:textId="77777777" w:rsidR="00266F85" w:rsidRPr="00BF06FC" w:rsidRDefault="00266F85" w:rsidP="003B71B8">
            <w:pPr>
              <w:pStyle w:val="In-tableHeading"/>
              <w:jc w:val="center"/>
              <w:rPr>
                <w:lang w:val="en-AU"/>
              </w:rPr>
            </w:pPr>
            <w:r w:rsidRPr="00BF06FC">
              <w:rPr>
                <w:lang w:val="en-AU"/>
              </w:rPr>
              <w:t>LV model</w:t>
            </w:r>
          </w:p>
        </w:tc>
        <w:tc>
          <w:tcPr>
            <w:tcW w:w="573" w:type="pct"/>
            <w:vAlign w:val="center"/>
          </w:tcPr>
          <w:p w14:paraId="1285B70E" w14:textId="77777777" w:rsidR="00266F85" w:rsidRPr="00BF06FC" w:rsidRDefault="00266F85" w:rsidP="003B71B8">
            <w:pPr>
              <w:pStyle w:val="In-tableHeading"/>
              <w:jc w:val="center"/>
              <w:rPr>
                <w:lang w:val="en-AU"/>
              </w:rPr>
            </w:pPr>
            <w:r w:rsidRPr="00BF06FC">
              <w:rPr>
                <w:lang w:val="en-AU"/>
              </w:rPr>
              <w:t>HV model</w:t>
            </w:r>
          </w:p>
        </w:tc>
        <w:tc>
          <w:tcPr>
            <w:tcW w:w="770" w:type="pct"/>
            <w:shd w:val="clear" w:color="auto" w:fill="auto"/>
            <w:vAlign w:val="center"/>
          </w:tcPr>
          <w:p w14:paraId="2ECC50DB" w14:textId="77777777" w:rsidR="00266F85" w:rsidRDefault="00266F85" w:rsidP="003B71B8">
            <w:pPr>
              <w:pStyle w:val="In-tableHeading"/>
              <w:jc w:val="center"/>
            </w:pPr>
            <w:r>
              <w:t>Financial estimates</w:t>
            </w:r>
          </w:p>
        </w:tc>
      </w:tr>
      <w:tr w:rsidR="00266F85" w:rsidRPr="00E2771E" w14:paraId="326CD5D3" w14:textId="77777777" w:rsidTr="001B3FC7">
        <w:trPr>
          <w:cantSplit/>
          <w:jc w:val="center"/>
        </w:trPr>
        <w:tc>
          <w:tcPr>
            <w:tcW w:w="816" w:type="pct"/>
            <w:shd w:val="clear" w:color="auto" w:fill="auto"/>
            <w:vAlign w:val="center"/>
          </w:tcPr>
          <w:p w14:paraId="03995762" w14:textId="77777777" w:rsidR="00266F85" w:rsidRPr="001F5BDA" w:rsidRDefault="00266F85" w:rsidP="003B71B8">
            <w:pPr>
              <w:pStyle w:val="TableText0"/>
              <w:rPr>
                <w:lang w:val="en-US"/>
              </w:rPr>
            </w:pPr>
            <w:r w:rsidRPr="001F5BDA">
              <w:rPr>
                <w:lang w:val="en-US"/>
              </w:rPr>
              <w:t>Mean dose</w:t>
            </w:r>
            <w:r>
              <w:rPr>
                <w:lang w:val="en-US"/>
              </w:rPr>
              <w:t xml:space="preserve"> (mg/day)</w:t>
            </w:r>
          </w:p>
        </w:tc>
        <w:tc>
          <w:tcPr>
            <w:tcW w:w="549" w:type="pct"/>
            <w:shd w:val="clear" w:color="auto" w:fill="C6D9F1" w:themeFill="text2" w:themeFillTint="33"/>
            <w:vAlign w:val="center"/>
          </w:tcPr>
          <w:p w14:paraId="2CB9FAA2" w14:textId="77777777" w:rsidR="00266F85" w:rsidRPr="00BF06FC" w:rsidRDefault="00266F85" w:rsidP="005D07DA">
            <w:pPr>
              <w:pStyle w:val="TableText0"/>
              <w:jc w:val="center"/>
              <w:rPr>
                <w:vertAlign w:val="superscript"/>
              </w:rPr>
            </w:pPr>
            <w:r w:rsidRPr="00BF06FC">
              <w:t>240 mg/</w:t>
            </w:r>
            <w:proofErr w:type="spellStart"/>
            <w:r w:rsidRPr="00BF06FC">
              <w:t>day</w:t>
            </w:r>
            <w:r w:rsidRPr="00BF06FC">
              <w:rPr>
                <w:vertAlign w:val="superscript"/>
              </w:rPr>
              <w:t>a</w:t>
            </w:r>
            <w:proofErr w:type="spellEnd"/>
          </w:p>
        </w:tc>
        <w:tc>
          <w:tcPr>
            <w:tcW w:w="573" w:type="pct"/>
            <w:shd w:val="clear" w:color="auto" w:fill="C6D9F1" w:themeFill="text2" w:themeFillTint="33"/>
            <w:vAlign w:val="center"/>
          </w:tcPr>
          <w:p w14:paraId="75D0DCE2" w14:textId="77777777" w:rsidR="00266F85" w:rsidRPr="00BF06FC" w:rsidRDefault="00266F85" w:rsidP="005D07DA">
            <w:pPr>
              <w:pStyle w:val="TableText0"/>
              <w:jc w:val="center"/>
            </w:pPr>
            <w:r w:rsidRPr="00BF06FC">
              <w:t>240 mg/</w:t>
            </w:r>
            <w:proofErr w:type="spellStart"/>
            <w:r w:rsidRPr="00BF06FC">
              <w:t>day</w:t>
            </w:r>
            <w:r w:rsidRPr="00BF06FC">
              <w:rPr>
                <w:vertAlign w:val="superscript"/>
              </w:rPr>
              <w:t>a</w:t>
            </w:r>
            <w:proofErr w:type="spellEnd"/>
          </w:p>
        </w:tc>
        <w:tc>
          <w:tcPr>
            <w:tcW w:w="573" w:type="pct"/>
            <w:shd w:val="clear" w:color="auto" w:fill="C6D9F1" w:themeFill="text2" w:themeFillTint="33"/>
            <w:vAlign w:val="center"/>
          </w:tcPr>
          <w:p w14:paraId="68B6C79B" w14:textId="77777777" w:rsidR="00266F85" w:rsidRPr="00BF06FC" w:rsidRDefault="00266F85" w:rsidP="005D07DA">
            <w:pPr>
              <w:pStyle w:val="TableText0"/>
              <w:jc w:val="center"/>
              <w:rPr>
                <w:vertAlign w:val="superscript"/>
              </w:rPr>
            </w:pPr>
            <w:r w:rsidRPr="00BF06FC">
              <w:t>240 mg/</w:t>
            </w:r>
            <w:proofErr w:type="spellStart"/>
            <w:r w:rsidRPr="00BF06FC">
              <w:t>day</w:t>
            </w:r>
            <w:r w:rsidRPr="00BF06FC">
              <w:rPr>
                <w:vertAlign w:val="superscript"/>
              </w:rPr>
              <w:t>a</w:t>
            </w:r>
            <w:proofErr w:type="spellEnd"/>
          </w:p>
        </w:tc>
        <w:tc>
          <w:tcPr>
            <w:tcW w:w="574" w:type="pct"/>
            <w:shd w:val="clear" w:color="auto" w:fill="C6D9F1" w:themeFill="text2" w:themeFillTint="33"/>
            <w:vAlign w:val="center"/>
          </w:tcPr>
          <w:p w14:paraId="471468BD" w14:textId="77777777" w:rsidR="00266F85" w:rsidRPr="00100F92" w:rsidRDefault="00266F85" w:rsidP="005D07DA">
            <w:pPr>
              <w:pStyle w:val="In-tableHeading"/>
              <w:jc w:val="center"/>
              <w:rPr>
                <w:b w:val="0"/>
              </w:rPr>
            </w:pPr>
            <w:r w:rsidRPr="00100F92">
              <w:rPr>
                <w:b w:val="0"/>
              </w:rPr>
              <w:t>240 mg/day</w:t>
            </w:r>
          </w:p>
        </w:tc>
        <w:tc>
          <w:tcPr>
            <w:tcW w:w="573" w:type="pct"/>
            <w:shd w:val="clear" w:color="auto" w:fill="auto"/>
            <w:vAlign w:val="center"/>
          </w:tcPr>
          <w:p w14:paraId="7502F5EB" w14:textId="77777777" w:rsidR="00266F85" w:rsidRPr="00BF06FC" w:rsidRDefault="00266F85" w:rsidP="005D07DA">
            <w:pPr>
              <w:pStyle w:val="TableText0"/>
              <w:jc w:val="center"/>
            </w:pPr>
            <w:r w:rsidRPr="00BF06FC">
              <w:t>240 mg/</w:t>
            </w:r>
            <w:proofErr w:type="spellStart"/>
            <w:r w:rsidRPr="00BF06FC">
              <w:t>day</w:t>
            </w:r>
            <w:r w:rsidRPr="00BF06FC">
              <w:rPr>
                <w:vertAlign w:val="superscript"/>
              </w:rPr>
              <w:t>a</w:t>
            </w:r>
            <w:proofErr w:type="spellEnd"/>
          </w:p>
        </w:tc>
        <w:tc>
          <w:tcPr>
            <w:tcW w:w="573" w:type="pct"/>
            <w:vAlign w:val="center"/>
          </w:tcPr>
          <w:p w14:paraId="0DA141B8" w14:textId="77777777" w:rsidR="00266F85" w:rsidRPr="00BF06FC" w:rsidRDefault="00266F85" w:rsidP="005D07DA">
            <w:pPr>
              <w:pStyle w:val="TableText0"/>
              <w:jc w:val="center"/>
              <w:rPr>
                <w:vertAlign w:val="superscript"/>
              </w:rPr>
            </w:pPr>
            <w:r w:rsidRPr="00BF06FC">
              <w:t>240 mg/</w:t>
            </w:r>
            <w:proofErr w:type="spellStart"/>
            <w:r w:rsidRPr="00BF06FC">
              <w:t>day</w:t>
            </w:r>
            <w:r w:rsidRPr="00BF06FC">
              <w:rPr>
                <w:vertAlign w:val="superscript"/>
              </w:rPr>
              <w:t>a</w:t>
            </w:r>
            <w:proofErr w:type="spellEnd"/>
          </w:p>
        </w:tc>
        <w:tc>
          <w:tcPr>
            <w:tcW w:w="770" w:type="pct"/>
            <w:shd w:val="clear" w:color="auto" w:fill="auto"/>
            <w:vAlign w:val="center"/>
          </w:tcPr>
          <w:p w14:paraId="7E62E15E" w14:textId="77777777" w:rsidR="00266F85" w:rsidRPr="00100F92" w:rsidRDefault="00266F85" w:rsidP="005D07DA">
            <w:pPr>
              <w:pStyle w:val="In-tableHeading"/>
              <w:jc w:val="center"/>
              <w:rPr>
                <w:b w:val="0"/>
              </w:rPr>
            </w:pPr>
            <w:r w:rsidRPr="00100F92">
              <w:rPr>
                <w:b w:val="0"/>
              </w:rPr>
              <w:t>240 mg/day</w:t>
            </w:r>
          </w:p>
        </w:tc>
      </w:tr>
      <w:tr w:rsidR="001B3FC7" w:rsidRPr="00E2771E" w14:paraId="74D89637" w14:textId="77777777" w:rsidTr="001B3FC7">
        <w:trPr>
          <w:cantSplit/>
          <w:jc w:val="center"/>
        </w:trPr>
        <w:tc>
          <w:tcPr>
            <w:tcW w:w="816" w:type="pct"/>
            <w:shd w:val="clear" w:color="auto" w:fill="auto"/>
            <w:vAlign w:val="center"/>
          </w:tcPr>
          <w:p w14:paraId="1453D11A" w14:textId="77777777" w:rsidR="001B3FC7" w:rsidRPr="001F5BDA" w:rsidRDefault="001B3FC7" w:rsidP="003B71B8">
            <w:pPr>
              <w:pStyle w:val="TableText0"/>
              <w:rPr>
                <w:lang w:val="en-US"/>
              </w:rPr>
            </w:pPr>
            <w:r w:rsidRPr="001F5BDA">
              <w:rPr>
                <w:lang w:val="en-US"/>
              </w:rPr>
              <w:t>Mean duration</w:t>
            </w:r>
          </w:p>
        </w:tc>
        <w:tc>
          <w:tcPr>
            <w:tcW w:w="549" w:type="pct"/>
            <w:shd w:val="clear" w:color="auto" w:fill="C6D9F1" w:themeFill="text2" w:themeFillTint="33"/>
            <w:vAlign w:val="center"/>
          </w:tcPr>
          <w:p w14:paraId="6E8996ED" w14:textId="77777777" w:rsidR="001B3FC7" w:rsidRPr="00BF06FC" w:rsidRDefault="001B3FC7" w:rsidP="005D07DA">
            <w:pPr>
              <w:pStyle w:val="TableText0"/>
              <w:jc w:val="center"/>
            </w:pPr>
            <w:r w:rsidRPr="00BF06FC">
              <w:t>39.3 months</w:t>
            </w:r>
          </w:p>
        </w:tc>
        <w:tc>
          <w:tcPr>
            <w:tcW w:w="573" w:type="pct"/>
            <w:shd w:val="clear" w:color="auto" w:fill="C6D9F1" w:themeFill="text2" w:themeFillTint="33"/>
            <w:vAlign w:val="center"/>
          </w:tcPr>
          <w:p w14:paraId="2F70030D" w14:textId="77777777" w:rsidR="001B3FC7" w:rsidRPr="00BF06FC" w:rsidRDefault="001B3FC7" w:rsidP="005D07DA">
            <w:pPr>
              <w:pStyle w:val="TableText0"/>
              <w:jc w:val="center"/>
            </w:pPr>
            <w:r w:rsidRPr="00BF06FC">
              <w:t>55.6 months</w:t>
            </w:r>
          </w:p>
        </w:tc>
        <w:tc>
          <w:tcPr>
            <w:tcW w:w="573" w:type="pct"/>
            <w:shd w:val="clear" w:color="auto" w:fill="C6D9F1" w:themeFill="text2" w:themeFillTint="33"/>
            <w:vAlign w:val="center"/>
          </w:tcPr>
          <w:p w14:paraId="7731D46C" w14:textId="77777777" w:rsidR="001B3FC7" w:rsidRPr="00BF06FC" w:rsidRDefault="001B3FC7" w:rsidP="005D07DA">
            <w:pPr>
              <w:pStyle w:val="TableText0"/>
              <w:jc w:val="center"/>
            </w:pPr>
            <w:r w:rsidRPr="00BF06FC">
              <w:t>41.0 months</w:t>
            </w:r>
          </w:p>
        </w:tc>
        <w:tc>
          <w:tcPr>
            <w:tcW w:w="574" w:type="pct"/>
            <w:vMerge w:val="restart"/>
            <w:shd w:val="clear" w:color="auto" w:fill="C6D9F1" w:themeFill="text2" w:themeFillTint="33"/>
            <w:vAlign w:val="center"/>
          </w:tcPr>
          <w:p w14:paraId="4DAF371C" w14:textId="4F46923E" w:rsidR="001B3FC7" w:rsidRPr="00100F92" w:rsidRDefault="001B3FC7" w:rsidP="005D07DA">
            <w:pPr>
              <w:pStyle w:val="In-tableHeading"/>
              <w:jc w:val="center"/>
              <w:rPr>
                <w:b w:val="0"/>
              </w:rPr>
            </w:pPr>
            <w:r w:rsidRPr="00100F92">
              <w:rPr>
                <w:b w:val="0"/>
              </w:rPr>
              <w:t xml:space="preserve">Dose, dose intensity, cost per script and duration assumptions consistent with the models for </w:t>
            </w:r>
            <w:proofErr w:type="spellStart"/>
            <w:r w:rsidRPr="00100F92">
              <w:rPr>
                <w:b w:val="0"/>
              </w:rPr>
              <w:t>HV</w:t>
            </w:r>
            <w:r w:rsidR="00393E26" w:rsidRPr="00393E26">
              <w:rPr>
                <w:b w:val="0"/>
                <w:vertAlign w:val="superscript"/>
              </w:rPr>
              <w:t>b</w:t>
            </w:r>
            <w:proofErr w:type="spellEnd"/>
            <w:r w:rsidRPr="00100F92">
              <w:rPr>
                <w:b w:val="0"/>
              </w:rPr>
              <w:t xml:space="preserve"> and LV subgroups.</w:t>
            </w:r>
          </w:p>
        </w:tc>
        <w:tc>
          <w:tcPr>
            <w:tcW w:w="573" w:type="pct"/>
            <w:shd w:val="clear" w:color="auto" w:fill="auto"/>
            <w:vAlign w:val="center"/>
          </w:tcPr>
          <w:p w14:paraId="55E1FB05" w14:textId="77777777" w:rsidR="001B3FC7" w:rsidRPr="00100F92" w:rsidRDefault="001B3FC7" w:rsidP="005D07DA">
            <w:pPr>
              <w:pStyle w:val="TableText0"/>
              <w:jc w:val="center"/>
              <w:rPr>
                <w:lang w:val="en-US"/>
              </w:rPr>
            </w:pPr>
            <w:r w:rsidRPr="00100F92">
              <w:rPr>
                <w:lang w:val="en-US"/>
              </w:rPr>
              <w:t>39.8 months</w:t>
            </w:r>
          </w:p>
        </w:tc>
        <w:tc>
          <w:tcPr>
            <w:tcW w:w="573" w:type="pct"/>
            <w:vAlign w:val="center"/>
          </w:tcPr>
          <w:p w14:paraId="5967E474" w14:textId="77777777" w:rsidR="001B3FC7" w:rsidRPr="00100F92" w:rsidRDefault="001B3FC7" w:rsidP="005D07DA">
            <w:pPr>
              <w:pStyle w:val="TableText0"/>
              <w:jc w:val="center"/>
            </w:pPr>
            <w:r>
              <w:t>30.2 months</w:t>
            </w:r>
          </w:p>
        </w:tc>
        <w:tc>
          <w:tcPr>
            <w:tcW w:w="770" w:type="pct"/>
            <w:vMerge w:val="restart"/>
            <w:shd w:val="clear" w:color="auto" w:fill="auto"/>
            <w:vAlign w:val="center"/>
          </w:tcPr>
          <w:p w14:paraId="01B416BA" w14:textId="091C14AF" w:rsidR="001B3FC7" w:rsidRPr="00100F92" w:rsidRDefault="001B3FC7" w:rsidP="005D07DA">
            <w:pPr>
              <w:pStyle w:val="TableText0"/>
              <w:jc w:val="center"/>
              <w:rPr>
                <w:lang w:val="en-US"/>
              </w:rPr>
            </w:pPr>
            <w:r w:rsidRPr="001B3FC7">
              <w:rPr>
                <w:lang w:val="en-US"/>
              </w:rPr>
              <w:t>Dose, dose intensity, cost per script and duration assumptions consistent with the models for HV and LV subgroups.</w:t>
            </w:r>
          </w:p>
        </w:tc>
      </w:tr>
      <w:tr w:rsidR="001B3FC7" w:rsidRPr="00E2771E" w14:paraId="37236423" w14:textId="77777777" w:rsidTr="001B3FC7">
        <w:trPr>
          <w:cantSplit/>
          <w:jc w:val="center"/>
        </w:trPr>
        <w:tc>
          <w:tcPr>
            <w:tcW w:w="816" w:type="pct"/>
            <w:shd w:val="clear" w:color="auto" w:fill="auto"/>
            <w:vAlign w:val="center"/>
          </w:tcPr>
          <w:p w14:paraId="3407A21C" w14:textId="77777777" w:rsidR="001B3FC7" w:rsidRPr="00E2771E" w:rsidRDefault="001B3FC7" w:rsidP="003B71B8">
            <w:pPr>
              <w:pStyle w:val="TableText0"/>
              <w:rPr>
                <w:lang w:val="en-US"/>
              </w:rPr>
            </w:pPr>
            <w:r>
              <w:rPr>
                <w:lang w:val="en-US"/>
              </w:rPr>
              <w:t>Cost/patient/month</w:t>
            </w:r>
          </w:p>
        </w:tc>
        <w:tc>
          <w:tcPr>
            <w:tcW w:w="549" w:type="pct"/>
            <w:shd w:val="clear" w:color="auto" w:fill="C6D9F1" w:themeFill="text2" w:themeFillTint="33"/>
            <w:vAlign w:val="center"/>
          </w:tcPr>
          <w:p w14:paraId="23E2ECC2" w14:textId="77777777" w:rsidR="001B3FC7" w:rsidRPr="00BF06FC" w:rsidRDefault="001B3FC7" w:rsidP="003B71B8">
            <w:pPr>
              <w:pStyle w:val="TableText0"/>
              <w:jc w:val="center"/>
            </w:pPr>
            <w:r w:rsidRPr="00BF06FC">
              <w:t>-</w:t>
            </w:r>
          </w:p>
        </w:tc>
        <w:tc>
          <w:tcPr>
            <w:tcW w:w="573" w:type="pct"/>
            <w:shd w:val="clear" w:color="auto" w:fill="C6D9F1" w:themeFill="text2" w:themeFillTint="33"/>
          </w:tcPr>
          <w:p w14:paraId="53A1871F" w14:textId="35579502" w:rsidR="001B3FC7" w:rsidRPr="00BF06FC" w:rsidRDefault="001B3FC7" w:rsidP="003B71B8">
            <w:pPr>
              <w:pStyle w:val="TableText0"/>
              <w:jc w:val="center"/>
            </w:pPr>
            <w:r w:rsidRPr="00BF06FC">
              <w:t>$</w:t>
            </w:r>
            <w:r w:rsidR="002F0BE7" w:rsidRPr="002F0BE7">
              <w:rPr>
                <w:rFonts w:hint="eastAsia"/>
                <w:color w:val="000000"/>
                <w:w w:val="31"/>
                <w:shd w:val="solid" w:color="000000" w:fill="000000"/>
                <w:fitText w:val="138" w:id="-1435740670"/>
                <w14:textFill>
                  <w14:solidFill>
                    <w14:srgbClr w14:val="000000">
                      <w14:alpha w14:val="100000"/>
                    </w14:srgbClr>
                  </w14:solidFill>
                </w14:textFill>
              </w:rPr>
              <w:t xml:space="preserve">　</w:t>
            </w:r>
            <w:r w:rsidR="002F0BE7" w:rsidRPr="002F0BE7">
              <w:rPr>
                <w:color w:val="000000"/>
                <w:w w:val="31"/>
                <w:shd w:val="solid" w:color="000000" w:fill="000000"/>
                <w:fitText w:val="138" w:id="-1435740670"/>
                <w14:textFill>
                  <w14:solidFill>
                    <w14:srgbClr w14:val="000000">
                      <w14:alpha w14:val="100000"/>
                    </w14:srgbClr>
                  </w14:solidFill>
                </w14:textFill>
              </w:rPr>
              <w:t>|</w:t>
            </w:r>
            <w:r w:rsidR="002F0BE7" w:rsidRPr="002F0BE7">
              <w:rPr>
                <w:rFonts w:hint="eastAsia"/>
                <w:color w:val="000000"/>
                <w:spacing w:val="2"/>
                <w:w w:val="31"/>
                <w:shd w:val="solid" w:color="000000" w:fill="000000"/>
                <w:fitText w:val="138" w:id="-1435740670"/>
                <w14:textFill>
                  <w14:solidFill>
                    <w14:srgbClr w14:val="000000">
                      <w14:alpha w14:val="100000"/>
                    </w14:srgbClr>
                  </w14:solidFill>
                </w14:textFill>
              </w:rPr>
              <w:t xml:space="preserve">　</w:t>
            </w:r>
            <w:r w:rsidRPr="0029474F">
              <w:rPr>
                <w:vertAlign w:val="superscript"/>
              </w:rPr>
              <w:t>a</w:t>
            </w:r>
          </w:p>
        </w:tc>
        <w:tc>
          <w:tcPr>
            <w:tcW w:w="573" w:type="pct"/>
            <w:shd w:val="clear" w:color="auto" w:fill="C6D9F1" w:themeFill="text2" w:themeFillTint="33"/>
            <w:vAlign w:val="center"/>
          </w:tcPr>
          <w:p w14:paraId="76C99663" w14:textId="46E1D9E6" w:rsidR="001B3FC7" w:rsidRPr="00BF06FC" w:rsidRDefault="001B3FC7" w:rsidP="003B71B8">
            <w:pPr>
              <w:pStyle w:val="TableText0"/>
              <w:jc w:val="center"/>
            </w:pPr>
            <w:r w:rsidRPr="00BF06FC">
              <w:t>$</w:t>
            </w:r>
            <w:r w:rsidR="002F0BE7" w:rsidRPr="002F0BE7">
              <w:rPr>
                <w:rFonts w:hint="eastAsia"/>
                <w:color w:val="000000"/>
                <w:w w:val="31"/>
                <w:shd w:val="solid" w:color="000000" w:fill="000000"/>
                <w:fitText w:val="138" w:id="-1435740669"/>
                <w14:textFill>
                  <w14:solidFill>
                    <w14:srgbClr w14:val="000000">
                      <w14:alpha w14:val="100000"/>
                    </w14:srgbClr>
                  </w14:solidFill>
                </w14:textFill>
              </w:rPr>
              <w:t xml:space="preserve">　</w:t>
            </w:r>
            <w:r w:rsidR="002F0BE7" w:rsidRPr="002F0BE7">
              <w:rPr>
                <w:color w:val="000000"/>
                <w:w w:val="31"/>
                <w:shd w:val="solid" w:color="000000" w:fill="000000"/>
                <w:fitText w:val="138" w:id="-1435740669"/>
                <w14:textFill>
                  <w14:solidFill>
                    <w14:srgbClr w14:val="000000">
                      <w14:alpha w14:val="100000"/>
                    </w14:srgbClr>
                  </w14:solidFill>
                </w14:textFill>
              </w:rPr>
              <w:t>|</w:t>
            </w:r>
            <w:r w:rsidR="002F0BE7" w:rsidRPr="002F0BE7">
              <w:rPr>
                <w:rFonts w:hint="eastAsia"/>
                <w:color w:val="000000"/>
                <w:spacing w:val="2"/>
                <w:w w:val="31"/>
                <w:shd w:val="solid" w:color="000000" w:fill="000000"/>
                <w:fitText w:val="138" w:id="-1435740669"/>
                <w14:textFill>
                  <w14:solidFill>
                    <w14:srgbClr w14:val="000000">
                      <w14:alpha w14:val="100000"/>
                    </w14:srgbClr>
                  </w14:solidFill>
                </w14:textFill>
              </w:rPr>
              <w:t xml:space="preserve">　</w:t>
            </w:r>
            <w:r w:rsidRPr="00BF06FC">
              <w:rPr>
                <w:vertAlign w:val="superscript"/>
              </w:rPr>
              <w:t>a</w:t>
            </w:r>
          </w:p>
        </w:tc>
        <w:tc>
          <w:tcPr>
            <w:tcW w:w="574" w:type="pct"/>
            <w:vMerge/>
            <w:shd w:val="clear" w:color="auto" w:fill="C6D9F1" w:themeFill="text2" w:themeFillTint="33"/>
          </w:tcPr>
          <w:p w14:paraId="2E9B43E9" w14:textId="77777777" w:rsidR="001B3FC7" w:rsidRPr="00E2771E" w:rsidRDefault="001B3FC7" w:rsidP="003B71B8">
            <w:pPr>
              <w:pStyle w:val="TableText0"/>
              <w:jc w:val="center"/>
              <w:rPr>
                <w:lang w:val="en-US"/>
              </w:rPr>
            </w:pPr>
          </w:p>
        </w:tc>
        <w:tc>
          <w:tcPr>
            <w:tcW w:w="573" w:type="pct"/>
            <w:shd w:val="clear" w:color="auto" w:fill="auto"/>
            <w:vAlign w:val="center"/>
          </w:tcPr>
          <w:p w14:paraId="15890382" w14:textId="354305FD" w:rsidR="001B3FC7" w:rsidRPr="00100F92" w:rsidRDefault="001B3FC7" w:rsidP="003B71B8">
            <w:pPr>
              <w:pStyle w:val="TableText0"/>
              <w:jc w:val="center"/>
              <w:rPr>
                <w:lang w:val="en-US"/>
              </w:rPr>
            </w:pPr>
            <w:r>
              <w:rPr>
                <w:lang w:val="en-US"/>
              </w:rPr>
              <w:t>$</w:t>
            </w:r>
            <w:r w:rsidR="002F0BE7" w:rsidRPr="002F0BE7">
              <w:rPr>
                <w:rFonts w:hint="eastAsia"/>
                <w:color w:val="000000"/>
                <w:w w:val="24"/>
                <w:shd w:val="solid" w:color="000000" w:fill="000000"/>
                <w:fitText w:val="108" w:id="-1435740668"/>
                <w:lang w:val="en-US"/>
                <w14:textFill>
                  <w14:solidFill>
                    <w14:srgbClr w14:val="000000">
                      <w14:alpha w14:val="100000"/>
                    </w14:srgbClr>
                  </w14:solidFill>
                </w14:textFill>
              </w:rPr>
              <w:t xml:space="preserve">　</w:t>
            </w:r>
            <w:r w:rsidR="002F0BE7" w:rsidRPr="002F0BE7">
              <w:rPr>
                <w:color w:val="000000"/>
                <w:w w:val="24"/>
                <w:shd w:val="solid" w:color="000000" w:fill="000000"/>
                <w:fitText w:val="108" w:id="-1435740668"/>
                <w:lang w:val="en-US"/>
                <w14:textFill>
                  <w14:solidFill>
                    <w14:srgbClr w14:val="000000">
                      <w14:alpha w14:val="100000"/>
                    </w14:srgbClr>
                  </w14:solidFill>
                </w14:textFill>
              </w:rPr>
              <w:t>|</w:t>
            </w:r>
            <w:r w:rsidR="002F0BE7" w:rsidRPr="002F0BE7">
              <w:rPr>
                <w:rFonts w:hint="eastAsia"/>
                <w:color w:val="000000"/>
                <w:spacing w:val="4"/>
                <w:w w:val="24"/>
                <w:shd w:val="solid" w:color="000000" w:fill="000000"/>
                <w:fitText w:val="108" w:id="-1435740668"/>
                <w:lang w:val="en-US"/>
                <w14:textFill>
                  <w14:solidFill>
                    <w14:srgbClr w14:val="000000">
                      <w14:alpha w14:val="100000"/>
                    </w14:srgbClr>
                  </w14:solidFill>
                </w14:textFill>
              </w:rPr>
              <w:t xml:space="preserve">　</w:t>
            </w:r>
          </w:p>
        </w:tc>
        <w:tc>
          <w:tcPr>
            <w:tcW w:w="573" w:type="pct"/>
          </w:tcPr>
          <w:p w14:paraId="44585F1A" w14:textId="55C6D496" w:rsidR="001B3FC7" w:rsidRPr="00100F92" w:rsidRDefault="001B3FC7" w:rsidP="003B71B8">
            <w:pPr>
              <w:pStyle w:val="TableText0"/>
              <w:jc w:val="center"/>
            </w:pPr>
            <w:r>
              <w:t>$</w:t>
            </w:r>
            <w:r w:rsidR="002F0BE7" w:rsidRPr="002F0BE7">
              <w:rPr>
                <w:rFonts w:hint="eastAsia"/>
                <w:color w:val="000000"/>
                <w:w w:val="24"/>
                <w:shd w:val="solid" w:color="000000" w:fill="000000"/>
                <w:fitText w:val="107" w:id="-1435740667"/>
                <w14:textFill>
                  <w14:solidFill>
                    <w14:srgbClr w14:val="000000">
                      <w14:alpha w14:val="100000"/>
                    </w14:srgbClr>
                  </w14:solidFill>
                </w14:textFill>
              </w:rPr>
              <w:t xml:space="preserve">　</w:t>
            </w:r>
            <w:r w:rsidR="002F0BE7" w:rsidRPr="002F0BE7">
              <w:rPr>
                <w:color w:val="000000"/>
                <w:w w:val="24"/>
                <w:shd w:val="solid" w:color="000000" w:fill="000000"/>
                <w:fitText w:val="107" w:id="-1435740667"/>
                <w14:textFill>
                  <w14:solidFill>
                    <w14:srgbClr w14:val="000000">
                      <w14:alpha w14:val="100000"/>
                    </w14:srgbClr>
                  </w14:solidFill>
                </w14:textFill>
              </w:rPr>
              <w:t>|</w:t>
            </w:r>
            <w:r w:rsidR="002F0BE7" w:rsidRPr="002F0BE7">
              <w:rPr>
                <w:rFonts w:hint="eastAsia"/>
                <w:color w:val="000000"/>
                <w:spacing w:val="3"/>
                <w:w w:val="24"/>
                <w:shd w:val="solid" w:color="000000" w:fill="000000"/>
                <w:fitText w:val="107" w:id="-1435740667"/>
                <w14:textFill>
                  <w14:solidFill>
                    <w14:srgbClr w14:val="000000">
                      <w14:alpha w14:val="100000"/>
                    </w14:srgbClr>
                  </w14:solidFill>
                </w14:textFill>
              </w:rPr>
              <w:t xml:space="preserve">　</w:t>
            </w:r>
          </w:p>
        </w:tc>
        <w:tc>
          <w:tcPr>
            <w:tcW w:w="770" w:type="pct"/>
            <w:vMerge/>
            <w:shd w:val="clear" w:color="auto" w:fill="auto"/>
            <w:vAlign w:val="center"/>
          </w:tcPr>
          <w:p w14:paraId="0D455039" w14:textId="77777777" w:rsidR="001B3FC7" w:rsidRPr="00100F92" w:rsidRDefault="001B3FC7" w:rsidP="003B71B8">
            <w:pPr>
              <w:pStyle w:val="TableText0"/>
              <w:jc w:val="center"/>
              <w:rPr>
                <w:lang w:val="en-US"/>
              </w:rPr>
            </w:pPr>
          </w:p>
        </w:tc>
      </w:tr>
      <w:tr w:rsidR="001B3FC7" w:rsidRPr="00E2771E" w14:paraId="119D70EC" w14:textId="77777777" w:rsidTr="001B3FC7">
        <w:trPr>
          <w:cantSplit/>
          <w:jc w:val="center"/>
        </w:trPr>
        <w:tc>
          <w:tcPr>
            <w:tcW w:w="816" w:type="pct"/>
            <w:shd w:val="clear" w:color="auto" w:fill="auto"/>
            <w:vAlign w:val="center"/>
          </w:tcPr>
          <w:p w14:paraId="63C56CDA" w14:textId="77777777" w:rsidR="001B3FC7" w:rsidRPr="00E2771E" w:rsidRDefault="001B3FC7" w:rsidP="003B71B8">
            <w:pPr>
              <w:pStyle w:val="TableText0"/>
              <w:rPr>
                <w:lang w:val="en-US"/>
              </w:rPr>
            </w:pPr>
            <w:r>
              <w:rPr>
                <w:lang w:val="en-US"/>
              </w:rPr>
              <w:t>Cost/patient/course</w:t>
            </w:r>
          </w:p>
        </w:tc>
        <w:tc>
          <w:tcPr>
            <w:tcW w:w="549" w:type="pct"/>
            <w:shd w:val="clear" w:color="auto" w:fill="C6D9F1" w:themeFill="text2" w:themeFillTint="33"/>
            <w:vAlign w:val="center"/>
          </w:tcPr>
          <w:p w14:paraId="27EDD4BE" w14:textId="4592FEA8" w:rsidR="001B3FC7" w:rsidRPr="00BF06FC" w:rsidRDefault="001B3FC7" w:rsidP="00971DEC">
            <w:pPr>
              <w:pStyle w:val="TableText0"/>
              <w:jc w:val="center"/>
            </w:pPr>
            <w:r w:rsidRPr="00BF06FC">
              <w:t>ITT: $</w:t>
            </w:r>
            <w:r w:rsidR="002F0BE7" w:rsidRPr="002F0BE7">
              <w:rPr>
                <w:color w:val="000000"/>
                <w:spacing w:val="214"/>
                <w:shd w:val="solid" w:color="000000" w:fill="000000"/>
                <w:fitText w:val="300" w:id="-1435740666"/>
                <w14:textFill>
                  <w14:solidFill>
                    <w14:srgbClr w14:val="000000">
                      <w14:alpha w14:val="100000"/>
                    </w14:srgbClr>
                  </w14:solidFill>
                </w14:textFill>
              </w:rPr>
              <w:t>|</w:t>
            </w:r>
            <w:r w:rsidR="002F0BE7" w:rsidRPr="002F0BE7">
              <w:rPr>
                <w:color w:val="000000"/>
                <w:spacing w:val="1"/>
                <w:shd w:val="solid" w:color="000000" w:fill="000000"/>
                <w:fitText w:val="300" w:id="-1435740666"/>
                <w14:textFill>
                  <w14:solidFill>
                    <w14:srgbClr w14:val="000000">
                      <w14:alpha w14:val="100000"/>
                    </w14:srgbClr>
                  </w14:solidFill>
                </w14:textFill>
              </w:rPr>
              <w:t>|</w:t>
            </w:r>
          </w:p>
        </w:tc>
        <w:tc>
          <w:tcPr>
            <w:tcW w:w="573" w:type="pct"/>
            <w:shd w:val="clear" w:color="auto" w:fill="C6D9F1" w:themeFill="text2" w:themeFillTint="33"/>
            <w:vAlign w:val="center"/>
          </w:tcPr>
          <w:p w14:paraId="6A0745ED" w14:textId="3316BC16" w:rsidR="001B3FC7" w:rsidRPr="00BF06FC" w:rsidRDefault="001B3FC7" w:rsidP="003B71B8">
            <w:pPr>
              <w:pStyle w:val="TableText0"/>
              <w:jc w:val="center"/>
            </w:pPr>
            <w:r w:rsidRPr="00BF06FC">
              <w:t>$</w:t>
            </w:r>
            <w:r w:rsidR="002F0BE7" w:rsidRPr="002F0BE7">
              <w:rPr>
                <w:rFonts w:hint="eastAsia"/>
                <w:color w:val="000000"/>
                <w:w w:val="24"/>
                <w:shd w:val="solid" w:color="000000" w:fill="000000"/>
                <w:fitText w:val="107" w:id="-1435740665"/>
                <w14:textFill>
                  <w14:solidFill>
                    <w14:srgbClr w14:val="000000">
                      <w14:alpha w14:val="100000"/>
                    </w14:srgbClr>
                  </w14:solidFill>
                </w14:textFill>
              </w:rPr>
              <w:t xml:space="preserve">　</w:t>
            </w:r>
            <w:r w:rsidR="002F0BE7" w:rsidRPr="002F0BE7">
              <w:rPr>
                <w:color w:val="000000"/>
                <w:w w:val="24"/>
                <w:shd w:val="solid" w:color="000000" w:fill="000000"/>
                <w:fitText w:val="107" w:id="-1435740665"/>
                <w14:textFill>
                  <w14:solidFill>
                    <w14:srgbClr w14:val="000000">
                      <w14:alpha w14:val="100000"/>
                    </w14:srgbClr>
                  </w14:solidFill>
                </w14:textFill>
              </w:rPr>
              <w:t>|</w:t>
            </w:r>
            <w:r w:rsidR="002F0BE7" w:rsidRPr="002F0BE7">
              <w:rPr>
                <w:rFonts w:hint="eastAsia"/>
                <w:color w:val="000000"/>
                <w:spacing w:val="3"/>
                <w:w w:val="24"/>
                <w:shd w:val="solid" w:color="000000" w:fill="000000"/>
                <w:fitText w:val="107" w:id="-1435740665"/>
                <w14:textFill>
                  <w14:solidFill>
                    <w14:srgbClr w14:val="000000">
                      <w14:alpha w14:val="100000"/>
                    </w14:srgbClr>
                  </w14:solidFill>
                </w14:textFill>
              </w:rPr>
              <w:t xml:space="preserve">　</w:t>
            </w:r>
          </w:p>
        </w:tc>
        <w:tc>
          <w:tcPr>
            <w:tcW w:w="573" w:type="pct"/>
            <w:shd w:val="clear" w:color="auto" w:fill="C6D9F1" w:themeFill="text2" w:themeFillTint="33"/>
            <w:vAlign w:val="center"/>
          </w:tcPr>
          <w:p w14:paraId="34128B30" w14:textId="57C79F0B" w:rsidR="001B3FC7" w:rsidRPr="00BF06FC" w:rsidRDefault="001B3FC7" w:rsidP="003B71B8">
            <w:pPr>
              <w:pStyle w:val="TableText0"/>
              <w:jc w:val="center"/>
            </w:pPr>
            <w:r w:rsidRPr="00BF06FC">
              <w:t>$</w:t>
            </w:r>
            <w:r w:rsidR="002F0BE7" w:rsidRPr="002F0BE7">
              <w:rPr>
                <w:rFonts w:hint="eastAsia"/>
                <w:color w:val="000000"/>
                <w:w w:val="24"/>
                <w:shd w:val="solid" w:color="000000" w:fill="000000"/>
                <w:fitText w:val="108" w:id="-1435740664"/>
                <w14:textFill>
                  <w14:solidFill>
                    <w14:srgbClr w14:val="000000">
                      <w14:alpha w14:val="100000"/>
                    </w14:srgbClr>
                  </w14:solidFill>
                </w14:textFill>
              </w:rPr>
              <w:t xml:space="preserve">　</w:t>
            </w:r>
            <w:r w:rsidR="002F0BE7" w:rsidRPr="002F0BE7">
              <w:rPr>
                <w:color w:val="000000"/>
                <w:w w:val="24"/>
                <w:shd w:val="solid" w:color="000000" w:fill="000000"/>
                <w:fitText w:val="108" w:id="-1435740664"/>
                <w14:textFill>
                  <w14:solidFill>
                    <w14:srgbClr w14:val="000000">
                      <w14:alpha w14:val="100000"/>
                    </w14:srgbClr>
                  </w14:solidFill>
                </w14:textFill>
              </w:rPr>
              <w:t>|</w:t>
            </w:r>
            <w:r w:rsidR="002F0BE7" w:rsidRPr="002F0BE7">
              <w:rPr>
                <w:rFonts w:hint="eastAsia"/>
                <w:color w:val="000000"/>
                <w:spacing w:val="4"/>
                <w:w w:val="24"/>
                <w:shd w:val="solid" w:color="000000" w:fill="000000"/>
                <w:fitText w:val="108" w:id="-1435740664"/>
                <w14:textFill>
                  <w14:solidFill>
                    <w14:srgbClr w14:val="000000">
                      <w14:alpha w14:val="100000"/>
                    </w14:srgbClr>
                  </w14:solidFill>
                </w14:textFill>
              </w:rPr>
              <w:t xml:space="preserve">　</w:t>
            </w:r>
          </w:p>
        </w:tc>
        <w:tc>
          <w:tcPr>
            <w:tcW w:w="574" w:type="pct"/>
            <w:vMerge/>
            <w:shd w:val="clear" w:color="auto" w:fill="C6D9F1" w:themeFill="text2" w:themeFillTint="33"/>
          </w:tcPr>
          <w:p w14:paraId="46726E1A" w14:textId="77777777" w:rsidR="001B3FC7" w:rsidRPr="00E2771E" w:rsidRDefault="001B3FC7" w:rsidP="003B71B8">
            <w:pPr>
              <w:pStyle w:val="TableText0"/>
              <w:jc w:val="center"/>
              <w:rPr>
                <w:lang w:val="en-US"/>
              </w:rPr>
            </w:pPr>
          </w:p>
        </w:tc>
        <w:tc>
          <w:tcPr>
            <w:tcW w:w="573" w:type="pct"/>
            <w:shd w:val="clear" w:color="auto" w:fill="auto"/>
            <w:vAlign w:val="center"/>
          </w:tcPr>
          <w:p w14:paraId="2EF6C818" w14:textId="76127AF5" w:rsidR="001B3FC7" w:rsidRPr="00100F92" w:rsidRDefault="001B3FC7" w:rsidP="003B71B8">
            <w:pPr>
              <w:pStyle w:val="TableText0"/>
              <w:jc w:val="center"/>
              <w:rPr>
                <w:lang w:val="en-US"/>
              </w:rPr>
            </w:pPr>
            <w:r>
              <w:rPr>
                <w:lang w:val="en-US"/>
              </w:rPr>
              <w:t>$</w:t>
            </w:r>
            <w:r w:rsidR="002F0BE7" w:rsidRPr="002F0BE7">
              <w:rPr>
                <w:rFonts w:hint="eastAsia"/>
                <w:color w:val="000000"/>
                <w:w w:val="24"/>
                <w:shd w:val="solid" w:color="000000" w:fill="000000"/>
                <w:fitText w:val="108" w:id="-1435740663"/>
                <w:lang w:val="en-US"/>
                <w14:textFill>
                  <w14:solidFill>
                    <w14:srgbClr w14:val="000000">
                      <w14:alpha w14:val="100000"/>
                    </w14:srgbClr>
                  </w14:solidFill>
                </w14:textFill>
              </w:rPr>
              <w:t xml:space="preserve">　</w:t>
            </w:r>
            <w:r w:rsidR="002F0BE7" w:rsidRPr="002F0BE7">
              <w:rPr>
                <w:color w:val="000000"/>
                <w:w w:val="24"/>
                <w:shd w:val="solid" w:color="000000" w:fill="000000"/>
                <w:fitText w:val="108" w:id="-1435740663"/>
                <w:lang w:val="en-US"/>
                <w14:textFill>
                  <w14:solidFill>
                    <w14:srgbClr w14:val="000000">
                      <w14:alpha w14:val="100000"/>
                    </w14:srgbClr>
                  </w14:solidFill>
                </w14:textFill>
              </w:rPr>
              <w:t>|</w:t>
            </w:r>
            <w:r w:rsidR="002F0BE7" w:rsidRPr="002F0BE7">
              <w:rPr>
                <w:rFonts w:hint="eastAsia"/>
                <w:color w:val="000000"/>
                <w:spacing w:val="4"/>
                <w:w w:val="24"/>
                <w:shd w:val="solid" w:color="000000" w:fill="000000"/>
                <w:fitText w:val="108" w:id="-1435740663"/>
                <w:lang w:val="en-US"/>
                <w14:textFill>
                  <w14:solidFill>
                    <w14:srgbClr w14:val="000000">
                      <w14:alpha w14:val="100000"/>
                    </w14:srgbClr>
                  </w14:solidFill>
                </w14:textFill>
              </w:rPr>
              <w:t xml:space="preserve">　</w:t>
            </w:r>
          </w:p>
        </w:tc>
        <w:tc>
          <w:tcPr>
            <w:tcW w:w="573" w:type="pct"/>
            <w:vAlign w:val="center"/>
          </w:tcPr>
          <w:p w14:paraId="4C6702BB" w14:textId="0CEFDB9A" w:rsidR="001B3FC7" w:rsidRPr="00100F92" w:rsidRDefault="001B3FC7" w:rsidP="003B71B8">
            <w:pPr>
              <w:pStyle w:val="TableText0"/>
              <w:jc w:val="center"/>
            </w:pPr>
            <w:r>
              <w:t>$</w:t>
            </w:r>
            <w:r w:rsidR="002F0BE7" w:rsidRPr="002F0BE7">
              <w:rPr>
                <w:rFonts w:hint="eastAsia"/>
                <w:color w:val="000000"/>
                <w:w w:val="24"/>
                <w:shd w:val="solid" w:color="000000" w:fill="000000"/>
                <w:fitText w:val="107" w:id="-1435740662"/>
                <w14:textFill>
                  <w14:solidFill>
                    <w14:srgbClr w14:val="000000">
                      <w14:alpha w14:val="100000"/>
                    </w14:srgbClr>
                  </w14:solidFill>
                </w14:textFill>
              </w:rPr>
              <w:t xml:space="preserve">　</w:t>
            </w:r>
            <w:r w:rsidR="002F0BE7" w:rsidRPr="002F0BE7">
              <w:rPr>
                <w:color w:val="000000"/>
                <w:w w:val="24"/>
                <w:shd w:val="solid" w:color="000000" w:fill="000000"/>
                <w:fitText w:val="107" w:id="-1435740662"/>
                <w14:textFill>
                  <w14:solidFill>
                    <w14:srgbClr w14:val="000000">
                      <w14:alpha w14:val="100000"/>
                    </w14:srgbClr>
                  </w14:solidFill>
                </w14:textFill>
              </w:rPr>
              <w:t>|</w:t>
            </w:r>
            <w:r w:rsidR="002F0BE7" w:rsidRPr="002F0BE7">
              <w:rPr>
                <w:rFonts w:hint="eastAsia"/>
                <w:color w:val="000000"/>
                <w:spacing w:val="3"/>
                <w:w w:val="24"/>
                <w:shd w:val="solid" w:color="000000" w:fill="000000"/>
                <w:fitText w:val="107" w:id="-1435740662"/>
                <w14:textFill>
                  <w14:solidFill>
                    <w14:srgbClr w14:val="000000">
                      <w14:alpha w14:val="100000"/>
                    </w14:srgbClr>
                  </w14:solidFill>
                </w14:textFill>
              </w:rPr>
              <w:t xml:space="preserve">　</w:t>
            </w:r>
          </w:p>
        </w:tc>
        <w:tc>
          <w:tcPr>
            <w:tcW w:w="770" w:type="pct"/>
            <w:vMerge/>
            <w:shd w:val="clear" w:color="auto" w:fill="auto"/>
            <w:vAlign w:val="center"/>
          </w:tcPr>
          <w:p w14:paraId="26E09AC0" w14:textId="77777777" w:rsidR="001B3FC7" w:rsidRPr="00100F92" w:rsidRDefault="001B3FC7" w:rsidP="003B71B8">
            <w:pPr>
              <w:pStyle w:val="TableText0"/>
              <w:jc w:val="center"/>
              <w:rPr>
                <w:lang w:val="en-US"/>
              </w:rPr>
            </w:pPr>
          </w:p>
        </w:tc>
      </w:tr>
    </w:tbl>
    <w:p w14:paraId="6001D7E9" w14:textId="66B528BE" w:rsidR="00266F85" w:rsidRPr="00E42586" w:rsidRDefault="00AB78D6" w:rsidP="00266F85">
      <w:pPr>
        <w:pStyle w:val="TableFigureFooter"/>
        <w:rPr>
          <w:iCs/>
        </w:rPr>
      </w:pPr>
      <w:r w:rsidRPr="00E42586">
        <w:rPr>
          <w:iCs/>
          <w:shd w:val="clear" w:color="auto" w:fill="B8CCE4" w:themeFill="accent1" w:themeFillTint="66"/>
        </w:rPr>
        <w:t>Blue</w:t>
      </w:r>
      <w:r w:rsidRPr="00E42586">
        <w:rPr>
          <w:iCs/>
        </w:rPr>
        <w:t xml:space="preserve"> shading represents information previously considered by the PBAC. </w:t>
      </w:r>
      <w:r w:rsidR="00266F85" w:rsidRPr="00E42586">
        <w:rPr>
          <w:iCs/>
        </w:rPr>
        <w:t>Source: Compiled during the evaluation</w:t>
      </w:r>
    </w:p>
    <w:p w14:paraId="3D7B7325" w14:textId="14BBD8F6" w:rsidR="00266F85" w:rsidRPr="00A61163" w:rsidRDefault="00266F85" w:rsidP="004B52FB">
      <w:pPr>
        <w:pStyle w:val="TableFigureFooter"/>
        <w:ind w:left="165" w:hanging="165"/>
      </w:pPr>
      <w:proofErr w:type="gramStart"/>
      <w:r w:rsidRPr="00BF06FC">
        <w:rPr>
          <w:vertAlign w:val="superscript"/>
        </w:rPr>
        <w:t>a</w:t>
      </w:r>
      <w:proofErr w:type="gramEnd"/>
      <w:r w:rsidR="00760CDC">
        <w:rPr>
          <w:vertAlign w:val="superscript"/>
        </w:rPr>
        <w:tab/>
      </w:r>
      <w:r w:rsidRPr="00BF06FC">
        <w:t xml:space="preserve">APA dose intensity of 95.8% in the </w:t>
      </w:r>
      <w:r>
        <w:t xml:space="preserve">November 2021 </w:t>
      </w:r>
      <w:r w:rsidRPr="00BF06FC">
        <w:t>ITT/HV model</w:t>
      </w:r>
      <w:r w:rsidRPr="00F565F4">
        <w:t xml:space="preserve"> </w:t>
      </w:r>
      <w:r>
        <w:t>and</w:t>
      </w:r>
      <w:r w:rsidRPr="00BF06FC">
        <w:t xml:space="preserve"> 95.9% in the LV model;</w:t>
      </w:r>
      <w:r>
        <w:t xml:space="preserve"> 95.7% in the revised HV model (LV model uncha</w:t>
      </w:r>
      <w:r w:rsidR="00A56478">
        <w:t>n</w:t>
      </w:r>
      <w:r>
        <w:t>ged)</w:t>
      </w:r>
      <w:r w:rsidRPr="00BF06FC">
        <w:t>, based on TITAN IPD.</w:t>
      </w:r>
    </w:p>
    <w:p w14:paraId="268768EF" w14:textId="3DEAD1C5" w:rsidR="00B60939" w:rsidRPr="00C9624D" w:rsidRDefault="00B60939" w:rsidP="002B05A1">
      <w:pPr>
        <w:pStyle w:val="4-SubsectionHeading"/>
      </w:pPr>
      <w:bookmarkStart w:id="41" w:name="_Toc100422504"/>
      <w:r w:rsidRPr="00C9624D">
        <w:t>Estimated PBS usage &amp; financial implications</w:t>
      </w:r>
      <w:bookmarkEnd w:id="29"/>
      <w:bookmarkEnd w:id="41"/>
    </w:p>
    <w:p w14:paraId="11AAA1BB" w14:textId="21143E25" w:rsidR="00990D47" w:rsidRPr="00E42586" w:rsidRDefault="00C25D9C" w:rsidP="002B05A1">
      <w:pPr>
        <w:pStyle w:val="3-BodyText"/>
        <w:rPr>
          <w:color w:val="0066FF"/>
        </w:rPr>
      </w:pPr>
      <w:r w:rsidRPr="00E42586">
        <w:t xml:space="preserve">This submission </w:t>
      </w:r>
      <w:r w:rsidR="00E42586">
        <w:t xml:space="preserve">was not </w:t>
      </w:r>
      <w:r w:rsidRPr="00E42586">
        <w:t>considered by DUSC</w:t>
      </w:r>
      <w:r w:rsidR="00990D47" w:rsidRPr="00E42586">
        <w:t>. The resubmission’s approach to estimate the financial implications of the proposed listing of apalutamide was unchanged from the previous submission, which was an epidemiological approach using the same data sources.</w:t>
      </w:r>
    </w:p>
    <w:p w14:paraId="3725C196" w14:textId="542F62D2" w:rsidR="00990D47" w:rsidRPr="00E42586" w:rsidRDefault="00990D47" w:rsidP="002B05A1">
      <w:pPr>
        <w:pStyle w:val="3-BodyText"/>
      </w:pPr>
      <w:r w:rsidRPr="00E42586">
        <w:t xml:space="preserve">At the November 2021 meeting, the PBAC considered the financial estimates were too high and likely overestimated. There was also risk of use in the population with HV </w:t>
      </w:r>
      <w:proofErr w:type="spellStart"/>
      <w:r w:rsidRPr="00E42586">
        <w:t>mHSPC</w:t>
      </w:r>
      <w:proofErr w:type="spellEnd"/>
      <w:r w:rsidRPr="00E42586">
        <w:t xml:space="preserve"> who were suitable for docetaxel (intended to be excluded by the submission) and this risk was not adequately addressed in the submission. The PBAC considered the proposed </w:t>
      </w:r>
      <w:r w:rsidR="002F0BE7" w:rsidRPr="00B47560">
        <w:rPr>
          <w:color w:val="000000"/>
          <w:w w:val="15"/>
          <w:shd w:val="solid" w:color="000000" w:fill="000000"/>
          <w:fitText w:val="-20" w:id="-1435740661"/>
          <w14:textFill>
            <w14:solidFill>
              <w14:srgbClr w14:val="000000">
                <w14:alpha w14:val="100000"/>
              </w14:srgbClr>
            </w14:solidFill>
          </w14:textFill>
        </w:rPr>
        <w:t xml:space="preserve">|  </w:t>
      </w:r>
      <w:r w:rsidR="002F0BE7" w:rsidRPr="00B47560">
        <w:rPr>
          <w:color w:val="000000"/>
          <w:spacing w:val="-69"/>
          <w:w w:val="15"/>
          <w:shd w:val="solid" w:color="000000" w:fill="000000"/>
          <w:fitText w:val="-20" w:id="-1435740661"/>
          <w14:textFill>
            <w14:solidFill>
              <w14:srgbClr w14:val="000000">
                <w14:alpha w14:val="100000"/>
              </w14:srgbClr>
            </w14:solidFill>
          </w14:textFill>
        </w:rPr>
        <w:t>|</w:t>
      </w:r>
      <w:r w:rsidRPr="00E42586">
        <w:t xml:space="preserve">% rebate above the expenditure caps did not mitigate this risk (paragraph 7.17, apalutamide </w:t>
      </w:r>
      <w:proofErr w:type="spellStart"/>
      <w:r w:rsidRPr="00E42586">
        <w:t>mHSPC</w:t>
      </w:r>
      <w:proofErr w:type="spellEnd"/>
      <w:r w:rsidRPr="00E42586">
        <w:t xml:space="preserve"> </w:t>
      </w:r>
      <w:r w:rsidR="00262A6F">
        <w:t>PSD</w:t>
      </w:r>
      <w:r w:rsidRPr="00E42586">
        <w:t>, November 2021).</w:t>
      </w:r>
    </w:p>
    <w:p w14:paraId="4F1070C0" w14:textId="3974B1BF" w:rsidR="00990D47" w:rsidRPr="00E42586" w:rsidRDefault="00BF41D8" w:rsidP="00867C97">
      <w:pPr>
        <w:pStyle w:val="3-BodyText"/>
      </w:pPr>
      <w:fldSimple w:instr=" REF _Ref99572881  \* MERGEFORMAT ">
        <w:r w:rsidR="00617A7D" w:rsidRPr="00E42586">
          <w:t>Table 15</w:t>
        </w:r>
      </w:fldSimple>
      <w:r w:rsidR="00990D47" w:rsidRPr="00E42586">
        <w:t xml:space="preserve"> summarises the key inputs in the financial estimates. Changes relative to the November 2021 submission are noted in the table. The main changes in the resubmission were:</w:t>
      </w:r>
    </w:p>
    <w:p w14:paraId="44C25788" w14:textId="77777777" w:rsidR="00990D47" w:rsidRPr="00E42586" w:rsidRDefault="00990D47" w:rsidP="004249AB">
      <w:pPr>
        <w:pStyle w:val="ListParagraph"/>
        <w:numPr>
          <w:ilvl w:val="0"/>
          <w:numId w:val="14"/>
        </w:numPr>
      </w:pPr>
      <w:r w:rsidRPr="00E42586">
        <w:t xml:space="preserve">Reduction in the incident </w:t>
      </w:r>
      <w:proofErr w:type="spellStart"/>
      <w:r w:rsidRPr="00E42586">
        <w:t>mHSPC</w:t>
      </w:r>
      <w:proofErr w:type="spellEnd"/>
      <w:r w:rsidRPr="00E42586">
        <w:t xml:space="preserve"> population and the proportion eligible for apalutamide by assuming </w:t>
      </w:r>
      <w:proofErr w:type="spellStart"/>
      <w:r w:rsidRPr="00E42586">
        <w:t>mHSPC</w:t>
      </w:r>
      <w:proofErr w:type="spellEnd"/>
      <w:r w:rsidRPr="00E42586">
        <w:t xml:space="preserve"> patients would initiate treatment with docetaxel within six months (previously 12 months) of ADT, increased docetaxel uptake rate to 32.7% (previously 27.4%) in </w:t>
      </w:r>
      <w:proofErr w:type="spellStart"/>
      <w:r w:rsidRPr="00E42586">
        <w:t>mHSPC</w:t>
      </w:r>
      <w:proofErr w:type="spellEnd"/>
      <w:r w:rsidRPr="00E42586">
        <w:t xml:space="preserve"> patients in 2019 and 2020, and decreased proportion of HV </w:t>
      </w:r>
      <w:proofErr w:type="spellStart"/>
      <w:r w:rsidRPr="00E42586">
        <w:t>mHSPC</w:t>
      </w:r>
      <w:proofErr w:type="spellEnd"/>
      <w:r w:rsidRPr="00E42586">
        <w:t xml:space="preserve"> patients who were unsuitable for chemotherapy to 25% (previously 32.7%);</w:t>
      </w:r>
    </w:p>
    <w:p w14:paraId="6EA4D7D1" w14:textId="1F147572" w:rsidR="00990D47" w:rsidRPr="00E42586" w:rsidRDefault="00990D47" w:rsidP="004249AB">
      <w:pPr>
        <w:pStyle w:val="ListParagraph"/>
        <w:numPr>
          <w:ilvl w:val="0"/>
          <w:numId w:val="14"/>
        </w:numPr>
      </w:pPr>
      <w:r w:rsidRPr="00E42586">
        <w:lastRenderedPageBreak/>
        <w:t xml:space="preserve">Apalutamide uptake rates in the LV and HV </w:t>
      </w:r>
      <w:proofErr w:type="spellStart"/>
      <w:r w:rsidRPr="00E42586">
        <w:t>mHSPC</w:t>
      </w:r>
      <w:proofErr w:type="spellEnd"/>
      <w:r w:rsidRPr="00E42586">
        <w:t xml:space="preserve"> patients unsuitable for chemotherapy;</w:t>
      </w:r>
      <w:r w:rsidR="00DD02F7">
        <w:t xml:space="preserve"> and</w:t>
      </w:r>
    </w:p>
    <w:p w14:paraId="085D137B" w14:textId="72ADDC88" w:rsidR="00990D47" w:rsidRPr="00E42586" w:rsidRDefault="00990D47" w:rsidP="004249AB">
      <w:pPr>
        <w:pStyle w:val="ListParagraph"/>
        <w:numPr>
          <w:ilvl w:val="0"/>
          <w:numId w:val="14"/>
        </w:numPr>
        <w:ind w:left="1077" w:hanging="357"/>
      </w:pPr>
      <w:r w:rsidRPr="00E42586">
        <w:t>Small (1.1%) reduction in the effective ex-manufacturer price of apalutamide.</w:t>
      </w:r>
    </w:p>
    <w:p w14:paraId="711B54C2" w14:textId="3B0F9673" w:rsidR="00990D47" w:rsidRPr="004350F2" w:rsidRDefault="00A733CB" w:rsidP="00E62498">
      <w:pPr>
        <w:jc w:val="left"/>
        <w:rPr>
          <w:rFonts w:ascii="Arial Narrow" w:eastAsia="SimSun" w:hAnsi="Arial Narrow"/>
          <w:b/>
          <w:sz w:val="20"/>
          <w:szCs w:val="20"/>
        </w:rPr>
      </w:pPr>
      <w:bookmarkStart w:id="42" w:name="_Ref99572881"/>
      <w:r w:rsidRPr="004350F2">
        <w:rPr>
          <w:rFonts w:ascii="Arial Narrow" w:eastAsia="SimSun" w:hAnsi="Arial Narrow"/>
          <w:b/>
          <w:sz w:val="20"/>
          <w:szCs w:val="20"/>
        </w:rPr>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15</w:t>
      </w:r>
      <w:r w:rsidRPr="004350F2">
        <w:rPr>
          <w:rFonts w:ascii="Arial Narrow" w:eastAsia="SimSun" w:hAnsi="Arial Narrow"/>
          <w:b/>
          <w:sz w:val="20"/>
          <w:szCs w:val="20"/>
        </w:rPr>
        <w:fldChar w:fldCharType="end"/>
      </w:r>
      <w:bookmarkEnd w:id="42"/>
      <w:r w:rsidR="00990D47" w:rsidRPr="004350F2">
        <w:rPr>
          <w:rFonts w:ascii="Arial Narrow" w:eastAsia="SimSun" w:hAnsi="Arial Narrow"/>
          <w:b/>
          <w:sz w:val="20"/>
          <w:szCs w:val="20"/>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7"/>
        <w:gridCol w:w="1138"/>
        <w:gridCol w:w="2552"/>
        <w:gridCol w:w="4223"/>
      </w:tblGrid>
      <w:tr w:rsidR="00990D47" w:rsidRPr="006810ED" w14:paraId="15C83AC6" w14:textId="77777777" w:rsidTr="0043259B">
        <w:trPr>
          <w:cantSplit/>
          <w:tblHeader/>
        </w:trPr>
        <w:tc>
          <w:tcPr>
            <w:tcW w:w="1267" w:type="dxa"/>
            <w:vAlign w:val="center"/>
          </w:tcPr>
          <w:p w14:paraId="408F8C7D" w14:textId="77777777" w:rsidR="00990D47" w:rsidRPr="00D1664C" w:rsidRDefault="00990D47" w:rsidP="00E62498">
            <w:pPr>
              <w:pStyle w:val="In-tableHeading"/>
              <w:keepNext w:val="0"/>
              <w:jc w:val="center"/>
              <w:rPr>
                <w:szCs w:val="20"/>
              </w:rPr>
            </w:pPr>
            <w:r w:rsidRPr="00D1664C">
              <w:rPr>
                <w:szCs w:val="20"/>
              </w:rPr>
              <w:t>Data</w:t>
            </w:r>
          </w:p>
        </w:tc>
        <w:tc>
          <w:tcPr>
            <w:tcW w:w="1138" w:type="dxa"/>
            <w:vAlign w:val="center"/>
          </w:tcPr>
          <w:p w14:paraId="5E0D748B" w14:textId="77777777" w:rsidR="00990D47" w:rsidRPr="00D1664C" w:rsidRDefault="00990D47" w:rsidP="00E62498">
            <w:pPr>
              <w:pStyle w:val="In-tableHeading"/>
              <w:keepNext w:val="0"/>
              <w:jc w:val="center"/>
              <w:rPr>
                <w:szCs w:val="20"/>
              </w:rPr>
            </w:pPr>
            <w:r w:rsidRPr="00D1664C">
              <w:rPr>
                <w:szCs w:val="20"/>
              </w:rPr>
              <w:t>Value</w:t>
            </w:r>
          </w:p>
        </w:tc>
        <w:tc>
          <w:tcPr>
            <w:tcW w:w="2552" w:type="dxa"/>
            <w:vAlign w:val="center"/>
          </w:tcPr>
          <w:p w14:paraId="453CF03B" w14:textId="77777777" w:rsidR="00990D47" w:rsidRPr="00D1664C" w:rsidRDefault="00990D47" w:rsidP="00E62498">
            <w:pPr>
              <w:pStyle w:val="In-tableHeading"/>
              <w:keepNext w:val="0"/>
              <w:jc w:val="center"/>
              <w:rPr>
                <w:szCs w:val="20"/>
              </w:rPr>
            </w:pPr>
            <w:r w:rsidRPr="00D1664C">
              <w:rPr>
                <w:szCs w:val="20"/>
              </w:rPr>
              <w:t>Source</w:t>
            </w:r>
          </w:p>
        </w:tc>
        <w:tc>
          <w:tcPr>
            <w:tcW w:w="4223" w:type="dxa"/>
            <w:vAlign w:val="center"/>
          </w:tcPr>
          <w:p w14:paraId="4DD8EB50" w14:textId="77777777" w:rsidR="00990D47" w:rsidRPr="00D1664C" w:rsidRDefault="00990D47" w:rsidP="00E62498">
            <w:pPr>
              <w:pStyle w:val="In-tableHeading"/>
              <w:keepNext w:val="0"/>
              <w:jc w:val="center"/>
              <w:rPr>
                <w:szCs w:val="20"/>
              </w:rPr>
            </w:pPr>
            <w:r w:rsidRPr="00D1664C">
              <w:rPr>
                <w:szCs w:val="20"/>
              </w:rPr>
              <w:t>Comment</w:t>
            </w:r>
          </w:p>
        </w:tc>
      </w:tr>
      <w:tr w:rsidR="00990D47" w:rsidRPr="006810ED" w14:paraId="7A0C4D23" w14:textId="77777777" w:rsidTr="00E62498">
        <w:trPr>
          <w:cantSplit/>
        </w:trPr>
        <w:tc>
          <w:tcPr>
            <w:tcW w:w="9180" w:type="dxa"/>
            <w:gridSpan w:val="4"/>
            <w:vAlign w:val="center"/>
          </w:tcPr>
          <w:p w14:paraId="3D83882F" w14:textId="77777777" w:rsidR="00990D47" w:rsidRPr="00D1664C" w:rsidRDefault="00990D47" w:rsidP="00E62498">
            <w:pPr>
              <w:pStyle w:val="In-tableHeading"/>
              <w:keepNext w:val="0"/>
              <w:rPr>
                <w:szCs w:val="20"/>
              </w:rPr>
            </w:pPr>
            <w:r w:rsidRPr="00D1664C">
              <w:rPr>
                <w:szCs w:val="20"/>
              </w:rPr>
              <w:t>Eligible population</w:t>
            </w:r>
          </w:p>
        </w:tc>
      </w:tr>
      <w:tr w:rsidR="00990D47" w:rsidRPr="006810ED" w14:paraId="50452F0B" w14:textId="77777777" w:rsidTr="0043259B">
        <w:trPr>
          <w:cantSplit/>
        </w:trPr>
        <w:tc>
          <w:tcPr>
            <w:tcW w:w="1267" w:type="dxa"/>
          </w:tcPr>
          <w:p w14:paraId="44F81E4B" w14:textId="77777777" w:rsidR="00990D47" w:rsidRPr="00D1664C" w:rsidRDefault="00990D47" w:rsidP="005065D3">
            <w:pPr>
              <w:pStyle w:val="TableText0"/>
              <w:keepNext w:val="0"/>
              <w:rPr>
                <w:szCs w:val="20"/>
              </w:rPr>
            </w:pPr>
            <w:r w:rsidRPr="00D1664C">
              <w:t xml:space="preserve">Incident </w:t>
            </w:r>
            <w:proofErr w:type="spellStart"/>
            <w:r w:rsidRPr="00D1664C">
              <w:t>mHSPC</w:t>
            </w:r>
            <w:proofErr w:type="spellEnd"/>
            <w:r w:rsidRPr="00D1664C">
              <w:t xml:space="preserve"> patients treated with docetaxel</w:t>
            </w:r>
          </w:p>
        </w:tc>
        <w:tc>
          <w:tcPr>
            <w:tcW w:w="1138" w:type="dxa"/>
          </w:tcPr>
          <w:p w14:paraId="7DAEF058" w14:textId="77777777" w:rsidR="00990D47" w:rsidRPr="00D1664C" w:rsidRDefault="00990D47" w:rsidP="005065D3">
            <w:pPr>
              <w:pStyle w:val="TableText0"/>
              <w:keepNext w:val="0"/>
            </w:pPr>
            <w:r w:rsidRPr="00D1664C">
              <w:t>2016: 580</w:t>
            </w:r>
          </w:p>
          <w:p w14:paraId="3B475CA6" w14:textId="77777777" w:rsidR="00990D47" w:rsidRPr="00D1664C" w:rsidRDefault="00990D47" w:rsidP="005065D3">
            <w:pPr>
              <w:pStyle w:val="TableText0"/>
              <w:keepNext w:val="0"/>
            </w:pPr>
            <w:r w:rsidRPr="00D1664C">
              <w:t>2017: 720</w:t>
            </w:r>
          </w:p>
          <w:p w14:paraId="3BBA2FBC" w14:textId="77777777" w:rsidR="00990D47" w:rsidRPr="00D1664C" w:rsidRDefault="00990D47" w:rsidP="005065D3">
            <w:pPr>
              <w:pStyle w:val="TableText0"/>
              <w:keepNext w:val="0"/>
            </w:pPr>
            <w:r w:rsidRPr="00D1664C">
              <w:t>2018: 810</w:t>
            </w:r>
          </w:p>
          <w:p w14:paraId="70C61A8F" w14:textId="77777777" w:rsidR="00990D47" w:rsidRPr="00D1664C" w:rsidRDefault="00990D47" w:rsidP="005065D3">
            <w:pPr>
              <w:pStyle w:val="TableText0"/>
              <w:keepNext w:val="0"/>
            </w:pPr>
            <w:r w:rsidRPr="00D1664C">
              <w:t>2019: 840</w:t>
            </w:r>
          </w:p>
          <w:p w14:paraId="7AF5C2ED" w14:textId="77777777" w:rsidR="00990D47" w:rsidRPr="00D1664C" w:rsidRDefault="00990D47" w:rsidP="005065D3">
            <w:pPr>
              <w:pStyle w:val="TableText0"/>
              <w:keepNext w:val="0"/>
              <w:rPr>
                <w:szCs w:val="20"/>
              </w:rPr>
            </w:pPr>
            <w:r w:rsidRPr="00D1664C">
              <w:t>2020: 930</w:t>
            </w:r>
          </w:p>
        </w:tc>
        <w:tc>
          <w:tcPr>
            <w:tcW w:w="2552" w:type="dxa"/>
          </w:tcPr>
          <w:p w14:paraId="4143FC5A" w14:textId="77777777" w:rsidR="00990D47" w:rsidRPr="00D1664C" w:rsidRDefault="00990D47" w:rsidP="005065D3">
            <w:pPr>
              <w:pStyle w:val="TableText0"/>
              <w:keepNext w:val="0"/>
              <w:rPr>
                <w:szCs w:val="20"/>
              </w:rPr>
            </w:pPr>
            <w:r w:rsidRPr="00D1664C">
              <w:rPr>
                <w:shd w:val="clear" w:color="auto" w:fill="C6D9F1" w:themeFill="text2" w:themeFillTint="33"/>
              </w:rPr>
              <w:t>PBS 10% sample (re-scaled).</w:t>
            </w:r>
            <w:r w:rsidRPr="00D1664C">
              <w:t xml:space="preserve"> The sample included patients treated with docetaxel within 6 months of first ADT. The analysis assumed </w:t>
            </w:r>
            <w:proofErr w:type="gramStart"/>
            <w:r w:rsidRPr="00D1664C">
              <w:t>6 month</w:t>
            </w:r>
            <w:proofErr w:type="gramEnd"/>
            <w:r w:rsidRPr="00D1664C">
              <w:t xml:space="preserve"> duration captures patient who would still be hormone sensitive.</w:t>
            </w:r>
          </w:p>
        </w:tc>
        <w:tc>
          <w:tcPr>
            <w:tcW w:w="4223" w:type="dxa"/>
          </w:tcPr>
          <w:p w14:paraId="6834E514" w14:textId="5E1752B3" w:rsidR="00990D47" w:rsidRPr="00D1664C" w:rsidRDefault="00990D47" w:rsidP="0043259B">
            <w:pPr>
              <w:pStyle w:val="TableText0"/>
              <w:keepNext w:val="0"/>
              <w:rPr>
                <w:szCs w:val="20"/>
              </w:rPr>
            </w:pPr>
            <w:r w:rsidRPr="00D1664C">
              <w:rPr>
                <w:szCs w:val="20"/>
              </w:rPr>
              <w:t xml:space="preserve">Changed from November 2021 submission and consistent with Azad 2021, which assumed that docetaxel initiated within 6 months of ADT would be for </w:t>
            </w:r>
            <w:proofErr w:type="spellStart"/>
            <w:r w:rsidRPr="00D1664C">
              <w:rPr>
                <w:szCs w:val="20"/>
              </w:rPr>
              <w:t>mHSPC</w:t>
            </w:r>
            <w:proofErr w:type="spellEnd"/>
            <w:r w:rsidR="005065D3">
              <w:rPr>
                <w:szCs w:val="20"/>
              </w:rPr>
              <w:t>,</w:t>
            </w:r>
            <w:r w:rsidRPr="00D1664C">
              <w:rPr>
                <w:szCs w:val="20"/>
              </w:rPr>
              <w:t xml:space="preserve"> not </w:t>
            </w:r>
            <w:proofErr w:type="spellStart"/>
            <w:r w:rsidRPr="00D1664C">
              <w:rPr>
                <w:szCs w:val="20"/>
              </w:rPr>
              <w:t>mCRPC</w:t>
            </w:r>
            <w:proofErr w:type="spellEnd"/>
            <w:r w:rsidRPr="00D1664C">
              <w:rPr>
                <w:szCs w:val="20"/>
              </w:rPr>
              <w:t>.</w:t>
            </w:r>
            <w:r w:rsidR="00F63478" w:rsidRPr="00D1664C">
              <w:t xml:space="preserve"> </w:t>
            </w:r>
            <w:r w:rsidR="00F63478" w:rsidRPr="00D1664C">
              <w:rPr>
                <w:szCs w:val="20"/>
              </w:rPr>
              <w:t>Additional analysis conducted during the evaluation using</w:t>
            </w:r>
            <w:r w:rsidR="006C1521" w:rsidRPr="00D1664C">
              <w:rPr>
                <w:szCs w:val="20"/>
              </w:rPr>
              <w:t xml:space="preserve"> updated</w:t>
            </w:r>
            <w:r w:rsidR="00F63478" w:rsidRPr="00D1664C">
              <w:rPr>
                <w:szCs w:val="20"/>
              </w:rPr>
              <w:t xml:space="preserve"> </w:t>
            </w:r>
            <w:r w:rsidR="006D24B2" w:rsidRPr="00D1664C">
              <w:rPr>
                <w:szCs w:val="20"/>
              </w:rPr>
              <w:t>estimates from the DUSC Secretariat</w:t>
            </w:r>
            <w:r w:rsidR="00F63478" w:rsidRPr="00D1664C">
              <w:rPr>
                <w:szCs w:val="20"/>
              </w:rPr>
              <w:t xml:space="preserve"> </w:t>
            </w:r>
            <w:r w:rsidR="005065D3">
              <w:rPr>
                <w:szCs w:val="20"/>
              </w:rPr>
              <w:t>(</w:t>
            </w:r>
            <w:r w:rsidR="00F63478" w:rsidRPr="00D1664C">
              <w:rPr>
                <w:szCs w:val="20"/>
              </w:rPr>
              <w:t>full PBS sample</w:t>
            </w:r>
            <w:r w:rsidR="005065D3">
              <w:rPr>
                <w:szCs w:val="20"/>
              </w:rPr>
              <w:t>)</w:t>
            </w:r>
            <w:r w:rsidR="00F63478" w:rsidRPr="00D1664C">
              <w:rPr>
                <w:szCs w:val="20"/>
              </w:rPr>
              <w:t xml:space="preserve"> reduced the net cost to the PBS/RPBS by 15%.</w:t>
            </w:r>
            <w:r w:rsidR="00B1052D" w:rsidRPr="00D1664C">
              <w:rPr>
                <w:szCs w:val="20"/>
              </w:rPr>
              <w:t xml:space="preserve"> </w:t>
            </w:r>
            <w:r w:rsidR="00084603">
              <w:rPr>
                <w:szCs w:val="20"/>
              </w:rPr>
              <w:t>The DUSC data were used in an updated model provided with the pre-PBAC response.</w:t>
            </w:r>
          </w:p>
        </w:tc>
      </w:tr>
      <w:tr w:rsidR="00990D47" w:rsidRPr="006810ED" w14:paraId="7286123C" w14:textId="77777777" w:rsidTr="0043259B">
        <w:trPr>
          <w:cantSplit/>
        </w:trPr>
        <w:tc>
          <w:tcPr>
            <w:tcW w:w="1267" w:type="dxa"/>
          </w:tcPr>
          <w:p w14:paraId="092A9FBA" w14:textId="5C46C032" w:rsidR="00990D47" w:rsidRPr="00D1664C" w:rsidRDefault="00A83578" w:rsidP="005065D3">
            <w:pPr>
              <w:pStyle w:val="TableText0"/>
              <w:keepNext w:val="0"/>
              <w:rPr>
                <w:szCs w:val="20"/>
              </w:rPr>
            </w:pPr>
            <w:r>
              <w:rPr>
                <w:szCs w:val="20"/>
              </w:rPr>
              <w:t xml:space="preserve">% </w:t>
            </w:r>
            <w:r w:rsidR="00990D47" w:rsidRPr="00D1664C">
              <w:rPr>
                <w:szCs w:val="20"/>
              </w:rPr>
              <w:t xml:space="preserve">of incident </w:t>
            </w:r>
            <w:proofErr w:type="spellStart"/>
            <w:r w:rsidR="00990D47" w:rsidRPr="00D1664C">
              <w:rPr>
                <w:szCs w:val="20"/>
              </w:rPr>
              <w:t>mHSPC</w:t>
            </w:r>
            <w:proofErr w:type="spellEnd"/>
            <w:r w:rsidR="00990D47" w:rsidRPr="00D1664C">
              <w:rPr>
                <w:szCs w:val="20"/>
              </w:rPr>
              <w:t xml:space="preserve"> patients treated with docetaxel</w:t>
            </w:r>
          </w:p>
        </w:tc>
        <w:tc>
          <w:tcPr>
            <w:tcW w:w="1138" w:type="dxa"/>
          </w:tcPr>
          <w:p w14:paraId="433E572C" w14:textId="77777777" w:rsidR="00990D47" w:rsidRPr="00D1664C" w:rsidRDefault="00990D47" w:rsidP="005065D3">
            <w:pPr>
              <w:pStyle w:val="TableText0"/>
              <w:keepNext w:val="0"/>
              <w:shd w:val="clear" w:color="auto" w:fill="C6D9F1" w:themeFill="text2" w:themeFillTint="33"/>
            </w:pPr>
            <w:r w:rsidRPr="00D1664C">
              <w:t>2016: 25.2%</w:t>
            </w:r>
          </w:p>
          <w:p w14:paraId="49A2FA17" w14:textId="77777777" w:rsidR="00990D47" w:rsidRPr="00D1664C" w:rsidRDefault="00990D47" w:rsidP="005065D3">
            <w:pPr>
              <w:pStyle w:val="TableText0"/>
              <w:keepNext w:val="0"/>
              <w:shd w:val="clear" w:color="auto" w:fill="C6D9F1" w:themeFill="text2" w:themeFillTint="33"/>
            </w:pPr>
            <w:r w:rsidRPr="00D1664C">
              <w:t>2017: 24.3%</w:t>
            </w:r>
          </w:p>
          <w:p w14:paraId="0C612CA9" w14:textId="77777777" w:rsidR="00990D47" w:rsidRPr="00D1664C" w:rsidRDefault="00990D47" w:rsidP="005065D3">
            <w:pPr>
              <w:pStyle w:val="TableText0"/>
              <w:keepNext w:val="0"/>
              <w:shd w:val="clear" w:color="auto" w:fill="C6D9F1" w:themeFill="text2" w:themeFillTint="33"/>
            </w:pPr>
            <w:r w:rsidRPr="00D1664C">
              <w:t>2018: 32.7%</w:t>
            </w:r>
          </w:p>
          <w:p w14:paraId="06FAFCE1" w14:textId="77777777" w:rsidR="00990D47" w:rsidRPr="00D1664C" w:rsidRDefault="00990D47" w:rsidP="005065D3">
            <w:pPr>
              <w:pStyle w:val="TableText0"/>
              <w:keepNext w:val="0"/>
            </w:pPr>
            <w:r w:rsidRPr="00D1664C">
              <w:t>2019: 32.7%</w:t>
            </w:r>
          </w:p>
          <w:p w14:paraId="65C40107" w14:textId="77777777" w:rsidR="00990D47" w:rsidRPr="00D1664C" w:rsidRDefault="00990D47" w:rsidP="005065D3">
            <w:pPr>
              <w:pStyle w:val="TableText0"/>
              <w:keepNext w:val="0"/>
              <w:rPr>
                <w:szCs w:val="20"/>
              </w:rPr>
            </w:pPr>
            <w:r w:rsidRPr="00D1664C">
              <w:t>2020: 32.7%</w:t>
            </w:r>
          </w:p>
        </w:tc>
        <w:tc>
          <w:tcPr>
            <w:tcW w:w="2552" w:type="dxa"/>
          </w:tcPr>
          <w:p w14:paraId="2B6859B6" w14:textId="06B8E26A" w:rsidR="00990D47" w:rsidRPr="00D1664C" w:rsidRDefault="00990D47" w:rsidP="005065D3">
            <w:pPr>
              <w:pStyle w:val="TableText0"/>
              <w:keepNext w:val="0"/>
              <w:rPr>
                <w:szCs w:val="20"/>
              </w:rPr>
            </w:pPr>
            <w:r w:rsidRPr="00D1664C">
              <w:rPr>
                <w:szCs w:val="20"/>
                <w:shd w:val="clear" w:color="auto" w:fill="C6D9F1" w:themeFill="text2" w:themeFillTint="33"/>
              </w:rPr>
              <w:t xml:space="preserve">Azad 2021. Proportion of ‘any docetaxel’ within 6 months of diagnosis with </w:t>
            </w:r>
            <w:proofErr w:type="spellStart"/>
            <w:r w:rsidRPr="00D1664C">
              <w:rPr>
                <w:szCs w:val="20"/>
                <w:shd w:val="clear" w:color="auto" w:fill="C6D9F1" w:themeFill="text2" w:themeFillTint="33"/>
              </w:rPr>
              <w:t>mHSPC</w:t>
            </w:r>
            <w:proofErr w:type="spellEnd"/>
            <w:r w:rsidRPr="00D1664C">
              <w:rPr>
                <w:szCs w:val="20"/>
                <w:shd w:val="clear" w:color="auto" w:fill="C6D9F1" w:themeFill="text2" w:themeFillTint="33"/>
              </w:rPr>
              <w:t xml:space="preserve"> in the PCOR-Vic registry in 2016, 2017, 2018.</w:t>
            </w:r>
            <w:r w:rsidRPr="00D1664C">
              <w:rPr>
                <w:szCs w:val="20"/>
              </w:rPr>
              <w:t xml:space="preserve"> </w:t>
            </w:r>
          </w:p>
        </w:tc>
        <w:tc>
          <w:tcPr>
            <w:tcW w:w="4223" w:type="dxa"/>
          </w:tcPr>
          <w:p w14:paraId="5D4671BC" w14:textId="17C45FDA" w:rsidR="00990D47" w:rsidRPr="00D1664C" w:rsidRDefault="00990D47" w:rsidP="0043259B">
            <w:pPr>
              <w:pStyle w:val="TableText0"/>
              <w:keepNext w:val="0"/>
              <w:rPr>
                <w:szCs w:val="20"/>
              </w:rPr>
            </w:pPr>
            <w:r w:rsidRPr="00D1664C">
              <w:rPr>
                <w:szCs w:val="20"/>
              </w:rPr>
              <w:t xml:space="preserve">Changed from November 2021 submission. The ESC </w:t>
            </w:r>
            <w:r w:rsidR="00BD5A82" w:rsidRPr="00D1664C">
              <w:rPr>
                <w:szCs w:val="20"/>
              </w:rPr>
              <w:t xml:space="preserve">previously </w:t>
            </w:r>
            <w:r w:rsidRPr="00D1664C">
              <w:rPr>
                <w:szCs w:val="20"/>
              </w:rPr>
              <w:t xml:space="preserve">considered that it would have been more appropriate to apply the 2018 rate to 2019 and 2020 (Table 12, apalutamide </w:t>
            </w:r>
            <w:proofErr w:type="spellStart"/>
            <w:r w:rsidRPr="00D1664C">
              <w:rPr>
                <w:szCs w:val="20"/>
              </w:rPr>
              <w:t>mHSPC</w:t>
            </w:r>
            <w:proofErr w:type="spellEnd"/>
            <w:r w:rsidR="00084603">
              <w:rPr>
                <w:szCs w:val="20"/>
              </w:rPr>
              <w:t xml:space="preserve"> PSD</w:t>
            </w:r>
            <w:r w:rsidRPr="00D1664C">
              <w:rPr>
                <w:szCs w:val="20"/>
              </w:rPr>
              <w:t>, November 2021).</w:t>
            </w:r>
            <w:r w:rsidR="00952C47" w:rsidRPr="00D1664C">
              <w:rPr>
                <w:szCs w:val="20"/>
              </w:rPr>
              <w:t xml:space="preserve"> </w:t>
            </w:r>
          </w:p>
        </w:tc>
      </w:tr>
      <w:tr w:rsidR="00990D47" w:rsidRPr="006810ED" w14:paraId="6020DDEF" w14:textId="77777777" w:rsidTr="0043259B">
        <w:trPr>
          <w:cantSplit/>
        </w:trPr>
        <w:tc>
          <w:tcPr>
            <w:tcW w:w="1267" w:type="dxa"/>
          </w:tcPr>
          <w:p w14:paraId="1C7678F1" w14:textId="77777777" w:rsidR="00990D47" w:rsidRPr="00D1664C" w:rsidRDefault="00990D47" w:rsidP="005065D3">
            <w:pPr>
              <w:pStyle w:val="TableText0"/>
              <w:keepNext w:val="0"/>
              <w:rPr>
                <w:szCs w:val="20"/>
              </w:rPr>
            </w:pPr>
            <w:r w:rsidRPr="00D1664C">
              <w:rPr>
                <w:szCs w:val="20"/>
              </w:rPr>
              <w:t xml:space="preserve">Growth of total incident </w:t>
            </w:r>
            <w:proofErr w:type="spellStart"/>
            <w:r w:rsidRPr="00D1664C">
              <w:rPr>
                <w:szCs w:val="20"/>
              </w:rPr>
              <w:t>mHSPC</w:t>
            </w:r>
            <w:proofErr w:type="spellEnd"/>
            <w:r w:rsidRPr="00D1664C">
              <w:rPr>
                <w:szCs w:val="20"/>
              </w:rPr>
              <w:t xml:space="preserve"> patients over forecast period</w:t>
            </w:r>
          </w:p>
        </w:tc>
        <w:tc>
          <w:tcPr>
            <w:tcW w:w="1138" w:type="dxa"/>
          </w:tcPr>
          <w:p w14:paraId="080A73D2" w14:textId="77777777" w:rsidR="00990D47" w:rsidRPr="00D1664C" w:rsidRDefault="00990D47" w:rsidP="005065D3">
            <w:pPr>
              <w:pStyle w:val="TableText0"/>
              <w:keepNext w:val="0"/>
              <w:rPr>
                <w:szCs w:val="20"/>
              </w:rPr>
            </w:pPr>
            <w:r w:rsidRPr="00D1664C">
              <w:rPr>
                <w:szCs w:val="20"/>
              </w:rPr>
              <w:t>Patients in Yi=(68.95xYi) + 2420.4</w:t>
            </w:r>
          </w:p>
        </w:tc>
        <w:tc>
          <w:tcPr>
            <w:tcW w:w="2552" w:type="dxa"/>
            <w:shd w:val="clear" w:color="auto" w:fill="C6D9F1" w:themeFill="text2" w:themeFillTint="33"/>
          </w:tcPr>
          <w:p w14:paraId="1409F098" w14:textId="77777777" w:rsidR="00990D47" w:rsidRPr="00D1664C" w:rsidRDefault="00990D47" w:rsidP="005065D3">
            <w:pPr>
              <w:pStyle w:val="TableText0"/>
              <w:keepNext w:val="0"/>
              <w:rPr>
                <w:szCs w:val="20"/>
              </w:rPr>
            </w:pPr>
            <w:r w:rsidRPr="00D1664C">
              <w:rPr>
                <w:szCs w:val="20"/>
              </w:rPr>
              <w:t>Regression model fit to historical estimates</w:t>
            </w:r>
          </w:p>
        </w:tc>
        <w:tc>
          <w:tcPr>
            <w:tcW w:w="4223" w:type="dxa"/>
          </w:tcPr>
          <w:p w14:paraId="5C5FBEA0" w14:textId="342E0E36" w:rsidR="00990D47" w:rsidRPr="00D1664C" w:rsidRDefault="00990D47" w:rsidP="0043259B">
            <w:pPr>
              <w:pStyle w:val="TableText0"/>
              <w:keepNext w:val="0"/>
              <w:rPr>
                <w:szCs w:val="20"/>
              </w:rPr>
            </w:pPr>
            <w:r w:rsidRPr="00D1664C">
              <w:rPr>
                <w:szCs w:val="20"/>
              </w:rPr>
              <w:t>The approach was generally reasonable; however, the predictions were likely overestimate</w:t>
            </w:r>
            <w:r w:rsidR="00A83578">
              <w:rPr>
                <w:szCs w:val="20"/>
              </w:rPr>
              <w:t>d</w:t>
            </w:r>
            <w:r w:rsidRPr="00D1664C">
              <w:rPr>
                <w:szCs w:val="20"/>
              </w:rPr>
              <w:t xml:space="preserve"> </w:t>
            </w:r>
            <w:r w:rsidR="005065D3">
              <w:rPr>
                <w:szCs w:val="20"/>
              </w:rPr>
              <w:t>as</w:t>
            </w:r>
            <w:r w:rsidR="005065D3" w:rsidRPr="00D1664C">
              <w:rPr>
                <w:szCs w:val="20"/>
              </w:rPr>
              <w:t xml:space="preserve"> </w:t>
            </w:r>
            <w:r w:rsidRPr="00D1664C">
              <w:rPr>
                <w:szCs w:val="20"/>
              </w:rPr>
              <w:t>the historical patients were likely overestimate</w:t>
            </w:r>
            <w:r w:rsidR="00952C47" w:rsidRPr="00D1664C">
              <w:rPr>
                <w:szCs w:val="20"/>
              </w:rPr>
              <w:t>d compared to the DUSC data</w:t>
            </w:r>
            <w:r w:rsidRPr="00D1664C">
              <w:rPr>
                <w:szCs w:val="20"/>
              </w:rPr>
              <w:t xml:space="preserve">. The model predicted 2,903 </w:t>
            </w:r>
            <w:r w:rsidR="000460AB" w:rsidRPr="00D1664C">
              <w:rPr>
                <w:szCs w:val="20"/>
              </w:rPr>
              <w:t xml:space="preserve">incident patients </w:t>
            </w:r>
            <w:r w:rsidRPr="00D1664C">
              <w:rPr>
                <w:szCs w:val="20"/>
              </w:rPr>
              <w:t xml:space="preserve">in </w:t>
            </w:r>
            <w:proofErr w:type="spellStart"/>
            <w:r w:rsidRPr="00D1664C">
              <w:rPr>
                <w:szCs w:val="20"/>
              </w:rPr>
              <w:t>Yr</w:t>
            </w:r>
            <w:proofErr w:type="spellEnd"/>
            <w:r w:rsidR="000460AB" w:rsidRPr="00D1664C">
              <w:rPr>
                <w:szCs w:val="20"/>
              </w:rPr>
              <w:t xml:space="preserve"> </w:t>
            </w:r>
            <w:r w:rsidRPr="00D1664C">
              <w:rPr>
                <w:szCs w:val="20"/>
              </w:rPr>
              <w:t xml:space="preserve">1 </w:t>
            </w:r>
            <w:r w:rsidR="000460AB" w:rsidRPr="00D1664C">
              <w:rPr>
                <w:szCs w:val="20"/>
              </w:rPr>
              <w:t>and</w:t>
            </w:r>
            <w:r w:rsidRPr="00D1664C">
              <w:rPr>
                <w:szCs w:val="20"/>
              </w:rPr>
              <w:t xml:space="preserve"> 3,248 in </w:t>
            </w:r>
            <w:proofErr w:type="spellStart"/>
            <w:r w:rsidRPr="00D1664C">
              <w:rPr>
                <w:szCs w:val="20"/>
              </w:rPr>
              <w:t>Yr</w:t>
            </w:r>
            <w:proofErr w:type="spellEnd"/>
            <w:r w:rsidR="000460AB" w:rsidRPr="00D1664C">
              <w:rPr>
                <w:szCs w:val="20"/>
              </w:rPr>
              <w:t xml:space="preserve"> </w:t>
            </w:r>
            <w:r w:rsidRPr="00D1664C">
              <w:rPr>
                <w:szCs w:val="20"/>
              </w:rPr>
              <w:t>6</w:t>
            </w:r>
            <w:r w:rsidR="005065D3">
              <w:rPr>
                <w:szCs w:val="20"/>
              </w:rPr>
              <w:t>.</w:t>
            </w:r>
            <w:r w:rsidR="006278F1">
              <w:rPr>
                <w:szCs w:val="20"/>
              </w:rPr>
              <w:t xml:space="preserve"> DUSC data were used in an updated model provided with the pre-PBAC response.</w:t>
            </w:r>
          </w:p>
        </w:tc>
      </w:tr>
      <w:tr w:rsidR="00990D47" w:rsidRPr="006810ED" w14:paraId="4CBFC98D" w14:textId="77777777" w:rsidTr="0043259B">
        <w:trPr>
          <w:cantSplit/>
        </w:trPr>
        <w:tc>
          <w:tcPr>
            <w:tcW w:w="1267" w:type="dxa"/>
            <w:shd w:val="clear" w:color="auto" w:fill="auto"/>
          </w:tcPr>
          <w:p w14:paraId="67EF038C" w14:textId="77777777" w:rsidR="00990D47" w:rsidRPr="00D1664C" w:rsidRDefault="00990D47" w:rsidP="005065D3">
            <w:pPr>
              <w:pStyle w:val="TableText0"/>
              <w:keepNext w:val="0"/>
              <w:rPr>
                <w:szCs w:val="20"/>
              </w:rPr>
            </w:pPr>
            <w:r w:rsidRPr="00D1664C">
              <w:rPr>
                <w:szCs w:val="20"/>
              </w:rPr>
              <w:lastRenderedPageBreak/>
              <w:t>% incident patients with LV and HV disease</w:t>
            </w:r>
          </w:p>
        </w:tc>
        <w:tc>
          <w:tcPr>
            <w:tcW w:w="1138" w:type="dxa"/>
            <w:shd w:val="clear" w:color="auto" w:fill="C6D9F1" w:themeFill="text2" w:themeFillTint="33"/>
          </w:tcPr>
          <w:p w14:paraId="5767F703" w14:textId="77777777" w:rsidR="00990D47" w:rsidRPr="00D1664C" w:rsidRDefault="00990D47" w:rsidP="005065D3">
            <w:pPr>
              <w:pStyle w:val="TableText0"/>
              <w:keepNext w:val="0"/>
              <w:rPr>
                <w:szCs w:val="20"/>
              </w:rPr>
            </w:pPr>
            <w:r w:rsidRPr="00D1664C">
              <w:rPr>
                <w:szCs w:val="20"/>
              </w:rPr>
              <w:t>LV: 47.7%</w:t>
            </w:r>
          </w:p>
          <w:p w14:paraId="4A7C102C" w14:textId="77777777" w:rsidR="00990D47" w:rsidRPr="00D1664C" w:rsidRDefault="00990D47" w:rsidP="005065D3">
            <w:pPr>
              <w:pStyle w:val="TableText0"/>
              <w:keepNext w:val="0"/>
              <w:rPr>
                <w:szCs w:val="20"/>
              </w:rPr>
            </w:pPr>
            <w:r w:rsidRPr="00D1664C">
              <w:rPr>
                <w:szCs w:val="20"/>
              </w:rPr>
              <w:t>HV: 52.3%</w:t>
            </w:r>
          </w:p>
        </w:tc>
        <w:tc>
          <w:tcPr>
            <w:tcW w:w="2552" w:type="dxa"/>
            <w:shd w:val="clear" w:color="auto" w:fill="C6D9F1" w:themeFill="text2" w:themeFillTint="33"/>
          </w:tcPr>
          <w:p w14:paraId="148538E9" w14:textId="77777777" w:rsidR="00990D47" w:rsidRPr="00D1664C" w:rsidRDefault="00990D47" w:rsidP="005065D3">
            <w:pPr>
              <w:pStyle w:val="TableText0"/>
              <w:keepNext w:val="0"/>
              <w:rPr>
                <w:szCs w:val="20"/>
              </w:rPr>
            </w:pPr>
            <w:r w:rsidRPr="00D1664C">
              <w:rPr>
                <w:szCs w:val="20"/>
              </w:rPr>
              <w:t>ENZAMET trial sample.</w:t>
            </w:r>
          </w:p>
        </w:tc>
        <w:tc>
          <w:tcPr>
            <w:tcW w:w="4223" w:type="dxa"/>
          </w:tcPr>
          <w:p w14:paraId="55E4FCB7" w14:textId="3FA2A22C" w:rsidR="00990D47" w:rsidRPr="00D1664C" w:rsidRDefault="00990D47" w:rsidP="0043259B">
            <w:pPr>
              <w:pStyle w:val="TableText0"/>
              <w:keepNext w:val="0"/>
              <w:rPr>
                <w:szCs w:val="20"/>
              </w:rPr>
            </w:pPr>
            <w:r w:rsidRPr="00D1664C">
              <w:rPr>
                <w:szCs w:val="20"/>
                <w:shd w:val="clear" w:color="auto" w:fill="C6D9F1" w:themeFill="text2" w:themeFillTint="33"/>
              </w:rPr>
              <w:t xml:space="preserve">Uncertain. </w:t>
            </w:r>
            <w:r w:rsidRPr="00D1664C">
              <w:rPr>
                <w:shd w:val="clear" w:color="auto" w:fill="C6D9F1" w:themeFill="text2" w:themeFillTint="33"/>
              </w:rPr>
              <w:t xml:space="preserve">The </w:t>
            </w:r>
            <w:r w:rsidR="00AB4B17" w:rsidRPr="00D1664C">
              <w:rPr>
                <w:shd w:val="clear" w:color="auto" w:fill="C6D9F1" w:themeFill="text2" w:themeFillTint="33"/>
              </w:rPr>
              <w:t xml:space="preserve">ESC considered that the </w:t>
            </w:r>
            <w:r w:rsidRPr="00D1664C">
              <w:rPr>
                <w:shd w:val="clear" w:color="auto" w:fill="C6D9F1" w:themeFill="text2" w:themeFillTint="33"/>
              </w:rPr>
              <w:t>proportion with HV disease may be higher.</w:t>
            </w:r>
            <w:r w:rsidRPr="00D1664C">
              <w:t xml:space="preserve"> The ESC</w:t>
            </w:r>
            <w:r w:rsidR="00BC4CBD" w:rsidRPr="00D1664C">
              <w:t xml:space="preserve"> previously</w:t>
            </w:r>
            <w:r w:rsidRPr="00D1664C">
              <w:t xml:space="preserve"> noted that ENZAMET trial did not initially allow prior docetaxel treatment, resulting in less HV patients enrolled in the initial phase of the trial. Trials included in a network meta-analysis by Wenzel 2021</w:t>
            </w:r>
            <w:r w:rsidRPr="00D1664C">
              <w:rPr>
                <w:rStyle w:val="FootnoteReference"/>
              </w:rPr>
              <w:footnoteReference w:id="4"/>
            </w:r>
            <w:r w:rsidRPr="00D1664C">
              <w:t xml:space="preserve"> included approximately 50% to 80% of patients with HV disease </w:t>
            </w:r>
            <w:r w:rsidRPr="00D1664C">
              <w:rPr>
                <w:szCs w:val="20"/>
              </w:rPr>
              <w:t xml:space="preserve">(Table 12, apalutamide </w:t>
            </w:r>
            <w:proofErr w:type="spellStart"/>
            <w:r w:rsidRPr="00D1664C">
              <w:rPr>
                <w:szCs w:val="20"/>
              </w:rPr>
              <w:t>mHSPC</w:t>
            </w:r>
            <w:proofErr w:type="spellEnd"/>
            <w:r w:rsidR="005065D3">
              <w:rPr>
                <w:szCs w:val="20"/>
              </w:rPr>
              <w:t xml:space="preserve"> PSD</w:t>
            </w:r>
            <w:r w:rsidRPr="00D1664C">
              <w:rPr>
                <w:szCs w:val="20"/>
              </w:rPr>
              <w:t xml:space="preserve">, November 2021). </w:t>
            </w:r>
            <w:r w:rsidR="00385CA4" w:rsidRPr="00D1664C">
              <w:rPr>
                <w:szCs w:val="20"/>
              </w:rPr>
              <w:t>Sensitivity analysis assuming 80% of patients with HV disease reduced the cost for the health budget by 34%.</w:t>
            </w:r>
            <w:r w:rsidR="00080629" w:rsidRPr="00D1664C">
              <w:rPr>
                <w:szCs w:val="20"/>
              </w:rPr>
              <w:t xml:space="preserve"> The PSCR noted that of the 7 trials included in the Wenzel 2021 meta-analysis, ENZAMET had the highest proportion of Australian patients (</w:t>
            </w:r>
            <w:r w:rsidR="00B1052D" w:rsidRPr="00D1664C">
              <w:rPr>
                <w:szCs w:val="20"/>
              </w:rPr>
              <w:t xml:space="preserve">57.3%) and was the most representative of the Australian </w:t>
            </w:r>
            <w:proofErr w:type="spellStart"/>
            <w:r w:rsidR="00B1052D" w:rsidRPr="00D1664C">
              <w:rPr>
                <w:szCs w:val="20"/>
              </w:rPr>
              <w:t>mHSPC</w:t>
            </w:r>
            <w:proofErr w:type="spellEnd"/>
            <w:r w:rsidR="00B1052D" w:rsidRPr="00D1664C">
              <w:rPr>
                <w:szCs w:val="20"/>
              </w:rPr>
              <w:t xml:space="preserve"> population. The PSCR also noted that 6 of the 7 trials had HV populations between 47.5% and 63.0% (median: 54.3%).</w:t>
            </w:r>
            <w:r w:rsidR="000461E2">
              <w:rPr>
                <w:szCs w:val="20"/>
              </w:rPr>
              <w:t xml:space="preserve"> The PBAC considered the split proposed in the resubmission to be a reasonable estimate.</w:t>
            </w:r>
            <w:r w:rsidR="006278F1">
              <w:rPr>
                <w:szCs w:val="20"/>
              </w:rPr>
              <w:t xml:space="preserve"> </w:t>
            </w:r>
            <w:r w:rsidR="0010040D">
              <w:rPr>
                <w:szCs w:val="20"/>
              </w:rPr>
              <w:t>The PBAC noted that the estimates differed slightly from those applied in the submission’s cost minimisation approach (LV = 47.9%; HV = 52.1%).</w:t>
            </w:r>
          </w:p>
        </w:tc>
      </w:tr>
      <w:tr w:rsidR="00990D47" w:rsidRPr="006810ED" w14:paraId="78654EDD" w14:textId="77777777" w:rsidTr="0043259B">
        <w:trPr>
          <w:cantSplit/>
        </w:trPr>
        <w:tc>
          <w:tcPr>
            <w:tcW w:w="1267" w:type="dxa"/>
          </w:tcPr>
          <w:p w14:paraId="74A41497" w14:textId="6A8863E2" w:rsidR="00990D47" w:rsidRPr="00D1664C" w:rsidRDefault="00990D47" w:rsidP="005065D3">
            <w:pPr>
              <w:pStyle w:val="TableText0"/>
              <w:keepNext w:val="0"/>
              <w:rPr>
                <w:szCs w:val="20"/>
              </w:rPr>
            </w:pPr>
            <w:r w:rsidRPr="00D1664C">
              <w:rPr>
                <w:szCs w:val="20"/>
              </w:rPr>
              <w:t xml:space="preserve">% </w:t>
            </w:r>
            <w:r w:rsidR="00A83578">
              <w:rPr>
                <w:szCs w:val="20"/>
              </w:rPr>
              <w:t xml:space="preserve">HV patients </w:t>
            </w:r>
            <w:r w:rsidRPr="00D1664C">
              <w:rPr>
                <w:szCs w:val="20"/>
              </w:rPr>
              <w:t>ineligible for chemotherapy</w:t>
            </w:r>
          </w:p>
        </w:tc>
        <w:tc>
          <w:tcPr>
            <w:tcW w:w="1138" w:type="dxa"/>
          </w:tcPr>
          <w:p w14:paraId="55B6D40C" w14:textId="77777777" w:rsidR="00990D47" w:rsidRPr="00D1664C" w:rsidRDefault="00990D47" w:rsidP="005065D3">
            <w:pPr>
              <w:pStyle w:val="TableText0"/>
              <w:keepNext w:val="0"/>
              <w:rPr>
                <w:szCs w:val="20"/>
              </w:rPr>
            </w:pPr>
            <w:r w:rsidRPr="00D1664C">
              <w:rPr>
                <w:szCs w:val="20"/>
              </w:rPr>
              <w:t>13.1%</w:t>
            </w:r>
          </w:p>
        </w:tc>
        <w:tc>
          <w:tcPr>
            <w:tcW w:w="2552" w:type="dxa"/>
          </w:tcPr>
          <w:p w14:paraId="61F1BF7A" w14:textId="77777777" w:rsidR="00990D47" w:rsidRPr="00D1664C" w:rsidRDefault="00990D47" w:rsidP="005065D3">
            <w:pPr>
              <w:pStyle w:val="TableText0"/>
              <w:keepNext w:val="0"/>
              <w:rPr>
                <w:szCs w:val="20"/>
              </w:rPr>
            </w:pPr>
            <w:r w:rsidRPr="00D1664C">
              <w:rPr>
                <w:szCs w:val="20"/>
              </w:rPr>
              <w:t>Assumption based on docetaxel PI.</w:t>
            </w:r>
          </w:p>
        </w:tc>
        <w:tc>
          <w:tcPr>
            <w:tcW w:w="4223" w:type="dxa"/>
          </w:tcPr>
          <w:p w14:paraId="124B9379" w14:textId="14F9348F" w:rsidR="00990D47" w:rsidRPr="00D1664C" w:rsidRDefault="00990D47" w:rsidP="0043259B">
            <w:pPr>
              <w:pStyle w:val="TableText0"/>
              <w:keepNext w:val="0"/>
              <w:rPr>
                <w:szCs w:val="20"/>
              </w:rPr>
            </w:pPr>
            <w:r w:rsidRPr="00D1664C">
              <w:rPr>
                <w:szCs w:val="20"/>
              </w:rPr>
              <w:t xml:space="preserve">Changed from </w:t>
            </w:r>
            <w:r w:rsidR="00253796" w:rsidRPr="00D1664C">
              <w:rPr>
                <w:szCs w:val="20"/>
              </w:rPr>
              <w:t>17.1</w:t>
            </w:r>
            <w:r w:rsidR="000460AB" w:rsidRPr="00D1664C">
              <w:rPr>
                <w:szCs w:val="20"/>
              </w:rPr>
              <w:t xml:space="preserve">% </w:t>
            </w:r>
            <w:r w:rsidR="00253796" w:rsidRPr="00D1664C">
              <w:rPr>
                <w:szCs w:val="20"/>
              </w:rPr>
              <w:t xml:space="preserve">in the </w:t>
            </w:r>
            <w:r w:rsidRPr="00D1664C">
              <w:rPr>
                <w:szCs w:val="20"/>
              </w:rPr>
              <w:t xml:space="preserve">November 2021 submission. </w:t>
            </w:r>
            <w:r w:rsidR="00084603">
              <w:rPr>
                <w:szCs w:val="20"/>
              </w:rPr>
              <w:t>In November 2021, t</w:t>
            </w:r>
            <w:r w:rsidRPr="00D1664C">
              <w:rPr>
                <w:szCs w:val="20"/>
              </w:rPr>
              <w:t>he PBAC considered a more plausible estimate was that 25% of the HV patients would be ineligible for chemotherapy (i.e. 13%/52.3%)</w:t>
            </w:r>
            <w:r w:rsidR="005065D3">
              <w:rPr>
                <w:szCs w:val="20"/>
              </w:rPr>
              <w:t xml:space="preserve"> </w:t>
            </w:r>
            <w:r w:rsidRPr="00D1664C">
              <w:rPr>
                <w:szCs w:val="20"/>
              </w:rPr>
              <w:t xml:space="preserve">(Table 12, apalutamide </w:t>
            </w:r>
            <w:proofErr w:type="spellStart"/>
            <w:r w:rsidRPr="00D1664C">
              <w:rPr>
                <w:szCs w:val="20"/>
              </w:rPr>
              <w:t>mHSPC</w:t>
            </w:r>
            <w:proofErr w:type="spellEnd"/>
            <w:r w:rsidR="00084603">
              <w:rPr>
                <w:szCs w:val="20"/>
              </w:rPr>
              <w:t xml:space="preserve"> PSD</w:t>
            </w:r>
            <w:r w:rsidRPr="00D1664C">
              <w:rPr>
                <w:szCs w:val="20"/>
              </w:rPr>
              <w:t>, November 2021).</w:t>
            </w:r>
          </w:p>
        </w:tc>
      </w:tr>
      <w:tr w:rsidR="00990D47" w:rsidRPr="006810ED" w14:paraId="05BAF87E" w14:textId="77777777" w:rsidTr="0043259B">
        <w:trPr>
          <w:cantSplit/>
        </w:trPr>
        <w:tc>
          <w:tcPr>
            <w:tcW w:w="1267" w:type="dxa"/>
          </w:tcPr>
          <w:p w14:paraId="618F602E" w14:textId="77777777" w:rsidR="00990D47" w:rsidRPr="00D1664C" w:rsidRDefault="00990D47" w:rsidP="005065D3">
            <w:pPr>
              <w:pStyle w:val="TableText0"/>
              <w:keepNext w:val="0"/>
              <w:rPr>
                <w:szCs w:val="20"/>
              </w:rPr>
            </w:pPr>
            <w:r w:rsidRPr="00D1664C">
              <w:rPr>
                <w:szCs w:val="20"/>
              </w:rPr>
              <w:t>% untreated patients in Yi remaining eligible in Yi+1</w:t>
            </w:r>
          </w:p>
          <w:p w14:paraId="5469B421" w14:textId="77777777" w:rsidR="00990D47" w:rsidRPr="00D1664C" w:rsidRDefault="00990D47" w:rsidP="005065D3">
            <w:pPr>
              <w:pStyle w:val="TableText0"/>
              <w:keepNext w:val="0"/>
              <w:rPr>
                <w:szCs w:val="20"/>
              </w:rPr>
            </w:pPr>
            <w:r w:rsidRPr="00D1664C">
              <w:rPr>
                <w:szCs w:val="20"/>
              </w:rPr>
              <w:t>(used to derive prevalent patients)</w:t>
            </w:r>
          </w:p>
        </w:tc>
        <w:tc>
          <w:tcPr>
            <w:tcW w:w="1138" w:type="dxa"/>
            <w:shd w:val="clear" w:color="auto" w:fill="C6D9F1" w:themeFill="text2" w:themeFillTint="33"/>
          </w:tcPr>
          <w:p w14:paraId="763033A5" w14:textId="77777777" w:rsidR="00990D47" w:rsidRPr="00D1664C" w:rsidRDefault="00990D47" w:rsidP="005065D3">
            <w:pPr>
              <w:pStyle w:val="TableText0"/>
              <w:keepNext w:val="0"/>
              <w:rPr>
                <w:szCs w:val="20"/>
              </w:rPr>
            </w:pPr>
            <w:r w:rsidRPr="00D1664C">
              <w:rPr>
                <w:szCs w:val="20"/>
              </w:rPr>
              <w:t>49.12%</w:t>
            </w:r>
          </w:p>
        </w:tc>
        <w:tc>
          <w:tcPr>
            <w:tcW w:w="2552" w:type="dxa"/>
            <w:shd w:val="clear" w:color="auto" w:fill="C6D9F1" w:themeFill="text2" w:themeFillTint="33"/>
          </w:tcPr>
          <w:p w14:paraId="323A4318" w14:textId="77777777" w:rsidR="00990D47" w:rsidRPr="00D1664C" w:rsidRDefault="00990D47" w:rsidP="005065D3">
            <w:pPr>
              <w:pStyle w:val="TableText0"/>
              <w:keepNext w:val="0"/>
              <w:rPr>
                <w:szCs w:val="20"/>
              </w:rPr>
            </w:pPr>
            <w:r w:rsidRPr="00D1664C">
              <w:rPr>
                <w:szCs w:val="20"/>
              </w:rPr>
              <w:t>11.7 months median time to progression (</w:t>
            </w:r>
            <w:proofErr w:type="spellStart"/>
            <w:r w:rsidRPr="00D1664C">
              <w:rPr>
                <w:szCs w:val="20"/>
              </w:rPr>
              <w:t>mCRPC</w:t>
            </w:r>
            <w:proofErr w:type="spellEnd"/>
            <w:r w:rsidRPr="00D1664C">
              <w:rPr>
                <w:szCs w:val="20"/>
              </w:rPr>
              <w:t xml:space="preserve">) in ADT-only arm of the CHAARTED trial. 49.12% = 0.5^(1/(11.7/12)). </w:t>
            </w:r>
          </w:p>
          <w:p w14:paraId="002CB6D4" w14:textId="77777777" w:rsidR="00990D47" w:rsidRPr="00D1664C" w:rsidRDefault="00990D47" w:rsidP="005065D3">
            <w:pPr>
              <w:pStyle w:val="TableText0"/>
              <w:keepNext w:val="0"/>
              <w:rPr>
                <w:szCs w:val="20"/>
              </w:rPr>
            </w:pPr>
          </w:p>
        </w:tc>
        <w:tc>
          <w:tcPr>
            <w:tcW w:w="4223" w:type="dxa"/>
            <w:shd w:val="clear" w:color="auto" w:fill="C6D9F1" w:themeFill="text2" w:themeFillTint="33"/>
          </w:tcPr>
          <w:p w14:paraId="4E6EA4F4" w14:textId="7B061B60" w:rsidR="00990D47" w:rsidRPr="00D1664C" w:rsidRDefault="00990D47" w:rsidP="0043259B">
            <w:pPr>
              <w:pStyle w:val="TableText0"/>
              <w:keepNext w:val="0"/>
              <w:rPr>
                <w:szCs w:val="20"/>
              </w:rPr>
            </w:pPr>
            <w:r w:rsidRPr="00D1664C">
              <w:rPr>
                <w:szCs w:val="20"/>
              </w:rPr>
              <w:t xml:space="preserve">Uncertain. The method assumed an exponential extrapolation of time to progression that was unrelated to patient characteristics such as HV and LV disease. Applied to incident patients to estimate the prevalent population in </w:t>
            </w:r>
            <w:proofErr w:type="spellStart"/>
            <w:r w:rsidRPr="00D1664C">
              <w:rPr>
                <w:szCs w:val="20"/>
              </w:rPr>
              <w:t>Y</w:t>
            </w:r>
            <w:r w:rsidR="000460AB" w:rsidRPr="00D1664C">
              <w:rPr>
                <w:szCs w:val="20"/>
              </w:rPr>
              <w:t>r</w:t>
            </w:r>
            <w:proofErr w:type="spellEnd"/>
            <w:r w:rsidR="000460AB" w:rsidRPr="00D1664C">
              <w:rPr>
                <w:szCs w:val="20"/>
              </w:rPr>
              <w:t xml:space="preserve"> </w:t>
            </w:r>
            <w:r w:rsidRPr="00D1664C">
              <w:rPr>
                <w:szCs w:val="20"/>
              </w:rPr>
              <w:t xml:space="preserve">1 of the model (based on the incident historical patients in prior 5 years) as well as the prevalent population remaining eligible for treatment in </w:t>
            </w:r>
            <w:proofErr w:type="spellStart"/>
            <w:r w:rsidRPr="00D1664C">
              <w:rPr>
                <w:szCs w:val="20"/>
              </w:rPr>
              <w:t>Y</w:t>
            </w:r>
            <w:r w:rsidR="000460AB" w:rsidRPr="00D1664C">
              <w:rPr>
                <w:szCs w:val="20"/>
              </w:rPr>
              <w:t>r</w:t>
            </w:r>
            <w:proofErr w:type="spellEnd"/>
            <w:r w:rsidR="000460AB" w:rsidRPr="00D1664C">
              <w:rPr>
                <w:szCs w:val="20"/>
              </w:rPr>
              <w:t xml:space="preserve"> </w:t>
            </w:r>
            <w:r w:rsidRPr="00D1664C">
              <w:rPr>
                <w:szCs w:val="20"/>
              </w:rPr>
              <w:t>2-Y</w:t>
            </w:r>
            <w:r w:rsidR="000460AB" w:rsidRPr="00D1664C">
              <w:rPr>
                <w:szCs w:val="20"/>
              </w:rPr>
              <w:t xml:space="preserve">r </w:t>
            </w:r>
            <w:r w:rsidRPr="00D1664C">
              <w:rPr>
                <w:szCs w:val="20"/>
              </w:rPr>
              <w:t>6 of the model (untreated patients remaining eligible).</w:t>
            </w:r>
          </w:p>
        </w:tc>
      </w:tr>
      <w:tr w:rsidR="00990D47" w:rsidRPr="006810ED" w14:paraId="3472FA5E" w14:textId="77777777" w:rsidTr="0043259B">
        <w:trPr>
          <w:cantSplit/>
        </w:trPr>
        <w:tc>
          <w:tcPr>
            <w:tcW w:w="9180" w:type="dxa"/>
            <w:gridSpan w:val="4"/>
          </w:tcPr>
          <w:p w14:paraId="70DB9F16" w14:textId="77777777" w:rsidR="00990D47" w:rsidRPr="00D1664C" w:rsidRDefault="00990D47" w:rsidP="0043259B">
            <w:pPr>
              <w:pStyle w:val="TableText0"/>
              <w:keepNext w:val="0"/>
              <w:rPr>
                <w:b/>
                <w:szCs w:val="20"/>
              </w:rPr>
            </w:pPr>
            <w:r w:rsidRPr="00D1664C">
              <w:rPr>
                <w:b/>
                <w:szCs w:val="20"/>
              </w:rPr>
              <w:t>Treatment utilisation</w:t>
            </w:r>
          </w:p>
        </w:tc>
      </w:tr>
      <w:tr w:rsidR="00990D47" w:rsidRPr="006810ED" w14:paraId="7DD6A6EC" w14:textId="77777777" w:rsidTr="0043259B">
        <w:trPr>
          <w:cantSplit/>
        </w:trPr>
        <w:tc>
          <w:tcPr>
            <w:tcW w:w="1267" w:type="dxa"/>
          </w:tcPr>
          <w:p w14:paraId="39FBA6DD" w14:textId="6C9EBBC4" w:rsidR="00990D47" w:rsidRPr="00D1664C" w:rsidRDefault="00990D47" w:rsidP="005065D3">
            <w:pPr>
              <w:pStyle w:val="TableText0"/>
              <w:keepNext w:val="0"/>
              <w:rPr>
                <w:szCs w:val="20"/>
              </w:rPr>
            </w:pPr>
            <w:r w:rsidRPr="00D1664C">
              <w:lastRenderedPageBreak/>
              <w:t>Uptake of APA</w:t>
            </w:r>
            <w:r w:rsidR="0043259B">
              <w:t>:</w:t>
            </w:r>
            <w:r w:rsidRPr="00D1664C">
              <w:t xml:space="preserve"> LV disease</w:t>
            </w:r>
          </w:p>
        </w:tc>
        <w:tc>
          <w:tcPr>
            <w:tcW w:w="1138" w:type="dxa"/>
          </w:tcPr>
          <w:p w14:paraId="063D4767" w14:textId="10D22E6F"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1:</w:t>
            </w:r>
            <w:r w:rsidR="00DA219A"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40%</w:t>
            </w:r>
          </w:p>
          <w:p w14:paraId="77E8E918" w14:textId="702D563A"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2: 50%</w:t>
            </w:r>
          </w:p>
          <w:p w14:paraId="3D434424" w14:textId="5E163C0A"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3: 55%</w:t>
            </w:r>
          </w:p>
          <w:p w14:paraId="5899EDD2" w14:textId="220F594F"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4: 57%</w:t>
            </w:r>
          </w:p>
          <w:p w14:paraId="24457BD7" w14:textId="113E72E5"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5: 59%</w:t>
            </w:r>
          </w:p>
          <w:p w14:paraId="18ACA5D3" w14:textId="27550FAF"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6: 60%</w:t>
            </w:r>
          </w:p>
        </w:tc>
        <w:tc>
          <w:tcPr>
            <w:tcW w:w="2552" w:type="dxa"/>
            <w:shd w:val="clear" w:color="auto" w:fill="C6D9F1" w:themeFill="text2" w:themeFillTint="33"/>
          </w:tcPr>
          <w:p w14:paraId="32624467" w14:textId="77777777" w:rsidR="00990D47" w:rsidRPr="00D1664C" w:rsidRDefault="00990D47" w:rsidP="005065D3">
            <w:pPr>
              <w:pStyle w:val="TableText0"/>
              <w:keepNext w:val="0"/>
              <w:rPr>
                <w:szCs w:val="20"/>
              </w:rPr>
            </w:pPr>
            <w:r w:rsidRPr="00D1664C">
              <w:rPr>
                <w:szCs w:val="20"/>
              </w:rPr>
              <w:t>Assumption.</w:t>
            </w:r>
          </w:p>
        </w:tc>
        <w:tc>
          <w:tcPr>
            <w:tcW w:w="4223" w:type="dxa"/>
          </w:tcPr>
          <w:p w14:paraId="7EE6F875" w14:textId="29BC766A" w:rsidR="00990D47" w:rsidRPr="00D1664C" w:rsidRDefault="00990D47" w:rsidP="0043259B">
            <w:pPr>
              <w:pStyle w:val="TableText0"/>
              <w:keepNext w:val="0"/>
              <w:rPr>
                <w:szCs w:val="20"/>
              </w:rPr>
            </w:pPr>
            <w:r w:rsidRPr="00D1664C">
              <w:t xml:space="preserve">Changed slightly from November 2021 submission. </w:t>
            </w:r>
            <w:r w:rsidRPr="00D1664C">
              <w:rPr>
                <w:shd w:val="clear" w:color="auto" w:fill="C6D9F1" w:themeFill="text2" w:themeFillTint="33"/>
              </w:rPr>
              <w:t>The</w:t>
            </w:r>
            <w:r w:rsidR="00AB4B17" w:rsidRPr="00D1664C">
              <w:rPr>
                <w:shd w:val="clear" w:color="auto" w:fill="C6D9F1" w:themeFill="text2" w:themeFillTint="33"/>
              </w:rPr>
              <w:t xml:space="preserve"> ESC considered that the rates were underestimated, particularly for incident pat</w:t>
            </w:r>
            <w:r w:rsidR="00223D55" w:rsidRPr="00D1664C">
              <w:rPr>
                <w:shd w:val="clear" w:color="auto" w:fill="C6D9F1" w:themeFill="text2" w:themeFillTint="33"/>
              </w:rPr>
              <w:t>ie</w:t>
            </w:r>
            <w:r w:rsidR="00AB4B17" w:rsidRPr="00D1664C">
              <w:rPr>
                <w:shd w:val="clear" w:color="auto" w:fill="C6D9F1" w:themeFill="text2" w:themeFillTint="33"/>
              </w:rPr>
              <w:t>nts</w:t>
            </w:r>
            <w:r w:rsidR="00223D55" w:rsidRPr="00D1664C">
              <w:rPr>
                <w:shd w:val="clear" w:color="auto" w:fill="C6D9F1" w:themeFill="text2" w:themeFillTint="33"/>
              </w:rPr>
              <w:t xml:space="preserve"> - t</w:t>
            </w:r>
            <w:r w:rsidRPr="00D1664C">
              <w:rPr>
                <w:shd w:val="clear" w:color="auto" w:fill="C6D9F1" w:themeFill="text2" w:themeFillTint="33"/>
              </w:rPr>
              <w:t xml:space="preserve">he same uptake rate was applied to incident and prevalent patients, which </w:t>
            </w:r>
            <w:r w:rsidR="00223D55" w:rsidRPr="00D1664C">
              <w:rPr>
                <w:shd w:val="clear" w:color="auto" w:fill="C6D9F1" w:themeFill="text2" w:themeFillTint="33"/>
              </w:rPr>
              <w:t>was not</w:t>
            </w:r>
            <w:r w:rsidRPr="00D1664C">
              <w:rPr>
                <w:shd w:val="clear" w:color="auto" w:fill="C6D9F1" w:themeFill="text2" w:themeFillTint="33"/>
              </w:rPr>
              <w:t xml:space="preserve"> reasonable as incident patients </w:t>
            </w:r>
            <w:r w:rsidR="00223D55" w:rsidRPr="00D1664C">
              <w:rPr>
                <w:shd w:val="clear" w:color="auto" w:fill="C6D9F1" w:themeFill="text2" w:themeFillTint="33"/>
              </w:rPr>
              <w:t xml:space="preserve">would </w:t>
            </w:r>
            <w:r w:rsidRPr="00D1664C">
              <w:rPr>
                <w:shd w:val="clear" w:color="auto" w:fill="C6D9F1" w:themeFill="text2" w:themeFillTint="33"/>
              </w:rPr>
              <w:t xml:space="preserve">be more likely to </w:t>
            </w:r>
            <w:r w:rsidR="006628D2" w:rsidRPr="00D1664C">
              <w:rPr>
                <w:shd w:val="clear" w:color="auto" w:fill="C6D9F1" w:themeFill="text2" w:themeFillTint="33"/>
              </w:rPr>
              <w:t xml:space="preserve">receive </w:t>
            </w:r>
            <w:r w:rsidRPr="00D1664C">
              <w:rPr>
                <w:shd w:val="clear" w:color="auto" w:fill="C6D9F1" w:themeFill="text2" w:themeFillTint="33"/>
              </w:rPr>
              <w:t>treat</w:t>
            </w:r>
            <w:r w:rsidR="006628D2" w:rsidRPr="00D1664C">
              <w:rPr>
                <w:shd w:val="clear" w:color="auto" w:fill="C6D9F1" w:themeFill="text2" w:themeFillTint="33"/>
              </w:rPr>
              <w:t>ment</w:t>
            </w:r>
            <w:r w:rsidRPr="00D1664C">
              <w:rPr>
                <w:shd w:val="clear" w:color="auto" w:fill="C6D9F1" w:themeFill="text2" w:themeFillTint="33"/>
              </w:rPr>
              <w:t>.</w:t>
            </w:r>
            <w:r w:rsidRPr="00D1664C">
              <w:t xml:space="preserve"> Overall, 59.9% of incident LV patients in </w:t>
            </w:r>
            <w:proofErr w:type="spellStart"/>
            <w:r w:rsidRPr="00D1664C">
              <w:t>Yr</w:t>
            </w:r>
            <w:proofErr w:type="spellEnd"/>
            <w:r w:rsidR="000460AB" w:rsidRPr="00D1664C">
              <w:t xml:space="preserve"> </w:t>
            </w:r>
            <w:r w:rsidRPr="00D1664C">
              <w:t xml:space="preserve">1 </w:t>
            </w:r>
            <w:r w:rsidR="000460AB" w:rsidRPr="00D1664C">
              <w:t xml:space="preserve">are </w:t>
            </w:r>
            <w:r w:rsidRPr="00D1664C">
              <w:t xml:space="preserve">treated with APA over the first six years of the model (given 49.12% of untreated patients </w:t>
            </w:r>
            <w:proofErr w:type="gramStart"/>
            <w:r w:rsidRPr="00D1664C">
              <w:t>in a given year</w:t>
            </w:r>
            <w:proofErr w:type="gramEnd"/>
            <w:r w:rsidRPr="00D1664C">
              <w:t xml:space="preserve"> remain eligible in the subsequent year).</w:t>
            </w:r>
            <w:r w:rsidR="00D22931">
              <w:t xml:space="preserve"> The pre-PBAC response increased the rate of uptake in the </w:t>
            </w:r>
            <w:r w:rsidR="00C11FAB">
              <w:t>incident population from 40-60% to 50-75%.</w:t>
            </w:r>
          </w:p>
        </w:tc>
      </w:tr>
      <w:tr w:rsidR="00990D47" w:rsidRPr="006810ED" w14:paraId="6ADE2979" w14:textId="77777777" w:rsidTr="0043259B">
        <w:trPr>
          <w:cantSplit/>
        </w:trPr>
        <w:tc>
          <w:tcPr>
            <w:tcW w:w="1267" w:type="dxa"/>
          </w:tcPr>
          <w:p w14:paraId="2ECEA6D8" w14:textId="063DE537" w:rsidR="00990D47" w:rsidRPr="00D1664C" w:rsidRDefault="00990D47" w:rsidP="005065D3">
            <w:pPr>
              <w:pStyle w:val="TableText0"/>
              <w:keepNext w:val="0"/>
            </w:pPr>
            <w:r w:rsidRPr="00D1664C">
              <w:t>Uptake of APA</w:t>
            </w:r>
            <w:r w:rsidR="0043259B">
              <w:t xml:space="preserve">: </w:t>
            </w:r>
            <w:r w:rsidRPr="00D1664C">
              <w:t>HV disease</w:t>
            </w:r>
          </w:p>
        </w:tc>
        <w:tc>
          <w:tcPr>
            <w:tcW w:w="1138" w:type="dxa"/>
          </w:tcPr>
          <w:p w14:paraId="48E370BA" w14:textId="4278012F"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1:</w:t>
            </w:r>
            <w:r w:rsidR="00DA219A"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60%</w:t>
            </w:r>
          </w:p>
          <w:p w14:paraId="58687B9E" w14:textId="0EDDA6CC"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2: 75%</w:t>
            </w:r>
          </w:p>
          <w:p w14:paraId="3B5B3364" w14:textId="0FFF2F8C"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3: 82%</w:t>
            </w:r>
          </w:p>
          <w:p w14:paraId="34CF58BF" w14:textId="38C052B0" w:rsidR="00990D47" w:rsidRPr="00D1664C" w:rsidRDefault="00990D47" w:rsidP="005065D3">
            <w:pPr>
              <w:jc w:val="left"/>
              <w:rPr>
                <w:rFonts w:ascii="Arial Narrow" w:eastAsiaTheme="majorEastAsia" w:hAnsi="Arial Narrow" w:cstheme="majorBidi"/>
                <w:bCs/>
                <w:sz w:val="20"/>
              </w:rPr>
            </w:pPr>
            <w:proofErr w:type="spellStart"/>
            <w:r w:rsidRPr="00D1664C">
              <w:rPr>
                <w:rFonts w:ascii="Arial Narrow" w:eastAsiaTheme="majorEastAsia" w:hAnsi="Arial Narrow" w:cstheme="majorBidi"/>
                <w:bCs/>
                <w:sz w:val="20"/>
              </w:rPr>
              <w:t>Y</w:t>
            </w:r>
            <w:r w:rsidR="000460AB" w:rsidRPr="00D1664C">
              <w:rPr>
                <w:rFonts w:ascii="Arial Narrow" w:eastAsiaTheme="majorEastAsia" w:hAnsi="Arial Narrow" w:cstheme="majorBidi"/>
                <w:bCs/>
                <w:sz w:val="20"/>
              </w:rPr>
              <w:t>r</w:t>
            </w:r>
            <w:proofErr w:type="spellEnd"/>
            <w:r w:rsidR="000460AB" w:rsidRPr="00D1664C">
              <w:rPr>
                <w:rFonts w:ascii="Arial Narrow" w:eastAsiaTheme="majorEastAsia" w:hAnsi="Arial Narrow" w:cstheme="majorBidi"/>
                <w:bCs/>
                <w:sz w:val="20"/>
              </w:rPr>
              <w:t xml:space="preserve"> </w:t>
            </w:r>
            <w:r w:rsidRPr="00D1664C">
              <w:rPr>
                <w:rFonts w:ascii="Arial Narrow" w:eastAsiaTheme="majorEastAsia" w:hAnsi="Arial Narrow" w:cstheme="majorBidi"/>
                <w:bCs/>
                <w:sz w:val="20"/>
              </w:rPr>
              <w:t>4-6: 90%</w:t>
            </w:r>
          </w:p>
        </w:tc>
        <w:tc>
          <w:tcPr>
            <w:tcW w:w="2552" w:type="dxa"/>
            <w:shd w:val="clear" w:color="auto" w:fill="C6D9F1" w:themeFill="text2" w:themeFillTint="33"/>
          </w:tcPr>
          <w:p w14:paraId="118C73ED" w14:textId="77777777" w:rsidR="00990D47" w:rsidRPr="00D1664C" w:rsidRDefault="00990D47" w:rsidP="005065D3">
            <w:pPr>
              <w:pStyle w:val="TableText0"/>
              <w:keepNext w:val="0"/>
              <w:rPr>
                <w:szCs w:val="20"/>
              </w:rPr>
            </w:pPr>
            <w:r w:rsidRPr="00D1664C">
              <w:rPr>
                <w:szCs w:val="20"/>
              </w:rPr>
              <w:t>Assumption.</w:t>
            </w:r>
          </w:p>
        </w:tc>
        <w:tc>
          <w:tcPr>
            <w:tcW w:w="4223" w:type="dxa"/>
          </w:tcPr>
          <w:p w14:paraId="54480B16" w14:textId="1990A6FE" w:rsidR="00990D47" w:rsidRPr="00D1664C" w:rsidRDefault="00990D47" w:rsidP="0043259B">
            <w:pPr>
              <w:pStyle w:val="TableText0"/>
              <w:keepNext w:val="0"/>
              <w:rPr>
                <w:szCs w:val="20"/>
              </w:rPr>
            </w:pPr>
            <w:r w:rsidRPr="00D1664C">
              <w:t xml:space="preserve">Changed slightly from November 2021 submission. </w:t>
            </w:r>
            <w:r w:rsidRPr="00D1664C">
              <w:rPr>
                <w:shd w:val="clear" w:color="auto" w:fill="C6D9F1" w:themeFill="text2" w:themeFillTint="33"/>
              </w:rPr>
              <w:t>As above, the rates remained uncertain. The same uptake rate was applied to incident and prevalent patients, which may not be reasonable as incident patients may be more likely to get treated.</w:t>
            </w:r>
            <w:r w:rsidRPr="00D1664C">
              <w:t xml:space="preserve"> Overall, 76.9% of incident </w:t>
            </w:r>
            <w:r w:rsidR="00A3571B">
              <w:t>H</w:t>
            </w:r>
            <w:r w:rsidRPr="00D1664C">
              <w:t xml:space="preserve">V patients in </w:t>
            </w:r>
            <w:proofErr w:type="spellStart"/>
            <w:r w:rsidRPr="00D1664C">
              <w:t>Yr</w:t>
            </w:r>
            <w:proofErr w:type="spellEnd"/>
            <w:r w:rsidR="000460AB" w:rsidRPr="00D1664C">
              <w:t xml:space="preserve"> </w:t>
            </w:r>
            <w:r w:rsidRPr="00D1664C">
              <w:t xml:space="preserve">1 </w:t>
            </w:r>
            <w:r w:rsidR="000460AB" w:rsidRPr="00D1664C">
              <w:t>are</w:t>
            </w:r>
            <w:r w:rsidRPr="00D1664C">
              <w:t xml:space="preserve"> treated with APA over the first six years of the model (given 49.12% of untreated patients </w:t>
            </w:r>
            <w:proofErr w:type="gramStart"/>
            <w:r w:rsidRPr="00D1664C">
              <w:t>in a given year</w:t>
            </w:r>
            <w:proofErr w:type="gramEnd"/>
            <w:r w:rsidRPr="00D1664C">
              <w:t xml:space="preserve"> remain eligible in the subsequent year).</w:t>
            </w:r>
            <w:r w:rsidR="00C11FAB">
              <w:t xml:space="preserve"> The pre-PBAC response decreased the rate of uptake in the prevalent population from 60-90% to 50-80%.</w:t>
            </w:r>
          </w:p>
        </w:tc>
      </w:tr>
      <w:tr w:rsidR="00990D47" w:rsidRPr="006810ED" w14:paraId="3DAB02F9" w14:textId="77777777" w:rsidTr="0043259B">
        <w:trPr>
          <w:cantSplit/>
        </w:trPr>
        <w:tc>
          <w:tcPr>
            <w:tcW w:w="1267" w:type="dxa"/>
          </w:tcPr>
          <w:p w14:paraId="67EA0908" w14:textId="77777777" w:rsidR="00990D47" w:rsidRPr="00D1664C" w:rsidRDefault="00990D47" w:rsidP="005065D3">
            <w:pPr>
              <w:pStyle w:val="TableText0"/>
              <w:keepNext w:val="0"/>
            </w:pPr>
            <w:r w:rsidRPr="00D1664C">
              <w:t>% initiations remaining on treatment, by volume of disease</w:t>
            </w:r>
          </w:p>
        </w:tc>
        <w:tc>
          <w:tcPr>
            <w:tcW w:w="1138" w:type="dxa"/>
          </w:tcPr>
          <w:tbl>
            <w:tblPr>
              <w:tblStyle w:val="TableGrid"/>
              <w:tblW w:w="0" w:type="auto"/>
              <w:tblCellMar>
                <w:left w:w="28" w:type="dxa"/>
                <w:right w:w="28" w:type="dxa"/>
              </w:tblCellMar>
              <w:tblLook w:val="04A0" w:firstRow="1" w:lastRow="0" w:firstColumn="1" w:lastColumn="0" w:noHBand="0" w:noVBand="1"/>
            </w:tblPr>
            <w:tblGrid>
              <w:gridCol w:w="251"/>
              <w:gridCol w:w="344"/>
              <w:gridCol w:w="366"/>
            </w:tblGrid>
            <w:tr w:rsidR="00990D47" w:rsidRPr="00D1664C" w14:paraId="169AAE66" w14:textId="77777777" w:rsidTr="0043259B">
              <w:tc>
                <w:tcPr>
                  <w:tcW w:w="251" w:type="dxa"/>
                </w:tcPr>
                <w:p w14:paraId="18695E56" w14:textId="77777777" w:rsidR="00990D47" w:rsidRPr="00D1664C" w:rsidRDefault="00990D47" w:rsidP="005065D3">
                  <w:pPr>
                    <w:pStyle w:val="TableText0"/>
                    <w:keepNext w:val="0"/>
                    <w:rPr>
                      <w:b/>
                      <w:bCs w:val="0"/>
                      <w:sz w:val="18"/>
                      <w:szCs w:val="18"/>
                    </w:rPr>
                  </w:pPr>
                  <w:proofErr w:type="spellStart"/>
                  <w:r w:rsidRPr="00D1664C">
                    <w:rPr>
                      <w:b/>
                      <w:bCs w:val="0"/>
                      <w:sz w:val="18"/>
                      <w:szCs w:val="18"/>
                    </w:rPr>
                    <w:t>Yr</w:t>
                  </w:r>
                  <w:proofErr w:type="spellEnd"/>
                </w:p>
              </w:tc>
              <w:tc>
                <w:tcPr>
                  <w:tcW w:w="344" w:type="dxa"/>
                </w:tcPr>
                <w:p w14:paraId="1D54C856" w14:textId="77777777" w:rsidR="00990D47" w:rsidRPr="00D1664C" w:rsidRDefault="00990D47" w:rsidP="005065D3">
                  <w:pPr>
                    <w:pStyle w:val="TableText0"/>
                    <w:keepNext w:val="0"/>
                    <w:rPr>
                      <w:b/>
                      <w:bCs w:val="0"/>
                      <w:sz w:val="18"/>
                      <w:szCs w:val="18"/>
                    </w:rPr>
                  </w:pPr>
                  <w:r w:rsidRPr="00D1664C">
                    <w:rPr>
                      <w:b/>
                      <w:bCs w:val="0"/>
                      <w:sz w:val="18"/>
                      <w:szCs w:val="18"/>
                    </w:rPr>
                    <w:t>LV</w:t>
                  </w:r>
                </w:p>
              </w:tc>
              <w:tc>
                <w:tcPr>
                  <w:tcW w:w="366" w:type="dxa"/>
                </w:tcPr>
                <w:p w14:paraId="58963C78" w14:textId="77777777" w:rsidR="00990D47" w:rsidRPr="00D1664C" w:rsidRDefault="00990D47" w:rsidP="005065D3">
                  <w:pPr>
                    <w:pStyle w:val="TableText0"/>
                    <w:keepNext w:val="0"/>
                    <w:rPr>
                      <w:b/>
                      <w:bCs w:val="0"/>
                      <w:sz w:val="18"/>
                      <w:szCs w:val="18"/>
                    </w:rPr>
                  </w:pPr>
                  <w:r w:rsidRPr="00D1664C">
                    <w:rPr>
                      <w:b/>
                      <w:bCs w:val="0"/>
                      <w:sz w:val="18"/>
                      <w:szCs w:val="18"/>
                    </w:rPr>
                    <w:t>HV</w:t>
                  </w:r>
                </w:p>
              </w:tc>
            </w:tr>
            <w:tr w:rsidR="00990D47" w:rsidRPr="00D1664C" w14:paraId="13974E28" w14:textId="77777777" w:rsidTr="0043259B">
              <w:tc>
                <w:tcPr>
                  <w:tcW w:w="251" w:type="dxa"/>
                </w:tcPr>
                <w:p w14:paraId="47213A9F" w14:textId="77777777" w:rsidR="00990D47" w:rsidRPr="00D1664C" w:rsidRDefault="00990D47" w:rsidP="005065D3">
                  <w:pPr>
                    <w:pStyle w:val="TableText0"/>
                    <w:keepNext w:val="0"/>
                    <w:rPr>
                      <w:sz w:val="18"/>
                      <w:szCs w:val="18"/>
                    </w:rPr>
                  </w:pPr>
                  <w:r w:rsidRPr="00D1664C">
                    <w:rPr>
                      <w:sz w:val="18"/>
                      <w:szCs w:val="18"/>
                    </w:rPr>
                    <w:t>1</w:t>
                  </w:r>
                </w:p>
              </w:tc>
              <w:tc>
                <w:tcPr>
                  <w:tcW w:w="344" w:type="dxa"/>
                  <w:shd w:val="clear" w:color="auto" w:fill="C6D9F1" w:themeFill="text2" w:themeFillTint="33"/>
                </w:tcPr>
                <w:p w14:paraId="60D2CF1C" w14:textId="3D786D72" w:rsidR="00990D47" w:rsidRPr="00D1664C" w:rsidRDefault="00990D47" w:rsidP="005065D3">
                  <w:pPr>
                    <w:pStyle w:val="TableText0"/>
                    <w:keepNext w:val="0"/>
                    <w:rPr>
                      <w:sz w:val="18"/>
                      <w:szCs w:val="18"/>
                    </w:rPr>
                  </w:pPr>
                  <w:r w:rsidRPr="00D1664C">
                    <w:rPr>
                      <w:sz w:val="18"/>
                      <w:szCs w:val="18"/>
                    </w:rPr>
                    <w:t>92.4</w:t>
                  </w:r>
                </w:p>
              </w:tc>
              <w:tc>
                <w:tcPr>
                  <w:tcW w:w="366" w:type="dxa"/>
                  <w:shd w:val="clear" w:color="auto" w:fill="C6D9F1" w:themeFill="text2" w:themeFillTint="33"/>
                </w:tcPr>
                <w:p w14:paraId="12604DDA" w14:textId="77777777" w:rsidR="00990D47" w:rsidRPr="00D1664C" w:rsidRDefault="00990D47" w:rsidP="005065D3">
                  <w:pPr>
                    <w:pStyle w:val="TableText0"/>
                    <w:keepNext w:val="0"/>
                    <w:rPr>
                      <w:sz w:val="18"/>
                      <w:szCs w:val="18"/>
                    </w:rPr>
                  </w:pPr>
                  <w:r w:rsidRPr="00D1664C">
                    <w:rPr>
                      <w:sz w:val="18"/>
                      <w:szCs w:val="18"/>
                    </w:rPr>
                    <w:t>88.1</w:t>
                  </w:r>
                </w:p>
              </w:tc>
            </w:tr>
            <w:tr w:rsidR="00990D47" w:rsidRPr="00D1664C" w14:paraId="24DE3E42" w14:textId="77777777" w:rsidTr="0043259B">
              <w:tc>
                <w:tcPr>
                  <w:tcW w:w="251" w:type="dxa"/>
                </w:tcPr>
                <w:p w14:paraId="2E9E2395" w14:textId="77777777" w:rsidR="00990D47" w:rsidRPr="00D1664C" w:rsidRDefault="00990D47" w:rsidP="005065D3">
                  <w:pPr>
                    <w:pStyle w:val="TableText0"/>
                    <w:keepNext w:val="0"/>
                    <w:rPr>
                      <w:sz w:val="18"/>
                      <w:szCs w:val="18"/>
                    </w:rPr>
                  </w:pPr>
                  <w:r w:rsidRPr="00D1664C">
                    <w:rPr>
                      <w:sz w:val="18"/>
                      <w:szCs w:val="18"/>
                    </w:rPr>
                    <w:t>2</w:t>
                  </w:r>
                </w:p>
              </w:tc>
              <w:tc>
                <w:tcPr>
                  <w:tcW w:w="344" w:type="dxa"/>
                  <w:shd w:val="clear" w:color="auto" w:fill="C6D9F1" w:themeFill="text2" w:themeFillTint="33"/>
                </w:tcPr>
                <w:p w14:paraId="03C7D6CF" w14:textId="77777777" w:rsidR="00990D47" w:rsidRPr="00D1664C" w:rsidRDefault="00990D47" w:rsidP="005065D3">
                  <w:pPr>
                    <w:pStyle w:val="TableText0"/>
                    <w:keepNext w:val="0"/>
                    <w:rPr>
                      <w:sz w:val="18"/>
                      <w:szCs w:val="18"/>
                    </w:rPr>
                  </w:pPr>
                  <w:r w:rsidRPr="00D1664C">
                    <w:rPr>
                      <w:sz w:val="18"/>
                      <w:szCs w:val="18"/>
                    </w:rPr>
                    <w:t>82.3</w:t>
                  </w:r>
                </w:p>
              </w:tc>
              <w:tc>
                <w:tcPr>
                  <w:tcW w:w="366" w:type="dxa"/>
                  <w:shd w:val="clear" w:color="auto" w:fill="C6D9F1" w:themeFill="text2" w:themeFillTint="33"/>
                </w:tcPr>
                <w:p w14:paraId="24888836" w14:textId="77777777" w:rsidR="00990D47" w:rsidRPr="00D1664C" w:rsidRDefault="00990D47" w:rsidP="005065D3">
                  <w:pPr>
                    <w:pStyle w:val="TableText0"/>
                    <w:keepNext w:val="0"/>
                    <w:rPr>
                      <w:sz w:val="18"/>
                      <w:szCs w:val="18"/>
                    </w:rPr>
                  </w:pPr>
                  <w:r w:rsidRPr="00D1664C">
                    <w:rPr>
                      <w:sz w:val="18"/>
                      <w:szCs w:val="18"/>
                    </w:rPr>
                    <w:t>65.4</w:t>
                  </w:r>
                </w:p>
              </w:tc>
            </w:tr>
            <w:tr w:rsidR="00990D47" w:rsidRPr="00D1664C" w14:paraId="2AEDC704" w14:textId="77777777" w:rsidTr="0043259B">
              <w:tc>
                <w:tcPr>
                  <w:tcW w:w="251" w:type="dxa"/>
                </w:tcPr>
                <w:p w14:paraId="7D073E1E" w14:textId="77777777" w:rsidR="00990D47" w:rsidRPr="00D1664C" w:rsidRDefault="00990D47" w:rsidP="005065D3">
                  <w:pPr>
                    <w:pStyle w:val="TableText0"/>
                    <w:keepNext w:val="0"/>
                    <w:rPr>
                      <w:sz w:val="18"/>
                      <w:szCs w:val="18"/>
                    </w:rPr>
                  </w:pPr>
                  <w:r w:rsidRPr="00D1664C">
                    <w:rPr>
                      <w:sz w:val="18"/>
                      <w:szCs w:val="18"/>
                    </w:rPr>
                    <w:t>3</w:t>
                  </w:r>
                </w:p>
              </w:tc>
              <w:tc>
                <w:tcPr>
                  <w:tcW w:w="344" w:type="dxa"/>
                  <w:shd w:val="clear" w:color="auto" w:fill="C6D9F1" w:themeFill="text2" w:themeFillTint="33"/>
                </w:tcPr>
                <w:p w14:paraId="19E7046E" w14:textId="77777777" w:rsidR="00990D47" w:rsidRPr="00D1664C" w:rsidRDefault="00990D47" w:rsidP="005065D3">
                  <w:pPr>
                    <w:pStyle w:val="TableText0"/>
                    <w:keepNext w:val="0"/>
                    <w:rPr>
                      <w:sz w:val="18"/>
                      <w:szCs w:val="18"/>
                    </w:rPr>
                  </w:pPr>
                  <w:r w:rsidRPr="00D1664C">
                    <w:rPr>
                      <w:sz w:val="18"/>
                      <w:szCs w:val="18"/>
                    </w:rPr>
                    <w:t>69.1</w:t>
                  </w:r>
                </w:p>
              </w:tc>
              <w:tc>
                <w:tcPr>
                  <w:tcW w:w="366" w:type="dxa"/>
                  <w:shd w:val="clear" w:color="auto" w:fill="C6D9F1" w:themeFill="text2" w:themeFillTint="33"/>
                </w:tcPr>
                <w:p w14:paraId="4EA1A96E" w14:textId="77777777" w:rsidR="00990D47" w:rsidRPr="00D1664C" w:rsidRDefault="00990D47" w:rsidP="005065D3">
                  <w:pPr>
                    <w:pStyle w:val="TableText0"/>
                    <w:keepNext w:val="0"/>
                    <w:rPr>
                      <w:sz w:val="18"/>
                      <w:szCs w:val="18"/>
                    </w:rPr>
                  </w:pPr>
                  <w:r w:rsidRPr="00D1664C">
                    <w:rPr>
                      <w:sz w:val="18"/>
                      <w:szCs w:val="18"/>
                    </w:rPr>
                    <w:t>44.8</w:t>
                  </w:r>
                </w:p>
              </w:tc>
            </w:tr>
            <w:tr w:rsidR="00990D47" w:rsidRPr="00D1664C" w14:paraId="031B6C36" w14:textId="77777777" w:rsidTr="0043259B">
              <w:tc>
                <w:tcPr>
                  <w:tcW w:w="251" w:type="dxa"/>
                </w:tcPr>
                <w:p w14:paraId="7EF8A710" w14:textId="77777777" w:rsidR="00990D47" w:rsidRPr="00D1664C" w:rsidRDefault="00990D47" w:rsidP="005065D3">
                  <w:pPr>
                    <w:pStyle w:val="TableText0"/>
                    <w:keepNext w:val="0"/>
                    <w:rPr>
                      <w:sz w:val="18"/>
                      <w:szCs w:val="18"/>
                    </w:rPr>
                  </w:pPr>
                  <w:r w:rsidRPr="00D1664C">
                    <w:rPr>
                      <w:sz w:val="18"/>
                      <w:szCs w:val="18"/>
                    </w:rPr>
                    <w:t>4</w:t>
                  </w:r>
                </w:p>
              </w:tc>
              <w:tc>
                <w:tcPr>
                  <w:tcW w:w="344" w:type="dxa"/>
                </w:tcPr>
                <w:p w14:paraId="242DFD03" w14:textId="77777777" w:rsidR="00990D47" w:rsidRPr="00D1664C" w:rsidRDefault="00990D47" w:rsidP="005065D3">
                  <w:pPr>
                    <w:pStyle w:val="TableText0"/>
                    <w:keepNext w:val="0"/>
                    <w:rPr>
                      <w:sz w:val="18"/>
                      <w:szCs w:val="18"/>
                    </w:rPr>
                  </w:pPr>
                  <w:r w:rsidRPr="00D1664C">
                    <w:rPr>
                      <w:sz w:val="18"/>
                      <w:szCs w:val="18"/>
                    </w:rPr>
                    <w:t>53.8</w:t>
                  </w:r>
                </w:p>
              </w:tc>
              <w:tc>
                <w:tcPr>
                  <w:tcW w:w="366" w:type="dxa"/>
                  <w:shd w:val="clear" w:color="auto" w:fill="auto"/>
                </w:tcPr>
                <w:p w14:paraId="13501AA8" w14:textId="77777777" w:rsidR="00990D47" w:rsidRPr="00D1664C" w:rsidRDefault="00990D47" w:rsidP="005065D3">
                  <w:pPr>
                    <w:pStyle w:val="TableText0"/>
                    <w:keepNext w:val="0"/>
                    <w:rPr>
                      <w:sz w:val="18"/>
                      <w:szCs w:val="18"/>
                    </w:rPr>
                  </w:pPr>
                  <w:r w:rsidRPr="00D1664C">
                    <w:rPr>
                      <w:sz w:val="18"/>
                      <w:szCs w:val="18"/>
                    </w:rPr>
                    <w:t>31.3</w:t>
                  </w:r>
                </w:p>
              </w:tc>
            </w:tr>
            <w:tr w:rsidR="00990D47" w:rsidRPr="00D1664C" w14:paraId="4E0800B1" w14:textId="77777777" w:rsidTr="0043259B">
              <w:tc>
                <w:tcPr>
                  <w:tcW w:w="251" w:type="dxa"/>
                </w:tcPr>
                <w:p w14:paraId="4E130A8A" w14:textId="77777777" w:rsidR="00990D47" w:rsidRPr="00D1664C" w:rsidRDefault="00990D47" w:rsidP="005065D3">
                  <w:pPr>
                    <w:pStyle w:val="TableText0"/>
                    <w:keepNext w:val="0"/>
                    <w:rPr>
                      <w:sz w:val="18"/>
                      <w:szCs w:val="18"/>
                    </w:rPr>
                  </w:pPr>
                  <w:r w:rsidRPr="00D1664C">
                    <w:rPr>
                      <w:sz w:val="18"/>
                      <w:szCs w:val="18"/>
                    </w:rPr>
                    <w:t>5</w:t>
                  </w:r>
                </w:p>
              </w:tc>
              <w:tc>
                <w:tcPr>
                  <w:tcW w:w="344" w:type="dxa"/>
                </w:tcPr>
                <w:p w14:paraId="4B882F72" w14:textId="77777777" w:rsidR="00990D47" w:rsidRPr="00D1664C" w:rsidRDefault="00990D47" w:rsidP="005065D3">
                  <w:pPr>
                    <w:pStyle w:val="TableText0"/>
                    <w:keepNext w:val="0"/>
                    <w:rPr>
                      <w:sz w:val="18"/>
                      <w:szCs w:val="18"/>
                    </w:rPr>
                  </w:pPr>
                  <w:r w:rsidRPr="00D1664C">
                    <w:rPr>
                      <w:sz w:val="18"/>
                      <w:szCs w:val="18"/>
                    </w:rPr>
                    <w:t>27.1</w:t>
                  </w:r>
                </w:p>
              </w:tc>
              <w:tc>
                <w:tcPr>
                  <w:tcW w:w="366" w:type="dxa"/>
                  <w:shd w:val="clear" w:color="auto" w:fill="auto"/>
                </w:tcPr>
                <w:p w14:paraId="4290F4B1" w14:textId="77777777" w:rsidR="00990D47" w:rsidRPr="00D1664C" w:rsidRDefault="00990D47" w:rsidP="005065D3">
                  <w:pPr>
                    <w:pStyle w:val="TableText0"/>
                    <w:keepNext w:val="0"/>
                    <w:rPr>
                      <w:sz w:val="18"/>
                      <w:szCs w:val="18"/>
                    </w:rPr>
                  </w:pPr>
                  <w:r w:rsidRPr="00D1664C">
                    <w:rPr>
                      <w:sz w:val="18"/>
                      <w:szCs w:val="18"/>
                    </w:rPr>
                    <w:t>19.6</w:t>
                  </w:r>
                </w:p>
              </w:tc>
            </w:tr>
            <w:tr w:rsidR="00990D47" w:rsidRPr="00D1664C" w14:paraId="54237943" w14:textId="77777777" w:rsidTr="0043259B">
              <w:tc>
                <w:tcPr>
                  <w:tcW w:w="251" w:type="dxa"/>
                </w:tcPr>
                <w:p w14:paraId="240F70B3" w14:textId="77777777" w:rsidR="00990D47" w:rsidRPr="00D1664C" w:rsidRDefault="00990D47" w:rsidP="005065D3">
                  <w:pPr>
                    <w:pStyle w:val="TableText0"/>
                    <w:keepNext w:val="0"/>
                    <w:rPr>
                      <w:sz w:val="18"/>
                      <w:szCs w:val="18"/>
                    </w:rPr>
                  </w:pPr>
                  <w:r w:rsidRPr="00D1664C">
                    <w:rPr>
                      <w:sz w:val="18"/>
                      <w:szCs w:val="18"/>
                    </w:rPr>
                    <w:t>6</w:t>
                  </w:r>
                </w:p>
              </w:tc>
              <w:tc>
                <w:tcPr>
                  <w:tcW w:w="344" w:type="dxa"/>
                </w:tcPr>
                <w:p w14:paraId="7F635A2A" w14:textId="77777777" w:rsidR="00990D47" w:rsidRPr="00D1664C" w:rsidRDefault="00990D47" w:rsidP="005065D3">
                  <w:pPr>
                    <w:pStyle w:val="TableText0"/>
                    <w:keepNext w:val="0"/>
                    <w:rPr>
                      <w:sz w:val="18"/>
                      <w:szCs w:val="18"/>
                    </w:rPr>
                  </w:pPr>
                  <w:r w:rsidRPr="00D1664C">
                    <w:rPr>
                      <w:sz w:val="18"/>
                      <w:szCs w:val="18"/>
                    </w:rPr>
                    <w:t>6.3</w:t>
                  </w:r>
                </w:p>
              </w:tc>
              <w:tc>
                <w:tcPr>
                  <w:tcW w:w="366" w:type="dxa"/>
                  <w:shd w:val="clear" w:color="auto" w:fill="auto"/>
                </w:tcPr>
                <w:p w14:paraId="218706FA" w14:textId="77777777" w:rsidR="00990D47" w:rsidRPr="00D1664C" w:rsidRDefault="00990D47" w:rsidP="005065D3">
                  <w:pPr>
                    <w:pStyle w:val="TableText0"/>
                    <w:keepNext w:val="0"/>
                    <w:rPr>
                      <w:sz w:val="18"/>
                      <w:szCs w:val="18"/>
                    </w:rPr>
                  </w:pPr>
                  <w:r w:rsidRPr="00D1664C">
                    <w:rPr>
                      <w:sz w:val="18"/>
                      <w:szCs w:val="18"/>
                    </w:rPr>
                    <w:t>12.0</w:t>
                  </w:r>
                </w:p>
              </w:tc>
            </w:tr>
          </w:tbl>
          <w:p w14:paraId="6FEFF460" w14:textId="77777777" w:rsidR="00990D47" w:rsidRPr="00D1664C" w:rsidRDefault="00990D47" w:rsidP="005065D3">
            <w:pPr>
              <w:pStyle w:val="TableText0"/>
              <w:keepNext w:val="0"/>
              <w:rPr>
                <w:szCs w:val="20"/>
              </w:rPr>
            </w:pPr>
          </w:p>
        </w:tc>
        <w:tc>
          <w:tcPr>
            <w:tcW w:w="2552" w:type="dxa"/>
          </w:tcPr>
          <w:p w14:paraId="637EFC70" w14:textId="77777777" w:rsidR="00990D47" w:rsidRPr="00D1664C" w:rsidRDefault="00990D47" w:rsidP="005065D3">
            <w:pPr>
              <w:pStyle w:val="TableText0"/>
              <w:keepNext w:val="0"/>
              <w:rPr>
                <w:szCs w:val="20"/>
              </w:rPr>
            </w:pPr>
            <w:r w:rsidRPr="00D1664C">
              <w:rPr>
                <w:shd w:val="clear" w:color="auto" w:fill="C6D9F1" w:themeFill="text2" w:themeFillTint="33"/>
              </w:rPr>
              <w:t>TITAN trial.</w:t>
            </w:r>
            <w:r w:rsidRPr="00D1664C">
              <w:t xml:space="preserve"> </w:t>
            </w:r>
            <w:proofErr w:type="spellStart"/>
            <w:r w:rsidRPr="00D1664C">
              <w:t>Gompertz</w:t>
            </w:r>
            <w:proofErr w:type="spellEnd"/>
            <w:r w:rsidRPr="00D1664C">
              <w:t xml:space="preserve"> and Weibull extrapolations of time-to-discontinuation data in the LV and HV subgroups, respectively. The estimates reflect the average annual half-cycle corrected proportions remaining on treatment.</w:t>
            </w:r>
          </w:p>
        </w:tc>
        <w:tc>
          <w:tcPr>
            <w:tcW w:w="4223" w:type="dxa"/>
          </w:tcPr>
          <w:p w14:paraId="19A72E61" w14:textId="63757668" w:rsidR="00990D47" w:rsidRPr="00D1664C" w:rsidRDefault="00990D47" w:rsidP="0043259B">
            <w:pPr>
              <w:pStyle w:val="TableText0"/>
              <w:keepNext w:val="0"/>
              <w:rPr>
                <w:szCs w:val="20"/>
              </w:rPr>
            </w:pPr>
            <w:r w:rsidRPr="00D1664C">
              <w:rPr>
                <w:szCs w:val="20"/>
              </w:rPr>
              <w:t>The resubmission used the Weibull extrapolation of the time-to-discontinuation data in the HV disease subgroup (same as November 2021 submission)</w:t>
            </w:r>
            <w:r w:rsidR="000460AB" w:rsidRPr="00D1664C">
              <w:rPr>
                <w:szCs w:val="20"/>
              </w:rPr>
              <w:t>; however, the</w:t>
            </w:r>
            <w:r w:rsidRPr="00D1664C">
              <w:rPr>
                <w:szCs w:val="20"/>
              </w:rPr>
              <w:t xml:space="preserve"> </w:t>
            </w:r>
            <w:proofErr w:type="spellStart"/>
            <w:r w:rsidRPr="00D1664C">
              <w:rPr>
                <w:szCs w:val="20"/>
              </w:rPr>
              <w:t>Gompertz</w:t>
            </w:r>
            <w:proofErr w:type="spellEnd"/>
            <w:r w:rsidRPr="00D1664C">
              <w:rPr>
                <w:szCs w:val="20"/>
              </w:rPr>
              <w:t xml:space="preserve"> extrapolation was used in the LV disease subgroup (previously Weibull). Using the </w:t>
            </w:r>
            <w:proofErr w:type="spellStart"/>
            <w:r w:rsidRPr="00D1664C">
              <w:rPr>
                <w:szCs w:val="20"/>
              </w:rPr>
              <w:t>Gompertz</w:t>
            </w:r>
            <w:proofErr w:type="spellEnd"/>
            <w:r w:rsidRPr="00D1664C">
              <w:rPr>
                <w:szCs w:val="20"/>
              </w:rPr>
              <w:t xml:space="preserve"> extrapolation data consistent with the resubmission’s modelled economic evaluation increased the % initiations remaining on treatment in the HV disease group.</w:t>
            </w:r>
            <w:r w:rsidR="00947175" w:rsidRPr="00D1664C">
              <w:rPr>
                <w:szCs w:val="20"/>
              </w:rPr>
              <w:t xml:space="preserve"> The estimates were updated during the evaluation applying </w:t>
            </w:r>
            <w:proofErr w:type="spellStart"/>
            <w:r w:rsidR="00947175" w:rsidRPr="00D1664C">
              <w:rPr>
                <w:szCs w:val="20"/>
              </w:rPr>
              <w:t>Gompertz</w:t>
            </w:r>
            <w:proofErr w:type="spellEnd"/>
            <w:r w:rsidR="00947175" w:rsidRPr="00D1664C">
              <w:rPr>
                <w:szCs w:val="20"/>
              </w:rPr>
              <w:t xml:space="preserve"> extrapolation for time-to-discontinuation data in the HV disease subgroup. </w:t>
            </w:r>
            <w:r w:rsidR="004F5C83" w:rsidRPr="00D1664C">
              <w:rPr>
                <w:szCs w:val="20"/>
              </w:rPr>
              <w:t>The ESC considered th</w:t>
            </w:r>
            <w:r w:rsidR="00E0457E" w:rsidRPr="00D1664C">
              <w:rPr>
                <w:szCs w:val="20"/>
              </w:rPr>
              <w:t xml:space="preserve">e time to discontinuation extrapolations were </w:t>
            </w:r>
            <w:r w:rsidR="004F5C83" w:rsidRPr="00D1664C">
              <w:rPr>
                <w:szCs w:val="20"/>
              </w:rPr>
              <w:t>likely to underestimate</w:t>
            </w:r>
            <w:r w:rsidR="00E0457E" w:rsidRPr="00D1664C">
              <w:rPr>
                <w:szCs w:val="20"/>
              </w:rPr>
              <w:t xml:space="preserve"> time on treatment. The ESC considered that p</w:t>
            </w:r>
            <w:r w:rsidR="004F5C83" w:rsidRPr="00D1664C">
              <w:rPr>
                <w:szCs w:val="20"/>
              </w:rPr>
              <w:t xml:space="preserve">atients </w:t>
            </w:r>
            <w:r w:rsidR="00E0457E" w:rsidRPr="00D1664C">
              <w:rPr>
                <w:szCs w:val="20"/>
              </w:rPr>
              <w:t xml:space="preserve">in the clinical setting </w:t>
            </w:r>
            <w:r w:rsidR="004F5C83" w:rsidRPr="00D1664C">
              <w:rPr>
                <w:szCs w:val="20"/>
              </w:rPr>
              <w:t>were likely to remain on treatment for longer than those in the TITAN trial</w:t>
            </w:r>
            <w:r w:rsidR="00E0457E" w:rsidRPr="00D1664C">
              <w:rPr>
                <w:szCs w:val="20"/>
              </w:rPr>
              <w:t xml:space="preserve"> due to differences in the timing of imaging.</w:t>
            </w:r>
          </w:p>
        </w:tc>
      </w:tr>
      <w:tr w:rsidR="00990D47" w:rsidRPr="006810ED" w14:paraId="4CEDC31F" w14:textId="77777777" w:rsidTr="0043259B">
        <w:trPr>
          <w:cantSplit/>
        </w:trPr>
        <w:tc>
          <w:tcPr>
            <w:tcW w:w="1267" w:type="dxa"/>
          </w:tcPr>
          <w:p w14:paraId="649DEC16" w14:textId="505ECF9E" w:rsidR="00990D47" w:rsidRPr="00D1664C" w:rsidRDefault="00990D47" w:rsidP="005065D3">
            <w:pPr>
              <w:pStyle w:val="TableText0"/>
              <w:keepNext w:val="0"/>
              <w:rPr>
                <w:szCs w:val="20"/>
              </w:rPr>
            </w:pPr>
            <w:r w:rsidRPr="00D1664C">
              <w:t>APA scripts</w:t>
            </w:r>
            <w:r w:rsidR="0043259B">
              <w:t>/</w:t>
            </w:r>
            <w:r w:rsidRPr="00D1664C">
              <w:t xml:space="preserve"> year </w:t>
            </w:r>
          </w:p>
        </w:tc>
        <w:tc>
          <w:tcPr>
            <w:tcW w:w="1138" w:type="dxa"/>
            <w:shd w:val="clear" w:color="auto" w:fill="C6D9F1" w:themeFill="text2" w:themeFillTint="33"/>
          </w:tcPr>
          <w:p w14:paraId="1976FBD6" w14:textId="77777777" w:rsidR="00990D47" w:rsidRPr="00D1664C" w:rsidRDefault="00990D47" w:rsidP="005065D3">
            <w:pPr>
              <w:pStyle w:val="TableText0"/>
              <w:keepNext w:val="0"/>
              <w:rPr>
                <w:szCs w:val="20"/>
              </w:rPr>
            </w:pPr>
            <w:r w:rsidRPr="00D1664C">
              <w:t>12.18</w:t>
            </w:r>
          </w:p>
        </w:tc>
        <w:tc>
          <w:tcPr>
            <w:tcW w:w="2552" w:type="dxa"/>
            <w:shd w:val="clear" w:color="auto" w:fill="C6D9F1" w:themeFill="text2" w:themeFillTint="33"/>
          </w:tcPr>
          <w:p w14:paraId="04A7ED2E" w14:textId="77777777" w:rsidR="00990D47" w:rsidRPr="00D1664C" w:rsidRDefault="00990D47" w:rsidP="005065D3">
            <w:pPr>
              <w:pStyle w:val="TableText0"/>
              <w:keepNext w:val="0"/>
              <w:rPr>
                <w:szCs w:val="20"/>
              </w:rPr>
            </w:pPr>
            <w:r w:rsidRPr="00D1664C">
              <w:t>Based on recommended dose, tablets/script, 365.25 days/year.</w:t>
            </w:r>
          </w:p>
        </w:tc>
        <w:tc>
          <w:tcPr>
            <w:tcW w:w="4223" w:type="dxa"/>
            <w:shd w:val="clear" w:color="auto" w:fill="C6D9F1" w:themeFill="text2" w:themeFillTint="33"/>
          </w:tcPr>
          <w:p w14:paraId="3942A62C" w14:textId="436AC58C" w:rsidR="00990D47" w:rsidRPr="00D1664C" w:rsidRDefault="0043259B" w:rsidP="0043259B">
            <w:pPr>
              <w:pStyle w:val="TableText0"/>
              <w:keepNext w:val="0"/>
              <w:rPr>
                <w:szCs w:val="20"/>
              </w:rPr>
            </w:pPr>
            <w:r>
              <w:rPr>
                <w:szCs w:val="20"/>
              </w:rPr>
              <w:t xml:space="preserve"> -</w:t>
            </w:r>
          </w:p>
        </w:tc>
      </w:tr>
      <w:tr w:rsidR="00990D47" w:rsidRPr="006810ED" w14:paraId="1452FF3B" w14:textId="77777777" w:rsidTr="0043259B">
        <w:trPr>
          <w:cantSplit/>
        </w:trPr>
        <w:tc>
          <w:tcPr>
            <w:tcW w:w="1267" w:type="dxa"/>
          </w:tcPr>
          <w:p w14:paraId="58634DA2" w14:textId="20C538EB" w:rsidR="00990D47" w:rsidRPr="00D1664C" w:rsidRDefault="00A83578" w:rsidP="005065D3">
            <w:pPr>
              <w:pStyle w:val="TableText0"/>
              <w:keepNext w:val="0"/>
              <w:rPr>
                <w:szCs w:val="20"/>
              </w:rPr>
            </w:pPr>
            <w:r>
              <w:t>APA c</w:t>
            </w:r>
            <w:r w:rsidR="00990D47" w:rsidRPr="00D1664C">
              <w:t xml:space="preserve">ompliance </w:t>
            </w:r>
          </w:p>
        </w:tc>
        <w:tc>
          <w:tcPr>
            <w:tcW w:w="1138" w:type="dxa"/>
            <w:shd w:val="clear" w:color="auto" w:fill="C6D9F1" w:themeFill="text2" w:themeFillTint="33"/>
          </w:tcPr>
          <w:p w14:paraId="74A623BA" w14:textId="77777777" w:rsidR="00990D47" w:rsidRPr="00D1664C" w:rsidRDefault="00990D47" w:rsidP="005065D3">
            <w:pPr>
              <w:pStyle w:val="TableText0"/>
              <w:keepNext w:val="0"/>
              <w:rPr>
                <w:szCs w:val="20"/>
              </w:rPr>
            </w:pPr>
            <w:r w:rsidRPr="00D1664C">
              <w:t>95.88%</w:t>
            </w:r>
          </w:p>
        </w:tc>
        <w:tc>
          <w:tcPr>
            <w:tcW w:w="2552" w:type="dxa"/>
            <w:shd w:val="clear" w:color="auto" w:fill="C6D9F1" w:themeFill="text2" w:themeFillTint="33"/>
          </w:tcPr>
          <w:p w14:paraId="24B59BA5" w14:textId="77777777" w:rsidR="00990D47" w:rsidRPr="00D1664C" w:rsidRDefault="00990D47" w:rsidP="005065D3">
            <w:pPr>
              <w:pStyle w:val="TableText0"/>
              <w:keepNext w:val="0"/>
              <w:rPr>
                <w:szCs w:val="20"/>
              </w:rPr>
            </w:pPr>
            <w:r w:rsidRPr="00D1664C">
              <w:t>TITAN, dose intensity.</w:t>
            </w:r>
          </w:p>
        </w:tc>
        <w:tc>
          <w:tcPr>
            <w:tcW w:w="4223" w:type="dxa"/>
            <w:shd w:val="clear" w:color="auto" w:fill="C6D9F1" w:themeFill="text2" w:themeFillTint="33"/>
          </w:tcPr>
          <w:p w14:paraId="6620D331" w14:textId="74F23653" w:rsidR="00990D47" w:rsidRPr="00D1664C" w:rsidRDefault="00A83578" w:rsidP="0043259B">
            <w:pPr>
              <w:pStyle w:val="TableText0"/>
              <w:keepNext w:val="0"/>
              <w:rPr>
                <w:szCs w:val="20"/>
              </w:rPr>
            </w:pPr>
            <w:r>
              <w:t>C</w:t>
            </w:r>
            <w:r w:rsidR="00990D47" w:rsidRPr="00D1664C">
              <w:t xml:space="preserve">onsistent with the modelled economic evaluation. </w:t>
            </w:r>
          </w:p>
        </w:tc>
      </w:tr>
      <w:tr w:rsidR="00990D47" w:rsidRPr="006810ED" w14:paraId="0FEDE045" w14:textId="77777777" w:rsidTr="0043259B">
        <w:trPr>
          <w:cantSplit/>
        </w:trPr>
        <w:tc>
          <w:tcPr>
            <w:tcW w:w="1267" w:type="dxa"/>
          </w:tcPr>
          <w:p w14:paraId="4F163AA6" w14:textId="2E5182AB" w:rsidR="00990D47" w:rsidRPr="00D1664C" w:rsidRDefault="00990D47" w:rsidP="005065D3">
            <w:pPr>
              <w:pStyle w:val="TableText0"/>
              <w:keepNext w:val="0"/>
            </w:pPr>
            <w:r w:rsidRPr="00D1664C">
              <w:t xml:space="preserve">Average </w:t>
            </w:r>
            <w:r w:rsidR="0043259B">
              <w:t>%</w:t>
            </w:r>
            <w:r w:rsidR="0043259B" w:rsidRPr="00D1664C">
              <w:t xml:space="preserve"> </w:t>
            </w:r>
            <w:r w:rsidRPr="00D1664C">
              <w:t xml:space="preserve">of APA treated patients in </w:t>
            </w:r>
            <w:proofErr w:type="spellStart"/>
            <w:r w:rsidRPr="00D1664C">
              <w:t>mCRPC</w:t>
            </w:r>
            <w:proofErr w:type="spellEnd"/>
            <w:r w:rsidRPr="00D1664C">
              <w:t xml:space="preserve"> health state over time</w:t>
            </w:r>
            <w:r w:rsidR="0043259B">
              <w:t xml:space="preserve"> (</w:t>
            </w:r>
            <w:r w:rsidRPr="00D1664C">
              <w:t xml:space="preserve">treatment with ADT-only for </w:t>
            </w:r>
            <w:proofErr w:type="spellStart"/>
            <w:r w:rsidRPr="00D1664C">
              <w:t>mHSPC</w:t>
            </w:r>
            <w:proofErr w:type="spellEnd"/>
            <w:r w:rsidR="0043259B">
              <w:t>)</w:t>
            </w:r>
          </w:p>
        </w:tc>
        <w:tc>
          <w:tcPr>
            <w:tcW w:w="1138" w:type="dxa"/>
            <w:shd w:val="clear" w:color="auto" w:fill="C6D9F1" w:themeFill="text2" w:themeFillTint="33"/>
          </w:tcPr>
          <w:p w14:paraId="22D4BF55" w14:textId="20DE05A4"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1: 11.1%</w:t>
            </w:r>
          </w:p>
          <w:p w14:paraId="56BCEF3A" w14:textId="008B3368"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2: 25.6%</w:t>
            </w:r>
          </w:p>
          <w:p w14:paraId="29326B9F" w14:textId="773FD38D"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3: 30.7%</w:t>
            </w:r>
          </w:p>
          <w:p w14:paraId="0E578DA7" w14:textId="66A3BFF5"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4: 34.2%</w:t>
            </w:r>
          </w:p>
          <w:p w14:paraId="4FE1FFCE" w14:textId="3308096C"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5: 31.5%</w:t>
            </w:r>
          </w:p>
          <w:p w14:paraId="2C1F6E42" w14:textId="565E51E5" w:rsidR="00990D47" w:rsidRPr="00D1664C" w:rsidRDefault="00990D47" w:rsidP="005065D3">
            <w:pPr>
              <w:pStyle w:val="TableText0"/>
              <w:keepNext w:val="0"/>
            </w:pPr>
            <w:proofErr w:type="spellStart"/>
            <w:r w:rsidRPr="00D1664C">
              <w:t>Yr</w:t>
            </w:r>
            <w:proofErr w:type="spellEnd"/>
            <w:r w:rsidR="000460AB" w:rsidRPr="00D1664C">
              <w:t xml:space="preserve"> </w:t>
            </w:r>
            <w:r w:rsidRPr="00D1664C">
              <w:t>6: 26.1%</w:t>
            </w:r>
          </w:p>
        </w:tc>
        <w:tc>
          <w:tcPr>
            <w:tcW w:w="2552" w:type="dxa"/>
            <w:shd w:val="clear" w:color="auto" w:fill="C6D9F1" w:themeFill="text2" w:themeFillTint="33"/>
          </w:tcPr>
          <w:p w14:paraId="4CD5AD72" w14:textId="77777777" w:rsidR="00990D47" w:rsidRPr="00D1664C" w:rsidRDefault="00990D47" w:rsidP="005065D3">
            <w:pPr>
              <w:pStyle w:val="TableText0"/>
              <w:keepNext w:val="0"/>
            </w:pPr>
            <w:r w:rsidRPr="00D1664C">
              <w:t xml:space="preserve">Area under the curve for the probability of being in the </w:t>
            </w:r>
            <w:proofErr w:type="spellStart"/>
            <w:r w:rsidRPr="00D1664C">
              <w:t>mCRPC</w:t>
            </w:r>
            <w:proofErr w:type="spellEnd"/>
            <w:r w:rsidRPr="00D1664C">
              <w:t xml:space="preserve"> health state, based on the placebo arm in TITAN (ITT).</w:t>
            </w:r>
          </w:p>
        </w:tc>
        <w:tc>
          <w:tcPr>
            <w:tcW w:w="4223" w:type="dxa"/>
            <w:shd w:val="clear" w:color="auto" w:fill="C6D9F1" w:themeFill="text2" w:themeFillTint="33"/>
          </w:tcPr>
          <w:p w14:paraId="3C6BD597" w14:textId="4CEDD5C1" w:rsidR="00990D47" w:rsidRPr="00D1664C" w:rsidRDefault="0043259B" w:rsidP="0043259B">
            <w:pPr>
              <w:pStyle w:val="TableText0"/>
              <w:keepNext w:val="0"/>
            </w:pPr>
            <w:r>
              <w:t>U</w:t>
            </w:r>
            <w:r w:rsidR="00990D47" w:rsidRPr="00D1664C">
              <w:t xml:space="preserve">nchanged from </w:t>
            </w:r>
            <w:r>
              <w:t>November 2021</w:t>
            </w:r>
            <w:r w:rsidR="00990D47" w:rsidRPr="00D1664C">
              <w:t xml:space="preserve"> </w:t>
            </w:r>
          </w:p>
        </w:tc>
      </w:tr>
      <w:tr w:rsidR="00990D47" w:rsidRPr="006810ED" w14:paraId="0F410217" w14:textId="77777777" w:rsidTr="005D6297">
        <w:trPr>
          <w:cantSplit/>
        </w:trPr>
        <w:tc>
          <w:tcPr>
            <w:tcW w:w="1267" w:type="dxa"/>
          </w:tcPr>
          <w:p w14:paraId="33C16573" w14:textId="55F80E22" w:rsidR="00990D47" w:rsidRPr="00D1664C" w:rsidRDefault="00990D47" w:rsidP="005065D3">
            <w:pPr>
              <w:pStyle w:val="TableText0"/>
              <w:keepNext w:val="0"/>
            </w:pPr>
            <w:r w:rsidRPr="00D1664C">
              <w:lastRenderedPageBreak/>
              <w:t xml:space="preserve">Average </w:t>
            </w:r>
            <w:r w:rsidR="0043259B">
              <w:t>%</w:t>
            </w:r>
            <w:r w:rsidR="0043259B" w:rsidRPr="00D1664C">
              <w:t xml:space="preserve"> </w:t>
            </w:r>
            <w:r w:rsidRPr="00D1664C">
              <w:t xml:space="preserve">of time in </w:t>
            </w:r>
            <w:proofErr w:type="spellStart"/>
            <w:r w:rsidRPr="00D1664C">
              <w:t>mCRPC</w:t>
            </w:r>
            <w:proofErr w:type="spellEnd"/>
            <w:r w:rsidRPr="00D1664C">
              <w:t xml:space="preserve"> health state spent on ENZ or ABI</w:t>
            </w:r>
          </w:p>
        </w:tc>
        <w:tc>
          <w:tcPr>
            <w:tcW w:w="1138" w:type="dxa"/>
            <w:shd w:val="clear" w:color="auto" w:fill="C6D9F1" w:themeFill="text2" w:themeFillTint="33"/>
          </w:tcPr>
          <w:p w14:paraId="1D5DB0F7" w14:textId="77777777" w:rsidR="00990D47" w:rsidRPr="00D1664C" w:rsidRDefault="00990D47" w:rsidP="005065D3">
            <w:pPr>
              <w:pStyle w:val="TableText0"/>
              <w:keepNext w:val="0"/>
            </w:pPr>
            <w:r w:rsidRPr="00D1664C">
              <w:t>55.24%</w:t>
            </w:r>
          </w:p>
        </w:tc>
        <w:tc>
          <w:tcPr>
            <w:tcW w:w="2552" w:type="dxa"/>
            <w:shd w:val="clear" w:color="auto" w:fill="C6D9F1" w:themeFill="text2" w:themeFillTint="33"/>
          </w:tcPr>
          <w:p w14:paraId="2E5AB272" w14:textId="77777777" w:rsidR="00990D47" w:rsidRPr="00D1664C" w:rsidRDefault="00990D47" w:rsidP="005065D3">
            <w:pPr>
              <w:pStyle w:val="TableText0"/>
              <w:keepNext w:val="0"/>
            </w:pPr>
            <w:r w:rsidRPr="00D1664C">
              <w:t xml:space="preserve">Assumes 15 months of NHA treatment for </w:t>
            </w:r>
            <w:proofErr w:type="spellStart"/>
            <w:r w:rsidRPr="00D1664C">
              <w:t>mCRPC</w:t>
            </w:r>
            <w:proofErr w:type="spellEnd"/>
            <w:r w:rsidRPr="00D1664C">
              <w:t xml:space="preserve">, corresponding to 55.2% of time spent with </w:t>
            </w:r>
            <w:proofErr w:type="spellStart"/>
            <w:r w:rsidRPr="00D1664C">
              <w:t>mCRPC</w:t>
            </w:r>
            <w:proofErr w:type="spellEnd"/>
            <w:r w:rsidRPr="00D1664C">
              <w:t xml:space="preserve"> in placebo arm of the modelled economic evaluation.</w:t>
            </w:r>
          </w:p>
        </w:tc>
        <w:tc>
          <w:tcPr>
            <w:tcW w:w="4223" w:type="dxa"/>
            <w:shd w:val="clear" w:color="auto" w:fill="auto"/>
          </w:tcPr>
          <w:p w14:paraId="687C9A86" w14:textId="199B211C" w:rsidR="00990D47" w:rsidRPr="00D1664C" w:rsidRDefault="00990D47" w:rsidP="0043259B">
            <w:pPr>
              <w:pStyle w:val="TableText0"/>
              <w:keepNext w:val="0"/>
            </w:pPr>
            <w:r w:rsidRPr="00D1664C">
              <w:t xml:space="preserve">Consistent with the modelled economic evaluation, but the average of 15 months treatment with NHAs for </w:t>
            </w:r>
            <w:proofErr w:type="spellStart"/>
            <w:r w:rsidRPr="00D1664C">
              <w:t>mCRPC</w:t>
            </w:r>
            <w:proofErr w:type="spellEnd"/>
            <w:r w:rsidRPr="00D1664C">
              <w:t xml:space="preserve"> remained uncertain. </w:t>
            </w:r>
            <w:r w:rsidR="00A3571B">
              <w:t xml:space="preserve">The PBAC considered </w:t>
            </w:r>
            <w:r w:rsidR="00E70A13">
              <w:t>12 months to be an appropriate estimate for the economic model</w:t>
            </w:r>
            <w:r w:rsidR="00AD6690">
              <w:t xml:space="preserve"> and should also be revised in the financial estimates</w:t>
            </w:r>
            <w:r w:rsidR="00E70A13">
              <w:t>.</w:t>
            </w:r>
          </w:p>
        </w:tc>
      </w:tr>
      <w:tr w:rsidR="00990D47" w:rsidRPr="006810ED" w14:paraId="64FE4A6E" w14:textId="77777777" w:rsidTr="0043259B">
        <w:trPr>
          <w:cantSplit/>
        </w:trPr>
        <w:tc>
          <w:tcPr>
            <w:tcW w:w="1267" w:type="dxa"/>
          </w:tcPr>
          <w:p w14:paraId="4BF9E60D" w14:textId="2CDA7E72" w:rsidR="00990D47" w:rsidRPr="00D1664C" w:rsidRDefault="00990D47" w:rsidP="005065D3">
            <w:pPr>
              <w:pStyle w:val="TableText0"/>
              <w:keepNext w:val="0"/>
            </w:pPr>
            <w:r w:rsidRPr="00D1664C">
              <w:t>ENZ</w:t>
            </w:r>
            <w:r w:rsidR="00A83578">
              <w:t>/</w:t>
            </w:r>
            <w:r w:rsidRPr="00D1664C">
              <w:t>ABI scripts</w:t>
            </w:r>
            <w:r w:rsidR="00A83578">
              <w:t>/</w:t>
            </w:r>
            <w:r w:rsidRPr="00D1664C">
              <w:t>year</w:t>
            </w:r>
            <w:r w:rsidR="0043259B">
              <w:t xml:space="preserve"> (</w:t>
            </w:r>
            <w:r w:rsidRPr="00D1664C">
              <w:t>full compliance</w:t>
            </w:r>
            <w:r w:rsidR="0043259B">
              <w:t>)</w:t>
            </w:r>
          </w:p>
        </w:tc>
        <w:tc>
          <w:tcPr>
            <w:tcW w:w="1138" w:type="dxa"/>
            <w:shd w:val="clear" w:color="auto" w:fill="C6D9F1" w:themeFill="text2" w:themeFillTint="33"/>
          </w:tcPr>
          <w:p w14:paraId="4CFB5551" w14:textId="77777777" w:rsidR="00990D47" w:rsidRPr="00D1664C" w:rsidRDefault="00990D47" w:rsidP="005065D3">
            <w:pPr>
              <w:pStyle w:val="TableText0"/>
              <w:keepNext w:val="0"/>
            </w:pPr>
            <w:r w:rsidRPr="00D1664C">
              <w:t>ABI: 12.18</w:t>
            </w:r>
          </w:p>
          <w:p w14:paraId="6104E109" w14:textId="77777777" w:rsidR="00990D47" w:rsidRPr="00D1664C" w:rsidRDefault="00990D47" w:rsidP="005065D3">
            <w:pPr>
              <w:pStyle w:val="TableText0"/>
              <w:keepNext w:val="0"/>
            </w:pPr>
            <w:r w:rsidRPr="00D1664C">
              <w:t>ENZ: 13.04</w:t>
            </w:r>
          </w:p>
        </w:tc>
        <w:tc>
          <w:tcPr>
            <w:tcW w:w="2552" w:type="dxa"/>
            <w:shd w:val="clear" w:color="auto" w:fill="C6D9F1" w:themeFill="text2" w:themeFillTint="33"/>
          </w:tcPr>
          <w:p w14:paraId="133A0398" w14:textId="77777777" w:rsidR="00990D47" w:rsidRPr="00D1664C" w:rsidRDefault="00990D47" w:rsidP="005065D3">
            <w:pPr>
              <w:pStyle w:val="TableText0"/>
              <w:keepNext w:val="0"/>
            </w:pPr>
            <w:r w:rsidRPr="00D1664C">
              <w:t>Based on recommended dose, tablets/script, 365.25 days/year.</w:t>
            </w:r>
          </w:p>
        </w:tc>
        <w:tc>
          <w:tcPr>
            <w:tcW w:w="4223" w:type="dxa"/>
            <w:shd w:val="clear" w:color="auto" w:fill="C6D9F1" w:themeFill="text2" w:themeFillTint="33"/>
          </w:tcPr>
          <w:p w14:paraId="33A89238" w14:textId="179BEAE5" w:rsidR="00990D47" w:rsidRPr="00D1664C" w:rsidRDefault="00084603" w:rsidP="0043259B">
            <w:pPr>
              <w:pStyle w:val="TableText0"/>
              <w:keepNext w:val="0"/>
            </w:pPr>
            <w:r>
              <w:t xml:space="preserve">- </w:t>
            </w:r>
          </w:p>
        </w:tc>
      </w:tr>
      <w:tr w:rsidR="00990D47" w:rsidRPr="006810ED" w14:paraId="0427C979" w14:textId="77777777" w:rsidTr="0043259B">
        <w:trPr>
          <w:cantSplit/>
        </w:trPr>
        <w:tc>
          <w:tcPr>
            <w:tcW w:w="1267" w:type="dxa"/>
          </w:tcPr>
          <w:p w14:paraId="0A7A40DF" w14:textId="77777777" w:rsidR="00990D47" w:rsidRPr="00D1664C" w:rsidRDefault="00990D47" w:rsidP="005065D3">
            <w:pPr>
              <w:pStyle w:val="TableText0"/>
              <w:keepNext w:val="0"/>
            </w:pPr>
            <w:r w:rsidRPr="00D1664C">
              <w:t xml:space="preserve">Market share of ENZ and ABI for </w:t>
            </w:r>
            <w:proofErr w:type="spellStart"/>
            <w:r w:rsidRPr="00D1664C">
              <w:t>mCRPC</w:t>
            </w:r>
            <w:proofErr w:type="spellEnd"/>
          </w:p>
        </w:tc>
        <w:tc>
          <w:tcPr>
            <w:tcW w:w="1138" w:type="dxa"/>
            <w:shd w:val="clear" w:color="auto" w:fill="C6D9F1" w:themeFill="text2" w:themeFillTint="33"/>
          </w:tcPr>
          <w:p w14:paraId="0F175580" w14:textId="77777777" w:rsidR="00990D47" w:rsidRPr="00D1664C" w:rsidRDefault="00990D47" w:rsidP="005065D3">
            <w:pPr>
              <w:pStyle w:val="TableText0"/>
              <w:keepNext w:val="0"/>
            </w:pPr>
            <w:r w:rsidRPr="00D1664C">
              <w:t>ENZ: 66.3%</w:t>
            </w:r>
          </w:p>
          <w:p w14:paraId="0D37C29B" w14:textId="77777777" w:rsidR="00990D47" w:rsidRPr="00D1664C" w:rsidRDefault="00990D47" w:rsidP="005065D3">
            <w:pPr>
              <w:pStyle w:val="TableText0"/>
              <w:keepNext w:val="0"/>
            </w:pPr>
            <w:r w:rsidRPr="00D1664C">
              <w:t>ABI: 33.7%</w:t>
            </w:r>
          </w:p>
        </w:tc>
        <w:tc>
          <w:tcPr>
            <w:tcW w:w="2552" w:type="dxa"/>
            <w:shd w:val="clear" w:color="auto" w:fill="C6D9F1" w:themeFill="text2" w:themeFillTint="33"/>
          </w:tcPr>
          <w:p w14:paraId="2F316324" w14:textId="77777777" w:rsidR="00990D47" w:rsidRPr="00D1664C" w:rsidRDefault="00990D47" w:rsidP="005065D3">
            <w:pPr>
              <w:pStyle w:val="TableText0"/>
              <w:keepNext w:val="0"/>
            </w:pPr>
            <w:r w:rsidRPr="00D1664C">
              <w:t>Based on proportional use of ABI (2698B, 11206T) and ENZ (10174L) on PBS/RPBS (May 2020 to April 2021).</w:t>
            </w:r>
          </w:p>
        </w:tc>
        <w:tc>
          <w:tcPr>
            <w:tcW w:w="4223" w:type="dxa"/>
            <w:shd w:val="clear" w:color="auto" w:fill="C6D9F1" w:themeFill="text2" w:themeFillTint="33"/>
          </w:tcPr>
          <w:p w14:paraId="14B523B6" w14:textId="33CE3F76" w:rsidR="00990D47" w:rsidRPr="00D1664C" w:rsidRDefault="00084603" w:rsidP="0043259B">
            <w:pPr>
              <w:pStyle w:val="TableText0"/>
              <w:keepNext w:val="0"/>
            </w:pPr>
            <w:r>
              <w:t>-</w:t>
            </w:r>
          </w:p>
        </w:tc>
      </w:tr>
      <w:tr w:rsidR="00990D47" w:rsidRPr="006810ED" w14:paraId="2317BFEB" w14:textId="77777777" w:rsidTr="0043259B">
        <w:trPr>
          <w:cantSplit/>
        </w:trPr>
        <w:tc>
          <w:tcPr>
            <w:tcW w:w="9180" w:type="dxa"/>
            <w:gridSpan w:val="4"/>
          </w:tcPr>
          <w:p w14:paraId="0568DDF5" w14:textId="77777777" w:rsidR="00990D47" w:rsidRPr="00D1664C" w:rsidRDefault="00990D47" w:rsidP="0043259B">
            <w:pPr>
              <w:pStyle w:val="TableText0"/>
              <w:keepNext w:val="0"/>
              <w:rPr>
                <w:b/>
                <w:szCs w:val="20"/>
              </w:rPr>
            </w:pPr>
            <w:r w:rsidRPr="00D1664C">
              <w:rPr>
                <w:b/>
                <w:szCs w:val="20"/>
              </w:rPr>
              <w:t>Costs</w:t>
            </w:r>
          </w:p>
        </w:tc>
      </w:tr>
      <w:tr w:rsidR="00990D47" w:rsidRPr="006810ED" w14:paraId="6D04D458" w14:textId="77777777" w:rsidTr="0043259B">
        <w:trPr>
          <w:cantSplit/>
        </w:trPr>
        <w:tc>
          <w:tcPr>
            <w:tcW w:w="1267" w:type="dxa"/>
          </w:tcPr>
          <w:p w14:paraId="612A71E3" w14:textId="0A6570CE" w:rsidR="00990D47" w:rsidRPr="00D1664C" w:rsidRDefault="00990D47" w:rsidP="005065D3">
            <w:pPr>
              <w:pStyle w:val="TableText0"/>
              <w:keepNext w:val="0"/>
              <w:rPr>
                <w:szCs w:val="20"/>
              </w:rPr>
            </w:pPr>
            <w:r w:rsidRPr="00D1664C">
              <w:t>DPMQ</w:t>
            </w:r>
            <w:r w:rsidR="0043259B">
              <w:t>:</w:t>
            </w:r>
            <w:r w:rsidRPr="00D1664C">
              <w:t xml:space="preserve"> APA</w:t>
            </w:r>
          </w:p>
        </w:tc>
        <w:tc>
          <w:tcPr>
            <w:tcW w:w="1138" w:type="dxa"/>
          </w:tcPr>
          <w:p w14:paraId="345FF14D" w14:textId="03CA8B7A" w:rsidR="00990D47" w:rsidRPr="00D1664C" w:rsidRDefault="00990D47" w:rsidP="005065D3">
            <w:pPr>
              <w:pStyle w:val="TableText0"/>
              <w:keepNext w:val="0"/>
              <w:rPr>
                <w:szCs w:val="20"/>
              </w:rPr>
            </w:pPr>
            <w:r w:rsidRPr="00D1664C">
              <w:rPr>
                <w:szCs w:val="20"/>
              </w:rPr>
              <w:t>$</w:t>
            </w:r>
            <w:r w:rsidR="002F0BE7" w:rsidRPr="002F0BE7">
              <w:rPr>
                <w:color w:val="000000"/>
                <w:spacing w:val="53"/>
                <w:szCs w:val="20"/>
                <w:shd w:val="solid" w:color="000000" w:fill="000000"/>
                <w:fitText w:val="331" w:id="-1435740660"/>
                <w14:textFill>
                  <w14:solidFill>
                    <w14:srgbClr w14:val="000000">
                      <w14:alpha w14:val="100000"/>
                    </w14:srgbClr>
                  </w14:solidFill>
                </w14:textFill>
              </w:rPr>
              <w:t>|||</w:t>
            </w:r>
            <w:r w:rsidR="002F0BE7" w:rsidRPr="002F0BE7">
              <w:rPr>
                <w:color w:val="000000"/>
                <w:spacing w:val="2"/>
                <w:szCs w:val="20"/>
                <w:shd w:val="solid" w:color="000000" w:fill="000000"/>
                <w:fitText w:val="331" w:id="-1435740660"/>
                <w14:textFill>
                  <w14:solidFill>
                    <w14:srgbClr w14:val="000000">
                      <w14:alpha w14:val="100000"/>
                    </w14:srgbClr>
                  </w14:solidFill>
                </w14:textFill>
              </w:rPr>
              <w:t>|</w:t>
            </w:r>
          </w:p>
        </w:tc>
        <w:tc>
          <w:tcPr>
            <w:tcW w:w="2552" w:type="dxa"/>
            <w:shd w:val="clear" w:color="auto" w:fill="C6D9F1" w:themeFill="text2" w:themeFillTint="33"/>
          </w:tcPr>
          <w:p w14:paraId="5FB8D6A9" w14:textId="77777777" w:rsidR="00990D47" w:rsidRPr="00D1664C" w:rsidRDefault="00990D47" w:rsidP="005065D3">
            <w:pPr>
              <w:pStyle w:val="TableText0"/>
              <w:keepNext w:val="0"/>
              <w:rPr>
                <w:szCs w:val="20"/>
              </w:rPr>
            </w:pPr>
            <w:r w:rsidRPr="00D1664C">
              <w:t>Requested effective price.</w:t>
            </w:r>
          </w:p>
        </w:tc>
        <w:tc>
          <w:tcPr>
            <w:tcW w:w="4223" w:type="dxa"/>
          </w:tcPr>
          <w:p w14:paraId="510FFA5E" w14:textId="70A547A1" w:rsidR="00990D47" w:rsidRPr="00D1664C" w:rsidRDefault="00084603" w:rsidP="0043259B">
            <w:pPr>
              <w:pStyle w:val="TableText0"/>
              <w:keepNext w:val="0"/>
              <w:rPr>
                <w:szCs w:val="20"/>
              </w:rPr>
            </w:pPr>
            <w:r>
              <w:t>-</w:t>
            </w:r>
          </w:p>
        </w:tc>
      </w:tr>
      <w:tr w:rsidR="00990D47" w:rsidRPr="006810ED" w14:paraId="1BA01A67" w14:textId="77777777" w:rsidTr="0043259B">
        <w:trPr>
          <w:cantSplit/>
        </w:trPr>
        <w:tc>
          <w:tcPr>
            <w:tcW w:w="1267" w:type="dxa"/>
          </w:tcPr>
          <w:p w14:paraId="6D5318E5" w14:textId="0FB9DF8E" w:rsidR="00990D47" w:rsidRPr="00D1664C" w:rsidRDefault="00990D47" w:rsidP="005065D3">
            <w:pPr>
              <w:pStyle w:val="TableText0"/>
              <w:keepNext w:val="0"/>
              <w:rPr>
                <w:szCs w:val="20"/>
              </w:rPr>
            </w:pPr>
            <w:r w:rsidRPr="00D1664C">
              <w:t>DPMQ</w:t>
            </w:r>
            <w:r w:rsidR="0043259B">
              <w:t>:</w:t>
            </w:r>
            <w:r w:rsidRPr="00D1664C">
              <w:t xml:space="preserve"> ABI</w:t>
            </w:r>
          </w:p>
        </w:tc>
        <w:tc>
          <w:tcPr>
            <w:tcW w:w="1138" w:type="dxa"/>
          </w:tcPr>
          <w:p w14:paraId="27EEFCCF" w14:textId="1F65E290" w:rsidR="00990D47" w:rsidRPr="00D1664C" w:rsidRDefault="00990D47" w:rsidP="005065D3">
            <w:pPr>
              <w:pStyle w:val="TableText0"/>
              <w:keepNext w:val="0"/>
              <w:rPr>
                <w:szCs w:val="20"/>
              </w:rPr>
            </w:pPr>
            <w:r w:rsidRPr="00D1664C">
              <w:rPr>
                <w:szCs w:val="20"/>
              </w:rPr>
              <w:t>$</w:t>
            </w:r>
            <w:r w:rsidR="002F0BE7" w:rsidRPr="002F0BE7">
              <w:rPr>
                <w:color w:val="000000"/>
                <w:spacing w:val="53"/>
                <w:szCs w:val="20"/>
                <w:shd w:val="solid" w:color="000000" w:fill="000000"/>
                <w:fitText w:val="331" w:id="-1435740659"/>
                <w14:textFill>
                  <w14:solidFill>
                    <w14:srgbClr w14:val="000000">
                      <w14:alpha w14:val="100000"/>
                    </w14:srgbClr>
                  </w14:solidFill>
                </w14:textFill>
              </w:rPr>
              <w:t>|||</w:t>
            </w:r>
            <w:r w:rsidR="002F0BE7" w:rsidRPr="002F0BE7">
              <w:rPr>
                <w:color w:val="000000"/>
                <w:spacing w:val="2"/>
                <w:szCs w:val="20"/>
                <w:shd w:val="solid" w:color="000000" w:fill="000000"/>
                <w:fitText w:val="331" w:id="-1435740659"/>
                <w14:textFill>
                  <w14:solidFill>
                    <w14:srgbClr w14:val="000000">
                      <w14:alpha w14:val="100000"/>
                    </w14:srgbClr>
                  </w14:solidFill>
                </w14:textFill>
              </w:rPr>
              <w:t>|</w:t>
            </w:r>
          </w:p>
        </w:tc>
        <w:tc>
          <w:tcPr>
            <w:tcW w:w="2552" w:type="dxa"/>
            <w:shd w:val="clear" w:color="auto" w:fill="C6D9F1" w:themeFill="text2" w:themeFillTint="33"/>
          </w:tcPr>
          <w:p w14:paraId="16654F2B" w14:textId="330D499D" w:rsidR="00990D47" w:rsidRPr="00D1664C" w:rsidRDefault="00990D47" w:rsidP="005065D3">
            <w:pPr>
              <w:pStyle w:val="TableText0"/>
              <w:keepNext w:val="0"/>
              <w:rPr>
                <w:szCs w:val="20"/>
              </w:rPr>
            </w:pPr>
            <w:r w:rsidRPr="00D1664C">
              <w:t>Effective price PBS items 2698B and 11206T.</w:t>
            </w:r>
          </w:p>
        </w:tc>
        <w:tc>
          <w:tcPr>
            <w:tcW w:w="4223" w:type="dxa"/>
          </w:tcPr>
          <w:p w14:paraId="479AE06A" w14:textId="68C20BFF" w:rsidR="00990D47" w:rsidRPr="00D1664C" w:rsidRDefault="00084603" w:rsidP="0043259B">
            <w:pPr>
              <w:pStyle w:val="TableText0"/>
              <w:keepNext w:val="0"/>
              <w:rPr>
                <w:szCs w:val="20"/>
              </w:rPr>
            </w:pPr>
            <w:r>
              <w:t>-</w:t>
            </w:r>
          </w:p>
        </w:tc>
      </w:tr>
      <w:tr w:rsidR="00990D47" w:rsidRPr="006810ED" w14:paraId="08888394" w14:textId="77777777" w:rsidTr="0043259B">
        <w:trPr>
          <w:cantSplit/>
        </w:trPr>
        <w:tc>
          <w:tcPr>
            <w:tcW w:w="1267" w:type="dxa"/>
          </w:tcPr>
          <w:p w14:paraId="6821975D" w14:textId="7753256D" w:rsidR="00990D47" w:rsidRPr="00D1664C" w:rsidRDefault="00990D47" w:rsidP="005065D3">
            <w:pPr>
              <w:pStyle w:val="TableText0"/>
              <w:keepNext w:val="0"/>
              <w:rPr>
                <w:szCs w:val="20"/>
              </w:rPr>
            </w:pPr>
            <w:r w:rsidRPr="00D1664C">
              <w:t>DPMQ</w:t>
            </w:r>
            <w:r w:rsidR="0043259B">
              <w:t>:</w:t>
            </w:r>
            <w:r w:rsidRPr="00D1664C">
              <w:t xml:space="preserve"> ENZ</w:t>
            </w:r>
          </w:p>
        </w:tc>
        <w:tc>
          <w:tcPr>
            <w:tcW w:w="1138" w:type="dxa"/>
          </w:tcPr>
          <w:p w14:paraId="6BB8C298" w14:textId="264D0972" w:rsidR="00990D47" w:rsidRPr="00D1664C" w:rsidRDefault="00990D47" w:rsidP="005065D3">
            <w:pPr>
              <w:pStyle w:val="TableText0"/>
              <w:keepNext w:val="0"/>
              <w:rPr>
                <w:szCs w:val="20"/>
              </w:rPr>
            </w:pPr>
            <w:r w:rsidRPr="00D1664C">
              <w:rPr>
                <w:szCs w:val="20"/>
              </w:rPr>
              <w:t>$</w:t>
            </w:r>
            <w:r w:rsidR="002F0BE7" w:rsidRPr="002F0BE7">
              <w:rPr>
                <w:color w:val="000000"/>
                <w:spacing w:val="53"/>
                <w:szCs w:val="20"/>
                <w:shd w:val="solid" w:color="000000" w:fill="000000"/>
                <w:fitText w:val="331" w:id="-1435740658"/>
                <w14:textFill>
                  <w14:solidFill>
                    <w14:srgbClr w14:val="000000">
                      <w14:alpha w14:val="100000"/>
                    </w14:srgbClr>
                  </w14:solidFill>
                </w14:textFill>
              </w:rPr>
              <w:t>|||</w:t>
            </w:r>
            <w:r w:rsidR="002F0BE7" w:rsidRPr="002F0BE7">
              <w:rPr>
                <w:color w:val="000000"/>
                <w:spacing w:val="2"/>
                <w:szCs w:val="20"/>
                <w:shd w:val="solid" w:color="000000" w:fill="000000"/>
                <w:fitText w:val="331" w:id="-1435740658"/>
                <w14:textFill>
                  <w14:solidFill>
                    <w14:srgbClr w14:val="000000">
                      <w14:alpha w14:val="100000"/>
                    </w14:srgbClr>
                  </w14:solidFill>
                </w14:textFill>
              </w:rPr>
              <w:t>|</w:t>
            </w:r>
          </w:p>
        </w:tc>
        <w:tc>
          <w:tcPr>
            <w:tcW w:w="2552" w:type="dxa"/>
            <w:shd w:val="clear" w:color="auto" w:fill="C6D9F1" w:themeFill="text2" w:themeFillTint="33"/>
          </w:tcPr>
          <w:p w14:paraId="2A0E2C11" w14:textId="1FCDEBF2" w:rsidR="00990D47" w:rsidRPr="00D1664C" w:rsidRDefault="00990D47" w:rsidP="005065D3">
            <w:pPr>
              <w:pStyle w:val="TableText0"/>
              <w:keepNext w:val="0"/>
              <w:rPr>
                <w:szCs w:val="20"/>
              </w:rPr>
            </w:pPr>
            <w:r w:rsidRPr="00D1664C">
              <w:t>Effective price PBS item 10174L.</w:t>
            </w:r>
          </w:p>
        </w:tc>
        <w:tc>
          <w:tcPr>
            <w:tcW w:w="4223" w:type="dxa"/>
          </w:tcPr>
          <w:p w14:paraId="7CBD62E9" w14:textId="4BCFC719" w:rsidR="00990D47" w:rsidRPr="00D1664C" w:rsidRDefault="00084603" w:rsidP="0043259B">
            <w:pPr>
              <w:pStyle w:val="TableText0"/>
              <w:keepNext w:val="0"/>
              <w:rPr>
                <w:szCs w:val="20"/>
              </w:rPr>
            </w:pPr>
            <w:r>
              <w:t>-</w:t>
            </w:r>
          </w:p>
        </w:tc>
      </w:tr>
      <w:tr w:rsidR="00990D47" w:rsidRPr="006810ED" w14:paraId="48DF74D8" w14:textId="77777777" w:rsidTr="0043259B">
        <w:trPr>
          <w:cantSplit/>
        </w:trPr>
        <w:tc>
          <w:tcPr>
            <w:tcW w:w="1267" w:type="dxa"/>
          </w:tcPr>
          <w:p w14:paraId="782C6CD9" w14:textId="3A593015" w:rsidR="00990D47" w:rsidRPr="00D1664C" w:rsidRDefault="00990D47" w:rsidP="005065D3">
            <w:pPr>
              <w:pStyle w:val="TableText0"/>
              <w:keepNext w:val="0"/>
              <w:rPr>
                <w:szCs w:val="20"/>
              </w:rPr>
            </w:pPr>
            <w:r w:rsidRPr="00D1664C">
              <w:t>% PBS : RPBS (APA</w:t>
            </w:r>
            <w:r w:rsidR="0043259B">
              <w:t>/</w:t>
            </w:r>
            <w:r w:rsidRPr="00D1664C">
              <w:t>ENZ</w:t>
            </w:r>
            <w:r w:rsidR="0043259B">
              <w:t>/</w:t>
            </w:r>
            <w:r w:rsidRPr="00D1664C">
              <w:t>ABI)</w:t>
            </w:r>
          </w:p>
        </w:tc>
        <w:tc>
          <w:tcPr>
            <w:tcW w:w="1138" w:type="dxa"/>
          </w:tcPr>
          <w:p w14:paraId="5B58C7DA" w14:textId="77777777" w:rsidR="00990D47" w:rsidRPr="00D1664C" w:rsidRDefault="00990D47" w:rsidP="005065D3">
            <w:pPr>
              <w:pStyle w:val="TableText0"/>
              <w:keepNext w:val="0"/>
            </w:pPr>
            <w:r w:rsidRPr="00D1664C">
              <w:t>PBS: 95.95%</w:t>
            </w:r>
          </w:p>
          <w:p w14:paraId="77F7DC52" w14:textId="77777777" w:rsidR="00990D47" w:rsidRPr="00D1664C" w:rsidRDefault="00990D47" w:rsidP="005065D3">
            <w:pPr>
              <w:pStyle w:val="TableText0"/>
              <w:keepNext w:val="0"/>
              <w:rPr>
                <w:szCs w:val="20"/>
              </w:rPr>
            </w:pPr>
            <w:r w:rsidRPr="00D1664C">
              <w:t>RPBS: 4.05%</w:t>
            </w:r>
          </w:p>
        </w:tc>
        <w:tc>
          <w:tcPr>
            <w:tcW w:w="2552" w:type="dxa"/>
            <w:vMerge w:val="restart"/>
            <w:shd w:val="clear" w:color="auto" w:fill="C6D9F1" w:themeFill="text2" w:themeFillTint="33"/>
          </w:tcPr>
          <w:p w14:paraId="7ACC25BB" w14:textId="77777777" w:rsidR="00990D47" w:rsidRPr="00D1664C" w:rsidRDefault="00990D47" w:rsidP="005065D3">
            <w:pPr>
              <w:pStyle w:val="TableText0"/>
              <w:keepNext w:val="0"/>
              <w:rPr>
                <w:szCs w:val="20"/>
              </w:rPr>
            </w:pPr>
            <w:r w:rsidRPr="00D1664C">
              <w:t>Based on proportional use of ABI (2698B, 11206T) and ENZ (10174L) on PBS/RPBS (May 2020 to April 2021).</w:t>
            </w:r>
          </w:p>
        </w:tc>
        <w:tc>
          <w:tcPr>
            <w:tcW w:w="4223" w:type="dxa"/>
          </w:tcPr>
          <w:p w14:paraId="04D05F2A" w14:textId="7D15F7B3" w:rsidR="00990D47" w:rsidRPr="00D1664C" w:rsidRDefault="00084603" w:rsidP="0043259B">
            <w:pPr>
              <w:pStyle w:val="TableText0"/>
              <w:keepNext w:val="0"/>
              <w:rPr>
                <w:szCs w:val="20"/>
              </w:rPr>
            </w:pPr>
            <w:r>
              <w:t>-</w:t>
            </w:r>
          </w:p>
        </w:tc>
      </w:tr>
      <w:tr w:rsidR="00990D47" w:rsidRPr="006810ED" w14:paraId="58C6A70E" w14:textId="77777777" w:rsidTr="0043259B">
        <w:trPr>
          <w:cantSplit/>
        </w:trPr>
        <w:tc>
          <w:tcPr>
            <w:tcW w:w="1267" w:type="dxa"/>
          </w:tcPr>
          <w:p w14:paraId="3F927137" w14:textId="77777777" w:rsidR="00990D47" w:rsidRPr="00D1664C" w:rsidRDefault="00990D47" w:rsidP="005065D3">
            <w:pPr>
              <w:pStyle w:val="TableText0"/>
              <w:keepNext w:val="0"/>
            </w:pPr>
            <w:r w:rsidRPr="00D1664C">
              <w:t>Co-payment</w:t>
            </w:r>
          </w:p>
          <w:p w14:paraId="700E1049" w14:textId="45F859F7" w:rsidR="00990D47" w:rsidRPr="00D1664C" w:rsidRDefault="00990D47" w:rsidP="005065D3">
            <w:pPr>
              <w:pStyle w:val="TableText0"/>
              <w:keepNext w:val="0"/>
              <w:rPr>
                <w:szCs w:val="20"/>
              </w:rPr>
            </w:pPr>
            <w:r w:rsidRPr="00D1664C">
              <w:t>(APA</w:t>
            </w:r>
            <w:r w:rsidR="0043259B">
              <w:t>/</w:t>
            </w:r>
            <w:r w:rsidRPr="00D1664C">
              <w:t>ENZ</w:t>
            </w:r>
            <w:r w:rsidR="0043259B">
              <w:t>/</w:t>
            </w:r>
            <w:r w:rsidRPr="00D1664C">
              <w:t>ABI)</w:t>
            </w:r>
          </w:p>
        </w:tc>
        <w:tc>
          <w:tcPr>
            <w:tcW w:w="1138" w:type="dxa"/>
          </w:tcPr>
          <w:p w14:paraId="6693C165" w14:textId="77777777" w:rsidR="00990D47" w:rsidRPr="00D1664C" w:rsidRDefault="00990D47" w:rsidP="005065D3">
            <w:pPr>
              <w:pStyle w:val="TableText0"/>
              <w:keepNext w:val="0"/>
            </w:pPr>
            <w:r w:rsidRPr="00D1664C">
              <w:t>PBS: $11.79</w:t>
            </w:r>
          </w:p>
          <w:p w14:paraId="4D6F29B7" w14:textId="77777777" w:rsidR="00990D47" w:rsidRPr="00D1664C" w:rsidRDefault="00990D47" w:rsidP="005065D3">
            <w:pPr>
              <w:pStyle w:val="TableText0"/>
              <w:keepNext w:val="0"/>
              <w:rPr>
                <w:szCs w:val="20"/>
              </w:rPr>
            </w:pPr>
            <w:r w:rsidRPr="00D1664C">
              <w:t>RPBS: $4.86</w:t>
            </w:r>
          </w:p>
        </w:tc>
        <w:tc>
          <w:tcPr>
            <w:tcW w:w="2552" w:type="dxa"/>
            <w:vMerge/>
            <w:shd w:val="clear" w:color="auto" w:fill="C6D9F1" w:themeFill="text2" w:themeFillTint="33"/>
            <w:vAlign w:val="center"/>
          </w:tcPr>
          <w:p w14:paraId="3CA02C25" w14:textId="77777777" w:rsidR="00990D47" w:rsidRPr="00D1664C" w:rsidRDefault="00990D47" w:rsidP="00990D47">
            <w:pPr>
              <w:pStyle w:val="TableText0"/>
              <w:keepNext w:val="0"/>
              <w:rPr>
                <w:szCs w:val="20"/>
              </w:rPr>
            </w:pPr>
          </w:p>
        </w:tc>
        <w:tc>
          <w:tcPr>
            <w:tcW w:w="4223" w:type="dxa"/>
          </w:tcPr>
          <w:p w14:paraId="67CA5909" w14:textId="4ECC8443" w:rsidR="00990D47" w:rsidRPr="00D1664C" w:rsidRDefault="00084603" w:rsidP="0043259B">
            <w:pPr>
              <w:pStyle w:val="TableText0"/>
              <w:keepNext w:val="0"/>
              <w:rPr>
                <w:szCs w:val="20"/>
              </w:rPr>
            </w:pPr>
            <w:r>
              <w:t>-</w:t>
            </w:r>
          </w:p>
        </w:tc>
      </w:tr>
    </w:tbl>
    <w:p w14:paraId="5803966E" w14:textId="77777777" w:rsidR="00990D47" w:rsidRPr="006D24B2" w:rsidRDefault="00990D47" w:rsidP="00990D47">
      <w:pPr>
        <w:pStyle w:val="TableFigureFooter"/>
        <w:spacing w:after="0"/>
        <w:rPr>
          <w:iCs/>
        </w:rPr>
      </w:pPr>
      <w:r w:rsidRPr="006D24B2">
        <w:rPr>
          <w:iCs/>
          <w:shd w:val="clear" w:color="auto" w:fill="B8CCE4" w:themeFill="accent1" w:themeFillTint="66"/>
        </w:rPr>
        <w:t>Blue</w:t>
      </w:r>
      <w:r w:rsidRPr="006D24B2">
        <w:rPr>
          <w:iCs/>
        </w:rPr>
        <w:t xml:space="preserve"> shading represents information previously considered by the PBAC.</w:t>
      </w:r>
    </w:p>
    <w:p w14:paraId="1CAEEBB4" w14:textId="77777777" w:rsidR="00990D47" w:rsidRPr="00BF06FC" w:rsidRDefault="00990D47" w:rsidP="00990D47">
      <w:pPr>
        <w:jc w:val="left"/>
        <w:rPr>
          <w:rFonts w:ascii="Arial Narrow" w:eastAsiaTheme="minorHAnsi" w:hAnsi="Arial Narrow" w:cstheme="minorBidi"/>
          <w:sz w:val="18"/>
          <w:szCs w:val="22"/>
          <w:lang w:eastAsia="en-US"/>
        </w:rPr>
      </w:pPr>
      <w:r w:rsidRPr="00BF06FC">
        <w:rPr>
          <w:rFonts w:ascii="Arial Narrow" w:eastAsiaTheme="minorHAnsi" w:hAnsi="Arial Narrow" w:cstheme="minorBidi"/>
          <w:sz w:val="18"/>
          <w:szCs w:val="22"/>
          <w:lang w:eastAsia="en-US"/>
        </w:rPr>
        <w:t>Source: Section 4.1 to 4.2, pp</w:t>
      </w:r>
      <w:r>
        <w:rPr>
          <w:rFonts w:ascii="Arial Narrow" w:eastAsiaTheme="minorHAnsi" w:hAnsi="Arial Narrow" w:cstheme="minorBidi"/>
          <w:sz w:val="18"/>
          <w:szCs w:val="22"/>
          <w:lang w:eastAsia="en-US"/>
        </w:rPr>
        <w:t>90-96</w:t>
      </w:r>
      <w:r w:rsidRPr="00BF06FC">
        <w:rPr>
          <w:rFonts w:ascii="Arial Narrow" w:eastAsiaTheme="minorHAnsi" w:hAnsi="Arial Narrow" w:cstheme="minorBidi"/>
          <w:sz w:val="18"/>
          <w:szCs w:val="22"/>
          <w:lang w:eastAsia="en-US"/>
        </w:rPr>
        <w:t xml:space="preserve"> of the submission and </w:t>
      </w:r>
      <w:r>
        <w:rPr>
          <w:rFonts w:ascii="Arial Narrow" w:eastAsiaTheme="minorHAnsi" w:hAnsi="Arial Narrow" w:cstheme="minorBidi"/>
          <w:sz w:val="18"/>
          <w:szCs w:val="22"/>
          <w:lang w:eastAsia="en-US"/>
        </w:rPr>
        <w:t xml:space="preserve">Attachment 4-1. </w:t>
      </w:r>
      <w:r w:rsidRPr="00BF06FC">
        <w:rPr>
          <w:rFonts w:ascii="Arial Narrow" w:eastAsiaTheme="minorHAnsi" w:hAnsi="Arial Narrow" w:cstheme="minorBidi"/>
          <w:sz w:val="18"/>
          <w:szCs w:val="22"/>
          <w:lang w:eastAsia="en-US"/>
        </w:rPr>
        <w:t>Utilisation cost model - apalutamide mHSPC.xlsx.</w:t>
      </w:r>
    </w:p>
    <w:p w14:paraId="7D9527E3" w14:textId="1CFC1EEF" w:rsidR="00990D47" w:rsidRDefault="00990D47" w:rsidP="00990D47">
      <w:pPr>
        <w:jc w:val="left"/>
        <w:rPr>
          <w:rFonts w:ascii="Arial Narrow" w:eastAsiaTheme="minorHAnsi" w:hAnsi="Arial Narrow" w:cstheme="minorBidi"/>
          <w:sz w:val="18"/>
          <w:szCs w:val="22"/>
          <w:lang w:eastAsia="en-US"/>
        </w:rPr>
      </w:pPr>
      <w:r w:rsidRPr="00BF06FC">
        <w:rPr>
          <w:rFonts w:ascii="Arial Narrow" w:eastAsiaTheme="minorHAnsi" w:hAnsi="Arial Narrow" w:cstheme="minorBidi"/>
          <w:sz w:val="18"/>
          <w:szCs w:val="22"/>
          <w:lang w:eastAsia="en-US"/>
        </w:rPr>
        <w:t xml:space="preserve">ABI=abiraterone; APA=apalutamide; ADT=androgen deprivation therapy; ENZ=enzalutamide; HV=high volume; LV=low volume; </w:t>
      </w:r>
      <w:proofErr w:type="spellStart"/>
      <w:r w:rsidRPr="00BF06FC">
        <w:rPr>
          <w:rFonts w:ascii="Arial Narrow" w:eastAsiaTheme="minorHAnsi" w:hAnsi="Arial Narrow" w:cstheme="minorBidi"/>
          <w:sz w:val="18"/>
          <w:szCs w:val="22"/>
          <w:lang w:eastAsia="en-US"/>
        </w:rPr>
        <w:t>mCRPC</w:t>
      </w:r>
      <w:proofErr w:type="spellEnd"/>
      <w:r w:rsidRPr="00BF06FC">
        <w:rPr>
          <w:rFonts w:ascii="Arial Narrow" w:eastAsiaTheme="minorHAnsi" w:hAnsi="Arial Narrow" w:cstheme="minorBidi"/>
          <w:sz w:val="18"/>
          <w:szCs w:val="22"/>
          <w:lang w:eastAsia="en-US"/>
        </w:rPr>
        <w:t xml:space="preserve">=metastatic castration resistant prostate cancer; </w:t>
      </w:r>
      <w:proofErr w:type="spellStart"/>
      <w:r w:rsidRPr="00BF06FC">
        <w:rPr>
          <w:rFonts w:ascii="Arial Narrow" w:eastAsiaTheme="minorHAnsi" w:hAnsi="Arial Narrow" w:cstheme="minorBidi"/>
          <w:sz w:val="18"/>
          <w:szCs w:val="22"/>
          <w:lang w:eastAsia="en-US"/>
        </w:rPr>
        <w:t>mHSPC</w:t>
      </w:r>
      <w:proofErr w:type="spellEnd"/>
      <w:r w:rsidRPr="00BF06FC">
        <w:rPr>
          <w:rFonts w:ascii="Arial Narrow" w:eastAsiaTheme="minorHAnsi" w:hAnsi="Arial Narrow" w:cstheme="minorBidi"/>
          <w:sz w:val="18"/>
          <w:szCs w:val="22"/>
          <w:lang w:eastAsia="en-US"/>
        </w:rPr>
        <w:t>=metastatic hormone sensitive prostate cancer</w:t>
      </w:r>
    </w:p>
    <w:p w14:paraId="6C1CEA66" w14:textId="77777777" w:rsidR="00990D47" w:rsidRPr="00990D47" w:rsidRDefault="00990D47" w:rsidP="00990D47">
      <w:pPr>
        <w:pStyle w:val="ListBullet"/>
      </w:pPr>
    </w:p>
    <w:p w14:paraId="6111FD17" w14:textId="41FADB11" w:rsidR="00D2162D" w:rsidRPr="00E42586" w:rsidRDefault="00BF41D8" w:rsidP="00D2162D">
      <w:pPr>
        <w:pStyle w:val="3-BodyText"/>
      </w:pPr>
      <w:fldSimple w:instr=" REF _Ref99573155  \* MERGEFORMAT ">
        <w:r w:rsidR="00617A7D" w:rsidRPr="00E42586">
          <w:t>Table 16</w:t>
        </w:r>
      </w:fldSimple>
      <w:r w:rsidR="00D2162D" w:rsidRPr="00E42586">
        <w:t xml:space="preserve"> summarises the estimated net financial implications to the PBS/RPBS for the proposed listing of apalutamide over the first six years (assumed as 2022 to 2027). The table shows net costs separately for LV and HV disease, derived during the evaluation.</w:t>
      </w:r>
      <w:r w:rsidR="000A4084" w:rsidRPr="00E42586">
        <w:t xml:space="preserve"> </w:t>
      </w:r>
    </w:p>
    <w:p w14:paraId="26DF9D32" w14:textId="59AC865E" w:rsidR="00D2162D" w:rsidRPr="004350F2" w:rsidRDefault="00A733CB" w:rsidP="00D96848">
      <w:pPr>
        <w:keepNext/>
        <w:jc w:val="left"/>
        <w:rPr>
          <w:rFonts w:ascii="Arial Narrow" w:eastAsia="SimSun" w:hAnsi="Arial Narrow"/>
          <w:b/>
          <w:sz w:val="20"/>
          <w:szCs w:val="20"/>
        </w:rPr>
      </w:pPr>
      <w:bookmarkStart w:id="43" w:name="_Ref99573155"/>
      <w:bookmarkStart w:id="44" w:name="_Ref103444556"/>
      <w:r w:rsidRPr="004350F2">
        <w:rPr>
          <w:rFonts w:ascii="Arial Narrow" w:eastAsia="SimSun" w:hAnsi="Arial Narrow"/>
          <w:b/>
          <w:sz w:val="20"/>
          <w:szCs w:val="20"/>
        </w:rPr>
        <w:t xml:space="preserve">Table </w:t>
      </w:r>
      <w:r w:rsidRPr="004350F2">
        <w:rPr>
          <w:rFonts w:ascii="Arial Narrow" w:eastAsia="SimSun" w:hAnsi="Arial Narrow"/>
          <w:b/>
          <w:sz w:val="20"/>
          <w:szCs w:val="20"/>
        </w:rPr>
        <w:fldChar w:fldCharType="begin"/>
      </w:r>
      <w:r w:rsidRPr="004350F2">
        <w:rPr>
          <w:rFonts w:ascii="Arial Narrow" w:eastAsia="SimSun" w:hAnsi="Arial Narrow"/>
          <w:b/>
          <w:sz w:val="20"/>
          <w:szCs w:val="20"/>
        </w:rPr>
        <w:instrText xml:space="preserve"> SEQ Table \* ARABIC </w:instrText>
      </w:r>
      <w:r w:rsidRPr="004350F2">
        <w:rPr>
          <w:rFonts w:ascii="Arial Narrow" w:eastAsia="SimSun" w:hAnsi="Arial Narrow"/>
          <w:b/>
          <w:sz w:val="20"/>
          <w:szCs w:val="20"/>
        </w:rPr>
        <w:fldChar w:fldCharType="separate"/>
      </w:r>
      <w:r w:rsidR="00065501">
        <w:rPr>
          <w:rFonts w:ascii="Arial Narrow" w:eastAsia="SimSun" w:hAnsi="Arial Narrow"/>
          <w:b/>
          <w:noProof/>
          <w:sz w:val="20"/>
          <w:szCs w:val="20"/>
        </w:rPr>
        <w:t>16</w:t>
      </w:r>
      <w:r w:rsidRPr="004350F2">
        <w:rPr>
          <w:rFonts w:ascii="Arial Narrow" w:eastAsia="SimSun" w:hAnsi="Arial Narrow"/>
          <w:b/>
          <w:sz w:val="20"/>
          <w:szCs w:val="20"/>
        </w:rPr>
        <w:fldChar w:fldCharType="end"/>
      </w:r>
      <w:bookmarkEnd w:id="43"/>
      <w:r w:rsidR="00D2162D" w:rsidRPr="004350F2">
        <w:rPr>
          <w:rFonts w:ascii="Arial Narrow" w:eastAsia="SimSun" w:hAnsi="Arial Narrow"/>
          <w:b/>
          <w:sz w:val="20"/>
          <w:szCs w:val="20"/>
        </w:rPr>
        <w:t>: Estimated use and financial implications to the PBS/RPBS for the proposed listing of APA</w:t>
      </w:r>
      <w:bookmarkEnd w:id="44"/>
    </w:p>
    <w:tbl>
      <w:tblPr>
        <w:tblW w:w="5000" w:type="pct"/>
        <w:tblLayout w:type="fixed"/>
        <w:tblCellMar>
          <w:left w:w="28" w:type="dxa"/>
          <w:right w:w="28" w:type="dxa"/>
        </w:tblCellMar>
        <w:tblLook w:val="04A0" w:firstRow="1" w:lastRow="0" w:firstColumn="1" w:lastColumn="0" w:noHBand="0" w:noVBand="1"/>
      </w:tblPr>
      <w:tblGrid>
        <w:gridCol w:w="2547"/>
        <w:gridCol w:w="1079"/>
        <w:gridCol w:w="1079"/>
        <w:gridCol w:w="1078"/>
        <w:gridCol w:w="1078"/>
        <w:gridCol w:w="1078"/>
        <w:gridCol w:w="1078"/>
      </w:tblGrid>
      <w:tr w:rsidR="00D2162D" w:rsidRPr="00E42586" w14:paraId="5EF07CE1" w14:textId="77777777" w:rsidTr="003B71B8">
        <w:trPr>
          <w:tblHeader/>
        </w:trPr>
        <w:tc>
          <w:tcPr>
            <w:tcW w:w="1412" w:type="pct"/>
            <w:tcBorders>
              <w:top w:val="single" w:sz="4" w:space="0" w:color="auto"/>
              <w:left w:val="single" w:sz="4" w:space="0" w:color="auto"/>
              <w:bottom w:val="single" w:sz="4" w:space="0" w:color="auto"/>
              <w:right w:val="single" w:sz="4" w:space="0" w:color="auto"/>
            </w:tcBorders>
          </w:tcPr>
          <w:p w14:paraId="6B9E4E45" w14:textId="77777777" w:rsidR="00D2162D" w:rsidRPr="00E42586" w:rsidRDefault="00D2162D" w:rsidP="00D96848">
            <w:pPr>
              <w:keepNext/>
              <w:rPr>
                <w:rFonts w:ascii="Arial Narrow" w:hAnsi="Arial Narrow"/>
                <w:sz w:val="20"/>
                <w:szCs w:val="20"/>
              </w:rPr>
            </w:pP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332D955E" w14:textId="77777777" w:rsidR="00D2162D" w:rsidRPr="00E42586" w:rsidRDefault="00D2162D" w:rsidP="00D96848">
            <w:pPr>
              <w:pStyle w:val="TableFigureHeading"/>
              <w:jc w:val="center"/>
            </w:pPr>
            <w:r w:rsidRPr="00E42586">
              <w:t>Year 1</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6C80AFD" w14:textId="77777777" w:rsidR="00D2162D" w:rsidRPr="00E42586" w:rsidRDefault="00D2162D" w:rsidP="00D96848">
            <w:pPr>
              <w:pStyle w:val="TableFigureHeading"/>
              <w:jc w:val="center"/>
            </w:pPr>
            <w:r w:rsidRPr="00E42586">
              <w:t>Year 2</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35A95ED" w14:textId="77777777" w:rsidR="00D2162D" w:rsidRPr="00E42586" w:rsidRDefault="00D2162D" w:rsidP="00D96848">
            <w:pPr>
              <w:pStyle w:val="TableFigureHeading"/>
              <w:jc w:val="center"/>
            </w:pPr>
            <w:r w:rsidRPr="00E42586">
              <w:t>Year 3</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536956A" w14:textId="77777777" w:rsidR="00D2162D" w:rsidRPr="00E42586" w:rsidRDefault="00D2162D" w:rsidP="00D96848">
            <w:pPr>
              <w:pStyle w:val="TableFigureHeading"/>
              <w:jc w:val="center"/>
            </w:pPr>
            <w:r w:rsidRPr="00E42586">
              <w:t>Year 4</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4A0EE823" w14:textId="77777777" w:rsidR="00D2162D" w:rsidRPr="00E42586" w:rsidRDefault="00D2162D" w:rsidP="00D96848">
            <w:pPr>
              <w:pStyle w:val="TableFigureHeading"/>
              <w:jc w:val="center"/>
            </w:pPr>
            <w:r w:rsidRPr="00E42586">
              <w:t>Year 5</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38EC5E75" w14:textId="77777777" w:rsidR="00D2162D" w:rsidRPr="00E42586" w:rsidRDefault="00D2162D" w:rsidP="00D96848">
            <w:pPr>
              <w:pStyle w:val="TableFigureHeading"/>
              <w:jc w:val="center"/>
            </w:pPr>
            <w:r w:rsidRPr="00E42586">
              <w:t>Year 6</w:t>
            </w:r>
          </w:p>
        </w:tc>
      </w:tr>
      <w:tr w:rsidR="00D2162D" w:rsidRPr="00E42586" w14:paraId="7EEB48B1" w14:textId="77777777" w:rsidTr="003B71B8">
        <w:trPr>
          <w:trHeight w:val="58"/>
        </w:trPr>
        <w:tc>
          <w:tcPr>
            <w:tcW w:w="5000" w:type="pct"/>
            <w:gridSpan w:val="7"/>
            <w:tcBorders>
              <w:top w:val="single" w:sz="4" w:space="0" w:color="auto"/>
              <w:left w:val="single" w:sz="4" w:space="0" w:color="auto"/>
              <w:bottom w:val="single" w:sz="4" w:space="0" w:color="auto"/>
              <w:right w:val="single" w:sz="4" w:space="0" w:color="auto"/>
            </w:tcBorders>
          </w:tcPr>
          <w:p w14:paraId="4AF39D6D" w14:textId="77777777" w:rsidR="00D2162D" w:rsidRPr="00E42586" w:rsidRDefault="00D2162D" w:rsidP="00D96848">
            <w:pPr>
              <w:pStyle w:val="TableText0"/>
            </w:pPr>
            <w:r w:rsidRPr="00E42586">
              <w:rPr>
                <w:b/>
              </w:rPr>
              <w:t xml:space="preserve">Estimated number of patients with </w:t>
            </w:r>
            <w:proofErr w:type="spellStart"/>
            <w:r w:rsidRPr="00E42586">
              <w:rPr>
                <w:b/>
              </w:rPr>
              <w:t>mHSPC</w:t>
            </w:r>
            <w:proofErr w:type="spellEnd"/>
          </w:p>
        </w:tc>
      </w:tr>
      <w:tr w:rsidR="00D2162D" w:rsidRPr="00E42586" w14:paraId="085B4D26" w14:textId="77777777" w:rsidTr="003B71B8">
        <w:tc>
          <w:tcPr>
            <w:tcW w:w="1412" w:type="pct"/>
            <w:tcBorders>
              <w:top w:val="single" w:sz="4" w:space="0" w:color="auto"/>
              <w:left w:val="single" w:sz="4" w:space="0" w:color="auto"/>
              <w:bottom w:val="nil"/>
              <w:right w:val="single" w:sz="4" w:space="0" w:color="auto"/>
            </w:tcBorders>
          </w:tcPr>
          <w:p w14:paraId="2350B64C" w14:textId="77777777" w:rsidR="00D2162D" w:rsidRPr="00E42586" w:rsidRDefault="00D2162D" w:rsidP="00D96848">
            <w:pPr>
              <w:pStyle w:val="TableText0"/>
              <w:rPr>
                <w:b/>
              </w:rPr>
            </w:pPr>
            <w:r w:rsidRPr="00E42586">
              <w:rPr>
                <w:b/>
              </w:rPr>
              <w:t>Incident patients</w:t>
            </w:r>
          </w:p>
        </w:tc>
        <w:tc>
          <w:tcPr>
            <w:tcW w:w="598" w:type="pct"/>
            <w:tcBorders>
              <w:top w:val="single" w:sz="4" w:space="0" w:color="auto"/>
              <w:left w:val="single" w:sz="4" w:space="0" w:color="auto"/>
              <w:bottom w:val="nil"/>
              <w:right w:val="single" w:sz="4" w:space="0" w:color="auto"/>
            </w:tcBorders>
            <w:vAlign w:val="center"/>
          </w:tcPr>
          <w:p w14:paraId="6A6E4F28" w14:textId="3ADF52EF" w:rsidR="00D2162D" w:rsidRPr="00041AFD" w:rsidRDefault="002F0BE7" w:rsidP="00D96848">
            <w:pPr>
              <w:pStyle w:val="TableText0"/>
              <w:jc w:val="center"/>
              <w:rPr>
                <w:b/>
                <w:vertAlign w:val="superscript"/>
              </w:rPr>
            </w:pPr>
            <w:r w:rsidRPr="00BF41D8">
              <w:rPr>
                <w:rFonts w:hint="eastAsia"/>
                <w:b/>
                <w:color w:val="000000"/>
                <w:w w:val="23"/>
                <w:shd w:val="solid" w:color="000000" w:fill="000000"/>
                <w:fitText w:val="107" w:id="-1435740657"/>
                <w14:textFill>
                  <w14:solidFill>
                    <w14:srgbClr w14:val="000000">
                      <w14:alpha w14:val="100000"/>
                    </w14:srgbClr>
                  </w14:solidFill>
                </w14:textFill>
              </w:rPr>
              <w:t xml:space="preserve">　</w:t>
            </w:r>
            <w:r w:rsidRPr="00BF41D8">
              <w:rPr>
                <w:b/>
                <w:color w:val="000000"/>
                <w:w w:val="23"/>
                <w:shd w:val="solid" w:color="000000" w:fill="000000"/>
                <w:fitText w:val="107" w:id="-1435740657"/>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57"/>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24DFB1A9" w14:textId="03A2BCBA" w:rsidR="00D2162D" w:rsidRPr="00E42586" w:rsidRDefault="002F0BE7" w:rsidP="00D96848">
            <w:pPr>
              <w:pStyle w:val="TableText0"/>
              <w:jc w:val="center"/>
              <w:rPr>
                <w:b/>
              </w:rPr>
            </w:pPr>
            <w:r w:rsidRPr="00BF41D8">
              <w:rPr>
                <w:rFonts w:hint="eastAsia"/>
                <w:b/>
                <w:color w:val="000000"/>
                <w:w w:val="23"/>
                <w:shd w:val="solid" w:color="000000" w:fill="000000"/>
                <w:fitText w:val="107" w:id="-1435740656"/>
                <w14:textFill>
                  <w14:solidFill>
                    <w14:srgbClr w14:val="000000">
                      <w14:alpha w14:val="100000"/>
                    </w14:srgbClr>
                  </w14:solidFill>
                </w14:textFill>
              </w:rPr>
              <w:t xml:space="preserve">　</w:t>
            </w:r>
            <w:r w:rsidRPr="00BF41D8">
              <w:rPr>
                <w:b/>
                <w:color w:val="000000"/>
                <w:w w:val="23"/>
                <w:shd w:val="solid" w:color="000000" w:fill="000000"/>
                <w:fitText w:val="107" w:id="-1435740656"/>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56"/>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34AF6B19" w14:textId="0E73B32D" w:rsidR="00D2162D" w:rsidRPr="00E42586" w:rsidRDefault="002F0BE7" w:rsidP="00D96848">
            <w:pPr>
              <w:pStyle w:val="TableText0"/>
              <w:jc w:val="center"/>
              <w:rPr>
                <w:b/>
              </w:rPr>
            </w:pPr>
            <w:r w:rsidRPr="002F0BE7">
              <w:rPr>
                <w:rFonts w:hint="eastAsia"/>
                <w:b/>
                <w:color w:val="000000"/>
                <w:w w:val="24"/>
                <w:shd w:val="solid" w:color="000000" w:fill="000000"/>
                <w:fitText w:val="108" w:id="-1435740672"/>
                <w14:textFill>
                  <w14:solidFill>
                    <w14:srgbClr w14:val="000000">
                      <w14:alpha w14:val="100000"/>
                    </w14:srgbClr>
                  </w14:solidFill>
                </w14:textFill>
              </w:rPr>
              <w:t xml:space="preserve">　</w:t>
            </w:r>
            <w:r w:rsidRPr="002F0BE7">
              <w:rPr>
                <w:b/>
                <w:color w:val="000000"/>
                <w:w w:val="24"/>
                <w:shd w:val="solid" w:color="000000" w:fill="000000"/>
                <w:fitText w:val="108" w:id="-1435740672"/>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72"/>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48AC7B98" w14:textId="59E8583B" w:rsidR="00D2162D" w:rsidRPr="00D77862" w:rsidRDefault="002F0BE7" w:rsidP="00D96848">
            <w:pPr>
              <w:pStyle w:val="TableText0"/>
              <w:jc w:val="center"/>
              <w:rPr>
                <w:b/>
                <w:highlight w:val="darkGray"/>
              </w:rPr>
            </w:pPr>
            <w:r w:rsidRPr="002F0BE7">
              <w:rPr>
                <w:rFonts w:hint="eastAsia"/>
                <w:b/>
                <w:color w:val="000000"/>
                <w:w w:val="24"/>
                <w:shd w:val="solid" w:color="000000" w:fill="000000"/>
                <w:fitText w:val="108" w:id="-1435740671"/>
                <w14:textFill>
                  <w14:solidFill>
                    <w14:srgbClr w14:val="000000">
                      <w14:alpha w14:val="100000"/>
                    </w14:srgbClr>
                  </w14:solidFill>
                </w14:textFill>
              </w:rPr>
              <w:t xml:space="preserve">　</w:t>
            </w:r>
            <w:r w:rsidRPr="002F0BE7">
              <w:rPr>
                <w:b/>
                <w:color w:val="000000"/>
                <w:w w:val="24"/>
                <w:shd w:val="solid" w:color="000000" w:fill="000000"/>
                <w:fitText w:val="108" w:id="-1435740671"/>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7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1C0E4412" w14:textId="031EAA3C" w:rsidR="00D2162D" w:rsidRPr="00E42586" w:rsidRDefault="002F0BE7" w:rsidP="00D96848">
            <w:pPr>
              <w:pStyle w:val="TableText0"/>
              <w:jc w:val="center"/>
              <w:rPr>
                <w:b/>
              </w:rPr>
            </w:pPr>
            <w:r w:rsidRPr="002F0BE7">
              <w:rPr>
                <w:rFonts w:hint="eastAsia"/>
                <w:b/>
                <w:color w:val="000000"/>
                <w:w w:val="24"/>
                <w:shd w:val="solid" w:color="000000" w:fill="000000"/>
                <w:fitText w:val="108" w:id="-1435740670"/>
                <w14:textFill>
                  <w14:solidFill>
                    <w14:srgbClr w14:val="000000">
                      <w14:alpha w14:val="100000"/>
                    </w14:srgbClr>
                  </w14:solidFill>
                </w14:textFill>
              </w:rPr>
              <w:t xml:space="preserve">　</w:t>
            </w:r>
            <w:r w:rsidRPr="002F0BE7">
              <w:rPr>
                <w:b/>
                <w:color w:val="000000"/>
                <w:w w:val="24"/>
                <w:shd w:val="solid" w:color="000000" w:fill="000000"/>
                <w:fitText w:val="108" w:id="-1435740670"/>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7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6A5635D0" w14:textId="42457D64" w:rsidR="00D2162D" w:rsidRPr="00E42586" w:rsidRDefault="002F0BE7" w:rsidP="00D96848">
            <w:pPr>
              <w:pStyle w:val="TableText0"/>
              <w:jc w:val="center"/>
              <w:rPr>
                <w:b/>
              </w:rPr>
            </w:pPr>
            <w:r w:rsidRPr="002F0BE7">
              <w:rPr>
                <w:rFonts w:hint="eastAsia"/>
                <w:b/>
                <w:color w:val="000000"/>
                <w:w w:val="24"/>
                <w:shd w:val="solid" w:color="000000" w:fill="000000"/>
                <w:fitText w:val="108" w:id="-1435740669"/>
                <w14:textFill>
                  <w14:solidFill>
                    <w14:srgbClr w14:val="000000">
                      <w14:alpha w14:val="100000"/>
                    </w14:srgbClr>
                  </w14:solidFill>
                </w14:textFill>
              </w:rPr>
              <w:t xml:space="preserve">　</w:t>
            </w:r>
            <w:r w:rsidRPr="002F0BE7">
              <w:rPr>
                <w:b/>
                <w:color w:val="000000"/>
                <w:w w:val="24"/>
                <w:shd w:val="solid" w:color="000000" w:fill="000000"/>
                <w:fitText w:val="108" w:id="-1435740669"/>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9"/>
                <w14:textFill>
                  <w14:solidFill>
                    <w14:srgbClr w14:val="000000">
                      <w14:alpha w14:val="100000"/>
                    </w14:srgbClr>
                  </w14:solidFill>
                </w14:textFill>
              </w:rPr>
              <w:t xml:space="preserve">　</w:t>
            </w:r>
            <w:r w:rsidR="00041AFD">
              <w:rPr>
                <w:b/>
                <w:vertAlign w:val="superscript"/>
              </w:rPr>
              <w:t>1</w:t>
            </w:r>
          </w:p>
        </w:tc>
      </w:tr>
      <w:tr w:rsidR="00D2162D" w:rsidRPr="00E42586" w14:paraId="3650BD02" w14:textId="77777777" w:rsidTr="003B71B8">
        <w:tc>
          <w:tcPr>
            <w:tcW w:w="1412" w:type="pct"/>
            <w:tcBorders>
              <w:top w:val="nil"/>
              <w:left w:val="single" w:sz="4" w:space="0" w:color="auto"/>
              <w:bottom w:val="nil"/>
              <w:right w:val="single" w:sz="4" w:space="0" w:color="auto"/>
            </w:tcBorders>
          </w:tcPr>
          <w:p w14:paraId="31AB6374" w14:textId="77777777" w:rsidR="00D2162D" w:rsidRPr="00E42586" w:rsidRDefault="00D2162D" w:rsidP="00D96848">
            <w:pPr>
              <w:pStyle w:val="TableText0"/>
              <w:ind w:left="106"/>
            </w:pPr>
            <w:r w:rsidRPr="00E42586">
              <w:t>LV disease</w:t>
            </w:r>
          </w:p>
        </w:tc>
        <w:tc>
          <w:tcPr>
            <w:tcW w:w="598" w:type="pct"/>
            <w:tcBorders>
              <w:top w:val="nil"/>
              <w:left w:val="single" w:sz="4" w:space="0" w:color="auto"/>
              <w:bottom w:val="nil"/>
              <w:right w:val="single" w:sz="4" w:space="0" w:color="auto"/>
            </w:tcBorders>
          </w:tcPr>
          <w:p w14:paraId="171318E8" w14:textId="4FAB7827" w:rsidR="00D2162D" w:rsidRPr="00E42586" w:rsidRDefault="002F0BE7" w:rsidP="00D96848">
            <w:pPr>
              <w:pStyle w:val="TableText0"/>
              <w:jc w:val="center"/>
            </w:pPr>
            <w:r w:rsidRPr="002F0BE7">
              <w:rPr>
                <w:rFonts w:hint="eastAsia"/>
                <w:color w:val="000000"/>
                <w:w w:val="15"/>
                <w:shd w:val="solid" w:color="000000" w:fill="000000"/>
                <w:fitText w:val="70" w:id="-1435740668"/>
                <w14:textFill>
                  <w14:solidFill>
                    <w14:srgbClr w14:val="000000">
                      <w14:alpha w14:val="100000"/>
                    </w14:srgbClr>
                  </w14:solidFill>
                </w14:textFill>
              </w:rPr>
              <w:t xml:space="preserve">　</w:t>
            </w:r>
            <w:r w:rsidRPr="002F0BE7">
              <w:rPr>
                <w:color w:val="000000"/>
                <w:w w:val="15"/>
                <w:shd w:val="solid" w:color="000000" w:fill="000000"/>
                <w:fitText w:val="70" w:id="-1435740668"/>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8"/>
                <w14:textFill>
                  <w14:solidFill>
                    <w14:srgbClr w14:val="000000">
                      <w14:alpha w14:val="100000"/>
                    </w14:srgbClr>
                  </w14:solidFill>
                </w14:textFill>
              </w:rPr>
              <w:t xml:space="preserve">　</w:t>
            </w:r>
            <w:r w:rsidR="00041AFD">
              <w:rPr>
                <w:b/>
                <w:vertAlign w:val="superscript"/>
              </w:rPr>
              <w:t>1</w:t>
            </w:r>
            <w:r w:rsidR="00D2162D" w:rsidRPr="00E42586">
              <w:t xml:space="preserve"> </w:t>
            </w:r>
          </w:p>
        </w:tc>
        <w:tc>
          <w:tcPr>
            <w:tcW w:w="598" w:type="pct"/>
            <w:tcBorders>
              <w:top w:val="nil"/>
              <w:left w:val="single" w:sz="4" w:space="0" w:color="auto"/>
              <w:bottom w:val="nil"/>
              <w:right w:val="single" w:sz="4" w:space="0" w:color="auto"/>
            </w:tcBorders>
          </w:tcPr>
          <w:p w14:paraId="52AF45DC" w14:textId="7B8139CA" w:rsidR="00D2162D" w:rsidRPr="00E42586" w:rsidRDefault="002F0BE7" w:rsidP="00D96848">
            <w:pPr>
              <w:pStyle w:val="TableText0"/>
              <w:jc w:val="center"/>
            </w:pPr>
            <w:r w:rsidRPr="002F0BE7">
              <w:rPr>
                <w:rFonts w:hint="eastAsia"/>
                <w:color w:val="000000"/>
                <w:w w:val="15"/>
                <w:shd w:val="solid" w:color="000000" w:fill="000000"/>
                <w:fitText w:val="70" w:id="-1435740667"/>
                <w14:textFill>
                  <w14:solidFill>
                    <w14:srgbClr w14:val="000000">
                      <w14:alpha w14:val="100000"/>
                    </w14:srgbClr>
                  </w14:solidFill>
                </w14:textFill>
              </w:rPr>
              <w:t xml:space="preserve">　</w:t>
            </w:r>
            <w:r w:rsidRPr="002F0BE7">
              <w:rPr>
                <w:color w:val="000000"/>
                <w:w w:val="15"/>
                <w:shd w:val="solid" w:color="000000" w:fill="000000"/>
                <w:fitText w:val="70" w:id="-1435740667"/>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7"/>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2917F100" w14:textId="24F4DEF1" w:rsidR="00D2162D" w:rsidRPr="00D77862" w:rsidRDefault="002F0BE7" w:rsidP="00D96848">
            <w:pPr>
              <w:pStyle w:val="TableText0"/>
              <w:jc w:val="center"/>
              <w:rPr>
                <w:highlight w:val="darkGray"/>
              </w:rPr>
            </w:pPr>
            <w:r w:rsidRPr="002F0BE7">
              <w:rPr>
                <w:rFonts w:hint="eastAsia"/>
                <w:color w:val="000000"/>
                <w:w w:val="15"/>
                <w:shd w:val="solid" w:color="000000" w:fill="000000"/>
                <w:fitText w:val="70" w:id="-1435740666"/>
                <w14:textFill>
                  <w14:solidFill>
                    <w14:srgbClr w14:val="000000">
                      <w14:alpha w14:val="100000"/>
                    </w14:srgbClr>
                  </w14:solidFill>
                </w14:textFill>
              </w:rPr>
              <w:t xml:space="preserve">　</w:t>
            </w:r>
            <w:r w:rsidRPr="002F0BE7">
              <w:rPr>
                <w:color w:val="000000"/>
                <w:w w:val="15"/>
                <w:shd w:val="solid" w:color="000000" w:fill="000000"/>
                <w:fitText w:val="70" w:id="-1435740666"/>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6"/>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16854BF1" w14:textId="3CEF1F87" w:rsidR="00D2162D" w:rsidRPr="00E42586" w:rsidRDefault="002F0BE7" w:rsidP="00D96848">
            <w:pPr>
              <w:pStyle w:val="TableText0"/>
              <w:jc w:val="center"/>
            </w:pPr>
            <w:r w:rsidRPr="002F0BE7">
              <w:rPr>
                <w:rFonts w:hint="eastAsia"/>
                <w:color w:val="000000"/>
                <w:w w:val="15"/>
                <w:shd w:val="solid" w:color="000000" w:fill="000000"/>
                <w:fitText w:val="69" w:id="-1435740665"/>
                <w14:textFill>
                  <w14:solidFill>
                    <w14:srgbClr w14:val="000000">
                      <w14:alpha w14:val="100000"/>
                    </w14:srgbClr>
                  </w14:solidFill>
                </w14:textFill>
              </w:rPr>
              <w:t xml:space="preserve">　</w:t>
            </w:r>
            <w:r w:rsidRPr="002F0BE7">
              <w:rPr>
                <w:color w:val="000000"/>
                <w:w w:val="15"/>
                <w:shd w:val="solid" w:color="000000" w:fill="000000"/>
                <w:fitText w:val="69" w:id="-1435740665"/>
                <w14:textFill>
                  <w14:solidFill>
                    <w14:srgbClr w14:val="000000">
                      <w14:alpha w14:val="100000"/>
                    </w14:srgbClr>
                  </w14:solidFill>
                </w14:textFill>
              </w:rPr>
              <w:t>|</w:t>
            </w:r>
            <w:r w:rsidRPr="002F0BE7">
              <w:rPr>
                <w:rFonts w:hint="eastAsia"/>
                <w:color w:val="000000"/>
                <w:w w:val="15"/>
                <w:shd w:val="solid" w:color="000000" w:fill="000000"/>
                <w:fitText w:val="69" w:id="-1435740665"/>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12BF2635" w14:textId="14548DDE" w:rsidR="00D2162D" w:rsidRPr="00E42586" w:rsidRDefault="002F0BE7" w:rsidP="00D96848">
            <w:pPr>
              <w:pStyle w:val="TableText0"/>
              <w:jc w:val="center"/>
            </w:pPr>
            <w:r w:rsidRPr="002F0BE7">
              <w:rPr>
                <w:rFonts w:hint="eastAsia"/>
                <w:color w:val="000000"/>
                <w:w w:val="15"/>
                <w:shd w:val="solid" w:color="000000" w:fill="000000"/>
                <w:fitText w:val="69" w:id="-1435740664"/>
                <w14:textFill>
                  <w14:solidFill>
                    <w14:srgbClr w14:val="000000">
                      <w14:alpha w14:val="100000"/>
                    </w14:srgbClr>
                  </w14:solidFill>
                </w14:textFill>
              </w:rPr>
              <w:t xml:space="preserve">　</w:t>
            </w:r>
            <w:r w:rsidRPr="002F0BE7">
              <w:rPr>
                <w:color w:val="000000"/>
                <w:w w:val="15"/>
                <w:shd w:val="solid" w:color="000000" w:fill="000000"/>
                <w:fitText w:val="69" w:id="-1435740664"/>
                <w14:textFill>
                  <w14:solidFill>
                    <w14:srgbClr w14:val="000000">
                      <w14:alpha w14:val="100000"/>
                    </w14:srgbClr>
                  </w14:solidFill>
                </w14:textFill>
              </w:rPr>
              <w:t>|</w:t>
            </w:r>
            <w:r w:rsidRPr="002F0BE7">
              <w:rPr>
                <w:rFonts w:hint="eastAsia"/>
                <w:color w:val="000000"/>
                <w:w w:val="15"/>
                <w:shd w:val="solid" w:color="000000" w:fill="000000"/>
                <w:fitText w:val="69" w:id="-1435740664"/>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4A2987EF" w14:textId="7428AE44" w:rsidR="00D2162D" w:rsidRPr="00E42586" w:rsidRDefault="002F0BE7" w:rsidP="00D96848">
            <w:pPr>
              <w:pStyle w:val="TableText0"/>
              <w:jc w:val="center"/>
            </w:pPr>
            <w:r w:rsidRPr="002F0BE7">
              <w:rPr>
                <w:rFonts w:hint="eastAsia"/>
                <w:color w:val="000000"/>
                <w:w w:val="15"/>
                <w:shd w:val="solid" w:color="000000" w:fill="000000"/>
                <w:fitText w:val="69" w:id="-1435740663"/>
                <w14:textFill>
                  <w14:solidFill>
                    <w14:srgbClr w14:val="000000">
                      <w14:alpha w14:val="100000"/>
                    </w14:srgbClr>
                  </w14:solidFill>
                </w14:textFill>
              </w:rPr>
              <w:t xml:space="preserve">　</w:t>
            </w:r>
            <w:r w:rsidRPr="002F0BE7">
              <w:rPr>
                <w:color w:val="000000"/>
                <w:w w:val="15"/>
                <w:shd w:val="solid" w:color="000000" w:fill="000000"/>
                <w:fitText w:val="69" w:id="-1435740663"/>
                <w14:textFill>
                  <w14:solidFill>
                    <w14:srgbClr w14:val="000000">
                      <w14:alpha w14:val="100000"/>
                    </w14:srgbClr>
                  </w14:solidFill>
                </w14:textFill>
              </w:rPr>
              <w:t>|</w:t>
            </w:r>
            <w:r w:rsidRPr="002F0BE7">
              <w:rPr>
                <w:rFonts w:hint="eastAsia"/>
                <w:color w:val="000000"/>
                <w:w w:val="15"/>
                <w:shd w:val="solid" w:color="000000" w:fill="000000"/>
                <w:fitText w:val="69" w:id="-1435740663"/>
                <w14:textFill>
                  <w14:solidFill>
                    <w14:srgbClr w14:val="000000">
                      <w14:alpha w14:val="100000"/>
                    </w14:srgbClr>
                  </w14:solidFill>
                </w14:textFill>
              </w:rPr>
              <w:t xml:space="preserve">　</w:t>
            </w:r>
            <w:r w:rsidR="00041AFD">
              <w:rPr>
                <w:b/>
                <w:vertAlign w:val="superscript"/>
              </w:rPr>
              <w:t>1</w:t>
            </w:r>
          </w:p>
        </w:tc>
      </w:tr>
      <w:tr w:rsidR="00D2162D" w:rsidRPr="00E42586" w14:paraId="41BE6C87" w14:textId="77777777" w:rsidTr="003B71B8">
        <w:tc>
          <w:tcPr>
            <w:tcW w:w="1412" w:type="pct"/>
            <w:tcBorders>
              <w:top w:val="nil"/>
              <w:left w:val="single" w:sz="4" w:space="0" w:color="auto"/>
              <w:bottom w:val="nil"/>
              <w:right w:val="single" w:sz="4" w:space="0" w:color="auto"/>
            </w:tcBorders>
          </w:tcPr>
          <w:p w14:paraId="526FBFC1" w14:textId="77777777" w:rsidR="00D2162D" w:rsidRPr="00E42586" w:rsidRDefault="00D2162D" w:rsidP="00D96848">
            <w:pPr>
              <w:pStyle w:val="TableText0"/>
              <w:ind w:left="106"/>
            </w:pPr>
            <w:r w:rsidRPr="00E42586">
              <w:t>HV disease</w:t>
            </w:r>
          </w:p>
        </w:tc>
        <w:tc>
          <w:tcPr>
            <w:tcW w:w="598" w:type="pct"/>
            <w:tcBorders>
              <w:top w:val="nil"/>
              <w:left w:val="single" w:sz="4" w:space="0" w:color="auto"/>
              <w:bottom w:val="nil"/>
              <w:right w:val="single" w:sz="4" w:space="0" w:color="auto"/>
            </w:tcBorders>
          </w:tcPr>
          <w:p w14:paraId="241C3AA3" w14:textId="7C56E5C8" w:rsidR="00D2162D" w:rsidRPr="00E42586" w:rsidRDefault="002F0BE7" w:rsidP="00D96848">
            <w:pPr>
              <w:pStyle w:val="TableText0"/>
              <w:jc w:val="center"/>
            </w:pPr>
            <w:r w:rsidRPr="002F0BE7">
              <w:rPr>
                <w:rFonts w:hint="eastAsia"/>
                <w:color w:val="000000"/>
                <w:w w:val="15"/>
                <w:shd w:val="solid" w:color="000000" w:fill="000000"/>
                <w:fitText w:val="70" w:id="-1435740662"/>
                <w14:textFill>
                  <w14:solidFill>
                    <w14:srgbClr w14:val="000000">
                      <w14:alpha w14:val="100000"/>
                    </w14:srgbClr>
                  </w14:solidFill>
                </w14:textFill>
              </w:rPr>
              <w:t xml:space="preserve">　</w:t>
            </w:r>
            <w:r w:rsidRPr="002F0BE7">
              <w:rPr>
                <w:color w:val="000000"/>
                <w:w w:val="15"/>
                <w:shd w:val="solid" w:color="000000" w:fill="000000"/>
                <w:fitText w:val="70" w:id="-1435740662"/>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6A024BCA" w14:textId="18FF1E1F" w:rsidR="00D2162D" w:rsidRPr="00E42586" w:rsidRDefault="002F0BE7" w:rsidP="00D96848">
            <w:pPr>
              <w:pStyle w:val="TableText0"/>
              <w:jc w:val="center"/>
            </w:pPr>
            <w:r w:rsidRPr="002F0BE7">
              <w:rPr>
                <w:rFonts w:hint="eastAsia"/>
                <w:color w:val="000000"/>
                <w:w w:val="15"/>
                <w:shd w:val="solid" w:color="000000" w:fill="000000"/>
                <w:fitText w:val="70" w:id="-1435740661"/>
                <w14:textFill>
                  <w14:solidFill>
                    <w14:srgbClr w14:val="000000">
                      <w14:alpha w14:val="100000"/>
                    </w14:srgbClr>
                  </w14:solidFill>
                </w14:textFill>
              </w:rPr>
              <w:t xml:space="preserve">　</w:t>
            </w:r>
            <w:r w:rsidRPr="002F0BE7">
              <w:rPr>
                <w:color w:val="000000"/>
                <w:w w:val="15"/>
                <w:shd w:val="solid" w:color="000000" w:fill="000000"/>
                <w:fitText w:val="70" w:id="-1435740661"/>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1"/>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752276A5" w14:textId="06E6FB75" w:rsidR="00D2162D" w:rsidRPr="00E42586" w:rsidRDefault="002F0BE7" w:rsidP="00D96848">
            <w:pPr>
              <w:pStyle w:val="TableText0"/>
              <w:jc w:val="center"/>
            </w:pPr>
            <w:r w:rsidRPr="002F0BE7">
              <w:rPr>
                <w:rFonts w:hint="eastAsia"/>
                <w:color w:val="000000"/>
                <w:w w:val="15"/>
                <w:shd w:val="solid" w:color="000000" w:fill="000000"/>
                <w:fitText w:val="70" w:id="-1435740660"/>
                <w14:textFill>
                  <w14:solidFill>
                    <w14:srgbClr w14:val="000000">
                      <w14:alpha w14:val="100000"/>
                    </w14:srgbClr>
                  </w14:solidFill>
                </w14:textFill>
              </w:rPr>
              <w:t xml:space="preserve">　</w:t>
            </w:r>
            <w:r w:rsidRPr="002F0BE7">
              <w:rPr>
                <w:color w:val="000000"/>
                <w:w w:val="15"/>
                <w:shd w:val="solid" w:color="000000" w:fill="000000"/>
                <w:fitText w:val="70" w:id="-1435740660"/>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0"/>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462E9838" w14:textId="498F0766" w:rsidR="00D2162D" w:rsidRPr="00D77862" w:rsidRDefault="002F0BE7" w:rsidP="00D96848">
            <w:pPr>
              <w:pStyle w:val="TableText0"/>
              <w:jc w:val="center"/>
              <w:rPr>
                <w:highlight w:val="darkGray"/>
              </w:rPr>
            </w:pPr>
            <w:r w:rsidRPr="002F0BE7">
              <w:rPr>
                <w:rFonts w:hint="eastAsia"/>
                <w:color w:val="000000"/>
                <w:w w:val="15"/>
                <w:shd w:val="solid" w:color="000000" w:fill="000000"/>
                <w:fitText w:val="69" w:id="-1435740659"/>
                <w14:textFill>
                  <w14:solidFill>
                    <w14:srgbClr w14:val="000000">
                      <w14:alpha w14:val="100000"/>
                    </w14:srgbClr>
                  </w14:solidFill>
                </w14:textFill>
              </w:rPr>
              <w:t xml:space="preserve">　</w:t>
            </w:r>
            <w:r w:rsidRPr="002F0BE7">
              <w:rPr>
                <w:color w:val="000000"/>
                <w:w w:val="15"/>
                <w:shd w:val="solid" w:color="000000" w:fill="000000"/>
                <w:fitText w:val="69" w:id="-1435740659"/>
                <w14:textFill>
                  <w14:solidFill>
                    <w14:srgbClr w14:val="000000">
                      <w14:alpha w14:val="100000"/>
                    </w14:srgbClr>
                  </w14:solidFill>
                </w14:textFill>
              </w:rPr>
              <w:t>|</w:t>
            </w:r>
            <w:r w:rsidRPr="002F0BE7">
              <w:rPr>
                <w:rFonts w:hint="eastAsia"/>
                <w:color w:val="000000"/>
                <w:w w:val="15"/>
                <w:shd w:val="solid" w:color="000000" w:fill="000000"/>
                <w:fitText w:val="69" w:id="-1435740659"/>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049274FD" w14:textId="77E56D17" w:rsidR="00D2162D" w:rsidRPr="00E42586" w:rsidRDefault="002F0BE7" w:rsidP="00D96848">
            <w:pPr>
              <w:pStyle w:val="TableText0"/>
              <w:jc w:val="center"/>
            </w:pPr>
            <w:r w:rsidRPr="002F0BE7">
              <w:rPr>
                <w:rFonts w:hint="eastAsia"/>
                <w:color w:val="000000"/>
                <w:w w:val="15"/>
                <w:shd w:val="solid" w:color="000000" w:fill="000000"/>
                <w:fitText w:val="69" w:id="-1435740658"/>
                <w14:textFill>
                  <w14:solidFill>
                    <w14:srgbClr w14:val="000000">
                      <w14:alpha w14:val="100000"/>
                    </w14:srgbClr>
                  </w14:solidFill>
                </w14:textFill>
              </w:rPr>
              <w:t xml:space="preserve">　</w:t>
            </w:r>
            <w:r w:rsidRPr="002F0BE7">
              <w:rPr>
                <w:color w:val="000000"/>
                <w:w w:val="15"/>
                <w:shd w:val="solid" w:color="000000" w:fill="000000"/>
                <w:fitText w:val="69" w:id="-1435740658"/>
                <w14:textFill>
                  <w14:solidFill>
                    <w14:srgbClr w14:val="000000">
                      <w14:alpha w14:val="100000"/>
                    </w14:srgbClr>
                  </w14:solidFill>
                </w14:textFill>
              </w:rPr>
              <w:t>|</w:t>
            </w:r>
            <w:r w:rsidRPr="002F0BE7">
              <w:rPr>
                <w:rFonts w:hint="eastAsia"/>
                <w:color w:val="000000"/>
                <w:w w:val="15"/>
                <w:shd w:val="solid" w:color="000000" w:fill="000000"/>
                <w:fitText w:val="69" w:id="-1435740658"/>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tcPr>
          <w:p w14:paraId="019EBCD2" w14:textId="29F14F97" w:rsidR="00D2162D" w:rsidRPr="00E42586" w:rsidRDefault="002F0BE7" w:rsidP="00D96848">
            <w:pPr>
              <w:pStyle w:val="TableText0"/>
              <w:jc w:val="center"/>
            </w:pPr>
            <w:r w:rsidRPr="002F0BE7">
              <w:rPr>
                <w:rFonts w:hint="eastAsia"/>
                <w:color w:val="000000"/>
                <w:w w:val="15"/>
                <w:shd w:val="solid" w:color="000000" w:fill="000000"/>
                <w:fitText w:val="69" w:id="-1435740657"/>
                <w14:textFill>
                  <w14:solidFill>
                    <w14:srgbClr w14:val="000000">
                      <w14:alpha w14:val="100000"/>
                    </w14:srgbClr>
                  </w14:solidFill>
                </w14:textFill>
              </w:rPr>
              <w:t xml:space="preserve">　</w:t>
            </w:r>
            <w:r w:rsidRPr="002F0BE7">
              <w:rPr>
                <w:color w:val="000000"/>
                <w:w w:val="15"/>
                <w:shd w:val="solid" w:color="000000" w:fill="000000"/>
                <w:fitText w:val="69" w:id="-1435740657"/>
                <w14:textFill>
                  <w14:solidFill>
                    <w14:srgbClr w14:val="000000">
                      <w14:alpha w14:val="100000"/>
                    </w14:srgbClr>
                  </w14:solidFill>
                </w14:textFill>
              </w:rPr>
              <w:t>|</w:t>
            </w:r>
            <w:r w:rsidRPr="002F0BE7">
              <w:rPr>
                <w:rFonts w:hint="eastAsia"/>
                <w:color w:val="000000"/>
                <w:w w:val="15"/>
                <w:shd w:val="solid" w:color="000000" w:fill="000000"/>
                <w:fitText w:val="69" w:id="-1435740657"/>
                <w14:textFill>
                  <w14:solidFill>
                    <w14:srgbClr w14:val="000000">
                      <w14:alpha w14:val="100000"/>
                    </w14:srgbClr>
                  </w14:solidFill>
                </w14:textFill>
              </w:rPr>
              <w:t xml:space="preserve">　</w:t>
            </w:r>
            <w:r w:rsidR="00041AFD">
              <w:rPr>
                <w:b/>
                <w:vertAlign w:val="superscript"/>
              </w:rPr>
              <w:t>1</w:t>
            </w:r>
          </w:p>
        </w:tc>
      </w:tr>
      <w:tr w:rsidR="00D2162D" w:rsidRPr="00E42586" w14:paraId="23FDA8A6" w14:textId="77777777" w:rsidTr="003B71B8">
        <w:tc>
          <w:tcPr>
            <w:tcW w:w="1412" w:type="pct"/>
            <w:tcBorders>
              <w:top w:val="nil"/>
              <w:left w:val="single" w:sz="4" w:space="0" w:color="auto"/>
              <w:bottom w:val="nil"/>
              <w:right w:val="single" w:sz="4" w:space="0" w:color="auto"/>
            </w:tcBorders>
          </w:tcPr>
          <w:p w14:paraId="41563F46" w14:textId="77777777" w:rsidR="00D2162D" w:rsidRPr="00E42586" w:rsidRDefault="00D2162D" w:rsidP="00D96848">
            <w:pPr>
              <w:pStyle w:val="TableText0"/>
              <w:rPr>
                <w:b/>
              </w:rPr>
            </w:pPr>
            <w:r w:rsidRPr="00E42586">
              <w:rPr>
                <w:b/>
              </w:rPr>
              <w:t>Prevalent patients in Yr1</w:t>
            </w:r>
          </w:p>
        </w:tc>
        <w:tc>
          <w:tcPr>
            <w:tcW w:w="598" w:type="pct"/>
            <w:tcBorders>
              <w:top w:val="nil"/>
              <w:left w:val="single" w:sz="4" w:space="0" w:color="auto"/>
              <w:bottom w:val="nil"/>
              <w:right w:val="single" w:sz="4" w:space="0" w:color="auto"/>
            </w:tcBorders>
            <w:vAlign w:val="center"/>
          </w:tcPr>
          <w:p w14:paraId="24C649A2" w14:textId="6E35B929" w:rsidR="00D2162D" w:rsidRPr="00E42586" w:rsidRDefault="002F0BE7" w:rsidP="00D96848">
            <w:pPr>
              <w:pStyle w:val="TableText0"/>
              <w:jc w:val="center"/>
              <w:rPr>
                <w:b/>
              </w:rPr>
            </w:pPr>
            <w:r w:rsidRPr="00BF41D8">
              <w:rPr>
                <w:rFonts w:hint="eastAsia"/>
                <w:b/>
                <w:color w:val="000000"/>
                <w:w w:val="23"/>
                <w:shd w:val="solid" w:color="000000" w:fill="000000"/>
                <w:fitText w:val="107" w:id="-1435740656"/>
                <w14:textFill>
                  <w14:solidFill>
                    <w14:srgbClr w14:val="000000">
                      <w14:alpha w14:val="100000"/>
                    </w14:srgbClr>
                  </w14:solidFill>
                </w14:textFill>
              </w:rPr>
              <w:t xml:space="preserve">　</w:t>
            </w:r>
            <w:r w:rsidRPr="00BF41D8">
              <w:rPr>
                <w:b/>
                <w:color w:val="000000"/>
                <w:w w:val="23"/>
                <w:shd w:val="solid" w:color="000000" w:fill="000000"/>
                <w:fitText w:val="107" w:id="-1435740656"/>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56"/>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66038039"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2F5B09A3"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528D8084"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19881AAD"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157426B5" w14:textId="77777777" w:rsidR="00D2162D" w:rsidRPr="00E42586" w:rsidRDefault="00D2162D" w:rsidP="00D96848">
            <w:pPr>
              <w:pStyle w:val="TableText0"/>
              <w:jc w:val="center"/>
            </w:pPr>
            <w:r w:rsidRPr="00E42586">
              <w:t>-</w:t>
            </w:r>
          </w:p>
        </w:tc>
      </w:tr>
      <w:tr w:rsidR="00D2162D" w:rsidRPr="00E42586" w14:paraId="123492AC" w14:textId="77777777" w:rsidTr="003B71B8">
        <w:tc>
          <w:tcPr>
            <w:tcW w:w="1412" w:type="pct"/>
            <w:tcBorders>
              <w:top w:val="nil"/>
              <w:left w:val="single" w:sz="4" w:space="0" w:color="auto"/>
              <w:bottom w:val="nil"/>
              <w:right w:val="single" w:sz="4" w:space="0" w:color="auto"/>
            </w:tcBorders>
          </w:tcPr>
          <w:p w14:paraId="553BB94D" w14:textId="77777777" w:rsidR="00D2162D" w:rsidRPr="00E42586" w:rsidRDefault="00D2162D" w:rsidP="00D96848">
            <w:pPr>
              <w:pStyle w:val="TableText0"/>
              <w:ind w:left="106"/>
            </w:pPr>
            <w:r w:rsidRPr="00E42586">
              <w:t>LV disease</w:t>
            </w:r>
          </w:p>
        </w:tc>
        <w:tc>
          <w:tcPr>
            <w:tcW w:w="598" w:type="pct"/>
            <w:tcBorders>
              <w:top w:val="nil"/>
              <w:left w:val="single" w:sz="4" w:space="0" w:color="auto"/>
              <w:bottom w:val="nil"/>
              <w:right w:val="single" w:sz="4" w:space="0" w:color="auto"/>
            </w:tcBorders>
            <w:vAlign w:val="center"/>
          </w:tcPr>
          <w:p w14:paraId="6F40A65F" w14:textId="3C93FB10" w:rsidR="00D2162D" w:rsidRPr="00D77862" w:rsidRDefault="002F0BE7" w:rsidP="00D96848">
            <w:pPr>
              <w:pStyle w:val="TableText0"/>
              <w:jc w:val="center"/>
              <w:rPr>
                <w:highlight w:val="darkGray"/>
              </w:rPr>
            </w:pPr>
            <w:r w:rsidRPr="002F0BE7">
              <w:rPr>
                <w:rFonts w:hint="eastAsia"/>
                <w:color w:val="000000"/>
                <w:w w:val="15"/>
                <w:shd w:val="solid" w:color="000000" w:fill="000000"/>
                <w:fitText w:val="70" w:id="-1435740672"/>
                <w14:textFill>
                  <w14:solidFill>
                    <w14:srgbClr w14:val="000000">
                      <w14:alpha w14:val="100000"/>
                    </w14:srgbClr>
                  </w14:solidFill>
                </w14:textFill>
              </w:rPr>
              <w:t xml:space="preserve">　</w:t>
            </w:r>
            <w:r w:rsidRPr="002F0BE7">
              <w:rPr>
                <w:color w:val="000000"/>
                <w:w w:val="15"/>
                <w:shd w:val="solid" w:color="000000" w:fill="000000"/>
                <w:fitText w:val="70" w:id="-1435740672"/>
                <w14:textFill>
                  <w14:solidFill>
                    <w14:srgbClr w14:val="000000">
                      <w14:alpha w14:val="100000"/>
                    </w14:srgbClr>
                  </w14:solidFill>
                </w14:textFill>
              </w:rPr>
              <w:t>|</w:t>
            </w:r>
            <w:r w:rsidRPr="002F0BE7">
              <w:rPr>
                <w:rFonts w:hint="eastAsia"/>
                <w:color w:val="000000"/>
                <w:spacing w:val="11"/>
                <w:w w:val="15"/>
                <w:shd w:val="solid" w:color="000000" w:fill="000000"/>
                <w:fitText w:val="70" w:id="-143574067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1E3B7DD4"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6B56F678"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023A4C3D"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118B7058" w14:textId="77777777" w:rsidR="00D2162D" w:rsidRPr="00E42586" w:rsidRDefault="00D2162D" w:rsidP="00D96848">
            <w:pPr>
              <w:pStyle w:val="TableText0"/>
              <w:jc w:val="center"/>
            </w:pPr>
            <w:r w:rsidRPr="00E42586">
              <w:t>-</w:t>
            </w:r>
          </w:p>
        </w:tc>
        <w:tc>
          <w:tcPr>
            <w:tcW w:w="598" w:type="pct"/>
            <w:tcBorders>
              <w:top w:val="nil"/>
              <w:left w:val="single" w:sz="4" w:space="0" w:color="auto"/>
              <w:bottom w:val="nil"/>
              <w:right w:val="single" w:sz="4" w:space="0" w:color="auto"/>
            </w:tcBorders>
            <w:vAlign w:val="center"/>
          </w:tcPr>
          <w:p w14:paraId="2D618B95" w14:textId="77777777" w:rsidR="00D2162D" w:rsidRPr="00E42586" w:rsidRDefault="00D2162D" w:rsidP="00D96848">
            <w:pPr>
              <w:pStyle w:val="TableText0"/>
              <w:jc w:val="center"/>
            </w:pPr>
            <w:r w:rsidRPr="00E42586">
              <w:t>-</w:t>
            </w:r>
          </w:p>
        </w:tc>
      </w:tr>
      <w:tr w:rsidR="00D2162D" w:rsidRPr="00E42586" w14:paraId="5466B5CA" w14:textId="77777777" w:rsidTr="003B71B8">
        <w:tc>
          <w:tcPr>
            <w:tcW w:w="1412" w:type="pct"/>
            <w:tcBorders>
              <w:top w:val="nil"/>
              <w:left w:val="single" w:sz="4" w:space="0" w:color="auto"/>
              <w:bottom w:val="single" w:sz="4" w:space="0" w:color="auto"/>
              <w:right w:val="single" w:sz="4" w:space="0" w:color="auto"/>
            </w:tcBorders>
          </w:tcPr>
          <w:p w14:paraId="05EB852A" w14:textId="77777777" w:rsidR="00D2162D" w:rsidRPr="00E42586" w:rsidRDefault="00D2162D" w:rsidP="00D96848">
            <w:pPr>
              <w:pStyle w:val="TableText0"/>
              <w:ind w:left="106"/>
            </w:pPr>
            <w:r w:rsidRPr="00E42586">
              <w:t>HV disease</w:t>
            </w:r>
          </w:p>
        </w:tc>
        <w:tc>
          <w:tcPr>
            <w:tcW w:w="598" w:type="pct"/>
            <w:tcBorders>
              <w:top w:val="nil"/>
              <w:left w:val="single" w:sz="4" w:space="0" w:color="auto"/>
              <w:bottom w:val="single" w:sz="4" w:space="0" w:color="auto"/>
              <w:right w:val="single" w:sz="4" w:space="0" w:color="auto"/>
            </w:tcBorders>
            <w:vAlign w:val="center"/>
          </w:tcPr>
          <w:p w14:paraId="376043F8" w14:textId="65CA3FA3" w:rsidR="00D2162D" w:rsidRPr="00E42586" w:rsidRDefault="002F0BE7" w:rsidP="00D96848">
            <w:pPr>
              <w:pStyle w:val="TableText0"/>
              <w:jc w:val="center"/>
            </w:pPr>
            <w:r w:rsidRPr="002F0BE7">
              <w:rPr>
                <w:rFonts w:hint="eastAsia"/>
                <w:color w:val="000000"/>
                <w:w w:val="15"/>
                <w:shd w:val="solid" w:color="000000" w:fill="000000"/>
                <w:fitText w:val="70" w:id="-1435740671"/>
                <w14:textFill>
                  <w14:solidFill>
                    <w14:srgbClr w14:val="000000">
                      <w14:alpha w14:val="100000"/>
                    </w14:srgbClr>
                  </w14:solidFill>
                </w14:textFill>
              </w:rPr>
              <w:t xml:space="preserve">　</w:t>
            </w:r>
            <w:r w:rsidRPr="002F0BE7">
              <w:rPr>
                <w:color w:val="000000"/>
                <w:w w:val="15"/>
                <w:shd w:val="solid" w:color="000000" w:fill="000000"/>
                <w:fitText w:val="70" w:id="-1435740671"/>
                <w14:textFill>
                  <w14:solidFill>
                    <w14:srgbClr w14:val="000000">
                      <w14:alpha w14:val="100000"/>
                    </w14:srgbClr>
                  </w14:solidFill>
                </w14:textFill>
              </w:rPr>
              <w:t>|</w:t>
            </w:r>
            <w:r w:rsidRPr="002F0BE7">
              <w:rPr>
                <w:rFonts w:hint="eastAsia"/>
                <w:color w:val="000000"/>
                <w:spacing w:val="11"/>
                <w:w w:val="15"/>
                <w:shd w:val="solid" w:color="000000" w:fill="000000"/>
                <w:fitText w:val="70" w:id="-1435740671"/>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single" w:sz="4" w:space="0" w:color="auto"/>
              <w:right w:val="single" w:sz="4" w:space="0" w:color="auto"/>
            </w:tcBorders>
            <w:vAlign w:val="center"/>
          </w:tcPr>
          <w:p w14:paraId="031C6547" w14:textId="77777777" w:rsidR="00D2162D" w:rsidRPr="00E42586" w:rsidRDefault="00D2162D" w:rsidP="00D96848">
            <w:pPr>
              <w:pStyle w:val="TableText0"/>
              <w:jc w:val="center"/>
            </w:pPr>
            <w:r w:rsidRPr="00E42586">
              <w:t>-</w:t>
            </w:r>
          </w:p>
        </w:tc>
        <w:tc>
          <w:tcPr>
            <w:tcW w:w="598" w:type="pct"/>
            <w:tcBorders>
              <w:top w:val="nil"/>
              <w:left w:val="single" w:sz="4" w:space="0" w:color="auto"/>
              <w:bottom w:val="single" w:sz="4" w:space="0" w:color="auto"/>
              <w:right w:val="single" w:sz="4" w:space="0" w:color="auto"/>
            </w:tcBorders>
            <w:vAlign w:val="center"/>
          </w:tcPr>
          <w:p w14:paraId="736602A5" w14:textId="77777777" w:rsidR="00D2162D" w:rsidRPr="00E42586" w:rsidRDefault="00D2162D" w:rsidP="00D96848">
            <w:pPr>
              <w:pStyle w:val="TableText0"/>
              <w:jc w:val="center"/>
            </w:pPr>
            <w:r w:rsidRPr="00E42586">
              <w:t>-</w:t>
            </w:r>
          </w:p>
        </w:tc>
        <w:tc>
          <w:tcPr>
            <w:tcW w:w="598" w:type="pct"/>
            <w:tcBorders>
              <w:top w:val="nil"/>
              <w:left w:val="single" w:sz="4" w:space="0" w:color="auto"/>
              <w:bottom w:val="single" w:sz="4" w:space="0" w:color="auto"/>
              <w:right w:val="single" w:sz="4" w:space="0" w:color="auto"/>
            </w:tcBorders>
            <w:vAlign w:val="center"/>
          </w:tcPr>
          <w:p w14:paraId="2B807A71" w14:textId="77777777" w:rsidR="00D2162D" w:rsidRPr="00E42586" w:rsidRDefault="00D2162D" w:rsidP="00D96848">
            <w:pPr>
              <w:pStyle w:val="TableText0"/>
              <w:jc w:val="center"/>
            </w:pPr>
            <w:r w:rsidRPr="00E42586">
              <w:t>-</w:t>
            </w:r>
          </w:p>
        </w:tc>
        <w:tc>
          <w:tcPr>
            <w:tcW w:w="598" w:type="pct"/>
            <w:tcBorders>
              <w:top w:val="nil"/>
              <w:left w:val="single" w:sz="4" w:space="0" w:color="auto"/>
              <w:bottom w:val="single" w:sz="4" w:space="0" w:color="auto"/>
              <w:right w:val="single" w:sz="4" w:space="0" w:color="auto"/>
            </w:tcBorders>
            <w:vAlign w:val="center"/>
          </w:tcPr>
          <w:p w14:paraId="7AE60D40" w14:textId="77777777" w:rsidR="00D2162D" w:rsidRPr="00E42586" w:rsidRDefault="00D2162D" w:rsidP="00D96848">
            <w:pPr>
              <w:pStyle w:val="TableText0"/>
              <w:jc w:val="center"/>
            </w:pPr>
            <w:r w:rsidRPr="00E42586">
              <w:t>-</w:t>
            </w:r>
          </w:p>
        </w:tc>
        <w:tc>
          <w:tcPr>
            <w:tcW w:w="598" w:type="pct"/>
            <w:tcBorders>
              <w:top w:val="nil"/>
              <w:left w:val="single" w:sz="4" w:space="0" w:color="auto"/>
              <w:bottom w:val="single" w:sz="4" w:space="0" w:color="auto"/>
              <w:right w:val="single" w:sz="4" w:space="0" w:color="auto"/>
            </w:tcBorders>
            <w:vAlign w:val="center"/>
          </w:tcPr>
          <w:p w14:paraId="66974609" w14:textId="77777777" w:rsidR="00D2162D" w:rsidRPr="00E42586" w:rsidRDefault="00D2162D" w:rsidP="00D96848">
            <w:pPr>
              <w:pStyle w:val="TableText0"/>
              <w:jc w:val="center"/>
            </w:pPr>
            <w:r w:rsidRPr="00E42586">
              <w:t>-</w:t>
            </w:r>
          </w:p>
        </w:tc>
      </w:tr>
      <w:tr w:rsidR="00D2162D" w:rsidRPr="00E42586" w14:paraId="0328E1AF" w14:textId="77777777" w:rsidTr="003B71B8">
        <w:tc>
          <w:tcPr>
            <w:tcW w:w="5000" w:type="pct"/>
            <w:gridSpan w:val="7"/>
            <w:tcBorders>
              <w:left w:val="single" w:sz="4" w:space="0" w:color="auto"/>
              <w:bottom w:val="single" w:sz="4" w:space="0" w:color="auto"/>
              <w:right w:val="single" w:sz="4" w:space="0" w:color="auto"/>
            </w:tcBorders>
          </w:tcPr>
          <w:p w14:paraId="0358DD27" w14:textId="77777777" w:rsidR="00D2162D" w:rsidRPr="00E42586" w:rsidRDefault="00D2162D" w:rsidP="00D96848">
            <w:pPr>
              <w:pStyle w:val="TableText0"/>
              <w:rPr>
                <w:b/>
              </w:rPr>
            </w:pPr>
            <w:r w:rsidRPr="00E42586">
              <w:rPr>
                <w:b/>
              </w:rPr>
              <w:t>Estimated number of patients eligible for the requested restriction</w:t>
            </w:r>
          </w:p>
        </w:tc>
      </w:tr>
      <w:tr w:rsidR="00D2162D" w:rsidRPr="00E42586" w14:paraId="2847254C" w14:textId="77777777" w:rsidTr="003B71B8">
        <w:tc>
          <w:tcPr>
            <w:tcW w:w="1412" w:type="pct"/>
            <w:tcBorders>
              <w:top w:val="single" w:sz="4" w:space="0" w:color="auto"/>
              <w:left w:val="single" w:sz="4" w:space="0" w:color="auto"/>
              <w:bottom w:val="nil"/>
              <w:right w:val="single" w:sz="4" w:space="0" w:color="auto"/>
            </w:tcBorders>
          </w:tcPr>
          <w:p w14:paraId="5266B91C" w14:textId="77777777" w:rsidR="00D2162D" w:rsidRPr="00E42586" w:rsidRDefault="00D2162D" w:rsidP="00D96848">
            <w:pPr>
              <w:pStyle w:val="TableText0"/>
              <w:rPr>
                <w:b/>
              </w:rPr>
            </w:pPr>
            <w:r w:rsidRPr="00E42586">
              <w:rPr>
                <w:b/>
              </w:rPr>
              <w:t>Total patients eligible (unique)</w:t>
            </w:r>
          </w:p>
        </w:tc>
        <w:tc>
          <w:tcPr>
            <w:tcW w:w="598" w:type="pct"/>
            <w:tcBorders>
              <w:top w:val="single" w:sz="4" w:space="0" w:color="auto"/>
              <w:left w:val="single" w:sz="4" w:space="0" w:color="auto"/>
              <w:bottom w:val="nil"/>
              <w:right w:val="single" w:sz="4" w:space="0" w:color="auto"/>
            </w:tcBorders>
            <w:vAlign w:val="center"/>
          </w:tcPr>
          <w:p w14:paraId="49D84C67" w14:textId="18AF45A5" w:rsidR="00D2162D" w:rsidRPr="00E42586" w:rsidRDefault="002F0BE7" w:rsidP="00D96848">
            <w:pPr>
              <w:pStyle w:val="TableText0"/>
              <w:jc w:val="center"/>
              <w:rPr>
                <w:b/>
              </w:rPr>
            </w:pPr>
            <w:r w:rsidRPr="00BF41D8">
              <w:rPr>
                <w:rFonts w:hint="eastAsia"/>
                <w:b/>
                <w:color w:val="000000"/>
                <w:w w:val="23"/>
                <w:shd w:val="solid" w:color="000000" w:fill="000000"/>
                <w:fitText w:val="107" w:id="-1435740670"/>
                <w14:textFill>
                  <w14:solidFill>
                    <w14:srgbClr w14:val="000000">
                      <w14:alpha w14:val="100000"/>
                    </w14:srgbClr>
                  </w14:solidFill>
                </w14:textFill>
              </w:rPr>
              <w:t xml:space="preserve">　</w:t>
            </w:r>
            <w:r w:rsidRPr="00BF41D8">
              <w:rPr>
                <w:b/>
                <w:color w:val="000000"/>
                <w:w w:val="23"/>
                <w:shd w:val="solid" w:color="000000" w:fill="000000"/>
                <w:fitText w:val="107" w:id="-1435740670"/>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7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09F7E51C" w14:textId="02F7A9CF" w:rsidR="00D2162D" w:rsidRPr="00E42586" w:rsidRDefault="002F0BE7" w:rsidP="00D96848">
            <w:pPr>
              <w:pStyle w:val="TableText0"/>
              <w:jc w:val="center"/>
              <w:rPr>
                <w:b/>
              </w:rPr>
            </w:pPr>
            <w:r w:rsidRPr="00BF41D8">
              <w:rPr>
                <w:rFonts w:hint="eastAsia"/>
                <w:b/>
                <w:color w:val="000000"/>
                <w:w w:val="23"/>
                <w:shd w:val="solid" w:color="000000" w:fill="000000"/>
                <w:fitText w:val="107" w:id="-1435740669"/>
                <w14:textFill>
                  <w14:solidFill>
                    <w14:srgbClr w14:val="000000">
                      <w14:alpha w14:val="100000"/>
                    </w14:srgbClr>
                  </w14:solidFill>
                </w14:textFill>
              </w:rPr>
              <w:t xml:space="preserve">　</w:t>
            </w:r>
            <w:r w:rsidRPr="00BF41D8">
              <w:rPr>
                <w:b/>
                <w:color w:val="000000"/>
                <w:w w:val="23"/>
                <w:shd w:val="solid" w:color="000000" w:fill="000000"/>
                <w:fitText w:val="107" w:id="-1435740669"/>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061D26E9" w14:textId="7789D764" w:rsidR="00D2162D" w:rsidRPr="00E42586" w:rsidRDefault="002F0BE7" w:rsidP="00D96848">
            <w:pPr>
              <w:pStyle w:val="TableText0"/>
              <w:jc w:val="center"/>
              <w:rPr>
                <w:b/>
              </w:rPr>
            </w:pPr>
            <w:r w:rsidRPr="002F0BE7">
              <w:rPr>
                <w:rFonts w:hint="eastAsia"/>
                <w:b/>
                <w:color w:val="000000"/>
                <w:w w:val="24"/>
                <w:shd w:val="solid" w:color="000000" w:fill="000000"/>
                <w:fitText w:val="108" w:id="-1435740668"/>
                <w14:textFill>
                  <w14:solidFill>
                    <w14:srgbClr w14:val="000000">
                      <w14:alpha w14:val="100000"/>
                    </w14:srgbClr>
                  </w14:solidFill>
                </w14:textFill>
              </w:rPr>
              <w:t xml:space="preserve">　</w:t>
            </w:r>
            <w:r w:rsidRPr="002F0BE7">
              <w:rPr>
                <w:b/>
                <w:color w:val="000000"/>
                <w:w w:val="24"/>
                <w:shd w:val="solid" w:color="000000" w:fill="000000"/>
                <w:fitText w:val="108" w:id="-1435740668"/>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8"/>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276A73EA" w14:textId="5AAD1E01" w:rsidR="00D2162D" w:rsidRPr="00E42586" w:rsidRDefault="002F0BE7" w:rsidP="00D96848">
            <w:pPr>
              <w:pStyle w:val="TableText0"/>
              <w:jc w:val="center"/>
              <w:rPr>
                <w:b/>
              </w:rPr>
            </w:pPr>
            <w:r w:rsidRPr="002F0BE7">
              <w:rPr>
                <w:rFonts w:hint="eastAsia"/>
                <w:b/>
                <w:color w:val="000000"/>
                <w:w w:val="24"/>
                <w:shd w:val="solid" w:color="000000" w:fill="000000"/>
                <w:fitText w:val="108" w:id="-1435740667"/>
                <w14:textFill>
                  <w14:solidFill>
                    <w14:srgbClr w14:val="000000">
                      <w14:alpha w14:val="100000"/>
                    </w14:srgbClr>
                  </w14:solidFill>
                </w14:textFill>
              </w:rPr>
              <w:t xml:space="preserve">　</w:t>
            </w:r>
            <w:r w:rsidRPr="002F0BE7">
              <w:rPr>
                <w:b/>
                <w:color w:val="000000"/>
                <w:w w:val="24"/>
                <w:shd w:val="solid" w:color="000000" w:fill="000000"/>
                <w:fitText w:val="108" w:id="-1435740667"/>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7"/>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39EDA57C" w14:textId="3D6AD7FB" w:rsidR="00D2162D" w:rsidRPr="00E42586" w:rsidRDefault="002F0BE7" w:rsidP="00D96848">
            <w:pPr>
              <w:pStyle w:val="TableText0"/>
              <w:jc w:val="center"/>
              <w:rPr>
                <w:b/>
              </w:rPr>
            </w:pPr>
            <w:r w:rsidRPr="002F0BE7">
              <w:rPr>
                <w:rFonts w:hint="eastAsia"/>
                <w:b/>
                <w:color w:val="000000"/>
                <w:w w:val="24"/>
                <w:shd w:val="solid" w:color="000000" w:fill="000000"/>
                <w:fitText w:val="108" w:id="-1435740666"/>
                <w14:textFill>
                  <w14:solidFill>
                    <w14:srgbClr w14:val="000000">
                      <w14:alpha w14:val="100000"/>
                    </w14:srgbClr>
                  </w14:solidFill>
                </w14:textFill>
              </w:rPr>
              <w:t xml:space="preserve">　</w:t>
            </w:r>
            <w:r w:rsidRPr="002F0BE7">
              <w:rPr>
                <w:b/>
                <w:color w:val="000000"/>
                <w:w w:val="24"/>
                <w:shd w:val="solid" w:color="000000" w:fill="000000"/>
                <w:fitText w:val="108" w:id="-1435740666"/>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6"/>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6CF258D7" w14:textId="2C4F60D9" w:rsidR="00D2162D" w:rsidRPr="00E42586" w:rsidRDefault="002F0BE7" w:rsidP="00D96848">
            <w:pPr>
              <w:pStyle w:val="TableText0"/>
              <w:jc w:val="center"/>
              <w:rPr>
                <w:b/>
              </w:rPr>
            </w:pPr>
            <w:r w:rsidRPr="002F0BE7">
              <w:rPr>
                <w:rFonts w:hint="eastAsia"/>
                <w:b/>
                <w:color w:val="000000"/>
                <w:w w:val="24"/>
                <w:shd w:val="solid" w:color="000000" w:fill="000000"/>
                <w:fitText w:val="108" w:id="-1435740665"/>
                <w14:textFill>
                  <w14:solidFill>
                    <w14:srgbClr w14:val="000000">
                      <w14:alpha w14:val="100000"/>
                    </w14:srgbClr>
                  </w14:solidFill>
                </w14:textFill>
              </w:rPr>
              <w:t xml:space="preserve">　</w:t>
            </w:r>
            <w:r w:rsidRPr="002F0BE7">
              <w:rPr>
                <w:b/>
                <w:color w:val="000000"/>
                <w:w w:val="24"/>
                <w:shd w:val="solid" w:color="000000" w:fill="000000"/>
                <w:fitText w:val="108" w:id="-1435740665"/>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5"/>
                <w14:textFill>
                  <w14:solidFill>
                    <w14:srgbClr w14:val="000000">
                      <w14:alpha w14:val="100000"/>
                    </w14:srgbClr>
                  </w14:solidFill>
                </w14:textFill>
              </w:rPr>
              <w:t xml:space="preserve">　</w:t>
            </w:r>
            <w:r w:rsidR="00041AFD">
              <w:rPr>
                <w:b/>
                <w:vertAlign w:val="superscript"/>
              </w:rPr>
              <w:t>1</w:t>
            </w:r>
          </w:p>
        </w:tc>
      </w:tr>
      <w:tr w:rsidR="00D2162D" w:rsidRPr="00E42586" w14:paraId="20F843B8" w14:textId="77777777" w:rsidTr="003B71B8">
        <w:tc>
          <w:tcPr>
            <w:tcW w:w="1412" w:type="pct"/>
            <w:tcBorders>
              <w:top w:val="nil"/>
              <w:left w:val="single" w:sz="4" w:space="0" w:color="auto"/>
              <w:bottom w:val="nil"/>
              <w:right w:val="single" w:sz="4" w:space="0" w:color="auto"/>
            </w:tcBorders>
          </w:tcPr>
          <w:p w14:paraId="4C6E8B62" w14:textId="77777777" w:rsidR="00D2162D" w:rsidRPr="00E42586" w:rsidRDefault="00D2162D" w:rsidP="00D96848">
            <w:pPr>
              <w:pStyle w:val="TableText0"/>
              <w:ind w:left="106"/>
            </w:pPr>
            <w:r w:rsidRPr="00E42586">
              <w:t>LV disease</w:t>
            </w:r>
          </w:p>
        </w:tc>
        <w:tc>
          <w:tcPr>
            <w:tcW w:w="598" w:type="pct"/>
            <w:tcBorders>
              <w:top w:val="nil"/>
              <w:left w:val="single" w:sz="4" w:space="0" w:color="auto"/>
              <w:bottom w:val="nil"/>
              <w:right w:val="single" w:sz="4" w:space="0" w:color="auto"/>
            </w:tcBorders>
            <w:vAlign w:val="center"/>
          </w:tcPr>
          <w:p w14:paraId="47E5FFF9" w14:textId="37F84B5F" w:rsidR="00D2162D" w:rsidRPr="00E42586" w:rsidRDefault="002F0BE7" w:rsidP="00D96848">
            <w:pPr>
              <w:pStyle w:val="TableText0"/>
              <w:jc w:val="center"/>
            </w:pPr>
            <w:r w:rsidRPr="002F0BE7">
              <w:rPr>
                <w:rFonts w:hint="eastAsia"/>
                <w:color w:val="000000"/>
                <w:w w:val="15"/>
                <w:shd w:val="solid" w:color="000000" w:fill="000000"/>
                <w:fitText w:val="70" w:id="-1435740664"/>
                <w14:textFill>
                  <w14:solidFill>
                    <w14:srgbClr w14:val="000000">
                      <w14:alpha w14:val="100000"/>
                    </w14:srgbClr>
                  </w14:solidFill>
                </w14:textFill>
              </w:rPr>
              <w:t xml:space="preserve">　</w:t>
            </w:r>
            <w:r w:rsidRPr="002F0BE7">
              <w:rPr>
                <w:color w:val="000000"/>
                <w:w w:val="15"/>
                <w:shd w:val="solid" w:color="000000" w:fill="000000"/>
                <w:fitText w:val="70" w:id="-1435740664"/>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4"/>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D99D756" w14:textId="0B883D05" w:rsidR="00D2162D" w:rsidRPr="00E42586" w:rsidRDefault="002F0BE7" w:rsidP="00D96848">
            <w:pPr>
              <w:pStyle w:val="TableText0"/>
              <w:jc w:val="center"/>
            </w:pPr>
            <w:r w:rsidRPr="002F0BE7">
              <w:rPr>
                <w:rFonts w:hint="eastAsia"/>
                <w:color w:val="000000"/>
                <w:w w:val="15"/>
                <w:shd w:val="solid" w:color="000000" w:fill="000000"/>
                <w:fitText w:val="70" w:id="-1435740663"/>
                <w14:textFill>
                  <w14:solidFill>
                    <w14:srgbClr w14:val="000000">
                      <w14:alpha w14:val="100000"/>
                    </w14:srgbClr>
                  </w14:solidFill>
                </w14:textFill>
              </w:rPr>
              <w:t xml:space="preserve">　</w:t>
            </w:r>
            <w:r w:rsidRPr="002F0BE7">
              <w:rPr>
                <w:color w:val="000000"/>
                <w:w w:val="15"/>
                <w:shd w:val="solid" w:color="000000" w:fill="000000"/>
                <w:fitText w:val="70" w:id="-1435740663"/>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3"/>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71E6DCF3" w14:textId="1F84CBB1" w:rsidR="00D2162D" w:rsidRPr="00E42586" w:rsidRDefault="002F0BE7" w:rsidP="00D96848">
            <w:pPr>
              <w:pStyle w:val="TableText0"/>
              <w:jc w:val="center"/>
            </w:pPr>
            <w:r w:rsidRPr="002F0BE7">
              <w:rPr>
                <w:rFonts w:hint="eastAsia"/>
                <w:color w:val="000000"/>
                <w:w w:val="15"/>
                <w:shd w:val="solid" w:color="000000" w:fill="000000"/>
                <w:fitText w:val="70" w:id="-1435740662"/>
                <w14:textFill>
                  <w14:solidFill>
                    <w14:srgbClr w14:val="000000">
                      <w14:alpha w14:val="100000"/>
                    </w14:srgbClr>
                  </w14:solidFill>
                </w14:textFill>
              </w:rPr>
              <w:t xml:space="preserve">　</w:t>
            </w:r>
            <w:r w:rsidRPr="002F0BE7">
              <w:rPr>
                <w:color w:val="000000"/>
                <w:w w:val="15"/>
                <w:shd w:val="solid" w:color="000000" w:fill="000000"/>
                <w:fitText w:val="70" w:id="-1435740662"/>
                <w14:textFill>
                  <w14:solidFill>
                    <w14:srgbClr w14:val="000000">
                      <w14:alpha w14:val="100000"/>
                    </w14:srgbClr>
                  </w14:solidFill>
                </w14:textFill>
              </w:rPr>
              <w:t>|</w:t>
            </w:r>
            <w:r w:rsidRPr="002F0BE7">
              <w:rPr>
                <w:rFonts w:hint="eastAsia"/>
                <w:color w:val="000000"/>
                <w:spacing w:val="11"/>
                <w:w w:val="15"/>
                <w:shd w:val="solid" w:color="000000" w:fill="000000"/>
                <w:fitText w:val="70" w:id="-143574066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40B746E5" w14:textId="094DFAF7" w:rsidR="00D2162D" w:rsidRPr="00E42586" w:rsidRDefault="002F0BE7" w:rsidP="00D96848">
            <w:pPr>
              <w:pStyle w:val="TableText0"/>
              <w:jc w:val="center"/>
            </w:pPr>
            <w:r w:rsidRPr="002F0BE7">
              <w:rPr>
                <w:rFonts w:hint="eastAsia"/>
                <w:color w:val="000000"/>
                <w:w w:val="15"/>
                <w:shd w:val="solid" w:color="000000" w:fill="000000"/>
                <w:fitText w:val="69" w:id="-1435740661"/>
                <w14:textFill>
                  <w14:solidFill>
                    <w14:srgbClr w14:val="000000">
                      <w14:alpha w14:val="100000"/>
                    </w14:srgbClr>
                  </w14:solidFill>
                </w14:textFill>
              </w:rPr>
              <w:t xml:space="preserve">　</w:t>
            </w:r>
            <w:r w:rsidRPr="002F0BE7">
              <w:rPr>
                <w:color w:val="000000"/>
                <w:w w:val="15"/>
                <w:shd w:val="solid" w:color="000000" w:fill="000000"/>
                <w:fitText w:val="69" w:id="-1435740661"/>
                <w14:textFill>
                  <w14:solidFill>
                    <w14:srgbClr w14:val="000000">
                      <w14:alpha w14:val="100000"/>
                    </w14:srgbClr>
                  </w14:solidFill>
                </w14:textFill>
              </w:rPr>
              <w:t>|</w:t>
            </w:r>
            <w:r w:rsidRPr="002F0BE7">
              <w:rPr>
                <w:rFonts w:hint="eastAsia"/>
                <w:color w:val="000000"/>
                <w:w w:val="15"/>
                <w:shd w:val="solid" w:color="000000" w:fill="000000"/>
                <w:fitText w:val="69" w:id="-1435740661"/>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2279954" w14:textId="6B853136" w:rsidR="00D2162D" w:rsidRPr="00E42586" w:rsidRDefault="002F0BE7" w:rsidP="00D96848">
            <w:pPr>
              <w:pStyle w:val="TableText0"/>
              <w:jc w:val="center"/>
            </w:pPr>
            <w:r w:rsidRPr="002F0BE7">
              <w:rPr>
                <w:rFonts w:hint="eastAsia"/>
                <w:color w:val="000000"/>
                <w:w w:val="15"/>
                <w:shd w:val="solid" w:color="000000" w:fill="000000"/>
                <w:fitText w:val="69" w:id="-1435740660"/>
                <w14:textFill>
                  <w14:solidFill>
                    <w14:srgbClr w14:val="000000">
                      <w14:alpha w14:val="100000"/>
                    </w14:srgbClr>
                  </w14:solidFill>
                </w14:textFill>
              </w:rPr>
              <w:t xml:space="preserve">　</w:t>
            </w:r>
            <w:r w:rsidRPr="002F0BE7">
              <w:rPr>
                <w:color w:val="000000"/>
                <w:w w:val="15"/>
                <w:shd w:val="solid" w:color="000000" w:fill="000000"/>
                <w:fitText w:val="69" w:id="-1435740660"/>
                <w14:textFill>
                  <w14:solidFill>
                    <w14:srgbClr w14:val="000000">
                      <w14:alpha w14:val="100000"/>
                    </w14:srgbClr>
                  </w14:solidFill>
                </w14:textFill>
              </w:rPr>
              <w:t>|</w:t>
            </w:r>
            <w:r w:rsidRPr="002F0BE7">
              <w:rPr>
                <w:rFonts w:hint="eastAsia"/>
                <w:color w:val="000000"/>
                <w:w w:val="15"/>
                <w:shd w:val="solid" w:color="000000" w:fill="000000"/>
                <w:fitText w:val="69" w:id="-1435740660"/>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432190F" w14:textId="139B7CD8" w:rsidR="00D2162D" w:rsidRPr="00E42586" w:rsidRDefault="002F0BE7" w:rsidP="00D96848">
            <w:pPr>
              <w:pStyle w:val="TableText0"/>
              <w:jc w:val="center"/>
            </w:pPr>
            <w:r w:rsidRPr="002F0BE7">
              <w:rPr>
                <w:rFonts w:hint="eastAsia"/>
                <w:color w:val="000000"/>
                <w:w w:val="15"/>
                <w:shd w:val="solid" w:color="000000" w:fill="000000"/>
                <w:fitText w:val="69" w:id="-1435740659"/>
                <w14:textFill>
                  <w14:solidFill>
                    <w14:srgbClr w14:val="000000">
                      <w14:alpha w14:val="100000"/>
                    </w14:srgbClr>
                  </w14:solidFill>
                </w14:textFill>
              </w:rPr>
              <w:t xml:space="preserve">　</w:t>
            </w:r>
            <w:r w:rsidRPr="002F0BE7">
              <w:rPr>
                <w:color w:val="000000"/>
                <w:w w:val="15"/>
                <w:shd w:val="solid" w:color="000000" w:fill="000000"/>
                <w:fitText w:val="69" w:id="-1435740659"/>
                <w14:textFill>
                  <w14:solidFill>
                    <w14:srgbClr w14:val="000000">
                      <w14:alpha w14:val="100000"/>
                    </w14:srgbClr>
                  </w14:solidFill>
                </w14:textFill>
              </w:rPr>
              <w:t>|</w:t>
            </w:r>
            <w:r w:rsidRPr="002F0BE7">
              <w:rPr>
                <w:rFonts w:hint="eastAsia"/>
                <w:color w:val="000000"/>
                <w:w w:val="15"/>
                <w:shd w:val="solid" w:color="000000" w:fill="000000"/>
                <w:fitText w:val="69" w:id="-1435740659"/>
                <w14:textFill>
                  <w14:solidFill>
                    <w14:srgbClr w14:val="000000">
                      <w14:alpha w14:val="100000"/>
                    </w14:srgbClr>
                  </w14:solidFill>
                </w14:textFill>
              </w:rPr>
              <w:t xml:space="preserve">　</w:t>
            </w:r>
            <w:r w:rsidR="00041AFD">
              <w:rPr>
                <w:b/>
                <w:vertAlign w:val="superscript"/>
              </w:rPr>
              <w:t>1</w:t>
            </w:r>
          </w:p>
        </w:tc>
      </w:tr>
      <w:tr w:rsidR="00D2162D" w:rsidRPr="00E42586" w14:paraId="1F174E0D" w14:textId="77777777" w:rsidTr="003B71B8">
        <w:tc>
          <w:tcPr>
            <w:tcW w:w="1412" w:type="pct"/>
            <w:tcBorders>
              <w:top w:val="nil"/>
              <w:left w:val="single" w:sz="4" w:space="0" w:color="auto"/>
              <w:right w:val="single" w:sz="4" w:space="0" w:color="auto"/>
            </w:tcBorders>
          </w:tcPr>
          <w:p w14:paraId="6F4AB991" w14:textId="77777777" w:rsidR="00D2162D" w:rsidRPr="00E42586" w:rsidRDefault="00D2162D" w:rsidP="00D96848">
            <w:pPr>
              <w:pStyle w:val="TableText0"/>
              <w:ind w:left="106"/>
            </w:pPr>
            <w:r w:rsidRPr="00E42586">
              <w:t>HV disease</w:t>
            </w:r>
          </w:p>
        </w:tc>
        <w:tc>
          <w:tcPr>
            <w:tcW w:w="598" w:type="pct"/>
            <w:tcBorders>
              <w:top w:val="nil"/>
              <w:left w:val="single" w:sz="4" w:space="0" w:color="auto"/>
              <w:right w:val="single" w:sz="4" w:space="0" w:color="auto"/>
            </w:tcBorders>
            <w:vAlign w:val="center"/>
          </w:tcPr>
          <w:p w14:paraId="20BDD3B5" w14:textId="0B6E2821" w:rsidR="00D2162D" w:rsidRPr="00E42586" w:rsidRDefault="002F0BE7" w:rsidP="00D96848">
            <w:pPr>
              <w:pStyle w:val="TableText0"/>
              <w:jc w:val="center"/>
            </w:pPr>
            <w:r w:rsidRPr="002F0BE7">
              <w:rPr>
                <w:rFonts w:hint="eastAsia"/>
                <w:color w:val="000000"/>
                <w:w w:val="15"/>
                <w:shd w:val="solid" w:color="000000" w:fill="000000"/>
                <w:fitText w:val="70" w:id="-1435740658"/>
                <w14:textFill>
                  <w14:solidFill>
                    <w14:srgbClr w14:val="000000">
                      <w14:alpha w14:val="100000"/>
                    </w14:srgbClr>
                  </w14:solidFill>
                </w14:textFill>
              </w:rPr>
              <w:t xml:space="preserve">　</w:t>
            </w:r>
            <w:r w:rsidRPr="002F0BE7">
              <w:rPr>
                <w:color w:val="000000"/>
                <w:w w:val="15"/>
                <w:shd w:val="solid" w:color="000000" w:fill="000000"/>
                <w:fitText w:val="70" w:id="-1435740658"/>
                <w14:textFill>
                  <w14:solidFill>
                    <w14:srgbClr w14:val="000000">
                      <w14:alpha w14:val="100000"/>
                    </w14:srgbClr>
                  </w14:solidFill>
                </w14:textFill>
              </w:rPr>
              <w:t>|</w:t>
            </w:r>
            <w:r w:rsidRPr="002F0BE7">
              <w:rPr>
                <w:rFonts w:hint="eastAsia"/>
                <w:color w:val="000000"/>
                <w:spacing w:val="11"/>
                <w:w w:val="15"/>
                <w:shd w:val="solid" w:color="000000" w:fill="000000"/>
                <w:fitText w:val="70" w:id="-1435740658"/>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right w:val="single" w:sz="4" w:space="0" w:color="auto"/>
            </w:tcBorders>
            <w:vAlign w:val="center"/>
          </w:tcPr>
          <w:p w14:paraId="2D6F8D1D" w14:textId="2CC0AD38" w:rsidR="00D2162D" w:rsidRPr="00E42586" w:rsidRDefault="002F0BE7" w:rsidP="00D96848">
            <w:pPr>
              <w:pStyle w:val="TableText0"/>
              <w:jc w:val="center"/>
            </w:pPr>
            <w:r w:rsidRPr="002F0BE7">
              <w:rPr>
                <w:rFonts w:hint="eastAsia"/>
                <w:color w:val="000000"/>
                <w:w w:val="15"/>
                <w:shd w:val="solid" w:color="000000" w:fill="000000"/>
                <w:fitText w:val="70" w:id="-1435740657"/>
                <w14:textFill>
                  <w14:solidFill>
                    <w14:srgbClr w14:val="000000">
                      <w14:alpha w14:val="100000"/>
                    </w14:srgbClr>
                  </w14:solidFill>
                </w14:textFill>
              </w:rPr>
              <w:t xml:space="preserve">　</w:t>
            </w:r>
            <w:r w:rsidRPr="002F0BE7">
              <w:rPr>
                <w:color w:val="000000"/>
                <w:w w:val="15"/>
                <w:shd w:val="solid" w:color="000000" w:fill="000000"/>
                <w:fitText w:val="70" w:id="-1435740657"/>
                <w14:textFill>
                  <w14:solidFill>
                    <w14:srgbClr w14:val="000000">
                      <w14:alpha w14:val="100000"/>
                    </w14:srgbClr>
                  </w14:solidFill>
                </w14:textFill>
              </w:rPr>
              <w:t>|</w:t>
            </w:r>
            <w:r w:rsidRPr="002F0BE7">
              <w:rPr>
                <w:rFonts w:hint="eastAsia"/>
                <w:color w:val="000000"/>
                <w:spacing w:val="11"/>
                <w:w w:val="15"/>
                <w:shd w:val="solid" w:color="000000" w:fill="000000"/>
                <w:fitText w:val="70" w:id="-1435740657"/>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right w:val="single" w:sz="4" w:space="0" w:color="auto"/>
            </w:tcBorders>
            <w:vAlign w:val="center"/>
          </w:tcPr>
          <w:p w14:paraId="2B855A84" w14:textId="623029D5" w:rsidR="00D2162D" w:rsidRPr="00E42586" w:rsidRDefault="002F0BE7" w:rsidP="00D96848">
            <w:pPr>
              <w:pStyle w:val="TableText0"/>
              <w:jc w:val="center"/>
            </w:pPr>
            <w:r w:rsidRPr="002F0BE7">
              <w:rPr>
                <w:rFonts w:hint="eastAsia"/>
                <w:color w:val="000000"/>
                <w:w w:val="15"/>
                <w:shd w:val="solid" w:color="000000" w:fill="000000"/>
                <w:fitText w:val="70" w:id="-1435740656"/>
                <w14:textFill>
                  <w14:solidFill>
                    <w14:srgbClr w14:val="000000">
                      <w14:alpha w14:val="100000"/>
                    </w14:srgbClr>
                  </w14:solidFill>
                </w14:textFill>
              </w:rPr>
              <w:t xml:space="preserve">　</w:t>
            </w:r>
            <w:r w:rsidRPr="002F0BE7">
              <w:rPr>
                <w:color w:val="000000"/>
                <w:w w:val="15"/>
                <w:shd w:val="solid" w:color="000000" w:fill="000000"/>
                <w:fitText w:val="70" w:id="-1435740656"/>
                <w14:textFill>
                  <w14:solidFill>
                    <w14:srgbClr w14:val="000000">
                      <w14:alpha w14:val="100000"/>
                    </w14:srgbClr>
                  </w14:solidFill>
                </w14:textFill>
              </w:rPr>
              <w:t>|</w:t>
            </w:r>
            <w:r w:rsidRPr="002F0BE7">
              <w:rPr>
                <w:rFonts w:hint="eastAsia"/>
                <w:color w:val="000000"/>
                <w:spacing w:val="11"/>
                <w:w w:val="15"/>
                <w:shd w:val="solid" w:color="000000" w:fill="000000"/>
                <w:fitText w:val="70" w:id="-1435740656"/>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right w:val="single" w:sz="4" w:space="0" w:color="auto"/>
            </w:tcBorders>
            <w:vAlign w:val="center"/>
          </w:tcPr>
          <w:p w14:paraId="35EE50A5" w14:textId="3FE3323E" w:rsidR="00D2162D" w:rsidRPr="00E42586" w:rsidRDefault="002F0BE7" w:rsidP="00D96848">
            <w:pPr>
              <w:pStyle w:val="TableText0"/>
              <w:jc w:val="center"/>
            </w:pPr>
            <w:r w:rsidRPr="002F0BE7">
              <w:rPr>
                <w:rFonts w:hint="eastAsia"/>
                <w:color w:val="000000"/>
                <w:w w:val="15"/>
                <w:shd w:val="solid" w:color="000000" w:fill="000000"/>
                <w:fitText w:val="69" w:id="-1435740672"/>
                <w14:textFill>
                  <w14:solidFill>
                    <w14:srgbClr w14:val="000000">
                      <w14:alpha w14:val="100000"/>
                    </w14:srgbClr>
                  </w14:solidFill>
                </w14:textFill>
              </w:rPr>
              <w:t xml:space="preserve">　</w:t>
            </w:r>
            <w:r w:rsidRPr="002F0BE7">
              <w:rPr>
                <w:color w:val="000000"/>
                <w:w w:val="15"/>
                <w:shd w:val="solid" w:color="000000" w:fill="000000"/>
                <w:fitText w:val="69" w:id="-1435740672"/>
                <w14:textFill>
                  <w14:solidFill>
                    <w14:srgbClr w14:val="000000">
                      <w14:alpha w14:val="100000"/>
                    </w14:srgbClr>
                  </w14:solidFill>
                </w14:textFill>
              </w:rPr>
              <w:t>|</w:t>
            </w:r>
            <w:r w:rsidRPr="002F0BE7">
              <w:rPr>
                <w:rFonts w:hint="eastAsia"/>
                <w:color w:val="000000"/>
                <w:w w:val="15"/>
                <w:shd w:val="solid" w:color="000000" w:fill="000000"/>
                <w:fitText w:val="69" w:id="-1435740672"/>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right w:val="single" w:sz="4" w:space="0" w:color="auto"/>
            </w:tcBorders>
            <w:vAlign w:val="center"/>
          </w:tcPr>
          <w:p w14:paraId="1298A9DA" w14:textId="4E3D887E" w:rsidR="00D2162D" w:rsidRPr="00E42586" w:rsidRDefault="002F0BE7" w:rsidP="00D96848">
            <w:pPr>
              <w:pStyle w:val="TableText0"/>
              <w:jc w:val="center"/>
            </w:pPr>
            <w:r w:rsidRPr="002F0BE7">
              <w:rPr>
                <w:rFonts w:hint="eastAsia"/>
                <w:color w:val="000000"/>
                <w:w w:val="15"/>
                <w:shd w:val="solid" w:color="000000" w:fill="000000"/>
                <w:fitText w:val="69" w:id="-1435740671"/>
                <w14:textFill>
                  <w14:solidFill>
                    <w14:srgbClr w14:val="000000">
                      <w14:alpha w14:val="100000"/>
                    </w14:srgbClr>
                  </w14:solidFill>
                </w14:textFill>
              </w:rPr>
              <w:t xml:space="preserve">　</w:t>
            </w:r>
            <w:r w:rsidRPr="002F0BE7">
              <w:rPr>
                <w:color w:val="000000"/>
                <w:w w:val="15"/>
                <w:shd w:val="solid" w:color="000000" w:fill="000000"/>
                <w:fitText w:val="69" w:id="-1435740671"/>
                <w14:textFill>
                  <w14:solidFill>
                    <w14:srgbClr w14:val="000000">
                      <w14:alpha w14:val="100000"/>
                    </w14:srgbClr>
                  </w14:solidFill>
                </w14:textFill>
              </w:rPr>
              <w:t>|</w:t>
            </w:r>
            <w:r w:rsidRPr="002F0BE7">
              <w:rPr>
                <w:rFonts w:hint="eastAsia"/>
                <w:color w:val="000000"/>
                <w:w w:val="15"/>
                <w:shd w:val="solid" w:color="000000" w:fill="000000"/>
                <w:fitText w:val="69" w:id="-1435740671"/>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right w:val="single" w:sz="4" w:space="0" w:color="auto"/>
            </w:tcBorders>
            <w:vAlign w:val="center"/>
          </w:tcPr>
          <w:p w14:paraId="05B8D6DB" w14:textId="07D31BF2" w:rsidR="00D2162D" w:rsidRPr="00D77862" w:rsidRDefault="002F0BE7" w:rsidP="00D96848">
            <w:pPr>
              <w:pStyle w:val="TableText0"/>
              <w:jc w:val="center"/>
              <w:rPr>
                <w:highlight w:val="darkGray"/>
              </w:rPr>
            </w:pPr>
            <w:r w:rsidRPr="002F0BE7">
              <w:rPr>
                <w:rFonts w:hint="eastAsia"/>
                <w:color w:val="000000"/>
                <w:w w:val="15"/>
                <w:shd w:val="solid" w:color="000000" w:fill="000000"/>
                <w:fitText w:val="69" w:id="-1435740670"/>
                <w14:textFill>
                  <w14:solidFill>
                    <w14:srgbClr w14:val="000000">
                      <w14:alpha w14:val="100000"/>
                    </w14:srgbClr>
                  </w14:solidFill>
                </w14:textFill>
              </w:rPr>
              <w:t xml:space="preserve">　</w:t>
            </w:r>
            <w:r w:rsidRPr="002F0BE7">
              <w:rPr>
                <w:color w:val="000000"/>
                <w:w w:val="15"/>
                <w:shd w:val="solid" w:color="000000" w:fill="000000"/>
                <w:fitText w:val="69" w:id="-1435740670"/>
                <w14:textFill>
                  <w14:solidFill>
                    <w14:srgbClr w14:val="000000">
                      <w14:alpha w14:val="100000"/>
                    </w14:srgbClr>
                  </w14:solidFill>
                </w14:textFill>
              </w:rPr>
              <w:t>|</w:t>
            </w:r>
            <w:r w:rsidRPr="002F0BE7">
              <w:rPr>
                <w:rFonts w:hint="eastAsia"/>
                <w:color w:val="000000"/>
                <w:w w:val="15"/>
                <w:shd w:val="solid" w:color="000000" w:fill="000000"/>
                <w:fitText w:val="69" w:id="-1435740670"/>
                <w14:textFill>
                  <w14:solidFill>
                    <w14:srgbClr w14:val="000000">
                      <w14:alpha w14:val="100000"/>
                    </w14:srgbClr>
                  </w14:solidFill>
                </w14:textFill>
              </w:rPr>
              <w:t xml:space="preserve">　</w:t>
            </w:r>
            <w:r w:rsidR="00B20496">
              <w:rPr>
                <w:b/>
                <w:vertAlign w:val="superscript"/>
              </w:rPr>
              <w:t>2</w:t>
            </w:r>
          </w:p>
        </w:tc>
      </w:tr>
      <w:tr w:rsidR="00D2162D" w:rsidRPr="00E42586" w14:paraId="055550BD" w14:textId="77777777" w:rsidTr="003B71B8">
        <w:tc>
          <w:tcPr>
            <w:tcW w:w="1412" w:type="pct"/>
            <w:tcBorders>
              <w:left w:val="single" w:sz="4" w:space="0" w:color="auto"/>
              <w:bottom w:val="single" w:sz="4" w:space="0" w:color="auto"/>
              <w:right w:val="single" w:sz="4" w:space="0" w:color="auto"/>
            </w:tcBorders>
          </w:tcPr>
          <w:p w14:paraId="5C1A0EEE" w14:textId="77777777" w:rsidR="00D2162D" w:rsidRPr="00E42586" w:rsidRDefault="00D2162D" w:rsidP="00D96848">
            <w:pPr>
              <w:pStyle w:val="TableText0"/>
            </w:pPr>
            <w:r w:rsidRPr="00E42586">
              <w:rPr>
                <w:b/>
              </w:rPr>
              <w:t xml:space="preserve">Total patients eligible (given </w:t>
            </w:r>
            <w:proofErr w:type="spellStart"/>
            <w:r w:rsidRPr="00E42586">
              <w:rPr>
                <w:b/>
              </w:rPr>
              <w:t>yr</w:t>
            </w:r>
            <w:proofErr w:type="spellEnd"/>
            <w:r w:rsidRPr="00E42586">
              <w:rPr>
                <w:b/>
              </w:rPr>
              <w:t>)</w:t>
            </w:r>
          </w:p>
        </w:tc>
        <w:tc>
          <w:tcPr>
            <w:tcW w:w="598" w:type="pct"/>
            <w:tcBorders>
              <w:left w:val="single" w:sz="4" w:space="0" w:color="auto"/>
              <w:bottom w:val="single" w:sz="4" w:space="0" w:color="auto"/>
              <w:right w:val="single" w:sz="4" w:space="0" w:color="auto"/>
            </w:tcBorders>
            <w:vAlign w:val="center"/>
          </w:tcPr>
          <w:p w14:paraId="6EBBA1DD" w14:textId="66ED92B0" w:rsidR="00D2162D" w:rsidRPr="00E42586" w:rsidRDefault="002F0BE7" w:rsidP="00D96848">
            <w:pPr>
              <w:pStyle w:val="TableText0"/>
              <w:jc w:val="center"/>
              <w:rPr>
                <w:b/>
              </w:rPr>
            </w:pPr>
            <w:r w:rsidRPr="00BF41D8">
              <w:rPr>
                <w:rFonts w:hint="eastAsia"/>
                <w:b/>
                <w:color w:val="000000"/>
                <w:w w:val="23"/>
                <w:shd w:val="solid" w:color="000000" w:fill="000000"/>
                <w:fitText w:val="107" w:id="-1435740669"/>
                <w14:textFill>
                  <w14:solidFill>
                    <w14:srgbClr w14:val="000000">
                      <w14:alpha w14:val="100000"/>
                    </w14:srgbClr>
                  </w14:solidFill>
                </w14:textFill>
              </w:rPr>
              <w:t xml:space="preserve">　</w:t>
            </w:r>
            <w:r w:rsidRPr="00BF41D8">
              <w:rPr>
                <w:b/>
                <w:color w:val="000000"/>
                <w:w w:val="23"/>
                <w:shd w:val="solid" w:color="000000" w:fill="000000"/>
                <w:fitText w:val="107" w:id="-1435740669"/>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9"/>
                <w14:textFill>
                  <w14:solidFill>
                    <w14:srgbClr w14:val="000000">
                      <w14:alpha w14:val="100000"/>
                    </w14:srgbClr>
                  </w14:solidFill>
                </w14:textFill>
              </w:rPr>
              <w:t xml:space="preserve">　</w:t>
            </w:r>
            <w:r w:rsidR="00041AFD">
              <w:rPr>
                <w:b/>
                <w:vertAlign w:val="superscript"/>
              </w:rPr>
              <w:t>1</w:t>
            </w:r>
          </w:p>
        </w:tc>
        <w:tc>
          <w:tcPr>
            <w:tcW w:w="598" w:type="pct"/>
            <w:tcBorders>
              <w:left w:val="single" w:sz="4" w:space="0" w:color="auto"/>
              <w:bottom w:val="single" w:sz="4" w:space="0" w:color="auto"/>
              <w:right w:val="single" w:sz="4" w:space="0" w:color="auto"/>
            </w:tcBorders>
            <w:vAlign w:val="center"/>
          </w:tcPr>
          <w:p w14:paraId="2F3DA095" w14:textId="0AED1DEB" w:rsidR="00D2162D" w:rsidRPr="00E42586" w:rsidRDefault="002F0BE7" w:rsidP="00D96848">
            <w:pPr>
              <w:pStyle w:val="TableText0"/>
              <w:jc w:val="center"/>
              <w:rPr>
                <w:b/>
              </w:rPr>
            </w:pPr>
            <w:r w:rsidRPr="00BF41D8">
              <w:rPr>
                <w:rFonts w:hint="eastAsia"/>
                <w:b/>
                <w:color w:val="000000"/>
                <w:w w:val="23"/>
                <w:shd w:val="solid" w:color="000000" w:fill="000000"/>
                <w:fitText w:val="107" w:id="-1435740668"/>
                <w14:textFill>
                  <w14:solidFill>
                    <w14:srgbClr w14:val="000000">
                      <w14:alpha w14:val="100000"/>
                    </w14:srgbClr>
                  </w14:solidFill>
                </w14:textFill>
              </w:rPr>
              <w:t xml:space="preserve">　</w:t>
            </w:r>
            <w:r w:rsidRPr="00BF41D8">
              <w:rPr>
                <w:b/>
                <w:color w:val="000000"/>
                <w:w w:val="23"/>
                <w:shd w:val="solid" w:color="000000" w:fill="000000"/>
                <w:fitText w:val="107" w:id="-1435740668"/>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8"/>
                <w14:textFill>
                  <w14:solidFill>
                    <w14:srgbClr w14:val="000000">
                      <w14:alpha w14:val="100000"/>
                    </w14:srgbClr>
                  </w14:solidFill>
                </w14:textFill>
              </w:rPr>
              <w:t xml:space="preserve">　</w:t>
            </w:r>
            <w:r w:rsidR="00041AFD">
              <w:rPr>
                <w:b/>
                <w:vertAlign w:val="superscript"/>
              </w:rPr>
              <w:t>1</w:t>
            </w:r>
          </w:p>
        </w:tc>
        <w:tc>
          <w:tcPr>
            <w:tcW w:w="598" w:type="pct"/>
            <w:tcBorders>
              <w:left w:val="single" w:sz="4" w:space="0" w:color="auto"/>
              <w:bottom w:val="single" w:sz="4" w:space="0" w:color="auto"/>
              <w:right w:val="single" w:sz="4" w:space="0" w:color="auto"/>
            </w:tcBorders>
            <w:vAlign w:val="center"/>
          </w:tcPr>
          <w:p w14:paraId="6A46535C" w14:textId="13B22534" w:rsidR="00D2162D" w:rsidRPr="00E42586" w:rsidRDefault="002F0BE7" w:rsidP="00D96848">
            <w:pPr>
              <w:pStyle w:val="TableText0"/>
              <w:jc w:val="center"/>
              <w:rPr>
                <w:b/>
              </w:rPr>
            </w:pPr>
            <w:r w:rsidRPr="002F0BE7">
              <w:rPr>
                <w:rFonts w:hint="eastAsia"/>
                <w:b/>
                <w:color w:val="000000"/>
                <w:w w:val="24"/>
                <w:shd w:val="solid" w:color="000000" w:fill="000000"/>
                <w:fitText w:val="108" w:id="-1435740667"/>
                <w14:textFill>
                  <w14:solidFill>
                    <w14:srgbClr w14:val="000000">
                      <w14:alpha w14:val="100000"/>
                    </w14:srgbClr>
                  </w14:solidFill>
                </w14:textFill>
              </w:rPr>
              <w:t xml:space="preserve">　</w:t>
            </w:r>
            <w:r w:rsidRPr="002F0BE7">
              <w:rPr>
                <w:b/>
                <w:color w:val="000000"/>
                <w:w w:val="24"/>
                <w:shd w:val="solid" w:color="000000" w:fill="000000"/>
                <w:fitText w:val="108" w:id="-1435740667"/>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7"/>
                <w14:textFill>
                  <w14:solidFill>
                    <w14:srgbClr w14:val="000000">
                      <w14:alpha w14:val="100000"/>
                    </w14:srgbClr>
                  </w14:solidFill>
                </w14:textFill>
              </w:rPr>
              <w:t xml:space="preserve">　</w:t>
            </w:r>
            <w:r w:rsidR="00041AFD">
              <w:rPr>
                <w:b/>
                <w:vertAlign w:val="superscript"/>
              </w:rPr>
              <w:t>1</w:t>
            </w:r>
          </w:p>
        </w:tc>
        <w:tc>
          <w:tcPr>
            <w:tcW w:w="598" w:type="pct"/>
            <w:tcBorders>
              <w:left w:val="single" w:sz="4" w:space="0" w:color="auto"/>
              <w:bottom w:val="single" w:sz="4" w:space="0" w:color="auto"/>
              <w:right w:val="single" w:sz="4" w:space="0" w:color="auto"/>
            </w:tcBorders>
            <w:vAlign w:val="center"/>
          </w:tcPr>
          <w:p w14:paraId="26F8EB75" w14:textId="6C80CF57" w:rsidR="00D2162D" w:rsidRPr="00E42586" w:rsidRDefault="002F0BE7" w:rsidP="00D96848">
            <w:pPr>
              <w:pStyle w:val="TableText0"/>
              <w:jc w:val="center"/>
              <w:rPr>
                <w:b/>
              </w:rPr>
            </w:pPr>
            <w:r w:rsidRPr="002F0BE7">
              <w:rPr>
                <w:rFonts w:hint="eastAsia"/>
                <w:b/>
                <w:color w:val="000000"/>
                <w:w w:val="24"/>
                <w:shd w:val="solid" w:color="000000" w:fill="000000"/>
                <w:fitText w:val="108" w:id="-1435740666"/>
                <w14:textFill>
                  <w14:solidFill>
                    <w14:srgbClr w14:val="000000">
                      <w14:alpha w14:val="100000"/>
                    </w14:srgbClr>
                  </w14:solidFill>
                </w14:textFill>
              </w:rPr>
              <w:t xml:space="preserve">　</w:t>
            </w:r>
            <w:r w:rsidRPr="002F0BE7">
              <w:rPr>
                <w:b/>
                <w:color w:val="000000"/>
                <w:w w:val="24"/>
                <w:shd w:val="solid" w:color="000000" w:fill="000000"/>
                <w:fitText w:val="108" w:id="-1435740666"/>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6"/>
                <w14:textFill>
                  <w14:solidFill>
                    <w14:srgbClr w14:val="000000">
                      <w14:alpha w14:val="100000"/>
                    </w14:srgbClr>
                  </w14:solidFill>
                </w14:textFill>
              </w:rPr>
              <w:t xml:space="preserve">　</w:t>
            </w:r>
            <w:r w:rsidR="00041AFD">
              <w:rPr>
                <w:b/>
                <w:vertAlign w:val="superscript"/>
              </w:rPr>
              <w:t>1</w:t>
            </w:r>
          </w:p>
        </w:tc>
        <w:tc>
          <w:tcPr>
            <w:tcW w:w="598" w:type="pct"/>
            <w:tcBorders>
              <w:left w:val="single" w:sz="4" w:space="0" w:color="auto"/>
              <w:bottom w:val="single" w:sz="4" w:space="0" w:color="auto"/>
              <w:right w:val="single" w:sz="4" w:space="0" w:color="auto"/>
            </w:tcBorders>
            <w:vAlign w:val="center"/>
          </w:tcPr>
          <w:p w14:paraId="366DA4B9" w14:textId="792EBEC4" w:rsidR="00D2162D" w:rsidRPr="00E42586" w:rsidRDefault="002F0BE7" w:rsidP="00D96848">
            <w:pPr>
              <w:pStyle w:val="TableText0"/>
              <w:jc w:val="center"/>
              <w:rPr>
                <w:b/>
              </w:rPr>
            </w:pPr>
            <w:r w:rsidRPr="002F0BE7">
              <w:rPr>
                <w:rFonts w:hint="eastAsia"/>
                <w:b/>
                <w:color w:val="000000"/>
                <w:w w:val="24"/>
                <w:shd w:val="solid" w:color="000000" w:fill="000000"/>
                <w:fitText w:val="108" w:id="-1435740665"/>
                <w14:textFill>
                  <w14:solidFill>
                    <w14:srgbClr w14:val="000000">
                      <w14:alpha w14:val="100000"/>
                    </w14:srgbClr>
                  </w14:solidFill>
                </w14:textFill>
              </w:rPr>
              <w:t xml:space="preserve">　</w:t>
            </w:r>
            <w:r w:rsidRPr="002F0BE7">
              <w:rPr>
                <w:b/>
                <w:color w:val="000000"/>
                <w:w w:val="24"/>
                <w:shd w:val="solid" w:color="000000" w:fill="000000"/>
                <w:fitText w:val="108" w:id="-1435740665"/>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5"/>
                <w14:textFill>
                  <w14:solidFill>
                    <w14:srgbClr w14:val="000000">
                      <w14:alpha w14:val="100000"/>
                    </w14:srgbClr>
                  </w14:solidFill>
                </w14:textFill>
              </w:rPr>
              <w:t xml:space="preserve">　</w:t>
            </w:r>
            <w:r w:rsidR="00041AFD">
              <w:rPr>
                <w:b/>
                <w:vertAlign w:val="superscript"/>
              </w:rPr>
              <w:t>1</w:t>
            </w:r>
          </w:p>
        </w:tc>
        <w:tc>
          <w:tcPr>
            <w:tcW w:w="598" w:type="pct"/>
            <w:tcBorders>
              <w:left w:val="single" w:sz="4" w:space="0" w:color="auto"/>
              <w:bottom w:val="nil"/>
              <w:right w:val="single" w:sz="4" w:space="0" w:color="auto"/>
            </w:tcBorders>
            <w:vAlign w:val="center"/>
          </w:tcPr>
          <w:p w14:paraId="2755100B" w14:textId="413083BC" w:rsidR="00D2162D" w:rsidRPr="00D77862" w:rsidRDefault="002F0BE7" w:rsidP="00D96848">
            <w:pPr>
              <w:pStyle w:val="TableText0"/>
              <w:jc w:val="center"/>
              <w:rPr>
                <w:b/>
                <w:highlight w:val="darkGray"/>
              </w:rPr>
            </w:pPr>
            <w:r w:rsidRPr="002F0BE7">
              <w:rPr>
                <w:rFonts w:hint="eastAsia"/>
                <w:b/>
                <w:color w:val="000000"/>
                <w:w w:val="24"/>
                <w:shd w:val="solid" w:color="000000" w:fill="000000"/>
                <w:fitText w:val="108" w:id="-1435740664"/>
                <w14:textFill>
                  <w14:solidFill>
                    <w14:srgbClr w14:val="000000">
                      <w14:alpha w14:val="100000"/>
                    </w14:srgbClr>
                  </w14:solidFill>
                </w14:textFill>
              </w:rPr>
              <w:t xml:space="preserve">　</w:t>
            </w:r>
            <w:r w:rsidRPr="002F0BE7">
              <w:rPr>
                <w:b/>
                <w:color w:val="000000"/>
                <w:w w:val="24"/>
                <w:shd w:val="solid" w:color="000000" w:fill="000000"/>
                <w:fitText w:val="108" w:id="-1435740664"/>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4"/>
                <w14:textFill>
                  <w14:solidFill>
                    <w14:srgbClr w14:val="000000">
                      <w14:alpha w14:val="100000"/>
                    </w14:srgbClr>
                  </w14:solidFill>
                </w14:textFill>
              </w:rPr>
              <w:t xml:space="preserve">　</w:t>
            </w:r>
            <w:r w:rsidR="00041AFD">
              <w:rPr>
                <w:b/>
                <w:vertAlign w:val="superscript"/>
              </w:rPr>
              <w:t>1</w:t>
            </w:r>
          </w:p>
        </w:tc>
      </w:tr>
      <w:tr w:rsidR="00D2162D" w:rsidRPr="00E42586" w14:paraId="6BB83095" w14:textId="77777777" w:rsidTr="003B71B8">
        <w:tc>
          <w:tcPr>
            <w:tcW w:w="5000" w:type="pct"/>
            <w:gridSpan w:val="7"/>
            <w:tcBorders>
              <w:top w:val="single" w:sz="4" w:space="0" w:color="auto"/>
              <w:left w:val="single" w:sz="4" w:space="0" w:color="auto"/>
              <w:bottom w:val="single" w:sz="4" w:space="0" w:color="auto"/>
              <w:right w:val="single" w:sz="4" w:space="0" w:color="auto"/>
            </w:tcBorders>
          </w:tcPr>
          <w:p w14:paraId="350714DD" w14:textId="51D5AA21" w:rsidR="00D2162D" w:rsidRPr="00E42586" w:rsidRDefault="00D2162D" w:rsidP="003B71B8">
            <w:pPr>
              <w:pStyle w:val="TableText0"/>
              <w:keepNext w:val="0"/>
              <w:rPr>
                <w:b/>
              </w:rPr>
            </w:pPr>
            <w:r w:rsidRPr="00E42586">
              <w:rPr>
                <w:b/>
              </w:rPr>
              <w:t>Estimated number of patients likely to take APA</w:t>
            </w:r>
          </w:p>
        </w:tc>
      </w:tr>
      <w:tr w:rsidR="00D2162D" w:rsidRPr="00E42586" w14:paraId="422DA7E3" w14:textId="77777777" w:rsidTr="003B71B8">
        <w:tc>
          <w:tcPr>
            <w:tcW w:w="1412" w:type="pct"/>
            <w:tcBorders>
              <w:top w:val="single" w:sz="4" w:space="0" w:color="auto"/>
              <w:left w:val="single" w:sz="4" w:space="0" w:color="auto"/>
              <w:bottom w:val="nil"/>
              <w:right w:val="single" w:sz="4" w:space="0" w:color="auto"/>
            </w:tcBorders>
          </w:tcPr>
          <w:p w14:paraId="142CBD37" w14:textId="77777777" w:rsidR="00D2162D" w:rsidRPr="00E42586" w:rsidRDefault="00D2162D" w:rsidP="003B71B8">
            <w:pPr>
              <w:pStyle w:val="TableText0"/>
              <w:keepNext w:val="0"/>
              <w:rPr>
                <w:b/>
              </w:rPr>
            </w:pPr>
            <w:r w:rsidRPr="00E42586">
              <w:rPr>
                <w:b/>
              </w:rPr>
              <w:t>Total patient initiations</w:t>
            </w:r>
          </w:p>
        </w:tc>
        <w:tc>
          <w:tcPr>
            <w:tcW w:w="598" w:type="pct"/>
            <w:tcBorders>
              <w:top w:val="single" w:sz="4" w:space="0" w:color="auto"/>
              <w:left w:val="single" w:sz="4" w:space="0" w:color="auto"/>
              <w:bottom w:val="nil"/>
              <w:right w:val="single" w:sz="4" w:space="0" w:color="auto"/>
            </w:tcBorders>
            <w:vAlign w:val="center"/>
          </w:tcPr>
          <w:p w14:paraId="1363AED7" w14:textId="4821EE6D" w:rsidR="00D2162D" w:rsidRPr="00E47FFB" w:rsidRDefault="002F0BE7" w:rsidP="003B71B8">
            <w:pPr>
              <w:pStyle w:val="TableText0"/>
              <w:keepNext w:val="0"/>
              <w:jc w:val="center"/>
              <w:rPr>
                <w:b/>
              </w:rPr>
            </w:pPr>
            <w:r w:rsidRPr="00BF41D8">
              <w:rPr>
                <w:rFonts w:hint="eastAsia"/>
                <w:b/>
                <w:color w:val="000000"/>
                <w:w w:val="23"/>
                <w:shd w:val="solid" w:color="000000" w:fill="000000"/>
                <w:fitText w:val="107" w:id="-1435740663"/>
                <w14:textFill>
                  <w14:solidFill>
                    <w14:srgbClr w14:val="000000">
                      <w14:alpha w14:val="100000"/>
                    </w14:srgbClr>
                  </w14:solidFill>
                </w14:textFill>
              </w:rPr>
              <w:t xml:space="preserve">　</w:t>
            </w:r>
            <w:r w:rsidRPr="00BF41D8">
              <w:rPr>
                <w:b/>
                <w:color w:val="000000"/>
                <w:w w:val="23"/>
                <w:shd w:val="solid" w:color="000000" w:fill="000000"/>
                <w:fitText w:val="107" w:id="-1435740663"/>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3"/>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723728FF" w14:textId="56027AB7" w:rsidR="00D2162D" w:rsidRPr="00E47FFB" w:rsidRDefault="002F0BE7" w:rsidP="003B71B8">
            <w:pPr>
              <w:pStyle w:val="TableText0"/>
              <w:keepNext w:val="0"/>
              <w:jc w:val="center"/>
              <w:rPr>
                <w:b/>
              </w:rPr>
            </w:pPr>
            <w:r w:rsidRPr="00BF41D8">
              <w:rPr>
                <w:rFonts w:hint="eastAsia"/>
                <w:b/>
                <w:color w:val="000000"/>
                <w:w w:val="23"/>
                <w:shd w:val="solid" w:color="000000" w:fill="000000"/>
                <w:fitText w:val="107" w:id="-1435740662"/>
                <w14:textFill>
                  <w14:solidFill>
                    <w14:srgbClr w14:val="000000">
                      <w14:alpha w14:val="100000"/>
                    </w14:srgbClr>
                  </w14:solidFill>
                </w14:textFill>
              </w:rPr>
              <w:t xml:space="preserve">　</w:t>
            </w:r>
            <w:r w:rsidRPr="00BF41D8">
              <w:rPr>
                <w:b/>
                <w:color w:val="000000"/>
                <w:w w:val="23"/>
                <w:shd w:val="solid" w:color="000000" w:fill="000000"/>
                <w:fitText w:val="107" w:id="-1435740662"/>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2"/>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492CB5FF" w14:textId="23D8835E" w:rsidR="00D2162D" w:rsidRPr="00E47FFB" w:rsidRDefault="002F0BE7" w:rsidP="003B71B8">
            <w:pPr>
              <w:pStyle w:val="TableText0"/>
              <w:keepNext w:val="0"/>
              <w:jc w:val="center"/>
              <w:rPr>
                <w:b/>
              </w:rPr>
            </w:pPr>
            <w:r w:rsidRPr="002F0BE7">
              <w:rPr>
                <w:rFonts w:hint="eastAsia"/>
                <w:b/>
                <w:color w:val="000000"/>
                <w:w w:val="24"/>
                <w:shd w:val="solid" w:color="000000" w:fill="000000"/>
                <w:fitText w:val="108" w:id="-1435740661"/>
                <w14:textFill>
                  <w14:solidFill>
                    <w14:srgbClr w14:val="000000">
                      <w14:alpha w14:val="100000"/>
                    </w14:srgbClr>
                  </w14:solidFill>
                </w14:textFill>
              </w:rPr>
              <w:t xml:space="preserve">　</w:t>
            </w:r>
            <w:r w:rsidRPr="002F0BE7">
              <w:rPr>
                <w:b/>
                <w:color w:val="000000"/>
                <w:w w:val="24"/>
                <w:shd w:val="solid" w:color="000000" w:fill="000000"/>
                <w:fitText w:val="108" w:id="-1435740661"/>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534EDF1D" w14:textId="04E908B1" w:rsidR="00D2162D" w:rsidRPr="00E47FFB" w:rsidRDefault="002F0BE7" w:rsidP="003B71B8">
            <w:pPr>
              <w:pStyle w:val="TableText0"/>
              <w:keepNext w:val="0"/>
              <w:jc w:val="center"/>
              <w:rPr>
                <w:b/>
              </w:rPr>
            </w:pPr>
            <w:r w:rsidRPr="002F0BE7">
              <w:rPr>
                <w:rFonts w:hint="eastAsia"/>
                <w:b/>
                <w:color w:val="000000"/>
                <w:w w:val="24"/>
                <w:shd w:val="solid" w:color="000000" w:fill="000000"/>
                <w:fitText w:val="108" w:id="-1435740660"/>
                <w14:textFill>
                  <w14:solidFill>
                    <w14:srgbClr w14:val="000000">
                      <w14:alpha w14:val="100000"/>
                    </w14:srgbClr>
                  </w14:solidFill>
                </w14:textFill>
              </w:rPr>
              <w:t xml:space="preserve">　</w:t>
            </w:r>
            <w:r w:rsidRPr="002F0BE7">
              <w:rPr>
                <w:b/>
                <w:color w:val="000000"/>
                <w:w w:val="24"/>
                <w:shd w:val="solid" w:color="000000" w:fill="000000"/>
                <w:fitText w:val="108" w:id="-1435740660"/>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13D22F75" w14:textId="5AD80524" w:rsidR="00D2162D" w:rsidRPr="00E47FFB" w:rsidRDefault="002F0BE7" w:rsidP="003B71B8">
            <w:pPr>
              <w:pStyle w:val="TableText0"/>
              <w:keepNext w:val="0"/>
              <w:jc w:val="center"/>
              <w:rPr>
                <w:b/>
              </w:rPr>
            </w:pPr>
            <w:r w:rsidRPr="002F0BE7">
              <w:rPr>
                <w:rFonts w:hint="eastAsia"/>
                <w:b/>
                <w:color w:val="000000"/>
                <w:w w:val="24"/>
                <w:shd w:val="solid" w:color="000000" w:fill="000000"/>
                <w:fitText w:val="108" w:id="-1435740659"/>
                <w14:textFill>
                  <w14:solidFill>
                    <w14:srgbClr w14:val="000000">
                      <w14:alpha w14:val="100000"/>
                    </w14:srgbClr>
                  </w14:solidFill>
                </w14:textFill>
              </w:rPr>
              <w:t xml:space="preserve">　</w:t>
            </w:r>
            <w:r w:rsidRPr="002F0BE7">
              <w:rPr>
                <w:b/>
                <w:color w:val="000000"/>
                <w:w w:val="24"/>
                <w:shd w:val="solid" w:color="000000" w:fill="000000"/>
                <w:fitText w:val="108" w:id="-1435740659"/>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5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01735FC5" w14:textId="00A71A8B" w:rsidR="00D2162D" w:rsidRPr="00E47FFB" w:rsidRDefault="002F0BE7" w:rsidP="003B71B8">
            <w:pPr>
              <w:pStyle w:val="TableText0"/>
              <w:keepNext w:val="0"/>
              <w:jc w:val="center"/>
              <w:rPr>
                <w:b/>
              </w:rPr>
            </w:pPr>
            <w:r w:rsidRPr="002F0BE7">
              <w:rPr>
                <w:rFonts w:hint="eastAsia"/>
                <w:b/>
                <w:color w:val="000000"/>
                <w:w w:val="24"/>
                <w:shd w:val="solid" w:color="000000" w:fill="000000"/>
                <w:fitText w:val="108" w:id="-1435740658"/>
                <w14:textFill>
                  <w14:solidFill>
                    <w14:srgbClr w14:val="000000">
                      <w14:alpha w14:val="100000"/>
                    </w14:srgbClr>
                  </w14:solidFill>
                </w14:textFill>
              </w:rPr>
              <w:t xml:space="preserve">　</w:t>
            </w:r>
            <w:r w:rsidRPr="002F0BE7">
              <w:rPr>
                <w:b/>
                <w:color w:val="000000"/>
                <w:w w:val="24"/>
                <w:shd w:val="solid" w:color="000000" w:fill="000000"/>
                <w:fitText w:val="108" w:id="-1435740658"/>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58"/>
                <w14:textFill>
                  <w14:solidFill>
                    <w14:srgbClr w14:val="000000">
                      <w14:alpha w14:val="100000"/>
                    </w14:srgbClr>
                  </w14:solidFill>
                </w14:textFill>
              </w:rPr>
              <w:t xml:space="preserve">　</w:t>
            </w:r>
            <w:r w:rsidR="00041AFD">
              <w:rPr>
                <w:b/>
                <w:vertAlign w:val="superscript"/>
              </w:rPr>
              <w:t>1</w:t>
            </w:r>
          </w:p>
        </w:tc>
      </w:tr>
      <w:tr w:rsidR="00D2162D" w:rsidRPr="00E42586" w14:paraId="1679F245" w14:textId="77777777" w:rsidTr="003B71B8">
        <w:tc>
          <w:tcPr>
            <w:tcW w:w="1412" w:type="pct"/>
            <w:tcBorders>
              <w:top w:val="nil"/>
              <w:left w:val="single" w:sz="4" w:space="0" w:color="auto"/>
              <w:bottom w:val="nil"/>
              <w:right w:val="single" w:sz="4" w:space="0" w:color="auto"/>
            </w:tcBorders>
          </w:tcPr>
          <w:p w14:paraId="6C8E8675" w14:textId="77777777" w:rsidR="00D2162D" w:rsidRPr="00E42586" w:rsidRDefault="00D2162D" w:rsidP="003B71B8">
            <w:pPr>
              <w:pStyle w:val="TableText0"/>
              <w:keepNext w:val="0"/>
              <w:ind w:left="106"/>
            </w:pPr>
            <w:r w:rsidRPr="00E42586">
              <w:t>LV disease</w:t>
            </w:r>
          </w:p>
        </w:tc>
        <w:tc>
          <w:tcPr>
            <w:tcW w:w="598" w:type="pct"/>
            <w:tcBorders>
              <w:top w:val="nil"/>
              <w:left w:val="single" w:sz="4" w:space="0" w:color="auto"/>
              <w:bottom w:val="nil"/>
              <w:right w:val="single" w:sz="4" w:space="0" w:color="auto"/>
            </w:tcBorders>
            <w:vAlign w:val="center"/>
          </w:tcPr>
          <w:p w14:paraId="32C91763" w14:textId="722CB843" w:rsidR="00D2162D" w:rsidRPr="00E42586" w:rsidRDefault="002F0BE7" w:rsidP="003B71B8">
            <w:pPr>
              <w:pStyle w:val="TableText0"/>
              <w:keepNext w:val="0"/>
              <w:jc w:val="center"/>
            </w:pPr>
            <w:r w:rsidRPr="00BF41D8">
              <w:rPr>
                <w:rFonts w:hint="eastAsia"/>
                <w:color w:val="000000"/>
                <w:w w:val="15"/>
                <w:shd w:val="solid" w:color="000000" w:fill="000000"/>
                <w:fitText w:val="70" w:id="-1435740657"/>
                <w14:textFill>
                  <w14:solidFill>
                    <w14:srgbClr w14:val="000000">
                      <w14:alpha w14:val="100000"/>
                    </w14:srgbClr>
                  </w14:solidFill>
                </w14:textFill>
              </w:rPr>
              <w:t xml:space="preserve">　</w:t>
            </w:r>
            <w:r w:rsidRPr="00BF41D8">
              <w:rPr>
                <w:color w:val="000000"/>
                <w:w w:val="15"/>
                <w:shd w:val="solid" w:color="000000" w:fill="000000"/>
                <w:fitText w:val="70" w:id="-1435740657"/>
                <w14:textFill>
                  <w14:solidFill>
                    <w14:srgbClr w14:val="000000">
                      <w14:alpha w14:val="100000"/>
                    </w14:srgbClr>
                  </w14:solidFill>
                </w14:textFill>
              </w:rPr>
              <w:t>|</w:t>
            </w:r>
            <w:r w:rsidRPr="00BF41D8">
              <w:rPr>
                <w:rFonts w:hint="eastAsia"/>
                <w:color w:val="000000"/>
                <w:spacing w:val="11"/>
                <w:w w:val="15"/>
                <w:shd w:val="solid" w:color="000000" w:fill="000000"/>
                <w:fitText w:val="70" w:id="-1435740657"/>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6793058F" w14:textId="59FED309" w:rsidR="00D2162D" w:rsidRPr="00E42586" w:rsidRDefault="002F0BE7" w:rsidP="003B71B8">
            <w:pPr>
              <w:pStyle w:val="TableText0"/>
              <w:keepNext w:val="0"/>
              <w:jc w:val="center"/>
            </w:pPr>
            <w:r w:rsidRPr="00BF41D8">
              <w:rPr>
                <w:rFonts w:hint="eastAsia"/>
                <w:color w:val="000000"/>
                <w:w w:val="15"/>
                <w:shd w:val="solid" w:color="000000" w:fill="000000"/>
                <w:fitText w:val="70" w:id="-1435740656"/>
                <w14:textFill>
                  <w14:solidFill>
                    <w14:srgbClr w14:val="000000">
                      <w14:alpha w14:val="100000"/>
                    </w14:srgbClr>
                  </w14:solidFill>
                </w14:textFill>
              </w:rPr>
              <w:t xml:space="preserve">　</w:t>
            </w:r>
            <w:r w:rsidRPr="00BF41D8">
              <w:rPr>
                <w:color w:val="000000"/>
                <w:w w:val="15"/>
                <w:shd w:val="solid" w:color="000000" w:fill="000000"/>
                <w:fitText w:val="70" w:id="-1435740656"/>
                <w14:textFill>
                  <w14:solidFill>
                    <w14:srgbClr w14:val="000000">
                      <w14:alpha w14:val="100000"/>
                    </w14:srgbClr>
                  </w14:solidFill>
                </w14:textFill>
              </w:rPr>
              <w:t>|</w:t>
            </w:r>
            <w:r w:rsidRPr="00BF41D8">
              <w:rPr>
                <w:rFonts w:hint="eastAsia"/>
                <w:color w:val="000000"/>
                <w:spacing w:val="11"/>
                <w:w w:val="15"/>
                <w:shd w:val="solid" w:color="000000" w:fill="000000"/>
                <w:fitText w:val="70" w:id="-1435740656"/>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0E491B90" w14:textId="7D79C6F0" w:rsidR="00D2162D" w:rsidRPr="00D77862" w:rsidRDefault="002F0BE7" w:rsidP="003B71B8">
            <w:pPr>
              <w:pStyle w:val="TableText0"/>
              <w:keepNext w:val="0"/>
              <w:jc w:val="center"/>
              <w:rPr>
                <w:highlight w:val="darkGray"/>
              </w:rPr>
            </w:pPr>
            <w:r w:rsidRPr="00BF41D8">
              <w:rPr>
                <w:rFonts w:hint="eastAsia"/>
                <w:color w:val="000000"/>
                <w:w w:val="15"/>
                <w:shd w:val="solid" w:color="000000" w:fill="000000"/>
                <w:fitText w:val="70" w:id="-1435740672"/>
                <w14:textFill>
                  <w14:solidFill>
                    <w14:srgbClr w14:val="000000">
                      <w14:alpha w14:val="100000"/>
                    </w14:srgbClr>
                  </w14:solidFill>
                </w14:textFill>
              </w:rPr>
              <w:t xml:space="preserve">　</w:t>
            </w:r>
            <w:r w:rsidRPr="00BF41D8">
              <w:rPr>
                <w:color w:val="000000"/>
                <w:w w:val="15"/>
                <w:shd w:val="solid" w:color="000000" w:fill="000000"/>
                <w:fitText w:val="70" w:id="-1435740672"/>
                <w14:textFill>
                  <w14:solidFill>
                    <w14:srgbClr w14:val="000000">
                      <w14:alpha w14:val="100000"/>
                    </w14:srgbClr>
                  </w14:solidFill>
                </w14:textFill>
              </w:rPr>
              <w:t>|</w:t>
            </w:r>
            <w:r w:rsidRPr="00BF41D8">
              <w:rPr>
                <w:rFonts w:hint="eastAsia"/>
                <w:color w:val="000000"/>
                <w:spacing w:val="11"/>
                <w:w w:val="15"/>
                <w:shd w:val="solid" w:color="000000" w:fill="000000"/>
                <w:fitText w:val="70" w:id="-143574067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25B32A46" w14:textId="77144205" w:rsidR="00D2162D" w:rsidRPr="00E42586" w:rsidRDefault="002F0BE7" w:rsidP="003B71B8">
            <w:pPr>
              <w:pStyle w:val="TableText0"/>
              <w:keepNext w:val="0"/>
              <w:jc w:val="center"/>
            </w:pPr>
            <w:r w:rsidRPr="00BF41D8">
              <w:rPr>
                <w:rFonts w:hint="eastAsia"/>
                <w:color w:val="000000"/>
                <w:w w:val="15"/>
                <w:shd w:val="solid" w:color="000000" w:fill="000000"/>
                <w:fitText w:val="69" w:id="-1435740671"/>
                <w14:textFill>
                  <w14:solidFill>
                    <w14:srgbClr w14:val="000000">
                      <w14:alpha w14:val="100000"/>
                    </w14:srgbClr>
                  </w14:solidFill>
                </w14:textFill>
              </w:rPr>
              <w:t xml:space="preserve">　</w:t>
            </w:r>
            <w:r w:rsidRPr="00BF41D8">
              <w:rPr>
                <w:color w:val="000000"/>
                <w:w w:val="15"/>
                <w:shd w:val="solid" w:color="000000" w:fill="000000"/>
                <w:fitText w:val="69" w:id="-1435740671"/>
                <w14:textFill>
                  <w14:solidFill>
                    <w14:srgbClr w14:val="000000">
                      <w14:alpha w14:val="100000"/>
                    </w14:srgbClr>
                  </w14:solidFill>
                </w14:textFill>
              </w:rPr>
              <w:t>|</w:t>
            </w:r>
            <w:r w:rsidRPr="00BF41D8">
              <w:rPr>
                <w:rFonts w:hint="eastAsia"/>
                <w:color w:val="000000"/>
                <w:w w:val="15"/>
                <w:shd w:val="solid" w:color="000000" w:fill="000000"/>
                <w:fitText w:val="69" w:id="-1435740671"/>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6569736E" w14:textId="0A795A84" w:rsidR="00D2162D" w:rsidRPr="00E42586" w:rsidRDefault="002F0BE7" w:rsidP="003B71B8">
            <w:pPr>
              <w:pStyle w:val="TableText0"/>
              <w:keepNext w:val="0"/>
              <w:jc w:val="center"/>
            </w:pPr>
            <w:r w:rsidRPr="00BF41D8">
              <w:rPr>
                <w:rFonts w:hint="eastAsia"/>
                <w:color w:val="000000"/>
                <w:w w:val="15"/>
                <w:shd w:val="solid" w:color="000000" w:fill="000000"/>
                <w:fitText w:val="69" w:id="-1435740670"/>
                <w14:textFill>
                  <w14:solidFill>
                    <w14:srgbClr w14:val="000000">
                      <w14:alpha w14:val="100000"/>
                    </w14:srgbClr>
                  </w14:solidFill>
                </w14:textFill>
              </w:rPr>
              <w:t xml:space="preserve">　</w:t>
            </w:r>
            <w:r w:rsidRPr="00BF41D8">
              <w:rPr>
                <w:color w:val="000000"/>
                <w:w w:val="15"/>
                <w:shd w:val="solid" w:color="000000" w:fill="000000"/>
                <w:fitText w:val="69" w:id="-1435740670"/>
                <w14:textFill>
                  <w14:solidFill>
                    <w14:srgbClr w14:val="000000">
                      <w14:alpha w14:val="100000"/>
                    </w14:srgbClr>
                  </w14:solidFill>
                </w14:textFill>
              </w:rPr>
              <w:t>|</w:t>
            </w:r>
            <w:r w:rsidRPr="00BF41D8">
              <w:rPr>
                <w:rFonts w:hint="eastAsia"/>
                <w:color w:val="000000"/>
                <w:w w:val="15"/>
                <w:shd w:val="solid" w:color="000000" w:fill="000000"/>
                <w:fitText w:val="69" w:id="-1435740670"/>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197E1F0D" w14:textId="73DE5326" w:rsidR="00D2162D" w:rsidRPr="00E42586" w:rsidRDefault="002F0BE7" w:rsidP="003B71B8">
            <w:pPr>
              <w:pStyle w:val="TableText0"/>
              <w:keepNext w:val="0"/>
              <w:jc w:val="center"/>
            </w:pPr>
            <w:r w:rsidRPr="00BF41D8">
              <w:rPr>
                <w:rFonts w:hint="eastAsia"/>
                <w:color w:val="000000"/>
                <w:w w:val="15"/>
                <w:shd w:val="solid" w:color="000000" w:fill="000000"/>
                <w:fitText w:val="69" w:id="-1435740669"/>
                <w14:textFill>
                  <w14:solidFill>
                    <w14:srgbClr w14:val="000000">
                      <w14:alpha w14:val="100000"/>
                    </w14:srgbClr>
                  </w14:solidFill>
                </w14:textFill>
              </w:rPr>
              <w:t xml:space="preserve">　</w:t>
            </w:r>
            <w:r w:rsidRPr="00BF41D8">
              <w:rPr>
                <w:color w:val="000000"/>
                <w:w w:val="15"/>
                <w:shd w:val="solid" w:color="000000" w:fill="000000"/>
                <w:fitText w:val="69" w:id="-1435740669"/>
                <w14:textFill>
                  <w14:solidFill>
                    <w14:srgbClr w14:val="000000">
                      <w14:alpha w14:val="100000"/>
                    </w14:srgbClr>
                  </w14:solidFill>
                </w14:textFill>
              </w:rPr>
              <w:t>|</w:t>
            </w:r>
            <w:r w:rsidRPr="00BF41D8">
              <w:rPr>
                <w:rFonts w:hint="eastAsia"/>
                <w:color w:val="000000"/>
                <w:w w:val="15"/>
                <w:shd w:val="solid" w:color="000000" w:fill="000000"/>
                <w:fitText w:val="69" w:id="-1435740669"/>
                <w14:textFill>
                  <w14:solidFill>
                    <w14:srgbClr w14:val="000000">
                      <w14:alpha w14:val="100000"/>
                    </w14:srgbClr>
                  </w14:solidFill>
                </w14:textFill>
              </w:rPr>
              <w:t xml:space="preserve">　</w:t>
            </w:r>
            <w:r w:rsidR="00041AFD">
              <w:rPr>
                <w:b/>
                <w:vertAlign w:val="superscript"/>
              </w:rPr>
              <w:t>1</w:t>
            </w:r>
          </w:p>
        </w:tc>
      </w:tr>
      <w:tr w:rsidR="00D2162D" w:rsidRPr="00E42586" w14:paraId="5541514F" w14:textId="77777777" w:rsidTr="003B71B8">
        <w:tc>
          <w:tcPr>
            <w:tcW w:w="1412" w:type="pct"/>
            <w:tcBorders>
              <w:top w:val="nil"/>
              <w:left w:val="single" w:sz="4" w:space="0" w:color="auto"/>
              <w:bottom w:val="nil"/>
              <w:right w:val="single" w:sz="4" w:space="0" w:color="auto"/>
            </w:tcBorders>
          </w:tcPr>
          <w:p w14:paraId="02569FDD" w14:textId="77777777" w:rsidR="00D2162D" w:rsidRPr="00E42586" w:rsidRDefault="00D2162D" w:rsidP="003B71B8">
            <w:pPr>
              <w:pStyle w:val="TableText0"/>
              <w:keepNext w:val="0"/>
              <w:ind w:left="106"/>
            </w:pPr>
            <w:r w:rsidRPr="00E42586">
              <w:t>HV disease</w:t>
            </w:r>
          </w:p>
        </w:tc>
        <w:tc>
          <w:tcPr>
            <w:tcW w:w="598" w:type="pct"/>
            <w:tcBorders>
              <w:top w:val="nil"/>
              <w:left w:val="single" w:sz="4" w:space="0" w:color="auto"/>
              <w:bottom w:val="nil"/>
              <w:right w:val="single" w:sz="4" w:space="0" w:color="auto"/>
            </w:tcBorders>
            <w:vAlign w:val="center"/>
          </w:tcPr>
          <w:p w14:paraId="503F9A74" w14:textId="2D5B0707" w:rsidR="00D2162D" w:rsidRPr="00E42586" w:rsidRDefault="002F0BE7" w:rsidP="003B71B8">
            <w:pPr>
              <w:pStyle w:val="TableText0"/>
              <w:keepNext w:val="0"/>
              <w:jc w:val="center"/>
            </w:pPr>
            <w:r w:rsidRPr="00BF41D8">
              <w:rPr>
                <w:rFonts w:hint="eastAsia"/>
                <w:color w:val="000000"/>
                <w:w w:val="15"/>
                <w:shd w:val="solid" w:color="000000" w:fill="000000"/>
                <w:fitText w:val="70" w:id="-1435740668"/>
                <w14:textFill>
                  <w14:solidFill>
                    <w14:srgbClr w14:val="000000">
                      <w14:alpha w14:val="100000"/>
                    </w14:srgbClr>
                  </w14:solidFill>
                </w14:textFill>
              </w:rPr>
              <w:t xml:space="preserve">　</w:t>
            </w:r>
            <w:r w:rsidRPr="00BF41D8">
              <w:rPr>
                <w:color w:val="000000"/>
                <w:w w:val="15"/>
                <w:shd w:val="solid" w:color="000000" w:fill="000000"/>
                <w:fitText w:val="70" w:id="-1435740668"/>
                <w14:textFill>
                  <w14:solidFill>
                    <w14:srgbClr w14:val="000000">
                      <w14:alpha w14:val="100000"/>
                    </w14:srgbClr>
                  </w14:solidFill>
                </w14:textFill>
              </w:rPr>
              <w:t>|</w:t>
            </w:r>
            <w:r w:rsidRPr="00BF41D8">
              <w:rPr>
                <w:rFonts w:hint="eastAsia"/>
                <w:color w:val="000000"/>
                <w:spacing w:val="11"/>
                <w:w w:val="15"/>
                <w:shd w:val="solid" w:color="000000" w:fill="000000"/>
                <w:fitText w:val="70" w:id="-1435740668"/>
                <w14:textFill>
                  <w14:solidFill>
                    <w14:srgbClr w14:val="000000">
                      <w14:alpha w14:val="100000"/>
                    </w14:srgbClr>
                  </w14:solidFill>
                </w14:textFill>
              </w:rPr>
              <w:t xml:space="preserve">　</w:t>
            </w:r>
            <w:r w:rsidR="00041AFD">
              <w:rPr>
                <w:b/>
                <w:vertAlign w:val="superscript"/>
              </w:rPr>
              <w:t>2</w:t>
            </w:r>
          </w:p>
        </w:tc>
        <w:tc>
          <w:tcPr>
            <w:tcW w:w="598" w:type="pct"/>
            <w:tcBorders>
              <w:top w:val="nil"/>
              <w:left w:val="single" w:sz="4" w:space="0" w:color="auto"/>
              <w:bottom w:val="nil"/>
              <w:right w:val="single" w:sz="4" w:space="0" w:color="auto"/>
            </w:tcBorders>
            <w:vAlign w:val="center"/>
          </w:tcPr>
          <w:p w14:paraId="331544B0" w14:textId="10907CE2" w:rsidR="00D2162D" w:rsidRPr="00E42586" w:rsidRDefault="002F0BE7" w:rsidP="003B71B8">
            <w:pPr>
              <w:pStyle w:val="TableText0"/>
              <w:keepNext w:val="0"/>
              <w:jc w:val="center"/>
            </w:pPr>
            <w:r w:rsidRPr="00BF41D8">
              <w:rPr>
                <w:rFonts w:hint="eastAsia"/>
                <w:color w:val="000000"/>
                <w:w w:val="15"/>
                <w:shd w:val="solid" w:color="000000" w:fill="000000"/>
                <w:fitText w:val="70" w:id="-1435740667"/>
                <w14:textFill>
                  <w14:solidFill>
                    <w14:srgbClr w14:val="000000">
                      <w14:alpha w14:val="100000"/>
                    </w14:srgbClr>
                  </w14:solidFill>
                </w14:textFill>
              </w:rPr>
              <w:t xml:space="preserve">　</w:t>
            </w:r>
            <w:r w:rsidRPr="00BF41D8">
              <w:rPr>
                <w:color w:val="000000"/>
                <w:w w:val="15"/>
                <w:shd w:val="solid" w:color="000000" w:fill="000000"/>
                <w:fitText w:val="70" w:id="-1435740667"/>
                <w14:textFill>
                  <w14:solidFill>
                    <w14:srgbClr w14:val="000000">
                      <w14:alpha w14:val="100000"/>
                    </w14:srgbClr>
                  </w14:solidFill>
                </w14:textFill>
              </w:rPr>
              <w:t>|</w:t>
            </w:r>
            <w:r w:rsidRPr="00BF41D8">
              <w:rPr>
                <w:rFonts w:hint="eastAsia"/>
                <w:color w:val="000000"/>
                <w:spacing w:val="11"/>
                <w:w w:val="15"/>
                <w:shd w:val="solid" w:color="000000" w:fill="000000"/>
                <w:fitText w:val="70" w:id="-1435740667"/>
                <w14:textFill>
                  <w14:solidFill>
                    <w14:srgbClr w14:val="000000">
                      <w14:alpha w14:val="100000"/>
                    </w14:srgbClr>
                  </w14:solidFill>
                </w14:textFill>
              </w:rPr>
              <w:t xml:space="preserve">　</w:t>
            </w:r>
            <w:r w:rsidR="004A313D">
              <w:rPr>
                <w:b/>
                <w:vertAlign w:val="superscript"/>
              </w:rPr>
              <w:t>2</w:t>
            </w:r>
          </w:p>
        </w:tc>
        <w:tc>
          <w:tcPr>
            <w:tcW w:w="598" w:type="pct"/>
            <w:tcBorders>
              <w:top w:val="nil"/>
              <w:left w:val="single" w:sz="4" w:space="0" w:color="auto"/>
              <w:bottom w:val="nil"/>
              <w:right w:val="single" w:sz="4" w:space="0" w:color="auto"/>
            </w:tcBorders>
            <w:vAlign w:val="center"/>
          </w:tcPr>
          <w:p w14:paraId="51F8D7AC" w14:textId="5C70AB78" w:rsidR="00D2162D" w:rsidRPr="00D77862" w:rsidRDefault="002F0BE7" w:rsidP="003B71B8">
            <w:pPr>
              <w:pStyle w:val="TableText0"/>
              <w:keepNext w:val="0"/>
              <w:jc w:val="center"/>
            </w:pPr>
            <w:r w:rsidRPr="00BF41D8">
              <w:rPr>
                <w:rFonts w:hint="eastAsia"/>
                <w:color w:val="000000"/>
                <w:w w:val="15"/>
                <w:shd w:val="solid" w:color="000000" w:fill="000000"/>
                <w:fitText w:val="70" w:id="-1435740666"/>
                <w14:textFill>
                  <w14:solidFill>
                    <w14:srgbClr w14:val="000000">
                      <w14:alpha w14:val="100000"/>
                    </w14:srgbClr>
                  </w14:solidFill>
                </w14:textFill>
              </w:rPr>
              <w:t xml:space="preserve">　</w:t>
            </w:r>
            <w:r w:rsidRPr="00BF41D8">
              <w:rPr>
                <w:color w:val="000000"/>
                <w:w w:val="15"/>
                <w:shd w:val="solid" w:color="000000" w:fill="000000"/>
                <w:fitText w:val="70" w:id="-1435740666"/>
                <w14:textFill>
                  <w14:solidFill>
                    <w14:srgbClr w14:val="000000">
                      <w14:alpha w14:val="100000"/>
                    </w14:srgbClr>
                  </w14:solidFill>
                </w14:textFill>
              </w:rPr>
              <w:t>|</w:t>
            </w:r>
            <w:r w:rsidRPr="00BF41D8">
              <w:rPr>
                <w:rFonts w:hint="eastAsia"/>
                <w:color w:val="000000"/>
                <w:spacing w:val="11"/>
                <w:w w:val="15"/>
                <w:shd w:val="solid" w:color="000000" w:fill="000000"/>
                <w:fitText w:val="70" w:id="-1435740666"/>
                <w14:textFill>
                  <w14:solidFill>
                    <w14:srgbClr w14:val="000000">
                      <w14:alpha w14:val="100000"/>
                    </w14:srgbClr>
                  </w14:solidFill>
                </w14:textFill>
              </w:rPr>
              <w:t xml:space="preserve">　</w:t>
            </w:r>
            <w:r w:rsidR="004A313D">
              <w:rPr>
                <w:b/>
                <w:vertAlign w:val="superscript"/>
              </w:rPr>
              <w:t>2</w:t>
            </w:r>
          </w:p>
        </w:tc>
        <w:tc>
          <w:tcPr>
            <w:tcW w:w="598" w:type="pct"/>
            <w:tcBorders>
              <w:top w:val="nil"/>
              <w:left w:val="single" w:sz="4" w:space="0" w:color="auto"/>
              <w:bottom w:val="nil"/>
              <w:right w:val="single" w:sz="4" w:space="0" w:color="auto"/>
            </w:tcBorders>
            <w:vAlign w:val="center"/>
          </w:tcPr>
          <w:p w14:paraId="5276C31D" w14:textId="53A502E6" w:rsidR="00D2162D" w:rsidRPr="00E42586" w:rsidRDefault="002F0BE7" w:rsidP="003B71B8">
            <w:pPr>
              <w:pStyle w:val="TableText0"/>
              <w:keepNext w:val="0"/>
              <w:jc w:val="center"/>
            </w:pPr>
            <w:r w:rsidRPr="00BF41D8">
              <w:rPr>
                <w:rFonts w:hint="eastAsia"/>
                <w:color w:val="000000"/>
                <w:w w:val="15"/>
                <w:shd w:val="solid" w:color="000000" w:fill="000000"/>
                <w:fitText w:val="69" w:id="-1435740665"/>
                <w14:textFill>
                  <w14:solidFill>
                    <w14:srgbClr w14:val="000000">
                      <w14:alpha w14:val="100000"/>
                    </w14:srgbClr>
                  </w14:solidFill>
                </w14:textFill>
              </w:rPr>
              <w:t xml:space="preserve">　</w:t>
            </w:r>
            <w:r w:rsidRPr="00BF41D8">
              <w:rPr>
                <w:color w:val="000000"/>
                <w:w w:val="15"/>
                <w:shd w:val="solid" w:color="000000" w:fill="000000"/>
                <w:fitText w:val="69" w:id="-1435740665"/>
                <w14:textFill>
                  <w14:solidFill>
                    <w14:srgbClr w14:val="000000">
                      <w14:alpha w14:val="100000"/>
                    </w14:srgbClr>
                  </w14:solidFill>
                </w14:textFill>
              </w:rPr>
              <w:t>|</w:t>
            </w:r>
            <w:r w:rsidRPr="00BF41D8">
              <w:rPr>
                <w:rFonts w:hint="eastAsia"/>
                <w:color w:val="000000"/>
                <w:w w:val="15"/>
                <w:shd w:val="solid" w:color="000000" w:fill="000000"/>
                <w:fitText w:val="69" w:id="-1435740665"/>
                <w14:textFill>
                  <w14:solidFill>
                    <w14:srgbClr w14:val="000000">
                      <w14:alpha w14:val="100000"/>
                    </w14:srgbClr>
                  </w14:solidFill>
                </w14:textFill>
              </w:rPr>
              <w:t xml:space="preserve">　</w:t>
            </w:r>
            <w:r w:rsidR="004A313D">
              <w:rPr>
                <w:b/>
                <w:vertAlign w:val="superscript"/>
              </w:rPr>
              <w:t>2</w:t>
            </w:r>
          </w:p>
        </w:tc>
        <w:tc>
          <w:tcPr>
            <w:tcW w:w="598" w:type="pct"/>
            <w:tcBorders>
              <w:top w:val="nil"/>
              <w:left w:val="single" w:sz="4" w:space="0" w:color="auto"/>
              <w:bottom w:val="nil"/>
              <w:right w:val="single" w:sz="4" w:space="0" w:color="auto"/>
            </w:tcBorders>
            <w:vAlign w:val="center"/>
          </w:tcPr>
          <w:p w14:paraId="31282360" w14:textId="2D48B631" w:rsidR="00D2162D" w:rsidRPr="00E42586" w:rsidRDefault="002F0BE7" w:rsidP="003B71B8">
            <w:pPr>
              <w:pStyle w:val="TableText0"/>
              <w:keepNext w:val="0"/>
              <w:jc w:val="center"/>
            </w:pPr>
            <w:r w:rsidRPr="00BF41D8">
              <w:rPr>
                <w:rFonts w:hint="eastAsia"/>
                <w:color w:val="000000"/>
                <w:w w:val="15"/>
                <w:shd w:val="solid" w:color="000000" w:fill="000000"/>
                <w:fitText w:val="69" w:id="-1435740664"/>
                <w14:textFill>
                  <w14:solidFill>
                    <w14:srgbClr w14:val="000000">
                      <w14:alpha w14:val="100000"/>
                    </w14:srgbClr>
                  </w14:solidFill>
                </w14:textFill>
              </w:rPr>
              <w:t xml:space="preserve">　</w:t>
            </w:r>
            <w:r w:rsidRPr="00BF41D8">
              <w:rPr>
                <w:color w:val="000000"/>
                <w:w w:val="15"/>
                <w:shd w:val="solid" w:color="000000" w:fill="000000"/>
                <w:fitText w:val="69" w:id="-1435740664"/>
                <w14:textFill>
                  <w14:solidFill>
                    <w14:srgbClr w14:val="000000">
                      <w14:alpha w14:val="100000"/>
                    </w14:srgbClr>
                  </w14:solidFill>
                </w14:textFill>
              </w:rPr>
              <w:t>|</w:t>
            </w:r>
            <w:r w:rsidRPr="00BF41D8">
              <w:rPr>
                <w:rFonts w:hint="eastAsia"/>
                <w:color w:val="000000"/>
                <w:w w:val="15"/>
                <w:shd w:val="solid" w:color="000000" w:fill="000000"/>
                <w:fitText w:val="69" w:id="-1435740664"/>
                <w14:textFill>
                  <w14:solidFill>
                    <w14:srgbClr w14:val="000000">
                      <w14:alpha w14:val="100000"/>
                    </w14:srgbClr>
                  </w14:solidFill>
                </w14:textFill>
              </w:rPr>
              <w:t xml:space="preserve">　</w:t>
            </w:r>
            <w:r w:rsidR="004A313D">
              <w:rPr>
                <w:b/>
                <w:vertAlign w:val="superscript"/>
              </w:rPr>
              <w:t>2</w:t>
            </w:r>
          </w:p>
        </w:tc>
        <w:tc>
          <w:tcPr>
            <w:tcW w:w="598" w:type="pct"/>
            <w:tcBorders>
              <w:top w:val="nil"/>
              <w:left w:val="single" w:sz="4" w:space="0" w:color="auto"/>
              <w:bottom w:val="nil"/>
              <w:right w:val="single" w:sz="4" w:space="0" w:color="auto"/>
            </w:tcBorders>
            <w:vAlign w:val="center"/>
          </w:tcPr>
          <w:p w14:paraId="6BE1ECAB" w14:textId="4568F655" w:rsidR="00D2162D" w:rsidRPr="00E42586" w:rsidRDefault="002F0BE7" w:rsidP="003B71B8">
            <w:pPr>
              <w:pStyle w:val="TableText0"/>
              <w:keepNext w:val="0"/>
              <w:jc w:val="center"/>
            </w:pPr>
            <w:r w:rsidRPr="00BF41D8">
              <w:rPr>
                <w:rFonts w:hint="eastAsia"/>
                <w:color w:val="000000"/>
                <w:w w:val="15"/>
                <w:shd w:val="solid" w:color="000000" w:fill="000000"/>
                <w:fitText w:val="69" w:id="-1435740663"/>
                <w14:textFill>
                  <w14:solidFill>
                    <w14:srgbClr w14:val="000000">
                      <w14:alpha w14:val="100000"/>
                    </w14:srgbClr>
                  </w14:solidFill>
                </w14:textFill>
              </w:rPr>
              <w:t xml:space="preserve">　</w:t>
            </w:r>
            <w:r w:rsidRPr="00BF41D8">
              <w:rPr>
                <w:color w:val="000000"/>
                <w:w w:val="15"/>
                <w:shd w:val="solid" w:color="000000" w:fill="000000"/>
                <w:fitText w:val="69" w:id="-1435740663"/>
                <w14:textFill>
                  <w14:solidFill>
                    <w14:srgbClr w14:val="000000">
                      <w14:alpha w14:val="100000"/>
                    </w14:srgbClr>
                  </w14:solidFill>
                </w14:textFill>
              </w:rPr>
              <w:t>|</w:t>
            </w:r>
            <w:r w:rsidRPr="00BF41D8">
              <w:rPr>
                <w:rFonts w:hint="eastAsia"/>
                <w:color w:val="000000"/>
                <w:w w:val="15"/>
                <w:shd w:val="solid" w:color="000000" w:fill="000000"/>
                <w:fitText w:val="69" w:id="-1435740663"/>
                <w14:textFill>
                  <w14:solidFill>
                    <w14:srgbClr w14:val="000000">
                      <w14:alpha w14:val="100000"/>
                    </w14:srgbClr>
                  </w14:solidFill>
                </w14:textFill>
              </w:rPr>
              <w:t xml:space="preserve">　</w:t>
            </w:r>
            <w:r w:rsidR="004A313D">
              <w:rPr>
                <w:b/>
                <w:vertAlign w:val="superscript"/>
              </w:rPr>
              <w:t>2</w:t>
            </w:r>
          </w:p>
        </w:tc>
      </w:tr>
      <w:tr w:rsidR="00D2162D" w:rsidRPr="00E42586" w14:paraId="74943E61" w14:textId="77777777" w:rsidTr="003B71B8">
        <w:tc>
          <w:tcPr>
            <w:tcW w:w="5000" w:type="pct"/>
            <w:gridSpan w:val="7"/>
            <w:tcBorders>
              <w:top w:val="single" w:sz="4" w:space="0" w:color="auto"/>
              <w:left w:val="single" w:sz="4" w:space="0" w:color="auto"/>
              <w:bottom w:val="single" w:sz="4" w:space="0" w:color="auto"/>
              <w:right w:val="single" w:sz="4" w:space="0" w:color="auto"/>
            </w:tcBorders>
          </w:tcPr>
          <w:p w14:paraId="6BA6AEFE" w14:textId="1885D51D" w:rsidR="00D2162D" w:rsidRPr="00E42586" w:rsidRDefault="00D2162D" w:rsidP="003B71B8">
            <w:pPr>
              <w:pStyle w:val="TableText0"/>
              <w:keepNext w:val="0"/>
              <w:rPr>
                <w:b/>
              </w:rPr>
            </w:pPr>
            <w:r w:rsidRPr="00E42586">
              <w:rPr>
                <w:b/>
              </w:rPr>
              <w:t>Estimated use of APA</w:t>
            </w:r>
          </w:p>
        </w:tc>
      </w:tr>
      <w:tr w:rsidR="00D2162D" w:rsidRPr="00E42586" w14:paraId="6885C4F8" w14:textId="77777777" w:rsidTr="003B71B8">
        <w:tc>
          <w:tcPr>
            <w:tcW w:w="1412" w:type="pct"/>
            <w:tcBorders>
              <w:top w:val="single" w:sz="4" w:space="0" w:color="auto"/>
              <w:left w:val="single" w:sz="4" w:space="0" w:color="auto"/>
              <w:bottom w:val="nil"/>
              <w:right w:val="single" w:sz="4" w:space="0" w:color="auto"/>
            </w:tcBorders>
          </w:tcPr>
          <w:p w14:paraId="762A1608" w14:textId="4FD4E4AB" w:rsidR="00D2162D" w:rsidRPr="00E42586" w:rsidRDefault="00D2162D" w:rsidP="003B71B8">
            <w:pPr>
              <w:pStyle w:val="TableText0"/>
              <w:keepNext w:val="0"/>
              <w:rPr>
                <w:b/>
              </w:rPr>
            </w:pPr>
            <w:r w:rsidRPr="00E42586">
              <w:rPr>
                <w:b/>
              </w:rPr>
              <w:t>Patient-years on APA</w:t>
            </w:r>
          </w:p>
        </w:tc>
        <w:tc>
          <w:tcPr>
            <w:tcW w:w="598" w:type="pct"/>
            <w:tcBorders>
              <w:top w:val="single" w:sz="4" w:space="0" w:color="auto"/>
              <w:left w:val="single" w:sz="4" w:space="0" w:color="auto"/>
              <w:bottom w:val="nil"/>
              <w:right w:val="single" w:sz="4" w:space="0" w:color="auto"/>
            </w:tcBorders>
            <w:vAlign w:val="center"/>
          </w:tcPr>
          <w:p w14:paraId="479C286B" w14:textId="59CBB978" w:rsidR="00D2162D" w:rsidRPr="00E42586" w:rsidRDefault="002F0BE7" w:rsidP="003B71B8">
            <w:pPr>
              <w:pStyle w:val="TableText0"/>
              <w:keepNext w:val="0"/>
              <w:jc w:val="center"/>
              <w:rPr>
                <w:b/>
              </w:rPr>
            </w:pPr>
            <w:r w:rsidRPr="00BF41D8">
              <w:rPr>
                <w:rFonts w:hint="eastAsia"/>
                <w:b/>
                <w:color w:val="000000"/>
                <w:w w:val="23"/>
                <w:shd w:val="solid" w:color="000000" w:fill="000000"/>
                <w:fitText w:val="107" w:id="-1435740662"/>
                <w14:textFill>
                  <w14:solidFill>
                    <w14:srgbClr w14:val="000000">
                      <w14:alpha w14:val="100000"/>
                    </w14:srgbClr>
                  </w14:solidFill>
                </w14:textFill>
              </w:rPr>
              <w:t xml:space="preserve">　</w:t>
            </w:r>
            <w:r w:rsidRPr="00BF41D8">
              <w:rPr>
                <w:b/>
                <w:color w:val="000000"/>
                <w:w w:val="23"/>
                <w:shd w:val="solid" w:color="000000" w:fill="000000"/>
                <w:fitText w:val="107" w:id="-1435740662"/>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2"/>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4CC75FEC" w14:textId="25C2BCD9" w:rsidR="00D2162D" w:rsidRPr="00E42586" w:rsidRDefault="002F0BE7" w:rsidP="003B71B8">
            <w:pPr>
              <w:pStyle w:val="TableText0"/>
              <w:keepNext w:val="0"/>
              <w:jc w:val="center"/>
              <w:rPr>
                <w:b/>
              </w:rPr>
            </w:pPr>
            <w:r w:rsidRPr="00BF41D8">
              <w:rPr>
                <w:rFonts w:hint="eastAsia"/>
                <w:b/>
                <w:color w:val="000000"/>
                <w:w w:val="23"/>
                <w:shd w:val="solid" w:color="000000" w:fill="000000"/>
                <w:fitText w:val="107" w:id="-1435740661"/>
                <w14:textFill>
                  <w14:solidFill>
                    <w14:srgbClr w14:val="000000">
                      <w14:alpha w14:val="100000"/>
                    </w14:srgbClr>
                  </w14:solidFill>
                </w14:textFill>
              </w:rPr>
              <w:t xml:space="preserve">　</w:t>
            </w:r>
            <w:r w:rsidRPr="00BF41D8">
              <w:rPr>
                <w:b/>
                <w:color w:val="000000"/>
                <w:w w:val="23"/>
                <w:shd w:val="solid" w:color="000000" w:fill="000000"/>
                <w:fitText w:val="107" w:id="-1435740661"/>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17B7AC6A" w14:textId="4EE5DE4E" w:rsidR="00D2162D" w:rsidRPr="00E42586" w:rsidRDefault="002F0BE7" w:rsidP="003B71B8">
            <w:pPr>
              <w:pStyle w:val="TableText0"/>
              <w:keepNext w:val="0"/>
              <w:jc w:val="center"/>
              <w:rPr>
                <w:b/>
              </w:rPr>
            </w:pPr>
            <w:r w:rsidRPr="002F0BE7">
              <w:rPr>
                <w:rFonts w:hint="eastAsia"/>
                <w:b/>
                <w:color w:val="000000"/>
                <w:w w:val="24"/>
                <w:shd w:val="solid" w:color="000000" w:fill="000000"/>
                <w:fitText w:val="108" w:id="-1435740660"/>
                <w14:textFill>
                  <w14:solidFill>
                    <w14:srgbClr w14:val="000000">
                      <w14:alpha w14:val="100000"/>
                    </w14:srgbClr>
                  </w14:solidFill>
                </w14:textFill>
              </w:rPr>
              <w:t xml:space="preserve">　</w:t>
            </w:r>
            <w:r w:rsidRPr="002F0BE7">
              <w:rPr>
                <w:b/>
                <w:color w:val="000000"/>
                <w:w w:val="24"/>
                <w:shd w:val="solid" w:color="000000" w:fill="000000"/>
                <w:fitText w:val="108" w:id="-1435740660"/>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7C5E2383" w14:textId="7F3F11C2" w:rsidR="00D2162D" w:rsidRPr="00E42586" w:rsidRDefault="002F0BE7" w:rsidP="003B71B8">
            <w:pPr>
              <w:pStyle w:val="TableText0"/>
              <w:keepNext w:val="0"/>
              <w:jc w:val="center"/>
              <w:rPr>
                <w:b/>
              </w:rPr>
            </w:pPr>
            <w:r w:rsidRPr="002F0BE7">
              <w:rPr>
                <w:rFonts w:hint="eastAsia"/>
                <w:b/>
                <w:color w:val="000000"/>
                <w:w w:val="24"/>
                <w:shd w:val="solid" w:color="000000" w:fill="000000"/>
                <w:fitText w:val="108" w:id="-1435740659"/>
                <w14:textFill>
                  <w14:solidFill>
                    <w14:srgbClr w14:val="000000">
                      <w14:alpha w14:val="100000"/>
                    </w14:srgbClr>
                  </w14:solidFill>
                </w14:textFill>
              </w:rPr>
              <w:t xml:space="preserve">　</w:t>
            </w:r>
            <w:r w:rsidRPr="002F0BE7">
              <w:rPr>
                <w:b/>
                <w:color w:val="000000"/>
                <w:w w:val="24"/>
                <w:shd w:val="solid" w:color="000000" w:fill="000000"/>
                <w:fitText w:val="108" w:id="-1435740659"/>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5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428563F5" w14:textId="32D4B372" w:rsidR="00D2162D" w:rsidRPr="00E42586" w:rsidRDefault="002F0BE7" w:rsidP="003B71B8">
            <w:pPr>
              <w:pStyle w:val="TableText0"/>
              <w:keepNext w:val="0"/>
              <w:jc w:val="center"/>
              <w:rPr>
                <w:b/>
              </w:rPr>
            </w:pPr>
            <w:r w:rsidRPr="002F0BE7">
              <w:rPr>
                <w:rFonts w:hint="eastAsia"/>
                <w:b/>
                <w:color w:val="000000"/>
                <w:w w:val="24"/>
                <w:shd w:val="solid" w:color="000000" w:fill="000000"/>
                <w:fitText w:val="108" w:id="-1435740658"/>
                <w14:textFill>
                  <w14:solidFill>
                    <w14:srgbClr w14:val="000000">
                      <w14:alpha w14:val="100000"/>
                    </w14:srgbClr>
                  </w14:solidFill>
                </w14:textFill>
              </w:rPr>
              <w:t xml:space="preserve">　</w:t>
            </w:r>
            <w:r w:rsidRPr="002F0BE7">
              <w:rPr>
                <w:b/>
                <w:color w:val="000000"/>
                <w:w w:val="24"/>
                <w:shd w:val="solid" w:color="000000" w:fill="000000"/>
                <w:fitText w:val="108" w:id="-1435740658"/>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58"/>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12588227" w14:textId="583777BB" w:rsidR="00D2162D" w:rsidRPr="00E42586" w:rsidRDefault="002F0BE7" w:rsidP="003B71B8">
            <w:pPr>
              <w:pStyle w:val="TableText0"/>
              <w:keepNext w:val="0"/>
              <w:jc w:val="center"/>
              <w:rPr>
                <w:b/>
              </w:rPr>
            </w:pPr>
            <w:r w:rsidRPr="002F0BE7">
              <w:rPr>
                <w:rFonts w:hint="eastAsia"/>
                <w:b/>
                <w:color w:val="000000"/>
                <w:w w:val="24"/>
                <w:shd w:val="solid" w:color="000000" w:fill="000000"/>
                <w:fitText w:val="108" w:id="-1435740657"/>
                <w14:textFill>
                  <w14:solidFill>
                    <w14:srgbClr w14:val="000000">
                      <w14:alpha w14:val="100000"/>
                    </w14:srgbClr>
                  </w14:solidFill>
                </w14:textFill>
              </w:rPr>
              <w:t xml:space="preserve">　</w:t>
            </w:r>
            <w:r w:rsidRPr="002F0BE7">
              <w:rPr>
                <w:b/>
                <w:color w:val="000000"/>
                <w:w w:val="24"/>
                <w:shd w:val="solid" w:color="000000" w:fill="000000"/>
                <w:fitText w:val="108" w:id="-1435740657"/>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57"/>
                <w14:textFill>
                  <w14:solidFill>
                    <w14:srgbClr w14:val="000000">
                      <w14:alpha w14:val="100000"/>
                    </w14:srgbClr>
                  </w14:solidFill>
                </w14:textFill>
              </w:rPr>
              <w:t xml:space="preserve">　</w:t>
            </w:r>
            <w:r w:rsidR="00041AFD">
              <w:rPr>
                <w:b/>
                <w:vertAlign w:val="superscript"/>
              </w:rPr>
              <w:t>1</w:t>
            </w:r>
          </w:p>
        </w:tc>
      </w:tr>
      <w:tr w:rsidR="00D2162D" w:rsidRPr="00E42586" w14:paraId="65A90C61" w14:textId="77777777" w:rsidTr="003B71B8">
        <w:tc>
          <w:tcPr>
            <w:tcW w:w="1412" w:type="pct"/>
            <w:tcBorders>
              <w:top w:val="nil"/>
              <w:left w:val="single" w:sz="4" w:space="0" w:color="auto"/>
              <w:bottom w:val="nil"/>
              <w:right w:val="single" w:sz="4" w:space="0" w:color="auto"/>
            </w:tcBorders>
          </w:tcPr>
          <w:p w14:paraId="6EE23DC6" w14:textId="77777777" w:rsidR="00D2162D" w:rsidRPr="00D2591A" w:rsidRDefault="00D2162D" w:rsidP="003B71B8">
            <w:pPr>
              <w:pStyle w:val="TableText0"/>
              <w:keepNext w:val="0"/>
              <w:ind w:left="106"/>
              <w:rPr>
                <w:bCs w:val="0"/>
              </w:rPr>
            </w:pPr>
            <w:r w:rsidRPr="00D2591A">
              <w:rPr>
                <w:bCs w:val="0"/>
              </w:rPr>
              <w:t>LV disease</w:t>
            </w:r>
          </w:p>
        </w:tc>
        <w:tc>
          <w:tcPr>
            <w:tcW w:w="598" w:type="pct"/>
            <w:tcBorders>
              <w:top w:val="nil"/>
              <w:left w:val="single" w:sz="4" w:space="0" w:color="auto"/>
              <w:bottom w:val="nil"/>
              <w:right w:val="single" w:sz="4" w:space="0" w:color="auto"/>
            </w:tcBorders>
            <w:vAlign w:val="center"/>
          </w:tcPr>
          <w:p w14:paraId="7868D368" w14:textId="4ED48814"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56"/>
                <w14:textFill>
                  <w14:solidFill>
                    <w14:srgbClr w14:val="000000">
                      <w14:alpha w14:val="100000"/>
                    </w14:srgbClr>
                  </w14:solidFill>
                </w14:textFill>
              </w:rPr>
              <w:t xml:space="preserve">　</w:t>
            </w:r>
            <w:r w:rsidRPr="00BF41D8">
              <w:rPr>
                <w:bCs w:val="0"/>
                <w:color w:val="000000"/>
                <w:w w:val="15"/>
                <w:shd w:val="solid" w:color="000000" w:fill="000000"/>
                <w:fitText w:val="70" w:id="-1435740656"/>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56"/>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68832DFF" w14:textId="53647415"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72"/>
                <w14:textFill>
                  <w14:solidFill>
                    <w14:srgbClr w14:val="000000">
                      <w14:alpha w14:val="100000"/>
                    </w14:srgbClr>
                  </w14:solidFill>
                </w14:textFill>
              </w:rPr>
              <w:t xml:space="preserve">　</w:t>
            </w:r>
            <w:r w:rsidRPr="00BF41D8">
              <w:rPr>
                <w:bCs w:val="0"/>
                <w:color w:val="000000"/>
                <w:w w:val="15"/>
                <w:shd w:val="solid" w:color="000000" w:fill="000000"/>
                <w:fitText w:val="70" w:id="-1435740672"/>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7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0B887B2A" w14:textId="7F012758"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71"/>
                <w14:textFill>
                  <w14:solidFill>
                    <w14:srgbClr w14:val="000000">
                      <w14:alpha w14:val="100000"/>
                    </w14:srgbClr>
                  </w14:solidFill>
                </w14:textFill>
              </w:rPr>
              <w:t xml:space="preserve">　</w:t>
            </w:r>
            <w:r w:rsidRPr="00BF41D8">
              <w:rPr>
                <w:bCs w:val="0"/>
                <w:color w:val="000000"/>
                <w:w w:val="15"/>
                <w:shd w:val="solid" w:color="000000" w:fill="000000"/>
                <w:fitText w:val="70" w:id="-1435740671"/>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71"/>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0DE9A07A" w14:textId="52951BA1"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69" w:id="-1435740670"/>
                <w14:textFill>
                  <w14:solidFill>
                    <w14:srgbClr w14:val="000000">
                      <w14:alpha w14:val="100000"/>
                    </w14:srgbClr>
                  </w14:solidFill>
                </w14:textFill>
              </w:rPr>
              <w:t xml:space="preserve">　</w:t>
            </w:r>
            <w:r w:rsidRPr="00BF41D8">
              <w:rPr>
                <w:bCs w:val="0"/>
                <w:color w:val="000000"/>
                <w:w w:val="15"/>
                <w:shd w:val="solid" w:color="000000" w:fill="000000"/>
                <w:fitText w:val="69" w:id="-1435740670"/>
                <w14:textFill>
                  <w14:solidFill>
                    <w14:srgbClr w14:val="000000">
                      <w14:alpha w14:val="100000"/>
                    </w14:srgbClr>
                  </w14:solidFill>
                </w14:textFill>
              </w:rPr>
              <w:t>|</w:t>
            </w:r>
            <w:r w:rsidRPr="00BF41D8">
              <w:rPr>
                <w:rFonts w:hint="eastAsia"/>
                <w:bCs w:val="0"/>
                <w:color w:val="000000"/>
                <w:w w:val="15"/>
                <w:shd w:val="solid" w:color="000000" w:fill="000000"/>
                <w:fitText w:val="69" w:id="-1435740670"/>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6BE0DDC" w14:textId="058285EA"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69" w:id="-1435740669"/>
                <w14:textFill>
                  <w14:solidFill>
                    <w14:srgbClr w14:val="000000">
                      <w14:alpha w14:val="100000"/>
                    </w14:srgbClr>
                  </w14:solidFill>
                </w14:textFill>
              </w:rPr>
              <w:t xml:space="preserve">　</w:t>
            </w:r>
            <w:r w:rsidRPr="00BF41D8">
              <w:rPr>
                <w:bCs w:val="0"/>
                <w:color w:val="000000"/>
                <w:w w:val="15"/>
                <w:shd w:val="solid" w:color="000000" w:fill="000000"/>
                <w:fitText w:val="69" w:id="-1435740669"/>
                <w14:textFill>
                  <w14:solidFill>
                    <w14:srgbClr w14:val="000000">
                      <w14:alpha w14:val="100000"/>
                    </w14:srgbClr>
                  </w14:solidFill>
                </w14:textFill>
              </w:rPr>
              <w:t>|</w:t>
            </w:r>
            <w:r w:rsidRPr="00BF41D8">
              <w:rPr>
                <w:rFonts w:hint="eastAsia"/>
                <w:bCs w:val="0"/>
                <w:color w:val="000000"/>
                <w:w w:val="15"/>
                <w:shd w:val="solid" w:color="000000" w:fill="000000"/>
                <w:fitText w:val="69" w:id="-1435740669"/>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4268AD6" w14:textId="68A55BF1"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69" w:id="-1435740668"/>
                <w14:textFill>
                  <w14:solidFill>
                    <w14:srgbClr w14:val="000000">
                      <w14:alpha w14:val="100000"/>
                    </w14:srgbClr>
                  </w14:solidFill>
                </w14:textFill>
              </w:rPr>
              <w:t xml:space="preserve">　</w:t>
            </w:r>
            <w:r w:rsidRPr="00BF41D8">
              <w:rPr>
                <w:bCs w:val="0"/>
                <w:color w:val="000000"/>
                <w:w w:val="15"/>
                <w:shd w:val="solid" w:color="000000" w:fill="000000"/>
                <w:fitText w:val="69" w:id="-1435740668"/>
                <w14:textFill>
                  <w14:solidFill>
                    <w14:srgbClr w14:val="000000">
                      <w14:alpha w14:val="100000"/>
                    </w14:srgbClr>
                  </w14:solidFill>
                </w14:textFill>
              </w:rPr>
              <w:t>|</w:t>
            </w:r>
            <w:r w:rsidRPr="00BF41D8">
              <w:rPr>
                <w:rFonts w:hint="eastAsia"/>
                <w:bCs w:val="0"/>
                <w:color w:val="000000"/>
                <w:w w:val="15"/>
                <w:shd w:val="solid" w:color="000000" w:fill="000000"/>
                <w:fitText w:val="69" w:id="-1435740668"/>
                <w14:textFill>
                  <w14:solidFill>
                    <w14:srgbClr w14:val="000000">
                      <w14:alpha w14:val="100000"/>
                    </w14:srgbClr>
                  </w14:solidFill>
                </w14:textFill>
              </w:rPr>
              <w:t xml:space="preserve">　</w:t>
            </w:r>
            <w:r w:rsidR="00041AFD">
              <w:rPr>
                <w:b/>
                <w:vertAlign w:val="superscript"/>
              </w:rPr>
              <w:t>1</w:t>
            </w:r>
          </w:p>
        </w:tc>
      </w:tr>
      <w:tr w:rsidR="00D2162D" w:rsidRPr="00E42586" w14:paraId="28DCDC73" w14:textId="77777777" w:rsidTr="003B71B8">
        <w:tc>
          <w:tcPr>
            <w:tcW w:w="1412" w:type="pct"/>
            <w:tcBorders>
              <w:top w:val="nil"/>
              <w:left w:val="single" w:sz="4" w:space="0" w:color="auto"/>
              <w:bottom w:val="nil"/>
              <w:right w:val="single" w:sz="4" w:space="0" w:color="auto"/>
            </w:tcBorders>
            <w:shd w:val="clear" w:color="auto" w:fill="FFFFFF" w:themeFill="background1"/>
          </w:tcPr>
          <w:p w14:paraId="0658E2D4" w14:textId="77777777" w:rsidR="00D2162D" w:rsidRPr="00D2591A" w:rsidRDefault="00D2162D" w:rsidP="003B71B8">
            <w:pPr>
              <w:pStyle w:val="TableText0"/>
              <w:keepNext w:val="0"/>
              <w:ind w:left="106"/>
              <w:rPr>
                <w:bCs w:val="0"/>
              </w:rPr>
            </w:pPr>
            <w:r w:rsidRPr="00D2591A">
              <w:rPr>
                <w:bCs w:val="0"/>
              </w:rPr>
              <w:lastRenderedPageBreak/>
              <w:t>HV disease^</w:t>
            </w:r>
          </w:p>
        </w:tc>
        <w:tc>
          <w:tcPr>
            <w:tcW w:w="598" w:type="pct"/>
            <w:tcBorders>
              <w:top w:val="nil"/>
              <w:left w:val="single" w:sz="4" w:space="0" w:color="auto"/>
              <w:bottom w:val="nil"/>
              <w:right w:val="single" w:sz="4" w:space="0" w:color="auto"/>
            </w:tcBorders>
            <w:shd w:val="clear" w:color="auto" w:fill="FFFFFF" w:themeFill="background1"/>
            <w:vAlign w:val="center"/>
          </w:tcPr>
          <w:p w14:paraId="1B0285D5" w14:textId="67B2863A"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67"/>
                <w14:textFill>
                  <w14:solidFill>
                    <w14:srgbClr w14:val="000000">
                      <w14:alpha w14:val="100000"/>
                    </w14:srgbClr>
                  </w14:solidFill>
                </w14:textFill>
              </w:rPr>
              <w:t xml:space="preserve">　</w:t>
            </w:r>
            <w:r w:rsidRPr="00BF41D8">
              <w:rPr>
                <w:bCs w:val="0"/>
                <w:color w:val="000000"/>
                <w:w w:val="15"/>
                <w:shd w:val="solid" w:color="000000" w:fill="000000"/>
                <w:fitText w:val="70" w:id="-1435740667"/>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67"/>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FFFFFF" w:themeFill="background1"/>
            <w:vAlign w:val="center"/>
          </w:tcPr>
          <w:p w14:paraId="4AD4F34D" w14:textId="70208C74"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69" w:id="-1435740666"/>
                <w14:textFill>
                  <w14:solidFill>
                    <w14:srgbClr w14:val="000000">
                      <w14:alpha w14:val="100000"/>
                    </w14:srgbClr>
                  </w14:solidFill>
                </w14:textFill>
              </w:rPr>
              <w:t xml:space="preserve">　</w:t>
            </w:r>
            <w:r w:rsidRPr="00BF41D8">
              <w:rPr>
                <w:bCs w:val="0"/>
                <w:color w:val="000000"/>
                <w:w w:val="15"/>
                <w:shd w:val="solid" w:color="000000" w:fill="000000"/>
                <w:fitText w:val="69" w:id="-1435740666"/>
                <w14:textFill>
                  <w14:solidFill>
                    <w14:srgbClr w14:val="000000">
                      <w14:alpha w14:val="100000"/>
                    </w14:srgbClr>
                  </w14:solidFill>
                </w14:textFill>
              </w:rPr>
              <w:t>|</w:t>
            </w:r>
            <w:r w:rsidRPr="00BF41D8">
              <w:rPr>
                <w:rFonts w:hint="eastAsia"/>
                <w:bCs w:val="0"/>
                <w:color w:val="000000"/>
                <w:w w:val="15"/>
                <w:shd w:val="solid" w:color="000000" w:fill="000000"/>
                <w:fitText w:val="69" w:id="-1435740666"/>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FFFFFF" w:themeFill="background1"/>
            <w:vAlign w:val="center"/>
          </w:tcPr>
          <w:p w14:paraId="6686B048" w14:textId="36D9F333"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69" w:id="-1435740665"/>
                <w14:textFill>
                  <w14:solidFill>
                    <w14:srgbClr w14:val="000000">
                      <w14:alpha w14:val="100000"/>
                    </w14:srgbClr>
                  </w14:solidFill>
                </w14:textFill>
              </w:rPr>
              <w:t xml:space="preserve">　</w:t>
            </w:r>
            <w:r w:rsidRPr="00BF41D8">
              <w:rPr>
                <w:bCs w:val="0"/>
                <w:color w:val="000000"/>
                <w:w w:val="15"/>
                <w:shd w:val="solid" w:color="000000" w:fill="000000"/>
                <w:fitText w:val="69" w:id="-1435740665"/>
                <w14:textFill>
                  <w14:solidFill>
                    <w14:srgbClr w14:val="000000">
                      <w14:alpha w14:val="100000"/>
                    </w14:srgbClr>
                  </w14:solidFill>
                </w14:textFill>
              </w:rPr>
              <w:t>|</w:t>
            </w:r>
            <w:r w:rsidRPr="00BF41D8">
              <w:rPr>
                <w:rFonts w:hint="eastAsia"/>
                <w:bCs w:val="0"/>
                <w:color w:val="000000"/>
                <w:w w:val="15"/>
                <w:shd w:val="solid" w:color="000000" w:fill="000000"/>
                <w:fitText w:val="69" w:id="-1435740665"/>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FFFFFF" w:themeFill="background1"/>
            <w:vAlign w:val="center"/>
          </w:tcPr>
          <w:p w14:paraId="582595CB" w14:textId="1B0AFD23"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64"/>
                <w14:textFill>
                  <w14:solidFill>
                    <w14:srgbClr w14:val="000000">
                      <w14:alpha w14:val="100000"/>
                    </w14:srgbClr>
                  </w14:solidFill>
                </w14:textFill>
              </w:rPr>
              <w:t xml:space="preserve">　</w:t>
            </w:r>
            <w:r w:rsidRPr="00BF41D8">
              <w:rPr>
                <w:bCs w:val="0"/>
                <w:color w:val="000000"/>
                <w:w w:val="15"/>
                <w:shd w:val="solid" w:color="000000" w:fill="000000"/>
                <w:fitText w:val="70" w:id="-1435740664"/>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64"/>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FFFFFF" w:themeFill="background1"/>
            <w:vAlign w:val="center"/>
          </w:tcPr>
          <w:p w14:paraId="34F06C35" w14:textId="2033CA60" w:rsidR="00D2162D" w:rsidRPr="00D2591A" w:rsidRDefault="002F0BE7" w:rsidP="003B71B8">
            <w:pPr>
              <w:pStyle w:val="TableText0"/>
              <w:keepNext w:val="0"/>
              <w:jc w:val="center"/>
              <w:rPr>
                <w:bCs w:val="0"/>
              </w:rPr>
            </w:pPr>
            <w:r w:rsidRPr="00BF41D8">
              <w:rPr>
                <w:rFonts w:hint="eastAsia"/>
                <w:bCs w:val="0"/>
                <w:color w:val="000000"/>
                <w:w w:val="15"/>
                <w:shd w:val="solid" w:color="000000" w:fill="000000"/>
                <w:fitText w:val="70" w:id="-1435740663"/>
                <w14:textFill>
                  <w14:solidFill>
                    <w14:srgbClr w14:val="000000">
                      <w14:alpha w14:val="100000"/>
                    </w14:srgbClr>
                  </w14:solidFill>
                </w14:textFill>
              </w:rPr>
              <w:t xml:space="preserve">　</w:t>
            </w:r>
            <w:r w:rsidRPr="00BF41D8">
              <w:rPr>
                <w:bCs w:val="0"/>
                <w:color w:val="000000"/>
                <w:w w:val="15"/>
                <w:shd w:val="solid" w:color="000000" w:fill="000000"/>
                <w:fitText w:val="70" w:id="-1435740663"/>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63"/>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FFFFFF" w:themeFill="background1"/>
            <w:vAlign w:val="center"/>
          </w:tcPr>
          <w:p w14:paraId="0673F078" w14:textId="673A8F18" w:rsidR="00D2162D" w:rsidRPr="00D77862" w:rsidRDefault="002F0BE7" w:rsidP="003B71B8">
            <w:pPr>
              <w:pStyle w:val="TableText0"/>
              <w:keepNext w:val="0"/>
              <w:jc w:val="center"/>
              <w:rPr>
                <w:bCs w:val="0"/>
                <w:highlight w:val="darkGray"/>
              </w:rPr>
            </w:pPr>
            <w:r w:rsidRPr="00BF41D8">
              <w:rPr>
                <w:rFonts w:hint="eastAsia"/>
                <w:bCs w:val="0"/>
                <w:color w:val="000000"/>
                <w:w w:val="15"/>
                <w:shd w:val="solid" w:color="000000" w:fill="000000"/>
                <w:fitText w:val="70" w:id="-1435740662"/>
                <w14:textFill>
                  <w14:solidFill>
                    <w14:srgbClr w14:val="000000">
                      <w14:alpha w14:val="100000"/>
                    </w14:srgbClr>
                  </w14:solidFill>
                </w14:textFill>
              </w:rPr>
              <w:t xml:space="preserve">　</w:t>
            </w:r>
            <w:r w:rsidRPr="00BF41D8">
              <w:rPr>
                <w:bCs w:val="0"/>
                <w:color w:val="000000"/>
                <w:w w:val="15"/>
                <w:shd w:val="solid" w:color="000000" w:fill="000000"/>
                <w:fitText w:val="70" w:id="-1435740662"/>
                <w14:textFill>
                  <w14:solidFill>
                    <w14:srgbClr w14:val="000000">
                      <w14:alpha w14:val="100000"/>
                    </w14:srgbClr>
                  </w14:solidFill>
                </w14:textFill>
              </w:rPr>
              <w:t>|</w:t>
            </w:r>
            <w:r w:rsidRPr="00BF41D8">
              <w:rPr>
                <w:rFonts w:hint="eastAsia"/>
                <w:bCs w:val="0"/>
                <w:color w:val="000000"/>
                <w:spacing w:val="11"/>
                <w:w w:val="15"/>
                <w:shd w:val="solid" w:color="000000" w:fill="000000"/>
                <w:fitText w:val="70" w:id="-1435740662"/>
                <w14:textFill>
                  <w14:solidFill>
                    <w14:srgbClr w14:val="000000">
                      <w14:alpha w14:val="100000"/>
                    </w14:srgbClr>
                  </w14:solidFill>
                </w14:textFill>
              </w:rPr>
              <w:t xml:space="preserve">　</w:t>
            </w:r>
            <w:r w:rsidR="00041AFD">
              <w:rPr>
                <w:b/>
                <w:vertAlign w:val="superscript"/>
              </w:rPr>
              <w:t>1</w:t>
            </w:r>
          </w:p>
        </w:tc>
      </w:tr>
      <w:tr w:rsidR="00D2162D" w:rsidRPr="00E42586" w14:paraId="554D14C9" w14:textId="77777777" w:rsidTr="003B71B8">
        <w:tc>
          <w:tcPr>
            <w:tcW w:w="1412" w:type="pct"/>
            <w:tcBorders>
              <w:top w:val="single" w:sz="4" w:space="0" w:color="auto"/>
              <w:left w:val="single" w:sz="4" w:space="0" w:color="auto"/>
              <w:bottom w:val="nil"/>
              <w:right w:val="single" w:sz="4" w:space="0" w:color="auto"/>
            </w:tcBorders>
            <w:shd w:val="clear" w:color="auto" w:fill="FFFFFF" w:themeFill="background1"/>
          </w:tcPr>
          <w:p w14:paraId="31971196" w14:textId="77777777" w:rsidR="00D2162D" w:rsidRPr="00E42586" w:rsidRDefault="00D2162D" w:rsidP="003B71B8">
            <w:pPr>
              <w:pStyle w:val="TableText0"/>
              <w:keepNext w:val="0"/>
              <w:rPr>
                <w:b/>
              </w:rPr>
            </w:pPr>
            <w:r w:rsidRPr="00E42586">
              <w:rPr>
                <w:b/>
              </w:rPr>
              <w:t>APA scripts^</w:t>
            </w:r>
          </w:p>
        </w:tc>
        <w:tc>
          <w:tcPr>
            <w:tcW w:w="598" w:type="pct"/>
            <w:tcBorders>
              <w:top w:val="single" w:sz="4" w:space="0" w:color="auto"/>
              <w:left w:val="single" w:sz="4" w:space="0" w:color="auto"/>
              <w:bottom w:val="nil"/>
              <w:right w:val="single" w:sz="4" w:space="0" w:color="auto"/>
            </w:tcBorders>
            <w:shd w:val="clear" w:color="auto" w:fill="FFFFFF" w:themeFill="background1"/>
            <w:vAlign w:val="center"/>
          </w:tcPr>
          <w:p w14:paraId="0B8A6F80" w14:textId="028C538D" w:rsidR="00D2162D" w:rsidRPr="00E42586" w:rsidRDefault="002F0BE7" w:rsidP="003B71B8">
            <w:pPr>
              <w:pStyle w:val="TableText0"/>
              <w:keepNext w:val="0"/>
              <w:jc w:val="center"/>
              <w:rPr>
                <w:b/>
              </w:rPr>
            </w:pPr>
            <w:r w:rsidRPr="00BF41D8">
              <w:rPr>
                <w:rFonts w:hint="eastAsia"/>
                <w:b/>
                <w:color w:val="000000"/>
                <w:w w:val="23"/>
                <w:shd w:val="solid" w:color="000000" w:fill="000000"/>
                <w:fitText w:val="107" w:id="-1435740661"/>
                <w14:textFill>
                  <w14:solidFill>
                    <w14:srgbClr w14:val="000000">
                      <w14:alpha w14:val="100000"/>
                    </w14:srgbClr>
                  </w14:solidFill>
                </w14:textFill>
              </w:rPr>
              <w:t xml:space="preserve">　</w:t>
            </w:r>
            <w:r w:rsidRPr="00BF41D8">
              <w:rPr>
                <w:b/>
                <w:color w:val="000000"/>
                <w:w w:val="23"/>
                <w:shd w:val="solid" w:color="000000" w:fill="000000"/>
                <w:fitText w:val="107" w:id="-1435740661"/>
                <w14:textFill>
                  <w14:solidFill>
                    <w14:srgbClr w14:val="000000">
                      <w14:alpha w14:val="100000"/>
                    </w14:srgbClr>
                  </w14:solidFill>
                </w14:textFill>
              </w:rPr>
              <w:t>|</w:t>
            </w:r>
            <w:r w:rsidRPr="00BF41D8">
              <w:rPr>
                <w:rFonts w:hint="eastAsia"/>
                <w:b/>
                <w:color w:val="000000"/>
                <w:spacing w:val="5"/>
                <w:w w:val="23"/>
                <w:shd w:val="solid" w:color="000000" w:fill="000000"/>
                <w:fitText w:val="107" w:id="-1435740661"/>
                <w14:textFill>
                  <w14:solidFill>
                    <w14:srgbClr w14:val="000000">
                      <w14:alpha w14:val="100000"/>
                    </w14:srgbClr>
                  </w14:solidFill>
                </w14:textFill>
              </w:rPr>
              <w:t xml:space="preserve">　</w:t>
            </w:r>
            <w:r w:rsidR="00B20496">
              <w:rPr>
                <w:b/>
                <w:vertAlign w:val="superscript"/>
              </w:rPr>
              <w:t>3</w:t>
            </w:r>
          </w:p>
        </w:tc>
        <w:tc>
          <w:tcPr>
            <w:tcW w:w="598" w:type="pct"/>
            <w:tcBorders>
              <w:top w:val="single" w:sz="4" w:space="0" w:color="auto"/>
              <w:left w:val="nil"/>
              <w:bottom w:val="nil"/>
              <w:right w:val="single" w:sz="4" w:space="0" w:color="auto"/>
            </w:tcBorders>
            <w:shd w:val="clear" w:color="auto" w:fill="FFFFFF" w:themeFill="background1"/>
            <w:vAlign w:val="center"/>
          </w:tcPr>
          <w:p w14:paraId="58E44A54" w14:textId="1BD45BFB" w:rsidR="00D2162D" w:rsidRPr="00E42586" w:rsidRDefault="002F0BE7" w:rsidP="003B71B8">
            <w:pPr>
              <w:pStyle w:val="TableText0"/>
              <w:keepNext w:val="0"/>
              <w:jc w:val="center"/>
              <w:rPr>
                <w:b/>
              </w:rPr>
            </w:pPr>
            <w:r w:rsidRPr="002F0BE7">
              <w:rPr>
                <w:rFonts w:hint="eastAsia"/>
                <w:b/>
                <w:color w:val="000000"/>
                <w:w w:val="24"/>
                <w:shd w:val="solid" w:color="000000" w:fill="000000"/>
                <w:fitText w:val="108" w:id="-1435740660"/>
                <w14:textFill>
                  <w14:solidFill>
                    <w14:srgbClr w14:val="000000">
                      <w14:alpha w14:val="100000"/>
                    </w14:srgbClr>
                  </w14:solidFill>
                </w14:textFill>
              </w:rPr>
              <w:t xml:space="preserve">　</w:t>
            </w:r>
            <w:r w:rsidRPr="002F0BE7">
              <w:rPr>
                <w:b/>
                <w:color w:val="000000"/>
                <w:w w:val="24"/>
                <w:shd w:val="solid" w:color="000000" w:fill="000000"/>
                <w:fitText w:val="108" w:id="-1435740660"/>
                <w14:textFill>
                  <w14:solidFill>
                    <w14:srgbClr w14:val="000000">
                      <w14:alpha w14:val="100000"/>
                    </w14:srgbClr>
                  </w14:solidFill>
                </w14:textFill>
              </w:rPr>
              <w:t>|</w:t>
            </w:r>
            <w:r w:rsidRPr="002F0BE7">
              <w:rPr>
                <w:rFonts w:hint="eastAsia"/>
                <w:b/>
                <w:color w:val="000000"/>
                <w:spacing w:val="3"/>
                <w:w w:val="24"/>
                <w:shd w:val="solid" w:color="000000" w:fill="000000"/>
                <w:fitText w:val="108" w:id="-1435740660"/>
                <w14:textFill>
                  <w14:solidFill>
                    <w14:srgbClr w14:val="000000">
                      <w14:alpha w14:val="100000"/>
                    </w14:srgbClr>
                  </w14:solidFill>
                </w14:textFill>
              </w:rPr>
              <w:t xml:space="preserve">　</w:t>
            </w:r>
            <w:r w:rsidR="00B20496">
              <w:rPr>
                <w:b/>
                <w:vertAlign w:val="superscript"/>
              </w:rPr>
              <w:t>7</w:t>
            </w:r>
          </w:p>
        </w:tc>
        <w:tc>
          <w:tcPr>
            <w:tcW w:w="598" w:type="pct"/>
            <w:tcBorders>
              <w:top w:val="single" w:sz="4" w:space="0" w:color="auto"/>
              <w:left w:val="nil"/>
              <w:bottom w:val="nil"/>
              <w:right w:val="single" w:sz="4" w:space="0" w:color="auto"/>
            </w:tcBorders>
            <w:shd w:val="clear" w:color="auto" w:fill="FFFFFF" w:themeFill="background1"/>
            <w:vAlign w:val="center"/>
          </w:tcPr>
          <w:p w14:paraId="490467A2" w14:textId="3A22B046" w:rsidR="00D2162D" w:rsidRPr="00E42586" w:rsidRDefault="002F0BE7" w:rsidP="003B71B8">
            <w:pPr>
              <w:pStyle w:val="TableText0"/>
              <w:keepNext w:val="0"/>
              <w:jc w:val="center"/>
              <w:rPr>
                <w:b/>
              </w:rPr>
            </w:pPr>
            <w:r w:rsidRPr="002F0BE7">
              <w:rPr>
                <w:rFonts w:hint="eastAsia"/>
                <w:b/>
                <w:color w:val="000000"/>
                <w:w w:val="26"/>
                <w:shd w:val="solid" w:color="000000" w:fill="000000"/>
                <w:fitText w:val="138" w:id="-1435740659"/>
                <w14:textFill>
                  <w14:solidFill>
                    <w14:srgbClr w14:val="000000">
                      <w14:alpha w14:val="100000"/>
                    </w14:srgbClr>
                  </w14:solidFill>
                </w14:textFill>
              </w:rPr>
              <w:t xml:space="preserve">　</w:t>
            </w:r>
            <w:r w:rsidRPr="002F0BE7">
              <w:rPr>
                <w:b/>
                <w:color w:val="000000"/>
                <w:w w:val="26"/>
                <w:shd w:val="solid" w:color="000000" w:fill="000000"/>
                <w:fitText w:val="138" w:id="-1435740659"/>
                <w14:textFill>
                  <w14:solidFill>
                    <w14:srgbClr w14:val="000000">
                      <w14:alpha w14:val="100000"/>
                    </w14:srgbClr>
                  </w14:solidFill>
                </w14:textFill>
              </w:rPr>
              <w:t>|</w:t>
            </w:r>
            <w:r w:rsidRPr="002F0BE7">
              <w:rPr>
                <w:rFonts w:hint="eastAsia"/>
                <w:b/>
                <w:color w:val="000000"/>
                <w:spacing w:val="23"/>
                <w:w w:val="26"/>
                <w:shd w:val="solid" w:color="000000" w:fill="000000"/>
                <w:fitText w:val="138" w:id="-1435740659"/>
                <w14:textFill>
                  <w14:solidFill>
                    <w14:srgbClr w14:val="000000">
                      <w14:alpha w14:val="100000"/>
                    </w14:srgbClr>
                  </w14:solidFill>
                </w14:textFill>
              </w:rPr>
              <w:t xml:space="preserve">　</w:t>
            </w:r>
            <w:r w:rsidR="00C54DB8">
              <w:rPr>
                <w:b/>
                <w:vertAlign w:val="superscript"/>
              </w:rPr>
              <w:t>12</w:t>
            </w:r>
          </w:p>
        </w:tc>
        <w:tc>
          <w:tcPr>
            <w:tcW w:w="598" w:type="pct"/>
            <w:tcBorders>
              <w:top w:val="single" w:sz="4" w:space="0" w:color="auto"/>
              <w:left w:val="nil"/>
              <w:bottom w:val="nil"/>
              <w:right w:val="single" w:sz="4" w:space="0" w:color="auto"/>
            </w:tcBorders>
            <w:shd w:val="clear" w:color="auto" w:fill="FFFFFF" w:themeFill="background1"/>
            <w:vAlign w:val="center"/>
          </w:tcPr>
          <w:p w14:paraId="49089A00" w14:textId="4AABA0A5" w:rsidR="00D2162D" w:rsidRPr="00D77862" w:rsidRDefault="002F0BE7" w:rsidP="003B71B8">
            <w:pPr>
              <w:pStyle w:val="TableText0"/>
              <w:keepNext w:val="0"/>
              <w:jc w:val="center"/>
              <w:rPr>
                <w:b/>
                <w:highlight w:val="darkGray"/>
              </w:rPr>
            </w:pPr>
            <w:r w:rsidRPr="002F0BE7">
              <w:rPr>
                <w:rFonts w:hint="eastAsia"/>
                <w:b/>
                <w:color w:val="000000"/>
                <w:w w:val="26"/>
                <w:shd w:val="solid" w:color="000000" w:fill="000000"/>
                <w:fitText w:val="138" w:id="-1435740658"/>
                <w14:textFill>
                  <w14:solidFill>
                    <w14:srgbClr w14:val="000000">
                      <w14:alpha w14:val="100000"/>
                    </w14:srgbClr>
                  </w14:solidFill>
                </w14:textFill>
              </w:rPr>
              <w:t xml:space="preserve">　</w:t>
            </w:r>
            <w:r w:rsidRPr="002F0BE7">
              <w:rPr>
                <w:b/>
                <w:color w:val="000000"/>
                <w:w w:val="26"/>
                <w:shd w:val="solid" w:color="000000" w:fill="000000"/>
                <w:fitText w:val="138" w:id="-1435740658"/>
                <w14:textFill>
                  <w14:solidFill>
                    <w14:srgbClr w14:val="000000">
                      <w14:alpha w14:val="100000"/>
                    </w14:srgbClr>
                  </w14:solidFill>
                </w14:textFill>
              </w:rPr>
              <w:t>|</w:t>
            </w:r>
            <w:r w:rsidRPr="002F0BE7">
              <w:rPr>
                <w:rFonts w:hint="eastAsia"/>
                <w:b/>
                <w:color w:val="000000"/>
                <w:spacing w:val="23"/>
                <w:w w:val="26"/>
                <w:shd w:val="solid" w:color="000000" w:fill="000000"/>
                <w:fitText w:val="138" w:id="-1435740658"/>
                <w14:textFill>
                  <w14:solidFill>
                    <w14:srgbClr w14:val="000000">
                      <w14:alpha w14:val="100000"/>
                    </w14:srgbClr>
                  </w14:solidFill>
                </w14:textFill>
              </w:rPr>
              <w:t xml:space="preserve">　</w:t>
            </w:r>
            <w:r w:rsidR="00C54DB8">
              <w:rPr>
                <w:b/>
                <w:vertAlign w:val="superscript"/>
              </w:rPr>
              <w:t>12</w:t>
            </w:r>
          </w:p>
        </w:tc>
        <w:tc>
          <w:tcPr>
            <w:tcW w:w="598" w:type="pct"/>
            <w:tcBorders>
              <w:top w:val="single" w:sz="4" w:space="0" w:color="auto"/>
              <w:left w:val="nil"/>
              <w:bottom w:val="nil"/>
              <w:right w:val="single" w:sz="4" w:space="0" w:color="auto"/>
            </w:tcBorders>
            <w:shd w:val="clear" w:color="auto" w:fill="FFFFFF" w:themeFill="background1"/>
            <w:vAlign w:val="center"/>
          </w:tcPr>
          <w:p w14:paraId="6A08DE45" w14:textId="5FB43AA7" w:rsidR="00D2162D" w:rsidRPr="00E42586" w:rsidRDefault="002F0BE7" w:rsidP="003B71B8">
            <w:pPr>
              <w:pStyle w:val="TableText0"/>
              <w:keepNext w:val="0"/>
              <w:jc w:val="center"/>
              <w:rPr>
                <w:b/>
              </w:rPr>
            </w:pPr>
            <w:r w:rsidRPr="002F0BE7">
              <w:rPr>
                <w:rFonts w:hint="eastAsia"/>
                <w:b/>
                <w:color w:val="000000"/>
                <w:w w:val="26"/>
                <w:shd w:val="solid" w:color="000000" w:fill="000000"/>
                <w:fitText w:val="138" w:id="-1435740657"/>
                <w14:textFill>
                  <w14:solidFill>
                    <w14:srgbClr w14:val="000000">
                      <w14:alpha w14:val="100000"/>
                    </w14:srgbClr>
                  </w14:solidFill>
                </w14:textFill>
              </w:rPr>
              <w:t xml:space="preserve">　</w:t>
            </w:r>
            <w:r w:rsidRPr="002F0BE7">
              <w:rPr>
                <w:b/>
                <w:color w:val="000000"/>
                <w:w w:val="26"/>
                <w:shd w:val="solid" w:color="000000" w:fill="000000"/>
                <w:fitText w:val="138" w:id="-1435740657"/>
                <w14:textFill>
                  <w14:solidFill>
                    <w14:srgbClr w14:val="000000">
                      <w14:alpha w14:val="100000"/>
                    </w14:srgbClr>
                  </w14:solidFill>
                </w14:textFill>
              </w:rPr>
              <w:t>|</w:t>
            </w:r>
            <w:r w:rsidRPr="002F0BE7">
              <w:rPr>
                <w:rFonts w:hint="eastAsia"/>
                <w:b/>
                <w:color w:val="000000"/>
                <w:spacing w:val="23"/>
                <w:w w:val="26"/>
                <w:shd w:val="solid" w:color="000000" w:fill="000000"/>
                <w:fitText w:val="138" w:id="-1435740657"/>
                <w14:textFill>
                  <w14:solidFill>
                    <w14:srgbClr w14:val="000000">
                      <w14:alpha w14:val="100000"/>
                    </w14:srgbClr>
                  </w14:solidFill>
                </w14:textFill>
              </w:rPr>
              <w:t xml:space="preserve">　</w:t>
            </w:r>
            <w:r w:rsidR="00C54DB8">
              <w:rPr>
                <w:b/>
                <w:vertAlign w:val="superscript"/>
              </w:rPr>
              <w:t>17</w:t>
            </w:r>
          </w:p>
        </w:tc>
        <w:tc>
          <w:tcPr>
            <w:tcW w:w="598" w:type="pct"/>
            <w:tcBorders>
              <w:top w:val="single" w:sz="4" w:space="0" w:color="auto"/>
              <w:left w:val="nil"/>
              <w:bottom w:val="nil"/>
              <w:right w:val="single" w:sz="4" w:space="0" w:color="auto"/>
            </w:tcBorders>
            <w:shd w:val="clear" w:color="auto" w:fill="FFFFFF" w:themeFill="background1"/>
            <w:vAlign w:val="center"/>
          </w:tcPr>
          <w:p w14:paraId="7143E8F6" w14:textId="3AA254BD" w:rsidR="00D2162D" w:rsidRPr="00E42586" w:rsidRDefault="002F0BE7" w:rsidP="003B71B8">
            <w:pPr>
              <w:pStyle w:val="TableText0"/>
              <w:keepNext w:val="0"/>
              <w:jc w:val="center"/>
              <w:rPr>
                <w:b/>
              </w:rPr>
            </w:pPr>
            <w:r w:rsidRPr="002F0BE7">
              <w:rPr>
                <w:rFonts w:hint="eastAsia"/>
                <w:b/>
                <w:color w:val="000000"/>
                <w:w w:val="26"/>
                <w:shd w:val="solid" w:color="000000" w:fill="000000"/>
                <w:fitText w:val="138" w:id="-1435740656"/>
                <w14:textFill>
                  <w14:solidFill>
                    <w14:srgbClr w14:val="000000">
                      <w14:alpha w14:val="100000"/>
                    </w14:srgbClr>
                  </w14:solidFill>
                </w14:textFill>
              </w:rPr>
              <w:t xml:space="preserve">　</w:t>
            </w:r>
            <w:r w:rsidRPr="002F0BE7">
              <w:rPr>
                <w:b/>
                <w:color w:val="000000"/>
                <w:w w:val="26"/>
                <w:shd w:val="solid" w:color="000000" w:fill="000000"/>
                <w:fitText w:val="138" w:id="-1435740656"/>
                <w14:textFill>
                  <w14:solidFill>
                    <w14:srgbClr w14:val="000000">
                      <w14:alpha w14:val="100000"/>
                    </w14:srgbClr>
                  </w14:solidFill>
                </w14:textFill>
              </w:rPr>
              <w:t>|</w:t>
            </w:r>
            <w:r w:rsidRPr="002F0BE7">
              <w:rPr>
                <w:rFonts w:hint="eastAsia"/>
                <w:b/>
                <w:color w:val="000000"/>
                <w:spacing w:val="23"/>
                <w:w w:val="26"/>
                <w:shd w:val="solid" w:color="000000" w:fill="000000"/>
                <w:fitText w:val="138" w:id="-1435740656"/>
                <w14:textFill>
                  <w14:solidFill>
                    <w14:srgbClr w14:val="000000">
                      <w14:alpha w14:val="100000"/>
                    </w14:srgbClr>
                  </w14:solidFill>
                </w14:textFill>
              </w:rPr>
              <w:t xml:space="preserve">　</w:t>
            </w:r>
            <w:r w:rsidR="00C54DB8">
              <w:rPr>
                <w:b/>
                <w:vertAlign w:val="superscript"/>
              </w:rPr>
              <w:t>17</w:t>
            </w:r>
          </w:p>
        </w:tc>
      </w:tr>
      <w:tr w:rsidR="00D2162D" w:rsidRPr="00E42586" w14:paraId="62CB2F74" w14:textId="77777777" w:rsidTr="003B71B8">
        <w:tc>
          <w:tcPr>
            <w:tcW w:w="1412" w:type="pct"/>
            <w:tcBorders>
              <w:top w:val="nil"/>
              <w:left w:val="single" w:sz="4" w:space="0" w:color="auto"/>
              <w:bottom w:val="nil"/>
              <w:right w:val="single" w:sz="4" w:space="0" w:color="auto"/>
            </w:tcBorders>
            <w:shd w:val="clear" w:color="auto" w:fill="FFFFFF" w:themeFill="background1"/>
          </w:tcPr>
          <w:p w14:paraId="092340C2" w14:textId="77777777" w:rsidR="00D2162D" w:rsidRPr="00E42586" w:rsidRDefault="00D2162D" w:rsidP="003B71B8">
            <w:pPr>
              <w:pStyle w:val="TableText0"/>
              <w:keepNext w:val="0"/>
              <w:ind w:left="106"/>
            </w:pPr>
            <w:r w:rsidRPr="00E42586">
              <w:t>LV disease</w:t>
            </w:r>
          </w:p>
        </w:tc>
        <w:tc>
          <w:tcPr>
            <w:tcW w:w="598" w:type="pct"/>
            <w:tcBorders>
              <w:top w:val="nil"/>
              <w:left w:val="single" w:sz="4" w:space="0" w:color="auto"/>
              <w:bottom w:val="nil"/>
              <w:right w:val="single" w:sz="4" w:space="0" w:color="auto"/>
            </w:tcBorders>
            <w:shd w:val="clear" w:color="auto" w:fill="FFFFFF" w:themeFill="background1"/>
            <w:vAlign w:val="center"/>
          </w:tcPr>
          <w:p w14:paraId="28780EDF" w14:textId="068AA3BD" w:rsidR="00D2162D" w:rsidRPr="00E42586" w:rsidRDefault="002F0BE7" w:rsidP="003B71B8">
            <w:pPr>
              <w:pStyle w:val="TableText0"/>
              <w:keepNext w:val="0"/>
              <w:jc w:val="center"/>
            </w:pPr>
            <w:r w:rsidRPr="00BF41D8">
              <w:rPr>
                <w:rFonts w:hint="eastAsia"/>
                <w:color w:val="000000"/>
                <w:w w:val="15"/>
                <w:shd w:val="solid" w:color="000000" w:fill="000000"/>
                <w:fitText w:val="70" w:id="-1435740672"/>
                <w14:textFill>
                  <w14:solidFill>
                    <w14:srgbClr w14:val="000000">
                      <w14:alpha w14:val="100000"/>
                    </w14:srgbClr>
                  </w14:solidFill>
                </w14:textFill>
              </w:rPr>
              <w:t xml:space="preserve">　</w:t>
            </w:r>
            <w:r w:rsidRPr="00BF41D8">
              <w:rPr>
                <w:color w:val="000000"/>
                <w:w w:val="15"/>
                <w:shd w:val="solid" w:color="000000" w:fill="000000"/>
                <w:fitText w:val="70" w:id="-1435740672"/>
                <w14:textFill>
                  <w14:solidFill>
                    <w14:srgbClr w14:val="000000">
                      <w14:alpha w14:val="100000"/>
                    </w14:srgbClr>
                  </w14:solidFill>
                </w14:textFill>
              </w:rPr>
              <w:t>|</w:t>
            </w:r>
            <w:r w:rsidRPr="00BF41D8">
              <w:rPr>
                <w:rFonts w:hint="eastAsia"/>
                <w:color w:val="000000"/>
                <w:spacing w:val="11"/>
                <w:w w:val="15"/>
                <w:shd w:val="solid" w:color="000000" w:fill="000000"/>
                <w:fitText w:val="70" w:id="-1435740672"/>
                <w14:textFill>
                  <w14:solidFill>
                    <w14:srgbClr w14:val="000000">
                      <w14:alpha w14:val="100000"/>
                    </w14:srgbClr>
                  </w14:solidFill>
                </w14:textFill>
              </w:rPr>
              <w:t xml:space="preserve">　</w:t>
            </w:r>
            <w:r w:rsidR="00B20496">
              <w:rPr>
                <w:b/>
                <w:vertAlign w:val="superscript"/>
              </w:rPr>
              <w:t>3</w:t>
            </w:r>
          </w:p>
        </w:tc>
        <w:tc>
          <w:tcPr>
            <w:tcW w:w="598" w:type="pct"/>
            <w:tcBorders>
              <w:top w:val="nil"/>
              <w:left w:val="nil"/>
              <w:bottom w:val="nil"/>
              <w:right w:val="single" w:sz="4" w:space="0" w:color="auto"/>
            </w:tcBorders>
            <w:shd w:val="clear" w:color="auto" w:fill="FFFFFF" w:themeFill="background1"/>
            <w:vAlign w:val="center"/>
          </w:tcPr>
          <w:p w14:paraId="20DF43ED" w14:textId="4E460E46" w:rsidR="00D2162D" w:rsidRPr="00E42586" w:rsidRDefault="002F0BE7" w:rsidP="003B71B8">
            <w:pPr>
              <w:pStyle w:val="TableText0"/>
              <w:keepNext w:val="0"/>
              <w:jc w:val="center"/>
            </w:pPr>
            <w:r w:rsidRPr="00BF41D8">
              <w:rPr>
                <w:rFonts w:hint="eastAsia"/>
                <w:color w:val="000000"/>
                <w:w w:val="15"/>
                <w:shd w:val="solid" w:color="000000" w:fill="000000"/>
                <w:fitText w:val="69" w:id="-1435740671"/>
                <w14:textFill>
                  <w14:solidFill>
                    <w14:srgbClr w14:val="000000">
                      <w14:alpha w14:val="100000"/>
                    </w14:srgbClr>
                  </w14:solidFill>
                </w14:textFill>
              </w:rPr>
              <w:t xml:space="preserve">　</w:t>
            </w:r>
            <w:r w:rsidRPr="00BF41D8">
              <w:rPr>
                <w:color w:val="000000"/>
                <w:w w:val="15"/>
                <w:shd w:val="solid" w:color="000000" w:fill="000000"/>
                <w:fitText w:val="69" w:id="-1435740671"/>
                <w14:textFill>
                  <w14:solidFill>
                    <w14:srgbClr w14:val="000000">
                      <w14:alpha w14:val="100000"/>
                    </w14:srgbClr>
                  </w14:solidFill>
                </w14:textFill>
              </w:rPr>
              <w:t>|</w:t>
            </w:r>
            <w:r w:rsidRPr="00BF41D8">
              <w:rPr>
                <w:rFonts w:hint="eastAsia"/>
                <w:color w:val="000000"/>
                <w:w w:val="15"/>
                <w:shd w:val="solid" w:color="000000" w:fill="000000"/>
                <w:fitText w:val="69" w:id="-1435740671"/>
                <w14:textFill>
                  <w14:solidFill>
                    <w14:srgbClr w14:val="000000">
                      <w14:alpha w14:val="100000"/>
                    </w14:srgbClr>
                  </w14:solidFill>
                </w14:textFill>
              </w:rPr>
              <w:t xml:space="preserve">　</w:t>
            </w:r>
            <w:r w:rsidR="00B20496">
              <w:rPr>
                <w:b/>
                <w:vertAlign w:val="superscript"/>
              </w:rPr>
              <w:t>7</w:t>
            </w:r>
          </w:p>
        </w:tc>
        <w:tc>
          <w:tcPr>
            <w:tcW w:w="598" w:type="pct"/>
            <w:tcBorders>
              <w:top w:val="nil"/>
              <w:left w:val="nil"/>
              <w:bottom w:val="nil"/>
              <w:right w:val="single" w:sz="4" w:space="0" w:color="auto"/>
            </w:tcBorders>
            <w:shd w:val="clear" w:color="auto" w:fill="FFFFFF" w:themeFill="background1"/>
            <w:vAlign w:val="center"/>
          </w:tcPr>
          <w:p w14:paraId="303D9671" w14:textId="257FE673" w:rsidR="00D2162D" w:rsidRPr="00E42586" w:rsidRDefault="002F0BE7" w:rsidP="003B71B8">
            <w:pPr>
              <w:pStyle w:val="TableText0"/>
              <w:keepNext w:val="0"/>
              <w:jc w:val="center"/>
            </w:pPr>
            <w:r w:rsidRPr="00BF41D8">
              <w:rPr>
                <w:rFonts w:hint="eastAsia"/>
                <w:color w:val="000000"/>
                <w:w w:val="22"/>
                <w:shd w:val="solid" w:color="000000" w:fill="000000"/>
                <w:fitText w:val="100" w:id="-1435740670"/>
                <w14:textFill>
                  <w14:solidFill>
                    <w14:srgbClr w14:val="000000">
                      <w14:alpha w14:val="100000"/>
                    </w14:srgbClr>
                  </w14:solidFill>
                </w14:textFill>
              </w:rPr>
              <w:t xml:space="preserve">　</w:t>
            </w:r>
            <w:r w:rsidRPr="00BF41D8">
              <w:rPr>
                <w:color w:val="000000"/>
                <w:w w:val="22"/>
                <w:shd w:val="solid" w:color="000000" w:fill="000000"/>
                <w:fitText w:val="100" w:id="-1435740670"/>
                <w14:textFill>
                  <w14:solidFill>
                    <w14:srgbClr w14:val="000000">
                      <w14:alpha w14:val="100000"/>
                    </w14:srgbClr>
                  </w14:solidFill>
                </w14:textFill>
              </w:rPr>
              <w:t>|</w:t>
            </w:r>
            <w:r w:rsidRPr="00BF41D8">
              <w:rPr>
                <w:rFonts w:hint="eastAsia"/>
                <w:color w:val="000000"/>
                <w:spacing w:val="3"/>
                <w:w w:val="22"/>
                <w:shd w:val="solid" w:color="000000" w:fill="000000"/>
                <w:fitText w:val="100" w:id="-1435740670"/>
                <w14:textFill>
                  <w14:solidFill>
                    <w14:srgbClr w14:val="000000">
                      <w14:alpha w14:val="100000"/>
                    </w14:srgbClr>
                  </w14:solidFill>
                </w14:textFill>
              </w:rPr>
              <w:t xml:space="preserve">　</w:t>
            </w:r>
            <w:r w:rsidR="00C54DB8">
              <w:rPr>
                <w:b/>
                <w:vertAlign w:val="superscript"/>
              </w:rPr>
              <w:t>13</w:t>
            </w:r>
          </w:p>
        </w:tc>
        <w:tc>
          <w:tcPr>
            <w:tcW w:w="598" w:type="pct"/>
            <w:tcBorders>
              <w:top w:val="nil"/>
              <w:left w:val="nil"/>
              <w:bottom w:val="nil"/>
              <w:right w:val="single" w:sz="4" w:space="0" w:color="auto"/>
            </w:tcBorders>
            <w:shd w:val="clear" w:color="auto" w:fill="FFFFFF" w:themeFill="background1"/>
            <w:vAlign w:val="center"/>
          </w:tcPr>
          <w:p w14:paraId="45C1417F" w14:textId="4A9373E0" w:rsidR="00D2162D" w:rsidRPr="00E42586" w:rsidRDefault="002F0BE7" w:rsidP="003B71B8">
            <w:pPr>
              <w:pStyle w:val="TableText0"/>
              <w:keepNext w:val="0"/>
              <w:jc w:val="center"/>
            </w:pPr>
            <w:r w:rsidRPr="00BF41D8">
              <w:rPr>
                <w:rFonts w:hint="eastAsia"/>
                <w:color w:val="000000"/>
                <w:w w:val="22"/>
                <w:shd w:val="solid" w:color="000000" w:fill="000000"/>
                <w:fitText w:val="101" w:id="-1435740669"/>
                <w14:textFill>
                  <w14:solidFill>
                    <w14:srgbClr w14:val="000000">
                      <w14:alpha w14:val="100000"/>
                    </w14:srgbClr>
                  </w14:solidFill>
                </w14:textFill>
              </w:rPr>
              <w:t xml:space="preserve">　</w:t>
            </w:r>
            <w:r w:rsidRPr="00BF41D8">
              <w:rPr>
                <w:color w:val="000000"/>
                <w:w w:val="22"/>
                <w:shd w:val="solid" w:color="000000" w:fill="000000"/>
                <w:fitText w:val="101" w:id="-1435740669"/>
                <w14:textFill>
                  <w14:solidFill>
                    <w14:srgbClr w14:val="000000">
                      <w14:alpha w14:val="100000"/>
                    </w14:srgbClr>
                  </w14:solidFill>
                </w14:textFill>
              </w:rPr>
              <w:t>|</w:t>
            </w:r>
            <w:r w:rsidRPr="00BF41D8">
              <w:rPr>
                <w:rFonts w:hint="eastAsia"/>
                <w:color w:val="000000"/>
                <w:spacing w:val="4"/>
                <w:w w:val="22"/>
                <w:shd w:val="solid" w:color="000000" w:fill="000000"/>
                <w:fitText w:val="101" w:id="-1435740669"/>
                <w14:textFill>
                  <w14:solidFill>
                    <w14:srgbClr w14:val="000000">
                      <w14:alpha w14:val="100000"/>
                    </w14:srgbClr>
                  </w14:solidFill>
                </w14:textFill>
              </w:rPr>
              <w:t xml:space="preserve">　</w:t>
            </w:r>
            <w:r w:rsidR="00C54DB8">
              <w:rPr>
                <w:b/>
                <w:vertAlign w:val="superscript"/>
              </w:rPr>
              <w:t>13</w:t>
            </w:r>
          </w:p>
        </w:tc>
        <w:tc>
          <w:tcPr>
            <w:tcW w:w="598" w:type="pct"/>
            <w:tcBorders>
              <w:top w:val="nil"/>
              <w:left w:val="nil"/>
              <w:bottom w:val="nil"/>
              <w:right w:val="single" w:sz="4" w:space="0" w:color="auto"/>
            </w:tcBorders>
            <w:shd w:val="clear" w:color="auto" w:fill="FFFFFF" w:themeFill="background1"/>
            <w:vAlign w:val="center"/>
          </w:tcPr>
          <w:p w14:paraId="21FA73D0" w14:textId="602856EB" w:rsidR="00D2162D" w:rsidRPr="00D77862" w:rsidRDefault="002F0BE7" w:rsidP="003B71B8">
            <w:pPr>
              <w:pStyle w:val="TableText0"/>
              <w:keepNext w:val="0"/>
              <w:jc w:val="center"/>
              <w:rPr>
                <w:highlight w:val="darkGray"/>
              </w:rPr>
            </w:pPr>
            <w:r w:rsidRPr="00BF41D8">
              <w:rPr>
                <w:rFonts w:hint="eastAsia"/>
                <w:color w:val="000000"/>
                <w:w w:val="22"/>
                <w:shd w:val="solid" w:color="000000" w:fill="000000"/>
                <w:fitText w:val="100" w:id="-1435740668"/>
                <w14:textFill>
                  <w14:solidFill>
                    <w14:srgbClr w14:val="000000">
                      <w14:alpha w14:val="100000"/>
                    </w14:srgbClr>
                  </w14:solidFill>
                </w14:textFill>
              </w:rPr>
              <w:t xml:space="preserve">　</w:t>
            </w:r>
            <w:r w:rsidRPr="00BF41D8">
              <w:rPr>
                <w:color w:val="000000"/>
                <w:w w:val="22"/>
                <w:shd w:val="solid" w:color="000000" w:fill="000000"/>
                <w:fitText w:val="100" w:id="-1435740668"/>
                <w14:textFill>
                  <w14:solidFill>
                    <w14:srgbClr w14:val="000000">
                      <w14:alpha w14:val="100000"/>
                    </w14:srgbClr>
                  </w14:solidFill>
                </w14:textFill>
              </w:rPr>
              <w:t>|</w:t>
            </w:r>
            <w:r w:rsidRPr="00BF41D8">
              <w:rPr>
                <w:rFonts w:hint="eastAsia"/>
                <w:color w:val="000000"/>
                <w:spacing w:val="3"/>
                <w:w w:val="22"/>
                <w:shd w:val="solid" w:color="000000" w:fill="000000"/>
                <w:fitText w:val="100" w:id="-1435740668"/>
                <w14:textFill>
                  <w14:solidFill>
                    <w14:srgbClr w14:val="000000">
                      <w14:alpha w14:val="100000"/>
                    </w14:srgbClr>
                  </w14:solidFill>
                </w14:textFill>
              </w:rPr>
              <w:t xml:space="preserve">　</w:t>
            </w:r>
            <w:r w:rsidR="00C54DB8">
              <w:rPr>
                <w:b/>
                <w:vertAlign w:val="superscript"/>
              </w:rPr>
              <w:t>12</w:t>
            </w:r>
          </w:p>
        </w:tc>
        <w:tc>
          <w:tcPr>
            <w:tcW w:w="598" w:type="pct"/>
            <w:tcBorders>
              <w:top w:val="nil"/>
              <w:left w:val="nil"/>
              <w:bottom w:val="nil"/>
              <w:right w:val="single" w:sz="4" w:space="0" w:color="auto"/>
            </w:tcBorders>
            <w:shd w:val="clear" w:color="auto" w:fill="FFFFFF" w:themeFill="background1"/>
            <w:vAlign w:val="center"/>
          </w:tcPr>
          <w:p w14:paraId="2039C1C4" w14:textId="22FABDB3" w:rsidR="00D2162D" w:rsidRPr="00E42586" w:rsidRDefault="002F0BE7" w:rsidP="003B71B8">
            <w:pPr>
              <w:pStyle w:val="TableText0"/>
              <w:keepNext w:val="0"/>
              <w:jc w:val="center"/>
            </w:pPr>
            <w:r w:rsidRPr="00BF41D8">
              <w:rPr>
                <w:rFonts w:hint="eastAsia"/>
                <w:color w:val="000000"/>
                <w:w w:val="22"/>
                <w:shd w:val="solid" w:color="000000" w:fill="000000"/>
                <w:fitText w:val="100" w:id="-1435740667"/>
                <w14:textFill>
                  <w14:solidFill>
                    <w14:srgbClr w14:val="000000">
                      <w14:alpha w14:val="100000"/>
                    </w14:srgbClr>
                  </w14:solidFill>
                </w14:textFill>
              </w:rPr>
              <w:t xml:space="preserve">　</w:t>
            </w:r>
            <w:r w:rsidRPr="00BF41D8">
              <w:rPr>
                <w:color w:val="000000"/>
                <w:w w:val="22"/>
                <w:shd w:val="solid" w:color="000000" w:fill="000000"/>
                <w:fitText w:val="100" w:id="-1435740667"/>
                <w14:textFill>
                  <w14:solidFill>
                    <w14:srgbClr w14:val="000000">
                      <w14:alpha w14:val="100000"/>
                    </w14:srgbClr>
                  </w14:solidFill>
                </w14:textFill>
              </w:rPr>
              <w:t>|</w:t>
            </w:r>
            <w:r w:rsidRPr="00BF41D8">
              <w:rPr>
                <w:rFonts w:hint="eastAsia"/>
                <w:color w:val="000000"/>
                <w:spacing w:val="3"/>
                <w:w w:val="22"/>
                <w:shd w:val="solid" w:color="000000" w:fill="000000"/>
                <w:fitText w:val="100" w:id="-1435740667"/>
                <w14:textFill>
                  <w14:solidFill>
                    <w14:srgbClr w14:val="000000">
                      <w14:alpha w14:val="100000"/>
                    </w14:srgbClr>
                  </w14:solidFill>
                </w14:textFill>
              </w:rPr>
              <w:t xml:space="preserve">　</w:t>
            </w:r>
            <w:r w:rsidR="00C54DB8">
              <w:rPr>
                <w:b/>
                <w:vertAlign w:val="superscript"/>
              </w:rPr>
              <w:t>12</w:t>
            </w:r>
          </w:p>
        </w:tc>
      </w:tr>
      <w:tr w:rsidR="00D2162D" w:rsidRPr="00E42586" w14:paraId="5C75DF76" w14:textId="77777777" w:rsidTr="003B71B8">
        <w:tc>
          <w:tcPr>
            <w:tcW w:w="1412" w:type="pct"/>
            <w:tcBorders>
              <w:top w:val="nil"/>
              <w:left w:val="single" w:sz="4" w:space="0" w:color="auto"/>
              <w:bottom w:val="single" w:sz="4" w:space="0" w:color="auto"/>
              <w:right w:val="single" w:sz="4" w:space="0" w:color="auto"/>
            </w:tcBorders>
            <w:shd w:val="clear" w:color="auto" w:fill="auto"/>
          </w:tcPr>
          <w:p w14:paraId="27E85846" w14:textId="77777777" w:rsidR="00D2162D" w:rsidRPr="00E42586" w:rsidRDefault="00D2162D" w:rsidP="003B71B8">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178F34D2" w14:textId="61453A29" w:rsidR="00D2162D" w:rsidRPr="00E42586" w:rsidRDefault="002F0BE7" w:rsidP="003B71B8">
            <w:pPr>
              <w:pStyle w:val="TableText0"/>
              <w:keepNext w:val="0"/>
              <w:jc w:val="center"/>
            </w:pPr>
            <w:r w:rsidRPr="00BF41D8">
              <w:rPr>
                <w:rFonts w:hint="eastAsia"/>
                <w:color w:val="000000"/>
                <w:w w:val="15"/>
                <w:shd w:val="solid" w:color="000000" w:fill="000000"/>
                <w:fitText w:val="70" w:id="-1435740666"/>
                <w14:textFill>
                  <w14:solidFill>
                    <w14:srgbClr w14:val="000000">
                      <w14:alpha w14:val="100000"/>
                    </w14:srgbClr>
                  </w14:solidFill>
                </w14:textFill>
              </w:rPr>
              <w:t xml:space="preserve">　</w:t>
            </w:r>
            <w:r w:rsidRPr="00BF41D8">
              <w:rPr>
                <w:color w:val="000000"/>
                <w:w w:val="15"/>
                <w:shd w:val="solid" w:color="000000" w:fill="000000"/>
                <w:fitText w:val="70" w:id="-1435740666"/>
                <w14:textFill>
                  <w14:solidFill>
                    <w14:srgbClr w14:val="000000">
                      <w14:alpha w14:val="100000"/>
                    </w14:srgbClr>
                  </w14:solidFill>
                </w14:textFill>
              </w:rPr>
              <w:t>|</w:t>
            </w:r>
            <w:r w:rsidRPr="00BF41D8">
              <w:rPr>
                <w:rFonts w:hint="eastAsia"/>
                <w:color w:val="000000"/>
                <w:spacing w:val="11"/>
                <w:w w:val="15"/>
                <w:shd w:val="solid" w:color="000000" w:fill="000000"/>
                <w:fitText w:val="70" w:id="-1435740666"/>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6BEA2963" w14:textId="2882E811" w:rsidR="00D2162D" w:rsidRPr="00E42586" w:rsidRDefault="002F0BE7" w:rsidP="003B71B8">
            <w:pPr>
              <w:pStyle w:val="TableText0"/>
              <w:keepNext w:val="0"/>
              <w:jc w:val="center"/>
            </w:pPr>
            <w:r w:rsidRPr="00BF41D8">
              <w:rPr>
                <w:rFonts w:hint="eastAsia"/>
                <w:color w:val="000000"/>
                <w:w w:val="15"/>
                <w:shd w:val="solid" w:color="000000" w:fill="000000"/>
                <w:fitText w:val="69" w:id="-1435740665"/>
                <w14:textFill>
                  <w14:solidFill>
                    <w14:srgbClr w14:val="000000">
                      <w14:alpha w14:val="100000"/>
                    </w14:srgbClr>
                  </w14:solidFill>
                </w14:textFill>
              </w:rPr>
              <w:t xml:space="preserve">　</w:t>
            </w:r>
            <w:r w:rsidRPr="00BF41D8">
              <w:rPr>
                <w:color w:val="000000"/>
                <w:w w:val="15"/>
                <w:shd w:val="solid" w:color="000000" w:fill="000000"/>
                <w:fitText w:val="69" w:id="-1435740665"/>
                <w14:textFill>
                  <w14:solidFill>
                    <w14:srgbClr w14:val="000000">
                      <w14:alpha w14:val="100000"/>
                    </w14:srgbClr>
                  </w14:solidFill>
                </w14:textFill>
              </w:rPr>
              <w:t>|</w:t>
            </w:r>
            <w:r w:rsidRPr="00BF41D8">
              <w:rPr>
                <w:rFonts w:hint="eastAsia"/>
                <w:color w:val="000000"/>
                <w:w w:val="15"/>
                <w:shd w:val="solid" w:color="000000" w:fill="000000"/>
                <w:fitText w:val="69" w:id="-1435740665"/>
                <w14:textFill>
                  <w14:solidFill>
                    <w14:srgbClr w14:val="000000">
                      <w14:alpha w14:val="100000"/>
                    </w14:srgbClr>
                  </w14:solidFill>
                </w14:textFill>
              </w:rPr>
              <w:t xml:space="preserve">　</w:t>
            </w:r>
            <w:r w:rsidR="00EF2686">
              <w:rPr>
                <w:b/>
                <w:vertAlign w:val="superscript"/>
              </w:rPr>
              <w:t>8</w:t>
            </w:r>
          </w:p>
        </w:tc>
        <w:tc>
          <w:tcPr>
            <w:tcW w:w="598" w:type="pct"/>
            <w:tcBorders>
              <w:top w:val="nil"/>
              <w:left w:val="nil"/>
              <w:bottom w:val="single" w:sz="4" w:space="0" w:color="auto"/>
              <w:right w:val="single" w:sz="4" w:space="0" w:color="auto"/>
            </w:tcBorders>
            <w:shd w:val="clear" w:color="auto" w:fill="auto"/>
            <w:vAlign w:val="center"/>
          </w:tcPr>
          <w:p w14:paraId="1142B7A6" w14:textId="32FCBE1E" w:rsidR="00D2162D" w:rsidRPr="00E42586" w:rsidRDefault="002F0BE7" w:rsidP="003B71B8">
            <w:pPr>
              <w:pStyle w:val="TableText0"/>
              <w:keepNext w:val="0"/>
              <w:jc w:val="center"/>
            </w:pPr>
            <w:r w:rsidRPr="00BF41D8">
              <w:rPr>
                <w:rFonts w:hint="eastAsia"/>
                <w:color w:val="000000"/>
                <w:w w:val="15"/>
                <w:shd w:val="solid" w:color="000000" w:fill="000000"/>
                <w:fitText w:val="69" w:id="-1435740664"/>
                <w14:textFill>
                  <w14:solidFill>
                    <w14:srgbClr w14:val="000000">
                      <w14:alpha w14:val="100000"/>
                    </w14:srgbClr>
                  </w14:solidFill>
                </w14:textFill>
              </w:rPr>
              <w:t xml:space="preserve">　</w:t>
            </w:r>
            <w:r w:rsidRPr="00BF41D8">
              <w:rPr>
                <w:color w:val="000000"/>
                <w:w w:val="15"/>
                <w:shd w:val="solid" w:color="000000" w:fill="000000"/>
                <w:fitText w:val="69" w:id="-1435740664"/>
                <w14:textFill>
                  <w14:solidFill>
                    <w14:srgbClr w14:val="000000">
                      <w14:alpha w14:val="100000"/>
                    </w14:srgbClr>
                  </w14:solidFill>
                </w14:textFill>
              </w:rPr>
              <w:t>|</w:t>
            </w:r>
            <w:r w:rsidRPr="00BF41D8">
              <w:rPr>
                <w:rFonts w:hint="eastAsia"/>
                <w:color w:val="000000"/>
                <w:w w:val="15"/>
                <w:shd w:val="solid" w:color="000000" w:fill="000000"/>
                <w:fitText w:val="69" w:id="-1435740664"/>
                <w14:textFill>
                  <w14:solidFill>
                    <w14:srgbClr w14:val="000000">
                      <w14:alpha w14:val="100000"/>
                    </w14:srgbClr>
                  </w14:solidFill>
                </w14:textFill>
              </w:rPr>
              <w:t xml:space="preserve">　</w:t>
            </w:r>
            <w:r w:rsidR="00EF2686">
              <w:rPr>
                <w:b/>
                <w:vertAlign w:val="superscript"/>
              </w:rPr>
              <w:t>8</w:t>
            </w:r>
          </w:p>
        </w:tc>
        <w:tc>
          <w:tcPr>
            <w:tcW w:w="598" w:type="pct"/>
            <w:tcBorders>
              <w:top w:val="nil"/>
              <w:left w:val="nil"/>
              <w:bottom w:val="single" w:sz="4" w:space="0" w:color="auto"/>
              <w:right w:val="single" w:sz="4" w:space="0" w:color="auto"/>
            </w:tcBorders>
            <w:shd w:val="clear" w:color="auto" w:fill="auto"/>
            <w:vAlign w:val="center"/>
          </w:tcPr>
          <w:p w14:paraId="478C185F" w14:textId="3DF2D591" w:rsidR="00D2162D" w:rsidRPr="00E42586" w:rsidRDefault="002F0BE7" w:rsidP="003B71B8">
            <w:pPr>
              <w:pStyle w:val="TableText0"/>
              <w:keepNext w:val="0"/>
              <w:jc w:val="center"/>
            </w:pPr>
            <w:r w:rsidRPr="00BF41D8">
              <w:rPr>
                <w:rFonts w:hint="eastAsia"/>
                <w:color w:val="000000"/>
                <w:w w:val="15"/>
                <w:shd w:val="solid" w:color="000000" w:fill="000000"/>
                <w:fitText w:val="70" w:id="-1435740416"/>
                <w14:textFill>
                  <w14:solidFill>
                    <w14:srgbClr w14:val="000000">
                      <w14:alpha w14:val="100000"/>
                    </w14:srgbClr>
                  </w14:solidFill>
                </w14:textFill>
              </w:rPr>
              <w:t xml:space="preserve">　</w:t>
            </w:r>
            <w:r w:rsidRPr="00BF41D8">
              <w:rPr>
                <w:color w:val="000000"/>
                <w:w w:val="15"/>
                <w:shd w:val="solid" w:color="000000" w:fill="000000"/>
                <w:fitText w:val="70" w:id="-1435740416"/>
                <w14:textFill>
                  <w14:solidFill>
                    <w14:srgbClr w14:val="000000">
                      <w14:alpha w14:val="100000"/>
                    </w14:srgbClr>
                  </w14:solidFill>
                </w14:textFill>
              </w:rPr>
              <w:t>|</w:t>
            </w:r>
            <w:r w:rsidRPr="00BF41D8">
              <w:rPr>
                <w:rFonts w:hint="eastAsia"/>
                <w:color w:val="000000"/>
                <w:spacing w:val="11"/>
                <w:w w:val="15"/>
                <w:shd w:val="solid" w:color="000000" w:fill="000000"/>
                <w:fitText w:val="70" w:id="-1435740416"/>
                <w14:textFill>
                  <w14:solidFill>
                    <w14:srgbClr w14:val="000000">
                      <w14:alpha w14:val="100000"/>
                    </w14:srgbClr>
                  </w14:solidFill>
                </w14:textFill>
              </w:rPr>
              <w:t xml:space="preserve">　</w:t>
            </w:r>
            <w:r w:rsidR="00B20496">
              <w:rPr>
                <w:b/>
                <w:vertAlign w:val="superscript"/>
              </w:rPr>
              <w:t>3</w:t>
            </w:r>
          </w:p>
        </w:tc>
        <w:tc>
          <w:tcPr>
            <w:tcW w:w="598" w:type="pct"/>
            <w:tcBorders>
              <w:top w:val="nil"/>
              <w:left w:val="nil"/>
              <w:bottom w:val="single" w:sz="4" w:space="0" w:color="auto"/>
              <w:right w:val="single" w:sz="4" w:space="0" w:color="auto"/>
            </w:tcBorders>
            <w:shd w:val="clear" w:color="auto" w:fill="auto"/>
            <w:vAlign w:val="center"/>
          </w:tcPr>
          <w:p w14:paraId="648FCFC6" w14:textId="13774854" w:rsidR="00D2162D" w:rsidRPr="00D77862" w:rsidRDefault="002F0BE7" w:rsidP="003B71B8">
            <w:pPr>
              <w:pStyle w:val="TableText0"/>
              <w:keepNext w:val="0"/>
              <w:jc w:val="center"/>
              <w:rPr>
                <w:highlight w:val="darkGray"/>
              </w:rPr>
            </w:pPr>
            <w:r w:rsidRPr="00BF41D8">
              <w:rPr>
                <w:rFonts w:hint="eastAsia"/>
                <w:color w:val="000000"/>
                <w:w w:val="15"/>
                <w:shd w:val="solid" w:color="000000" w:fill="000000"/>
                <w:fitText w:val="70" w:id="-1435740415"/>
                <w14:textFill>
                  <w14:solidFill>
                    <w14:srgbClr w14:val="000000">
                      <w14:alpha w14:val="100000"/>
                    </w14:srgbClr>
                  </w14:solidFill>
                </w14:textFill>
              </w:rPr>
              <w:t xml:space="preserve">　</w:t>
            </w:r>
            <w:r w:rsidRPr="00BF41D8">
              <w:rPr>
                <w:color w:val="000000"/>
                <w:w w:val="15"/>
                <w:shd w:val="solid" w:color="000000" w:fill="000000"/>
                <w:fitText w:val="70" w:id="-1435740415"/>
                <w14:textFill>
                  <w14:solidFill>
                    <w14:srgbClr w14:val="000000">
                      <w14:alpha w14:val="100000"/>
                    </w14:srgbClr>
                  </w14:solidFill>
                </w14:textFill>
              </w:rPr>
              <w:t>|</w:t>
            </w:r>
            <w:r w:rsidRPr="00BF41D8">
              <w:rPr>
                <w:rFonts w:hint="eastAsia"/>
                <w:color w:val="000000"/>
                <w:spacing w:val="11"/>
                <w:w w:val="15"/>
                <w:shd w:val="solid" w:color="000000" w:fill="000000"/>
                <w:fitText w:val="70" w:id="-1435740415"/>
                <w14:textFill>
                  <w14:solidFill>
                    <w14:srgbClr w14:val="000000">
                      <w14:alpha w14:val="100000"/>
                    </w14:srgbClr>
                  </w14:solidFill>
                </w14:textFill>
              </w:rPr>
              <w:t xml:space="preserve">　</w:t>
            </w:r>
            <w:r w:rsidR="00B20496">
              <w:rPr>
                <w:b/>
                <w:vertAlign w:val="superscript"/>
              </w:rPr>
              <w:t>3</w:t>
            </w:r>
          </w:p>
        </w:tc>
        <w:tc>
          <w:tcPr>
            <w:tcW w:w="598" w:type="pct"/>
            <w:tcBorders>
              <w:top w:val="nil"/>
              <w:left w:val="nil"/>
              <w:bottom w:val="single" w:sz="4" w:space="0" w:color="auto"/>
              <w:right w:val="single" w:sz="4" w:space="0" w:color="auto"/>
            </w:tcBorders>
            <w:shd w:val="clear" w:color="auto" w:fill="auto"/>
            <w:vAlign w:val="center"/>
          </w:tcPr>
          <w:p w14:paraId="7C22C1E8" w14:textId="7BB74452" w:rsidR="00D2162D" w:rsidRPr="00E42586" w:rsidRDefault="002F0BE7" w:rsidP="003B71B8">
            <w:pPr>
              <w:pStyle w:val="TableText0"/>
              <w:keepNext w:val="0"/>
              <w:jc w:val="center"/>
            </w:pPr>
            <w:r w:rsidRPr="00BF41D8">
              <w:rPr>
                <w:rFonts w:hint="eastAsia"/>
                <w:color w:val="000000"/>
                <w:w w:val="15"/>
                <w:shd w:val="solid" w:color="000000" w:fill="000000"/>
                <w:fitText w:val="70" w:id="-1435740414"/>
                <w14:textFill>
                  <w14:solidFill>
                    <w14:srgbClr w14:val="000000">
                      <w14:alpha w14:val="100000"/>
                    </w14:srgbClr>
                  </w14:solidFill>
                </w14:textFill>
              </w:rPr>
              <w:t xml:space="preserve">　</w:t>
            </w:r>
            <w:r w:rsidRPr="00BF41D8">
              <w:rPr>
                <w:color w:val="000000"/>
                <w:w w:val="15"/>
                <w:shd w:val="solid" w:color="000000" w:fill="000000"/>
                <w:fitText w:val="70" w:id="-1435740414"/>
                <w14:textFill>
                  <w14:solidFill>
                    <w14:srgbClr w14:val="000000">
                      <w14:alpha w14:val="100000"/>
                    </w14:srgbClr>
                  </w14:solidFill>
                </w14:textFill>
              </w:rPr>
              <w:t>|</w:t>
            </w:r>
            <w:r w:rsidRPr="00BF41D8">
              <w:rPr>
                <w:rFonts w:hint="eastAsia"/>
                <w:color w:val="000000"/>
                <w:spacing w:val="11"/>
                <w:w w:val="15"/>
                <w:shd w:val="solid" w:color="000000" w:fill="000000"/>
                <w:fitText w:val="70" w:id="-1435740414"/>
                <w14:textFill>
                  <w14:solidFill>
                    <w14:srgbClr w14:val="000000">
                      <w14:alpha w14:val="100000"/>
                    </w14:srgbClr>
                  </w14:solidFill>
                </w14:textFill>
              </w:rPr>
              <w:t xml:space="preserve">　</w:t>
            </w:r>
            <w:r w:rsidR="00B20496">
              <w:rPr>
                <w:b/>
                <w:vertAlign w:val="superscript"/>
              </w:rPr>
              <w:t>3</w:t>
            </w:r>
          </w:p>
        </w:tc>
      </w:tr>
      <w:tr w:rsidR="00D2162D" w:rsidRPr="00E42586" w14:paraId="77575A1F" w14:textId="77777777" w:rsidTr="003B71B8">
        <w:tc>
          <w:tcPr>
            <w:tcW w:w="1412" w:type="pct"/>
            <w:tcBorders>
              <w:top w:val="nil"/>
              <w:left w:val="single" w:sz="4" w:space="0" w:color="auto"/>
              <w:bottom w:val="nil"/>
              <w:right w:val="single" w:sz="4" w:space="0" w:color="auto"/>
            </w:tcBorders>
            <w:shd w:val="clear" w:color="auto" w:fill="auto"/>
          </w:tcPr>
          <w:p w14:paraId="3B1AC04C" w14:textId="77777777" w:rsidR="00D2162D" w:rsidRPr="00E42586" w:rsidRDefault="00D2162D" w:rsidP="003B71B8">
            <w:pPr>
              <w:pStyle w:val="TableText0"/>
              <w:keepNext w:val="0"/>
              <w:rPr>
                <w:b/>
              </w:rPr>
            </w:pPr>
            <w:r w:rsidRPr="00E42586">
              <w:rPr>
                <w:b/>
              </w:rPr>
              <w:t>APA net PBS/RPBS cost</w:t>
            </w:r>
            <w:r w:rsidRPr="00E42586">
              <w:rPr>
                <w:b/>
                <w:vertAlign w:val="superscript"/>
              </w:rPr>
              <w:t xml:space="preserve"># </w:t>
            </w:r>
            <w:r w:rsidRPr="00E42586">
              <w:rPr>
                <w:b/>
              </w:rPr>
              <w:t>^</w:t>
            </w:r>
          </w:p>
        </w:tc>
        <w:tc>
          <w:tcPr>
            <w:tcW w:w="598" w:type="pct"/>
            <w:tcBorders>
              <w:top w:val="nil"/>
              <w:left w:val="single" w:sz="4" w:space="0" w:color="auto"/>
              <w:bottom w:val="nil"/>
              <w:right w:val="single" w:sz="4" w:space="0" w:color="auto"/>
            </w:tcBorders>
            <w:shd w:val="clear" w:color="auto" w:fill="auto"/>
            <w:vAlign w:val="center"/>
          </w:tcPr>
          <w:p w14:paraId="0C4FEEB1" w14:textId="0419CAD7"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62"/>
                <w:shd w:val="solid" w:color="000000" w:fill="000000"/>
                <w:fitText w:val="154" w:id="-1435740413"/>
                <w14:textFill>
                  <w14:solidFill>
                    <w14:srgbClr w14:val="000000">
                      <w14:alpha w14:val="100000"/>
                    </w14:srgbClr>
                  </w14:solidFill>
                </w14:textFill>
              </w:rPr>
              <w:t>|</w:t>
            </w:r>
            <w:r w:rsidR="002F0BE7" w:rsidRPr="002F0BE7">
              <w:rPr>
                <w:b/>
                <w:color w:val="000000"/>
                <w:spacing w:val="1"/>
                <w:shd w:val="solid" w:color="000000" w:fill="000000"/>
                <w:fitText w:val="154" w:id="-1435740413"/>
                <w14:textFill>
                  <w14:solidFill>
                    <w14:srgbClr w14:val="000000">
                      <w14:alpha w14:val="100000"/>
                    </w14:srgbClr>
                  </w14:solidFill>
                </w14:textFill>
              </w:rPr>
              <w:t>|</w:t>
            </w:r>
            <w:r w:rsidR="00B20496">
              <w:rPr>
                <w:b/>
                <w:vertAlign w:val="superscript"/>
              </w:rPr>
              <w:t>4</w:t>
            </w:r>
          </w:p>
        </w:tc>
        <w:tc>
          <w:tcPr>
            <w:tcW w:w="598" w:type="pct"/>
            <w:tcBorders>
              <w:top w:val="nil"/>
              <w:left w:val="nil"/>
              <w:bottom w:val="nil"/>
              <w:right w:val="single" w:sz="4" w:space="0" w:color="auto"/>
            </w:tcBorders>
            <w:shd w:val="clear" w:color="auto" w:fill="auto"/>
            <w:vAlign w:val="center"/>
          </w:tcPr>
          <w:p w14:paraId="7184AFEC" w14:textId="6AF32D8C"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62"/>
                <w:shd w:val="solid" w:color="000000" w:fill="000000"/>
                <w:fitText w:val="154" w:id="-1435740412"/>
                <w14:textFill>
                  <w14:solidFill>
                    <w14:srgbClr w14:val="000000">
                      <w14:alpha w14:val="100000"/>
                    </w14:srgbClr>
                  </w14:solidFill>
                </w14:textFill>
              </w:rPr>
              <w:t>|</w:t>
            </w:r>
            <w:r w:rsidR="002F0BE7" w:rsidRPr="002F0BE7">
              <w:rPr>
                <w:b/>
                <w:color w:val="000000"/>
                <w:spacing w:val="1"/>
                <w:shd w:val="solid" w:color="000000" w:fill="000000"/>
                <w:fitText w:val="154" w:id="-1435740412"/>
                <w14:textFill>
                  <w14:solidFill>
                    <w14:srgbClr w14:val="000000">
                      <w14:alpha w14:val="100000"/>
                    </w14:srgbClr>
                  </w14:solidFill>
                </w14:textFill>
              </w:rPr>
              <w:t>|</w:t>
            </w:r>
            <w:r w:rsidR="00EF2686">
              <w:rPr>
                <w:b/>
                <w:vertAlign w:val="superscript"/>
              </w:rPr>
              <w:t>9</w:t>
            </w:r>
          </w:p>
        </w:tc>
        <w:tc>
          <w:tcPr>
            <w:tcW w:w="598" w:type="pct"/>
            <w:tcBorders>
              <w:top w:val="nil"/>
              <w:left w:val="nil"/>
              <w:bottom w:val="nil"/>
              <w:right w:val="single" w:sz="4" w:space="0" w:color="auto"/>
            </w:tcBorders>
            <w:shd w:val="clear" w:color="auto" w:fill="auto"/>
            <w:vAlign w:val="center"/>
          </w:tcPr>
          <w:p w14:paraId="0A5DF6B6" w14:textId="2FDA5F6C"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11"/>
                <w14:textFill>
                  <w14:solidFill>
                    <w14:srgbClr w14:val="000000">
                      <w14:alpha w14:val="100000"/>
                    </w14:srgbClr>
                  </w14:solidFill>
                </w14:textFill>
              </w:rPr>
              <w:t>|</w:t>
            </w:r>
            <w:r w:rsidR="002F0BE7" w:rsidRPr="002F0BE7">
              <w:rPr>
                <w:b/>
                <w:color w:val="000000"/>
                <w:spacing w:val="1"/>
                <w:shd w:val="solid" w:color="000000" w:fill="000000"/>
                <w:fitText w:val="185" w:id="-1435740411"/>
                <w14:textFill>
                  <w14:solidFill>
                    <w14:srgbClr w14:val="000000">
                      <w14:alpha w14:val="100000"/>
                    </w14:srgbClr>
                  </w14:solidFill>
                </w14:textFill>
              </w:rPr>
              <w:t>|</w:t>
            </w:r>
            <w:r w:rsidR="00EF2686">
              <w:rPr>
                <w:b/>
                <w:vertAlign w:val="superscript"/>
              </w:rPr>
              <w:t>11</w:t>
            </w:r>
          </w:p>
        </w:tc>
        <w:tc>
          <w:tcPr>
            <w:tcW w:w="598" w:type="pct"/>
            <w:tcBorders>
              <w:top w:val="nil"/>
              <w:left w:val="nil"/>
              <w:bottom w:val="nil"/>
              <w:right w:val="single" w:sz="4" w:space="0" w:color="auto"/>
            </w:tcBorders>
            <w:shd w:val="clear" w:color="auto" w:fill="auto"/>
            <w:vAlign w:val="center"/>
          </w:tcPr>
          <w:p w14:paraId="51CE4EE7" w14:textId="0F4F8EE7"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10"/>
                <w14:textFill>
                  <w14:solidFill>
                    <w14:srgbClr w14:val="000000">
                      <w14:alpha w14:val="100000"/>
                    </w14:srgbClr>
                  </w14:solidFill>
                </w14:textFill>
              </w:rPr>
              <w:t>|</w:t>
            </w:r>
            <w:r w:rsidR="002F0BE7" w:rsidRPr="002F0BE7">
              <w:rPr>
                <w:b/>
                <w:color w:val="000000"/>
                <w:spacing w:val="1"/>
                <w:shd w:val="solid" w:color="000000" w:fill="000000"/>
                <w:fitText w:val="185" w:id="-1435740410"/>
                <w14:textFill>
                  <w14:solidFill>
                    <w14:srgbClr w14:val="000000">
                      <w14:alpha w14:val="100000"/>
                    </w14:srgbClr>
                  </w14:solidFill>
                </w14:textFill>
              </w:rPr>
              <w:t>|</w:t>
            </w:r>
            <w:r w:rsidR="00C54DB8">
              <w:rPr>
                <w:b/>
                <w:vertAlign w:val="superscript"/>
              </w:rPr>
              <w:t>15</w:t>
            </w:r>
          </w:p>
        </w:tc>
        <w:tc>
          <w:tcPr>
            <w:tcW w:w="598" w:type="pct"/>
            <w:tcBorders>
              <w:top w:val="nil"/>
              <w:left w:val="nil"/>
              <w:bottom w:val="nil"/>
              <w:right w:val="single" w:sz="4" w:space="0" w:color="auto"/>
            </w:tcBorders>
            <w:shd w:val="clear" w:color="auto" w:fill="auto"/>
            <w:vAlign w:val="center"/>
          </w:tcPr>
          <w:p w14:paraId="72B5C2E4" w14:textId="2D560B0A" w:rsidR="00D2162D" w:rsidRPr="00D77862" w:rsidRDefault="00D2162D" w:rsidP="003B71B8">
            <w:pPr>
              <w:pStyle w:val="TableText0"/>
              <w:keepNext w:val="0"/>
              <w:jc w:val="center"/>
              <w:rPr>
                <w:b/>
                <w:highlight w:val="darkGray"/>
              </w:rPr>
            </w:pPr>
            <w:r w:rsidRPr="00D77862">
              <w:rPr>
                <w:b/>
              </w:rPr>
              <w:t>$</w:t>
            </w:r>
            <w:r w:rsidR="002F0BE7" w:rsidRPr="002F0BE7">
              <w:rPr>
                <w:b/>
                <w:color w:val="000000"/>
                <w:spacing w:val="93"/>
                <w:shd w:val="solid" w:color="000000" w:fill="000000"/>
                <w:fitText w:val="185" w:id="-1435740409"/>
                <w14:textFill>
                  <w14:solidFill>
                    <w14:srgbClr w14:val="000000">
                      <w14:alpha w14:val="100000"/>
                    </w14:srgbClr>
                  </w14:solidFill>
                </w14:textFill>
              </w:rPr>
              <w:t>|</w:t>
            </w:r>
            <w:r w:rsidR="002F0BE7" w:rsidRPr="002F0BE7">
              <w:rPr>
                <w:b/>
                <w:color w:val="000000"/>
                <w:spacing w:val="1"/>
                <w:shd w:val="solid" w:color="000000" w:fill="000000"/>
                <w:fitText w:val="185" w:id="-1435740409"/>
                <w14:textFill>
                  <w14:solidFill>
                    <w14:srgbClr w14:val="000000">
                      <w14:alpha w14:val="100000"/>
                    </w14:srgbClr>
                  </w14:solidFill>
                </w14:textFill>
              </w:rPr>
              <w:t>|</w:t>
            </w:r>
            <w:r w:rsidR="00C54DB8">
              <w:rPr>
                <w:b/>
                <w:vertAlign w:val="superscript"/>
              </w:rPr>
              <w:t>14</w:t>
            </w:r>
          </w:p>
        </w:tc>
        <w:tc>
          <w:tcPr>
            <w:tcW w:w="598" w:type="pct"/>
            <w:tcBorders>
              <w:top w:val="nil"/>
              <w:left w:val="nil"/>
              <w:bottom w:val="nil"/>
              <w:right w:val="single" w:sz="4" w:space="0" w:color="auto"/>
            </w:tcBorders>
            <w:shd w:val="clear" w:color="auto" w:fill="auto"/>
            <w:vAlign w:val="center"/>
          </w:tcPr>
          <w:p w14:paraId="42028FE7" w14:textId="1D47A28D"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8"/>
                <w14:textFill>
                  <w14:solidFill>
                    <w14:srgbClr w14:val="000000">
                      <w14:alpha w14:val="100000"/>
                    </w14:srgbClr>
                  </w14:solidFill>
                </w14:textFill>
              </w:rPr>
              <w:t>|</w:t>
            </w:r>
            <w:r w:rsidR="002F0BE7" w:rsidRPr="002F0BE7">
              <w:rPr>
                <w:b/>
                <w:color w:val="000000"/>
                <w:spacing w:val="1"/>
                <w:shd w:val="solid" w:color="000000" w:fill="000000"/>
                <w:fitText w:val="185" w:id="-1435740408"/>
                <w14:textFill>
                  <w14:solidFill>
                    <w14:srgbClr w14:val="000000">
                      <w14:alpha w14:val="100000"/>
                    </w14:srgbClr>
                  </w14:solidFill>
                </w14:textFill>
              </w:rPr>
              <w:t>|</w:t>
            </w:r>
            <w:r w:rsidR="00C54DB8">
              <w:rPr>
                <w:b/>
                <w:vertAlign w:val="superscript"/>
              </w:rPr>
              <w:t>14</w:t>
            </w:r>
          </w:p>
        </w:tc>
      </w:tr>
      <w:tr w:rsidR="00D2162D" w:rsidRPr="00E42586" w14:paraId="0161AB3A" w14:textId="77777777" w:rsidTr="003B71B8">
        <w:tc>
          <w:tcPr>
            <w:tcW w:w="1412" w:type="pct"/>
            <w:tcBorders>
              <w:top w:val="nil"/>
              <w:left w:val="single" w:sz="4" w:space="0" w:color="auto"/>
              <w:bottom w:val="nil"/>
              <w:right w:val="single" w:sz="4" w:space="0" w:color="auto"/>
            </w:tcBorders>
            <w:shd w:val="clear" w:color="auto" w:fill="auto"/>
          </w:tcPr>
          <w:p w14:paraId="6D2942DB" w14:textId="77777777" w:rsidR="00D2162D" w:rsidRPr="00E42586" w:rsidRDefault="00D2162D" w:rsidP="003B71B8">
            <w:pPr>
              <w:pStyle w:val="TableText0"/>
              <w:keepNext w:val="0"/>
              <w:ind w:left="106"/>
            </w:pPr>
            <w:r w:rsidRPr="00E42586">
              <w:t>LV disease</w:t>
            </w:r>
          </w:p>
        </w:tc>
        <w:tc>
          <w:tcPr>
            <w:tcW w:w="598" w:type="pct"/>
            <w:tcBorders>
              <w:top w:val="nil"/>
              <w:left w:val="single" w:sz="4" w:space="0" w:color="auto"/>
              <w:bottom w:val="nil"/>
              <w:right w:val="single" w:sz="4" w:space="0" w:color="auto"/>
            </w:tcBorders>
            <w:shd w:val="clear" w:color="auto" w:fill="auto"/>
            <w:vAlign w:val="center"/>
          </w:tcPr>
          <w:p w14:paraId="62F6C577" w14:textId="5138CAC8"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07"/>
                <w14:textFill>
                  <w14:solidFill>
                    <w14:srgbClr w14:val="000000">
                      <w14:alpha w14:val="100000"/>
                    </w14:srgbClr>
                  </w14:solidFill>
                </w14:textFill>
              </w:rPr>
              <w:t xml:space="preserve">　</w:t>
            </w:r>
            <w:r w:rsidR="002F0BE7" w:rsidRPr="002F0BE7">
              <w:rPr>
                <w:color w:val="000000"/>
                <w:w w:val="25"/>
                <w:shd w:val="solid" w:color="000000" w:fill="000000"/>
                <w:fitText w:val="115" w:id="-1435740407"/>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07"/>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30025474" w14:textId="78FB3398" w:rsidR="00D2162D" w:rsidRPr="00E42586" w:rsidRDefault="00D2162D" w:rsidP="003B71B8">
            <w:pPr>
              <w:pStyle w:val="TableText0"/>
              <w:keepNext w:val="0"/>
              <w:jc w:val="center"/>
              <w:rPr>
                <w:highlight w:val="yellow"/>
              </w:rPr>
            </w:pPr>
            <w:r w:rsidRPr="00E42586">
              <w:t>$</w:t>
            </w:r>
            <w:r w:rsidR="002F0BE7" w:rsidRPr="00BF41D8">
              <w:rPr>
                <w:rFonts w:hint="eastAsia"/>
                <w:color w:val="000000"/>
                <w:w w:val="33"/>
                <w:shd w:val="solid" w:color="000000" w:fill="000000"/>
                <w:fitText w:val="147" w:id="-1435740406"/>
                <w14:textFill>
                  <w14:solidFill>
                    <w14:srgbClr w14:val="000000">
                      <w14:alpha w14:val="100000"/>
                    </w14:srgbClr>
                  </w14:solidFill>
                </w14:textFill>
              </w:rPr>
              <w:t xml:space="preserve">　</w:t>
            </w:r>
            <w:r w:rsidR="002F0BE7" w:rsidRPr="00BF41D8">
              <w:rPr>
                <w:color w:val="000000"/>
                <w:w w:val="33"/>
                <w:shd w:val="solid" w:color="000000" w:fill="000000"/>
                <w:fitText w:val="147" w:id="-1435740406"/>
                <w14:textFill>
                  <w14:solidFill>
                    <w14:srgbClr w14:val="000000">
                      <w14:alpha w14:val="100000"/>
                    </w14:srgbClr>
                  </w14:solidFill>
                </w14:textFill>
              </w:rPr>
              <w:t>|</w:t>
            </w:r>
            <w:r w:rsidR="002F0BE7" w:rsidRPr="00BF41D8">
              <w:rPr>
                <w:rFonts w:hint="eastAsia"/>
                <w:color w:val="000000"/>
                <w:spacing w:val="1"/>
                <w:w w:val="33"/>
                <w:shd w:val="solid" w:color="000000" w:fill="000000"/>
                <w:fitText w:val="147" w:id="-1435740406"/>
                <w14:textFill>
                  <w14:solidFill>
                    <w14:srgbClr w14:val="000000">
                      <w14:alpha w14:val="100000"/>
                    </w14:srgbClr>
                  </w14:solidFill>
                </w14:textFill>
              </w:rPr>
              <w:t xml:space="preserve">　</w:t>
            </w:r>
            <w:r w:rsidR="00EF2686">
              <w:rPr>
                <w:b/>
                <w:vertAlign w:val="superscript"/>
              </w:rPr>
              <w:t>10</w:t>
            </w:r>
          </w:p>
        </w:tc>
        <w:tc>
          <w:tcPr>
            <w:tcW w:w="598" w:type="pct"/>
            <w:tcBorders>
              <w:top w:val="nil"/>
              <w:left w:val="nil"/>
              <w:bottom w:val="nil"/>
              <w:right w:val="single" w:sz="4" w:space="0" w:color="auto"/>
            </w:tcBorders>
            <w:shd w:val="clear" w:color="auto" w:fill="auto"/>
            <w:vAlign w:val="center"/>
          </w:tcPr>
          <w:p w14:paraId="646EA108" w14:textId="6B1E8643"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05"/>
                <w14:textFill>
                  <w14:solidFill>
                    <w14:srgbClr w14:val="000000">
                      <w14:alpha w14:val="100000"/>
                    </w14:srgbClr>
                  </w14:solidFill>
                </w14:textFill>
              </w:rPr>
              <w:t xml:space="preserve">　</w:t>
            </w:r>
            <w:r w:rsidR="002F0BE7" w:rsidRPr="002F0BE7">
              <w:rPr>
                <w:color w:val="000000"/>
                <w:w w:val="25"/>
                <w:shd w:val="solid" w:color="000000" w:fill="000000"/>
                <w:fitText w:val="116" w:id="-1435740405"/>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05"/>
                <w14:textFill>
                  <w14:solidFill>
                    <w14:srgbClr w14:val="000000">
                      <w14:alpha w14:val="100000"/>
                    </w14:srgbClr>
                  </w14:solidFill>
                </w14:textFill>
              </w:rPr>
              <w:t xml:space="preserve">　</w:t>
            </w:r>
            <w:r w:rsidR="00EF2686">
              <w:rPr>
                <w:b/>
                <w:vertAlign w:val="superscript"/>
              </w:rPr>
              <w:t>9</w:t>
            </w:r>
          </w:p>
        </w:tc>
        <w:tc>
          <w:tcPr>
            <w:tcW w:w="598" w:type="pct"/>
            <w:tcBorders>
              <w:top w:val="nil"/>
              <w:left w:val="nil"/>
              <w:bottom w:val="nil"/>
              <w:right w:val="single" w:sz="4" w:space="0" w:color="auto"/>
            </w:tcBorders>
            <w:shd w:val="clear" w:color="auto" w:fill="auto"/>
            <w:vAlign w:val="center"/>
          </w:tcPr>
          <w:p w14:paraId="0324A745" w14:textId="01225E21" w:rsidR="00D2162D" w:rsidRPr="00E42586" w:rsidRDefault="00D2162D" w:rsidP="003B71B8">
            <w:pPr>
              <w:pStyle w:val="TableText0"/>
              <w:keepNext w:val="0"/>
              <w:jc w:val="center"/>
              <w:rPr>
                <w:highlight w:val="yellow"/>
              </w:rPr>
            </w:pPr>
            <w:r w:rsidRPr="00E42586">
              <w:t>$</w:t>
            </w:r>
            <w:r w:rsidR="002F0BE7" w:rsidRPr="00BF41D8">
              <w:rPr>
                <w:rFonts w:hint="eastAsia"/>
                <w:color w:val="000000"/>
                <w:w w:val="32"/>
                <w:shd w:val="solid" w:color="000000" w:fill="000000"/>
                <w:fitText w:val="146" w:id="-1435740404"/>
                <w14:textFill>
                  <w14:solidFill>
                    <w14:srgbClr w14:val="000000">
                      <w14:alpha w14:val="100000"/>
                    </w14:srgbClr>
                  </w14:solidFill>
                </w14:textFill>
              </w:rPr>
              <w:t xml:space="preserve">　</w:t>
            </w:r>
            <w:r w:rsidR="002F0BE7" w:rsidRPr="00BF41D8">
              <w:rPr>
                <w:color w:val="000000"/>
                <w:w w:val="32"/>
                <w:shd w:val="solid" w:color="000000" w:fill="000000"/>
                <w:fitText w:val="146" w:id="-1435740404"/>
                <w14:textFill>
                  <w14:solidFill>
                    <w14:srgbClr w14:val="000000">
                      <w14:alpha w14:val="100000"/>
                    </w14:srgbClr>
                  </w14:solidFill>
                </w14:textFill>
              </w:rPr>
              <w:t>|</w:t>
            </w:r>
            <w:r w:rsidR="002F0BE7" w:rsidRPr="00BF41D8">
              <w:rPr>
                <w:rFonts w:hint="eastAsia"/>
                <w:color w:val="000000"/>
                <w:spacing w:val="7"/>
                <w:w w:val="32"/>
                <w:shd w:val="solid" w:color="000000" w:fill="000000"/>
                <w:fitText w:val="146" w:id="-1435740404"/>
                <w14:textFill>
                  <w14:solidFill>
                    <w14:srgbClr w14:val="000000">
                      <w14:alpha w14:val="100000"/>
                    </w14:srgbClr>
                  </w14:solidFill>
                </w14:textFill>
              </w:rPr>
              <w:t xml:space="preserve">　</w:t>
            </w:r>
            <w:r w:rsidR="00EF2686">
              <w:rPr>
                <w:b/>
                <w:vertAlign w:val="superscript"/>
              </w:rPr>
              <w:t>11</w:t>
            </w:r>
          </w:p>
        </w:tc>
        <w:tc>
          <w:tcPr>
            <w:tcW w:w="598" w:type="pct"/>
            <w:tcBorders>
              <w:top w:val="nil"/>
              <w:left w:val="nil"/>
              <w:bottom w:val="nil"/>
              <w:right w:val="single" w:sz="4" w:space="0" w:color="auto"/>
            </w:tcBorders>
            <w:shd w:val="clear" w:color="auto" w:fill="auto"/>
            <w:vAlign w:val="center"/>
          </w:tcPr>
          <w:p w14:paraId="3031C31B" w14:textId="55ACFC54" w:rsidR="00D2162D" w:rsidRPr="00E42586" w:rsidRDefault="00D2162D" w:rsidP="003B71B8">
            <w:pPr>
              <w:pStyle w:val="TableText0"/>
              <w:keepNext w:val="0"/>
              <w:jc w:val="center"/>
              <w:rPr>
                <w:highlight w:val="yellow"/>
              </w:rPr>
            </w:pPr>
            <w:r w:rsidRPr="00E42586">
              <w:t>$</w:t>
            </w:r>
            <w:r w:rsidR="002F0BE7" w:rsidRPr="00BF41D8">
              <w:rPr>
                <w:rFonts w:hint="eastAsia"/>
                <w:color w:val="000000"/>
                <w:w w:val="32"/>
                <w:shd w:val="solid" w:color="000000" w:fill="000000"/>
                <w:fitText w:val="146" w:id="-1435740403"/>
                <w14:textFill>
                  <w14:solidFill>
                    <w14:srgbClr w14:val="000000">
                      <w14:alpha w14:val="100000"/>
                    </w14:srgbClr>
                  </w14:solidFill>
                </w14:textFill>
              </w:rPr>
              <w:t xml:space="preserve">　</w:t>
            </w:r>
            <w:r w:rsidR="002F0BE7" w:rsidRPr="00BF41D8">
              <w:rPr>
                <w:color w:val="000000"/>
                <w:w w:val="32"/>
                <w:shd w:val="solid" w:color="000000" w:fill="000000"/>
                <w:fitText w:val="146" w:id="-1435740403"/>
                <w14:textFill>
                  <w14:solidFill>
                    <w14:srgbClr w14:val="000000">
                      <w14:alpha w14:val="100000"/>
                    </w14:srgbClr>
                  </w14:solidFill>
                </w14:textFill>
              </w:rPr>
              <w:t>|</w:t>
            </w:r>
            <w:r w:rsidR="002F0BE7" w:rsidRPr="00BF41D8">
              <w:rPr>
                <w:rFonts w:hint="eastAsia"/>
                <w:color w:val="000000"/>
                <w:spacing w:val="7"/>
                <w:w w:val="32"/>
                <w:shd w:val="solid" w:color="000000" w:fill="000000"/>
                <w:fitText w:val="146" w:id="-1435740403"/>
                <w14:textFill>
                  <w14:solidFill>
                    <w14:srgbClr w14:val="000000">
                      <w14:alpha w14:val="100000"/>
                    </w14:srgbClr>
                  </w14:solidFill>
                </w14:textFill>
              </w:rPr>
              <w:t xml:space="preserve">　</w:t>
            </w:r>
            <w:r w:rsidR="00EF2686">
              <w:rPr>
                <w:b/>
                <w:vertAlign w:val="superscript"/>
              </w:rPr>
              <w:t>11</w:t>
            </w:r>
          </w:p>
        </w:tc>
        <w:tc>
          <w:tcPr>
            <w:tcW w:w="598" w:type="pct"/>
            <w:tcBorders>
              <w:top w:val="nil"/>
              <w:left w:val="nil"/>
              <w:bottom w:val="nil"/>
              <w:right w:val="single" w:sz="4" w:space="0" w:color="auto"/>
            </w:tcBorders>
            <w:shd w:val="clear" w:color="auto" w:fill="auto"/>
            <w:vAlign w:val="center"/>
          </w:tcPr>
          <w:p w14:paraId="0016AFC4" w14:textId="3292B7D0" w:rsidR="00D2162D" w:rsidRPr="00E42586" w:rsidRDefault="00D2162D" w:rsidP="003B71B8">
            <w:pPr>
              <w:pStyle w:val="TableText0"/>
              <w:keepNext w:val="0"/>
              <w:jc w:val="center"/>
              <w:rPr>
                <w:highlight w:val="yellow"/>
              </w:rPr>
            </w:pPr>
            <w:r w:rsidRPr="00E42586">
              <w:t>$</w:t>
            </w:r>
            <w:r w:rsidR="002F0BE7" w:rsidRPr="00BF41D8">
              <w:rPr>
                <w:rFonts w:hint="eastAsia"/>
                <w:color w:val="000000"/>
                <w:w w:val="32"/>
                <w:shd w:val="solid" w:color="000000" w:fill="000000"/>
                <w:fitText w:val="146" w:id="-1435740402"/>
                <w14:textFill>
                  <w14:solidFill>
                    <w14:srgbClr w14:val="000000">
                      <w14:alpha w14:val="100000"/>
                    </w14:srgbClr>
                  </w14:solidFill>
                </w14:textFill>
              </w:rPr>
              <w:t xml:space="preserve">　</w:t>
            </w:r>
            <w:r w:rsidR="002F0BE7" w:rsidRPr="00BF41D8">
              <w:rPr>
                <w:color w:val="000000"/>
                <w:w w:val="32"/>
                <w:shd w:val="solid" w:color="000000" w:fill="000000"/>
                <w:fitText w:val="146" w:id="-1435740402"/>
                <w14:textFill>
                  <w14:solidFill>
                    <w14:srgbClr w14:val="000000">
                      <w14:alpha w14:val="100000"/>
                    </w14:srgbClr>
                  </w14:solidFill>
                </w14:textFill>
              </w:rPr>
              <w:t>|</w:t>
            </w:r>
            <w:r w:rsidR="002F0BE7" w:rsidRPr="00BF41D8">
              <w:rPr>
                <w:rFonts w:hint="eastAsia"/>
                <w:color w:val="000000"/>
                <w:spacing w:val="7"/>
                <w:w w:val="32"/>
                <w:shd w:val="solid" w:color="000000" w:fill="000000"/>
                <w:fitText w:val="146" w:id="-1435740402"/>
                <w14:textFill>
                  <w14:solidFill>
                    <w14:srgbClr w14:val="000000">
                      <w14:alpha w14:val="100000"/>
                    </w14:srgbClr>
                  </w14:solidFill>
                </w14:textFill>
              </w:rPr>
              <w:t xml:space="preserve">　</w:t>
            </w:r>
            <w:r w:rsidR="00C54DB8">
              <w:rPr>
                <w:b/>
                <w:vertAlign w:val="superscript"/>
              </w:rPr>
              <w:t>15</w:t>
            </w:r>
          </w:p>
        </w:tc>
      </w:tr>
      <w:tr w:rsidR="00D2162D" w:rsidRPr="00E42586" w14:paraId="6EE572A1" w14:textId="77777777" w:rsidTr="003B71B8">
        <w:tc>
          <w:tcPr>
            <w:tcW w:w="1412" w:type="pct"/>
            <w:tcBorders>
              <w:top w:val="nil"/>
              <w:left w:val="single" w:sz="4" w:space="0" w:color="auto"/>
              <w:bottom w:val="single" w:sz="4" w:space="0" w:color="auto"/>
              <w:right w:val="single" w:sz="4" w:space="0" w:color="auto"/>
            </w:tcBorders>
            <w:shd w:val="clear" w:color="auto" w:fill="auto"/>
          </w:tcPr>
          <w:p w14:paraId="1AF28C51" w14:textId="77777777" w:rsidR="00D2162D" w:rsidRPr="00E42586" w:rsidRDefault="00D2162D" w:rsidP="003B71B8">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65FDC20D" w14:textId="5C59D0B2"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01"/>
                <w14:textFill>
                  <w14:solidFill>
                    <w14:srgbClr w14:val="000000">
                      <w14:alpha w14:val="100000"/>
                    </w14:srgbClr>
                  </w14:solidFill>
                </w14:textFill>
              </w:rPr>
              <w:t xml:space="preserve">　</w:t>
            </w:r>
            <w:r w:rsidR="002F0BE7" w:rsidRPr="002F0BE7">
              <w:rPr>
                <w:color w:val="000000"/>
                <w:w w:val="25"/>
                <w:shd w:val="solid" w:color="000000" w:fill="000000"/>
                <w:fitText w:val="115" w:id="-1435740401"/>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01"/>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530A6BF3" w14:textId="70AF761A"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00"/>
                <w14:textFill>
                  <w14:solidFill>
                    <w14:srgbClr w14:val="000000">
                      <w14:alpha w14:val="100000"/>
                    </w14:srgbClr>
                  </w14:solidFill>
                </w14:textFill>
              </w:rPr>
              <w:t xml:space="preserve">　</w:t>
            </w:r>
            <w:r w:rsidR="002F0BE7" w:rsidRPr="002F0BE7">
              <w:rPr>
                <w:color w:val="000000"/>
                <w:w w:val="25"/>
                <w:shd w:val="solid" w:color="000000" w:fill="000000"/>
                <w:fitText w:val="116" w:id="-1435740400"/>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00"/>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51DC3373" w14:textId="16B6BFDB"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16"/>
                <w14:textFill>
                  <w14:solidFill>
                    <w14:srgbClr w14:val="000000">
                      <w14:alpha w14:val="100000"/>
                    </w14:srgbClr>
                  </w14:solidFill>
                </w14:textFill>
              </w:rPr>
              <w:t xml:space="preserve">　</w:t>
            </w:r>
            <w:r w:rsidR="002F0BE7" w:rsidRPr="002F0BE7">
              <w:rPr>
                <w:color w:val="000000"/>
                <w:w w:val="25"/>
                <w:shd w:val="solid" w:color="000000" w:fill="000000"/>
                <w:fitText w:val="116" w:id="-1435740416"/>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16"/>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07AEAB62" w14:textId="5F6A8F86"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15"/>
                <w14:textFill>
                  <w14:solidFill>
                    <w14:srgbClr w14:val="000000">
                      <w14:alpha w14:val="100000"/>
                    </w14:srgbClr>
                  </w14:solidFill>
                </w14:textFill>
              </w:rPr>
              <w:t xml:space="preserve">　</w:t>
            </w:r>
            <w:r w:rsidR="002F0BE7" w:rsidRPr="002F0BE7">
              <w:rPr>
                <w:color w:val="000000"/>
                <w:w w:val="25"/>
                <w:shd w:val="solid" w:color="000000" w:fill="000000"/>
                <w:fitText w:val="116" w:id="-1435740415"/>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15"/>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52F17198" w14:textId="4C563F17"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4"/>
                <w14:textFill>
                  <w14:solidFill>
                    <w14:srgbClr w14:val="000000">
                      <w14:alpha w14:val="100000"/>
                    </w14:srgbClr>
                  </w14:solidFill>
                </w14:textFill>
              </w:rPr>
              <w:t xml:space="preserve">　</w:t>
            </w:r>
            <w:r w:rsidR="002F0BE7" w:rsidRPr="002F0BE7">
              <w:rPr>
                <w:color w:val="000000"/>
                <w:w w:val="25"/>
                <w:shd w:val="solid" w:color="000000" w:fill="000000"/>
                <w:fitText w:val="115" w:id="-1435740414"/>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4"/>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139FA764" w14:textId="73B7900C"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3"/>
                <w14:textFill>
                  <w14:solidFill>
                    <w14:srgbClr w14:val="000000">
                      <w14:alpha w14:val="100000"/>
                    </w14:srgbClr>
                  </w14:solidFill>
                </w14:textFill>
              </w:rPr>
              <w:t xml:space="preserve">　</w:t>
            </w:r>
            <w:r w:rsidR="002F0BE7" w:rsidRPr="002F0BE7">
              <w:rPr>
                <w:color w:val="000000"/>
                <w:w w:val="25"/>
                <w:shd w:val="solid" w:color="000000" w:fill="000000"/>
                <w:fitText w:val="115" w:id="-1435740413"/>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3"/>
                <w14:textFill>
                  <w14:solidFill>
                    <w14:srgbClr w14:val="000000">
                      <w14:alpha w14:val="100000"/>
                    </w14:srgbClr>
                  </w14:solidFill>
                </w14:textFill>
              </w:rPr>
              <w:t xml:space="preserve">　</w:t>
            </w:r>
            <w:r w:rsidR="00B20496">
              <w:rPr>
                <w:b/>
                <w:vertAlign w:val="superscript"/>
              </w:rPr>
              <w:t>5</w:t>
            </w:r>
          </w:p>
        </w:tc>
      </w:tr>
      <w:tr w:rsidR="00D2162D" w:rsidRPr="00E42586" w14:paraId="7D1C77D8" w14:textId="77777777" w:rsidTr="003B71B8">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736B7961" w14:textId="77777777" w:rsidR="00D2162D" w:rsidRPr="00E42586" w:rsidRDefault="00D2162D" w:rsidP="003B71B8">
            <w:pPr>
              <w:pStyle w:val="TableText0"/>
              <w:rPr>
                <w:b/>
              </w:rPr>
            </w:pPr>
            <w:r w:rsidRPr="00E42586">
              <w:rPr>
                <w:b/>
              </w:rPr>
              <w:t xml:space="preserve">Estimated change in use of ABI / ENZ for </w:t>
            </w:r>
            <w:proofErr w:type="spellStart"/>
            <w:r w:rsidRPr="00E42586">
              <w:rPr>
                <w:b/>
              </w:rPr>
              <w:t>mCRPC</w:t>
            </w:r>
            <w:proofErr w:type="spellEnd"/>
          </w:p>
        </w:tc>
      </w:tr>
      <w:tr w:rsidR="00D2162D" w:rsidRPr="00E42586" w14:paraId="3224105C" w14:textId="77777777" w:rsidTr="003B71B8">
        <w:tc>
          <w:tcPr>
            <w:tcW w:w="1412" w:type="pct"/>
            <w:tcBorders>
              <w:top w:val="single" w:sz="4" w:space="0" w:color="auto"/>
              <w:left w:val="single" w:sz="4" w:space="0" w:color="auto"/>
              <w:bottom w:val="nil"/>
              <w:right w:val="single" w:sz="4" w:space="0" w:color="auto"/>
            </w:tcBorders>
            <w:shd w:val="clear" w:color="auto" w:fill="auto"/>
          </w:tcPr>
          <w:p w14:paraId="482E922E" w14:textId="77777777" w:rsidR="00D2162D" w:rsidRPr="00E42586" w:rsidRDefault="00D2162D" w:rsidP="003B71B8">
            <w:pPr>
              <w:pStyle w:val="TableText0"/>
              <w:rPr>
                <w:b/>
              </w:rPr>
            </w:pPr>
            <w:r w:rsidRPr="00E42586">
              <w:rPr>
                <w:b/>
              </w:rPr>
              <w:t>Patients-years eligible ABI/ENZ</w:t>
            </w:r>
          </w:p>
        </w:tc>
        <w:tc>
          <w:tcPr>
            <w:tcW w:w="598" w:type="pct"/>
            <w:tcBorders>
              <w:top w:val="single" w:sz="4" w:space="0" w:color="auto"/>
              <w:left w:val="single" w:sz="4" w:space="0" w:color="auto"/>
              <w:bottom w:val="nil"/>
              <w:right w:val="single" w:sz="4" w:space="0" w:color="auto"/>
            </w:tcBorders>
            <w:shd w:val="clear" w:color="auto" w:fill="auto"/>
            <w:vAlign w:val="center"/>
          </w:tcPr>
          <w:p w14:paraId="3DAABA2A" w14:textId="3A16C907"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12"/>
                <w14:textFill>
                  <w14:solidFill>
                    <w14:srgbClr w14:val="000000">
                      <w14:alpha w14:val="100000"/>
                    </w14:srgbClr>
                  </w14:solidFill>
                </w14:textFill>
              </w:rPr>
              <w:t xml:space="preserve">　</w:t>
            </w:r>
            <w:r w:rsidR="002F0BE7" w:rsidRPr="00BF41D8">
              <w:rPr>
                <w:b/>
                <w:color w:val="000000"/>
                <w:w w:val="31"/>
                <w:shd w:val="solid" w:color="000000" w:fill="000000"/>
                <w:fitText w:val="139" w:id="-1435740412"/>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2"/>
                <w14:textFill>
                  <w14:solidFill>
                    <w14:srgbClr w14:val="000000">
                      <w14:alpha w14:val="100000"/>
                    </w14:srgbClr>
                  </w14:solidFill>
                </w14:textFill>
              </w:rPr>
              <w:t xml:space="preserve">　</w:t>
            </w:r>
            <w:r w:rsidR="00B20496">
              <w:rPr>
                <w:b/>
                <w:vertAlign w:val="superscript"/>
              </w:rPr>
              <w:t>2</w:t>
            </w:r>
          </w:p>
        </w:tc>
        <w:tc>
          <w:tcPr>
            <w:tcW w:w="598" w:type="pct"/>
            <w:tcBorders>
              <w:top w:val="single" w:sz="4" w:space="0" w:color="auto"/>
              <w:left w:val="nil"/>
              <w:bottom w:val="nil"/>
              <w:right w:val="single" w:sz="4" w:space="0" w:color="auto"/>
            </w:tcBorders>
            <w:shd w:val="clear" w:color="auto" w:fill="auto"/>
            <w:vAlign w:val="center"/>
          </w:tcPr>
          <w:p w14:paraId="59B4B3B9" w14:textId="13FD4278"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11"/>
                <w14:textFill>
                  <w14:solidFill>
                    <w14:srgbClr w14:val="000000">
                      <w14:alpha w14:val="100000"/>
                    </w14:srgbClr>
                  </w14:solidFill>
                </w14:textFill>
              </w:rPr>
              <w:t xml:space="preserve">　</w:t>
            </w:r>
            <w:r w:rsidR="002F0BE7" w:rsidRPr="00BF41D8">
              <w:rPr>
                <w:b/>
                <w:color w:val="000000"/>
                <w:w w:val="31"/>
                <w:shd w:val="solid" w:color="000000" w:fill="000000"/>
                <w:fitText w:val="139" w:id="-1435740411"/>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045FB194" w14:textId="26696C2A"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10"/>
                <w14:textFill>
                  <w14:solidFill>
                    <w14:srgbClr w14:val="000000">
                      <w14:alpha w14:val="100000"/>
                    </w14:srgbClr>
                  </w14:solidFill>
                </w14:textFill>
              </w:rPr>
              <w:t xml:space="preserve">　</w:t>
            </w:r>
            <w:r w:rsidR="002F0BE7" w:rsidRPr="00BF41D8">
              <w:rPr>
                <w:b/>
                <w:color w:val="000000"/>
                <w:w w:val="31"/>
                <w:shd w:val="solid" w:color="000000" w:fill="000000"/>
                <w:fitText w:val="139" w:id="-1435740410"/>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662C276C" w14:textId="4725CFCE"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09"/>
                <w14:textFill>
                  <w14:solidFill>
                    <w14:srgbClr w14:val="000000">
                      <w14:alpha w14:val="100000"/>
                    </w14:srgbClr>
                  </w14:solidFill>
                </w14:textFill>
              </w:rPr>
              <w:t xml:space="preserve">　</w:t>
            </w:r>
            <w:r w:rsidR="002F0BE7" w:rsidRPr="00BF41D8">
              <w:rPr>
                <w:b/>
                <w:color w:val="000000"/>
                <w:w w:val="31"/>
                <w:shd w:val="solid" w:color="000000" w:fill="000000"/>
                <w:fitText w:val="139" w:id="-1435740409"/>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46F13DF7" w14:textId="33D345A4"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08"/>
                <w14:textFill>
                  <w14:solidFill>
                    <w14:srgbClr w14:val="000000">
                      <w14:alpha w14:val="100000"/>
                    </w14:srgbClr>
                  </w14:solidFill>
                </w14:textFill>
              </w:rPr>
              <w:t xml:space="preserve">　</w:t>
            </w:r>
            <w:r w:rsidR="002F0BE7" w:rsidRPr="00BF41D8">
              <w:rPr>
                <w:b/>
                <w:color w:val="000000"/>
                <w:w w:val="31"/>
                <w:shd w:val="solid" w:color="000000" w:fill="000000"/>
                <w:fitText w:val="139" w:id="-1435740408"/>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8"/>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2FE2FD81" w14:textId="67571441" w:rsidR="00D2162D" w:rsidRPr="00E42586" w:rsidRDefault="00D2162D" w:rsidP="003B71B8">
            <w:pPr>
              <w:pStyle w:val="TableText0"/>
              <w:jc w:val="center"/>
              <w:rPr>
                <w:b/>
              </w:rPr>
            </w:pPr>
            <w:r w:rsidRPr="00E42586">
              <w:rPr>
                <w:b/>
              </w:rPr>
              <w:t>-</w:t>
            </w:r>
            <w:r w:rsidR="002F0BE7" w:rsidRPr="00BF41D8">
              <w:rPr>
                <w:rFonts w:hint="eastAsia"/>
                <w:b/>
                <w:color w:val="000000"/>
                <w:w w:val="31"/>
                <w:shd w:val="solid" w:color="000000" w:fill="000000"/>
                <w:fitText w:val="139" w:id="-1435740407"/>
                <w14:textFill>
                  <w14:solidFill>
                    <w14:srgbClr w14:val="000000">
                      <w14:alpha w14:val="100000"/>
                    </w14:srgbClr>
                  </w14:solidFill>
                </w14:textFill>
              </w:rPr>
              <w:t xml:space="preserve">　</w:t>
            </w:r>
            <w:r w:rsidR="002F0BE7" w:rsidRPr="00BF41D8">
              <w:rPr>
                <w:b/>
                <w:color w:val="000000"/>
                <w:w w:val="31"/>
                <w:shd w:val="solid" w:color="000000" w:fill="000000"/>
                <w:fitText w:val="139" w:id="-1435740407"/>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7"/>
                <w14:textFill>
                  <w14:solidFill>
                    <w14:srgbClr w14:val="000000">
                      <w14:alpha w14:val="100000"/>
                    </w14:srgbClr>
                  </w14:solidFill>
                </w14:textFill>
              </w:rPr>
              <w:t xml:space="preserve">　</w:t>
            </w:r>
            <w:r w:rsidR="00041AFD">
              <w:rPr>
                <w:b/>
                <w:vertAlign w:val="superscript"/>
              </w:rPr>
              <w:t>1</w:t>
            </w:r>
          </w:p>
        </w:tc>
      </w:tr>
      <w:tr w:rsidR="00D2162D" w:rsidRPr="00E42586" w14:paraId="20C19471" w14:textId="77777777" w:rsidTr="003B71B8">
        <w:tc>
          <w:tcPr>
            <w:tcW w:w="1412" w:type="pct"/>
            <w:tcBorders>
              <w:top w:val="nil"/>
              <w:left w:val="single" w:sz="4" w:space="0" w:color="auto"/>
              <w:bottom w:val="nil"/>
              <w:right w:val="single" w:sz="4" w:space="0" w:color="auto"/>
            </w:tcBorders>
            <w:shd w:val="clear" w:color="auto" w:fill="auto"/>
          </w:tcPr>
          <w:p w14:paraId="2C9472BD" w14:textId="77777777" w:rsidR="00D2162D" w:rsidRPr="00E42586" w:rsidRDefault="00D2162D" w:rsidP="003B71B8">
            <w:pPr>
              <w:pStyle w:val="TableText0"/>
              <w:keepNext w:val="0"/>
              <w:ind w:left="106"/>
            </w:pPr>
            <w:r w:rsidRPr="00E42586">
              <w:rPr>
                <w:b/>
              </w:rPr>
              <w:t>LV disease</w:t>
            </w:r>
          </w:p>
        </w:tc>
        <w:tc>
          <w:tcPr>
            <w:tcW w:w="598" w:type="pct"/>
            <w:tcBorders>
              <w:top w:val="nil"/>
              <w:left w:val="single" w:sz="4" w:space="0" w:color="auto"/>
              <w:bottom w:val="nil"/>
              <w:right w:val="single" w:sz="4" w:space="0" w:color="auto"/>
            </w:tcBorders>
            <w:shd w:val="clear" w:color="auto" w:fill="auto"/>
            <w:vAlign w:val="center"/>
          </w:tcPr>
          <w:p w14:paraId="560283EA" w14:textId="71071F77"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6"/>
                <w14:textFill>
                  <w14:solidFill>
                    <w14:srgbClr w14:val="000000">
                      <w14:alpha w14:val="100000"/>
                    </w14:srgbClr>
                  </w14:solidFill>
                </w14:textFill>
              </w:rPr>
              <w:t xml:space="preserve">　</w:t>
            </w:r>
            <w:r w:rsidR="002F0BE7" w:rsidRPr="00BF41D8">
              <w:rPr>
                <w:b/>
                <w:color w:val="000000"/>
                <w:w w:val="31"/>
                <w:shd w:val="solid" w:color="000000" w:fill="000000"/>
                <w:fitText w:val="139" w:id="-1435740406"/>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6"/>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398B9E3F" w14:textId="082E7298"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5"/>
                <w14:textFill>
                  <w14:solidFill>
                    <w14:srgbClr w14:val="000000">
                      <w14:alpha w14:val="100000"/>
                    </w14:srgbClr>
                  </w14:solidFill>
                </w14:textFill>
              </w:rPr>
              <w:t xml:space="preserve">　</w:t>
            </w:r>
            <w:r w:rsidR="002F0BE7" w:rsidRPr="00BF41D8">
              <w:rPr>
                <w:b/>
                <w:color w:val="000000"/>
                <w:w w:val="31"/>
                <w:shd w:val="solid" w:color="000000" w:fill="000000"/>
                <w:fitText w:val="139" w:id="-1435740405"/>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5"/>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3C42A27D" w14:textId="1FBB9B32"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4"/>
                <w14:textFill>
                  <w14:solidFill>
                    <w14:srgbClr w14:val="000000">
                      <w14:alpha w14:val="100000"/>
                    </w14:srgbClr>
                  </w14:solidFill>
                </w14:textFill>
              </w:rPr>
              <w:t xml:space="preserve">　</w:t>
            </w:r>
            <w:r w:rsidR="002F0BE7" w:rsidRPr="00BF41D8">
              <w:rPr>
                <w:b/>
                <w:color w:val="000000"/>
                <w:w w:val="31"/>
                <w:shd w:val="solid" w:color="000000" w:fill="000000"/>
                <w:fitText w:val="139" w:id="-1435740404"/>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4"/>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636079D0" w14:textId="2C2BDFC3"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3"/>
                <w14:textFill>
                  <w14:solidFill>
                    <w14:srgbClr w14:val="000000">
                      <w14:alpha w14:val="100000"/>
                    </w14:srgbClr>
                  </w14:solidFill>
                </w14:textFill>
              </w:rPr>
              <w:t xml:space="preserve">　</w:t>
            </w:r>
            <w:r w:rsidR="002F0BE7" w:rsidRPr="00BF41D8">
              <w:rPr>
                <w:b/>
                <w:color w:val="000000"/>
                <w:w w:val="31"/>
                <w:shd w:val="solid" w:color="000000" w:fill="000000"/>
                <w:fitText w:val="139" w:id="-1435740403"/>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3"/>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072E09B1" w14:textId="661A8C9A"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2"/>
                <w14:textFill>
                  <w14:solidFill>
                    <w14:srgbClr w14:val="000000">
                      <w14:alpha w14:val="100000"/>
                    </w14:srgbClr>
                  </w14:solidFill>
                </w14:textFill>
              </w:rPr>
              <w:t xml:space="preserve">　</w:t>
            </w:r>
            <w:r w:rsidR="002F0BE7" w:rsidRPr="00BF41D8">
              <w:rPr>
                <w:b/>
                <w:color w:val="000000"/>
                <w:w w:val="31"/>
                <w:shd w:val="solid" w:color="000000" w:fill="000000"/>
                <w:fitText w:val="139" w:id="-1435740402"/>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2"/>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0C3678B6" w14:textId="546C0596"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1"/>
                <w14:textFill>
                  <w14:solidFill>
                    <w14:srgbClr w14:val="000000">
                      <w14:alpha w14:val="100000"/>
                    </w14:srgbClr>
                  </w14:solidFill>
                </w14:textFill>
              </w:rPr>
              <w:t xml:space="preserve">　</w:t>
            </w:r>
            <w:r w:rsidR="002F0BE7" w:rsidRPr="00BF41D8">
              <w:rPr>
                <w:b/>
                <w:color w:val="000000"/>
                <w:w w:val="31"/>
                <w:shd w:val="solid" w:color="000000" w:fill="000000"/>
                <w:fitText w:val="139" w:id="-1435740401"/>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1"/>
                <w14:textFill>
                  <w14:solidFill>
                    <w14:srgbClr w14:val="000000">
                      <w14:alpha w14:val="100000"/>
                    </w14:srgbClr>
                  </w14:solidFill>
                </w14:textFill>
              </w:rPr>
              <w:t xml:space="preserve">　</w:t>
            </w:r>
            <w:r w:rsidR="00041AFD">
              <w:rPr>
                <w:b/>
                <w:vertAlign w:val="superscript"/>
              </w:rPr>
              <w:t>1</w:t>
            </w:r>
          </w:p>
        </w:tc>
      </w:tr>
      <w:tr w:rsidR="00D2162D" w:rsidRPr="00E42586" w14:paraId="2289A161" w14:textId="77777777" w:rsidTr="003B71B8">
        <w:tc>
          <w:tcPr>
            <w:tcW w:w="1412" w:type="pct"/>
            <w:tcBorders>
              <w:top w:val="nil"/>
              <w:left w:val="single" w:sz="4" w:space="0" w:color="auto"/>
              <w:bottom w:val="nil"/>
              <w:right w:val="single" w:sz="4" w:space="0" w:color="auto"/>
            </w:tcBorders>
            <w:shd w:val="clear" w:color="auto" w:fill="auto"/>
          </w:tcPr>
          <w:p w14:paraId="4EC53250" w14:textId="77777777" w:rsidR="00D2162D" w:rsidRPr="00E42586" w:rsidRDefault="00D2162D" w:rsidP="003B71B8">
            <w:pPr>
              <w:pStyle w:val="TableText0"/>
              <w:keepNext w:val="0"/>
              <w:ind w:left="106"/>
            </w:pPr>
            <w:r w:rsidRPr="00E42586">
              <w:rPr>
                <w:b/>
              </w:rPr>
              <w:t>HV disease</w:t>
            </w:r>
          </w:p>
        </w:tc>
        <w:tc>
          <w:tcPr>
            <w:tcW w:w="598" w:type="pct"/>
            <w:tcBorders>
              <w:top w:val="nil"/>
              <w:left w:val="single" w:sz="4" w:space="0" w:color="auto"/>
              <w:bottom w:val="nil"/>
              <w:right w:val="single" w:sz="4" w:space="0" w:color="auto"/>
            </w:tcBorders>
            <w:shd w:val="clear" w:color="auto" w:fill="auto"/>
            <w:vAlign w:val="center"/>
          </w:tcPr>
          <w:p w14:paraId="7E281248" w14:textId="719AC12F"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00"/>
                <w14:textFill>
                  <w14:solidFill>
                    <w14:srgbClr w14:val="000000">
                      <w14:alpha w14:val="100000"/>
                    </w14:srgbClr>
                  </w14:solidFill>
                </w14:textFill>
              </w:rPr>
              <w:t xml:space="preserve">　</w:t>
            </w:r>
            <w:r w:rsidR="002F0BE7" w:rsidRPr="00BF41D8">
              <w:rPr>
                <w:b/>
                <w:color w:val="000000"/>
                <w:w w:val="31"/>
                <w:shd w:val="solid" w:color="000000" w:fill="000000"/>
                <w:fitText w:val="139" w:id="-1435740400"/>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0"/>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62525196" w14:textId="743605E2"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16"/>
                <w14:textFill>
                  <w14:solidFill>
                    <w14:srgbClr w14:val="000000">
                      <w14:alpha w14:val="100000"/>
                    </w14:srgbClr>
                  </w14:solidFill>
                </w14:textFill>
              </w:rPr>
              <w:t xml:space="preserve">　</w:t>
            </w:r>
            <w:r w:rsidR="002F0BE7" w:rsidRPr="00BF41D8">
              <w:rPr>
                <w:b/>
                <w:color w:val="000000"/>
                <w:w w:val="31"/>
                <w:shd w:val="solid" w:color="000000" w:fill="000000"/>
                <w:fitText w:val="139" w:id="-1435740416"/>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6"/>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0B10C408" w14:textId="625996CC"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15"/>
                <w14:textFill>
                  <w14:solidFill>
                    <w14:srgbClr w14:val="000000">
                      <w14:alpha w14:val="100000"/>
                    </w14:srgbClr>
                  </w14:solidFill>
                </w14:textFill>
              </w:rPr>
              <w:t xml:space="preserve">　</w:t>
            </w:r>
            <w:r w:rsidR="002F0BE7" w:rsidRPr="00BF41D8">
              <w:rPr>
                <w:b/>
                <w:color w:val="000000"/>
                <w:w w:val="31"/>
                <w:shd w:val="solid" w:color="000000" w:fill="000000"/>
                <w:fitText w:val="139" w:id="-1435740415"/>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5"/>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1D3D26E6" w14:textId="1892EF15"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14"/>
                <w14:textFill>
                  <w14:solidFill>
                    <w14:srgbClr w14:val="000000">
                      <w14:alpha w14:val="100000"/>
                    </w14:srgbClr>
                  </w14:solidFill>
                </w14:textFill>
              </w:rPr>
              <w:t xml:space="preserve">　</w:t>
            </w:r>
            <w:r w:rsidR="002F0BE7" w:rsidRPr="00BF41D8">
              <w:rPr>
                <w:b/>
                <w:color w:val="000000"/>
                <w:w w:val="31"/>
                <w:shd w:val="solid" w:color="000000" w:fill="000000"/>
                <w:fitText w:val="139" w:id="-1435740414"/>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4"/>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nil"/>
              <w:right w:val="single" w:sz="4" w:space="0" w:color="auto"/>
            </w:tcBorders>
            <w:shd w:val="clear" w:color="auto" w:fill="auto"/>
            <w:vAlign w:val="center"/>
          </w:tcPr>
          <w:p w14:paraId="4E09FDAD" w14:textId="14BD26B7"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13"/>
                <w14:textFill>
                  <w14:solidFill>
                    <w14:srgbClr w14:val="000000">
                      <w14:alpha w14:val="100000"/>
                    </w14:srgbClr>
                  </w14:solidFill>
                </w14:textFill>
              </w:rPr>
              <w:t xml:space="preserve">　</w:t>
            </w:r>
            <w:r w:rsidR="002F0BE7" w:rsidRPr="00BF41D8">
              <w:rPr>
                <w:b/>
                <w:color w:val="000000"/>
                <w:w w:val="31"/>
                <w:shd w:val="solid" w:color="000000" w:fill="000000"/>
                <w:fitText w:val="139" w:id="-1435740413"/>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3"/>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7055B18F" w14:textId="4E9A6F8E" w:rsidR="00D2162D" w:rsidRPr="00E42586" w:rsidRDefault="00D2162D" w:rsidP="003B71B8">
            <w:pPr>
              <w:pStyle w:val="TableText0"/>
              <w:keepNext w:val="0"/>
              <w:jc w:val="center"/>
              <w:rPr>
                <w:b/>
              </w:rPr>
            </w:pPr>
            <w:r w:rsidRPr="00E42586">
              <w:rPr>
                <w:b/>
              </w:rPr>
              <w:t>-</w:t>
            </w:r>
            <w:r w:rsidR="002F0BE7" w:rsidRPr="00BF41D8">
              <w:rPr>
                <w:rFonts w:hint="eastAsia"/>
                <w:b/>
                <w:color w:val="000000"/>
                <w:w w:val="31"/>
                <w:shd w:val="solid" w:color="000000" w:fill="000000"/>
                <w:fitText w:val="139" w:id="-1435740412"/>
                <w14:textFill>
                  <w14:solidFill>
                    <w14:srgbClr w14:val="000000">
                      <w14:alpha w14:val="100000"/>
                    </w14:srgbClr>
                  </w14:solidFill>
                </w14:textFill>
              </w:rPr>
              <w:t xml:space="preserve">　</w:t>
            </w:r>
            <w:r w:rsidR="002F0BE7" w:rsidRPr="00BF41D8">
              <w:rPr>
                <w:b/>
                <w:color w:val="000000"/>
                <w:w w:val="31"/>
                <w:shd w:val="solid" w:color="000000" w:fill="000000"/>
                <w:fitText w:val="139" w:id="-1435740412"/>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2"/>
                <w14:textFill>
                  <w14:solidFill>
                    <w14:srgbClr w14:val="000000">
                      <w14:alpha w14:val="100000"/>
                    </w14:srgbClr>
                  </w14:solidFill>
                </w14:textFill>
              </w:rPr>
              <w:t xml:space="preserve">　</w:t>
            </w:r>
            <w:r w:rsidR="00041AFD">
              <w:rPr>
                <w:b/>
                <w:vertAlign w:val="superscript"/>
              </w:rPr>
              <w:t>1</w:t>
            </w:r>
          </w:p>
        </w:tc>
      </w:tr>
      <w:tr w:rsidR="00D2162D" w:rsidRPr="00E42586" w14:paraId="2E0329B6" w14:textId="77777777" w:rsidTr="00D2162D">
        <w:tc>
          <w:tcPr>
            <w:tcW w:w="1412" w:type="pct"/>
            <w:tcBorders>
              <w:top w:val="single" w:sz="4" w:space="0" w:color="auto"/>
              <w:left w:val="single" w:sz="4" w:space="0" w:color="auto"/>
              <w:bottom w:val="nil"/>
              <w:right w:val="single" w:sz="4" w:space="0" w:color="auto"/>
            </w:tcBorders>
            <w:shd w:val="clear" w:color="auto" w:fill="auto"/>
          </w:tcPr>
          <w:p w14:paraId="108B7D1D" w14:textId="255E915C" w:rsidR="00D2162D" w:rsidRPr="00E42586" w:rsidRDefault="00D2162D" w:rsidP="00D2162D">
            <w:pPr>
              <w:pStyle w:val="TableText0"/>
              <w:keepNext w:val="0"/>
            </w:pPr>
            <w:r w:rsidRPr="00E42586">
              <w:rPr>
                <w:b/>
              </w:rPr>
              <w:t>ABI/ENZ scripts</w:t>
            </w:r>
          </w:p>
        </w:tc>
        <w:tc>
          <w:tcPr>
            <w:tcW w:w="598" w:type="pct"/>
            <w:tcBorders>
              <w:top w:val="single" w:sz="4" w:space="0" w:color="auto"/>
              <w:left w:val="single" w:sz="4" w:space="0" w:color="auto"/>
              <w:bottom w:val="nil"/>
              <w:right w:val="single" w:sz="4" w:space="0" w:color="auto"/>
            </w:tcBorders>
            <w:shd w:val="clear" w:color="auto" w:fill="auto"/>
            <w:vAlign w:val="center"/>
          </w:tcPr>
          <w:p w14:paraId="524B7708" w14:textId="24CD9381"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11"/>
                <w14:textFill>
                  <w14:solidFill>
                    <w14:srgbClr w14:val="000000">
                      <w14:alpha w14:val="100000"/>
                    </w14:srgbClr>
                  </w14:solidFill>
                </w14:textFill>
              </w:rPr>
              <w:t xml:space="preserve">　</w:t>
            </w:r>
            <w:r w:rsidR="002F0BE7" w:rsidRPr="00BF41D8">
              <w:rPr>
                <w:b/>
                <w:color w:val="000000"/>
                <w:w w:val="31"/>
                <w:shd w:val="solid" w:color="000000" w:fill="000000"/>
                <w:fitText w:val="139" w:id="-1435740411"/>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34226245" w14:textId="0378FD22"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10"/>
                <w14:textFill>
                  <w14:solidFill>
                    <w14:srgbClr w14:val="000000">
                      <w14:alpha w14:val="100000"/>
                    </w14:srgbClr>
                  </w14:solidFill>
                </w14:textFill>
              </w:rPr>
              <w:t xml:space="preserve">　</w:t>
            </w:r>
            <w:r w:rsidR="002F0BE7" w:rsidRPr="00BF41D8">
              <w:rPr>
                <w:b/>
                <w:color w:val="000000"/>
                <w:w w:val="31"/>
                <w:shd w:val="solid" w:color="000000" w:fill="000000"/>
                <w:fitText w:val="139" w:id="-1435740410"/>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1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nil"/>
              <w:right w:val="single" w:sz="4" w:space="0" w:color="auto"/>
            </w:tcBorders>
            <w:shd w:val="clear" w:color="auto" w:fill="auto"/>
            <w:vAlign w:val="center"/>
          </w:tcPr>
          <w:p w14:paraId="2620CE47" w14:textId="19CD5071"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09"/>
                <w14:textFill>
                  <w14:solidFill>
                    <w14:srgbClr w14:val="000000">
                      <w14:alpha w14:val="100000"/>
                    </w14:srgbClr>
                  </w14:solidFill>
                </w14:textFill>
              </w:rPr>
              <w:t xml:space="preserve">　</w:t>
            </w:r>
            <w:r w:rsidR="002F0BE7" w:rsidRPr="00BF41D8">
              <w:rPr>
                <w:b/>
                <w:color w:val="000000"/>
                <w:w w:val="31"/>
                <w:shd w:val="solid" w:color="000000" w:fill="000000"/>
                <w:fitText w:val="139" w:id="-1435740409"/>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9"/>
                <w14:textFill>
                  <w14:solidFill>
                    <w14:srgbClr w14:val="000000">
                      <w14:alpha w14:val="100000"/>
                    </w14:srgbClr>
                  </w14:solidFill>
                </w14:textFill>
              </w:rPr>
              <w:t xml:space="preserve">　</w:t>
            </w:r>
            <w:r w:rsidR="00EF2686">
              <w:rPr>
                <w:b/>
                <w:vertAlign w:val="superscript"/>
              </w:rPr>
              <w:t>8</w:t>
            </w:r>
          </w:p>
        </w:tc>
        <w:tc>
          <w:tcPr>
            <w:tcW w:w="598" w:type="pct"/>
            <w:tcBorders>
              <w:top w:val="single" w:sz="4" w:space="0" w:color="auto"/>
              <w:left w:val="nil"/>
              <w:bottom w:val="nil"/>
              <w:right w:val="single" w:sz="4" w:space="0" w:color="auto"/>
            </w:tcBorders>
            <w:shd w:val="clear" w:color="auto" w:fill="auto"/>
            <w:vAlign w:val="center"/>
          </w:tcPr>
          <w:p w14:paraId="53965222" w14:textId="25872B25"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08"/>
                <w14:textFill>
                  <w14:solidFill>
                    <w14:srgbClr w14:val="000000">
                      <w14:alpha w14:val="100000"/>
                    </w14:srgbClr>
                  </w14:solidFill>
                </w14:textFill>
              </w:rPr>
              <w:t xml:space="preserve">　</w:t>
            </w:r>
            <w:r w:rsidR="002F0BE7" w:rsidRPr="00BF41D8">
              <w:rPr>
                <w:b/>
                <w:color w:val="000000"/>
                <w:w w:val="31"/>
                <w:shd w:val="solid" w:color="000000" w:fill="000000"/>
                <w:fitText w:val="139" w:id="-1435740408"/>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8"/>
                <w14:textFill>
                  <w14:solidFill>
                    <w14:srgbClr w14:val="000000">
                      <w14:alpha w14:val="100000"/>
                    </w14:srgbClr>
                  </w14:solidFill>
                </w14:textFill>
              </w:rPr>
              <w:t xml:space="preserve">　</w:t>
            </w:r>
            <w:r w:rsidR="00EF2686">
              <w:rPr>
                <w:b/>
                <w:vertAlign w:val="superscript"/>
              </w:rPr>
              <w:t>3</w:t>
            </w:r>
          </w:p>
        </w:tc>
        <w:tc>
          <w:tcPr>
            <w:tcW w:w="598" w:type="pct"/>
            <w:tcBorders>
              <w:top w:val="single" w:sz="4" w:space="0" w:color="auto"/>
              <w:left w:val="nil"/>
              <w:bottom w:val="nil"/>
              <w:right w:val="single" w:sz="4" w:space="0" w:color="auto"/>
            </w:tcBorders>
            <w:shd w:val="clear" w:color="auto" w:fill="auto"/>
            <w:vAlign w:val="center"/>
          </w:tcPr>
          <w:p w14:paraId="48D9C21C" w14:textId="65D25085"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07"/>
                <w14:textFill>
                  <w14:solidFill>
                    <w14:srgbClr w14:val="000000">
                      <w14:alpha w14:val="100000"/>
                    </w14:srgbClr>
                  </w14:solidFill>
                </w14:textFill>
              </w:rPr>
              <w:t xml:space="preserve">　</w:t>
            </w:r>
            <w:r w:rsidR="002F0BE7" w:rsidRPr="00BF41D8">
              <w:rPr>
                <w:b/>
                <w:color w:val="000000"/>
                <w:w w:val="31"/>
                <w:shd w:val="solid" w:color="000000" w:fill="000000"/>
                <w:fitText w:val="139" w:id="-1435740407"/>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7"/>
                <w14:textFill>
                  <w14:solidFill>
                    <w14:srgbClr w14:val="000000">
                      <w14:alpha w14:val="100000"/>
                    </w14:srgbClr>
                  </w14:solidFill>
                </w14:textFill>
              </w:rPr>
              <w:t xml:space="preserve">　</w:t>
            </w:r>
            <w:r w:rsidR="00EF2686">
              <w:rPr>
                <w:b/>
                <w:vertAlign w:val="superscript"/>
              </w:rPr>
              <w:t>3</w:t>
            </w:r>
          </w:p>
        </w:tc>
        <w:tc>
          <w:tcPr>
            <w:tcW w:w="598" w:type="pct"/>
            <w:tcBorders>
              <w:top w:val="single" w:sz="4" w:space="0" w:color="auto"/>
              <w:left w:val="nil"/>
              <w:bottom w:val="nil"/>
              <w:right w:val="single" w:sz="4" w:space="0" w:color="auto"/>
            </w:tcBorders>
            <w:shd w:val="clear" w:color="auto" w:fill="auto"/>
            <w:vAlign w:val="center"/>
          </w:tcPr>
          <w:p w14:paraId="64F88B41" w14:textId="3233EED8" w:rsidR="00D2162D" w:rsidRPr="00E42586" w:rsidRDefault="00D2162D" w:rsidP="00D2162D">
            <w:pPr>
              <w:pStyle w:val="TableText0"/>
              <w:keepNext w:val="0"/>
              <w:jc w:val="center"/>
              <w:rPr>
                <w:b/>
                <w:highlight w:val="yellow"/>
              </w:rPr>
            </w:pPr>
            <w:r w:rsidRPr="00E42586">
              <w:rPr>
                <w:b/>
              </w:rPr>
              <w:t>-</w:t>
            </w:r>
            <w:r w:rsidR="002F0BE7" w:rsidRPr="00BF41D8">
              <w:rPr>
                <w:rFonts w:hint="eastAsia"/>
                <w:b/>
                <w:color w:val="000000"/>
                <w:w w:val="31"/>
                <w:shd w:val="solid" w:color="000000" w:fill="000000"/>
                <w:fitText w:val="139" w:id="-1435740406"/>
                <w14:textFill>
                  <w14:solidFill>
                    <w14:srgbClr w14:val="000000">
                      <w14:alpha w14:val="100000"/>
                    </w14:srgbClr>
                  </w14:solidFill>
                </w14:textFill>
              </w:rPr>
              <w:t xml:space="preserve">　</w:t>
            </w:r>
            <w:r w:rsidR="002F0BE7" w:rsidRPr="00BF41D8">
              <w:rPr>
                <w:b/>
                <w:color w:val="000000"/>
                <w:w w:val="31"/>
                <w:shd w:val="solid" w:color="000000" w:fill="000000"/>
                <w:fitText w:val="139" w:id="-1435740406"/>
                <w14:textFill>
                  <w14:solidFill>
                    <w14:srgbClr w14:val="000000">
                      <w14:alpha w14:val="100000"/>
                    </w14:srgbClr>
                  </w14:solidFill>
                </w14:textFill>
              </w:rPr>
              <w:t>|</w:t>
            </w:r>
            <w:r w:rsidR="002F0BE7" w:rsidRPr="00BF41D8">
              <w:rPr>
                <w:rFonts w:hint="eastAsia"/>
                <w:b/>
                <w:color w:val="000000"/>
                <w:spacing w:val="2"/>
                <w:w w:val="31"/>
                <w:shd w:val="solid" w:color="000000" w:fill="000000"/>
                <w:fitText w:val="139" w:id="-1435740406"/>
                <w14:textFill>
                  <w14:solidFill>
                    <w14:srgbClr w14:val="000000">
                      <w14:alpha w14:val="100000"/>
                    </w14:srgbClr>
                  </w14:solidFill>
                </w14:textFill>
              </w:rPr>
              <w:t xml:space="preserve">　</w:t>
            </w:r>
            <w:r w:rsidR="00EF2686">
              <w:rPr>
                <w:b/>
                <w:vertAlign w:val="superscript"/>
              </w:rPr>
              <w:t>3</w:t>
            </w:r>
          </w:p>
        </w:tc>
      </w:tr>
      <w:tr w:rsidR="00D2162D" w:rsidRPr="00E42586" w14:paraId="4F254CCA" w14:textId="77777777" w:rsidTr="00D2162D">
        <w:tc>
          <w:tcPr>
            <w:tcW w:w="1412" w:type="pct"/>
            <w:tcBorders>
              <w:top w:val="nil"/>
              <w:left w:val="single" w:sz="4" w:space="0" w:color="auto"/>
              <w:bottom w:val="nil"/>
              <w:right w:val="single" w:sz="4" w:space="0" w:color="auto"/>
            </w:tcBorders>
            <w:shd w:val="clear" w:color="auto" w:fill="auto"/>
          </w:tcPr>
          <w:p w14:paraId="4A63F093" w14:textId="77777777" w:rsidR="00D2162D" w:rsidRPr="00E42586" w:rsidRDefault="00D2162D" w:rsidP="00D2162D">
            <w:pPr>
              <w:pStyle w:val="TableText0"/>
              <w:keepNext w:val="0"/>
              <w:ind w:left="106"/>
            </w:pPr>
            <w:r w:rsidRPr="00E42586">
              <w:t>LV disease</w:t>
            </w:r>
          </w:p>
        </w:tc>
        <w:tc>
          <w:tcPr>
            <w:tcW w:w="598" w:type="pct"/>
            <w:tcBorders>
              <w:top w:val="nil"/>
              <w:left w:val="single" w:sz="4" w:space="0" w:color="auto"/>
              <w:bottom w:val="nil"/>
              <w:right w:val="single" w:sz="4" w:space="0" w:color="auto"/>
            </w:tcBorders>
            <w:shd w:val="clear" w:color="auto" w:fill="auto"/>
            <w:vAlign w:val="center"/>
          </w:tcPr>
          <w:p w14:paraId="77111FD9" w14:textId="66F26816"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21"/>
                <w:shd w:val="solid" w:color="000000" w:fill="000000"/>
                <w:fitText w:val="93" w:id="-1435740405"/>
                <w14:textFill>
                  <w14:solidFill>
                    <w14:srgbClr w14:val="000000">
                      <w14:alpha w14:val="100000"/>
                    </w14:srgbClr>
                  </w14:solidFill>
                </w14:textFill>
              </w:rPr>
              <w:t xml:space="preserve">　</w:t>
            </w:r>
            <w:r w:rsidR="002F0BE7" w:rsidRPr="00BF41D8">
              <w:rPr>
                <w:color w:val="000000"/>
                <w:w w:val="21"/>
                <w:shd w:val="solid" w:color="000000" w:fill="000000"/>
                <w:fitText w:val="93" w:id="-1435740405"/>
                <w14:textFill>
                  <w14:solidFill>
                    <w14:srgbClr w14:val="000000">
                      <w14:alpha w14:val="100000"/>
                    </w14:srgbClr>
                  </w14:solidFill>
                </w14:textFill>
              </w:rPr>
              <w:t>|</w:t>
            </w:r>
            <w:r w:rsidR="002F0BE7" w:rsidRPr="00BF41D8">
              <w:rPr>
                <w:rFonts w:hint="eastAsia"/>
                <w:color w:val="000000"/>
                <w:spacing w:val="2"/>
                <w:w w:val="21"/>
                <w:shd w:val="solid" w:color="000000" w:fill="000000"/>
                <w:fitText w:val="93" w:id="-1435740405"/>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66FFCFFA" w14:textId="75CB7840"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20"/>
                <w:shd w:val="solid" w:color="000000" w:fill="000000"/>
                <w:fitText w:val="92" w:id="-1435740404"/>
                <w14:textFill>
                  <w14:solidFill>
                    <w14:srgbClr w14:val="000000">
                      <w14:alpha w14:val="100000"/>
                    </w14:srgbClr>
                  </w14:solidFill>
                </w14:textFill>
              </w:rPr>
              <w:t xml:space="preserve">　</w:t>
            </w:r>
            <w:r w:rsidR="002F0BE7" w:rsidRPr="00BF41D8">
              <w:rPr>
                <w:color w:val="000000"/>
                <w:w w:val="20"/>
                <w:shd w:val="solid" w:color="000000" w:fill="000000"/>
                <w:fitText w:val="92" w:id="-1435740404"/>
                <w14:textFill>
                  <w14:solidFill>
                    <w14:srgbClr w14:val="000000">
                      <w14:alpha w14:val="100000"/>
                    </w14:srgbClr>
                  </w14:solidFill>
                </w14:textFill>
              </w:rPr>
              <w:t>|</w:t>
            </w:r>
            <w:r w:rsidR="002F0BE7" w:rsidRPr="00BF41D8">
              <w:rPr>
                <w:rFonts w:hint="eastAsia"/>
                <w:color w:val="000000"/>
                <w:spacing w:val="5"/>
                <w:w w:val="20"/>
                <w:shd w:val="solid" w:color="000000" w:fill="000000"/>
                <w:fitText w:val="92" w:id="-1435740404"/>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nil"/>
              <w:right w:val="single" w:sz="4" w:space="0" w:color="auto"/>
            </w:tcBorders>
            <w:shd w:val="clear" w:color="auto" w:fill="auto"/>
            <w:vAlign w:val="center"/>
          </w:tcPr>
          <w:p w14:paraId="7EDA854E" w14:textId="42400CD7"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03"/>
                <w14:textFill>
                  <w14:solidFill>
                    <w14:srgbClr w14:val="000000">
                      <w14:alpha w14:val="100000"/>
                    </w14:srgbClr>
                  </w14:solidFill>
                </w14:textFill>
              </w:rPr>
              <w:t xml:space="preserve">　</w:t>
            </w:r>
            <w:r w:rsidR="002F0BE7" w:rsidRPr="00BF41D8">
              <w:rPr>
                <w:color w:val="000000"/>
                <w:w w:val="19"/>
                <w:shd w:val="solid" w:color="000000" w:fill="000000"/>
                <w:fitText w:val="85" w:id="-1435740403"/>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03"/>
                <w14:textFill>
                  <w14:solidFill>
                    <w14:srgbClr w14:val="000000">
                      <w14:alpha w14:val="100000"/>
                    </w14:srgbClr>
                  </w14:solidFill>
                </w14:textFill>
              </w:rPr>
              <w:t xml:space="preserve">　</w:t>
            </w:r>
            <w:r w:rsidR="00EF2686">
              <w:rPr>
                <w:b/>
                <w:vertAlign w:val="superscript"/>
              </w:rPr>
              <w:t>8</w:t>
            </w:r>
          </w:p>
        </w:tc>
        <w:tc>
          <w:tcPr>
            <w:tcW w:w="598" w:type="pct"/>
            <w:tcBorders>
              <w:top w:val="nil"/>
              <w:left w:val="nil"/>
              <w:bottom w:val="nil"/>
              <w:right w:val="single" w:sz="4" w:space="0" w:color="auto"/>
            </w:tcBorders>
            <w:shd w:val="clear" w:color="auto" w:fill="auto"/>
            <w:vAlign w:val="center"/>
          </w:tcPr>
          <w:p w14:paraId="2038F939" w14:textId="6DA1BBEC"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02"/>
                <w14:textFill>
                  <w14:solidFill>
                    <w14:srgbClr w14:val="000000">
                      <w14:alpha w14:val="100000"/>
                    </w14:srgbClr>
                  </w14:solidFill>
                </w14:textFill>
              </w:rPr>
              <w:t xml:space="preserve">　</w:t>
            </w:r>
            <w:r w:rsidR="002F0BE7" w:rsidRPr="00BF41D8">
              <w:rPr>
                <w:color w:val="000000"/>
                <w:w w:val="19"/>
                <w:shd w:val="solid" w:color="000000" w:fill="000000"/>
                <w:fitText w:val="85" w:id="-1435740402"/>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02"/>
                <w14:textFill>
                  <w14:solidFill>
                    <w14:srgbClr w14:val="000000">
                      <w14:alpha w14:val="100000"/>
                    </w14:srgbClr>
                  </w14:solidFill>
                </w14:textFill>
              </w:rPr>
              <w:t xml:space="preserve">　</w:t>
            </w:r>
            <w:r w:rsidR="00EF2686">
              <w:rPr>
                <w:b/>
                <w:vertAlign w:val="superscript"/>
              </w:rPr>
              <w:t>8</w:t>
            </w:r>
          </w:p>
        </w:tc>
        <w:tc>
          <w:tcPr>
            <w:tcW w:w="598" w:type="pct"/>
            <w:tcBorders>
              <w:top w:val="nil"/>
              <w:left w:val="nil"/>
              <w:bottom w:val="nil"/>
              <w:right w:val="single" w:sz="4" w:space="0" w:color="auto"/>
            </w:tcBorders>
            <w:shd w:val="clear" w:color="auto" w:fill="auto"/>
            <w:vAlign w:val="center"/>
          </w:tcPr>
          <w:p w14:paraId="44BDCB29" w14:textId="16703989"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01"/>
                <w14:textFill>
                  <w14:solidFill>
                    <w14:srgbClr w14:val="000000">
                      <w14:alpha w14:val="100000"/>
                    </w14:srgbClr>
                  </w14:solidFill>
                </w14:textFill>
              </w:rPr>
              <w:t xml:space="preserve">　</w:t>
            </w:r>
            <w:r w:rsidR="002F0BE7" w:rsidRPr="00BF41D8">
              <w:rPr>
                <w:color w:val="000000"/>
                <w:w w:val="19"/>
                <w:shd w:val="solid" w:color="000000" w:fill="000000"/>
                <w:fitText w:val="85" w:id="-1435740401"/>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01"/>
                <w14:textFill>
                  <w14:solidFill>
                    <w14:srgbClr w14:val="000000">
                      <w14:alpha w14:val="100000"/>
                    </w14:srgbClr>
                  </w14:solidFill>
                </w14:textFill>
              </w:rPr>
              <w:t xml:space="preserve">　</w:t>
            </w:r>
            <w:r w:rsidR="00EF2686">
              <w:rPr>
                <w:b/>
                <w:vertAlign w:val="superscript"/>
              </w:rPr>
              <w:t>3</w:t>
            </w:r>
          </w:p>
        </w:tc>
        <w:tc>
          <w:tcPr>
            <w:tcW w:w="598" w:type="pct"/>
            <w:tcBorders>
              <w:top w:val="nil"/>
              <w:left w:val="nil"/>
              <w:bottom w:val="nil"/>
              <w:right w:val="single" w:sz="4" w:space="0" w:color="auto"/>
            </w:tcBorders>
            <w:shd w:val="clear" w:color="auto" w:fill="auto"/>
            <w:vAlign w:val="center"/>
          </w:tcPr>
          <w:p w14:paraId="4027BA5D" w14:textId="10F24FF0" w:rsidR="00D2162D" w:rsidRPr="006D7C4D" w:rsidRDefault="00D2162D" w:rsidP="00D2162D">
            <w:pPr>
              <w:pStyle w:val="TableText0"/>
              <w:keepNext w:val="0"/>
              <w:jc w:val="center"/>
              <w:rPr>
                <w:highlight w:val="darkGray"/>
              </w:rPr>
            </w:pPr>
            <w:r w:rsidRPr="006D7C4D">
              <w:t>-</w:t>
            </w:r>
            <w:r w:rsidR="002F0BE7" w:rsidRPr="00BF41D8">
              <w:rPr>
                <w:rFonts w:hint="eastAsia"/>
                <w:color w:val="000000"/>
                <w:w w:val="19"/>
                <w:shd w:val="solid" w:color="000000" w:fill="000000"/>
                <w:fitText w:val="85" w:id="-1435740400"/>
                <w14:textFill>
                  <w14:solidFill>
                    <w14:srgbClr w14:val="000000">
                      <w14:alpha w14:val="100000"/>
                    </w14:srgbClr>
                  </w14:solidFill>
                </w14:textFill>
              </w:rPr>
              <w:t xml:space="preserve">　</w:t>
            </w:r>
            <w:r w:rsidR="002F0BE7" w:rsidRPr="00BF41D8">
              <w:rPr>
                <w:color w:val="000000"/>
                <w:w w:val="19"/>
                <w:shd w:val="solid" w:color="000000" w:fill="000000"/>
                <w:fitText w:val="85" w:id="-1435740400"/>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00"/>
                <w14:textFill>
                  <w14:solidFill>
                    <w14:srgbClr w14:val="000000">
                      <w14:alpha w14:val="100000"/>
                    </w14:srgbClr>
                  </w14:solidFill>
                </w14:textFill>
              </w:rPr>
              <w:t xml:space="preserve">　</w:t>
            </w:r>
            <w:r w:rsidR="00EF2686">
              <w:rPr>
                <w:b/>
                <w:vertAlign w:val="superscript"/>
              </w:rPr>
              <w:t>3</w:t>
            </w:r>
          </w:p>
        </w:tc>
      </w:tr>
      <w:tr w:rsidR="00D2162D" w:rsidRPr="00E42586" w14:paraId="1CA187F4" w14:textId="77777777" w:rsidTr="00D2162D">
        <w:tc>
          <w:tcPr>
            <w:tcW w:w="1412" w:type="pct"/>
            <w:tcBorders>
              <w:top w:val="nil"/>
              <w:left w:val="single" w:sz="4" w:space="0" w:color="auto"/>
              <w:bottom w:val="single" w:sz="4" w:space="0" w:color="auto"/>
              <w:right w:val="single" w:sz="4" w:space="0" w:color="auto"/>
            </w:tcBorders>
            <w:shd w:val="clear" w:color="auto" w:fill="auto"/>
          </w:tcPr>
          <w:p w14:paraId="64FFB467" w14:textId="77777777" w:rsidR="00D2162D" w:rsidRPr="00E42586" w:rsidRDefault="00D2162D" w:rsidP="00D2162D">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40B8B726" w14:textId="6C7A4A58"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21"/>
                <w:shd w:val="solid" w:color="000000" w:fill="000000"/>
                <w:fitText w:val="93" w:id="-1435740416"/>
                <w14:textFill>
                  <w14:solidFill>
                    <w14:srgbClr w14:val="000000">
                      <w14:alpha w14:val="100000"/>
                    </w14:srgbClr>
                  </w14:solidFill>
                </w14:textFill>
              </w:rPr>
              <w:t xml:space="preserve">　</w:t>
            </w:r>
            <w:r w:rsidR="002F0BE7" w:rsidRPr="00BF41D8">
              <w:rPr>
                <w:color w:val="000000"/>
                <w:w w:val="21"/>
                <w:shd w:val="solid" w:color="000000" w:fill="000000"/>
                <w:fitText w:val="93" w:id="-1435740416"/>
                <w14:textFill>
                  <w14:solidFill>
                    <w14:srgbClr w14:val="000000">
                      <w14:alpha w14:val="100000"/>
                    </w14:srgbClr>
                  </w14:solidFill>
                </w14:textFill>
              </w:rPr>
              <w:t>|</w:t>
            </w:r>
            <w:r w:rsidR="002F0BE7" w:rsidRPr="00BF41D8">
              <w:rPr>
                <w:rFonts w:hint="eastAsia"/>
                <w:color w:val="000000"/>
                <w:spacing w:val="2"/>
                <w:w w:val="21"/>
                <w:shd w:val="solid" w:color="000000" w:fill="000000"/>
                <w:fitText w:val="93" w:id="-1435740416"/>
                <w14:textFill>
                  <w14:solidFill>
                    <w14:srgbClr w14:val="000000">
                      <w14:alpha w14:val="100000"/>
                    </w14:srgbClr>
                  </w14:solidFill>
                </w14:textFill>
              </w:rPr>
              <w:t xml:space="preserve">　</w:t>
            </w:r>
            <w:r w:rsidR="00B20496">
              <w:rPr>
                <w:b/>
                <w:vertAlign w:val="superscript"/>
              </w:rPr>
              <w:t>2</w:t>
            </w:r>
          </w:p>
        </w:tc>
        <w:tc>
          <w:tcPr>
            <w:tcW w:w="598" w:type="pct"/>
            <w:tcBorders>
              <w:top w:val="nil"/>
              <w:left w:val="nil"/>
              <w:bottom w:val="single" w:sz="4" w:space="0" w:color="auto"/>
              <w:right w:val="single" w:sz="4" w:space="0" w:color="auto"/>
            </w:tcBorders>
            <w:shd w:val="clear" w:color="auto" w:fill="auto"/>
            <w:vAlign w:val="center"/>
          </w:tcPr>
          <w:p w14:paraId="0956FD95" w14:textId="4A1960BA"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20"/>
                <w:shd w:val="solid" w:color="000000" w:fill="000000"/>
                <w:fitText w:val="92" w:id="-1435740415"/>
                <w14:textFill>
                  <w14:solidFill>
                    <w14:srgbClr w14:val="000000">
                      <w14:alpha w14:val="100000"/>
                    </w14:srgbClr>
                  </w14:solidFill>
                </w14:textFill>
              </w:rPr>
              <w:t xml:space="preserve">　</w:t>
            </w:r>
            <w:r w:rsidR="002F0BE7" w:rsidRPr="00BF41D8">
              <w:rPr>
                <w:color w:val="000000"/>
                <w:w w:val="20"/>
                <w:shd w:val="solid" w:color="000000" w:fill="000000"/>
                <w:fitText w:val="92" w:id="-1435740415"/>
                <w14:textFill>
                  <w14:solidFill>
                    <w14:srgbClr w14:val="000000">
                      <w14:alpha w14:val="100000"/>
                    </w14:srgbClr>
                  </w14:solidFill>
                </w14:textFill>
              </w:rPr>
              <w:t>|</w:t>
            </w:r>
            <w:r w:rsidR="002F0BE7" w:rsidRPr="00BF41D8">
              <w:rPr>
                <w:rFonts w:hint="eastAsia"/>
                <w:color w:val="000000"/>
                <w:spacing w:val="5"/>
                <w:w w:val="20"/>
                <w:shd w:val="solid" w:color="000000" w:fill="000000"/>
                <w:fitText w:val="92" w:id="-1435740415"/>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694AE942" w14:textId="05428AA3"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14"/>
                <w14:textFill>
                  <w14:solidFill>
                    <w14:srgbClr w14:val="000000">
                      <w14:alpha w14:val="100000"/>
                    </w14:srgbClr>
                  </w14:solidFill>
                </w14:textFill>
              </w:rPr>
              <w:t xml:space="preserve">　</w:t>
            </w:r>
            <w:r w:rsidR="002F0BE7" w:rsidRPr="00BF41D8">
              <w:rPr>
                <w:color w:val="000000"/>
                <w:w w:val="19"/>
                <w:shd w:val="solid" w:color="000000" w:fill="000000"/>
                <w:fitText w:val="85" w:id="-1435740414"/>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14"/>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79E388A7" w14:textId="25613B93"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13"/>
                <w14:textFill>
                  <w14:solidFill>
                    <w14:srgbClr w14:val="000000">
                      <w14:alpha w14:val="100000"/>
                    </w14:srgbClr>
                  </w14:solidFill>
                </w14:textFill>
              </w:rPr>
              <w:t xml:space="preserve">　</w:t>
            </w:r>
            <w:r w:rsidR="002F0BE7" w:rsidRPr="00BF41D8">
              <w:rPr>
                <w:color w:val="000000"/>
                <w:w w:val="19"/>
                <w:shd w:val="solid" w:color="000000" w:fill="000000"/>
                <w:fitText w:val="85" w:id="-1435740413"/>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13"/>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28FE5C4A" w14:textId="3DAF1F8F" w:rsidR="00D2162D" w:rsidRPr="00E42586" w:rsidRDefault="00D2162D" w:rsidP="00D2162D">
            <w:pPr>
              <w:pStyle w:val="TableText0"/>
              <w:keepNext w:val="0"/>
              <w:jc w:val="center"/>
              <w:rPr>
                <w:highlight w:val="yellow"/>
              </w:rPr>
            </w:pPr>
            <w:r w:rsidRPr="00E42586">
              <w:t>-</w:t>
            </w:r>
            <w:r w:rsidR="002F0BE7" w:rsidRPr="00BF41D8">
              <w:rPr>
                <w:rFonts w:hint="eastAsia"/>
                <w:color w:val="000000"/>
                <w:w w:val="19"/>
                <w:shd w:val="solid" w:color="000000" w:fill="000000"/>
                <w:fitText w:val="85" w:id="-1435740412"/>
                <w14:textFill>
                  <w14:solidFill>
                    <w14:srgbClr w14:val="000000">
                      <w14:alpha w14:val="100000"/>
                    </w14:srgbClr>
                  </w14:solidFill>
                </w14:textFill>
              </w:rPr>
              <w:t xml:space="preserve">　</w:t>
            </w:r>
            <w:r w:rsidR="002F0BE7" w:rsidRPr="00BF41D8">
              <w:rPr>
                <w:color w:val="000000"/>
                <w:w w:val="19"/>
                <w:shd w:val="solid" w:color="000000" w:fill="000000"/>
                <w:fitText w:val="85" w:id="-1435740412"/>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12"/>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412752D5" w14:textId="2C726C43" w:rsidR="00D2162D" w:rsidRPr="006D7C4D" w:rsidRDefault="00D2162D" w:rsidP="00D2162D">
            <w:pPr>
              <w:pStyle w:val="TableText0"/>
              <w:keepNext w:val="0"/>
              <w:jc w:val="center"/>
              <w:rPr>
                <w:highlight w:val="darkGray"/>
              </w:rPr>
            </w:pPr>
            <w:r w:rsidRPr="006D7C4D">
              <w:t>-</w:t>
            </w:r>
            <w:r w:rsidR="002F0BE7" w:rsidRPr="00BF41D8">
              <w:rPr>
                <w:rFonts w:hint="eastAsia"/>
                <w:color w:val="000000"/>
                <w:w w:val="19"/>
                <w:shd w:val="solid" w:color="000000" w:fill="000000"/>
                <w:fitText w:val="85" w:id="-1435740411"/>
                <w14:textFill>
                  <w14:solidFill>
                    <w14:srgbClr w14:val="000000">
                      <w14:alpha w14:val="100000"/>
                    </w14:srgbClr>
                  </w14:solidFill>
                </w14:textFill>
              </w:rPr>
              <w:t xml:space="preserve">　</w:t>
            </w:r>
            <w:r w:rsidR="002F0BE7" w:rsidRPr="00BF41D8">
              <w:rPr>
                <w:color w:val="000000"/>
                <w:w w:val="19"/>
                <w:shd w:val="solid" w:color="000000" w:fill="000000"/>
                <w:fitText w:val="85" w:id="-1435740411"/>
                <w14:textFill>
                  <w14:solidFill>
                    <w14:srgbClr w14:val="000000">
                      <w14:alpha w14:val="100000"/>
                    </w14:srgbClr>
                  </w14:solidFill>
                </w14:textFill>
              </w:rPr>
              <w:t>|</w:t>
            </w:r>
            <w:r w:rsidR="002F0BE7" w:rsidRPr="00BF41D8">
              <w:rPr>
                <w:rFonts w:hint="eastAsia"/>
                <w:color w:val="000000"/>
                <w:spacing w:val="1"/>
                <w:w w:val="19"/>
                <w:shd w:val="solid" w:color="000000" w:fill="000000"/>
                <w:fitText w:val="85" w:id="-1435740411"/>
                <w14:textFill>
                  <w14:solidFill>
                    <w14:srgbClr w14:val="000000">
                      <w14:alpha w14:val="100000"/>
                    </w14:srgbClr>
                  </w14:solidFill>
                </w14:textFill>
              </w:rPr>
              <w:t xml:space="preserve">　</w:t>
            </w:r>
            <w:r w:rsidR="00041AFD">
              <w:rPr>
                <w:b/>
                <w:vertAlign w:val="superscript"/>
              </w:rPr>
              <w:t>1</w:t>
            </w:r>
          </w:p>
        </w:tc>
      </w:tr>
      <w:tr w:rsidR="00867C97" w:rsidRPr="00E42586" w14:paraId="386842B5" w14:textId="77777777" w:rsidTr="00867C97">
        <w:tc>
          <w:tcPr>
            <w:tcW w:w="1412" w:type="pct"/>
            <w:tcBorders>
              <w:top w:val="nil"/>
              <w:left w:val="single" w:sz="4" w:space="0" w:color="auto"/>
              <w:bottom w:val="nil"/>
              <w:right w:val="single" w:sz="4" w:space="0" w:color="auto"/>
            </w:tcBorders>
            <w:shd w:val="clear" w:color="auto" w:fill="auto"/>
          </w:tcPr>
          <w:p w14:paraId="39318B23" w14:textId="569462D2" w:rsidR="00867C97" w:rsidRPr="00E42586" w:rsidRDefault="00867C97" w:rsidP="00867C97">
            <w:pPr>
              <w:pStyle w:val="TableText0"/>
              <w:keepNext w:val="0"/>
            </w:pPr>
            <w:r w:rsidRPr="00E42586">
              <w:rPr>
                <w:b/>
              </w:rPr>
              <w:t>ABI/ENZ net PBS/RPBS cost</w:t>
            </w:r>
            <w:r w:rsidR="007F5964" w:rsidRPr="00E42586">
              <w:rPr>
                <w:b/>
              </w:rPr>
              <w:t xml:space="preserve"> </w:t>
            </w:r>
            <w:r w:rsidRPr="00E42586">
              <w:rPr>
                <w:b/>
                <w:vertAlign w:val="superscript"/>
              </w:rPr>
              <w:t>#</w:t>
            </w:r>
          </w:p>
        </w:tc>
        <w:tc>
          <w:tcPr>
            <w:tcW w:w="598" w:type="pct"/>
            <w:tcBorders>
              <w:top w:val="nil"/>
              <w:left w:val="single" w:sz="4" w:space="0" w:color="auto"/>
              <w:bottom w:val="nil"/>
              <w:right w:val="single" w:sz="4" w:space="0" w:color="auto"/>
            </w:tcBorders>
            <w:shd w:val="clear" w:color="auto" w:fill="auto"/>
            <w:vAlign w:val="center"/>
          </w:tcPr>
          <w:p w14:paraId="3CB39E26" w14:textId="7497CDCF" w:rsidR="00867C97" w:rsidRPr="00E42586" w:rsidRDefault="00867C97" w:rsidP="00867C97">
            <w:pPr>
              <w:pStyle w:val="TableText0"/>
              <w:keepNext w:val="0"/>
              <w:jc w:val="center"/>
              <w:rPr>
                <w:b/>
                <w:highlight w:val="yellow"/>
              </w:rPr>
            </w:pPr>
            <w:r w:rsidRPr="00E42586">
              <w:rPr>
                <w:b/>
              </w:rPr>
              <w:t>-$</w:t>
            </w:r>
            <w:r w:rsidR="002F0BE7" w:rsidRPr="00BF41D8">
              <w:rPr>
                <w:b/>
                <w:color w:val="000000"/>
                <w:spacing w:val="92"/>
                <w:shd w:val="solid" w:color="000000" w:fill="000000"/>
                <w:fitText w:val="184" w:id="-1435740410"/>
                <w14:textFill>
                  <w14:solidFill>
                    <w14:srgbClr w14:val="000000">
                      <w14:alpha w14:val="100000"/>
                    </w14:srgbClr>
                  </w14:solidFill>
                </w14:textFill>
              </w:rPr>
              <w:t>|</w:t>
            </w:r>
            <w:r w:rsidR="002F0BE7" w:rsidRPr="00BF41D8">
              <w:rPr>
                <w:b/>
                <w:color w:val="000000"/>
                <w:spacing w:val="1"/>
                <w:shd w:val="solid" w:color="000000" w:fill="000000"/>
                <w:fitText w:val="184" w:id="-1435740410"/>
                <w14:textFill>
                  <w14:solidFill>
                    <w14:srgbClr w14:val="000000">
                      <w14:alpha w14:val="100000"/>
                    </w14:srgbClr>
                  </w14:solidFill>
                </w14:textFill>
              </w:rPr>
              <w:t>|</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51C6E8E0" w14:textId="6FAAE358" w:rsidR="00867C97" w:rsidRPr="00E42586" w:rsidRDefault="00867C97" w:rsidP="00867C97">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9"/>
                <w14:textFill>
                  <w14:solidFill>
                    <w14:srgbClr w14:val="000000">
                      <w14:alpha w14:val="100000"/>
                    </w14:srgbClr>
                  </w14:solidFill>
                </w14:textFill>
              </w:rPr>
              <w:t>|</w:t>
            </w:r>
            <w:r w:rsidR="002F0BE7" w:rsidRPr="002F0BE7">
              <w:rPr>
                <w:b/>
                <w:color w:val="000000"/>
                <w:spacing w:val="1"/>
                <w:shd w:val="solid" w:color="000000" w:fill="000000"/>
                <w:fitText w:val="185" w:id="-1435740409"/>
                <w14:textFill>
                  <w14:solidFill>
                    <w14:srgbClr w14:val="000000">
                      <w14:alpha w14:val="100000"/>
                    </w14:srgbClr>
                  </w14:solidFill>
                </w14:textFill>
              </w:rPr>
              <w:t>|</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56E0C7BE" w14:textId="0D5A0962" w:rsidR="00867C97" w:rsidRPr="00E42586" w:rsidRDefault="00867C97" w:rsidP="00867C97">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8"/>
                <w14:textFill>
                  <w14:solidFill>
                    <w14:srgbClr w14:val="000000">
                      <w14:alpha w14:val="100000"/>
                    </w14:srgbClr>
                  </w14:solidFill>
                </w14:textFill>
              </w:rPr>
              <w:t>|</w:t>
            </w:r>
            <w:r w:rsidR="002F0BE7" w:rsidRPr="002F0BE7">
              <w:rPr>
                <w:b/>
                <w:color w:val="000000"/>
                <w:spacing w:val="1"/>
                <w:shd w:val="solid" w:color="000000" w:fill="000000"/>
                <w:fitText w:val="185" w:id="-1435740408"/>
                <w14:textFill>
                  <w14:solidFill>
                    <w14:srgbClr w14:val="000000">
                      <w14:alpha w14:val="100000"/>
                    </w14:srgbClr>
                  </w14:solidFill>
                </w14:textFill>
              </w:rPr>
              <w:t>|</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085BB339" w14:textId="4068EA5C" w:rsidR="00867C97" w:rsidRPr="00E42586" w:rsidRDefault="00867C97" w:rsidP="00867C97">
            <w:pPr>
              <w:pStyle w:val="TableText0"/>
              <w:keepNext w:val="0"/>
              <w:jc w:val="center"/>
              <w:rPr>
                <w:b/>
                <w:highlight w:val="yellow"/>
              </w:rPr>
            </w:pPr>
            <w:r w:rsidRPr="00E42586">
              <w:rPr>
                <w:b/>
              </w:rPr>
              <w:t>-$</w:t>
            </w:r>
            <w:r w:rsidR="002F0BE7" w:rsidRPr="00BF41D8">
              <w:rPr>
                <w:b/>
                <w:color w:val="000000"/>
                <w:spacing w:val="92"/>
                <w:shd w:val="solid" w:color="000000" w:fill="000000"/>
                <w:fitText w:val="184" w:id="-1435740407"/>
                <w14:textFill>
                  <w14:solidFill>
                    <w14:srgbClr w14:val="000000">
                      <w14:alpha w14:val="100000"/>
                    </w14:srgbClr>
                  </w14:solidFill>
                </w14:textFill>
              </w:rPr>
              <w:t>|</w:t>
            </w:r>
            <w:r w:rsidR="002F0BE7" w:rsidRPr="00BF41D8">
              <w:rPr>
                <w:b/>
                <w:color w:val="000000"/>
                <w:spacing w:val="1"/>
                <w:shd w:val="solid" w:color="000000" w:fill="000000"/>
                <w:fitText w:val="184" w:id="-1435740407"/>
                <w14:textFill>
                  <w14:solidFill>
                    <w14:srgbClr w14:val="000000">
                      <w14:alpha w14:val="100000"/>
                    </w14:srgbClr>
                  </w14:solidFill>
                </w14:textFill>
              </w:rPr>
              <w:t>|</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40F73419" w14:textId="21DB79A6" w:rsidR="00867C97" w:rsidRPr="00E42586" w:rsidRDefault="00867C97" w:rsidP="00867C97">
            <w:pPr>
              <w:pStyle w:val="TableText0"/>
              <w:keepNext w:val="0"/>
              <w:jc w:val="center"/>
              <w:rPr>
                <w:b/>
                <w:highlight w:val="yellow"/>
              </w:rPr>
            </w:pPr>
            <w:r w:rsidRPr="00E42586">
              <w:rPr>
                <w:b/>
              </w:rPr>
              <w:t>-$</w:t>
            </w:r>
            <w:r w:rsidR="002F0BE7" w:rsidRPr="00BF41D8">
              <w:rPr>
                <w:b/>
                <w:color w:val="000000"/>
                <w:spacing w:val="92"/>
                <w:shd w:val="solid" w:color="000000" w:fill="000000"/>
                <w:fitText w:val="184" w:id="-1435740406"/>
                <w14:textFill>
                  <w14:solidFill>
                    <w14:srgbClr w14:val="000000">
                      <w14:alpha w14:val="100000"/>
                    </w14:srgbClr>
                  </w14:solidFill>
                </w14:textFill>
              </w:rPr>
              <w:t>|</w:t>
            </w:r>
            <w:r w:rsidR="002F0BE7" w:rsidRPr="00BF41D8">
              <w:rPr>
                <w:b/>
                <w:color w:val="000000"/>
                <w:spacing w:val="1"/>
                <w:shd w:val="solid" w:color="000000" w:fill="000000"/>
                <w:fitText w:val="184" w:id="-1435740406"/>
                <w14:textFill>
                  <w14:solidFill>
                    <w14:srgbClr w14:val="000000">
                      <w14:alpha w14:val="100000"/>
                    </w14:srgbClr>
                  </w14:solidFill>
                </w14:textFill>
              </w:rPr>
              <w:t>|</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66968B3B" w14:textId="18F5001C" w:rsidR="00867C97" w:rsidRPr="00E42586" w:rsidRDefault="00867C97" w:rsidP="00867C97">
            <w:pPr>
              <w:pStyle w:val="TableText0"/>
              <w:keepNext w:val="0"/>
              <w:jc w:val="center"/>
              <w:rPr>
                <w:b/>
                <w:highlight w:val="yellow"/>
              </w:rPr>
            </w:pPr>
            <w:r w:rsidRPr="00E42586">
              <w:rPr>
                <w:b/>
              </w:rPr>
              <w:t>-$</w:t>
            </w:r>
            <w:r w:rsidR="002F0BE7" w:rsidRPr="00BF41D8">
              <w:rPr>
                <w:b/>
                <w:color w:val="000000"/>
                <w:spacing w:val="92"/>
                <w:shd w:val="solid" w:color="000000" w:fill="000000"/>
                <w:fitText w:val="184" w:id="-1435740405"/>
                <w14:textFill>
                  <w14:solidFill>
                    <w14:srgbClr w14:val="000000">
                      <w14:alpha w14:val="100000"/>
                    </w14:srgbClr>
                  </w14:solidFill>
                </w14:textFill>
              </w:rPr>
              <w:t>|</w:t>
            </w:r>
            <w:r w:rsidR="002F0BE7" w:rsidRPr="00BF41D8">
              <w:rPr>
                <w:b/>
                <w:color w:val="000000"/>
                <w:spacing w:val="1"/>
                <w:shd w:val="solid" w:color="000000" w:fill="000000"/>
                <w:fitText w:val="184" w:id="-1435740405"/>
                <w14:textFill>
                  <w14:solidFill>
                    <w14:srgbClr w14:val="000000">
                      <w14:alpha w14:val="100000"/>
                    </w14:srgbClr>
                  </w14:solidFill>
                </w14:textFill>
              </w:rPr>
              <w:t>|</w:t>
            </w:r>
            <w:r w:rsidR="00B20496">
              <w:rPr>
                <w:b/>
                <w:vertAlign w:val="superscript"/>
              </w:rPr>
              <w:t>4</w:t>
            </w:r>
          </w:p>
        </w:tc>
      </w:tr>
      <w:tr w:rsidR="00867C97" w:rsidRPr="00E42586" w14:paraId="7BE702DC" w14:textId="77777777" w:rsidTr="00867C97">
        <w:tc>
          <w:tcPr>
            <w:tcW w:w="1412" w:type="pct"/>
            <w:tcBorders>
              <w:top w:val="nil"/>
              <w:left w:val="single" w:sz="4" w:space="0" w:color="auto"/>
              <w:bottom w:val="nil"/>
              <w:right w:val="single" w:sz="4" w:space="0" w:color="auto"/>
            </w:tcBorders>
            <w:shd w:val="clear" w:color="auto" w:fill="auto"/>
          </w:tcPr>
          <w:p w14:paraId="12D3DF4A" w14:textId="77777777" w:rsidR="00867C97" w:rsidRPr="00E42586" w:rsidRDefault="00867C97" w:rsidP="00867C97">
            <w:pPr>
              <w:pStyle w:val="TableText0"/>
              <w:keepNext w:val="0"/>
              <w:ind w:left="106"/>
            </w:pPr>
            <w:r w:rsidRPr="00E42586">
              <w:t>LV disease</w:t>
            </w:r>
          </w:p>
        </w:tc>
        <w:tc>
          <w:tcPr>
            <w:tcW w:w="598" w:type="pct"/>
            <w:tcBorders>
              <w:top w:val="nil"/>
              <w:left w:val="single" w:sz="4" w:space="0" w:color="auto"/>
              <w:bottom w:val="nil"/>
              <w:right w:val="single" w:sz="4" w:space="0" w:color="auto"/>
            </w:tcBorders>
            <w:shd w:val="clear" w:color="auto" w:fill="auto"/>
            <w:vAlign w:val="center"/>
          </w:tcPr>
          <w:p w14:paraId="6529E2F0" w14:textId="7ACC4FD7"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04"/>
                <w14:textFill>
                  <w14:solidFill>
                    <w14:srgbClr w14:val="000000">
                      <w14:alpha w14:val="100000"/>
                    </w14:srgbClr>
                  </w14:solidFill>
                </w14:textFill>
              </w:rPr>
              <w:t xml:space="preserve">　</w:t>
            </w:r>
            <w:r w:rsidR="002F0BE7" w:rsidRPr="00BF41D8">
              <w:rPr>
                <w:color w:val="000000"/>
                <w:w w:val="29"/>
                <w:shd w:val="solid" w:color="000000" w:fill="000000"/>
                <w:fitText w:val="131" w:id="-1435740404"/>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04"/>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12F3EEDA" w14:textId="7D7767E3"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03"/>
                <w14:textFill>
                  <w14:solidFill>
                    <w14:srgbClr w14:val="000000">
                      <w14:alpha w14:val="100000"/>
                    </w14:srgbClr>
                  </w14:solidFill>
                </w14:textFill>
              </w:rPr>
              <w:t xml:space="preserve">　</w:t>
            </w:r>
            <w:r w:rsidR="002F0BE7" w:rsidRPr="00BF41D8">
              <w:rPr>
                <w:color w:val="000000"/>
                <w:w w:val="29"/>
                <w:shd w:val="solid" w:color="000000" w:fill="000000"/>
                <w:fitText w:val="131" w:id="-1435740403"/>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03"/>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331ED69F" w14:textId="3EAEAADE"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02"/>
                <w14:textFill>
                  <w14:solidFill>
                    <w14:srgbClr w14:val="000000">
                      <w14:alpha w14:val="100000"/>
                    </w14:srgbClr>
                  </w14:solidFill>
                </w14:textFill>
              </w:rPr>
              <w:t xml:space="preserve">　</w:t>
            </w:r>
            <w:r w:rsidR="002F0BE7" w:rsidRPr="00BF41D8">
              <w:rPr>
                <w:color w:val="000000"/>
                <w:w w:val="29"/>
                <w:shd w:val="solid" w:color="000000" w:fill="000000"/>
                <w:fitText w:val="131" w:id="-1435740402"/>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02"/>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nil"/>
              <w:right w:val="single" w:sz="4" w:space="0" w:color="auto"/>
            </w:tcBorders>
            <w:shd w:val="clear" w:color="auto" w:fill="auto"/>
            <w:vAlign w:val="center"/>
          </w:tcPr>
          <w:p w14:paraId="411C58CB" w14:textId="6838F034"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01"/>
                <w14:textFill>
                  <w14:solidFill>
                    <w14:srgbClr w14:val="000000">
                      <w14:alpha w14:val="100000"/>
                    </w14:srgbClr>
                  </w14:solidFill>
                </w14:textFill>
              </w:rPr>
              <w:t xml:space="preserve">　</w:t>
            </w:r>
            <w:r w:rsidR="002F0BE7" w:rsidRPr="00BF41D8">
              <w:rPr>
                <w:color w:val="000000"/>
                <w:w w:val="29"/>
                <w:shd w:val="solid" w:color="000000" w:fill="000000"/>
                <w:fitText w:val="131" w:id="-1435740401"/>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01"/>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77874513" w14:textId="77F6F344"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00"/>
                <w14:textFill>
                  <w14:solidFill>
                    <w14:srgbClr w14:val="000000">
                      <w14:alpha w14:val="100000"/>
                    </w14:srgbClr>
                  </w14:solidFill>
                </w14:textFill>
              </w:rPr>
              <w:t xml:space="preserve">　</w:t>
            </w:r>
            <w:r w:rsidR="002F0BE7" w:rsidRPr="00BF41D8">
              <w:rPr>
                <w:color w:val="000000"/>
                <w:w w:val="29"/>
                <w:shd w:val="solid" w:color="000000" w:fill="000000"/>
                <w:fitText w:val="131" w:id="-1435740400"/>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00"/>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1B71E83C" w14:textId="06D27F37"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6"/>
                <w14:textFill>
                  <w14:solidFill>
                    <w14:srgbClr w14:val="000000">
                      <w14:alpha w14:val="100000"/>
                    </w14:srgbClr>
                  </w14:solidFill>
                </w14:textFill>
              </w:rPr>
              <w:t xml:space="preserve">　</w:t>
            </w:r>
            <w:r w:rsidR="002F0BE7" w:rsidRPr="00BF41D8">
              <w:rPr>
                <w:color w:val="000000"/>
                <w:w w:val="29"/>
                <w:shd w:val="solid" w:color="000000" w:fill="000000"/>
                <w:fitText w:val="131" w:id="-1435740416"/>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6"/>
                <w14:textFill>
                  <w14:solidFill>
                    <w14:srgbClr w14:val="000000">
                      <w14:alpha w14:val="100000"/>
                    </w14:srgbClr>
                  </w14:solidFill>
                </w14:textFill>
              </w:rPr>
              <w:t xml:space="preserve">　</w:t>
            </w:r>
            <w:r w:rsidR="00B20496">
              <w:rPr>
                <w:b/>
                <w:vertAlign w:val="superscript"/>
              </w:rPr>
              <w:t>5</w:t>
            </w:r>
          </w:p>
        </w:tc>
      </w:tr>
      <w:tr w:rsidR="00867C97" w:rsidRPr="00E42586" w14:paraId="0492FFE2" w14:textId="77777777" w:rsidTr="00867C97">
        <w:tc>
          <w:tcPr>
            <w:tcW w:w="1412" w:type="pct"/>
            <w:tcBorders>
              <w:top w:val="nil"/>
              <w:left w:val="single" w:sz="4" w:space="0" w:color="auto"/>
              <w:bottom w:val="single" w:sz="4" w:space="0" w:color="auto"/>
              <w:right w:val="single" w:sz="4" w:space="0" w:color="auto"/>
            </w:tcBorders>
            <w:shd w:val="clear" w:color="auto" w:fill="auto"/>
          </w:tcPr>
          <w:p w14:paraId="6865B38C" w14:textId="77777777" w:rsidR="00867C97" w:rsidRPr="00E42586" w:rsidRDefault="00867C97" w:rsidP="00867C97">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20A5E4FE" w14:textId="28106AEE"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5"/>
                <w14:textFill>
                  <w14:solidFill>
                    <w14:srgbClr w14:val="000000">
                      <w14:alpha w14:val="100000"/>
                    </w14:srgbClr>
                  </w14:solidFill>
                </w14:textFill>
              </w:rPr>
              <w:t xml:space="preserve">　</w:t>
            </w:r>
            <w:r w:rsidR="002F0BE7" w:rsidRPr="00BF41D8">
              <w:rPr>
                <w:color w:val="000000"/>
                <w:w w:val="29"/>
                <w:shd w:val="solid" w:color="000000" w:fill="000000"/>
                <w:fitText w:val="131" w:id="-1435740415"/>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5"/>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174EA3AA" w14:textId="4AD6EE8F"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4"/>
                <w14:textFill>
                  <w14:solidFill>
                    <w14:srgbClr w14:val="000000">
                      <w14:alpha w14:val="100000"/>
                    </w14:srgbClr>
                  </w14:solidFill>
                </w14:textFill>
              </w:rPr>
              <w:t xml:space="preserve">　</w:t>
            </w:r>
            <w:r w:rsidR="002F0BE7" w:rsidRPr="00BF41D8">
              <w:rPr>
                <w:color w:val="000000"/>
                <w:w w:val="29"/>
                <w:shd w:val="solid" w:color="000000" w:fill="000000"/>
                <w:fitText w:val="131" w:id="-1435740414"/>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4"/>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3EE97DDC" w14:textId="4F9862F7"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3"/>
                <w14:textFill>
                  <w14:solidFill>
                    <w14:srgbClr w14:val="000000">
                      <w14:alpha w14:val="100000"/>
                    </w14:srgbClr>
                  </w14:solidFill>
                </w14:textFill>
              </w:rPr>
              <w:t xml:space="preserve">　</w:t>
            </w:r>
            <w:r w:rsidR="002F0BE7" w:rsidRPr="00BF41D8">
              <w:rPr>
                <w:color w:val="000000"/>
                <w:w w:val="29"/>
                <w:shd w:val="solid" w:color="000000" w:fill="000000"/>
                <w:fitText w:val="131" w:id="-1435740413"/>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3"/>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1E8E373E" w14:textId="633FFC7C"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2"/>
                <w14:textFill>
                  <w14:solidFill>
                    <w14:srgbClr w14:val="000000">
                      <w14:alpha w14:val="100000"/>
                    </w14:srgbClr>
                  </w14:solidFill>
                </w14:textFill>
              </w:rPr>
              <w:t xml:space="preserve">　</w:t>
            </w:r>
            <w:r w:rsidR="002F0BE7" w:rsidRPr="00BF41D8">
              <w:rPr>
                <w:color w:val="000000"/>
                <w:w w:val="29"/>
                <w:shd w:val="solid" w:color="000000" w:fill="000000"/>
                <w:fitText w:val="131" w:id="-1435740412"/>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2"/>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50EA0297" w14:textId="62F012B8"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1"/>
                <w14:textFill>
                  <w14:solidFill>
                    <w14:srgbClr w14:val="000000">
                      <w14:alpha w14:val="100000"/>
                    </w14:srgbClr>
                  </w14:solidFill>
                </w14:textFill>
              </w:rPr>
              <w:t xml:space="preserve">　</w:t>
            </w:r>
            <w:r w:rsidR="002F0BE7" w:rsidRPr="00BF41D8">
              <w:rPr>
                <w:color w:val="000000"/>
                <w:w w:val="29"/>
                <w:shd w:val="solid" w:color="000000" w:fill="000000"/>
                <w:fitText w:val="131" w:id="-1435740411"/>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1"/>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3C72361E" w14:textId="10E6F5E4" w:rsidR="00867C97" w:rsidRPr="00E42586" w:rsidRDefault="00867C97" w:rsidP="00867C97">
            <w:pPr>
              <w:pStyle w:val="TableText0"/>
              <w:keepNext w:val="0"/>
              <w:jc w:val="center"/>
              <w:rPr>
                <w:highlight w:val="yellow"/>
              </w:rPr>
            </w:pPr>
            <w:r w:rsidRPr="00E42586">
              <w:t>-$</w:t>
            </w:r>
            <w:r w:rsidR="002F0BE7" w:rsidRPr="00BF41D8">
              <w:rPr>
                <w:rFonts w:hint="eastAsia"/>
                <w:color w:val="000000"/>
                <w:w w:val="29"/>
                <w:shd w:val="solid" w:color="000000" w:fill="000000"/>
                <w:fitText w:val="131" w:id="-1435740410"/>
                <w14:textFill>
                  <w14:solidFill>
                    <w14:srgbClr w14:val="000000">
                      <w14:alpha w14:val="100000"/>
                    </w14:srgbClr>
                  </w14:solidFill>
                </w14:textFill>
              </w:rPr>
              <w:t xml:space="preserve">　</w:t>
            </w:r>
            <w:r w:rsidR="002F0BE7" w:rsidRPr="00BF41D8">
              <w:rPr>
                <w:color w:val="000000"/>
                <w:w w:val="29"/>
                <w:shd w:val="solid" w:color="000000" w:fill="000000"/>
                <w:fitText w:val="131" w:id="-1435740410"/>
                <w14:textFill>
                  <w14:solidFill>
                    <w14:srgbClr w14:val="000000">
                      <w14:alpha w14:val="100000"/>
                    </w14:srgbClr>
                  </w14:solidFill>
                </w14:textFill>
              </w:rPr>
              <w:t>|</w:t>
            </w:r>
            <w:r w:rsidR="002F0BE7" w:rsidRPr="00BF41D8">
              <w:rPr>
                <w:rFonts w:hint="eastAsia"/>
                <w:color w:val="000000"/>
                <w:spacing w:val="3"/>
                <w:w w:val="29"/>
                <w:shd w:val="solid" w:color="000000" w:fill="000000"/>
                <w:fitText w:val="131" w:id="-1435740410"/>
                <w14:textFill>
                  <w14:solidFill>
                    <w14:srgbClr w14:val="000000">
                      <w14:alpha w14:val="100000"/>
                    </w14:srgbClr>
                  </w14:solidFill>
                </w14:textFill>
              </w:rPr>
              <w:t xml:space="preserve">　</w:t>
            </w:r>
            <w:r w:rsidR="00B20496">
              <w:rPr>
                <w:b/>
                <w:vertAlign w:val="superscript"/>
              </w:rPr>
              <w:t>6</w:t>
            </w:r>
          </w:p>
        </w:tc>
      </w:tr>
      <w:tr w:rsidR="00D2162D" w:rsidRPr="00E42586" w14:paraId="2D63DB23" w14:textId="77777777" w:rsidTr="003B71B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E2EB26" w14:textId="77777777" w:rsidR="00D2162D" w:rsidRPr="00E42586" w:rsidRDefault="00D2162D" w:rsidP="003B71B8">
            <w:pPr>
              <w:pStyle w:val="TableText0"/>
              <w:keepNext w:val="0"/>
              <w:rPr>
                <w:b/>
              </w:rPr>
            </w:pPr>
            <w:r w:rsidRPr="00E42586">
              <w:rPr>
                <w:b/>
              </w:rPr>
              <w:t>Net financial implications to government</w:t>
            </w:r>
          </w:p>
        </w:tc>
      </w:tr>
      <w:tr w:rsidR="00D2162D" w:rsidRPr="00E42586" w14:paraId="64DE5027" w14:textId="77777777" w:rsidTr="003B71B8">
        <w:tc>
          <w:tcPr>
            <w:tcW w:w="1412" w:type="pct"/>
            <w:tcBorders>
              <w:top w:val="nil"/>
              <w:left w:val="single" w:sz="4" w:space="0" w:color="auto"/>
              <w:bottom w:val="nil"/>
              <w:right w:val="single" w:sz="4" w:space="0" w:color="auto"/>
            </w:tcBorders>
            <w:shd w:val="clear" w:color="auto" w:fill="auto"/>
          </w:tcPr>
          <w:p w14:paraId="70800923" w14:textId="77777777" w:rsidR="00D2162D" w:rsidRPr="00E42586" w:rsidRDefault="00D2162D" w:rsidP="003B71B8">
            <w:pPr>
              <w:pStyle w:val="TableText0"/>
              <w:keepNext w:val="0"/>
            </w:pPr>
            <w:r w:rsidRPr="00E42586">
              <w:rPr>
                <w:b/>
              </w:rPr>
              <w:t>Total net PBS/RPBS cost</w:t>
            </w:r>
            <w:r w:rsidRPr="00E42586">
              <w:rPr>
                <w:b/>
                <w:vertAlign w:val="superscript"/>
              </w:rPr>
              <w:t xml:space="preserve"># </w:t>
            </w:r>
            <w:r w:rsidRPr="00E42586">
              <w:rPr>
                <w:b/>
              </w:rPr>
              <w:t>^</w:t>
            </w:r>
          </w:p>
        </w:tc>
        <w:tc>
          <w:tcPr>
            <w:tcW w:w="598" w:type="pct"/>
            <w:tcBorders>
              <w:top w:val="nil"/>
              <w:left w:val="single" w:sz="4" w:space="0" w:color="auto"/>
              <w:bottom w:val="nil"/>
              <w:right w:val="single" w:sz="4" w:space="0" w:color="auto"/>
            </w:tcBorders>
            <w:shd w:val="clear" w:color="auto" w:fill="auto"/>
            <w:vAlign w:val="center"/>
          </w:tcPr>
          <w:p w14:paraId="7AEB8915" w14:textId="5D024C71"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62"/>
                <w:shd w:val="solid" w:color="000000" w:fill="000000"/>
                <w:fitText w:val="154" w:id="-1435740409"/>
                <w14:textFill>
                  <w14:solidFill>
                    <w14:srgbClr w14:val="000000">
                      <w14:alpha w14:val="100000"/>
                    </w14:srgbClr>
                  </w14:solidFill>
                </w14:textFill>
              </w:rPr>
              <w:t>|</w:t>
            </w:r>
            <w:r w:rsidR="002F0BE7" w:rsidRPr="002F0BE7">
              <w:rPr>
                <w:b/>
                <w:color w:val="000000"/>
                <w:spacing w:val="1"/>
                <w:shd w:val="solid" w:color="000000" w:fill="000000"/>
                <w:fitText w:val="154" w:id="-1435740409"/>
                <w14:textFill>
                  <w14:solidFill>
                    <w14:srgbClr w14:val="000000">
                      <w14:alpha w14:val="100000"/>
                    </w14:srgbClr>
                  </w14:solidFill>
                </w14:textFill>
              </w:rPr>
              <w:t>|</w:t>
            </w:r>
            <w:r w:rsidR="00B20496">
              <w:rPr>
                <w:b/>
                <w:vertAlign w:val="superscript"/>
              </w:rPr>
              <w:t>4</w:t>
            </w:r>
          </w:p>
        </w:tc>
        <w:tc>
          <w:tcPr>
            <w:tcW w:w="598" w:type="pct"/>
            <w:tcBorders>
              <w:top w:val="nil"/>
              <w:left w:val="nil"/>
              <w:bottom w:val="nil"/>
              <w:right w:val="single" w:sz="4" w:space="0" w:color="auto"/>
            </w:tcBorders>
            <w:shd w:val="clear" w:color="auto" w:fill="auto"/>
            <w:vAlign w:val="center"/>
          </w:tcPr>
          <w:p w14:paraId="38F6F71F" w14:textId="4737F6CE"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8"/>
                <w14:textFill>
                  <w14:solidFill>
                    <w14:srgbClr w14:val="000000">
                      <w14:alpha w14:val="100000"/>
                    </w14:srgbClr>
                  </w14:solidFill>
                </w14:textFill>
              </w:rPr>
              <w:t>|</w:t>
            </w:r>
            <w:r w:rsidR="002F0BE7" w:rsidRPr="002F0BE7">
              <w:rPr>
                <w:b/>
                <w:color w:val="000000"/>
                <w:spacing w:val="1"/>
                <w:shd w:val="solid" w:color="000000" w:fill="000000"/>
                <w:fitText w:val="185" w:id="-1435740408"/>
                <w14:textFill>
                  <w14:solidFill>
                    <w14:srgbClr w14:val="000000">
                      <w14:alpha w14:val="100000"/>
                    </w14:srgbClr>
                  </w14:solidFill>
                </w14:textFill>
              </w:rPr>
              <w:t>|</w:t>
            </w:r>
            <w:r w:rsidR="00EF2686">
              <w:rPr>
                <w:b/>
                <w:vertAlign w:val="superscript"/>
              </w:rPr>
              <w:t>10</w:t>
            </w:r>
          </w:p>
        </w:tc>
        <w:tc>
          <w:tcPr>
            <w:tcW w:w="598" w:type="pct"/>
            <w:tcBorders>
              <w:top w:val="nil"/>
              <w:left w:val="nil"/>
              <w:bottom w:val="nil"/>
              <w:right w:val="single" w:sz="4" w:space="0" w:color="auto"/>
            </w:tcBorders>
            <w:shd w:val="clear" w:color="auto" w:fill="auto"/>
            <w:vAlign w:val="center"/>
          </w:tcPr>
          <w:p w14:paraId="757329EA" w14:textId="0B62CAB6"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62"/>
                <w:shd w:val="solid" w:color="000000" w:fill="000000"/>
                <w:fitText w:val="154" w:id="-1435740407"/>
                <w14:textFill>
                  <w14:solidFill>
                    <w14:srgbClr w14:val="000000">
                      <w14:alpha w14:val="100000"/>
                    </w14:srgbClr>
                  </w14:solidFill>
                </w14:textFill>
              </w:rPr>
              <w:t>|</w:t>
            </w:r>
            <w:r w:rsidR="002F0BE7" w:rsidRPr="002F0BE7">
              <w:rPr>
                <w:b/>
                <w:color w:val="000000"/>
                <w:spacing w:val="1"/>
                <w:shd w:val="solid" w:color="000000" w:fill="000000"/>
                <w:fitText w:val="154" w:id="-1435740407"/>
                <w14:textFill>
                  <w14:solidFill>
                    <w14:srgbClr w14:val="000000">
                      <w14:alpha w14:val="100000"/>
                    </w14:srgbClr>
                  </w14:solidFill>
                </w14:textFill>
              </w:rPr>
              <w:t>|</w:t>
            </w:r>
            <w:r w:rsidR="00EF2686">
              <w:rPr>
                <w:b/>
                <w:vertAlign w:val="superscript"/>
              </w:rPr>
              <w:t>9</w:t>
            </w:r>
          </w:p>
        </w:tc>
        <w:tc>
          <w:tcPr>
            <w:tcW w:w="598" w:type="pct"/>
            <w:tcBorders>
              <w:top w:val="nil"/>
              <w:left w:val="nil"/>
              <w:bottom w:val="nil"/>
              <w:right w:val="single" w:sz="4" w:space="0" w:color="auto"/>
            </w:tcBorders>
            <w:shd w:val="clear" w:color="auto" w:fill="auto"/>
            <w:vAlign w:val="center"/>
          </w:tcPr>
          <w:p w14:paraId="5E1BE50D" w14:textId="02C01232"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6"/>
                <w14:textFill>
                  <w14:solidFill>
                    <w14:srgbClr w14:val="000000">
                      <w14:alpha w14:val="100000"/>
                    </w14:srgbClr>
                  </w14:solidFill>
                </w14:textFill>
              </w:rPr>
              <w:t>|</w:t>
            </w:r>
            <w:r w:rsidR="002F0BE7" w:rsidRPr="002F0BE7">
              <w:rPr>
                <w:b/>
                <w:color w:val="000000"/>
                <w:spacing w:val="1"/>
                <w:shd w:val="solid" w:color="000000" w:fill="000000"/>
                <w:fitText w:val="185" w:id="-1435740406"/>
                <w14:textFill>
                  <w14:solidFill>
                    <w14:srgbClr w14:val="000000">
                      <w14:alpha w14:val="100000"/>
                    </w14:srgbClr>
                  </w14:solidFill>
                </w14:textFill>
              </w:rPr>
              <w:t>|</w:t>
            </w:r>
            <w:r w:rsidR="00EF2686">
              <w:rPr>
                <w:b/>
                <w:vertAlign w:val="superscript"/>
              </w:rPr>
              <w:t>11</w:t>
            </w:r>
          </w:p>
        </w:tc>
        <w:tc>
          <w:tcPr>
            <w:tcW w:w="598" w:type="pct"/>
            <w:tcBorders>
              <w:top w:val="nil"/>
              <w:left w:val="nil"/>
              <w:bottom w:val="nil"/>
              <w:right w:val="single" w:sz="4" w:space="0" w:color="auto"/>
            </w:tcBorders>
            <w:shd w:val="clear" w:color="auto" w:fill="auto"/>
            <w:vAlign w:val="center"/>
          </w:tcPr>
          <w:p w14:paraId="6F2F050D" w14:textId="027E2FFD"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5"/>
                <w14:textFill>
                  <w14:solidFill>
                    <w14:srgbClr w14:val="000000">
                      <w14:alpha w14:val="100000"/>
                    </w14:srgbClr>
                  </w14:solidFill>
                </w14:textFill>
              </w:rPr>
              <w:t>|</w:t>
            </w:r>
            <w:r w:rsidR="002F0BE7" w:rsidRPr="002F0BE7">
              <w:rPr>
                <w:b/>
                <w:color w:val="000000"/>
                <w:spacing w:val="1"/>
                <w:shd w:val="solid" w:color="000000" w:fill="000000"/>
                <w:fitText w:val="185" w:id="-1435740405"/>
                <w14:textFill>
                  <w14:solidFill>
                    <w14:srgbClr w14:val="000000">
                      <w14:alpha w14:val="100000"/>
                    </w14:srgbClr>
                  </w14:solidFill>
                </w14:textFill>
              </w:rPr>
              <w:t>|</w:t>
            </w:r>
            <w:r w:rsidR="00EF2686">
              <w:rPr>
                <w:b/>
                <w:vertAlign w:val="superscript"/>
              </w:rPr>
              <w:t>11</w:t>
            </w:r>
          </w:p>
        </w:tc>
        <w:tc>
          <w:tcPr>
            <w:tcW w:w="598" w:type="pct"/>
            <w:tcBorders>
              <w:top w:val="nil"/>
              <w:left w:val="nil"/>
              <w:bottom w:val="nil"/>
              <w:right w:val="single" w:sz="4" w:space="0" w:color="auto"/>
            </w:tcBorders>
            <w:shd w:val="clear" w:color="auto" w:fill="auto"/>
            <w:vAlign w:val="center"/>
          </w:tcPr>
          <w:p w14:paraId="79E1C20C" w14:textId="5E77894A" w:rsidR="00D2162D" w:rsidRPr="00E42586" w:rsidRDefault="00D2162D" w:rsidP="003B71B8">
            <w:pPr>
              <w:pStyle w:val="TableText0"/>
              <w:keepNext w:val="0"/>
              <w:jc w:val="center"/>
              <w:rPr>
                <w:b/>
                <w:highlight w:val="yellow"/>
              </w:rPr>
            </w:pPr>
            <w:r w:rsidRPr="00E42586">
              <w:rPr>
                <w:b/>
              </w:rPr>
              <w:t>$</w:t>
            </w:r>
            <w:r w:rsidR="002F0BE7" w:rsidRPr="002F0BE7">
              <w:rPr>
                <w:b/>
                <w:color w:val="000000"/>
                <w:spacing w:val="93"/>
                <w:shd w:val="solid" w:color="000000" w:fill="000000"/>
                <w:fitText w:val="185" w:id="-1435740404"/>
                <w14:textFill>
                  <w14:solidFill>
                    <w14:srgbClr w14:val="000000">
                      <w14:alpha w14:val="100000"/>
                    </w14:srgbClr>
                  </w14:solidFill>
                </w14:textFill>
              </w:rPr>
              <w:t>|</w:t>
            </w:r>
            <w:r w:rsidR="002F0BE7" w:rsidRPr="002F0BE7">
              <w:rPr>
                <w:b/>
                <w:color w:val="000000"/>
                <w:spacing w:val="1"/>
                <w:shd w:val="solid" w:color="000000" w:fill="000000"/>
                <w:fitText w:val="185" w:id="-1435740404"/>
                <w14:textFill>
                  <w14:solidFill>
                    <w14:srgbClr w14:val="000000">
                      <w14:alpha w14:val="100000"/>
                    </w14:srgbClr>
                  </w14:solidFill>
                </w14:textFill>
              </w:rPr>
              <w:t>|</w:t>
            </w:r>
            <w:r w:rsidR="00EF2686">
              <w:rPr>
                <w:b/>
                <w:vertAlign w:val="superscript"/>
              </w:rPr>
              <w:t>11</w:t>
            </w:r>
          </w:p>
        </w:tc>
      </w:tr>
      <w:tr w:rsidR="00D2162D" w:rsidRPr="00E42586" w14:paraId="5AF13808" w14:textId="77777777" w:rsidTr="003B71B8">
        <w:tc>
          <w:tcPr>
            <w:tcW w:w="1412" w:type="pct"/>
            <w:tcBorders>
              <w:top w:val="nil"/>
              <w:left w:val="single" w:sz="4" w:space="0" w:color="auto"/>
              <w:bottom w:val="nil"/>
              <w:right w:val="single" w:sz="4" w:space="0" w:color="auto"/>
            </w:tcBorders>
            <w:shd w:val="clear" w:color="auto" w:fill="auto"/>
          </w:tcPr>
          <w:p w14:paraId="3FB5C382" w14:textId="77777777" w:rsidR="00D2162D" w:rsidRPr="00E42586" w:rsidRDefault="00D2162D" w:rsidP="003B71B8">
            <w:pPr>
              <w:pStyle w:val="TableText0"/>
              <w:keepNext w:val="0"/>
              <w:ind w:left="106"/>
            </w:pPr>
            <w:r w:rsidRPr="00E42586">
              <w:t>LV disease</w:t>
            </w:r>
          </w:p>
        </w:tc>
        <w:tc>
          <w:tcPr>
            <w:tcW w:w="598" w:type="pct"/>
            <w:tcBorders>
              <w:top w:val="nil"/>
              <w:left w:val="single" w:sz="4" w:space="0" w:color="auto"/>
              <w:bottom w:val="nil"/>
              <w:right w:val="single" w:sz="4" w:space="0" w:color="auto"/>
            </w:tcBorders>
            <w:shd w:val="clear" w:color="auto" w:fill="auto"/>
            <w:vAlign w:val="center"/>
          </w:tcPr>
          <w:p w14:paraId="3B1A15D0" w14:textId="18A44C96"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03"/>
                <w14:textFill>
                  <w14:solidFill>
                    <w14:srgbClr w14:val="000000">
                      <w14:alpha w14:val="100000"/>
                    </w14:srgbClr>
                  </w14:solidFill>
                </w14:textFill>
              </w:rPr>
              <w:t xml:space="preserve">　</w:t>
            </w:r>
            <w:r w:rsidR="002F0BE7" w:rsidRPr="002F0BE7">
              <w:rPr>
                <w:color w:val="000000"/>
                <w:w w:val="25"/>
                <w:shd w:val="solid" w:color="000000" w:fill="000000"/>
                <w:fitText w:val="115" w:id="-1435740403"/>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03"/>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nil"/>
              <w:right w:val="single" w:sz="4" w:space="0" w:color="auto"/>
            </w:tcBorders>
            <w:shd w:val="clear" w:color="auto" w:fill="auto"/>
            <w:vAlign w:val="center"/>
          </w:tcPr>
          <w:p w14:paraId="72C3A041" w14:textId="1ADA8F08"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02"/>
                <w14:textFill>
                  <w14:solidFill>
                    <w14:srgbClr w14:val="000000">
                      <w14:alpha w14:val="100000"/>
                    </w14:srgbClr>
                  </w14:solidFill>
                </w14:textFill>
              </w:rPr>
              <w:t xml:space="preserve">　</w:t>
            </w:r>
            <w:r w:rsidR="002F0BE7" w:rsidRPr="002F0BE7">
              <w:rPr>
                <w:color w:val="000000"/>
                <w:w w:val="25"/>
                <w:shd w:val="solid" w:color="000000" w:fill="000000"/>
                <w:fitText w:val="116" w:id="-1435740402"/>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02"/>
                <w14:textFill>
                  <w14:solidFill>
                    <w14:srgbClr w14:val="000000">
                      <w14:alpha w14:val="100000"/>
                    </w14:srgbClr>
                  </w14:solidFill>
                </w14:textFill>
              </w:rPr>
              <w:t xml:space="preserve">　</w:t>
            </w:r>
            <w:r w:rsidR="00B20496">
              <w:rPr>
                <w:b/>
                <w:vertAlign w:val="superscript"/>
              </w:rPr>
              <w:t>4</w:t>
            </w:r>
          </w:p>
        </w:tc>
        <w:tc>
          <w:tcPr>
            <w:tcW w:w="598" w:type="pct"/>
            <w:tcBorders>
              <w:top w:val="nil"/>
              <w:left w:val="nil"/>
              <w:bottom w:val="nil"/>
              <w:right w:val="single" w:sz="4" w:space="0" w:color="auto"/>
            </w:tcBorders>
            <w:shd w:val="clear" w:color="auto" w:fill="auto"/>
            <w:vAlign w:val="center"/>
          </w:tcPr>
          <w:p w14:paraId="55E7D9B2" w14:textId="5777DE9B" w:rsidR="00D2162D" w:rsidRPr="00E42586" w:rsidRDefault="00D2162D" w:rsidP="003B71B8">
            <w:pPr>
              <w:pStyle w:val="TableText0"/>
              <w:keepNext w:val="0"/>
              <w:jc w:val="center"/>
              <w:rPr>
                <w:highlight w:val="yellow"/>
              </w:rPr>
            </w:pPr>
            <w:r w:rsidRPr="00E42586">
              <w:t>$</w:t>
            </w:r>
            <w:r w:rsidR="002F0BE7" w:rsidRPr="00BF41D8">
              <w:rPr>
                <w:rFonts w:hint="eastAsia"/>
                <w:color w:val="000000"/>
                <w:w w:val="32"/>
                <w:shd w:val="solid" w:color="000000" w:fill="000000"/>
                <w:fitText w:val="146" w:id="-1435740401"/>
                <w14:textFill>
                  <w14:solidFill>
                    <w14:srgbClr w14:val="000000">
                      <w14:alpha w14:val="100000"/>
                    </w14:srgbClr>
                  </w14:solidFill>
                </w14:textFill>
              </w:rPr>
              <w:t xml:space="preserve">　</w:t>
            </w:r>
            <w:r w:rsidR="002F0BE7" w:rsidRPr="00BF41D8">
              <w:rPr>
                <w:color w:val="000000"/>
                <w:w w:val="32"/>
                <w:shd w:val="solid" w:color="000000" w:fill="000000"/>
                <w:fitText w:val="146" w:id="-1435740401"/>
                <w14:textFill>
                  <w14:solidFill>
                    <w14:srgbClr w14:val="000000">
                      <w14:alpha w14:val="100000"/>
                    </w14:srgbClr>
                  </w14:solidFill>
                </w14:textFill>
              </w:rPr>
              <w:t>|</w:t>
            </w:r>
            <w:r w:rsidR="002F0BE7" w:rsidRPr="00BF41D8">
              <w:rPr>
                <w:rFonts w:hint="eastAsia"/>
                <w:color w:val="000000"/>
                <w:spacing w:val="7"/>
                <w:w w:val="32"/>
                <w:shd w:val="solid" w:color="000000" w:fill="000000"/>
                <w:fitText w:val="146" w:id="-1435740401"/>
                <w14:textFill>
                  <w14:solidFill>
                    <w14:srgbClr w14:val="000000">
                      <w14:alpha w14:val="100000"/>
                    </w14:srgbClr>
                  </w14:solidFill>
                </w14:textFill>
              </w:rPr>
              <w:t xml:space="preserve">　</w:t>
            </w:r>
            <w:r w:rsidR="00EF2686">
              <w:rPr>
                <w:b/>
                <w:vertAlign w:val="superscript"/>
              </w:rPr>
              <w:t>10</w:t>
            </w:r>
          </w:p>
        </w:tc>
        <w:tc>
          <w:tcPr>
            <w:tcW w:w="598" w:type="pct"/>
            <w:tcBorders>
              <w:top w:val="nil"/>
              <w:left w:val="nil"/>
              <w:bottom w:val="nil"/>
              <w:right w:val="single" w:sz="4" w:space="0" w:color="auto"/>
            </w:tcBorders>
            <w:shd w:val="clear" w:color="auto" w:fill="auto"/>
            <w:vAlign w:val="center"/>
          </w:tcPr>
          <w:p w14:paraId="3A9753B6" w14:textId="36B11E60"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00"/>
                <w14:textFill>
                  <w14:solidFill>
                    <w14:srgbClr w14:val="000000">
                      <w14:alpha w14:val="100000"/>
                    </w14:srgbClr>
                  </w14:solidFill>
                </w14:textFill>
              </w:rPr>
              <w:t xml:space="preserve">　</w:t>
            </w:r>
            <w:r w:rsidR="002F0BE7" w:rsidRPr="002F0BE7">
              <w:rPr>
                <w:color w:val="000000"/>
                <w:w w:val="25"/>
                <w:shd w:val="solid" w:color="000000" w:fill="000000"/>
                <w:fitText w:val="116" w:id="-1435740400"/>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00"/>
                <w14:textFill>
                  <w14:solidFill>
                    <w14:srgbClr w14:val="000000">
                      <w14:alpha w14:val="100000"/>
                    </w14:srgbClr>
                  </w14:solidFill>
                </w14:textFill>
              </w:rPr>
              <w:t xml:space="preserve">　</w:t>
            </w:r>
            <w:r w:rsidR="00EF2686">
              <w:rPr>
                <w:b/>
                <w:vertAlign w:val="superscript"/>
              </w:rPr>
              <w:t>9</w:t>
            </w:r>
          </w:p>
        </w:tc>
        <w:tc>
          <w:tcPr>
            <w:tcW w:w="598" w:type="pct"/>
            <w:tcBorders>
              <w:top w:val="nil"/>
              <w:left w:val="nil"/>
              <w:bottom w:val="nil"/>
              <w:right w:val="single" w:sz="4" w:space="0" w:color="auto"/>
            </w:tcBorders>
            <w:shd w:val="clear" w:color="auto" w:fill="auto"/>
            <w:vAlign w:val="center"/>
          </w:tcPr>
          <w:p w14:paraId="5A7342FC" w14:textId="504E28D8"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6"/>
                <w14:textFill>
                  <w14:solidFill>
                    <w14:srgbClr w14:val="000000">
                      <w14:alpha w14:val="100000"/>
                    </w14:srgbClr>
                  </w14:solidFill>
                </w14:textFill>
              </w:rPr>
              <w:t xml:space="preserve">　</w:t>
            </w:r>
            <w:r w:rsidR="002F0BE7" w:rsidRPr="002F0BE7">
              <w:rPr>
                <w:color w:val="000000"/>
                <w:w w:val="25"/>
                <w:shd w:val="solid" w:color="000000" w:fill="000000"/>
                <w:fitText w:val="115" w:id="-1435740416"/>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6"/>
                <w14:textFill>
                  <w14:solidFill>
                    <w14:srgbClr w14:val="000000">
                      <w14:alpha w14:val="100000"/>
                    </w14:srgbClr>
                  </w14:solidFill>
                </w14:textFill>
              </w:rPr>
              <w:t xml:space="preserve">　</w:t>
            </w:r>
            <w:r w:rsidR="00EF2686">
              <w:rPr>
                <w:b/>
                <w:vertAlign w:val="superscript"/>
              </w:rPr>
              <w:t>9</w:t>
            </w:r>
          </w:p>
        </w:tc>
        <w:tc>
          <w:tcPr>
            <w:tcW w:w="598" w:type="pct"/>
            <w:tcBorders>
              <w:top w:val="nil"/>
              <w:left w:val="nil"/>
              <w:bottom w:val="nil"/>
              <w:right w:val="single" w:sz="4" w:space="0" w:color="auto"/>
            </w:tcBorders>
            <w:shd w:val="clear" w:color="auto" w:fill="auto"/>
            <w:vAlign w:val="center"/>
          </w:tcPr>
          <w:p w14:paraId="12DD9D88" w14:textId="5FE2DEC7"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5"/>
                <w14:textFill>
                  <w14:solidFill>
                    <w14:srgbClr w14:val="000000">
                      <w14:alpha w14:val="100000"/>
                    </w14:srgbClr>
                  </w14:solidFill>
                </w14:textFill>
              </w:rPr>
              <w:t xml:space="preserve">　</w:t>
            </w:r>
            <w:r w:rsidR="002F0BE7" w:rsidRPr="002F0BE7">
              <w:rPr>
                <w:color w:val="000000"/>
                <w:w w:val="25"/>
                <w:shd w:val="solid" w:color="000000" w:fill="000000"/>
                <w:fitText w:val="115" w:id="-1435740415"/>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5"/>
                <w14:textFill>
                  <w14:solidFill>
                    <w14:srgbClr w14:val="000000">
                      <w14:alpha w14:val="100000"/>
                    </w14:srgbClr>
                  </w14:solidFill>
                </w14:textFill>
              </w:rPr>
              <w:t xml:space="preserve">　</w:t>
            </w:r>
            <w:r w:rsidR="00EF2686">
              <w:rPr>
                <w:b/>
                <w:vertAlign w:val="superscript"/>
              </w:rPr>
              <w:t>9</w:t>
            </w:r>
          </w:p>
        </w:tc>
      </w:tr>
      <w:tr w:rsidR="00D2162D" w:rsidRPr="00E42586" w14:paraId="19E90CD1" w14:textId="77777777" w:rsidTr="003B71B8">
        <w:tc>
          <w:tcPr>
            <w:tcW w:w="1412" w:type="pct"/>
            <w:tcBorders>
              <w:top w:val="nil"/>
              <w:left w:val="single" w:sz="4" w:space="0" w:color="auto"/>
              <w:bottom w:val="single" w:sz="4" w:space="0" w:color="auto"/>
              <w:right w:val="single" w:sz="4" w:space="0" w:color="auto"/>
            </w:tcBorders>
            <w:shd w:val="clear" w:color="auto" w:fill="auto"/>
          </w:tcPr>
          <w:p w14:paraId="72FF6BA3" w14:textId="77777777" w:rsidR="00D2162D" w:rsidRPr="00E42586" w:rsidRDefault="00D2162D" w:rsidP="003B71B8">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4BD13929" w14:textId="47823833"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4"/>
                <w14:textFill>
                  <w14:solidFill>
                    <w14:srgbClr w14:val="000000">
                      <w14:alpha w14:val="100000"/>
                    </w14:srgbClr>
                  </w14:solidFill>
                </w14:textFill>
              </w:rPr>
              <w:t xml:space="preserve">　</w:t>
            </w:r>
            <w:r w:rsidR="002F0BE7" w:rsidRPr="002F0BE7">
              <w:rPr>
                <w:color w:val="000000"/>
                <w:w w:val="25"/>
                <w:shd w:val="solid" w:color="000000" w:fill="000000"/>
                <w:fitText w:val="115" w:id="-1435740414"/>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4"/>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348AB7EE" w14:textId="59891030"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13"/>
                <w14:textFill>
                  <w14:solidFill>
                    <w14:srgbClr w14:val="000000">
                      <w14:alpha w14:val="100000"/>
                    </w14:srgbClr>
                  </w14:solidFill>
                </w14:textFill>
              </w:rPr>
              <w:t xml:space="preserve">　</w:t>
            </w:r>
            <w:r w:rsidR="002F0BE7" w:rsidRPr="002F0BE7">
              <w:rPr>
                <w:color w:val="000000"/>
                <w:w w:val="25"/>
                <w:shd w:val="solid" w:color="000000" w:fill="000000"/>
                <w:fitText w:val="116" w:id="-1435740413"/>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13"/>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48BEFDBA" w14:textId="27E09E65"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12"/>
                <w14:textFill>
                  <w14:solidFill>
                    <w14:srgbClr w14:val="000000">
                      <w14:alpha w14:val="100000"/>
                    </w14:srgbClr>
                  </w14:solidFill>
                </w14:textFill>
              </w:rPr>
              <w:t xml:space="preserve">　</w:t>
            </w:r>
            <w:r w:rsidR="002F0BE7" w:rsidRPr="002F0BE7">
              <w:rPr>
                <w:color w:val="000000"/>
                <w:w w:val="25"/>
                <w:shd w:val="solid" w:color="000000" w:fill="000000"/>
                <w:fitText w:val="116" w:id="-1435740412"/>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12"/>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6218A15C" w14:textId="725F6CAC"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6" w:id="-1435740411"/>
                <w14:textFill>
                  <w14:solidFill>
                    <w14:srgbClr w14:val="000000">
                      <w14:alpha w14:val="100000"/>
                    </w14:srgbClr>
                  </w14:solidFill>
                </w14:textFill>
              </w:rPr>
              <w:t xml:space="preserve">　</w:t>
            </w:r>
            <w:r w:rsidR="002F0BE7" w:rsidRPr="002F0BE7">
              <w:rPr>
                <w:color w:val="000000"/>
                <w:w w:val="25"/>
                <w:shd w:val="solid" w:color="000000" w:fill="000000"/>
                <w:fitText w:val="116" w:id="-1435740411"/>
                <w14:textFill>
                  <w14:solidFill>
                    <w14:srgbClr w14:val="000000">
                      <w14:alpha w14:val="100000"/>
                    </w14:srgbClr>
                  </w14:solidFill>
                </w14:textFill>
              </w:rPr>
              <w:t>|</w:t>
            </w:r>
            <w:r w:rsidR="002F0BE7" w:rsidRPr="002F0BE7">
              <w:rPr>
                <w:rFonts w:hint="eastAsia"/>
                <w:color w:val="000000"/>
                <w:spacing w:val="11"/>
                <w:w w:val="25"/>
                <w:shd w:val="solid" w:color="000000" w:fill="000000"/>
                <w:fitText w:val="116" w:id="-1435740411"/>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65F329A0" w14:textId="70CB0112"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10"/>
                <w14:textFill>
                  <w14:solidFill>
                    <w14:srgbClr w14:val="000000">
                      <w14:alpha w14:val="100000"/>
                    </w14:srgbClr>
                  </w14:solidFill>
                </w14:textFill>
              </w:rPr>
              <w:t xml:space="preserve">　</w:t>
            </w:r>
            <w:r w:rsidR="002F0BE7" w:rsidRPr="002F0BE7">
              <w:rPr>
                <w:color w:val="000000"/>
                <w:w w:val="25"/>
                <w:shd w:val="solid" w:color="000000" w:fill="000000"/>
                <w:fitText w:val="115" w:id="-1435740410"/>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10"/>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auto"/>
            <w:vAlign w:val="center"/>
          </w:tcPr>
          <w:p w14:paraId="3C90CBD9" w14:textId="323C6AE3" w:rsidR="00D2162D" w:rsidRPr="00E42586" w:rsidRDefault="00D2162D" w:rsidP="003B71B8">
            <w:pPr>
              <w:pStyle w:val="TableText0"/>
              <w:keepNext w:val="0"/>
              <w:jc w:val="center"/>
              <w:rPr>
                <w:highlight w:val="yellow"/>
              </w:rPr>
            </w:pPr>
            <w:r w:rsidRPr="00E42586">
              <w:t>$</w:t>
            </w:r>
            <w:r w:rsidR="002F0BE7" w:rsidRPr="002F0BE7">
              <w:rPr>
                <w:rFonts w:hint="eastAsia"/>
                <w:color w:val="000000"/>
                <w:w w:val="25"/>
                <w:shd w:val="solid" w:color="000000" w:fill="000000"/>
                <w:fitText w:val="115" w:id="-1435740409"/>
                <w14:textFill>
                  <w14:solidFill>
                    <w14:srgbClr w14:val="000000">
                      <w14:alpha w14:val="100000"/>
                    </w14:srgbClr>
                  </w14:solidFill>
                </w14:textFill>
              </w:rPr>
              <w:t xml:space="preserve">　</w:t>
            </w:r>
            <w:r w:rsidR="002F0BE7" w:rsidRPr="002F0BE7">
              <w:rPr>
                <w:color w:val="000000"/>
                <w:w w:val="25"/>
                <w:shd w:val="solid" w:color="000000" w:fill="000000"/>
                <w:fitText w:val="115" w:id="-1435740409"/>
                <w14:textFill>
                  <w14:solidFill>
                    <w14:srgbClr w14:val="000000">
                      <w14:alpha w14:val="100000"/>
                    </w14:srgbClr>
                  </w14:solidFill>
                </w14:textFill>
              </w:rPr>
              <w:t>|</w:t>
            </w:r>
            <w:r w:rsidR="002F0BE7" w:rsidRPr="002F0BE7">
              <w:rPr>
                <w:rFonts w:hint="eastAsia"/>
                <w:color w:val="000000"/>
                <w:spacing w:val="4"/>
                <w:w w:val="25"/>
                <w:shd w:val="solid" w:color="000000" w:fill="000000"/>
                <w:fitText w:val="115" w:id="-1435740409"/>
                <w14:textFill>
                  <w14:solidFill>
                    <w14:srgbClr w14:val="000000">
                      <w14:alpha w14:val="100000"/>
                    </w14:srgbClr>
                  </w14:solidFill>
                </w14:textFill>
              </w:rPr>
              <w:t xml:space="preserve">　</w:t>
            </w:r>
            <w:r w:rsidR="00B20496">
              <w:rPr>
                <w:b/>
                <w:vertAlign w:val="superscript"/>
              </w:rPr>
              <w:t>5</w:t>
            </w:r>
          </w:p>
        </w:tc>
      </w:tr>
      <w:tr w:rsidR="00D956DE" w:rsidRPr="00E42586" w14:paraId="3FA171A6" w14:textId="77777777" w:rsidTr="001A7ACB">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2D3AB0E8" w14:textId="149B1C74" w:rsidR="00D956DE" w:rsidRPr="00E42586" w:rsidRDefault="006D24B2" w:rsidP="001A7ACB">
            <w:pPr>
              <w:pStyle w:val="TableText0"/>
              <w:keepLines/>
            </w:pPr>
            <w:r w:rsidRPr="00E42586">
              <w:rPr>
                <w:b/>
              </w:rPr>
              <w:t xml:space="preserve">Analysis based on data provided by the </w:t>
            </w:r>
            <w:r w:rsidR="00D956DE" w:rsidRPr="00E42586">
              <w:rPr>
                <w:b/>
              </w:rPr>
              <w:t xml:space="preserve">DUSC </w:t>
            </w:r>
            <w:r w:rsidRPr="00E42586">
              <w:rPr>
                <w:b/>
              </w:rPr>
              <w:t>Secretariat,</w:t>
            </w:r>
            <w:r w:rsidR="00D956DE" w:rsidRPr="00E42586">
              <w:rPr>
                <w:b/>
              </w:rPr>
              <w:t xml:space="preserve"> April 2022</w:t>
            </w:r>
            <w:r w:rsidR="001A7ACB" w:rsidRPr="00E42586">
              <w:rPr>
                <w:b/>
                <w:vertAlign w:val="superscript"/>
              </w:rPr>
              <w:t>a</w:t>
            </w:r>
          </w:p>
        </w:tc>
      </w:tr>
      <w:tr w:rsidR="00D956DE" w:rsidRPr="00E42586" w14:paraId="3403ECFD" w14:textId="77777777" w:rsidTr="001A7ACB">
        <w:tc>
          <w:tcPr>
            <w:tcW w:w="1412" w:type="pct"/>
            <w:tcBorders>
              <w:top w:val="nil"/>
              <w:left w:val="single" w:sz="4" w:space="0" w:color="auto"/>
              <w:bottom w:val="single" w:sz="4" w:space="0" w:color="auto"/>
              <w:right w:val="single" w:sz="4" w:space="0" w:color="auto"/>
            </w:tcBorders>
            <w:shd w:val="clear" w:color="auto" w:fill="auto"/>
          </w:tcPr>
          <w:p w14:paraId="2F91BE14" w14:textId="77777777" w:rsidR="00D956DE" w:rsidRPr="00E42586" w:rsidRDefault="00D956DE" w:rsidP="001A7ACB">
            <w:pPr>
              <w:pStyle w:val="TableText0"/>
              <w:keepLines/>
            </w:pPr>
            <w:r w:rsidRPr="00E42586">
              <w:t>Number of patients who received docetaxel within 6 months of initiating ADT (PBS full sample analysis)</w:t>
            </w:r>
          </w:p>
        </w:tc>
        <w:tc>
          <w:tcPr>
            <w:tcW w:w="598" w:type="pct"/>
            <w:tcBorders>
              <w:top w:val="nil"/>
              <w:left w:val="single" w:sz="4" w:space="0" w:color="auto"/>
              <w:bottom w:val="single" w:sz="4" w:space="0" w:color="auto"/>
              <w:right w:val="single" w:sz="4" w:space="0" w:color="auto"/>
            </w:tcBorders>
            <w:shd w:val="clear" w:color="auto" w:fill="auto"/>
            <w:vAlign w:val="center"/>
          </w:tcPr>
          <w:p w14:paraId="0535D7C4" w14:textId="58C113F4" w:rsidR="00D956DE" w:rsidRPr="00E42586" w:rsidRDefault="002F0BE7" w:rsidP="001A7ACB">
            <w:pPr>
              <w:pStyle w:val="TableText0"/>
              <w:keepLines/>
              <w:jc w:val="center"/>
            </w:pPr>
            <w:r w:rsidRPr="00BF41D8">
              <w:rPr>
                <w:rFonts w:hint="eastAsia"/>
                <w:color w:val="000000"/>
                <w:w w:val="15"/>
                <w:shd w:val="solid" w:color="000000" w:fill="000000"/>
                <w:fitText w:val="70" w:id="-1435740408"/>
                <w14:textFill>
                  <w14:solidFill>
                    <w14:srgbClr w14:val="000000">
                      <w14:alpha w14:val="100000"/>
                    </w14:srgbClr>
                  </w14:solidFill>
                </w14:textFill>
              </w:rPr>
              <w:t xml:space="preserve">　</w:t>
            </w:r>
            <w:r w:rsidRPr="00BF41D8">
              <w:rPr>
                <w:color w:val="000000"/>
                <w:w w:val="15"/>
                <w:shd w:val="solid" w:color="000000" w:fill="000000"/>
                <w:fitText w:val="70" w:id="-1435740408"/>
                <w14:textFill>
                  <w14:solidFill>
                    <w14:srgbClr w14:val="000000">
                      <w14:alpha w14:val="100000"/>
                    </w14:srgbClr>
                  </w14:solidFill>
                </w14:textFill>
              </w:rPr>
              <w:t>|</w:t>
            </w:r>
            <w:r w:rsidRPr="00BF41D8">
              <w:rPr>
                <w:rFonts w:hint="eastAsia"/>
                <w:color w:val="000000"/>
                <w:spacing w:val="11"/>
                <w:w w:val="15"/>
                <w:shd w:val="solid" w:color="000000" w:fill="000000"/>
                <w:fitText w:val="70" w:id="-1435740408"/>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7DA32D27" w14:textId="0BEA8103" w:rsidR="00D956DE" w:rsidRPr="00E42586" w:rsidRDefault="002F0BE7" w:rsidP="001A7ACB">
            <w:pPr>
              <w:pStyle w:val="TableText0"/>
              <w:keepLines/>
              <w:jc w:val="center"/>
            </w:pPr>
            <w:r w:rsidRPr="00BF41D8">
              <w:rPr>
                <w:rFonts w:hint="eastAsia"/>
                <w:color w:val="000000"/>
                <w:w w:val="15"/>
                <w:shd w:val="solid" w:color="000000" w:fill="000000"/>
                <w:fitText w:val="69" w:id="-1435740407"/>
                <w14:textFill>
                  <w14:solidFill>
                    <w14:srgbClr w14:val="000000">
                      <w14:alpha w14:val="100000"/>
                    </w14:srgbClr>
                  </w14:solidFill>
                </w14:textFill>
              </w:rPr>
              <w:t xml:space="preserve">　</w:t>
            </w:r>
            <w:r w:rsidRPr="00BF41D8">
              <w:rPr>
                <w:color w:val="000000"/>
                <w:w w:val="15"/>
                <w:shd w:val="solid" w:color="000000" w:fill="000000"/>
                <w:fitText w:val="69" w:id="-1435740407"/>
                <w14:textFill>
                  <w14:solidFill>
                    <w14:srgbClr w14:val="000000">
                      <w14:alpha w14:val="100000"/>
                    </w14:srgbClr>
                  </w14:solidFill>
                </w14:textFill>
              </w:rPr>
              <w:t>|</w:t>
            </w:r>
            <w:r w:rsidRPr="00BF41D8">
              <w:rPr>
                <w:rFonts w:hint="eastAsia"/>
                <w:color w:val="000000"/>
                <w:w w:val="15"/>
                <w:shd w:val="solid" w:color="000000" w:fill="000000"/>
                <w:fitText w:val="69" w:id="-1435740407"/>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78081EC9" w14:textId="2F8AF67A" w:rsidR="00D956DE" w:rsidRPr="00E42586" w:rsidRDefault="002F0BE7" w:rsidP="001A7ACB">
            <w:pPr>
              <w:pStyle w:val="TableText0"/>
              <w:keepLines/>
              <w:jc w:val="center"/>
            </w:pPr>
            <w:r w:rsidRPr="00BF41D8">
              <w:rPr>
                <w:rFonts w:hint="eastAsia"/>
                <w:color w:val="000000"/>
                <w:w w:val="15"/>
                <w:shd w:val="solid" w:color="000000" w:fill="000000"/>
                <w:fitText w:val="69" w:id="-1435740406"/>
                <w14:textFill>
                  <w14:solidFill>
                    <w14:srgbClr w14:val="000000">
                      <w14:alpha w14:val="100000"/>
                    </w14:srgbClr>
                  </w14:solidFill>
                </w14:textFill>
              </w:rPr>
              <w:t xml:space="preserve">　</w:t>
            </w:r>
            <w:r w:rsidRPr="00BF41D8">
              <w:rPr>
                <w:color w:val="000000"/>
                <w:w w:val="15"/>
                <w:shd w:val="solid" w:color="000000" w:fill="000000"/>
                <w:fitText w:val="69" w:id="-1435740406"/>
                <w14:textFill>
                  <w14:solidFill>
                    <w14:srgbClr w14:val="000000">
                      <w14:alpha w14:val="100000"/>
                    </w14:srgbClr>
                  </w14:solidFill>
                </w14:textFill>
              </w:rPr>
              <w:t>|</w:t>
            </w:r>
            <w:r w:rsidRPr="00BF41D8">
              <w:rPr>
                <w:rFonts w:hint="eastAsia"/>
                <w:color w:val="000000"/>
                <w:w w:val="15"/>
                <w:shd w:val="solid" w:color="000000" w:fill="000000"/>
                <w:fitText w:val="69" w:id="-1435740406"/>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6A91FB54" w14:textId="1C27C98B" w:rsidR="00D956DE" w:rsidRPr="00E42586" w:rsidRDefault="002F0BE7" w:rsidP="001A7ACB">
            <w:pPr>
              <w:pStyle w:val="TableText0"/>
              <w:keepLines/>
              <w:jc w:val="center"/>
            </w:pPr>
            <w:r w:rsidRPr="00BF41D8">
              <w:rPr>
                <w:rFonts w:hint="eastAsia"/>
                <w:color w:val="000000"/>
                <w:w w:val="15"/>
                <w:shd w:val="solid" w:color="000000" w:fill="000000"/>
                <w:fitText w:val="70" w:id="-1435740405"/>
                <w14:textFill>
                  <w14:solidFill>
                    <w14:srgbClr w14:val="000000">
                      <w14:alpha w14:val="100000"/>
                    </w14:srgbClr>
                  </w14:solidFill>
                </w14:textFill>
              </w:rPr>
              <w:t xml:space="preserve">　</w:t>
            </w:r>
            <w:r w:rsidRPr="00BF41D8">
              <w:rPr>
                <w:color w:val="000000"/>
                <w:w w:val="15"/>
                <w:shd w:val="solid" w:color="000000" w:fill="000000"/>
                <w:fitText w:val="70" w:id="-1435740405"/>
                <w14:textFill>
                  <w14:solidFill>
                    <w14:srgbClr w14:val="000000">
                      <w14:alpha w14:val="100000"/>
                    </w14:srgbClr>
                  </w14:solidFill>
                </w14:textFill>
              </w:rPr>
              <w:t>|</w:t>
            </w:r>
            <w:r w:rsidRPr="00BF41D8">
              <w:rPr>
                <w:rFonts w:hint="eastAsia"/>
                <w:color w:val="000000"/>
                <w:spacing w:val="11"/>
                <w:w w:val="15"/>
                <w:shd w:val="solid" w:color="000000" w:fill="000000"/>
                <w:fitText w:val="70" w:id="-1435740405"/>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7D63BE85" w14:textId="628AF575" w:rsidR="00D956DE" w:rsidRPr="00D2591A" w:rsidRDefault="002F0BE7" w:rsidP="001A7ACB">
            <w:pPr>
              <w:pStyle w:val="TableText0"/>
              <w:keepLines/>
              <w:jc w:val="center"/>
            </w:pPr>
            <w:r w:rsidRPr="00BF41D8">
              <w:rPr>
                <w:rFonts w:hint="eastAsia"/>
                <w:color w:val="000000"/>
                <w:w w:val="15"/>
                <w:shd w:val="solid" w:color="000000" w:fill="000000"/>
                <w:fitText w:val="70" w:id="-1435740404"/>
                <w14:textFill>
                  <w14:solidFill>
                    <w14:srgbClr w14:val="000000">
                      <w14:alpha w14:val="100000"/>
                    </w14:srgbClr>
                  </w14:solidFill>
                </w14:textFill>
              </w:rPr>
              <w:t xml:space="preserve">　</w:t>
            </w:r>
            <w:r w:rsidRPr="00BF41D8">
              <w:rPr>
                <w:color w:val="000000"/>
                <w:w w:val="15"/>
                <w:shd w:val="solid" w:color="000000" w:fill="000000"/>
                <w:fitText w:val="70" w:id="-1435740404"/>
                <w14:textFill>
                  <w14:solidFill>
                    <w14:srgbClr w14:val="000000">
                      <w14:alpha w14:val="100000"/>
                    </w14:srgbClr>
                  </w14:solidFill>
                </w14:textFill>
              </w:rPr>
              <w:t>|</w:t>
            </w:r>
            <w:r w:rsidRPr="00BF41D8">
              <w:rPr>
                <w:rFonts w:hint="eastAsia"/>
                <w:color w:val="000000"/>
                <w:spacing w:val="11"/>
                <w:w w:val="15"/>
                <w:shd w:val="solid" w:color="000000" w:fill="000000"/>
                <w:fitText w:val="70" w:id="-1435740404"/>
                <w14:textFill>
                  <w14:solidFill>
                    <w14:srgbClr w14:val="000000">
                      <w14:alpha w14:val="100000"/>
                    </w14:srgbClr>
                  </w14:solidFill>
                </w14:textFill>
              </w:rPr>
              <w:t xml:space="preserve">　</w:t>
            </w:r>
            <w:r w:rsidR="00041AFD">
              <w:rPr>
                <w:b/>
                <w:vertAlign w:val="superscript"/>
              </w:rPr>
              <w:t>1</w:t>
            </w:r>
          </w:p>
        </w:tc>
        <w:tc>
          <w:tcPr>
            <w:tcW w:w="598" w:type="pct"/>
            <w:tcBorders>
              <w:top w:val="nil"/>
              <w:left w:val="nil"/>
              <w:bottom w:val="single" w:sz="4" w:space="0" w:color="auto"/>
              <w:right w:val="single" w:sz="4" w:space="0" w:color="auto"/>
            </w:tcBorders>
            <w:shd w:val="clear" w:color="auto" w:fill="auto"/>
            <w:vAlign w:val="center"/>
          </w:tcPr>
          <w:p w14:paraId="769101EE" w14:textId="7485B9C7" w:rsidR="00D956DE" w:rsidRPr="00E42586" w:rsidRDefault="002F0BE7" w:rsidP="001A7ACB">
            <w:pPr>
              <w:pStyle w:val="TableText0"/>
              <w:keepLines/>
              <w:jc w:val="center"/>
            </w:pPr>
            <w:r w:rsidRPr="00BF41D8">
              <w:rPr>
                <w:rFonts w:hint="eastAsia"/>
                <w:color w:val="000000"/>
                <w:w w:val="15"/>
                <w:shd w:val="solid" w:color="000000" w:fill="000000"/>
                <w:fitText w:val="70" w:id="-1435740403"/>
                <w14:textFill>
                  <w14:solidFill>
                    <w14:srgbClr w14:val="000000">
                      <w14:alpha w14:val="100000"/>
                    </w14:srgbClr>
                  </w14:solidFill>
                </w14:textFill>
              </w:rPr>
              <w:t xml:space="preserve">　</w:t>
            </w:r>
            <w:r w:rsidRPr="00BF41D8">
              <w:rPr>
                <w:color w:val="000000"/>
                <w:w w:val="15"/>
                <w:shd w:val="solid" w:color="000000" w:fill="000000"/>
                <w:fitText w:val="70" w:id="-1435740403"/>
                <w14:textFill>
                  <w14:solidFill>
                    <w14:srgbClr w14:val="000000">
                      <w14:alpha w14:val="100000"/>
                    </w14:srgbClr>
                  </w14:solidFill>
                </w14:textFill>
              </w:rPr>
              <w:t>|</w:t>
            </w:r>
            <w:r w:rsidRPr="00BF41D8">
              <w:rPr>
                <w:rFonts w:hint="eastAsia"/>
                <w:color w:val="000000"/>
                <w:spacing w:val="11"/>
                <w:w w:val="15"/>
                <w:shd w:val="solid" w:color="000000" w:fill="000000"/>
                <w:fitText w:val="70" w:id="-1435740403"/>
                <w14:textFill>
                  <w14:solidFill>
                    <w14:srgbClr w14:val="000000">
                      <w14:alpha w14:val="100000"/>
                    </w14:srgbClr>
                  </w14:solidFill>
                </w14:textFill>
              </w:rPr>
              <w:t xml:space="preserve">　</w:t>
            </w:r>
            <w:r w:rsidR="00041AFD">
              <w:rPr>
                <w:b/>
                <w:vertAlign w:val="superscript"/>
              </w:rPr>
              <w:t>1</w:t>
            </w:r>
          </w:p>
        </w:tc>
      </w:tr>
      <w:tr w:rsidR="00D956DE" w:rsidRPr="00E42586" w14:paraId="6E0C54E7" w14:textId="77777777" w:rsidTr="00D956DE">
        <w:tc>
          <w:tcPr>
            <w:tcW w:w="1412" w:type="pct"/>
            <w:tcBorders>
              <w:top w:val="nil"/>
              <w:left w:val="single" w:sz="4" w:space="0" w:color="auto"/>
              <w:right w:val="single" w:sz="4" w:space="0" w:color="auto"/>
            </w:tcBorders>
            <w:shd w:val="clear" w:color="auto" w:fill="auto"/>
          </w:tcPr>
          <w:p w14:paraId="21258F3D" w14:textId="159FEADB" w:rsidR="00D956DE" w:rsidRPr="00E42586" w:rsidRDefault="00D956DE" w:rsidP="001A7ACB">
            <w:pPr>
              <w:pStyle w:val="TableText0"/>
              <w:keepLines/>
            </w:pPr>
            <w:r w:rsidRPr="00E42586">
              <w:rPr>
                <w:b/>
              </w:rPr>
              <w:t>Total net PBS/RPBS cost</w:t>
            </w:r>
            <w:r w:rsidR="007F5964" w:rsidRPr="00E42586">
              <w:rPr>
                <w:b/>
              </w:rPr>
              <w:t xml:space="preserve"> </w:t>
            </w:r>
            <w:r w:rsidRPr="00E42586">
              <w:rPr>
                <w:b/>
                <w:vertAlign w:val="superscript"/>
              </w:rPr>
              <w:t xml:space="preserve"># </w:t>
            </w:r>
            <w:r w:rsidRPr="00E42586">
              <w:rPr>
                <w:b/>
              </w:rPr>
              <w:t>^</w:t>
            </w:r>
          </w:p>
        </w:tc>
        <w:tc>
          <w:tcPr>
            <w:tcW w:w="598" w:type="pct"/>
            <w:tcBorders>
              <w:top w:val="nil"/>
              <w:left w:val="single" w:sz="4" w:space="0" w:color="auto"/>
              <w:right w:val="single" w:sz="4" w:space="0" w:color="auto"/>
            </w:tcBorders>
            <w:shd w:val="clear" w:color="auto" w:fill="auto"/>
            <w:vAlign w:val="center"/>
          </w:tcPr>
          <w:p w14:paraId="38F4D3DA" w14:textId="520AD7E8" w:rsidR="00D956DE" w:rsidRPr="00E42586" w:rsidRDefault="00D956DE" w:rsidP="001A7ACB">
            <w:pPr>
              <w:pStyle w:val="TableText0"/>
              <w:keepLines/>
              <w:jc w:val="center"/>
              <w:rPr>
                <w:b/>
              </w:rPr>
            </w:pPr>
            <w:r w:rsidRPr="00E42586">
              <w:rPr>
                <w:b/>
              </w:rPr>
              <w:t>$</w:t>
            </w:r>
            <w:r w:rsidR="002F0BE7" w:rsidRPr="002F0BE7">
              <w:rPr>
                <w:b/>
                <w:spacing w:val="53"/>
                <w:fitText w:val="154" w:id="-1435740402"/>
              </w:rPr>
              <w:t>|</w:t>
            </w:r>
            <w:r w:rsidR="002F0BE7" w:rsidRPr="002F0BE7">
              <w:rPr>
                <w:b/>
                <w:fitText w:val="154" w:id="-1435740402"/>
              </w:rPr>
              <w:t>|</w:t>
            </w:r>
            <w:r w:rsidR="00B20496">
              <w:rPr>
                <w:b/>
                <w:vertAlign w:val="superscript"/>
              </w:rPr>
              <w:t>5</w:t>
            </w:r>
          </w:p>
        </w:tc>
        <w:tc>
          <w:tcPr>
            <w:tcW w:w="598" w:type="pct"/>
            <w:tcBorders>
              <w:top w:val="nil"/>
              <w:left w:val="nil"/>
              <w:right w:val="single" w:sz="4" w:space="0" w:color="auto"/>
            </w:tcBorders>
            <w:shd w:val="clear" w:color="auto" w:fill="auto"/>
            <w:vAlign w:val="center"/>
          </w:tcPr>
          <w:p w14:paraId="237030FB" w14:textId="3F5EC3D3" w:rsidR="00D956DE" w:rsidRPr="006D7C4D" w:rsidRDefault="00D956DE" w:rsidP="001A7ACB">
            <w:pPr>
              <w:pStyle w:val="TableText0"/>
              <w:keepLines/>
              <w:jc w:val="center"/>
              <w:rPr>
                <w:b/>
                <w:highlight w:val="darkGray"/>
              </w:rPr>
            </w:pPr>
            <w:r w:rsidRPr="006D7C4D">
              <w:rPr>
                <w:b/>
              </w:rPr>
              <w:t>$</w:t>
            </w:r>
            <w:r w:rsidR="00BF41D8" w:rsidRPr="00BF41D8">
              <w:rPr>
                <w:b/>
                <w:color w:val="000000"/>
                <w:spacing w:val="62"/>
                <w:shd w:val="solid" w:color="000000" w:fill="000000"/>
                <w:fitText w:val="154" w:id="-1435739392"/>
                <w14:textFill>
                  <w14:solidFill>
                    <w14:srgbClr w14:val="000000">
                      <w14:alpha w14:val="100000"/>
                    </w14:srgbClr>
                  </w14:solidFill>
                </w14:textFill>
              </w:rPr>
              <w:t>|</w:t>
            </w:r>
            <w:r w:rsidR="00BF41D8" w:rsidRPr="00BF41D8">
              <w:rPr>
                <w:b/>
                <w:color w:val="000000"/>
                <w:shd w:val="solid" w:color="000000" w:fill="000000"/>
                <w:fitText w:val="154" w:id="-1435739392"/>
                <w14:textFill>
                  <w14:solidFill>
                    <w14:srgbClr w14:val="000000">
                      <w14:alpha w14:val="100000"/>
                    </w14:srgbClr>
                  </w14:solidFill>
                </w14:textFill>
              </w:rPr>
              <w:t>|</w:t>
            </w:r>
            <w:r w:rsidR="00B20496">
              <w:rPr>
                <w:b/>
                <w:vertAlign w:val="superscript"/>
              </w:rPr>
              <w:t>4</w:t>
            </w:r>
          </w:p>
        </w:tc>
        <w:tc>
          <w:tcPr>
            <w:tcW w:w="598" w:type="pct"/>
            <w:tcBorders>
              <w:top w:val="nil"/>
              <w:left w:val="nil"/>
              <w:right w:val="single" w:sz="4" w:space="0" w:color="auto"/>
            </w:tcBorders>
            <w:shd w:val="clear" w:color="auto" w:fill="auto"/>
            <w:vAlign w:val="center"/>
          </w:tcPr>
          <w:p w14:paraId="2213DE68" w14:textId="3812315E" w:rsidR="00D956DE" w:rsidRPr="00E42586" w:rsidRDefault="00D956DE" w:rsidP="001A7ACB">
            <w:pPr>
              <w:pStyle w:val="TableText0"/>
              <w:keepLines/>
              <w:jc w:val="center"/>
              <w:rPr>
                <w:b/>
              </w:rPr>
            </w:pPr>
            <w:r w:rsidRPr="00E42586">
              <w:rPr>
                <w:b/>
              </w:rPr>
              <w:t>$</w:t>
            </w:r>
            <w:r w:rsidR="00BF41D8" w:rsidRPr="00BF41D8">
              <w:rPr>
                <w:b/>
                <w:color w:val="000000"/>
                <w:spacing w:val="93"/>
                <w:shd w:val="solid" w:color="000000" w:fill="000000"/>
                <w:fitText w:val="185" w:id="-1435739391"/>
                <w14:textFill>
                  <w14:solidFill>
                    <w14:srgbClr w14:val="000000">
                      <w14:alpha w14:val="100000"/>
                    </w14:srgbClr>
                  </w14:solidFill>
                </w14:textFill>
              </w:rPr>
              <w:t>|</w:t>
            </w:r>
            <w:r w:rsidR="00BF41D8" w:rsidRPr="00BF41D8">
              <w:rPr>
                <w:b/>
                <w:color w:val="000000"/>
                <w:shd w:val="solid" w:color="000000" w:fill="000000"/>
                <w:fitText w:val="185" w:id="-1435739391"/>
                <w14:textFill>
                  <w14:solidFill>
                    <w14:srgbClr w14:val="000000">
                      <w14:alpha w14:val="100000"/>
                    </w14:srgbClr>
                  </w14:solidFill>
                </w14:textFill>
              </w:rPr>
              <w:t>|</w:t>
            </w:r>
            <w:r w:rsidR="00EF2686">
              <w:rPr>
                <w:b/>
                <w:vertAlign w:val="superscript"/>
              </w:rPr>
              <w:t>10</w:t>
            </w:r>
          </w:p>
        </w:tc>
        <w:tc>
          <w:tcPr>
            <w:tcW w:w="598" w:type="pct"/>
            <w:tcBorders>
              <w:top w:val="nil"/>
              <w:left w:val="nil"/>
              <w:right w:val="single" w:sz="4" w:space="0" w:color="auto"/>
            </w:tcBorders>
            <w:shd w:val="clear" w:color="auto" w:fill="auto"/>
            <w:vAlign w:val="center"/>
          </w:tcPr>
          <w:p w14:paraId="6F4811B9" w14:textId="3554CF81" w:rsidR="00D956DE" w:rsidRPr="00E42586" w:rsidRDefault="00D956DE" w:rsidP="001A7ACB">
            <w:pPr>
              <w:pStyle w:val="TableText0"/>
              <w:keepLines/>
              <w:jc w:val="center"/>
              <w:rPr>
                <w:b/>
              </w:rPr>
            </w:pPr>
            <w:r w:rsidRPr="00E42586">
              <w:rPr>
                <w:b/>
              </w:rPr>
              <w:t>$</w:t>
            </w:r>
            <w:r w:rsidR="00BF41D8" w:rsidRPr="00BF41D8">
              <w:rPr>
                <w:b/>
                <w:color w:val="000000"/>
                <w:spacing w:val="62"/>
                <w:shd w:val="solid" w:color="000000" w:fill="000000"/>
                <w:fitText w:val="154" w:id="-1435739390"/>
                <w14:textFill>
                  <w14:solidFill>
                    <w14:srgbClr w14:val="000000">
                      <w14:alpha w14:val="100000"/>
                    </w14:srgbClr>
                  </w14:solidFill>
                </w14:textFill>
              </w:rPr>
              <w:t>|</w:t>
            </w:r>
            <w:r w:rsidR="00BF41D8" w:rsidRPr="00BF41D8">
              <w:rPr>
                <w:b/>
                <w:color w:val="000000"/>
                <w:shd w:val="solid" w:color="000000" w:fill="000000"/>
                <w:fitText w:val="154" w:id="-1435739390"/>
                <w14:textFill>
                  <w14:solidFill>
                    <w14:srgbClr w14:val="000000">
                      <w14:alpha w14:val="100000"/>
                    </w14:srgbClr>
                  </w14:solidFill>
                </w14:textFill>
              </w:rPr>
              <w:t>|</w:t>
            </w:r>
            <w:r w:rsidR="00EF2686">
              <w:rPr>
                <w:b/>
                <w:vertAlign w:val="superscript"/>
              </w:rPr>
              <w:t>9</w:t>
            </w:r>
          </w:p>
        </w:tc>
        <w:tc>
          <w:tcPr>
            <w:tcW w:w="598" w:type="pct"/>
            <w:tcBorders>
              <w:top w:val="nil"/>
              <w:left w:val="nil"/>
              <w:right w:val="single" w:sz="4" w:space="0" w:color="auto"/>
            </w:tcBorders>
            <w:shd w:val="clear" w:color="auto" w:fill="auto"/>
            <w:vAlign w:val="center"/>
          </w:tcPr>
          <w:p w14:paraId="3ADCCD29" w14:textId="50D452A8" w:rsidR="00D956DE" w:rsidRPr="00E42586" w:rsidRDefault="00D956DE" w:rsidP="001A7ACB">
            <w:pPr>
              <w:pStyle w:val="TableText0"/>
              <w:keepLines/>
              <w:jc w:val="center"/>
              <w:rPr>
                <w:b/>
              </w:rPr>
            </w:pPr>
            <w:r w:rsidRPr="00E42586">
              <w:rPr>
                <w:b/>
              </w:rPr>
              <w:t>$</w:t>
            </w:r>
            <w:r w:rsidR="00BF41D8" w:rsidRPr="00BF41D8">
              <w:rPr>
                <w:b/>
                <w:color w:val="000000"/>
                <w:spacing w:val="62"/>
                <w:shd w:val="solid" w:color="000000" w:fill="000000"/>
                <w:fitText w:val="154" w:id="-1435739389"/>
                <w14:textFill>
                  <w14:solidFill>
                    <w14:srgbClr w14:val="000000">
                      <w14:alpha w14:val="100000"/>
                    </w14:srgbClr>
                  </w14:solidFill>
                </w14:textFill>
              </w:rPr>
              <w:t>|</w:t>
            </w:r>
            <w:r w:rsidR="00BF41D8" w:rsidRPr="00BF41D8">
              <w:rPr>
                <w:b/>
                <w:color w:val="000000"/>
                <w:shd w:val="solid" w:color="000000" w:fill="000000"/>
                <w:fitText w:val="154" w:id="-1435739389"/>
                <w14:textFill>
                  <w14:solidFill>
                    <w14:srgbClr w14:val="000000">
                      <w14:alpha w14:val="100000"/>
                    </w14:srgbClr>
                  </w14:solidFill>
                </w14:textFill>
              </w:rPr>
              <w:t>|</w:t>
            </w:r>
            <w:r w:rsidR="00EF2686">
              <w:rPr>
                <w:b/>
                <w:vertAlign w:val="superscript"/>
              </w:rPr>
              <w:t>9</w:t>
            </w:r>
          </w:p>
        </w:tc>
        <w:tc>
          <w:tcPr>
            <w:tcW w:w="598" w:type="pct"/>
            <w:tcBorders>
              <w:top w:val="nil"/>
              <w:left w:val="nil"/>
              <w:right w:val="single" w:sz="4" w:space="0" w:color="auto"/>
            </w:tcBorders>
            <w:shd w:val="clear" w:color="auto" w:fill="auto"/>
            <w:vAlign w:val="center"/>
          </w:tcPr>
          <w:p w14:paraId="43B7678D" w14:textId="67A762AB" w:rsidR="00D956DE" w:rsidRPr="00E42586" w:rsidRDefault="00D956DE" w:rsidP="001A7ACB">
            <w:pPr>
              <w:pStyle w:val="TableText0"/>
              <w:keepLines/>
              <w:jc w:val="center"/>
              <w:rPr>
                <w:b/>
              </w:rPr>
            </w:pPr>
            <w:r w:rsidRPr="00E42586">
              <w:rPr>
                <w:b/>
              </w:rPr>
              <w:t>$</w:t>
            </w:r>
            <w:r w:rsidR="00BF41D8" w:rsidRPr="00BF41D8">
              <w:rPr>
                <w:b/>
                <w:color w:val="000000"/>
                <w:spacing w:val="62"/>
                <w:shd w:val="solid" w:color="000000" w:fill="000000"/>
                <w:fitText w:val="154" w:id="-1435739388"/>
                <w14:textFill>
                  <w14:solidFill>
                    <w14:srgbClr w14:val="000000">
                      <w14:alpha w14:val="100000"/>
                    </w14:srgbClr>
                  </w14:solidFill>
                </w14:textFill>
              </w:rPr>
              <w:t>|</w:t>
            </w:r>
            <w:r w:rsidR="00BF41D8" w:rsidRPr="00BF41D8">
              <w:rPr>
                <w:b/>
                <w:color w:val="000000"/>
                <w:shd w:val="solid" w:color="000000" w:fill="000000"/>
                <w:fitText w:val="154" w:id="-1435739388"/>
                <w14:textFill>
                  <w14:solidFill>
                    <w14:srgbClr w14:val="000000">
                      <w14:alpha w14:val="100000"/>
                    </w14:srgbClr>
                  </w14:solidFill>
                </w14:textFill>
              </w:rPr>
              <w:t>|</w:t>
            </w:r>
            <w:r w:rsidR="00EF2686">
              <w:rPr>
                <w:b/>
                <w:vertAlign w:val="superscript"/>
              </w:rPr>
              <w:t>9</w:t>
            </w:r>
          </w:p>
        </w:tc>
      </w:tr>
      <w:tr w:rsidR="00D956DE" w:rsidRPr="00E42586" w14:paraId="357FA4F1" w14:textId="77777777" w:rsidTr="00D956DE">
        <w:tc>
          <w:tcPr>
            <w:tcW w:w="1412" w:type="pct"/>
            <w:tcBorders>
              <w:top w:val="nil"/>
              <w:left w:val="single" w:sz="4" w:space="0" w:color="auto"/>
              <w:right w:val="single" w:sz="4" w:space="0" w:color="auto"/>
            </w:tcBorders>
            <w:shd w:val="clear" w:color="auto" w:fill="auto"/>
          </w:tcPr>
          <w:p w14:paraId="6A220319" w14:textId="77777777" w:rsidR="00D956DE" w:rsidRPr="00E42586" w:rsidRDefault="00D956DE" w:rsidP="001A7ACB">
            <w:pPr>
              <w:pStyle w:val="TableText0"/>
              <w:keepLines/>
              <w:ind w:left="106"/>
            </w:pPr>
            <w:r w:rsidRPr="00E42586">
              <w:t>LV disease</w:t>
            </w:r>
          </w:p>
        </w:tc>
        <w:tc>
          <w:tcPr>
            <w:tcW w:w="598" w:type="pct"/>
            <w:tcBorders>
              <w:top w:val="nil"/>
              <w:left w:val="single" w:sz="4" w:space="0" w:color="auto"/>
              <w:right w:val="single" w:sz="4" w:space="0" w:color="auto"/>
            </w:tcBorders>
            <w:shd w:val="clear" w:color="auto" w:fill="auto"/>
            <w:vAlign w:val="center"/>
          </w:tcPr>
          <w:p w14:paraId="35DDC68D" w14:textId="31E032F5" w:rsidR="00D956DE" w:rsidRPr="00E42586" w:rsidRDefault="00D956DE" w:rsidP="001A7ACB">
            <w:pPr>
              <w:pStyle w:val="TableText0"/>
              <w:keepLines/>
              <w:jc w:val="center"/>
            </w:pPr>
            <w:r w:rsidRPr="00E42586">
              <w:t>$</w:t>
            </w:r>
            <w:r w:rsidR="00BF41D8" w:rsidRPr="00BF41D8">
              <w:rPr>
                <w:rFonts w:hint="eastAsia"/>
                <w:color w:val="000000"/>
                <w:w w:val="25"/>
                <w:shd w:val="solid" w:color="000000" w:fill="000000"/>
                <w:fitText w:val="115" w:id="-1435739387"/>
                <w14:textFill>
                  <w14:solidFill>
                    <w14:srgbClr w14:val="000000">
                      <w14:alpha w14:val="100000"/>
                    </w14:srgbClr>
                  </w14:solidFill>
                </w14:textFill>
              </w:rPr>
              <w:t xml:space="preserve">　</w:t>
            </w:r>
            <w:r w:rsidR="00BF41D8" w:rsidRPr="00BF41D8">
              <w:rPr>
                <w:color w:val="000000"/>
                <w:w w:val="25"/>
                <w:shd w:val="solid" w:color="000000" w:fill="000000"/>
                <w:fitText w:val="115" w:id="-1435739387"/>
                <w14:textFill>
                  <w14:solidFill>
                    <w14:srgbClr w14:val="000000">
                      <w14:alpha w14:val="100000"/>
                    </w14:srgbClr>
                  </w14:solidFill>
                </w14:textFill>
              </w:rPr>
              <w:t>|</w:t>
            </w:r>
            <w:r w:rsidR="00BF41D8" w:rsidRPr="00BF41D8">
              <w:rPr>
                <w:rFonts w:hint="eastAsia"/>
                <w:color w:val="000000"/>
                <w:w w:val="25"/>
                <w:shd w:val="solid" w:color="000000" w:fill="000000"/>
                <w:fitText w:val="115" w:id="-1435739387"/>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right w:val="single" w:sz="4" w:space="0" w:color="auto"/>
            </w:tcBorders>
            <w:shd w:val="clear" w:color="auto" w:fill="auto"/>
            <w:vAlign w:val="center"/>
          </w:tcPr>
          <w:p w14:paraId="1816DB5A" w14:textId="51D42930" w:rsidR="00D956DE" w:rsidRPr="00E42586" w:rsidRDefault="00D956DE" w:rsidP="001A7ACB">
            <w:pPr>
              <w:pStyle w:val="TableText0"/>
              <w:keepLines/>
              <w:jc w:val="center"/>
            </w:pPr>
            <w:r w:rsidRPr="00E42586">
              <w:t>$</w:t>
            </w:r>
            <w:r w:rsidR="00BF41D8" w:rsidRPr="00BF41D8">
              <w:rPr>
                <w:rFonts w:hint="eastAsia"/>
                <w:color w:val="000000"/>
                <w:w w:val="26"/>
                <w:shd w:val="solid" w:color="000000" w:fill="000000"/>
                <w:fitText w:val="116" w:id="-1435739386"/>
                <w14:textFill>
                  <w14:solidFill>
                    <w14:srgbClr w14:val="000000">
                      <w14:alpha w14:val="100000"/>
                    </w14:srgbClr>
                  </w14:solidFill>
                </w14:textFill>
              </w:rPr>
              <w:t xml:space="preserve">　</w:t>
            </w:r>
            <w:r w:rsidR="00BF41D8" w:rsidRPr="00BF41D8">
              <w:rPr>
                <w:color w:val="000000"/>
                <w:w w:val="26"/>
                <w:shd w:val="solid" w:color="000000" w:fill="000000"/>
                <w:fitText w:val="116" w:id="-1435739386"/>
                <w14:textFill>
                  <w14:solidFill>
                    <w14:srgbClr w14:val="000000">
                      <w14:alpha w14:val="100000"/>
                    </w14:srgbClr>
                  </w14:solidFill>
                </w14:textFill>
              </w:rPr>
              <w:t>|</w:t>
            </w:r>
            <w:r w:rsidR="00BF41D8" w:rsidRPr="00BF41D8">
              <w:rPr>
                <w:rFonts w:hint="eastAsia"/>
                <w:color w:val="000000"/>
                <w:spacing w:val="11"/>
                <w:w w:val="26"/>
                <w:shd w:val="solid" w:color="000000" w:fill="000000"/>
                <w:fitText w:val="116" w:id="-1435739386"/>
                <w14:textFill>
                  <w14:solidFill>
                    <w14:srgbClr w14:val="000000">
                      <w14:alpha w14:val="100000"/>
                    </w14:srgbClr>
                  </w14:solidFill>
                </w14:textFill>
              </w:rPr>
              <w:t xml:space="preserve">　</w:t>
            </w:r>
            <w:r w:rsidR="00B20496">
              <w:rPr>
                <w:b/>
                <w:vertAlign w:val="superscript"/>
              </w:rPr>
              <w:t>4</w:t>
            </w:r>
          </w:p>
        </w:tc>
        <w:tc>
          <w:tcPr>
            <w:tcW w:w="598" w:type="pct"/>
            <w:tcBorders>
              <w:top w:val="nil"/>
              <w:left w:val="nil"/>
              <w:right w:val="single" w:sz="4" w:space="0" w:color="auto"/>
            </w:tcBorders>
            <w:shd w:val="clear" w:color="auto" w:fill="auto"/>
            <w:vAlign w:val="center"/>
          </w:tcPr>
          <w:p w14:paraId="3FE9D427" w14:textId="5020B6E4" w:rsidR="00D956DE" w:rsidRPr="00E42586" w:rsidRDefault="00D956DE" w:rsidP="001A7ACB">
            <w:pPr>
              <w:pStyle w:val="TableText0"/>
              <w:keepLines/>
              <w:jc w:val="center"/>
            </w:pPr>
            <w:r w:rsidRPr="00E42586">
              <w:t>$</w:t>
            </w:r>
            <w:r w:rsidR="00BF41D8" w:rsidRPr="00BF41D8">
              <w:rPr>
                <w:rFonts w:hint="eastAsia"/>
                <w:color w:val="000000"/>
                <w:w w:val="26"/>
                <w:shd w:val="solid" w:color="000000" w:fill="000000"/>
                <w:fitText w:val="116" w:id="-1435739385"/>
                <w14:textFill>
                  <w14:solidFill>
                    <w14:srgbClr w14:val="000000">
                      <w14:alpha w14:val="100000"/>
                    </w14:srgbClr>
                  </w14:solidFill>
                </w14:textFill>
              </w:rPr>
              <w:t xml:space="preserve">　</w:t>
            </w:r>
            <w:r w:rsidR="00BF41D8" w:rsidRPr="00BF41D8">
              <w:rPr>
                <w:color w:val="000000"/>
                <w:w w:val="26"/>
                <w:shd w:val="solid" w:color="000000" w:fill="000000"/>
                <w:fitText w:val="116" w:id="-1435739385"/>
                <w14:textFill>
                  <w14:solidFill>
                    <w14:srgbClr w14:val="000000">
                      <w14:alpha w14:val="100000"/>
                    </w14:srgbClr>
                  </w14:solidFill>
                </w14:textFill>
              </w:rPr>
              <w:t>|</w:t>
            </w:r>
            <w:r w:rsidR="00BF41D8" w:rsidRPr="00BF41D8">
              <w:rPr>
                <w:rFonts w:hint="eastAsia"/>
                <w:color w:val="000000"/>
                <w:spacing w:val="11"/>
                <w:w w:val="26"/>
                <w:shd w:val="solid" w:color="000000" w:fill="000000"/>
                <w:fitText w:val="116" w:id="-1435739385"/>
                <w14:textFill>
                  <w14:solidFill>
                    <w14:srgbClr w14:val="000000">
                      <w14:alpha w14:val="100000"/>
                    </w14:srgbClr>
                  </w14:solidFill>
                </w14:textFill>
              </w:rPr>
              <w:t xml:space="preserve">　</w:t>
            </w:r>
            <w:r w:rsidR="00B20496">
              <w:rPr>
                <w:b/>
                <w:vertAlign w:val="superscript"/>
              </w:rPr>
              <w:t>4</w:t>
            </w:r>
          </w:p>
        </w:tc>
        <w:tc>
          <w:tcPr>
            <w:tcW w:w="598" w:type="pct"/>
            <w:tcBorders>
              <w:top w:val="nil"/>
              <w:left w:val="nil"/>
              <w:right w:val="single" w:sz="4" w:space="0" w:color="auto"/>
            </w:tcBorders>
            <w:shd w:val="clear" w:color="auto" w:fill="auto"/>
            <w:vAlign w:val="center"/>
          </w:tcPr>
          <w:p w14:paraId="087CA873" w14:textId="6C330CE7" w:rsidR="00D956DE" w:rsidRPr="00E42586" w:rsidRDefault="00D956DE" w:rsidP="001A7ACB">
            <w:pPr>
              <w:pStyle w:val="TableText0"/>
              <w:keepLines/>
              <w:jc w:val="center"/>
            </w:pPr>
            <w:r w:rsidRPr="00E42586">
              <w:t>$</w:t>
            </w:r>
            <w:r w:rsidR="00BF41D8" w:rsidRPr="00BF41D8">
              <w:rPr>
                <w:rFonts w:hint="eastAsia"/>
                <w:color w:val="000000"/>
                <w:w w:val="32"/>
                <w:shd w:val="solid" w:color="000000" w:fill="000000"/>
                <w:fitText w:val="146" w:id="-1435739384"/>
                <w14:textFill>
                  <w14:solidFill>
                    <w14:srgbClr w14:val="000000">
                      <w14:alpha w14:val="100000"/>
                    </w14:srgbClr>
                  </w14:solidFill>
                </w14:textFill>
              </w:rPr>
              <w:t xml:space="preserve">　</w:t>
            </w:r>
            <w:r w:rsidR="00BF41D8" w:rsidRPr="00BF41D8">
              <w:rPr>
                <w:color w:val="000000"/>
                <w:w w:val="32"/>
                <w:shd w:val="solid" w:color="000000" w:fill="000000"/>
                <w:fitText w:val="146" w:id="-1435739384"/>
                <w14:textFill>
                  <w14:solidFill>
                    <w14:srgbClr w14:val="000000">
                      <w14:alpha w14:val="100000"/>
                    </w14:srgbClr>
                  </w14:solidFill>
                </w14:textFill>
              </w:rPr>
              <w:t>|</w:t>
            </w:r>
            <w:r w:rsidR="00BF41D8" w:rsidRPr="00BF41D8">
              <w:rPr>
                <w:rFonts w:hint="eastAsia"/>
                <w:color w:val="000000"/>
                <w:spacing w:val="7"/>
                <w:w w:val="32"/>
                <w:shd w:val="solid" w:color="000000" w:fill="000000"/>
                <w:fitText w:val="146" w:id="-1435739384"/>
                <w14:textFill>
                  <w14:solidFill>
                    <w14:srgbClr w14:val="000000">
                      <w14:alpha w14:val="100000"/>
                    </w14:srgbClr>
                  </w14:solidFill>
                </w14:textFill>
              </w:rPr>
              <w:t xml:space="preserve">　</w:t>
            </w:r>
            <w:r w:rsidR="00EF2686">
              <w:rPr>
                <w:b/>
                <w:vertAlign w:val="superscript"/>
              </w:rPr>
              <w:t>10</w:t>
            </w:r>
          </w:p>
        </w:tc>
        <w:tc>
          <w:tcPr>
            <w:tcW w:w="598" w:type="pct"/>
            <w:tcBorders>
              <w:top w:val="nil"/>
              <w:left w:val="nil"/>
              <w:right w:val="single" w:sz="4" w:space="0" w:color="auto"/>
            </w:tcBorders>
            <w:shd w:val="clear" w:color="auto" w:fill="auto"/>
            <w:vAlign w:val="center"/>
          </w:tcPr>
          <w:p w14:paraId="3156F3CF" w14:textId="65F9AA4C" w:rsidR="00D956DE" w:rsidRPr="00E42586" w:rsidRDefault="00D956DE" w:rsidP="001A7ACB">
            <w:pPr>
              <w:pStyle w:val="TableText0"/>
              <w:keepLines/>
              <w:jc w:val="center"/>
            </w:pPr>
            <w:r w:rsidRPr="00E42586">
              <w:t>$</w:t>
            </w:r>
            <w:r w:rsidR="00BF41D8" w:rsidRPr="00BF41D8">
              <w:rPr>
                <w:rFonts w:hint="eastAsia"/>
                <w:color w:val="000000"/>
                <w:w w:val="32"/>
                <w:shd w:val="solid" w:color="000000" w:fill="000000"/>
                <w:fitText w:val="146" w:id="-1435739383"/>
                <w14:textFill>
                  <w14:solidFill>
                    <w14:srgbClr w14:val="000000">
                      <w14:alpha w14:val="100000"/>
                    </w14:srgbClr>
                  </w14:solidFill>
                </w14:textFill>
              </w:rPr>
              <w:t xml:space="preserve">　</w:t>
            </w:r>
            <w:r w:rsidR="00BF41D8" w:rsidRPr="00BF41D8">
              <w:rPr>
                <w:color w:val="000000"/>
                <w:w w:val="32"/>
                <w:shd w:val="solid" w:color="000000" w:fill="000000"/>
                <w:fitText w:val="146" w:id="-1435739383"/>
                <w14:textFill>
                  <w14:solidFill>
                    <w14:srgbClr w14:val="000000">
                      <w14:alpha w14:val="100000"/>
                    </w14:srgbClr>
                  </w14:solidFill>
                </w14:textFill>
              </w:rPr>
              <w:t>|</w:t>
            </w:r>
            <w:r w:rsidR="00BF41D8" w:rsidRPr="00BF41D8">
              <w:rPr>
                <w:rFonts w:hint="eastAsia"/>
                <w:color w:val="000000"/>
                <w:spacing w:val="7"/>
                <w:w w:val="32"/>
                <w:shd w:val="solid" w:color="000000" w:fill="000000"/>
                <w:fitText w:val="146" w:id="-1435739383"/>
                <w14:textFill>
                  <w14:solidFill>
                    <w14:srgbClr w14:val="000000">
                      <w14:alpha w14:val="100000"/>
                    </w14:srgbClr>
                  </w14:solidFill>
                </w14:textFill>
              </w:rPr>
              <w:t xml:space="preserve">　</w:t>
            </w:r>
            <w:r w:rsidR="00EF2686">
              <w:rPr>
                <w:b/>
                <w:vertAlign w:val="superscript"/>
              </w:rPr>
              <w:t>10</w:t>
            </w:r>
          </w:p>
        </w:tc>
        <w:tc>
          <w:tcPr>
            <w:tcW w:w="598" w:type="pct"/>
            <w:tcBorders>
              <w:top w:val="nil"/>
              <w:left w:val="nil"/>
              <w:right w:val="single" w:sz="4" w:space="0" w:color="auto"/>
            </w:tcBorders>
            <w:shd w:val="clear" w:color="auto" w:fill="auto"/>
            <w:vAlign w:val="center"/>
          </w:tcPr>
          <w:p w14:paraId="6FD4103B" w14:textId="0F0ED9F8" w:rsidR="00D956DE" w:rsidRPr="00E42586" w:rsidRDefault="00D956DE" w:rsidP="001A7ACB">
            <w:pPr>
              <w:pStyle w:val="TableText0"/>
              <w:keepLines/>
              <w:jc w:val="center"/>
            </w:pPr>
            <w:r w:rsidRPr="00E42586">
              <w:t>$</w:t>
            </w:r>
            <w:r w:rsidR="00BF41D8" w:rsidRPr="00BF41D8">
              <w:rPr>
                <w:rFonts w:hint="eastAsia"/>
                <w:color w:val="000000"/>
                <w:w w:val="32"/>
                <w:shd w:val="solid" w:color="000000" w:fill="000000"/>
                <w:fitText w:val="146" w:id="-1435739382"/>
                <w14:textFill>
                  <w14:solidFill>
                    <w14:srgbClr w14:val="000000">
                      <w14:alpha w14:val="100000"/>
                    </w14:srgbClr>
                  </w14:solidFill>
                </w14:textFill>
              </w:rPr>
              <w:t xml:space="preserve">　</w:t>
            </w:r>
            <w:r w:rsidR="00BF41D8" w:rsidRPr="00BF41D8">
              <w:rPr>
                <w:color w:val="000000"/>
                <w:w w:val="32"/>
                <w:shd w:val="solid" w:color="000000" w:fill="000000"/>
                <w:fitText w:val="146" w:id="-1435739382"/>
                <w14:textFill>
                  <w14:solidFill>
                    <w14:srgbClr w14:val="000000">
                      <w14:alpha w14:val="100000"/>
                    </w14:srgbClr>
                  </w14:solidFill>
                </w14:textFill>
              </w:rPr>
              <w:t>|</w:t>
            </w:r>
            <w:r w:rsidR="00BF41D8" w:rsidRPr="00BF41D8">
              <w:rPr>
                <w:rFonts w:hint="eastAsia"/>
                <w:color w:val="000000"/>
                <w:spacing w:val="7"/>
                <w:w w:val="32"/>
                <w:shd w:val="solid" w:color="000000" w:fill="000000"/>
                <w:fitText w:val="146" w:id="-1435739382"/>
                <w14:textFill>
                  <w14:solidFill>
                    <w14:srgbClr w14:val="000000">
                      <w14:alpha w14:val="100000"/>
                    </w14:srgbClr>
                  </w14:solidFill>
                </w14:textFill>
              </w:rPr>
              <w:t xml:space="preserve">　</w:t>
            </w:r>
            <w:r w:rsidR="00EF2686">
              <w:rPr>
                <w:b/>
                <w:vertAlign w:val="superscript"/>
              </w:rPr>
              <w:t>10</w:t>
            </w:r>
          </w:p>
        </w:tc>
      </w:tr>
      <w:tr w:rsidR="00D956DE" w:rsidRPr="00E42586" w14:paraId="3C3B9BF3" w14:textId="77777777" w:rsidTr="001A7ACB">
        <w:tc>
          <w:tcPr>
            <w:tcW w:w="1412" w:type="pct"/>
            <w:tcBorders>
              <w:top w:val="nil"/>
              <w:left w:val="single" w:sz="4" w:space="0" w:color="auto"/>
              <w:bottom w:val="single" w:sz="4" w:space="0" w:color="auto"/>
              <w:right w:val="single" w:sz="4" w:space="0" w:color="auto"/>
            </w:tcBorders>
            <w:shd w:val="clear" w:color="auto" w:fill="auto"/>
          </w:tcPr>
          <w:p w14:paraId="7CE76E9D" w14:textId="77777777" w:rsidR="00D956DE" w:rsidRPr="00E42586" w:rsidRDefault="00D956DE" w:rsidP="001A7ACB">
            <w:pPr>
              <w:pStyle w:val="TableText0"/>
              <w:keepLines/>
              <w:ind w:left="106"/>
            </w:pPr>
            <w:r w:rsidRPr="00E42586">
              <w:t>HV disease</w:t>
            </w:r>
          </w:p>
        </w:tc>
        <w:tc>
          <w:tcPr>
            <w:tcW w:w="598" w:type="pct"/>
            <w:tcBorders>
              <w:top w:val="nil"/>
              <w:left w:val="single" w:sz="4" w:space="0" w:color="auto"/>
              <w:bottom w:val="single" w:sz="4" w:space="0" w:color="auto"/>
              <w:right w:val="single" w:sz="4" w:space="0" w:color="auto"/>
            </w:tcBorders>
            <w:shd w:val="clear" w:color="auto" w:fill="auto"/>
            <w:vAlign w:val="center"/>
          </w:tcPr>
          <w:p w14:paraId="558B7EA9" w14:textId="327DB5B3" w:rsidR="00D956DE" w:rsidRPr="00E42586" w:rsidRDefault="00D956DE" w:rsidP="001A7ACB">
            <w:pPr>
              <w:pStyle w:val="TableText0"/>
              <w:keepLines/>
              <w:jc w:val="center"/>
            </w:pPr>
            <w:r w:rsidRPr="00E42586">
              <w:t>$</w:t>
            </w:r>
            <w:r w:rsidR="00BF41D8" w:rsidRPr="00BF41D8">
              <w:rPr>
                <w:rFonts w:hint="eastAsia"/>
                <w:color w:val="000000"/>
                <w:w w:val="25"/>
                <w:shd w:val="solid" w:color="000000" w:fill="000000"/>
                <w:fitText w:val="115" w:id="-1435739381"/>
                <w14:textFill>
                  <w14:solidFill>
                    <w14:srgbClr w14:val="000000">
                      <w14:alpha w14:val="100000"/>
                    </w14:srgbClr>
                  </w14:solidFill>
                </w14:textFill>
              </w:rPr>
              <w:t xml:space="preserve">　</w:t>
            </w:r>
            <w:r w:rsidR="00BF41D8" w:rsidRPr="00BF41D8">
              <w:rPr>
                <w:color w:val="000000"/>
                <w:w w:val="25"/>
                <w:shd w:val="solid" w:color="000000" w:fill="000000"/>
                <w:fitText w:val="115" w:id="-1435739381"/>
                <w14:textFill>
                  <w14:solidFill>
                    <w14:srgbClr w14:val="000000">
                      <w14:alpha w14:val="100000"/>
                    </w14:srgbClr>
                  </w14:solidFill>
                </w14:textFill>
              </w:rPr>
              <w:t>|</w:t>
            </w:r>
            <w:r w:rsidR="00BF41D8" w:rsidRPr="00BF41D8">
              <w:rPr>
                <w:rFonts w:hint="eastAsia"/>
                <w:color w:val="000000"/>
                <w:w w:val="25"/>
                <w:shd w:val="solid" w:color="000000" w:fill="000000"/>
                <w:fitText w:val="115" w:id="-1435739381"/>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6386FC86" w14:textId="570C9B3B" w:rsidR="00D956DE" w:rsidRPr="00E42586" w:rsidRDefault="00D956DE" w:rsidP="001A7ACB">
            <w:pPr>
              <w:pStyle w:val="TableText0"/>
              <w:keepLines/>
              <w:jc w:val="center"/>
            </w:pPr>
            <w:r w:rsidRPr="00E42586">
              <w:t>$</w:t>
            </w:r>
            <w:r w:rsidR="00BF41D8" w:rsidRPr="00BF41D8">
              <w:rPr>
                <w:rFonts w:hint="eastAsia"/>
                <w:color w:val="000000"/>
                <w:w w:val="26"/>
                <w:shd w:val="solid" w:color="000000" w:fill="000000"/>
                <w:fitText w:val="116" w:id="-1435739380"/>
                <w14:textFill>
                  <w14:solidFill>
                    <w14:srgbClr w14:val="000000">
                      <w14:alpha w14:val="100000"/>
                    </w14:srgbClr>
                  </w14:solidFill>
                </w14:textFill>
              </w:rPr>
              <w:t xml:space="preserve">　</w:t>
            </w:r>
            <w:r w:rsidR="00BF41D8" w:rsidRPr="00BF41D8">
              <w:rPr>
                <w:color w:val="000000"/>
                <w:w w:val="26"/>
                <w:shd w:val="solid" w:color="000000" w:fill="000000"/>
                <w:fitText w:val="116" w:id="-1435739380"/>
                <w14:textFill>
                  <w14:solidFill>
                    <w14:srgbClr w14:val="000000">
                      <w14:alpha w14:val="100000"/>
                    </w14:srgbClr>
                  </w14:solidFill>
                </w14:textFill>
              </w:rPr>
              <w:t>|</w:t>
            </w:r>
            <w:r w:rsidR="00BF41D8" w:rsidRPr="00BF41D8">
              <w:rPr>
                <w:rFonts w:hint="eastAsia"/>
                <w:color w:val="000000"/>
                <w:spacing w:val="11"/>
                <w:w w:val="26"/>
                <w:shd w:val="solid" w:color="000000" w:fill="000000"/>
                <w:fitText w:val="116" w:id="-1435739380"/>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4C92866F" w14:textId="0D48502F" w:rsidR="00D956DE" w:rsidRPr="006D7C4D" w:rsidRDefault="00D956DE" w:rsidP="001A7ACB">
            <w:pPr>
              <w:pStyle w:val="TableText0"/>
              <w:keepLines/>
              <w:jc w:val="center"/>
              <w:rPr>
                <w:highlight w:val="darkGray"/>
              </w:rPr>
            </w:pPr>
            <w:r w:rsidRPr="006D7C4D">
              <w:t>$</w:t>
            </w:r>
            <w:r w:rsidR="00BF41D8" w:rsidRPr="00BF41D8">
              <w:rPr>
                <w:rFonts w:hint="eastAsia"/>
                <w:color w:val="000000"/>
                <w:w w:val="26"/>
                <w:shd w:val="solid" w:color="000000" w:fill="000000"/>
                <w:fitText w:val="116" w:id="-1435739379"/>
                <w14:textFill>
                  <w14:solidFill>
                    <w14:srgbClr w14:val="000000">
                      <w14:alpha w14:val="100000"/>
                    </w14:srgbClr>
                  </w14:solidFill>
                </w14:textFill>
              </w:rPr>
              <w:t xml:space="preserve">　</w:t>
            </w:r>
            <w:r w:rsidR="00BF41D8" w:rsidRPr="00BF41D8">
              <w:rPr>
                <w:color w:val="000000"/>
                <w:w w:val="26"/>
                <w:shd w:val="solid" w:color="000000" w:fill="000000"/>
                <w:fitText w:val="116" w:id="-1435739379"/>
                <w14:textFill>
                  <w14:solidFill>
                    <w14:srgbClr w14:val="000000">
                      <w14:alpha w14:val="100000"/>
                    </w14:srgbClr>
                  </w14:solidFill>
                </w14:textFill>
              </w:rPr>
              <w:t>|</w:t>
            </w:r>
            <w:r w:rsidR="00BF41D8" w:rsidRPr="00BF41D8">
              <w:rPr>
                <w:rFonts w:hint="eastAsia"/>
                <w:color w:val="000000"/>
                <w:spacing w:val="11"/>
                <w:w w:val="26"/>
                <w:shd w:val="solid" w:color="000000" w:fill="000000"/>
                <w:fitText w:val="116" w:id="-1435739379"/>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2C3C1D6D" w14:textId="134F5671" w:rsidR="00D956DE" w:rsidRPr="00E42586" w:rsidRDefault="00D956DE" w:rsidP="001A7ACB">
            <w:pPr>
              <w:pStyle w:val="TableText0"/>
              <w:keepLines/>
              <w:jc w:val="center"/>
            </w:pPr>
            <w:r w:rsidRPr="00E42586">
              <w:t>$</w:t>
            </w:r>
            <w:r w:rsidR="00BF41D8" w:rsidRPr="00BF41D8">
              <w:rPr>
                <w:rFonts w:hint="eastAsia"/>
                <w:color w:val="000000"/>
                <w:w w:val="26"/>
                <w:shd w:val="solid" w:color="000000" w:fill="000000"/>
                <w:fitText w:val="116" w:id="-1435739378"/>
                <w14:textFill>
                  <w14:solidFill>
                    <w14:srgbClr w14:val="000000">
                      <w14:alpha w14:val="100000"/>
                    </w14:srgbClr>
                  </w14:solidFill>
                </w14:textFill>
              </w:rPr>
              <w:t xml:space="preserve">　</w:t>
            </w:r>
            <w:r w:rsidR="00BF41D8" w:rsidRPr="00BF41D8">
              <w:rPr>
                <w:color w:val="000000"/>
                <w:w w:val="26"/>
                <w:shd w:val="solid" w:color="000000" w:fill="000000"/>
                <w:fitText w:val="116" w:id="-1435739378"/>
                <w14:textFill>
                  <w14:solidFill>
                    <w14:srgbClr w14:val="000000">
                      <w14:alpha w14:val="100000"/>
                    </w14:srgbClr>
                  </w14:solidFill>
                </w14:textFill>
              </w:rPr>
              <w:t>|</w:t>
            </w:r>
            <w:r w:rsidR="00BF41D8" w:rsidRPr="00BF41D8">
              <w:rPr>
                <w:rFonts w:hint="eastAsia"/>
                <w:color w:val="000000"/>
                <w:spacing w:val="11"/>
                <w:w w:val="26"/>
                <w:shd w:val="solid" w:color="000000" w:fill="000000"/>
                <w:fitText w:val="116" w:id="-1435739378"/>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1941B4EB" w14:textId="1038D8F8" w:rsidR="00D956DE" w:rsidRPr="00E42586" w:rsidRDefault="00D956DE" w:rsidP="001A7ACB">
            <w:pPr>
              <w:pStyle w:val="TableText0"/>
              <w:keepLines/>
              <w:jc w:val="center"/>
            </w:pPr>
            <w:r w:rsidRPr="00E42586">
              <w:t>$</w:t>
            </w:r>
            <w:r w:rsidR="00BF41D8" w:rsidRPr="00BF41D8">
              <w:rPr>
                <w:rFonts w:hint="eastAsia"/>
                <w:color w:val="000000"/>
                <w:w w:val="25"/>
                <w:shd w:val="solid" w:color="000000" w:fill="000000"/>
                <w:fitText w:val="115" w:id="-1435739377"/>
                <w14:textFill>
                  <w14:solidFill>
                    <w14:srgbClr w14:val="000000">
                      <w14:alpha w14:val="100000"/>
                    </w14:srgbClr>
                  </w14:solidFill>
                </w14:textFill>
              </w:rPr>
              <w:t xml:space="preserve">　</w:t>
            </w:r>
            <w:r w:rsidR="00BF41D8" w:rsidRPr="00BF41D8">
              <w:rPr>
                <w:color w:val="000000"/>
                <w:w w:val="25"/>
                <w:shd w:val="solid" w:color="000000" w:fill="000000"/>
                <w:fitText w:val="115" w:id="-1435739377"/>
                <w14:textFill>
                  <w14:solidFill>
                    <w14:srgbClr w14:val="000000">
                      <w14:alpha w14:val="100000"/>
                    </w14:srgbClr>
                  </w14:solidFill>
                </w14:textFill>
              </w:rPr>
              <w:t>|</w:t>
            </w:r>
            <w:r w:rsidR="00BF41D8" w:rsidRPr="00BF41D8">
              <w:rPr>
                <w:rFonts w:hint="eastAsia"/>
                <w:color w:val="000000"/>
                <w:w w:val="25"/>
                <w:shd w:val="solid" w:color="000000" w:fill="000000"/>
                <w:fitText w:val="115" w:id="-1435739377"/>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auto"/>
            <w:vAlign w:val="center"/>
          </w:tcPr>
          <w:p w14:paraId="08C65871" w14:textId="1F2EF9E5" w:rsidR="00D956DE" w:rsidRPr="00E42586" w:rsidRDefault="00D956DE" w:rsidP="001A7ACB">
            <w:pPr>
              <w:pStyle w:val="TableText0"/>
              <w:keepLines/>
              <w:jc w:val="center"/>
            </w:pPr>
            <w:r w:rsidRPr="00E42586">
              <w:t>$</w:t>
            </w:r>
            <w:r w:rsidR="00BF41D8" w:rsidRPr="00BF41D8">
              <w:rPr>
                <w:rFonts w:hint="eastAsia"/>
                <w:color w:val="000000"/>
                <w:w w:val="25"/>
                <w:shd w:val="solid" w:color="000000" w:fill="000000"/>
                <w:fitText w:val="115" w:id="-1435739376"/>
                <w14:textFill>
                  <w14:solidFill>
                    <w14:srgbClr w14:val="000000">
                      <w14:alpha w14:val="100000"/>
                    </w14:srgbClr>
                  </w14:solidFill>
                </w14:textFill>
              </w:rPr>
              <w:t xml:space="preserve">　</w:t>
            </w:r>
            <w:r w:rsidR="00BF41D8" w:rsidRPr="00BF41D8">
              <w:rPr>
                <w:color w:val="000000"/>
                <w:w w:val="25"/>
                <w:shd w:val="solid" w:color="000000" w:fill="000000"/>
                <w:fitText w:val="115" w:id="-1435739376"/>
                <w14:textFill>
                  <w14:solidFill>
                    <w14:srgbClr w14:val="000000">
                      <w14:alpha w14:val="100000"/>
                    </w14:srgbClr>
                  </w14:solidFill>
                </w14:textFill>
              </w:rPr>
              <w:t>|</w:t>
            </w:r>
            <w:r w:rsidR="00BF41D8" w:rsidRPr="00BF41D8">
              <w:rPr>
                <w:rFonts w:hint="eastAsia"/>
                <w:color w:val="000000"/>
                <w:w w:val="25"/>
                <w:shd w:val="solid" w:color="000000" w:fill="000000"/>
                <w:fitText w:val="115" w:id="-1435739376"/>
                <w14:textFill>
                  <w14:solidFill>
                    <w14:srgbClr w14:val="000000">
                      <w14:alpha w14:val="100000"/>
                    </w14:srgbClr>
                  </w14:solidFill>
                </w14:textFill>
              </w:rPr>
              <w:t xml:space="preserve">　</w:t>
            </w:r>
            <w:r w:rsidR="00B20496">
              <w:rPr>
                <w:b/>
                <w:vertAlign w:val="superscript"/>
              </w:rPr>
              <w:t>6</w:t>
            </w:r>
          </w:p>
        </w:tc>
      </w:tr>
      <w:tr w:rsidR="00C11FAB" w:rsidRPr="00E42586" w14:paraId="50AF59A4" w14:textId="77777777" w:rsidTr="00C11FAB">
        <w:tc>
          <w:tcPr>
            <w:tcW w:w="5000" w:type="pct"/>
            <w:gridSpan w:val="7"/>
            <w:tcBorders>
              <w:top w:val="nil"/>
              <w:left w:val="single" w:sz="4" w:space="0" w:color="auto"/>
              <w:bottom w:val="single" w:sz="4" w:space="0" w:color="auto"/>
              <w:right w:val="single" w:sz="4" w:space="0" w:color="auto"/>
            </w:tcBorders>
            <w:shd w:val="clear" w:color="auto" w:fill="auto"/>
          </w:tcPr>
          <w:p w14:paraId="2338AF71" w14:textId="63EE5040" w:rsidR="00C11FAB" w:rsidRPr="00C11FAB" w:rsidRDefault="00C11FAB" w:rsidP="00C11FAB">
            <w:pPr>
              <w:pStyle w:val="TableText0"/>
              <w:keepLines/>
              <w:rPr>
                <w:b/>
                <w:bCs w:val="0"/>
              </w:rPr>
            </w:pPr>
            <w:r w:rsidRPr="00C11FAB">
              <w:rPr>
                <w:b/>
                <w:bCs w:val="0"/>
              </w:rPr>
              <w:t>Pre-PBAC response revise</w:t>
            </w:r>
            <w:r>
              <w:rPr>
                <w:b/>
                <w:bCs w:val="0"/>
              </w:rPr>
              <w:t>d</w:t>
            </w:r>
            <w:r w:rsidRPr="00C11FAB">
              <w:rPr>
                <w:b/>
                <w:bCs w:val="0"/>
              </w:rPr>
              <w:t xml:space="preserve"> financial estimates</w:t>
            </w:r>
          </w:p>
        </w:tc>
      </w:tr>
      <w:tr w:rsidR="00C11FAB" w:rsidRPr="00E42586" w14:paraId="444E6CDE" w14:textId="77777777" w:rsidTr="00755AE5">
        <w:tc>
          <w:tcPr>
            <w:tcW w:w="1412" w:type="pct"/>
            <w:tcBorders>
              <w:top w:val="single" w:sz="4" w:space="0" w:color="auto"/>
              <w:left w:val="single" w:sz="4" w:space="0" w:color="auto"/>
              <w:bottom w:val="nil"/>
              <w:right w:val="single" w:sz="4" w:space="0" w:color="auto"/>
            </w:tcBorders>
          </w:tcPr>
          <w:p w14:paraId="62E779F9" w14:textId="77777777" w:rsidR="00C11FAB" w:rsidRPr="00E42586" w:rsidRDefault="00C11FAB" w:rsidP="00755AE5">
            <w:pPr>
              <w:pStyle w:val="TableText0"/>
              <w:keepNext w:val="0"/>
              <w:rPr>
                <w:b/>
              </w:rPr>
            </w:pPr>
            <w:r w:rsidRPr="00E42586">
              <w:rPr>
                <w:b/>
              </w:rPr>
              <w:t>Total patient initiations</w:t>
            </w:r>
          </w:p>
        </w:tc>
        <w:tc>
          <w:tcPr>
            <w:tcW w:w="598" w:type="pct"/>
            <w:tcBorders>
              <w:top w:val="single" w:sz="4" w:space="0" w:color="auto"/>
              <w:left w:val="single" w:sz="4" w:space="0" w:color="auto"/>
              <w:bottom w:val="nil"/>
              <w:right w:val="single" w:sz="4" w:space="0" w:color="auto"/>
            </w:tcBorders>
            <w:vAlign w:val="center"/>
          </w:tcPr>
          <w:p w14:paraId="653F3F83" w14:textId="0DD289C1" w:rsidR="00C11FAB" w:rsidRPr="00E47FFB" w:rsidRDefault="00BF41D8" w:rsidP="00755AE5">
            <w:pPr>
              <w:pStyle w:val="TableText0"/>
              <w:keepNext w:val="0"/>
              <w:jc w:val="center"/>
              <w:rPr>
                <w:b/>
              </w:rPr>
            </w:pPr>
            <w:r w:rsidRPr="00BF41D8">
              <w:rPr>
                <w:rFonts w:hint="eastAsia"/>
                <w:b/>
                <w:color w:val="000000"/>
                <w:w w:val="23"/>
                <w:shd w:val="solid" w:color="000000" w:fill="000000"/>
                <w:fitText w:val="107" w:id="-1435739392"/>
                <w14:textFill>
                  <w14:solidFill>
                    <w14:srgbClr w14:val="000000">
                      <w14:alpha w14:val="100000"/>
                    </w14:srgbClr>
                  </w14:solidFill>
                </w14:textFill>
              </w:rPr>
              <w:t xml:space="preserve">　</w:t>
            </w:r>
            <w:r w:rsidRPr="00BF41D8">
              <w:rPr>
                <w:b/>
                <w:color w:val="000000"/>
                <w:w w:val="23"/>
                <w:shd w:val="solid" w:color="000000" w:fill="000000"/>
                <w:fitText w:val="107" w:id="-1435739392"/>
                <w14:textFill>
                  <w14:solidFill>
                    <w14:srgbClr w14:val="000000">
                      <w14:alpha w14:val="100000"/>
                    </w14:srgbClr>
                  </w14:solidFill>
                </w14:textFill>
              </w:rPr>
              <w:t>|</w:t>
            </w:r>
            <w:r w:rsidRPr="00BF41D8">
              <w:rPr>
                <w:rFonts w:hint="eastAsia"/>
                <w:b/>
                <w:color w:val="000000"/>
                <w:w w:val="23"/>
                <w:shd w:val="solid" w:color="000000" w:fill="000000"/>
                <w:fitText w:val="107" w:id="-1435739392"/>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467480AC" w14:textId="1320486E" w:rsidR="00C11FAB" w:rsidRPr="00E47FFB" w:rsidRDefault="00BF41D8" w:rsidP="00755AE5">
            <w:pPr>
              <w:pStyle w:val="TableText0"/>
              <w:keepNext w:val="0"/>
              <w:jc w:val="center"/>
              <w:rPr>
                <w:b/>
              </w:rPr>
            </w:pPr>
            <w:r w:rsidRPr="00BF41D8">
              <w:rPr>
                <w:rFonts w:hint="eastAsia"/>
                <w:b/>
                <w:color w:val="000000"/>
                <w:w w:val="23"/>
                <w:shd w:val="solid" w:color="000000" w:fill="000000"/>
                <w:fitText w:val="107" w:id="-1435739391"/>
                <w14:textFill>
                  <w14:solidFill>
                    <w14:srgbClr w14:val="000000">
                      <w14:alpha w14:val="100000"/>
                    </w14:srgbClr>
                  </w14:solidFill>
                </w14:textFill>
              </w:rPr>
              <w:t xml:space="preserve">　</w:t>
            </w:r>
            <w:r w:rsidRPr="00BF41D8">
              <w:rPr>
                <w:b/>
                <w:color w:val="000000"/>
                <w:w w:val="23"/>
                <w:shd w:val="solid" w:color="000000" w:fill="000000"/>
                <w:fitText w:val="107" w:id="-1435739391"/>
                <w14:textFill>
                  <w14:solidFill>
                    <w14:srgbClr w14:val="000000">
                      <w14:alpha w14:val="100000"/>
                    </w14:srgbClr>
                  </w14:solidFill>
                </w14:textFill>
              </w:rPr>
              <w:t>|</w:t>
            </w:r>
            <w:r w:rsidRPr="00BF41D8">
              <w:rPr>
                <w:rFonts w:hint="eastAsia"/>
                <w:b/>
                <w:color w:val="000000"/>
                <w:w w:val="23"/>
                <w:shd w:val="solid" w:color="000000" w:fill="000000"/>
                <w:fitText w:val="107" w:id="-1435739391"/>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7E791887" w14:textId="18B2D5FC" w:rsidR="00C11FAB" w:rsidRPr="00E47FFB" w:rsidRDefault="00BF41D8" w:rsidP="00755AE5">
            <w:pPr>
              <w:pStyle w:val="TableText0"/>
              <w:keepNext w:val="0"/>
              <w:jc w:val="center"/>
              <w:rPr>
                <w:b/>
              </w:rPr>
            </w:pPr>
            <w:r w:rsidRPr="00BF41D8">
              <w:rPr>
                <w:rFonts w:hint="eastAsia"/>
                <w:b/>
                <w:color w:val="000000"/>
                <w:w w:val="24"/>
                <w:shd w:val="solid" w:color="000000" w:fill="000000"/>
                <w:fitText w:val="108" w:id="-1435739390"/>
                <w14:textFill>
                  <w14:solidFill>
                    <w14:srgbClr w14:val="000000">
                      <w14:alpha w14:val="100000"/>
                    </w14:srgbClr>
                  </w14:solidFill>
                </w14:textFill>
              </w:rPr>
              <w:t xml:space="preserve">　</w:t>
            </w:r>
            <w:r w:rsidRPr="00BF41D8">
              <w:rPr>
                <w:b/>
                <w:color w:val="000000"/>
                <w:w w:val="24"/>
                <w:shd w:val="solid" w:color="000000" w:fill="000000"/>
                <w:fitText w:val="108" w:id="-1435739390"/>
                <w14:textFill>
                  <w14:solidFill>
                    <w14:srgbClr w14:val="000000">
                      <w14:alpha w14:val="100000"/>
                    </w14:srgbClr>
                  </w14:solidFill>
                </w14:textFill>
              </w:rPr>
              <w:t>|</w:t>
            </w:r>
            <w:r w:rsidRPr="00BF41D8">
              <w:rPr>
                <w:rFonts w:hint="eastAsia"/>
                <w:b/>
                <w:color w:val="000000"/>
                <w:w w:val="24"/>
                <w:shd w:val="solid" w:color="000000" w:fill="000000"/>
                <w:fitText w:val="108" w:id="-1435739390"/>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06AEEF47" w14:textId="02EFAA5F" w:rsidR="00C11FAB" w:rsidRPr="00E47FFB" w:rsidRDefault="00BF41D8" w:rsidP="00755AE5">
            <w:pPr>
              <w:pStyle w:val="TableText0"/>
              <w:keepNext w:val="0"/>
              <w:jc w:val="center"/>
              <w:rPr>
                <w:b/>
              </w:rPr>
            </w:pPr>
            <w:r w:rsidRPr="00BF41D8">
              <w:rPr>
                <w:rFonts w:hint="eastAsia"/>
                <w:b/>
                <w:color w:val="000000"/>
                <w:w w:val="24"/>
                <w:shd w:val="solid" w:color="000000" w:fill="000000"/>
                <w:fitText w:val="108" w:id="-1435739389"/>
                <w14:textFill>
                  <w14:solidFill>
                    <w14:srgbClr w14:val="000000">
                      <w14:alpha w14:val="100000"/>
                    </w14:srgbClr>
                  </w14:solidFill>
                </w14:textFill>
              </w:rPr>
              <w:t xml:space="preserve">　</w:t>
            </w:r>
            <w:r w:rsidRPr="00BF41D8">
              <w:rPr>
                <w:b/>
                <w:color w:val="000000"/>
                <w:w w:val="24"/>
                <w:shd w:val="solid" w:color="000000" w:fill="000000"/>
                <w:fitText w:val="108" w:id="-1435739389"/>
                <w14:textFill>
                  <w14:solidFill>
                    <w14:srgbClr w14:val="000000">
                      <w14:alpha w14:val="100000"/>
                    </w14:srgbClr>
                  </w14:solidFill>
                </w14:textFill>
              </w:rPr>
              <w:t>|</w:t>
            </w:r>
            <w:r w:rsidRPr="00BF41D8">
              <w:rPr>
                <w:rFonts w:hint="eastAsia"/>
                <w:b/>
                <w:color w:val="000000"/>
                <w:w w:val="24"/>
                <w:shd w:val="solid" w:color="000000" w:fill="000000"/>
                <w:fitText w:val="108" w:id="-143573938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001E3091" w14:textId="71BDDADE" w:rsidR="00C11FAB" w:rsidRPr="00E47FFB" w:rsidRDefault="00BF41D8" w:rsidP="00755AE5">
            <w:pPr>
              <w:pStyle w:val="TableText0"/>
              <w:keepNext w:val="0"/>
              <w:jc w:val="center"/>
              <w:rPr>
                <w:b/>
              </w:rPr>
            </w:pPr>
            <w:r w:rsidRPr="00BF41D8">
              <w:rPr>
                <w:rFonts w:hint="eastAsia"/>
                <w:b/>
                <w:color w:val="000000"/>
                <w:w w:val="24"/>
                <w:shd w:val="solid" w:color="000000" w:fill="000000"/>
                <w:fitText w:val="108" w:id="-1435739388"/>
                <w14:textFill>
                  <w14:solidFill>
                    <w14:srgbClr w14:val="000000">
                      <w14:alpha w14:val="100000"/>
                    </w14:srgbClr>
                  </w14:solidFill>
                </w14:textFill>
              </w:rPr>
              <w:t xml:space="preserve">　</w:t>
            </w:r>
            <w:r w:rsidRPr="00BF41D8">
              <w:rPr>
                <w:b/>
                <w:color w:val="000000"/>
                <w:w w:val="24"/>
                <w:shd w:val="solid" w:color="000000" w:fill="000000"/>
                <w:fitText w:val="108" w:id="-1435739388"/>
                <w14:textFill>
                  <w14:solidFill>
                    <w14:srgbClr w14:val="000000">
                      <w14:alpha w14:val="100000"/>
                    </w14:srgbClr>
                  </w14:solidFill>
                </w14:textFill>
              </w:rPr>
              <w:t>|</w:t>
            </w:r>
            <w:r w:rsidRPr="00BF41D8">
              <w:rPr>
                <w:rFonts w:hint="eastAsia"/>
                <w:b/>
                <w:color w:val="000000"/>
                <w:w w:val="24"/>
                <w:shd w:val="solid" w:color="000000" w:fill="000000"/>
                <w:fitText w:val="108" w:id="-1435739388"/>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single" w:sz="4" w:space="0" w:color="auto"/>
              <w:bottom w:val="nil"/>
              <w:right w:val="single" w:sz="4" w:space="0" w:color="auto"/>
            </w:tcBorders>
            <w:vAlign w:val="center"/>
          </w:tcPr>
          <w:p w14:paraId="2139DFE1" w14:textId="3CB1E6A5" w:rsidR="00C11FAB" w:rsidRPr="00E47FFB" w:rsidRDefault="00BF41D8" w:rsidP="00755AE5">
            <w:pPr>
              <w:pStyle w:val="TableText0"/>
              <w:keepNext w:val="0"/>
              <w:jc w:val="center"/>
              <w:rPr>
                <w:b/>
              </w:rPr>
            </w:pPr>
            <w:r w:rsidRPr="00BF41D8">
              <w:rPr>
                <w:rFonts w:hint="eastAsia"/>
                <w:b/>
                <w:color w:val="000000"/>
                <w:w w:val="24"/>
                <w:shd w:val="solid" w:color="000000" w:fill="000000"/>
                <w:fitText w:val="108" w:id="-1435739387"/>
                <w14:textFill>
                  <w14:solidFill>
                    <w14:srgbClr w14:val="000000">
                      <w14:alpha w14:val="100000"/>
                    </w14:srgbClr>
                  </w14:solidFill>
                </w14:textFill>
              </w:rPr>
              <w:t xml:space="preserve">　</w:t>
            </w:r>
            <w:r w:rsidRPr="00BF41D8">
              <w:rPr>
                <w:b/>
                <w:color w:val="000000"/>
                <w:w w:val="24"/>
                <w:shd w:val="solid" w:color="000000" w:fill="000000"/>
                <w:fitText w:val="108" w:id="-1435739387"/>
                <w14:textFill>
                  <w14:solidFill>
                    <w14:srgbClr w14:val="000000">
                      <w14:alpha w14:val="100000"/>
                    </w14:srgbClr>
                  </w14:solidFill>
                </w14:textFill>
              </w:rPr>
              <w:t>|</w:t>
            </w:r>
            <w:r w:rsidRPr="00BF41D8">
              <w:rPr>
                <w:rFonts w:hint="eastAsia"/>
                <w:b/>
                <w:color w:val="000000"/>
                <w:w w:val="24"/>
                <w:shd w:val="solid" w:color="000000" w:fill="000000"/>
                <w:fitText w:val="108" w:id="-1435739387"/>
                <w14:textFill>
                  <w14:solidFill>
                    <w14:srgbClr w14:val="000000">
                      <w14:alpha w14:val="100000"/>
                    </w14:srgbClr>
                  </w14:solidFill>
                </w14:textFill>
              </w:rPr>
              <w:t xml:space="preserve">　</w:t>
            </w:r>
            <w:r w:rsidR="00041AFD">
              <w:rPr>
                <w:b/>
                <w:vertAlign w:val="superscript"/>
              </w:rPr>
              <w:t>1</w:t>
            </w:r>
          </w:p>
        </w:tc>
      </w:tr>
      <w:tr w:rsidR="00C11FAB" w:rsidRPr="00E42586" w14:paraId="09866848" w14:textId="77777777" w:rsidTr="00755AE5">
        <w:tc>
          <w:tcPr>
            <w:tcW w:w="1412" w:type="pct"/>
            <w:tcBorders>
              <w:top w:val="nil"/>
              <w:left w:val="single" w:sz="4" w:space="0" w:color="auto"/>
              <w:bottom w:val="nil"/>
              <w:right w:val="single" w:sz="4" w:space="0" w:color="auto"/>
            </w:tcBorders>
          </w:tcPr>
          <w:p w14:paraId="0FB3565F" w14:textId="77777777" w:rsidR="00C11FAB" w:rsidRPr="00E42586" w:rsidRDefault="00C11FAB" w:rsidP="00755AE5">
            <w:pPr>
              <w:pStyle w:val="TableText0"/>
              <w:keepNext w:val="0"/>
              <w:ind w:left="106"/>
            </w:pPr>
            <w:r w:rsidRPr="00E42586">
              <w:t>LV disease</w:t>
            </w:r>
          </w:p>
        </w:tc>
        <w:tc>
          <w:tcPr>
            <w:tcW w:w="598" w:type="pct"/>
            <w:tcBorders>
              <w:top w:val="nil"/>
              <w:left w:val="single" w:sz="4" w:space="0" w:color="auto"/>
              <w:bottom w:val="nil"/>
              <w:right w:val="single" w:sz="4" w:space="0" w:color="auto"/>
            </w:tcBorders>
            <w:vAlign w:val="center"/>
          </w:tcPr>
          <w:p w14:paraId="6E052631" w14:textId="2F8BFB6C" w:rsidR="00C11FAB" w:rsidRPr="00E42586" w:rsidRDefault="00BF41D8" w:rsidP="00755AE5">
            <w:pPr>
              <w:pStyle w:val="TableText0"/>
              <w:keepNext w:val="0"/>
              <w:jc w:val="center"/>
            </w:pPr>
            <w:r w:rsidRPr="00BF41D8">
              <w:rPr>
                <w:rFonts w:hint="eastAsia"/>
                <w:color w:val="000000"/>
                <w:w w:val="15"/>
                <w:shd w:val="solid" w:color="000000" w:fill="000000"/>
                <w:fitText w:val="70" w:id="-1435739386"/>
                <w14:textFill>
                  <w14:solidFill>
                    <w14:srgbClr w14:val="000000">
                      <w14:alpha w14:val="100000"/>
                    </w14:srgbClr>
                  </w14:solidFill>
                </w14:textFill>
              </w:rPr>
              <w:t xml:space="preserve">　</w:t>
            </w:r>
            <w:r w:rsidRPr="00BF41D8">
              <w:rPr>
                <w:color w:val="000000"/>
                <w:w w:val="15"/>
                <w:shd w:val="solid" w:color="000000" w:fill="000000"/>
                <w:fitText w:val="70" w:id="-1435739386"/>
                <w14:textFill>
                  <w14:solidFill>
                    <w14:srgbClr w14:val="000000">
                      <w14:alpha w14:val="100000"/>
                    </w14:srgbClr>
                  </w14:solidFill>
                </w14:textFill>
              </w:rPr>
              <w:t>|</w:t>
            </w:r>
            <w:r w:rsidRPr="00BF41D8">
              <w:rPr>
                <w:rFonts w:hint="eastAsia"/>
                <w:color w:val="000000"/>
                <w:spacing w:val="11"/>
                <w:w w:val="15"/>
                <w:shd w:val="solid" w:color="000000" w:fill="000000"/>
                <w:fitText w:val="70" w:id="-1435739386"/>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56972208" w14:textId="00B36FA9" w:rsidR="00C11FAB" w:rsidRPr="00E42586" w:rsidRDefault="00BF41D8" w:rsidP="00755AE5">
            <w:pPr>
              <w:pStyle w:val="TableText0"/>
              <w:keepNext w:val="0"/>
              <w:jc w:val="center"/>
            </w:pPr>
            <w:r w:rsidRPr="00BF41D8">
              <w:rPr>
                <w:rFonts w:hint="eastAsia"/>
                <w:color w:val="000000"/>
                <w:w w:val="15"/>
                <w:shd w:val="solid" w:color="000000" w:fill="000000"/>
                <w:fitText w:val="70" w:id="-1435739385"/>
                <w14:textFill>
                  <w14:solidFill>
                    <w14:srgbClr w14:val="000000">
                      <w14:alpha w14:val="100000"/>
                    </w14:srgbClr>
                  </w14:solidFill>
                </w14:textFill>
              </w:rPr>
              <w:t xml:space="preserve">　</w:t>
            </w:r>
            <w:r w:rsidRPr="00BF41D8">
              <w:rPr>
                <w:color w:val="000000"/>
                <w:w w:val="15"/>
                <w:shd w:val="solid" w:color="000000" w:fill="000000"/>
                <w:fitText w:val="70" w:id="-1435739385"/>
                <w14:textFill>
                  <w14:solidFill>
                    <w14:srgbClr w14:val="000000">
                      <w14:alpha w14:val="100000"/>
                    </w14:srgbClr>
                  </w14:solidFill>
                </w14:textFill>
              </w:rPr>
              <w:t>|</w:t>
            </w:r>
            <w:r w:rsidRPr="00BF41D8">
              <w:rPr>
                <w:rFonts w:hint="eastAsia"/>
                <w:color w:val="000000"/>
                <w:spacing w:val="11"/>
                <w:w w:val="15"/>
                <w:shd w:val="solid" w:color="000000" w:fill="000000"/>
                <w:fitText w:val="70" w:id="-1435739385"/>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7F016D09" w14:textId="6D26E5CD" w:rsidR="00C11FAB" w:rsidRPr="00E42586" w:rsidRDefault="00BF41D8" w:rsidP="00755AE5">
            <w:pPr>
              <w:pStyle w:val="TableText0"/>
              <w:keepNext w:val="0"/>
              <w:jc w:val="center"/>
            </w:pPr>
            <w:r w:rsidRPr="00BF41D8">
              <w:rPr>
                <w:rFonts w:hint="eastAsia"/>
                <w:color w:val="000000"/>
                <w:w w:val="15"/>
                <w:shd w:val="solid" w:color="000000" w:fill="000000"/>
                <w:fitText w:val="70" w:id="-1435739384"/>
                <w14:textFill>
                  <w14:solidFill>
                    <w14:srgbClr w14:val="000000">
                      <w14:alpha w14:val="100000"/>
                    </w14:srgbClr>
                  </w14:solidFill>
                </w14:textFill>
              </w:rPr>
              <w:t xml:space="preserve">　</w:t>
            </w:r>
            <w:r w:rsidRPr="00BF41D8">
              <w:rPr>
                <w:color w:val="000000"/>
                <w:w w:val="15"/>
                <w:shd w:val="solid" w:color="000000" w:fill="000000"/>
                <w:fitText w:val="70" w:id="-1435739384"/>
                <w14:textFill>
                  <w14:solidFill>
                    <w14:srgbClr w14:val="000000">
                      <w14:alpha w14:val="100000"/>
                    </w14:srgbClr>
                  </w14:solidFill>
                </w14:textFill>
              </w:rPr>
              <w:t>|</w:t>
            </w:r>
            <w:r w:rsidRPr="00BF41D8">
              <w:rPr>
                <w:rFonts w:hint="eastAsia"/>
                <w:color w:val="000000"/>
                <w:spacing w:val="11"/>
                <w:w w:val="15"/>
                <w:shd w:val="solid" w:color="000000" w:fill="000000"/>
                <w:fitText w:val="70" w:id="-1435739384"/>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74C0F431" w14:textId="63760101" w:rsidR="00C11FAB" w:rsidRPr="00E42586" w:rsidRDefault="00BF41D8" w:rsidP="00755AE5">
            <w:pPr>
              <w:pStyle w:val="TableText0"/>
              <w:keepNext w:val="0"/>
              <w:jc w:val="center"/>
            </w:pPr>
            <w:r w:rsidRPr="00BF41D8">
              <w:rPr>
                <w:rFonts w:hint="eastAsia"/>
                <w:color w:val="000000"/>
                <w:w w:val="15"/>
                <w:shd w:val="solid" w:color="000000" w:fill="000000"/>
                <w:fitText w:val="69" w:id="-1435739383"/>
                <w14:textFill>
                  <w14:solidFill>
                    <w14:srgbClr w14:val="000000">
                      <w14:alpha w14:val="100000"/>
                    </w14:srgbClr>
                  </w14:solidFill>
                </w14:textFill>
              </w:rPr>
              <w:t xml:space="preserve">　</w:t>
            </w:r>
            <w:r w:rsidRPr="00BF41D8">
              <w:rPr>
                <w:color w:val="000000"/>
                <w:w w:val="15"/>
                <w:shd w:val="solid" w:color="000000" w:fill="000000"/>
                <w:fitText w:val="69" w:id="-1435739383"/>
                <w14:textFill>
                  <w14:solidFill>
                    <w14:srgbClr w14:val="000000">
                      <w14:alpha w14:val="100000"/>
                    </w14:srgbClr>
                  </w14:solidFill>
                </w14:textFill>
              </w:rPr>
              <w:t>|</w:t>
            </w:r>
            <w:r w:rsidRPr="00BF41D8">
              <w:rPr>
                <w:rFonts w:hint="eastAsia"/>
                <w:color w:val="000000"/>
                <w:w w:val="15"/>
                <w:shd w:val="solid" w:color="000000" w:fill="000000"/>
                <w:fitText w:val="69" w:id="-1435739383"/>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2964FACE" w14:textId="2164BFEB" w:rsidR="00C11FAB" w:rsidRPr="00E42586" w:rsidRDefault="00BF41D8" w:rsidP="00755AE5">
            <w:pPr>
              <w:pStyle w:val="TableText0"/>
              <w:keepNext w:val="0"/>
              <w:jc w:val="center"/>
            </w:pPr>
            <w:r w:rsidRPr="00BF41D8">
              <w:rPr>
                <w:rFonts w:hint="eastAsia"/>
                <w:color w:val="000000"/>
                <w:w w:val="15"/>
                <w:shd w:val="solid" w:color="000000" w:fill="000000"/>
                <w:fitText w:val="69" w:id="-1435739382"/>
                <w14:textFill>
                  <w14:solidFill>
                    <w14:srgbClr w14:val="000000">
                      <w14:alpha w14:val="100000"/>
                    </w14:srgbClr>
                  </w14:solidFill>
                </w14:textFill>
              </w:rPr>
              <w:t xml:space="preserve">　</w:t>
            </w:r>
            <w:r w:rsidRPr="00BF41D8">
              <w:rPr>
                <w:color w:val="000000"/>
                <w:w w:val="15"/>
                <w:shd w:val="solid" w:color="000000" w:fill="000000"/>
                <w:fitText w:val="69" w:id="-1435739382"/>
                <w14:textFill>
                  <w14:solidFill>
                    <w14:srgbClr w14:val="000000">
                      <w14:alpha w14:val="100000"/>
                    </w14:srgbClr>
                  </w14:solidFill>
                </w14:textFill>
              </w:rPr>
              <w:t>|</w:t>
            </w:r>
            <w:r w:rsidRPr="00BF41D8">
              <w:rPr>
                <w:rFonts w:hint="eastAsia"/>
                <w:color w:val="000000"/>
                <w:w w:val="15"/>
                <w:shd w:val="solid" w:color="000000" w:fill="000000"/>
                <w:fitText w:val="69" w:id="-1435739382"/>
                <w14:textFill>
                  <w14:solidFill>
                    <w14:srgbClr w14:val="000000">
                      <w14:alpha w14:val="100000"/>
                    </w14:srgbClr>
                  </w14:solidFill>
                </w14:textFill>
              </w:rPr>
              <w:t xml:space="preserve">　</w:t>
            </w:r>
            <w:r w:rsidR="00041AFD">
              <w:rPr>
                <w:b/>
                <w:vertAlign w:val="superscript"/>
              </w:rPr>
              <w:t>1</w:t>
            </w:r>
          </w:p>
        </w:tc>
        <w:tc>
          <w:tcPr>
            <w:tcW w:w="598" w:type="pct"/>
            <w:tcBorders>
              <w:top w:val="nil"/>
              <w:left w:val="single" w:sz="4" w:space="0" w:color="auto"/>
              <w:bottom w:val="nil"/>
              <w:right w:val="single" w:sz="4" w:space="0" w:color="auto"/>
            </w:tcBorders>
            <w:vAlign w:val="center"/>
          </w:tcPr>
          <w:p w14:paraId="21F6862E" w14:textId="5C9A6D5D" w:rsidR="00C11FAB" w:rsidRPr="00E42586" w:rsidRDefault="00BF41D8" w:rsidP="00755AE5">
            <w:pPr>
              <w:pStyle w:val="TableText0"/>
              <w:keepNext w:val="0"/>
              <w:jc w:val="center"/>
            </w:pPr>
            <w:r w:rsidRPr="00BF41D8">
              <w:rPr>
                <w:rFonts w:hint="eastAsia"/>
                <w:color w:val="000000"/>
                <w:w w:val="15"/>
                <w:shd w:val="solid" w:color="000000" w:fill="000000"/>
                <w:fitText w:val="69" w:id="-1435739381"/>
                <w14:textFill>
                  <w14:solidFill>
                    <w14:srgbClr w14:val="000000">
                      <w14:alpha w14:val="100000"/>
                    </w14:srgbClr>
                  </w14:solidFill>
                </w14:textFill>
              </w:rPr>
              <w:t xml:space="preserve">　</w:t>
            </w:r>
            <w:r w:rsidRPr="00BF41D8">
              <w:rPr>
                <w:color w:val="000000"/>
                <w:w w:val="15"/>
                <w:shd w:val="solid" w:color="000000" w:fill="000000"/>
                <w:fitText w:val="69" w:id="-1435739381"/>
                <w14:textFill>
                  <w14:solidFill>
                    <w14:srgbClr w14:val="000000">
                      <w14:alpha w14:val="100000"/>
                    </w14:srgbClr>
                  </w14:solidFill>
                </w14:textFill>
              </w:rPr>
              <w:t>|</w:t>
            </w:r>
            <w:r w:rsidRPr="00BF41D8">
              <w:rPr>
                <w:rFonts w:hint="eastAsia"/>
                <w:color w:val="000000"/>
                <w:w w:val="15"/>
                <w:shd w:val="solid" w:color="000000" w:fill="000000"/>
                <w:fitText w:val="69" w:id="-1435739381"/>
                <w14:textFill>
                  <w14:solidFill>
                    <w14:srgbClr w14:val="000000">
                      <w14:alpha w14:val="100000"/>
                    </w14:srgbClr>
                  </w14:solidFill>
                </w14:textFill>
              </w:rPr>
              <w:t xml:space="preserve">　</w:t>
            </w:r>
            <w:r w:rsidR="00041AFD">
              <w:rPr>
                <w:b/>
                <w:vertAlign w:val="superscript"/>
              </w:rPr>
              <w:t>1</w:t>
            </w:r>
          </w:p>
        </w:tc>
      </w:tr>
      <w:tr w:rsidR="00C11FAB" w:rsidRPr="00E42586" w14:paraId="3A81D6A0" w14:textId="77777777" w:rsidTr="00200704">
        <w:tc>
          <w:tcPr>
            <w:tcW w:w="1412" w:type="pct"/>
            <w:tcBorders>
              <w:top w:val="nil"/>
              <w:left w:val="single" w:sz="4" w:space="0" w:color="auto"/>
              <w:bottom w:val="single" w:sz="4" w:space="0" w:color="auto"/>
              <w:right w:val="single" w:sz="4" w:space="0" w:color="auto"/>
            </w:tcBorders>
          </w:tcPr>
          <w:p w14:paraId="045B5645" w14:textId="77777777" w:rsidR="00C11FAB" w:rsidRPr="00E42586" w:rsidRDefault="00C11FAB" w:rsidP="00755AE5">
            <w:pPr>
              <w:pStyle w:val="TableText0"/>
              <w:keepNext w:val="0"/>
              <w:ind w:left="106"/>
            </w:pPr>
            <w:r w:rsidRPr="00E42586">
              <w:t>HV disease</w:t>
            </w:r>
          </w:p>
        </w:tc>
        <w:tc>
          <w:tcPr>
            <w:tcW w:w="598" w:type="pct"/>
            <w:tcBorders>
              <w:top w:val="nil"/>
              <w:left w:val="single" w:sz="4" w:space="0" w:color="auto"/>
              <w:bottom w:val="single" w:sz="4" w:space="0" w:color="auto"/>
              <w:right w:val="single" w:sz="4" w:space="0" w:color="auto"/>
            </w:tcBorders>
            <w:vAlign w:val="center"/>
          </w:tcPr>
          <w:p w14:paraId="3F094CD0" w14:textId="7844A37C" w:rsidR="00C11FAB" w:rsidRPr="00E42586" w:rsidRDefault="00BF41D8" w:rsidP="00755AE5">
            <w:pPr>
              <w:pStyle w:val="TableText0"/>
              <w:keepNext w:val="0"/>
              <w:jc w:val="center"/>
            </w:pPr>
            <w:r w:rsidRPr="00BF41D8">
              <w:rPr>
                <w:rFonts w:hint="eastAsia"/>
                <w:color w:val="000000"/>
                <w:w w:val="15"/>
                <w:shd w:val="solid" w:color="000000" w:fill="000000"/>
                <w:fitText w:val="70" w:id="-1435739380"/>
                <w14:textFill>
                  <w14:solidFill>
                    <w14:srgbClr w14:val="000000">
                      <w14:alpha w14:val="100000"/>
                    </w14:srgbClr>
                  </w14:solidFill>
                </w14:textFill>
              </w:rPr>
              <w:t xml:space="preserve">　</w:t>
            </w:r>
            <w:r w:rsidRPr="00BF41D8">
              <w:rPr>
                <w:color w:val="000000"/>
                <w:w w:val="15"/>
                <w:shd w:val="solid" w:color="000000" w:fill="000000"/>
                <w:fitText w:val="70" w:id="-1435739380"/>
                <w14:textFill>
                  <w14:solidFill>
                    <w14:srgbClr w14:val="000000">
                      <w14:alpha w14:val="100000"/>
                    </w14:srgbClr>
                  </w14:solidFill>
                </w14:textFill>
              </w:rPr>
              <w:t>|</w:t>
            </w:r>
            <w:r w:rsidRPr="00BF41D8">
              <w:rPr>
                <w:rFonts w:hint="eastAsia"/>
                <w:color w:val="000000"/>
                <w:w w:val="15"/>
                <w:shd w:val="solid" w:color="000000" w:fill="000000"/>
                <w:fitText w:val="70" w:id="-1435739380"/>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bottom w:val="single" w:sz="4" w:space="0" w:color="auto"/>
              <w:right w:val="single" w:sz="4" w:space="0" w:color="auto"/>
            </w:tcBorders>
            <w:vAlign w:val="center"/>
          </w:tcPr>
          <w:p w14:paraId="62D4A6CB" w14:textId="63E4458C" w:rsidR="00C11FAB" w:rsidRPr="00E42586" w:rsidRDefault="00BF41D8" w:rsidP="00755AE5">
            <w:pPr>
              <w:pStyle w:val="TableText0"/>
              <w:keepNext w:val="0"/>
              <w:jc w:val="center"/>
            </w:pPr>
            <w:r w:rsidRPr="00BF41D8">
              <w:rPr>
                <w:rFonts w:hint="eastAsia"/>
                <w:color w:val="000000"/>
                <w:w w:val="15"/>
                <w:shd w:val="solid" w:color="000000" w:fill="000000"/>
                <w:fitText w:val="70" w:id="-1435739379"/>
                <w14:textFill>
                  <w14:solidFill>
                    <w14:srgbClr w14:val="000000">
                      <w14:alpha w14:val="100000"/>
                    </w14:srgbClr>
                  </w14:solidFill>
                </w14:textFill>
              </w:rPr>
              <w:t xml:space="preserve">　</w:t>
            </w:r>
            <w:r w:rsidRPr="00BF41D8">
              <w:rPr>
                <w:color w:val="000000"/>
                <w:w w:val="15"/>
                <w:shd w:val="solid" w:color="000000" w:fill="000000"/>
                <w:fitText w:val="70" w:id="-1435739379"/>
                <w14:textFill>
                  <w14:solidFill>
                    <w14:srgbClr w14:val="000000">
                      <w14:alpha w14:val="100000"/>
                    </w14:srgbClr>
                  </w14:solidFill>
                </w14:textFill>
              </w:rPr>
              <w:t>|</w:t>
            </w:r>
            <w:r w:rsidRPr="00BF41D8">
              <w:rPr>
                <w:rFonts w:hint="eastAsia"/>
                <w:color w:val="000000"/>
                <w:w w:val="15"/>
                <w:shd w:val="solid" w:color="000000" w:fill="000000"/>
                <w:fitText w:val="70" w:id="-1435739379"/>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bottom w:val="single" w:sz="4" w:space="0" w:color="auto"/>
              <w:right w:val="single" w:sz="4" w:space="0" w:color="auto"/>
            </w:tcBorders>
            <w:vAlign w:val="center"/>
          </w:tcPr>
          <w:p w14:paraId="130FB4C8" w14:textId="2089DA93" w:rsidR="00C11FAB" w:rsidRPr="00E42586" w:rsidRDefault="00BF41D8" w:rsidP="00755AE5">
            <w:pPr>
              <w:pStyle w:val="TableText0"/>
              <w:keepNext w:val="0"/>
              <w:jc w:val="center"/>
            </w:pPr>
            <w:r w:rsidRPr="00BF41D8">
              <w:rPr>
                <w:rFonts w:hint="eastAsia"/>
                <w:color w:val="000000"/>
                <w:w w:val="15"/>
                <w:shd w:val="solid" w:color="000000" w:fill="000000"/>
                <w:fitText w:val="70" w:id="-1435739378"/>
                <w14:textFill>
                  <w14:solidFill>
                    <w14:srgbClr w14:val="000000">
                      <w14:alpha w14:val="100000"/>
                    </w14:srgbClr>
                  </w14:solidFill>
                </w14:textFill>
              </w:rPr>
              <w:t xml:space="preserve">　</w:t>
            </w:r>
            <w:r w:rsidRPr="00BF41D8">
              <w:rPr>
                <w:color w:val="000000"/>
                <w:w w:val="15"/>
                <w:shd w:val="solid" w:color="000000" w:fill="000000"/>
                <w:fitText w:val="70" w:id="-1435739378"/>
                <w14:textFill>
                  <w14:solidFill>
                    <w14:srgbClr w14:val="000000">
                      <w14:alpha w14:val="100000"/>
                    </w14:srgbClr>
                  </w14:solidFill>
                </w14:textFill>
              </w:rPr>
              <w:t>|</w:t>
            </w:r>
            <w:r w:rsidRPr="00BF41D8">
              <w:rPr>
                <w:rFonts w:hint="eastAsia"/>
                <w:color w:val="000000"/>
                <w:w w:val="15"/>
                <w:shd w:val="solid" w:color="000000" w:fill="000000"/>
                <w:fitText w:val="70" w:id="-1435739378"/>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bottom w:val="single" w:sz="4" w:space="0" w:color="auto"/>
              <w:right w:val="single" w:sz="4" w:space="0" w:color="auto"/>
            </w:tcBorders>
            <w:vAlign w:val="center"/>
          </w:tcPr>
          <w:p w14:paraId="5C9719DF" w14:textId="1E6CFD50" w:rsidR="00C11FAB" w:rsidRPr="00E42586" w:rsidRDefault="00BF41D8" w:rsidP="00755AE5">
            <w:pPr>
              <w:pStyle w:val="TableText0"/>
              <w:keepNext w:val="0"/>
              <w:jc w:val="center"/>
            </w:pPr>
            <w:r w:rsidRPr="00BF41D8">
              <w:rPr>
                <w:rFonts w:hint="eastAsia"/>
                <w:color w:val="000000"/>
                <w:w w:val="15"/>
                <w:shd w:val="solid" w:color="000000" w:fill="000000"/>
                <w:fitText w:val="69" w:id="-1435739377"/>
                <w14:textFill>
                  <w14:solidFill>
                    <w14:srgbClr w14:val="000000">
                      <w14:alpha w14:val="100000"/>
                    </w14:srgbClr>
                  </w14:solidFill>
                </w14:textFill>
              </w:rPr>
              <w:t xml:space="preserve">　</w:t>
            </w:r>
            <w:r w:rsidRPr="00BF41D8">
              <w:rPr>
                <w:color w:val="000000"/>
                <w:w w:val="15"/>
                <w:shd w:val="solid" w:color="000000" w:fill="000000"/>
                <w:fitText w:val="69" w:id="-1435739377"/>
                <w14:textFill>
                  <w14:solidFill>
                    <w14:srgbClr w14:val="000000">
                      <w14:alpha w14:val="100000"/>
                    </w14:srgbClr>
                  </w14:solidFill>
                </w14:textFill>
              </w:rPr>
              <w:t>|</w:t>
            </w:r>
            <w:r w:rsidRPr="00BF41D8">
              <w:rPr>
                <w:rFonts w:hint="eastAsia"/>
                <w:color w:val="000000"/>
                <w:w w:val="15"/>
                <w:shd w:val="solid" w:color="000000" w:fill="000000"/>
                <w:fitText w:val="69" w:id="-1435739377"/>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bottom w:val="single" w:sz="4" w:space="0" w:color="auto"/>
              <w:right w:val="single" w:sz="4" w:space="0" w:color="auto"/>
            </w:tcBorders>
            <w:vAlign w:val="center"/>
          </w:tcPr>
          <w:p w14:paraId="2BC86936" w14:textId="73896C57" w:rsidR="00C11FAB" w:rsidRPr="00E42586" w:rsidRDefault="00BF41D8" w:rsidP="00755AE5">
            <w:pPr>
              <w:pStyle w:val="TableText0"/>
              <w:keepNext w:val="0"/>
              <w:jc w:val="center"/>
            </w:pPr>
            <w:r w:rsidRPr="00BF41D8">
              <w:rPr>
                <w:rFonts w:hint="eastAsia"/>
                <w:color w:val="000000"/>
                <w:w w:val="15"/>
                <w:shd w:val="solid" w:color="000000" w:fill="000000"/>
                <w:fitText w:val="69" w:id="-1435739376"/>
                <w14:textFill>
                  <w14:solidFill>
                    <w14:srgbClr w14:val="000000">
                      <w14:alpha w14:val="100000"/>
                    </w14:srgbClr>
                  </w14:solidFill>
                </w14:textFill>
              </w:rPr>
              <w:t xml:space="preserve">　</w:t>
            </w:r>
            <w:r w:rsidRPr="00BF41D8">
              <w:rPr>
                <w:color w:val="000000"/>
                <w:w w:val="15"/>
                <w:shd w:val="solid" w:color="000000" w:fill="000000"/>
                <w:fitText w:val="69" w:id="-1435739376"/>
                <w14:textFill>
                  <w14:solidFill>
                    <w14:srgbClr w14:val="000000">
                      <w14:alpha w14:val="100000"/>
                    </w14:srgbClr>
                  </w14:solidFill>
                </w14:textFill>
              </w:rPr>
              <w:t>|</w:t>
            </w:r>
            <w:r w:rsidRPr="00BF41D8">
              <w:rPr>
                <w:rFonts w:hint="eastAsia"/>
                <w:color w:val="000000"/>
                <w:w w:val="15"/>
                <w:shd w:val="solid" w:color="000000" w:fill="000000"/>
                <w:fitText w:val="69" w:id="-1435739376"/>
                <w14:textFill>
                  <w14:solidFill>
                    <w14:srgbClr w14:val="000000">
                      <w14:alpha w14:val="100000"/>
                    </w14:srgbClr>
                  </w14:solidFill>
                </w14:textFill>
              </w:rPr>
              <w:t xml:space="preserve">　</w:t>
            </w:r>
            <w:r w:rsidR="00B20496">
              <w:rPr>
                <w:b/>
                <w:vertAlign w:val="superscript"/>
              </w:rPr>
              <w:t>2</w:t>
            </w:r>
          </w:p>
        </w:tc>
        <w:tc>
          <w:tcPr>
            <w:tcW w:w="598" w:type="pct"/>
            <w:tcBorders>
              <w:top w:val="nil"/>
              <w:left w:val="single" w:sz="4" w:space="0" w:color="auto"/>
              <w:bottom w:val="single" w:sz="4" w:space="0" w:color="auto"/>
              <w:right w:val="single" w:sz="4" w:space="0" w:color="auto"/>
            </w:tcBorders>
            <w:vAlign w:val="center"/>
          </w:tcPr>
          <w:p w14:paraId="4279175B" w14:textId="1A682AFD" w:rsidR="00C11FAB" w:rsidRPr="00E42586" w:rsidRDefault="00BF41D8" w:rsidP="00755AE5">
            <w:pPr>
              <w:pStyle w:val="TableText0"/>
              <w:keepNext w:val="0"/>
              <w:jc w:val="center"/>
            </w:pPr>
            <w:r w:rsidRPr="00BF41D8">
              <w:rPr>
                <w:rFonts w:hint="eastAsia"/>
                <w:color w:val="000000"/>
                <w:w w:val="15"/>
                <w:shd w:val="solid" w:color="000000" w:fill="000000"/>
                <w:fitText w:val="69" w:id="-1435739392"/>
                <w14:textFill>
                  <w14:solidFill>
                    <w14:srgbClr w14:val="000000">
                      <w14:alpha w14:val="100000"/>
                    </w14:srgbClr>
                  </w14:solidFill>
                </w14:textFill>
              </w:rPr>
              <w:t xml:space="preserve">　</w:t>
            </w:r>
            <w:r w:rsidRPr="00BF41D8">
              <w:rPr>
                <w:color w:val="000000"/>
                <w:w w:val="15"/>
                <w:shd w:val="solid" w:color="000000" w:fill="000000"/>
                <w:fitText w:val="69" w:id="-1435739392"/>
                <w14:textFill>
                  <w14:solidFill>
                    <w14:srgbClr w14:val="000000">
                      <w14:alpha w14:val="100000"/>
                    </w14:srgbClr>
                  </w14:solidFill>
                </w14:textFill>
              </w:rPr>
              <w:t>|</w:t>
            </w:r>
            <w:r w:rsidRPr="00BF41D8">
              <w:rPr>
                <w:rFonts w:hint="eastAsia"/>
                <w:color w:val="000000"/>
                <w:w w:val="15"/>
                <w:shd w:val="solid" w:color="000000" w:fill="000000"/>
                <w:fitText w:val="69" w:id="-1435739392"/>
                <w14:textFill>
                  <w14:solidFill>
                    <w14:srgbClr w14:val="000000">
                      <w14:alpha w14:val="100000"/>
                    </w14:srgbClr>
                  </w14:solidFill>
                </w14:textFill>
              </w:rPr>
              <w:t xml:space="preserve">　</w:t>
            </w:r>
            <w:r w:rsidR="00B20496">
              <w:rPr>
                <w:b/>
                <w:vertAlign w:val="superscript"/>
              </w:rPr>
              <w:t>2</w:t>
            </w:r>
          </w:p>
        </w:tc>
      </w:tr>
      <w:tr w:rsidR="00C11FAB" w:rsidRPr="00E42586" w14:paraId="22CACBC0" w14:textId="77777777" w:rsidTr="00200704">
        <w:tc>
          <w:tcPr>
            <w:tcW w:w="1412" w:type="pct"/>
            <w:tcBorders>
              <w:top w:val="single" w:sz="4" w:space="0" w:color="auto"/>
              <w:left w:val="single" w:sz="4" w:space="0" w:color="auto"/>
              <w:bottom w:val="single" w:sz="4" w:space="0" w:color="auto"/>
              <w:right w:val="single" w:sz="4" w:space="0" w:color="auto"/>
            </w:tcBorders>
            <w:shd w:val="clear" w:color="auto" w:fill="auto"/>
          </w:tcPr>
          <w:p w14:paraId="27D2C2E5" w14:textId="77777777" w:rsidR="00C11FAB" w:rsidRPr="00E42586" w:rsidRDefault="00C11FAB" w:rsidP="00755AE5">
            <w:pPr>
              <w:pStyle w:val="TableText0"/>
              <w:keepNext w:val="0"/>
              <w:rPr>
                <w:b/>
              </w:rPr>
            </w:pPr>
            <w:r w:rsidRPr="00E42586">
              <w:rPr>
                <w:b/>
              </w:rPr>
              <w:t>APA net PBS/RPBS cost</w:t>
            </w:r>
            <w:r w:rsidRPr="00E42586">
              <w:rPr>
                <w:b/>
                <w:vertAlign w:val="superscript"/>
              </w:rPr>
              <w:t xml:space="preserve"># </w:t>
            </w:r>
            <w:r w:rsidRPr="00E42586">
              <w:rPr>
                <w:b/>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5B8BA302" w14:textId="7F8322C0" w:rsidR="00C11FAB" w:rsidRPr="00200704" w:rsidRDefault="00200704" w:rsidP="00755AE5">
            <w:pPr>
              <w:pStyle w:val="TableText0"/>
              <w:keepNext w:val="0"/>
              <w:jc w:val="center"/>
              <w:rPr>
                <w:b/>
              </w:rPr>
            </w:pPr>
            <w:r w:rsidRPr="00200704">
              <w:rPr>
                <w:b/>
              </w:rPr>
              <w:t>$</w:t>
            </w:r>
            <w:r w:rsidR="00BF41D8" w:rsidRPr="00BF41D8">
              <w:rPr>
                <w:b/>
                <w:color w:val="000000"/>
                <w:spacing w:val="62"/>
                <w:shd w:val="solid" w:color="000000" w:fill="000000"/>
                <w:fitText w:val="154" w:id="-1435739391"/>
                <w14:textFill>
                  <w14:solidFill>
                    <w14:srgbClr w14:val="000000">
                      <w14:alpha w14:val="100000"/>
                    </w14:srgbClr>
                  </w14:solidFill>
                </w14:textFill>
              </w:rPr>
              <w:t>|</w:t>
            </w:r>
            <w:r w:rsidR="00BF41D8" w:rsidRPr="00BF41D8">
              <w:rPr>
                <w:b/>
                <w:color w:val="000000"/>
                <w:shd w:val="solid" w:color="000000" w:fill="000000"/>
                <w:fitText w:val="154" w:id="-1435739391"/>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16F95913" w14:textId="59BF7EBC" w:rsidR="00C11FAB" w:rsidRPr="00200704" w:rsidRDefault="00200704" w:rsidP="00755AE5">
            <w:pPr>
              <w:pStyle w:val="TableText0"/>
              <w:keepNext w:val="0"/>
              <w:jc w:val="center"/>
              <w:rPr>
                <w:b/>
              </w:rPr>
            </w:pPr>
            <w:r w:rsidRPr="00200704">
              <w:rPr>
                <w:b/>
              </w:rPr>
              <w:t>$</w:t>
            </w:r>
            <w:r w:rsidR="00BF41D8" w:rsidRPr="00BF41D8">
              <w:rPr>
                <w:b/>
                <w:color w:val="000000"/>
                <w:spacing w:val="62"/>
                <w:shd w:val="solid" w:color="000000" w:fill="000000"/>
                <w:fitText w:val="154" w:id="-1435739390"/>
                <w14:textFill>
                  <w14:solidFill>
                    <w14:srgbClr w14:val="000000">
                      <w14:alpha w14:val="100000"/>
                    </w14:srgbClr>
                  </w14:solidFill>
                </w14:textFill>
              </w:rPr>
              <w:t>|</w:t>
            </w:r>
            <w:r w:rsidR="00BF41D8" w:rsidRPr="00BF41D8">
              <w:rPr>
                <w:b/>
                <w:color w:val="000000"/>
                <w:shd w:val="solid" w:color="000000" w:fill="000000"/>
                <w:fitText w:val="154" w:id="-1435739390"/>
                <w14:textFill>
                  <w14:solidFill>
                    <w14:srgbClr w14:val="000000">
                      <w14:alpha w14:val="100000"/>
                    </w14:srgbClr>
                  </w14:solidFill>
                </w14:textFill>
              </w:rPr>
              <w:t>|</w:t>
            </w:r>
            <w:r w:rsidR="00EF2686">
              <w:rPr>
                <w:b/>
                <w:vertAlign w:val="superscript"/>
              </w:rPr>
              <w:t>9</w:t>
            </w:r>
          </w:p>
        </w:tc>
        <w:tc>
          <w:tcPr>
            <w:tcW w:w="598" w:type="pct"/>
            <w:tcBorders>
              <w:top w:val="single" w:sz="4" w:space="0" w:color="auto"/>
              <w:left w:val="nil"/>
              <w:bottom w:val="single" w:sz="4" w:space="0" w:color="auto"/>
              <w:right w:val="single" w:sz="4" w:space="0" w:color="auto"/>
            </w:tcBorders>
            <w:shd w:val="clear" w:color="auto" w:fill="auto"/>
            <w:vAlign w:val="center"/>
          </w:tcPr>
          <w:p w14:paraId="76DADD1B" w14:textId="28236124" w:rsidR="00C11FAB" w:rsidRPr="00200704" w:rsidRDefault="00200704" w:rsidP="00755AE5">
            <w:pPr>
              <w:pStyle w:val="TableText0"/>
              <w:keepNext w:val="0"/>
              <w:jc w:val="center"/>
              <w:rPr>
                <w:b/>
              </w:rPr>
            </w:pPr>
            <w:r w:rsidRPr="00200704">
              <w:rPr>
                <w:b/>
              </w:rPr>
              <w:t>$</w:t>
            </w:r>
            <w:r w:rsidR="00BF41D8" w:rsidRPr="00BF41D8">
              <w:rPr>
                <w:b/>
                <w:color w:val="000000"/>
                <w:spacing w:val="93"/>
                <w:shd w:val="solid" w:color="000000" w:fill="000000"/>
                <w:fitText w:val="185" w:id="-1435739389"/>
                <w14:textFill>
                  <w14:solidFill>
                    <w14:srgbClr w14:val="000000">
                      <w14:alpha w14:val="100000"/>
                    </w14:srgbClr>
                  </w14:solidFill>
                </w14:textFill>
              </w:rPr>
              <w:t>|</w:t>
            </w:r>
            <w:r w:rsidR="00BF41D8" w:rsidRPr="00BF41D8">
              <w:rPr>
                <w:b/>
                <w:color w:val="000000"/>
                <w:shd w:val="solid" w:color="000000" w:fill="000000"/>
                <w:fitText w:val="185" w:id="-1435739389"/>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auto"/>
            <w:vAlign w:val="center"/>
          </w:tcPr>
          <w:p w14:paraId="45613F48" w14:textId="00E948AA" w:rsidR="00C11FAB" w:rsidRPr="00200704" w:rsidRDefault="00200704" w:rsidP="00755AE5">
            <w:pPr>
              <w:pStyle w:val="TableText0"/>
              <w:keepNext w:val="0"/>
              <w:jc w:val="center"/>
              <w:rPr>
                <w:b/>
              </w:rPr>
            </w:pPr>
            <w:r w:rsidRPr="00200704">
              <w:rPr>
                <w:b/>
              </w:rPr>
              <w:t>$</w:t>
            </w:r>
            <w:r w:rsidR="00BF41D8" w:rsidRPr="00BF41D8">
              <w:rPr>
                <w:b/>
                <w:color w:val="000000"/>
                <w:spacing w:val="93"/>
                <w:shd w:val="solid" w:color="000000" w:fill="000000"/>
                <w:fitText w:val="185" w:id="-1435739388"/>
                <w14:textFill>
                  <w14:solidFill>
                    <w14:srgbClr w14:val="000000">
                      <w14:alpha w14:val="100000"/>
                    </w14:srgbClr>
                  </w14:solidFill>
                </w14:textFill>
              </w:rPr>
              <w:t>|</w:t>
            </w:r>
            <w:r w:rsidR="00BF41D8" w:rsidRPr="00BF41D8">
              <w:rPr>
                <w:b/>
                <w:color w:val="000000"/>
                <w:shd w:val="solid" w:color="000000" w:fill="000000"/>
                <w:fitText w:val="185" w:id="-1435739388"/>
                <w14:textFill>
                  <w14:solidFill>
                    <w14:srgbClr w14:val="000000">
                      <w14:alpha w14:val="100000"/>
                    </w14:srgbClr>
                  </w14:solidFill>
                </w14:textFill>
              </w:rPr>
              <w:t>|</w:t>
            </w:r>
            <w:r w:rsidR="00C54DB8">
              <w:rPr>
                <w:b/>
                <w:vertAlign w:val="superscript"/>
              </w:rPr>
              <w:t>15</w:t>
            </w:r>
          </w:p>
        </w:tc>
        <w:tc>
          <w:tcPr>
            <w:tcW w:w="598" w:type="pct"/>
            <w:tcBorders>
              <w:top w:val="single" w:sz="4" w:space="0" w:color="auto"/>
              <w:left w:val="nil"/>
              <w:bottom w:val="single" w:sz="4" w:space="0" w:color="auto"/>
              <w:right w:val="single" w:sz="4" w:space="0" w:color="auto"/>
            </w:tcBorders>
            <w:shd w:val="clear" w:color="auto" w:fill="auto"/>
            <w:vAlign w:val="center"/>
          </w:tcPr>
          <w:p w14:paraId="3EC58B57" w14:textId="167A2E77" w:rsidR="00C11FAB" w:rsidRPr="00200704" w:rsidRDefault="00200704" w:rsidP="00755AE5">
            <w:pPr>
              <w:pStyle w:val="TableText0"/>
              <w:keepNext w:val="0"/>
              <w:jc w:val="center"/>
              <w:rPr>
                <w:b/>
              </w:rPr>
            </w:pPr>
            <w:r w:rsidRPr="00200704">
              <w:rPr>
                <w:b/>
              </w:rPr>
              <w:t>$</w:t>
            </w:r>
            <w:r w:rsidR="00BF41D8" w:rsidRPr="00BF41D8">
              <w:rPr>
                <w:b/>
                <w:color w:val="000000"/>
                <w:spacing w:val="93"/>
                <w:shd w:val="solid" w:color="000000" w:fill="000000"/>
                <w:fitText w:val="185" w:id="-1435739387"/>
                <w14:textFill>
                  <w14:solidFill>
                    <w14:srgbClr w14:val="000000">
                      <w14:alpha w14:val="100000"/>
                    </w14:srgbClr>
                  </w14:solidFill>
                </w14:textFill>
              </w:rPr>
              <w:t>|</w:t>
            </w:r>
            <w:r w:rsidR="00BF41D8" w:rsidRPr="00BF41D8">
              <w:rPr>
                <w:b/>
                <w:color w:val="000000"/>
                <w:shd w:val="solid" w:color="000000" w:fill="000000"/>
                <w:fitText w:val="185" w:id="-1435739387"/>
                <w14:textFill>
                  <w14:solidFill>
                    <w14:srgbClr w14:val="000000">
                      <w14:alpha w14:val="100000"/>
                    </w14:srgbClr>
                  </w14:solidFill>
                </w14:textFill>
              </w:rPr>
              <w:t>|</w:t>
            </w:r>
            <w:r w:rsidR="00C54DB8">
              <w:rPr>
                <w:b/>
                <w:vertAlign w:val="superscript"/>
              </w:rPr>
              <w:t>14</w:t>
            </w:r>
          </w:p>
        </w:tc>
        <w:tc>
          <w:tcPr>
            <w:tcW w:w="598" w:type="pct"/>
            <w:tcBorders>
              <w:top w:val="single" w:sz="4" w:space="0" w:color="auto"/>
              <w:left w:val="nil"/>
              <w:bottom w:val="single" w:sz="4" w:space="0" w:color="auto"/>
              <w:right w:val="single" w:sz="4" w:space="0" w:color="auto"/>
            </w:tcBorders>
            <w:shd w:val="clear" w:color="auto" w:fill="auto"/>
            <w:vAlign w:val="center"/>
          </w:tcPr>
          <w:p w14:paraId="3B7F6ECF" w14:textId="517739CA" w:rsidR="00C11FAB" w:rsidRPr="00200704" w:rsidRDefault="00200704" w:rsidP="00755AE5">
            <w:pPr>
              <w:pStyle w:val="TableText0"/>
              <w:keepNext w:val="0"/>
              <w:jc w:val="center"/>
              <w:rPr>
                <w:b/>
              </w:rPr>
            </w:pPr>
            <w:r w:rsidRPr="00200704">
              <w:rPr>
                <w:b/>
              </w:rPr>
              <w:t>$</w:t>
            </w:r>
            <w:r w:rsidR="00BF41D8" w:rsidRPr="00BF41D8">
              <w:rPr>
                <w:b/>
                <w:color w:val="000000"/>
                <w:spacing w:val="93"/>
                <w:shd w:val="solid" w:color="000000" w:fill="000000"/>
                <w:fitText w:val="185" w:id="-1435739386"/>
                <w14:textFill>
                  <w14:solidFill>
                    <w14:srgbClr w14:val="000000">
                      <w14:alpha w14:val="100000"/>
                    </w14:srgbClr>
                  </w14:solidFill>
                </w14:textFill>
              </w:rPr>
              <w:t>|</w:t>
            </w:r>
            <w:r w:rsidR="00BF41D8" w:rsidRPr="00BF41D8">
              <w:rPr>
                <w:b/>
                <w:color w:val="000000"/>
                <w:shd w:val="solid" w:color="000000" w:fill="000000"/>
                <w:fitText w:val="185" w:id="-1435739386"/>
                <w14:textFill>
                  <w14:solidFill>
                    <w14:srgbClr w14:val="000000">
                      <w14:alpha w14:val="100000"/>
                    </w14:srgbClr>
                  </w14:solidFill>
                </w14:textFill>
              </w:rPr>
              <w:t>|</w:t>
            </w:r>
            <w:r w:rsidR="00C54DB8">
              <w:rPr>
                <w:b/>
                <w:vertAlign w:val="superscript"/>
              </w:rPr>
              <w:t>14</w:t>
            </w:r>
          </w:p>
        </w:tc>
      </w:tr>
      <w:tr w:rsidR="00C11FAB" w:rsidRPr="001A35F0" w14:paraId="4A881E33" w14:textId="77777777" w:rsidTr="00200704">
        <w:tc>
          <w:tcPr>
            <w:tcW w:w="1412" w:type="pct"/>
            <w:tcBorders>
              <w:top w:val="single" w:sz="4" w:space="0" w:color="auto"/>
              <w:left w:val="single" w:sz="4" w:space="0" w:color="auto"/>
              <w:bottom w:val="single" w:sz="4" w:space="0" w:color="auto"/>
              <w:right w:val="single" w:sz="4" w:space="0" w:color="auto"/>
            </w:tcBorders>
            <w:shd w:val="clear" w:color="auto" w:fill="auto"/>
          </w:tcPr>
          <w:p w14:paraId="3E4D3334" w14:textId="60A792C0" w:rsidR="00C11FAB" w:rsidRPr="001A35F0" w:rsidRDefault="00200704" w:rsidP="00200704">
            <w:pPr>
              <w:pStyle w:val="TableText0"/>
              <w:keepLines/>
              <w:rPr>
                <w:b/>
                <w:bCs w:val="0"/>
              </w:rPr>
            </w:pPr>
            <w:r w:rsidRPr="001A35F0">
              <w:rPr>
                <w:b/>
                <w:bCs w:val="0"/>
              </w:rPr>
              <w:t xml:space="preserve">Total </w:t>
            </w:r>
            <w:r w:rsidR="001A35F0" w:rsidRPr="001A35F0">
              <w:rPr>
                <w:b/>
                <w:bCs w:val="0"/>
              </w:rPr>
              <w:t>net PBS/RPBS cost</w:t>
            </w:r>
            <w:r w:rsidR="001A35F0" w:rsidRPr="001A35F0">
              <w:rPr>
                <w:b/>
                <w:bCs w:val="0"/>
                <w:vertAlign w:val="superscript"/>
              </w:rPr>
              <w:t>#</w:t>
            </w:r>
            <w:r w:rsidR="001A35F0" w:rsidRPr="001A35F0">
              <w:rPr>
                <w:b/>
                <w:bCs w:val="0"/>
              </w:rPr>
              <w:t xml:space="preserve"> ^</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32B23698" w14:textId="1C22B2A4"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62"/>
                <w:shd w:val="solid" w:color="000000" w:fill="000000"/>
                <w:fitText w:val="154" w:id="-1435739385"/>
                <w14:textFill>
                  <w14:solidFill>
                    <w14:srgbClr w14:val="000000">
                      <w14:alpha w14:val="100000"/>
                    </w14:srgbClr>
                  </w14:solidFill>
                </w14:textFill>
              </w:rPr>
              <w:t>|</w:t>
            </w:r>
            <w:r w:rsidR="00BF41D8" w:rsidRPr="00BF41D8">
              <w:rPr>
                <w:b/>
                <w:bCs w:val="0"/>
                <w:color w:val="000000"/>
                <w:shd w:val="solid" w:color="000000" w:fill="000000"/>
                <w:fitText w:val="154" w:id="-1435739385"/>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79E543DA" w14:textId="766C65D4"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93"/>
                <w:shd w:val="solid" w:color="000000" w:fill="000000"/>
                <w:fitText w:val="185" w:id="-1435739384"/>
                <w14:textFill>
                  <w14:solidFill>
                    <w14:srgbClr w14:val="000000">
                      <w14:alpha w14:val="100000"/>
                    </w14:srgbClr>
                  </w14:solidFill>
                </w14:textFill>
              </w:rPr>
              <w:t>|</w:t>
            </w:r>
            <w:r w:rsidR="00BF41D8" w:rsidRPr="00BF41D8">
              <w:rPr>
                <w:b/>
                <w:bCs w:val="0"/>
                <w:color w:val="000000"/>
                <w:shd w:val="solid" w:color="000000" w:fill="000000"/>
                <w:fitText w:val="185" w:id="-1435739384"/>
                <w14:textFill>
                  <w14:solidFill>
                    <w14:srgbClr w14:val="000000">
                      <w14:alpha w14:val="100000"/>
                    </w14:srgbClr>
                  </w14:solidFill>
                </w14:textFill>
              </w:rPr>
              <w:t>|</w:t>
            </w:r>
            <w:r w:rsidR="00EF2686">
              <w:rPr>
                <w:b/>
                <w:vertAlign w:val="superscript"/>
              </w:rPr>
              <w:t>10</w:t>
            </w:r>
          </w:p>
        </w:tc>
        <w:tc>
          <w:tcPr>
            <w:tcW w:w="598" w:type="pct"/>
            <w:tcBorders>
              <w:top w:val="single" w:sz="4" w:space="0" w:color="auto"/>
              <w:left w:val="nil"/>
              <w:bottom w:val="single" w:sz="4" w:space="0" w:color="auto"/>
              <w:right w:val="single" w:sz="4" w:space="0" w:color="auto"/>
            </w:tcBorders>
            <w:shd w:val="clear" w:color="auto" w:fill="auto"/>
            <w:vAlign w:val="center"/>
          </w:tcPr>
          <w:p w14:paraId="6B68EBD8" w14:textId="2DC1584A"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62"/>
                <w:shd w:val="solid" w:color="000000" w:fill="000000"/>
                <w:fitText w:val="154" w:id="-1435739383"/>
                <w14:textFill>
                  <w14:solidFill>
                    <w14:srgbClr w14:val="000000">
                      <w14:alpha w14:val="100000"/>
                    </w14:srgbClr>
                  </w14:solidFill>
                </w14:textFill>
              </w:rPr>
              <w:t>|</w:t>
            </w:r>
            <w:r w:rsidR="00BF41D8" w:rsidRPr="00BF41D8">
              <w:rPr>
                <w:b/>
                <w:bCs w:val="0"/>
                <w:color w:val="000000"/>
                <w:shd w:val="solid" w:color="000000" w:fill="000000"/>
                <w:fitText w:val="154" w:id="-1435739383"/>
                <w14:textFill>
                  <w14:solidFill>
                    <w14:srgbClr w14:val="000000">
                      <w14:alpha w14:val="100000"/>
                    </w14:srgbClr>
                  </w14:solidFill>
                </w14:textFill>
              </w:rPr>
              <w:t>|</w:t>
            </w:r>
            <w:r w:rsidR="00EF2686">
              <w:rPr>
                <w:b/>
                <w:vertAlign w:val="superscript"/>
              </w:rPr>
              <w:t>9</w:t>
            </w:r>
          </w:p>
        </w:tc>
        <w:tc>
          <w:tcPr>
            <w:tcW w:w="598" w:type="pct"/>
            <w:tcBorders>
              <w:top w:val="single" w:sz="4" w:space="0" w:color="auto"/>
              <w:left w:val="nil"/>
              <w:bottom w:val="single" w:sz="4" w:space="0" w:color="auto"/>
              <w:right w:val="single" w:sz="4" w:space="0" w:color="auto"/>
            </w:tcBorders>
            <w:shd w:val="clear" w:color="auto" w:fill="auto"/>
            <w:vAlign w:val="center"/>
          </w:tcPr>
          <w:p w14:paraId="332C9BCE" w14:textId="12CF11FB"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93"/>
                <w:shd w:val="solid" w:color="000000" w:fill="000000"/>
                <w:fitText w:val="185" w:id="-1435739382"/>
                <w14:textFill>
                  <w14:solidFill>
                    <w14:srgbClr w14:val="000000">
                      <w14:alpha w14:val="100000"/>
                    </w14:srgbClr>
                  </w14:solidFill>
                </w14:textFill>
              </w:rPr>
              <w:t>|</w:t>
            </w:r>
            <w:r w:rsidR="00BF41D8" w:rsidRPr="00BF41D8">
              <w:rPr>
                <w:b/>
                <w:bCs w:val="0"/>
                <w:color w:val="000000"/>
                <w:shd w:val="solid" w:color="000000" w:fill="000000"/>
                <w:fitText w:val="185" w:id="-1435739382"/>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auto"/>
            <w:vAlign w:val="center"/>
          </w:tcPr>
          <w:p w14:paraId="5161FBB0" w14:textId="6E217163"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93"/>
                <w:shd w:val="solid" w:color="000000" w:fill="000000"/>
                <w:fitText w:val="185" w:id="-1435739381"/>
                <w14:textFill>
                  <w14:solidFill>
                    <w14:srgbClr w14:val="000000">
                      <w14:alpha w14:val="100000"/>
                    </w14:srgbClr>
                  </w14:solidFill>
                </w14:textFill>
              </w:rPr>
              <w:t>|</w:t>
            </w:r>
            <w:r w:rsidR="00BF41D8" w:rsidRPr="00BF41D8">
              <w:rPr>
                <w:b/>
                <w:bCs w:val="0"/>
                <w:color w:val="000000"/>
                <w:shd w:val="solid" w:color="000000" w:fill="000000"/>
                <w:fitText w:val="185" w:id="-1435739381"/>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auto"/>
            <w:vAlign w:val="center"/>
          </w:tcPr>
          <w:p w14:paraId="37015E36" w14:textId="46F1F02C" w:rsidR="00C11FAB" w:rsidRPr="001A35F0" w:rsidRDefault="001A35F0" w:rsidP="001A7ACB">
            <w:pPr>
              <w:pStyle w:val="TableText0"/>
              <w:keepLines/>
              <w:jc w:val="center"/>
              <w:rPr>
                <w:b/>
                <w:bCs w:val="0"/>
              </w:rPr>
            </w:pPr>
            <w:r w:rsidRPr="001A35F0">
              <w:rPr>
                <w:b/>
                <w:bCs w:val="0"/>
              </w:rPr>
              <w:t>$</w:t>
            </w:r>
            <w:r w:rsidR="00BF41D8" w:rsidRPr="00BF41D8">
              <w:rPr>
                <w:b/>
                <w:bCs w:val="0"/>
                <w:color w:val="000000"/>
                <w:spacing w:val="93"/>
                <w:shd w:val="solid" w:color="000000" w:fill="000000"/>
                <w:fitText w:val="185" w:id="-1435739380"/>
                <w14:textFill>
                  <w14:solidFill>
                    <w14:srgbClr w14:val="000000">
                      <w14:alpha w14:val="100000"/>
                    </w14:srgbClr>
                  </w14:solidFill>
                </w14:textFill>
              </w:rPr>
              <w:t>|</w:t>
            </w:r>
            <w:r w:rsidR="00BF41D8" w:rsidRPr="00BF41D8">
              <w:rPr>
                <w:b/>
                <w:bCs w:val="0"/>
                <w:color w:val="000000"/>
                <w:shd w:val="solid" w:color="000000" w:fill="000000"/>
                <w:fitText w:val="185" w:id="-1435739380"/>
                <w14:textFill>
                  <w14:solidFill>
                    <w14:srgbClr w14:val="000000">
                      <w14:alpha w14:val="100000"/>
                    </w14:srgbClr>
                  </w14:solidFill>
                </w14:textFill>
              </w:rPr>
              <w:t>|</w:t>
            </w:r>
            <w:r w:rsidR="00EF2686">
              <w:rPr>
                <w:b/>
                <w:vertAlign w:val="superscript"/>
              </w:rPr>
              <w:t>11</w:t>
            </w:r>
          </w:p>
        </w:tc>
      </w:tr>
      <w:tr w:rsidR="003D4705" w:rsidRPr="00D1664C" w14:paraId="5C35C385" w14:textId="77777777" w:rsidTr="003B71B8">
        <w:tc>
          <w:tcPr>
            <w:tcW w:w="5000" w:type="pct"/>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9D5E42" w14:textId="77777777" w:rsidR="003D4705" w:rsidRPr="00D1664C" w:rsidRDefault="003D4705" w:rsidP="003D4705">
            <w:pPr>
              <w:pStyle w:val="TableText0"/>
              <w:keepNext w:val="0"/>
              <w:rPr>
                <w:b/>
              </w:rPr>
            </w:pPr>
            <w:r w:rsidRPr="00D1664C">
              <w:rPr>
                <w:b/>
              </w:rPr>
              <w:t>Net financial implications to government (November 2021 submission)</w:t>
            </w:r>
          </w:p>
        </w:tc>
      </w:tr>
      <w:tr w:rsidR="003D4705" w:rsidRPr="00D1664C" w14:paraId="01120B50" w14:textId="77777777" w:rsidTr="0051755B">
        <w:tc>
          <w:tcPr>
            <w:tcW w:w="141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F29E57F" w14:textId="427775D2" w:rsidR="003D4705" w:rsidRPr="00D1664C" w:rsidRDefault="003D4705" w:rsidP="003D4705">
            <w:pPr>
              <w:pStyle w:val="TableText0"/>
              <w:keepNext w:val="0"/>
              <w:rPr>
                <w:b/>
              </w:rPr>
            </w:pPr>
            <w:r w:rsidRPr="00D1664C">
              <w:rPr>
                <w:b/>
              </w:rPr>
              <w:t>Total patient initiations</w:t>
            </w:r>
          </w:p>
        </w:tc>
        <w:tc>
          <w:tcPr>
            <w:tcW w:w="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56172B" w14:textId="0C88EFE6"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379"/>
                <w14:textFill>
                  <w14:solidFill>
                    <w14:srgbClr w14:val="000000">
                      <w14:alpha w14:val="100000"/>
                    </w14:srgbClr>
                  </w14:solidFill>
                </w14:textFill>
              </w:rPr>
              <w:t xml:space="preserve">　</w:t>
            </w:r>
            <w:r w:rsidRPr="00BF41D8">
              <w:rPr>
                <w:b/>
                <w:color w:val="000000"/>
                <w:w w:val="23"/>
                <w:shd w:val="solid" w:color="000000" w:fill="000000"/>
                <w:fitText w:val="107" w:id="-1435739379"/>
                <w14:textFill>
                  <w14:solidFill>
                    <w14:srgbClr w14:val="000000">
                      <w14:alpha w14:val="100000"/>
                    </w14:srgbClr>
                  </w14:solidFill>
                </w14:textFill>
              </w:rPr>
              <w:t>|</w:t>
            </w:r>
            <w:r w:rsidRPr="00BF41D8">
              <w:rPr>
                <w:rFonts w:hint="eastAsia"/>
                <w:b/>
                <w:color w:val="000000"/>
                <w:w w:val="23"/>
                <w:shd w:val="solid" w:color="000000" w:fill="000000"/>
                <w:fitText w:val="107" w:id="-1435739379"/>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32C3CB40" w14:textId="51AE331B" w:rsidR="003D4705" w:rsidRPr="00D1664C" w:rsidRDefault="00BF41D8" w:rsidP="003D4705">
            <w:pPr>
              <w:pStyle w:val="TableText0"/>
              <w:keepNext w:val="0"/>
              <w:jc w:val="center"/>
              <w:rPr>
                <w:b/>
              </w:rPr>
            </w:pPr>
            <w:r w:rsidRPr="00BF41D8">
              <w:rPr>
                <w:rFonts w:hint="eastAsia"/>
                <w:b/>
                <w:color w:val="000000"/>
                <w:w w:val="24"/>
                <w:shd w:val="solid" w:color="000000" w:fill="000000"/>
                <w:fitText w:val="108" w:id="-1435739378"/>
                <w14:textFill>
                  <w14:solidFill>
                    <w14:srgbClr w14:val="000000">
                      <w14:alpha w14:val="100000"/>
                    </w14:srgbClr>
                  </w14:solidFill>
                </w14:textFill>
              </w:rPr>
              <w:t xml:space="preserve">　</w:t>
            </w:r>
            <w:r w:rsidRPr="00BF41D8">
              <w:rPr>
                <w:b/>
                <w:color w:val="000000"/>
                <w:w w:val="24"/>
                <w:shd w:val="solid" w:color="000000" w:fill="000000"/>
                <w:fitText w:val="108" w:id="-1435739378"/>
                <w14:textFill>
                  <w14:solidFill>
                    <w14:srgbClr w14:val="000000">
                      <w14:alpha w14:val="100000"/>
                    </w14:srgbClr>
                  </w14:solidFill>
                </w14:textFill>
              </w:rPr>
              <w:t>|</w:t>
            </w:r>
            <w:r w:rsidRPr="00BF41D8">
              <w:rPr>
                <w:rFonts w:hint="eastAsia"/>
                <w:b/>
                <w:color w:val="000000"/>
                <w:w w:val="24"/>
                <w:shd w:val="solid" w:color="000000" w:fill="000000"/>
                <w:fitText w:val="108" w:id="-1435739378"/>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1C592F0B" w14:textId="41B4DE9B" w:rsidR="003D4705" w:rsidRPr="00D1664C" w:rsidRDefault="00BF41D8" w:rsidP="003D4705">
            <w:pPr>
              <w:pStyle w:val="TableText0"/>
              <w:keepNext w:val="0"/>
              <w:jc w:val="center"/>
              <w:rPr>
                <w:b/>
              </w:rPr>
            </w:pPr>
            <w:r w:rsidRPr="00BF41D8">
              <w:rPr>
                <w:rFonts w:hint="eastAsia"/>
                <w:b/>
                <w:color w:val="000000"/>
                <w:w w:val="24"/>
                <w:shd w:val="solid" w:color="000000" w:fill="000000"/>
                <w:fitText w:val="108" w:id="-1435739377"/>
                <w14:textFill>
                  <w14:solidFill>
                    <w14:srgbClr w14:val="000000">
                      <w14:alpha w14:val="100000"/>
                    </w14:srgbClr>
                  </w14:solidFill>
                </w14:textFill>
              </w:rPr>
              <w:t xml:space="preserve">　</w:t>
            </w:r>
            <w:r w:rsidRPr="00BF41D8">
              <w:rPr>
                <w:b/>
                <w:color w:val="000000"/>
                <w:w w:val="24"/>
                <w:shd w:val="solid" w:color="000000" w:fill="000000"/>
                <w:fitText w:val="108" w:id="-1435739377"/>
                <w14:textFill>
                  <w14:solidFill>
                    <w14:srgbClr w14:val="000000">
                      <w14:alpha w14:val="100000"/>
                    </w14:srgbClr>
                  </w14:solidFill>
                </w14:textFill>
              </w:rPr>
              <w:t>|</w:t>
            </w:r>
            <w:r w:rsidRPr="00BF41D8">
              <w:rPr>
                <w:rFonts w:hint="eastAsia"/>
                <w:b/>
                <w:color w:val="000000"/>
                <w:w w:val="24"/>
                <w:shd w:val="solid" w:color="000000" w:fill="000000"/>
                <w:fitText w:val="108" w:id="-1435739377"/>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246E75D7" w14:textId="342CEC26"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376"/>
                <w14:textFill>
                  <w14:solidFill>
                    <w14:srgbClr w14:val="000000">
                      <w14:alpha w14:val="100000"/>
                    </w14:srgbClr>
                  </w14:solidFill>
                </w14:textFill>
              </w:rPr>
              <w:t xml:space="preserve">　</w:t>
            </w:r>
            <w:r w:rsidRPr="00BF41D8">
              <w:rPr>
                <w:b/>
                <w:color w:val="000000"/>
                <w:w w:val="23"/>
                <w:shd w:val="solid" w:color="000000" w:fill="000000"/>
                <w:fitText w:val="107" w:id="-1435739376"/>
                <w14:textFill>
                  <w14:solidFill>
                    <w14:srgbClr w14:val="000000">
                      <w14:alpha w14:val="100000"/>
                    </w14:srgbClr>
                  </w14:solidFill>
                </w14:textFill>
              </w:rPr>
              <w:t>|</w:t>
            </w:r>
            <w:r w:rsidRPr="00BF41D8">
              <w:rPr>
                <w:rFonts w:hint="eastAsia"/>
                <w:b/>
                <w:color w:val="000000"/>
                <w:w w:val="23"/>
                <w:shd w:val="solid" w:color="000000" w:fill="000000"/>
                <w:fitText w:val="107" w:id="-1435739376"/>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3CAB7F77" w14:textId="3DFA75DB"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392"/>
                <w14:textFill>
                  <w14:solidFill>
                    <w14:srgbClr w14:val="000000">
                      <w14:alpha w14:val="100000"/>
                    </w14:srgbClr>
                  </w14:solidFill>
                </w14:textFill>
              </w:rPr>
              <w:t xml:space="preserve">　</w:t>
            </w:r>
            <w:r w:rsidRPr="00BF41D8">
              <w:rPr>
                <w:b/>
                <w:color w:val="000000"/>
                <w:w w:val="23"/>
                <w:shd w:val="solid" w:color="000000" w:fill="000000"/>
                <w:fitText w:val="107" w:id="-1435739392"/>
                <w14:textFill>
                  <w14:solidFill>
                    <w14:srgbClr w14:val="000000">
                      <w14:alpha w14:val="100000"/>
                    </w14:srgbClr>
                  </w14:solidFill>
                </w14:textFill>
              </w:rPr>
              <w:t>|</w:t>
            </w:r>
            <w:r w:rsidRPr="00BF41D8">
              <w:rPr>
                <w:rFonts w:hint="eastAsia"/>
                <w:b/>
                <w:color w:val="000000"/>
                <w:w w:val="23"/>
                <w:shd w:val="solid" w:color="000000" w:fill="000000"/>
                <w:fitText w:val="107" w:id="-1435739392"/>
                <w14:textFill>
                  <w14:solidFill>
                    <w14:srgbClr w14:val="000000">
                      <w14:alpha w14:val="100000"/>
                    </w14:srgbClr>
                  </w14:solidFill>
                </w14:textFill>
              </w:rPr>
              <w:t xml:space="preserve">　</w:t>
            </w:r>
            <w:r w:rsidR="00041AFD">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1A45C137" w14:textId="749E8049"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391"/>
                <w14:textFill>
                  <w14:solidFill>
                    <w14:srgbClr w14:val="000000">
                      <w14:alpha w14:val="100000"/>
                    </w14:srgbClr>
                  </w14:solidFill>
                </w14:textFill>
              </w:rPr>
              <w:t xml:space="preserve">　</w:t>
            </w:r>
            <w:r w:rsidRPr="00BF41D8">
              <w:rPr>
                <w:b/>
                <w:color w:val="000000"/>
                <w:w w:val="23"/>
                <w:shd w:val="solid" w:color="000000" w:fill="000000"/>
                <w:fitText w:val="107" w:id="-1435739391"/>
                <w14:textFill>
                  <w14:solidFill>
                    <w14:srgbClr w14:val="000000">
                      <w14:alpha w14:val="100000"/>
                    </w14:srgbClr>
                  </w14:solidFill>
                </w14:textFill>
              </w:rPr>
              <w:t>|</w:t>
            </w:r>
            <w:r w:rsidRPr="00BF41D8">
              <w:rPr>
                <w:rFonts w:hint="eastAsia"/>
                <w:b/>
                <w:color w:val="000000"/>
                <w:w w:val="23"/>
                <w:shd w:val="solid" w:color="000000" w:fill="000000"/>
                <w:fitText w:val="107" w:id="-1435739391"/>
                <w14:textFill>
                  <w14:solidFill>
                    <w14:srgbClr w14:val="000000">
                      <w14:alpha w14:val="100000"/>
                    </w14:srgbClr>
                  </w14:solidFill>
                </w14:textFill>
              </w:rPr>
              <w:t xml:space="preserve">　</w:t>
            </w:r>
            <w:r w:rsidR="00041AFD">
              <w:rPr>
                <w:b/>
                <w:vertAlign w:val="superscript"/>
              </w:rPr>
              <w:t>1</w:t>
            </w:r>
          </w:p>
        </w:tc>
      </w:tr>
      <w:tr w:rsidR="003D4705" w:rsidRPr="00D1664C" w14:paraId="5056C3CB" w14:textId="77777777" w:rsidTr="0051755B">
        <w:tc>
          <w:tcPr>
            <w:tcW w:w="141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7112562" w14:textId="401DBF62" w:rsidR="003D4705" w:rsidRPr="00D1664C" w:rsidRDefault="003D4705" w:rsidP="003D4705">
            <w:pPr>
              <w:pStyle w:val="TableText0"/>
              <w:keepNext w:val="0"/>
              <w:rPr>
                <w:b/>
              </w:rPr>
            </w:pPr>
            <w:r w:rsidRPr="00D1664C">
              <w:rPr>
                <w:b/>
              </w:rPr>
              <w:t xml:space="preserve">APA PBS/RPBS cost </w:t>
            </w:r>
            <w:r w:rsidRPr="00D1664C">
              <w:rPr>
                <w:b/>
                <w:vertAlign w:val="superscript"/>
              </w:rPr>
              <w:t>#</w:t>
            </w:r>
          </w:p>
        </w:tc>
        <w:tc>
          <w:tcPr>
            <w:tcW w:w="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D3EEC0" w14:textId="0EC9776D" w:rsidR="003D4705" w:rsidRPr="00D1664C" w:rsidRDefault="003D4705" w:rsidP="003D4705">
            <w:pPr>
              <w:pStyle w:val="TableText0"/>
              <w:keepNext w:val="0"/>
              <w:jc w:val="center"/>
              <w:rPr>
                <w:b/>
              </w:rPr>
            </w:pPr>
            <w:r w:rsidRPr="00D1664C">
              <w:rPr>
                <w:b/>
              </w:rPr>
              <w:t>$</w:t>
            </w:r>
            <w:r w:rsidR="00BF41D8" w:rsidRPr="00BF41D8">
              <w:rPr>
                <w:b/>
                <w:color w:val="000000"/>
                <w:spacing w:val="62"/>
                <w:shd w:val="solid" w:color="000000" w:fill="000000"/>
                <w:fitText w:val="154" w:id="-1435739390"/>
                <w14:textFill>
                  <w14:solidFill>
                    <w14:srgbClr w14:val="000000">
                      <w14:alpha w14:val="100000"/>
                    </w14:srgbClr>
                  </w14:solidFill>
                </w14:textFill>
              </w:rPr>
              <w:t>|</w:t>
            </w:r>
            <w:r w:rsidR="00BF41D8" w:rsidRPr="00BF41D8">
              <w:rPr>
                <w:b/>
                <w:color w:val="000000"/>
                <w:shd w:val="solid" w:color="000000" w:fill="000000"/>
                <w:fitText w:val="154" w:id="-1435739390"/>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187B26E6" w14:textId="704F629E"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389"/>
                <w14:textFill>
                  <w14:solidFill>
                    <w14:srgbClr w14:val="000000">
                      <w14:alpha w14:val="100000"/>
                    </w14:srgbClr>
                  </w14:solidFill>
                </w14:textFill>
              </w:rPr>
              <w:t>|</w:t>
            </w:r>
            <w:r w:rsidR="00BF41D8" w:rsidRPr="00BF41D8">
              <w:rPr>
                <w:b/>
                <w:color w:val="000000"/>
                <w:shd w:val="solid" w:color="000000" w:fill="000000"/>
                <w:fitText w:val="185" w:id="-1435739389"/>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479015CE" w14:textId="6AA36313"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388"/>
                <w14:textFill>
                  <w14:solidFill>
                    <w14:srgbClr w14:val="000000">
                      <w14:alpha w14:val="100000"/>
                    </w14:srgbClr>
                  </w14:solidFill>
                </w14:textFill>
              </w:rPr>
              <w:t>|</w:t>
            </w:r>
            <w:r w:rsidR="00BF41D8" w:rsidRPr="00BF41D8">
              <w:rPr>
                <w:b/>
                <w:color w:val="000000"/>
                <w:shd w:val="solid" w:color="000000" w:fill="000000"/>
                <w:fitText w:val="185" w:id="-1435739388"/>
                <w14:textFill>
                  <w14:solidFill>
                    <w14:srgbClr w14:val="000000">
                      <w14:alpha w14:val="100000"/>
                    </w14:srgbClr>
                  </w14:solidFill>
                </w14:textFill>
              </w:rPr>
              <w:t>|</w:t>
            </w:r>
            <w:r w:rsidR="00C54DB8">
              <w:rPr>
                <w:b/>
                <w:vertAlign w:val="superscript"/>
              </w:rPr>
              <w:t>14</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7DA147EA" w14:textId="0EB48964"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387"/>
                <w14:textFill>
                  <w14:solidFill>
                    <w14:srgbClr w14:val="000000">
                      <w14:alpha w14:val="100000"/>
                    </w14:srgbClr>
                  </w14:solidFill>
                </w14:textFill>
              </w:rPr>
              <w:t>|</w:t>
            </w:r>
            <w:r w:rsidR="00BF41D8" w:rsidRPr="00BF41D8">
              <w:rPr>
                <w:b/>
                <w:color w:val="000000"/>
                <w:shd w:val="solid" w:color="000000" w:fill="000000"/>
                <w:fitText w:val="185" w:id="-1435739387"/>
                <w14:textFill>
                  <w14:solidFill>
                    <w14:srgbClr w14:val="000000">
                      <w14:alpha w14:val="100000"/>
                    </w14:srgbClr>
                  </w14:solidFill>
                </w14:textFill>
              </w:rPr>
              <w:t>|</w:t>
            </w:r>
            <w:r w:rsidR="00C54DB8">
              <w:rPr>
                <w:b/>
                <w:vertAlign w:val="superscript"/>
              </w:rPr>
              <w:t>16</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2F50D22C" w14:textId="27D6FFC4"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386"/>
                <w14:textFill>
                  <w14:solidFill>
                    <w14:srgbClr w14:val="000000">
                      <w14:alpha w14:val="100000"/>
                    </w14:srgbClr>
                  </w14:solidFill>
                </w14:textFill>
              </w:rPr>
              <w:t>|</w:t>
            </w:r>
            <w:r w:rsidR="00BF41D8" w:rsidRPr="00BF41D8">
              <w:rPr>
                <w:b/>
                <w:color w:val="000000"/>
                <w:shd w:val="solid" w:color="000000" w:fill="000000"/>
                <w:fitText w:val="185" w:id="-1435739386"/>
                <w14:textFill>
                  <w14:solidFill>
                    <w14:srgbClr w14:val="000000">
                      <w14:alpha w14:val="100000"/>
                    </w14:srgbClr>
                  </w14:solidFill>
                </w14:textFill>
              </w:rPr>
              <w:t>|</w:t>
            </w:r>
            <w:r w:rsidR="00C54DB8">
              <w:rPr>
                <w:b/>
                <w:vertAlign w:val="superscript"/>
              </w:rPr>
              <w:t>18</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tcPr>
          <w:p w14:paraId="4A9BA6B1" w14:textId="088259F5" w:rsidR="003D4705" w:rsidRPr="00041AFD" w:rsidRDefault="003D4705" w:rsidP="003D4705">
            <w:pPr>
              <w:pStyle w:val="TableText0"/>
              <w:keepNext w:val="0"/>
              <w:jc w:val="center"/>
              <w:rPr>
                <w:b/>
                <w:highlight w:val="darkGray"/>
              </w:rPr>
            </w:pPr>
            <w:r w:rsidRPr="00041AFD">
              <w:rPr>
                <w:b/>
              </w:rPr>
              <w:t>$</w:t>
            </w:r>
            <w:r w:rsidR="00BF41D8" w:rsidRPr="00BF41D8">
              <w:rPr>
                <w:b/>
                <w:color w:val="000000"/>
                <w:spacing w:val="93"/>
                <w:shd w:val="solid" w:color="000000" w:fill="000000"/>
                <w:fitText w:val="185" w:id="-1435739385"/>
                <w14:textFill>
                  <w14:solidFill>
                    <w14:srgbClr w14:val="000000">
                      <w14:alpha w14:val="100000"/>
                    </w14:srgbClr>
                  </w14:solidFill>
                </w14:textFill>
              </w:rPr>
              <w:t>|</w:t>
            </w:r>
            <w:r w:rsidR="00BF41D8" w:rsidRPr="00BF41D8">
              <w:rPr>
                <w:b/>
                <w:color w:val="000000"/>
                <w:shd w:val="solid" w:color="000000" w:fill="000000"/>
                <w:fitText w:val="185" w:id="-1435739385"/>
                <w14:textFill>
                  <w14:solidFill>
                    <w14:srgbClr w14:val="000000">
                      <w14:alpha w14:val="100000"/>
                    </w14:srgbClr>
                  </w14:solidFill>
                </w14:textFill>
              </w:rPr>
              <w:t>|</w:t>
            </w:r>
            <w:r w:rsidR="00C54DB8">
              <w:rPr>
                <w:b/>
                <w:vertAlign w:val="superscript"/>
              </w:rPr>
              <w:t>18</w:t>
            </w:r>
          </w:p>
        </w:tc>
      </w:tr>
      <w:tr w:rsidR="003D4705" w:rsidRPr="00D1664C" w14:paraId="68EECC8E" w14:textId="77777777" w:rsidTr="0051755B">
        <w:tc>
          <w:tcPr>
            <w:tcW w:w="1412" w:type="pct"/>
            <w:tcBorders>
              <w:top w:val="single" w:sz="4" w:space="0" w:color="auto"/>
              <w:left w:val="single" w:sz="4" w:space="0" w:color="auto"/>
              <w:bottom w:val="nil"/>
              <w:right w:val="single" w:sz="4" w:space="0" w:color="auto"/>
            </w:tcBorders>
            <w:shd w:val="clear" w:color="auto" w:fill="C6D9F1" w:themeFill="text2" w:themeFillTint="33"/>
          </w:tcPr>
          <w:p w14:paraId="046068D4" w14:textId="3301A1DC" w:rsidR="003D4705" w:rsidRPr="00D1664C" w:rsidRDefault="003D4705" w:rsidP="003D4705">
            <w:pPr>
              <w:pStyle w:val="TableText0"/>
              <w:keepNext w:val="0"/>
            </w:pPr>
            <w:r w:rsidRPr="00D1664C">
              <w:rPr>
                <w:b/>
              </w:rPr>
              <w:t xml:space="preserve">Total net PBS/RPBS cost </w:t>
            </w:r>
            <w:r w:rsidRPr="00D1664C">
              <w:rPr>
                <w:b/>
                <w:vertAlign w:val="superscript"/>
              </w:rPr>
              <w:t>#</w:t>
            </w:r>
          </w:p>
        </w:tc>
        <w:tc>
          <w:tcPr>
            <w:tcW w:w="598" w:type="pct"/>
            <w:tcBorders>
              <w:top w:val="single" w:sz="4" w:space="0" w:color="auto"/>
              <w:left w:val="single" w:sz="4" w:space="0" w:color="auto"/>
              <w:bottom w:val="nil"/>
              <w:right w:val="single" w:sz="4" w:space="0" w:color="auto"/>
            </w:tcBorders>
            <w:shd w:val="clear" w:color="auto" w:fill="C6D9F1" w:themeFill="text2" w:themeFillTint="33"/>
            <w:vAlign w:val="center"/>
          </w:tcPr>
          <w:p w14:paraId="01A244EB" w14:textId="35D119DA" w:rsidR="003D4705" w:rsidRPr="00D1664C" w:rsidRDefault="003D4705" w:rsidP="003D4705">
            <w:pPr>
              <w:pStyle w:val="TableText0"/>
              <w:keepNext w:val="0"/>
              <w:jc w:val="center"/>
            </w:pPr>
            <w:r w:rsidRPr="00D1664C">
              <w:rPr>
                <w:b/>
              </w:rPr>
              <w:t>$</w:t>
            </w:r>
            <w:r w:rsidR="00BF41D8" w:rsidRPr="00BF41D8">
              <w:rPr>
                <w:b/>
                <w:color w:val="000000"/>
                <w:spacing w:val="62"/>
                <w:shd w:val="solid" w:color="000000" w:fill="000000"/>
                <w:fitText w:val="154" w:id="-1435739384"/>
                <w14:textFill>
                  <w14:solidFill>
                    <w14:srgbClr w14:val="000000">
                      <w14:alpha w14:val="100000"/>
                    </w14:srgbClr>
                  </w14:solidFill>
                </w14:textFill>
              </w:rPr>
              <w:t>|</w:t>
            </w:r>
            <w:r w:rsidR="00BF41D8" w:rsidRPr="00BF41D8">
              <w:rPr>
                <w:b/>
                <w:color w:val="000000"/>
                <w:shd w:val="solid" w:color="000000" w:fill="000000"/>
                <w:fitText w:val="154" w:id="-1435739384"/>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nil"/>
              <w:right w:val="single" w:sz="4" w:space="0" w:color="auto"/>
            </w:tcBorders>
            <w:shd w:val="clear" w:color="auto" w:fill="C6D9F1" w:themeFill="text2" w:themeFillTint="33"/>
            <w:vAlign w:val="center"/>
          </w:tcPr>
          <w:p w14:paraId="493A8BD1" w14:textId="2E774885" w:rsidR="003D4705" w:rsidRPr="00D1664C" w:rsidRDefault="003D4705" w:rsidP="003D4705">
            <w:pPr>
              <w:pStyle w:val="TableText0"/>
              <w:keepNext w:val="0"/>
              <w:jc w:val="center"/>
            </w:pPr>
            <w:r w:rsidRPr="00D1664C">
              <w:rPr>
                <w:b/>
              </w:rPr>
              <w:t>$</w:t>
            </w:r>
            <w:r w:rsidR="00BF41D8" w:rsidRPr="00BF41D8">
              <w:rPr>
                <w:b/>
                <w:color w:val="000000"/>
                <w:spacing w:val="62"/>
                <w:shd w:val="solid" w:color="000000" w:fill="000000"/>
                <w:fitText w:val="154" w:id="-1435739383"/>
                <w14:textFill>
                  <w14:solidFill>
                    <w14:srgbClr w14:val="000000">
                      <w14:alpha w14:val="100000"/>
                    </w14:srgbClr>
                  </w14:solidFill>
                </w14:textFill>
              </w:rPr>
              <w:t>|</w:t>
            </w:r>
            <w:r w:rsidR="00BF41D8" w:rsidRPr="00BF41D8">
              <w:rPr>
                <w:b/>
                <w:color w:val="000000"/>
                <w:shd w:val="solid" w:color="000000" w:fill="000000"/>
                <w:fitText w:val="154" w:id="-1435739383"/>
                <w14:textFill>
                  <w14:solidFill>
                    <w14:srgbClr w14:val="000000">
                      <w14:alpha w14:val="100000"/>
                    </w14:srgbClr>
                  </w14:solidFill>
                </w14:textFill>
              </w:rPr>
              <w:t>|</w:t>
            </w:r>
            <w:r w:rsidR="00EF2686">
              <w:rPr>
                <w:b/>
                <w:vertAlign w:val="superscript"/>
              </w:rPr>
              <w:t>9</w:t>
            </w:r>
          </w:p>
        </w:tc>
        <w:tc>
          <w:tcPr>
            <w:tcW w:w="598" w:type="pct"/>
            <w:tcBorders>
              <w:top w:val="single" w:sz="4" w:space="0" w:color="auto"/>
              <w:left w:val="nil"/>
              <w:bottom w:val="nil"/>
              <w:right w:val="single" w:sz="4" w:space="0" w:color="auto"/>
            </w:tcBorders>
            <w:shd w:val="clear" w:color="auto" w:fill="C6D9F1" w:themeFill="text2" w:themeFillTint="33"/>
            <w:vAlign w:val="center"/>
          </w:tcPr>
          <w:p w14:paraId="66129D5A" w14:textId="1B90E4DE" w:rsidR="003D4705" w:rsidRPr="00D1664C" w:rsidRDefault="003D4705" w:rsidP="003D4705">
            <w:pPr>
              <w:pStyle w:val="TableText0"/>
              <w:keepNext w:val="0"/>
              <w:jc w:val="center"/>
            </w:pPr>
            <w:r w:rsidRPr="00D1664C">
              <w:rPr>
                <w:b/>
              </w:rPr>
              <w:t>$</w:t>
            </w:r>
            <w:r w:rsidR="00BF41D8" w:rsidRPr="00BF41D8">
              <w:rPr>
                <w:b/>
                <w:color w:val="000000"/>
                <w:spacing w:val="93"/>
                <w:shd w:val="solid" w:color="000000" w:fill="000000"/>
                <w:fitText w:val="185" w:id="-1435739382"/>
                <w14:textFill>
                  <w14:solidFill>
                    <w14:srgbClr w14:val="000000">
                      <w14:alpha w14:val="100000"/>
                    </w14:srgbClr>
                  </w14:solidFill>
                </w14:textFill>
              </w:rPr>
              <w:t>|</w:t>
            </w:r>
            <w:r w:rsidR="00BF41D8" w:rsidRPr="00BF41D8">
              <w:rPr>
                <w:b/>
                <w:color w:val="000000"/>
                <w:shd w:val="solid" w:color="000000" w:fill="000000"/>
                <w:fitText w:val="185" w:id="-1435739382"/>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nil"/>
              <w:right w:val="single" w:sz="4" w:space="0" w:color="auto"/>
            </w:tcBorders>
            <w:shd w:val="clear" w:color="auto" w:fill="C6D9F1" w:themeFill="text2" w:themeFillTint="33"/>
            <w:vAlign w:val="center"/>
          </w:tcPr>
          <w:p w14:paraId="732B757C" w14:textId="746E3F75" w:rsidR="003D4705" w:rsidRPr="00D1664C" w:rsidRDefault="003D4705" w:rsidP="003D4705">
            <w:pPr>
              <w:pStyle w:val="TableText0"/>
              <w:keepNext w:val="0"/>
              <w:jc w:val="center"/>
            </w:pPr>
            <w:r w:rsidRPr="00D1664C">
              <w:rPr>
                <w:b/>
              </w:rPr>
              <w:t>$</w:t>
            </w:r>
            <w:r w:rsidR="00BF41D8" w:rsidRPr="00BF41D8">
              <w:rPr>
                <w:b/>
                <w:color w:val="000000"/>
                <w:spacing w:val="93"/>
                <w:shd w:val="solid" w:color="000000" w:fill="000000"/>
                <w:fitText w:val="185" w:id="-1435739381"/>
                <w14:textFill>
                  <w14:solidFill>
                    <w14:srgbClr w14:val="000000">
                      <w14:alpha w14:val="100000"/>
                    </w14:srgbClr>
                  </w14:solidFill>
                </w14:textFill>
              </w:rPr>
              <w:t>|</w:t>
            </w:r>
            <w:r w:rsidR="00BF41D8" w:rsidRPr="00BF41D8">
              <w:rPr>
                <w:b/>
                <w:color w:val="000000"/>
                <w:shd w:val="solid" w:color="000000" w:fill="000000"/>
                <w:fitText w:val="185" w:id="-1435739381"/>
                <w14:textFill>
                  <w14:solidFill>
                    <w14:srgbClr w14:val="000000">
                      <w14:alpha w14:val="100000"/>
                    </w14:srgbClr>
                  </w14:solidFill>
                </w14:textFill>
              </w:rPr>
              <w:t>|</w:t>
            </w:r>
            <w:r w:rsidR="00C54DB8">
              <w:rPr>
                <w:b/>
                <w:vertAlign w:val="superscript"/>
              </w:rPr>
              <w:t>15</w:t>
            </w:r>
          </w:p>
        </w:tc>
        <w:tc>
          <w:tcPr>
            <w:tcW w:w="598" w:type="pct"/>
            <w:tcBorders>
              <w:top w:val="single" w:sz="4" w:space="0" w:color="auto"/>
              <w:left w:val="nil"/>
              <w:bottom w:val="nil"/>
              <w:right w:val="single" w:sz="4" w:space="0" w:color="auto"/>
            </w:tcBorders>
            <w:shd w:val="clear" w:color="auto" w:fill="C6D9F1" w:themeFill="text2" w:themeFillTint="33"/>
            <w:vAlign w:val="center"/>
          </w:tcPr>
          <w:p w14:paraId="6547168C" w14:textId="0CB81AD9" w:rsidR="003D4705" w:rsidRPr="00D1664C" w:rsidRDefault="003D4705" w:rsidP="003D4705">
            <w:pPr>
              <w:pStyle w:val="TableText0"/>
              <w:keepNext w:val="0"/>
              <w:jc w:val="center"/>
            </w:pPr>
            <w:r w:rsidRPr="00D1664C">
              <w:rPr>
                <w:b/>
              </w:rPr>
              <w:t>$</w:t>
            </w:r>
            <w:r w:rsidR="00BF41D8" w:rsidRPr="00BF41D8">
              <w:rPr>
                <w:b/>
                <w:color w:val="000000"/>
                <w:spacing w:val="93"/>
                <w:shd w:val="solid" w:color="000000" w:fill="000000"/>
                <w:fitText w:val="185" w:id="-1435739380"/>
                <w14:textFill>
                  <w14:solidFill>
                    <w14:srgbClr w14:val="000000">
                      <w14:alpha w14:val="100000"/>
                    </w14:srgbClr>
                  </w14:solidFill>
                </w14:textFill>
              </w:rPr>
              <w:t>|</w:t>
            </w:r>
            <w:r w:rsidR="00BF41D8" w:rsidRPr="00BF41D8">
              <w:rPr>
                <w:b/>
                <w:color w:val="000000"/>
                <w:shd w:val="solid" w:color="000000" w:fill="000000"/>
                <w:fitText w:val="185" w:id="-1435739380"/>
                <w14:textFill>
                  <w14:solidFill>
                    <w14:srgbClr w14:val="000000">
                      <w14:alpha w14:val="100000"/>
                    </w14:srgbClr>
                  </w14:solidFill>
                </w14:textFill>
              </w:rPr>
              <w:t>|</w:t>
            </w:r>
            <w:r w:rsidR="00C54DB8">
              <w:rPr>
                <w:b/>
                <w:vertAlign w:val="superscript"/>
              </w:rPr>
              <w:t>14</w:t>
            </w:r>
          </w:p>
        </w:tc>
        <w:tc>
          <w:tcPr>
            <w:tcW w:w="598" w:type="pct"/>
            <w:tcBorders>
              <w:top w:val="single" w:sz="4" w:space="0" w:color="auto"/>
              <w:left w:val="nil"/>
              <w:bottom w:val="nil"/>
              <w:right w:val="single" w:sz="4" w:space="0" w:color="auto"/>
            </w:tcBorders>
            <w:shd w:val="clear" w:color="auto" w:fill="C6D9F1" w:themeFill="text2" w:themeFillTint="33"/>
            <w:vAlign w:val="center"/>
          </w:tcPr>
          <w:p w14:paraId="7338E67A" w14:textId="6F96D947" w:rsidR="003D4705" w:rsidRPr="00041AFD" w:rsidRDefault="003D4705" w:rsidP="003D4705">
            <w:pPr>
              <w:pStyle w:val="TableText0"/>
              <w:keepNext w:val="0"/>
              <w:jc w:val="center"/>
              <w:rPr>
                <w:highlight w:val="darkGray"/>
              </w:rPr>
            </w:pPr>
            <w:r w:rsidRPr="00041AFD">
              <w:rPr>
                <w:b/>
              </w:rPr>
              <w:t>$</w:t>
            </w:r>
            <w:r w:rsidR="00BF41D8" w:rsidRPr="00BF41D8">
              <w:rPr>
                <w:b/>
                <w:color w:val="000000"/>
                <w:spacing w:val="93"/>
                <w:shd w:val="solid" w:color="000000" w:fill="000000"/>
                <w:fitText w:val="185" w:id="-1435739379"/>
                <w14:textFill>
                  <w14:solidFill>
                    <w14:srgbClr w14:val="000000">
                      <w14:alpha w14:val="100000"/>
                    </w14:srgbClr>
                  </w14:solidFill>
                </w14:textFill>
              </w:rPr>
              <w:t>|</w:t>
            </w:r>
            <w:r w:rsidR="00BF41D8" w:rsidRPr="00BF41D8">
              <w:rPr>
                <w:b/>
                <w:color w:val="000000"/>
                <w:shd w:val="solid" w:color="000000" w:fill="000000"/>
                <w:fitText w:val="185" w:id="-1435739379"/>
                <w14:textFill>
                  <w14:solidFill>
                    <w14:srgbClr w14:val="000000">
                      <w14:alpha w14:val="100000"/>
                    </w14:srgbClr>
                  </w14:solidFill>
                </w14:textFill>
              </w:rPr>
              <w:t>|</w:t>
            </w:r>
            <w:r w:rsidR="00C54DB8">
              <w:rPr>
                <w:b/>
                <w:vertAlign w:val="superscript"/>
              </w:rPr>
              <w:t>16</w:t>
            </w:r>
          </w:p>
        </w:tc>
      </w:tr>
      <w:tr w:rsidR="003D4705" w:rsidRPr="00041AFD" w14:paraId="34538CCE" w14:textId="77777777" w:rsidTr="003B71B8">
        <w:tc>
          <w:tcPr>
            <w:tcW w:w="1412" w:type="pct"/>
            <w:tcBorders>
              <w:top w:val="nil"/>
              <w:left w:val="single" w:sz="4" w:space="0" w:color="auto"/>
              <w:bottom w:val="nil"/>
              <w:right w:val="single" w:sz="4" w:space="0" w:color="auto"/>
            </w:tcBorders>
            <w:shd w:val="clear" w:color="auto" w:fill="C6D9F1" w:themeFill="text2" w:themeFillTint="33"/>
          </w:tcPr>
          <w:p w14:paraId="2C2A55B4" w14:textId="77777777" w:rsidR="003D4705" w:rsidRPr="00D1664C" w:rsidRDefault="003D4705" w:rsidP="003D4705">
            <w:pPr>
              <w:pStyle w:val="TableText0"/>
              <w:keepNext w:val="0"/>
              <w:ind w:left="106"/>
            </w:pPr>
            <w:r w:rsidRPr="00D1664C">
              <w:t>LV disease</w:t>
            </w:r>
          </w:p>
        </w:tc>
        <w:tc>
          <w:tcPr>
            <w:tcW w:w="598" w:type="pct"/>
            <w:tcBorders>
              <w:top w:val="nil"/>
              <w:left w:val="single" w:sz="4" w:space="0" w:color="auto"/>
              <w:bottom w:val="nil"/>
              <w:right w:val="single" w:sz="4" w:space="0" w:color="auto"/>
            </w:tcBorders>
            <w:shd w:val="clear" w:color="auto" w:fill="C6D9F1" w:themeFill="text2" w:themeFillTint="33"/>
            <w:vAlign w:val="center"/>
          </w:tcPr>
          <w:p w14:paraId="6F26A65E" w14:textId="139934DC" w:rsidR="003D4705" w:rsidRPr="00D1664C" w:rsidRDefault="003D4705" w:rsidP="003D4705">
            <w:pPr>
              <w:pStyle w:val="TableText0"/>
              <w:keepNext w:val="0"/>
              <w:jc w:val="center"/>
            </w:pPr>
            <w:r w:rsidRPr="00D1664C">
              <w:t>$</w:t>
            </w:r>
            <w:r w:rsidR="00BF41D8" w:rsidRPr="00BF41D8">
              <w:rPr>
                <w:rFonts w:hint="eastAsia"/>
                <w:color w:val="000000"/>
                <w:w w:val="25"/>
                <w:shd w:val="solid" w:color="000000" w:fill="000000"/>
                <w:fitText w:val="115" w:id="-1435739136"/>
                <w14:textFill>
                  <w14:solidFill>
                    <w14:srgbClr w14:val="000000">
                      <w14:alpha w14:val="100000"/>
                    </w14:srgbClr>
                  </w14:solidFill>
                </w14:textFill>
              </w:rPr>
              <w:t xml:space="preserve">　</w:t>
            </w:r>
            <w:r w:rsidR="00BF41D8" w:rsidRPr="00BF41D8">
              <w:rPr>
                <w:color w:val="000000"/>
                <w:w w:val="25"/>
                <w:shd w:val="solid" w:color="000000" w:fill="000000"/>
                <w:fitText w:val="115" w:id="-1435739136"/>
                <w14:textFill>
                  <w14:solidFill>
                    <w14:srgbClr w14:val="000000">
                      <w14:alpha w14:val="100000"/>
                    </w14:srgbClr>
                  </w14:solidFill>
                </w14:textFill>
              </w:rPr>
              <w:t>|</w:t>
            </w:r>
            <w:r w:rsidR="00BF41D8" w:rsidRPr="00BF41D8">
              <w:rPr>
                <w:rFonts w:hint="eastAsia"/>
                <w:color w:val="000000"/>
                <w:w w:val="25"/>
                <w:shd w:val="solid" w:color="000000" w:fill="000000"/>
                <w:fitText w:val="115" w:id="-1435739136"/>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nil"/>
              <w:right w:val="single" w:sz="4" w:space="0" w:color="auto"/>
            </w:tcBorders>
            <w:shd w:val="clear" w:color="auto" w:fill="C6D9F1" w:themeFill="text2" w:themeFillTint="33"/>
            <w:vAlign w:val="center"/>
          </w:tcPr>
          <w:p w14:paraId="38C94508" w14:textId="4E395D12" w:rsidR="003D4705" w:rsidRPr="00D1664C" w:rsidRDefault="003D4705" w:rsidP="003D4705">
            <w:pPr>
              <w:pStyle w:val="TableText0"/>
              <w:keepNext w:val="0"/>
              <w:jc w:val="center"/>
            </w:pPr>
            <w:r w:rsidRPr="00D1664C">
              <w:t>$</w:t>
            </w:r>
            <w:r w:rsidR="00BF41D8" w:rsidRPr="00BF41D8">
              <w:rPr>
                <w:rFonts w:hint="eastAsia"/>
                <w:color w:val="000000"/>
                <w:w w:val="33"/>
                <w:shd w:val="solid" w:color="000000" w:fill="000000"/>
                <w:fitText w:val="147" w:id="-1435739135"/>
                <w14:textFill>
                  <w14:solidFill>
                    <w14:srgbClr w14:val="000000">
                      <w14:alpha w14:val="100000"/>
                    </w14:srgbClr>
                  </w14:solidFill>
                </w14:textFill>
              </w:rPr>
              <w:t xml:space="preserve">　</w:t>
            </w:r>
            <w:r w:rsidR="00BF41D8" w:rsidRPr="00BF41D8">
              <w:rPr>
                <w:color w:val="000000"/>
                <w:w w:val="33"/>
                <w:shd w:val="solid" w:color="000000" w:fill="000000"/>
                <w:fitText w:val="147" w:id="-1435739135"/>
                <w14:textFill>
                  <w14:solidFill>
                    <w14:srgbClr w14:val="000000">
                      <w14:alpha w14:val="100000"/>
                    </w14:srgbClr>
                  </w14:solidFill>
                </w14:textFill>
              </w:rPr>
              <w:t>|</w:t>
            </w:r>
            <w:r w:rsidR="00BF41D8" w:rsidRPr="00BF41D8">
              <w:rPr>
                <w:rFonts w:hint="eastAsia"/>
                <w:color w:val="000000"/>
                <w:w w:val="33"/>
                <w:shd w:val="solid" w:color="000000" w:fill="000000"/>
                <w:fitText w:val="147" w:id="-1435739135"/>
                <w14:textFill>
                  <w14:solidFill>
                    <w14:srgbClr w14:val="000000">
                      <w14:alpha w14:val="100000"/>
                    </w14:srgbClr>
                  </w14:solidFill>
                </w14:textFill>
              </w:rPr>
              <w:t xml:space="preserve">　</w:t>
            </w:r>
            <w:r w:rsidR="00EF2686">
              <w:rPr>
                <w:b/>
                <w:vertAlign w:val="superscript"/>
              </w:rPr>
              <w:t>10</w:t>
            </w:r>
          </w:p>
        </w:tc>
        <w:tc>
          <w:tcPr>
            <w:tcW w:w="598" w:type="pct"/>
            <w:tcBorders>
              <w:top w:val="nil"/>
              <w:left w:val="nil"/>
              <w:bottom w:val="nil"/>
              <w:right w:val="single" w:sz="4" w:space="0" w:color="auto"/>
            </w:tcBorders>
            <w:shd w:val="clear" w:color="auto" w:fill="C6D9F1" w:themeFill="text2" w:themeFillTint="33"/>
            <w:vAlign w:val="center"/>
          </w:tcPr>
          <w:p w14:paraId="1C6A1881" w14:textId="5ADB97A8" w:rsidR="003D4705" w:rsidRPr="00D1664C" w:rsidRDefault="003D4705" w:rsidP="003D4705">
            <w:pPr>
              <w:pStyle w:val="TableText0"/>
              <w:keepNext w:val="0"/>
              <w:jc w:val="center"/>
            </w:pPr>
            <w:r w:rsidRPr="00D1664C">
              <w:t>$</w:t>
            </w:r>
            <w:r w:rsidR="00BF41D8" w:rsidRPr="00BF41D8">
              <w:rPr>
                <w:rFonts w:hint="eastAsia"/>
                <w:color w:val="000000"/>
                <w:w w:val="26"/>
                <w:shd w:val="solid" w:color="000000" w:fill="000000"/>
                <w:fitText w:val="116" w:id="-1435739134"/>
                <w14:textFill>
                  <w14:solidFill>
                    <w14:srgbClr w14:val="000000">
                      <w14:alpha w14:val="100000"/>
                    </w14:srgbClr>
                  </w14:solidFill>
                </w14:textFill>
              </w:rPr>
              <w:t xml:space="preserve">　</w:t>
            </w:r>
            <w:r w:rsidR="00BF41D8" w:rsidRPr="00BF41D8">
              <w:rPr>
                <w:color w:val="000000"/>
                <w:w w:val="26"/>
                <w:shd w:val="solid" w:color="000000" w:fill="000000"/>
                <w:fitText w:val="116" w:id="-1435739134"/>
                <w14:textFill>
                  <w14:solidFill>
                    <w14:srgbClr w14:val="000000">
                      <w14:alpha w14:val="100000"/>
                    </w14:srgbClr>
                  </w14:solidFill>
                </w14:textFill>
              </w:rPr>
              <w:t>|</w:t>
            </w:r>
            <w:r w:rsidR="00BF41D8" w:rsidRPr="00BF41D8">
              <w:rPr>
                <w:rFonts w:hint="eastAsia"/>
                <w:color w:val="000000"/>
                <w:w w:val="26"/>
                <w:shd w:val="solid" w:color="000000" w:fill="000000"/>
                <w:fitText w:val="116" w:id="-1435739134"/>
                <w14:textFill>
                  <w14:solidFill>
                    <w14:srgbClr w14:val="000000">
                      <w14:alpha w14:val="100000"/>
                    </w14:srgbClr>
                  </w14:solidFill>
                </w14:textFill>
              </w:rPr>
              <w:t xml:space="preserve">　</w:t>
            </w:r>
            <w:r w:rsidR="00EF2686">
              <w:rPr>
                <w:b/>
                <w:vertAlign w:val="superscript"/>
              </w:rPr>
              <w:t>9</w:t>
            </w:r>
          </w:p>
        </w:tc>
        <w:tc>
          <w:tcPr>
            <w:tcW w:w="598" w:type="pct"/>
            <w:tcBorders>
              <w:top w:val="nil"/>
              <w:left w:val="nil"/>
              <w:bottom w:val="nil"/>
              <w:right w:val="single" w:sz="4" w:space="0" w:color="auto"/>
            </w:tcBorders>
            <w:shd w:val="clear" w:color="auto" w:fill="C6D9F1" w:themeFill="text2" w:themeFillTint="33"/>
            <w:vAlign w:val="center"/>
          </w:tcPr>
          <w:p w14:paraId="2D3AC31D" w14:textId="19288146" w:rsidR="003D4705" w:rsidRPr="00D1664C" w:rsidRDefault="003D4705" w:rsidP="003D4705">
            <w:pPr>
              <w:pStyle w:val="TableText0"/>
              <w:keepNext w:val="0"/>
              <w:jc w:val="center"/>
            </w:pPr>
            <w:r w:rsidRPr="00D1664C">
              <w:t>$</w:t>
            </w:r>
            <w:r w:rsidR="00BF41D8" w:rsidRPr="00BF41D8">
              <w:rPr>
                <w:rFonts w:hint="eastAsia"/>
                <w:color w:val="000000"/>
                <w:w w:val="32"/>
                <w:shd w:val="solid" w:color="000000" w:fill="000000"/>
                <w:fitText w:val="146" w:id="-1435739133"/>
                <w14:textFill>
                  <w14:solidFill>
                    <w14:srgbClr w14:val="000000">
                      <w14:alpha w14:val="100000"/>
                    </w14:srgbClr>
                  </w14:solidFill>
                </w14:textFill>
              </w:rPr>
              <w:t xml:space="preserve">　</w:t>
            </w:r>
            <w:r w:rsidR="00BF41D8" w:rsidRPr="00BF41D8">
              <w:rPr>
                <w:color w:val="000000"/>
                <w:w w:val="32"/>
                <w:shd w:val="solid" w:color="000000" w:fill="000000"/>
                <w:fitText w:val="146" w:id="-1435739133"/>
                <w14:textFill>
                  <w14:solidFill>
                    <w14:srgbClr w14:val="000000">
                      <w14:alpha w14:val="100000"/>
                    </w14:srgbClr>
                  </w14:solidFill>
                </w14:textFill>
              </w:rPr>
              <w:t>|</w:t>
            </w:r>
            <w:r w:rsidR="00BF41D8" w:rsidRPr="00BF41D8">
              <w:rPr>
                <w:rFonts w:hint="eastAsia"/>
                <w:color w:val="000000"/>
                <w:w w:val="32"/>
                <w:shd w:val="solid" w:color="000000" w:fill="000000"/>
                <w:fitText w:val="146" w:id="-1435739133"/>
                <w14:textFill>
                  <w14:solidFill>
                    <w14:srgbClr w14:val="000000">
                      <w14:alpha w14:val="100000"/>
                    </w14:srgbClr>
                  </w14:solidFill>
                </w14:textFill>
              </w:rPr>
              <w:t xml:space="preserve">　</w:t>
            </w:r>
            <w:r w:rsidR="00EF2686">
              <w:rPr>
                <w:b/>
                <w:vertAlign w:val="superscript"/>
              </w:rPr>
              <w:t>11</w:t>
            </w:r>
          </w:p>
        </w:tc>
        <w:tc>
          <w:tcPr>
            <w:tcW w:w="598" w:type="pct"/>
            <w:tcBorders>
              <w:top w:val="nil"/>
              <w:left w:val="nil"/>
              <w:bottom w:val="nil"/>
              <w:right w:val="single" w:sz="4" w:space="0" w:color="auto"/>
            </w:tcBorders>
            <w:shd w:val="clear" w:color="auto" w:fill="C6D9F1" w:themeFill="text2" w:themeFillTint="33"/>
            <w:vAlign w:val="center"/>
          </w:tcPr>
          <w:p w14:paraId="425BF67E" w14:textId="2DB2BBE6" w:rsidR="003D4705" w:rsidRPr="00D1664C" w:rsidRDefault="003D4705" w:rsidP="003D4705">
            <w:pPr>
              <w:pStyle w:val="TableText0"/>
              <w:keepNext w:val="0"/>
              <w:jc w:val="center"/>
            </w:pPr>
            <w:r w:rsidRPr="00D1664C">
              <w:t>$</w:t>
            </w:r>
            <w:r w:rsidR="00BF41D8" w:rsidRPr="00BF41D8">
              <w:rPr>
                <w:rFonts w:hint="eastAsia"/>
                <w:color w:val="000000"/>
                <w:w w:val="32"/>
                <w:shd w:val="solid" w:color="000000" w:fill="000000"/>
                <w:fitText w:val="146" w:id="-1435739132"/>
                <w14:textFill>
                  <w14:solidFill>
                    <w14:srgbClr w14:val="000000">
                      <w14:alpha w14:val="100000"/>
                    </w14:srgbClr>
                  </w14:solidFill>
                </w14:textFill>
              </w:rPr>
              <w:t xml:space="preserve">　</w:t>
            </w:r>
            <w:r w:rsidR="00BF41D8" w:rsidRPr="00BF41D8">
              <w:rPr>
                <w:color w:val="000000"/>
                <w:w w:val="32"/>
                <w:shd w:val="solid" w:color="000000" w:fill="000000"/>
                <w:fitText w:val="146" w:id="-1435739132"/>
                <w14:textFill>
                  <w14:solidFill>
                    <w14:srgbClr w14:val="000000">
                      <w14:alpha w14:val="100000"/>
                    </w14:srgbClr>
                  </w14:solidFill>
                </w14:textFill>
              </w:rPr>
              <w:t>|</w:t>
            </w:r>
            <w:r w:rsidR="00BF41D8" w:rsidRPr="00BF41D8">
              <w:rPr>
                <w:rFonts w:hint="eastAsia"/>
                <w:color w:val="000000"/>
                <w:w w:val="32"/>
                <w:shd w:val="solid" w:color="000000" w:fill="000000"/>
                <w:fitText w:val="146" w:id="-1435739132"/>
                <w14:textFill>
                  <w14:solidFill>
                    <w14:srgbClr w14:val="000000">
                      <w14:alpha w14:val="100000"/>
                    </w14:srgbClr>
                  </w14:solidFill>
                </w14:textFill>
              </w:rPr>
              <w:t xml:space="preserve">　</w:t>
            </w:r>
            <w:r w:rsidR="00C54DB8">
              <w:rPr>
                <w:b/>
                <w:vertAlign w:val="superscript"/>
              </w:rPr>
              <w:t>15</w:t>
            </w:r>
          </w:p>
        </w:tc>
        <w:tc>
          <w:tcPr>
            <w:tcW w:w="598" w:type="pct"/>
            <w:tcBorders>
              <w:top w:val="nil"/>
              <w:left w:val="nil"/>
              <w:bottom w:val="nil"/>
              <w:right w:val="single" w:sz="4" w:space="0" w:color="auto"/>
            </w:tcBorders>
            <w:shd w:val="clear" w:color="auto" w:fill="C6D9F1" w:themeFill="text2" w:themeFillTint="33"/>
            <w:vAlign w:val="center"/>
          </w:tcPr>
          <w:p w14:paraId="5D0C1A23" w14:textId="59FFCE45" w:rsidR="003D4705" w:rsidRPr="00041AFD" w:rsidRDefault="003D4705" w:rsidP="003D4705">
            <w:pPr>
              <w:pStyle w:val="TableText0"/>
              <w:keepNext w:val="0"/>
              <w:jc w:val="center"/>
              <w:rPr>
                <w:highlight w:val="darkGray"/>
              </w:rPr>
            </w:pPr>
            <w:r w:rsidRPr="00041AFD">
              <w:t>$</w:t>
            </w:r>
            <w:r w:rsidR="00BF41D8" w:rsidRPr="00BF41D8">
              <w:rPr>
                <w:rFonts w:hint="eastAsia"/>
                <w:color w:val="000000"/>
                <w:w w:val="32"/>
                <w:shd w:val="solid" w:color="000000" w:fill="000000"/>
                <w:fitText w:val="146" w:id="-1435739131"/>
                <w14:textFill>
                  <w14:solidFill>
                    <w14:srgbClr w14:val="000000">
                      <w14:alpha w14:val="100000"/>
                    </w14:srgbClr>
                  </w14:solidFill>
                </w14:textFill>
              </w:rPr>
              <w:t xml:space="preserve">　</w:t>
            </w:r>
            <w:r w:rsidR="00BF41D8" w:rsidRPr="00BF41D8">
              <w:rPr>
                <w:color w:val="000000"/>
                <w:w w:val="32"/>
                <w:shd w:val="solid" w:color="000000" w:fill="000000"/>
                <w:fitText w:val="146" w:id="-1435739131"/>
                <w14:textFill>
                  <w14:solidFill>
                    <w14:srgbClr w14:val="000000">
                      <w14:alpha w14:val="100000"/>
                    </w14:srgbClr>
                  </w14:solidFill>
                </w14:textFill>
              </w:rPr>
              <w:t>|</w:t>
            </w:r>
            <w:r w:rsidR="00BF41D8" w:rsidRPr="00BF41D8">
              <w:rPr>
                <w:rFonts w:hint="eastAsia"/>
                <w:color w:val="000000"/>
                <w:w w:val="32"/>
                <w:shd w:val="solid" w:color="000000" w:fill="000000"/>
                <w:fitText w:val="146" w:id="-1435739131"/>
                <w14:textFill>
                  <w14:solidFill>
                    <w14:srgbClr w14:val="000000">
                      <w14:alpha w14:val="100000"/>
                    </w14:srgbClr>
                  </w14:solidFill>
                </w14:textFill>
              </w:rPr>
              <w:t xml:space="preserve">　</w:t>
            </w:r>
            <w:r w:rsidR="00C54DB8">
              <w:rPr>
                <w:b/>
                <w:vertAlign w:val="superscript"/>
              </w:rPr>
              <w:t>15</w:t>
            </w:r>
          </w:p>
        </w:tc>
      </w:tr>
      <w:tr w:rsidR="003D4705" w:rsidRPr="00D1664C" w14:paraId="0BBDA5AB" w14:textId="77777777" w:rsidTr="003B71B8">
        <w:tc>
          <w:tcPr>
            <w:tcW w:w="1412" w:type="pct"/>
            <w:tcBorders>
              <w:top w:val="nil"/>
              <w:left w:val="single" w:sz="4" w:space="0" w:color="auto"/>
              <w:bottom w:val="single" w:sz="4" w:space="0" w:color="auto"/>
              <w:right w:val="single" w:sz="4" w:space="0" w:color="auto"/>
            </w:tcBorders>
            <w:shd w:val="clear" w:color="auto" w:fill="C6D9F1" w:themeFill="text2" w:themeFillTint="33"/>
          </w:tcPr>
          <w:p w14:paraId="044D7762" w14:textId="77777777" w:rsidR="003D4705" w:rsidRPr="00D1664C" w:rsidRDefault="003D4705" w:rsidP="003D4705">
            <w:pPr>
              <w:pStyle w:val="TableText0"/>
              <w:keepNext w:val="0"/>
              <w:ind w:left="106"/>
            </w:pPr>
            <w:r w:rsidRPr="00D1664C">
              <w:t>HV disease</w:t>
            </w:r>
          </w:p>
        </w:tc>
        <w:tc>
          <w:tcPr>
            <w:tcW w:w="598" w:type="pct"/>
            <w:tcBorders>
              <w:top w:val="nil"/>
              <w:left w:val="single" w:sz="4" w:space="0" w:color="auto"/>
              <w:bottom w:val="single" w:sz="4" w:space="0" w:color="auto"/>
              <w:right w:val="single" w:sz="4" w:space="0" w:color="auto"/>
            </w:tcBorders>
            <w:shd w:val="clear" w:color="auto" w:fill="C6D9F1" w:themeFill="text2" w:themeFillTint="33"/>
            <w:vAlign w:val="center"/>
          </w:tcPr>
          <w:p w14:paraId="2AE99516" w14:textId="0B5B5849" w:rsidR="003D4705" w:rsidRPr="00D1664C" w:rsidRDefault="003D4705" w:rsidP="003D4705">
            <w:pPr>
              <w:pStyle w:val="TableText0"/>
              <w:keepNext w:val="0"/>
              <w:jc w:val="center"/>
            </w:pPr>
            <w:r w:rsidRPr="00D1664C">
              <w:t>$</w:t>
            </w:r>
            <w:r w:rsidR="00BF41D8" w:rsidRPr="00BF41D8">
              <w:rPr>
                <w:rFonts w:hint="eastAsia"/>
                <w:color w:val="000000"/>
                <w:w w:val="25"/>
                <w:shd w:val="solid" w:color="000000" w:fill="000000"/>
                <w:fitText w:val="115" w:id="-1435739130"/>
                <w14:textFill>
                  <w14:solidFill>
                    <w14:srgbClr w14:val="000000">
                      <w14:alpha w14:val="100000"/>
                    </w14:srgbClr>
                  </w14:solidFill>
                </w14:textFill>
              </w:rPr>
              <w:t xml:space="preserve">　</w:t>
            </w:r>
            <w:r w:rsidR="00BF41D8" w:rsidRPr="00BF41D8">
              <w:rPr>
                <w:color w:val="000000"/>
                <w:w w:val="25"/>
                <w:shd w:val="solid" w:color="000000" w:fill="000000"/>
                <w:fitText w:val="115" w:id="-1435739130"/>
                <w14:textFill>
                  <w14:solidFill>
                    <w14:srgbClr w14:val="000000">
                      <w14:alpha w14:val="100000"/>
                    </w14:srgbClr>
                  </w14:solidFill>
                </w14:textFill>
              </w:rPr>
              <w:t>|</w:t>
            </w:r>
            <w:r w:rsidR="00BF41D8" w:rsidRPr="00BF41D8">
              <w:rPr>
                <w:rFonts w:hint="eastAsia"/>
                <w:color w:val="000000"/>
                <w:w w:val="25"/>
                <w:shd w:val="solid" w:color="000000" w:fill="000000"/>
                <w:fitText w:val="115" w:id="-1435739130"/>
                <w14:textFill>
                  <w14:solidFill>
                    <w14:srgbClr w14:val="000000">
                      <w14:alpha w14:val="100000"/>
                    </w14:srgbClr>
                  </w14:solidFill>
                </w14:textFill>
              </w:rPr>
              <w:t xml:space="preserve">　</w:t>
            </w:r>
            <w:r w:rsidR="00B20496">
              <w:rPr>
                <w:b/>
                <w:vertAlign w:val="superscript"/>
              </w:rPr>
              <w:t>6</w:t>
            </w:r>
          </w:p>
        </w:tc>
        <w:tc>
          <w:tcPr>
            <w:tcW w:w="598" w:type="pct"/>
            <w:tcBorders>
              <w:top w:val="nil"/>
              <w:left w:val="nil"/>
              <w:bottom w:val="single" w:sz="4" w:space="0" w:color="auto"/>
              <w:right w:val="single" w:sz="4" w:space="0" w:color="auto"/>
            </w:tcBorders>
            <w:shd w:val="clear" w:color="auto" w:fill="C6D9F1" w:themeFill="text2" w:themeFillTint="33"/>
            <w:vAlign w:val="center"/>
          </w:tcPr>
          <w:p w14:paraId="5E094674" w14:textId="3E678B6A" w:rsidR="003D4705" w:rsidRPr="00D1664C" w:rsidRDefault="003D4705" w:rsidP="003D4705">
            <w:pPr>
              <w:pStyle w:val="TableText0"/>
              <w:keepNext w:val="0"/>
              <w:jc w:val="center"/>
            </w:pPr>
            <w:r w:rsidRPr="00D1664C">
              <w:t>$</w:t>
            </w:r>
            <w:r w:rsidR="00BF41D8" w:rsidRPr="00BF41D8">
              <w:rPr>
                <w:rFonts w:hint="eastAsia"/>
                <w:color w:val="000000"/>
                <w:w w:val="26"/>
                <w:shd w:val="solid" w:color="000000" w:fill="000000"/>
                <w:fitText w:val="116" w:id="-1435739129"/>
                <w14:textFill>
                  <w14:solidFill>
                    <w14:srgbClr w14:val="000000">
                      <w14:alpha w14:val="100000"/>
                    </w14:srgbClr>
                  </w14:solidFill>
                </w14:textFill>
              </w:rPr>
              <w:t xml:space="preserve">　</w:t>
            </w:r>
            <w:r w:rsidR="00BF41D8" w:rsidRPr="00BF41D8">
              <w:rPr>
                <w:color w:val="000000"/>
                <w:w w:val="26"/>
                <w:shd w:val="solid" w:color="000000" w:fill="000000"/>
                <w:fitText w:val="116" w:id="-1435739129"/>
                <w14:textFill>
                  <w14:solidFill>
                    <w14:srgbClr w14:val="000000">
                      <w14:alpha w14:val="100000"/>
                    </w14:srgbClr>
                  </w14:solidFill>
                </w14:textFill>
              </w:rPr>
              <w:t>|</w:t>
            </w:r>
            <w:r w:rsidR="00BF41D8" w:rsidRPr="00BF41D8">
              <w:rPr>
                <w:rFonts w:hint="eastAsia"/>
                <w:color w:val="000000"/>
                <w:w w:val="26"/>
                <w:shd w:val="solid" w:color="000000" w:fill="000000"/>
                <w:fitText w:val="116" w:id="-1435739129"/>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C6D9F1" w:themeFill="text2" w:themeFillTint="33"/>
            <w:vAlign w:val="center"/>
          </w:tcPr>
          <w:p w14:paraId="24E0CBB3" w14:textId="7BD174D3" w:rsidR="003D4705" w:rsidRPr="00041AFD" w:rsidRDefault="003D4705" w:rsidP="003D4705">
            <w:pPr>
              <w:pStyle w:val="TableText0"/>
              <w:keepNext w:val="0"/>
              <w:jc w:val="center"/>
              <w:rPr>
                <w:highlight w:val="darkGray"/>
              </w:rPr>
            </w:pPr>
            <w:r w:rsidRPr="00041AFD">
              <w:t>$</w:t>
            </w:r>
            <w:r w:rsidR="00BF41D8" w:rsidRPr="00BF41D8">
              <w:rPr>
                <w:rFonts w:hint="eastAsia"/>
                <w:color w:val="000000"/>
                <w:w w:val="26"/>
                <w:shd w:val="solid" w:color="000000" w:fill="000000"/>
                <w:fitText w:val="116" w:id="-1435739128"/>
                <w14:textFill>
                  <w14:solidFill>
                    <w14:srgbClr w14:val="000000">
                      <w14:alpha w14:val="100000"/>
                    </w14:srgbClr>
                  </w14:solidFill>
                </w14:textFill>
              </w:rPr>
              <w:t xml:space="preserve">　</w:t>
            </w:r>
            <w:r w:rsidR="00BF41D8" w:rsidRPr="00BF41D8">
              <w:rPr>
                <w:color w:val="000000"/>
                <w:w w:val="26"/>
                <w:shd w:val="solid" w:color="000000" w:fill="000000"/>
                <w:fitText w:val="116" w:id="-1435739128"/>
                <w14:textFill>
                  <w14:solidFill>
                    <w14:srgbClr w14:val="000000">
                      <w14:alpha w14:val="100000"/>
                    </w14:srgbClr>
                  </w14:solidFill>
                </w14:textFill>
              </w:rPr>
              <w:t>|</w:t>
            </w:r>
            <w:r w:rsidR="00BF41D8" w:rsidRPr="00BF41D8">
              <w:rPr>
                <w:rFonts w:hint="eastAsia"/>
                <w:color w:val="000000"/>
                <w:w w:val="26"/>
                <w:shd w:val="solid" w:color="000000" w:fill="000000"/>
                <w:fitText w:val="116" w:id="-1435739128"/>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C6D9F1" w:themeFill="text2" w:themeFillTint="33"/>
            <w:vAlign w:val="center"/>
          </w:tcPr>
          <w:p w14:paraId="5EF359A8" w14:textId="65431991" w:rsidR="003D4705" w:rsidRPr="00D1664C" w:rsidRDefault="003D4705" w:rsidP="003D4705">
            <w:pPr>
              <w:pStyle w:val="TableText0"/>
              <w:keepNext w:val="0"/>
              <w:jc w:val="center"/>
            </w:pPr>
            <w:r w:rsidRPr="00D1664C">
              <w:t>$</w:t>
            </w:r>
            <w:r w:rsidR="00BF41D8" w:rsidRPr="00BF41D8">
              <w:rPr>
                <w:rFonts w:hint="eastAsia"/>
                <w:color w:val="000000"/>
                <w:w w:val="26"/>
                <w:shd w:val="solid" w:color="000000" w:fill="000000"/>
                <w:fitText w:val="116" w:id="-1435739127"/>
                <w14:textFill>
                  <w14:solidFill>
                    <w14:srgbClr w14:val="000000">
                      <w14:alpha w14:val="100000"/>
                    </w14:srgbClr>
                  </w14:solidFill>
                </w14:textFill>
              </w:rPr>
              <w:t xml:space="preserve">　</w:t>
            </w:r>
            <w:r w:rsidR="00BF41D8" w:rsidRPr="00BF41D8">
              <w:rPr>
                <w:color w:val="000000"/>
                <w:w w:val="26"/>
                <w:shd w:val="solid" w:color="000000" w:fill="000000"/>
                <w:fitText w:val="116" w:id="-1435739127"/>
                <w14:textFill>
                  <w14:solidFill>
                    <w14:srgbClr w14:val="000000">
                      <w14:alpha w14:val="100000"/>
                    </w14:srgbClr>
                  </w14:solidFill>
                </w14:textFill>
              </w:rPr>
              <w:t>|</w:t>
            </w:r>
            <w:r w:rsidR="00BF41D8" w:rsidRPr="00BF41D8">
              <w:rPr>
                <w:rFonts w:hint="eastAsia"/>
                <w:color w:val="000000"/>
                <w:w w:val="26"/>
                <w:shd w:val="solid" w:color="000000" w:fill="000000"/>
                <w:fitText w:val="116" w:id="-1435739127"/>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C6D9F1" w:themeFill="text2" w:themeFillTint="33"/>
            <w:vAlign w:val="center"/>
          </w:tcPr>
          <w:p w14:paraId="38C374BF" w14:textId="64A06A68" w:rsidR="003D4705" w:rsidRPr="00D1664C" w:rsidRDefault="003D4705" w:rsidP="003D4705">
            <w:pPr>
              <w:pStyle w:val="TableText0"/>
              <w:keepNext w:val="0"/>
              <w:jc w:val="center"/>
            </w:pPr>
            <w:r w:rsidRPr="00D1664C">
              <w:t>$</w:t>
            </w:r>
            <w:r w:rsidR="00BF41D8" w:rsidRPr="00BF41D8">
              <w:rPr>
                <w:rFonts w:hint="eastAsia"/>
                <w:color w:val="000000"/>
                <w:w w:val="25"/>
                <w:shd w:val="solid" w:color="000000" w:fill="000000"/>
                <w:fitText w:val="115" w:id="-1435739126"/>
                <w14:textFill>
                  <w14:solidFill>
                    <w14:srgbClr w14:val="000000">
                      <w14:alpha w14:val="100000"/>
                    </w14:srgbClr>
                  </w14:solidFill>
                </w14:textFill>
              </w:rPr>
              <w:t xml:space="preserve">　</w:t>
            </w:r>
            <w:r w:rsidR="00BF41D8" w:rsidRPr="00BF41D8">
              <w:rPr>
                <w:color w:val="000000"/>
                <w:w w:val="25"/>
                <w:shd w:val="solid" w:color="000000" w:fill="000000"/>
                <w:fitText w:val="115" w:id="-1435739126"/>
                <w14:textFill>
                  <w14:solidFill>
                    <w14:srgbClr w14:val="000000">
                      <w14:alpha w14:val="100000"/>
                    </w14:srgbClr>
                  </w14:solidFill>
                </w14:textFill>
              </w:rPr>
              <w:t>|</w:t>
            </w:r>
            <w:r w:rsidR="00BF41D8" w:rsidRPr="00BF41D8">
              <w:rPr>
                <w:rFonts w:hint="eastAsia"/>
                <w:color w:val="000000"/>
                <w:w w:val="25"/>
                <w:shd w:val="solid" w:color="000000" w:fill="000000"/>
                <w:fitText w:val="115" w:id="-1435739126"/>
                <w14:textFill>
                  <w14:solidFill>
                    <w14:srgbClr w14:val="000000">
                      <w14:alpha w14:val="100000"/>
                    </w14:srgbClr>
                  </w14:solidFill>
                </w14:textFill>
              </w:rPr>
              <w:t xml:space="preserve">　</w:t>
            </w:r>
            <w:r w:rsidR="00B20496">
              <w:rPr>
                <w:b/>
                <w:vertAlign w:val="superscript"/>
              </w:rPr>
              <w:t>5</w:t>
            </w:r>
          </w:p>
        </w:tc>
        <w:tc>
          <w:tcPr>
            <w:tcW w:w="598" w:type="pct"/>
            <w:tcBorders>
              <w:top w:val="nil"/>
              <w:left w:val="nil"/>
              <w:bottom w:val="single" w:sz="4" w:space="0" w:color="auto"/>
              <w:right w:val="single" w:sz="4" w:space="0" w:color="auto"/>
            </w:tcBorders>
            <w:shd w:val="clear" w:color="auto" w:fill="C6D9F1" w:themeFill="text2" w:themeFillTint="33"/>
            <w:vAlign w:val="center"/>
          </w:tcPr>
          <w:p w14:paraId="3D62A0BF" w14:textId="2C226A4F" w:rsidR="003D4705" w:rsidRPr="00D1664C" w:rsidRDefault="003D4705" w:rsidP="003D4705">
            <w:pPr>
              <w:pStyle w:val="TableText0"/>
              <w:keepNext w:val="0"/>
              <w:jc w:val="center"/>
            </w:pPr>
            <w:r w:rsidRPr="00D1664C">
              <w:t>$</w:t>
            </w:r>
            <w:r w:rsidR="00BF41D8" w:rsidRPr="00BF41D8">
              <w:rPr>
                <w:rFonts w:hint="eastAsia"/>
                <w:color w:val="000000"/>
                <w:w w:val="25"/>
                <w:shd w:val="solid" w:color="000000" w:fill="000000"/>
                <w:fitText w:val="115" w:id="-1435739125"/>
                <w14:textFill>
                  <w14:solidFill>
                    <w14:srgbClr w14:val="000000">
                      <w14:alpha w14:val="100000"/>
                    </w14:srgbClr>
                  </w14:solidFill>
                </w14:textFill>
              </w:rPr>
              <w:t xml:space="preserve">　</w:t>
            </w:r>
            <w:r w:rsidR="00BF41D8" w:rsidRPr="00BF41D8">
              <w:rPr>
                <w:color w:val="000000"/>
                <w:w w:val="25"/>
                <w:shd w:val="solid" w:color="000000" w:fill="000000"/>
                <w:fitText w:val="115" w:id="-1435739125"/>
                <w14:textFill>
                  <w14:solidFill>
                    <w14:srgbClr w14:val="000000">
                      <w14:alpha w14:val="100000"/>
                    </w14:srgbClr>
                  </w14:solidFill>
                </w14:textFill>
              </w:rPr>
              <w:t>|</w:t>
            </w:r>
            <w:r w:rsidR="00BF41D8" w:rsidRPr="00BF41D8">
              <w:rPr>
                <w:rFonts w:hint="eastAsia"/>
                <w:color w:val="000000"/>
                <w:w w:val="25"/>
                <w:shd w:val="solid" w:color="000000" w:fill="000000"/>
                <w:fitText w:val="115" w:id="-1435739125"/>
                <w14:textFill>
                  <w14:solidFill>
                    <w14:srgbClr w14:val="000000">
                      <w14:alpha w14:val="100000"/>
                    </w14:srgbClr>
                  </w14:solidFill>
                </w14:textFill>
              </w:rPr>
              <w:t xml:space="preserve">　</w:t>
            </w:r>
            <w:r w:rsidR="00B20496">
              <w:rPr>
                <w:b/>
                <w:vertAlign w:val="superscript"/>
              </w:rPr>
              <w:t>5</w:t>
            </w:r>
          </w:p>
        </w:tc>
      </w:tr>
      <w:tr w:rsidR="003D4705" w:rsidRPr="00D1664C" w14:paraId="7DC05742" w14:textId="77777777" w:rsidTr="003B71B8">
        <w:tc>
          <w:tcPr>
            <w:tcW w:w="5000" w:type="pct"/>
            <w:gridSpan w:val="7"/>
            <w:tcBorders>
              <w:top w:val="single" w:sz="4" w:space="0" w:color="auto"/>
              <w:left w:val="single" w:sz="4" w:space="0" w:color="auto"/>
              <w:bottom w:val="single" w:sz="4" w:space="0" w:color="auto"/>
              <w:right w:val="single" w:sz="4" w:space="0" w:color="auto"/>
            </w:tcBorders>
            <w:shd w:val="clear" w:color="auto" w:fill="C6D9F1" w:themeFill="text2" w:themeFillTint="33"/>
          </w:tcPr>
          <w:p w14:paraId="05894247" w14:textId="406B4B8E" w:rsidR="003D4705" w:rsidRPr="00D1664C" w:rsidRDefault="003D4705" w:rsidP="003D4705">
            <w:pPr>
              <w:pStyle w:val="TableText0"/>
              <w:keepNext w:val="0"/>
            </w:pPr>
            <w:r w:rsidRPr="00D1664C">
              <w:rPr>
                <w:b/>
              </w:rPr>
              <w:t>Net financial implications to government (revised in November 2021 pre-PBAC response)*</w:t>
            </w:r>
          </w:p>
        </w:tc>
      </w:tr>
      <w:tr w:rsidR="003D4705" w:rsidRPr="00D1664C" w14:paraId="3E689A44" w14:textId="77777777" w:rsidTr="003B71B8">
        <w:tc>
          <w:tcPr>
            <w:tcW w:w="141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A78BB4" w14:textId="601DAC49" w:rsidR="003D4705" w:rsidRPr="00D1664C" w:rsidRDefault="003D4705" w:rsidP="003D4705">
            <w:pPr>
              <w:pStyle w:val="TableText0"/>
              <w:keepNext w:val="0"/>
              <w:rPr>
                <w:b/>
              </w:rPr>
            </w:pPr>
            <w:r w:rsidRPr="00D1664C">
              <w:rPr>
                <w:b/>
              </w:rPr>
              <w:t>Total patient initiations</w:t>
            </w:r>
          </w:p>
        </w:tc>
        <w:tc>
          <w:tcPr>
            <w:tcW w:w="59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FA75EF8" w14:textId="6E94E506"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124"/>
                <w14:textFill>
                  <w14:solidFill>
                    <w14:srgbClr w14:val="000000">
                      <w14:alpha w14:val="100000"/>
                    </w14:srgbClr>
                  </w14:solidFill>
                </w14:textFill>
              </w:rPr>
              <w:t xml:space="preserve">　</w:t>
            </w:r>
            <w:r w:rsidRPr="00BF41D8">
              <w:rPr>
                <w:b/>
                <w:color w:val="000000"/>
                <w:w w:val="23"/>
                <w:shd w:val="solid" w:color="000000" w:fill="000000"/>
                <w:fitText w:val="107" w:id="-1435739124"/>
                <w14:textFill>
                  <w14:solidFill>
                    <w14:srgbClr w14:val="000000">
                      <w14:alpha w14:val="100000"/>
                    </w14:srgbClr>
                  </w14:solidFill>
                </w14:textFill>
              </w:rPr>
              <w:t>|</w:t>
            </w:r>
            <w:r w:rsidRPr="00BF41D8">
              <w:rPr>
                <w:rFonts w:hint="eastAsia"/>
                <w:b/>
                <w:color w:val="000000"/>
                <w:w w:val="23"/>
                <w:shd w:val="solid" w:color="000000" w:fill="000000"/>
                <w:fitText w:val="107" w:id="-1435739124"/>
                <w14:textFill>
                  <w14:solidFill>
                    <w14:srgbClr w14:val="000000">
                      <w14:alpha w14:val="100000"/>
                    </w14:srgbClr>
                  </w14:solidFill>
                </w14:textFill>
              </w:rPr>
              <w:t xml:space="preserve">　</w:t>
            </w:r>
            <w:r w:rsidR="007F3FC3">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42F31D1F" w14:textId="18F5CA7D" w:rsidR="003D4705" w:rsidRPr="00D1664C" w:rsidRDefault="00BF41D8" w:rsidP="003D4705">
            <w:pPr>
              <w:pStyle w:val="TableText0"/>
              <w:keepNext w:val="0"/>
              <w:jc w:val="center"/>
              <w:rPr>
                <w:b/>
              </w:rPr>
            </w:pPr>
            <w:r w:rsidRPr="00BF41D8">
              <w:rPr>
                <w:rFonts w:hint="eastAsia"/>
                <w:b/>
                <w:color w:val="000000"/>
                <w:w w:val="24"/>
                <w:shd w:val="solid" w:color="000000" w:fill="000000"/>
                <w:fitText w:val="108" w:id="-1435739123"/>
                <w14:textFill>
                  <w14:solidFill>
                    <w14:srgbClr w14:val="000000">
                      <w14:alpha w14:val="100000"/>
                    </w14:srgbClr>
                  </w14:solidFill>
                </w14:textFill>
              </w:rPr>
              <w:t xml:space="preserve">　</w:t>
            </w:r>
            <w:r w:rsidRPr="00BF41D8">
              <w:rPr>
                <w:b/>
                <w:color w:val="000000"/>
                <w:w w:val="24"/>
                <w:shd w:val="solid" w:color="000000" w:fill="000000"/>
                <w:fitText w:val="108" w:id="-1435739123"/>
                <w14:textFill>
                  <w14:solidFill>
                    <w14:srgbClr w14:val="000000">
                      <w14:alpha w14:val="100000"/>
                    </w14:srgbClr>
                  </w14:solidFill>
                </w14:textFill>
              </w:rPr>
              <w:t>|</w:t>
            </w:r>
            <w:r w:rsidRPr="00BF41D8">
              <w:rPr>
                <w:rFonts w:hint="eastAsia"/>
                <w:b/>
                <w:color w:val="000000"/>
                <w:w w:val="24"/>
                <w:shd w:val="solid" w:color="000000" w:fill="000000"/>
                <w:fitText w:val="108" w:id="-1435739123"/>
                <w14:textFill>
                  <w14:solidFill>
                    <w14:srgbClr w14:val="000000">
                      <w14:alpha w14:val="100000"/>
                    </w14:srgbClr>
                  </w14:solidFill>
                </w14:textFill>
              </w:rPr>
              <w:t xml:space="preserve">　</w:t>
            </w:r>
            <w:r w:rsidR="007F3FC3">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03B0FD9D" w14:textId="4C0C70B9" w:rsidR="003D4705" w:rsidRPr="00D1664C" w:rsidRDefault="00BF41D8" w:rsidP="003D4705">
            <w:pPr>
              <w:pStyle w:val="TableText0"/>
              <w:keepNext w:val="0"/>
              <w:jc w:val="center"/>
              <w:rPr>
                <w:b/>
              </w:rPr>
            </w:pPr>
            <w:r w:rsidRPr="00BF41D8">
              <w:rPr>
                <w:rFonts w:hint="eastAsia"/>
                <w:b/>
                <w:color w:val="000000"/>
                <w:w w:val="24"/>
                <w:shd w:val="solid" w:color="000000" w:fill="000000"/>
                <w:fitText w:val="108" w:id="-1435739122"/>
                <w14:textFill>
                  <w14:solidFill>
                    <w14:srgbClr w14:val="000000">
                      <w14:alpha w14:val="100000"/>
                    </w14:srgbClr>
                  </w14:solidFill>
                </w14:textFill>
              </w:rPr>
              <w:t xml:space="preserve">　</w:t>
            </w:r>
            <w:r w:rsidRPr="00BF41D8">
              <w:rPr>
                <w:b/>
                <w:color w:val="000000"/>
                <w:w w:val="24"/>
                <w:shd w:val="solid" w:color="000000" w:fill="000000"/>
                <w:fitText w:val="108" w:id="-1435739122"/>
                <w14:textFill>
                  <w14:solidFill>
                    <w14:srgbClr w14:val="000000">
                      <w14:alpha w14:val="100000"/>
                    </w14:srgbClr>
                  </w14:solidFill>
                </w14:textFill>
              </w:rPr>
              <w:t>|</w:t>
            </w:r>
            <w:r w:rsidRPr="00BF41D8">
              <w:rPr>
                <w:rFonts w:hint="eastAsia"/>
                <w:b/>
                <w:color w:val="000000"/>
                <w:w w:val="24"/>
                <w:shd w:val="solid" w:color="000000" w:fill="000000"/>
                <w:fitText w:val="108" w:id="-1435739122"/>
                <w14:textFill>
                  <w14:solidFill>
                    <w14:srgbClr w14:val="000000">
                      <w14:alpha w14:val="100000"/>
                    </w14:srgbClr>
                  </w14:solidFill>
                </w14:textFill>
              </w:rPr>
              <w:t xml:space="preserve">　</w:t>
            </w:r>
            <w:r w:rsidR="007F3FC3">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37FE3139" w14:textId="52F68FC4"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121"/>
                <w14:textFill>
                  <w14:solidFill>
                    <w14:srgbClr w14:val="000000">
                      <w14:alpha w14:val="100000"/>
                    </w14:srgbClr>
                  </w14:solidFill>
                </w14:textFill>
              </w:rPr>
              <w:t xml:space="preserve">　</w:t>
            </w:r>
            <w:r w:rsidRPr="00BF41D8">
              <w:rPr>
                <w:b/>
                <w:color w:val="000000"/>
                <w:w w:val="23"/>
                <w:shd w:val="solid" w:color="000000" w:fill="000000"/>
                <w:fitText w:val="107" w:id="-1435739121"/>
                <w14:textFill>
                  <w14:solidFill>
                    <w14:srgbClr w14:val="000000">
                      <w14:alpha w14:val="100000"/>
                    </w14:srgbClr>
                  </w14:solidFill>
                </w14:textFill>
              </w:rPr>
              <w:t>|</w:t>
            </w:r>
            <w:r w:rsidRPr="00BF41D8">
              <w:rPr>
                <w:rFonts w:hint="eastAsia"/>
                <w:b/>
                <w:color w:val="000000"/>
                <w:w w:val="23"/>
                <w:shd w:val="solid" w:color="000000" w:fill="000000"/>
                <w:fitText w:val="107" w:id="-1435739121"/>
                <w14:textFill>
                  <w14:solidFill>
                    <w14:srgbClr w14:val="000000">
                      <w14:alpha w14:val="100000"/>
                    </w14:srgbClr>
                  </w14:solidFill>
                </w14:textFill>
              </w:rPr>
              <w:t xml:space="preserve">　</w:t>
            </w:r>
            <w:r w:rsidR="007F3FC3">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2DB33299" w14:textId="5B0982AE" w:rsidR="003D4705" w:rsidRPr="00D1664C" w:rsidRDefault="00BF41D8" w:rsidP="003D4705">
            <w:pPr>
              <w:pStyle w:val="TableText0"/>
              <w:keepNext w:val="0"/>
              <w:jc w:val="center"/>
              <w:rPr>
                <w:b/>
              </w:rPr>
            </w:pPr>
            <w:r w:rsidRPr="00BF41D8">
              <w:rPr>
                <w:rFonts w:hint="eastAsia"/>
                <w:b/>
                <w:color w:val="000000"/>
                <w:w w:val="23"/>
                <w:shd w:val="solid" w:color="000000" w:fill="000000"/>
                <w:fitText w:val="107" w:id="-1435739120"/>
                <w14:textFill>
                  <w14:solidFill>
                    <w14:srgbClr w14:val="000000">
                      <w14:alpha w14:val="100000"/>
                    </w14:srgbClr>
                  </w14:solidFill>
                </w14:textFill>
              </w:rPr>
              <w:t xml:space="preserve">　</w:t>
            </w:r>
            <w:r w:rsidRPr="00BF41D8">
              <w:rPr>
                <w:b/>
                <w:color w:val="000000"/>
                <w:w w:val="23"/>
                <w:shd w:val="solid" w:color="000000" w:fill="000000"/>
                <w:fitText w:val="107" w:id="-1435739120"/>
                <w14:textFill>
                  <w14:solidFill>
                    <w14:srgbClr w14:val="000000">
                      <w14:alpha w14:val="100000"/>
                    </w14:srgbClr>
                  </w14:solidFill>
                </w14:textFill>
              </w:rPr>
              <w:t>|</w:t>
            </w:r>
            <w:r w:rsidRPr="00BF41D8">
              <w:rPr>
                <w:rFonts w:hint="eastAsia"/>
                <w:b/>
                <w:color w:val="000000"/>
                <w:w w:val="23"/>
                <w:shd w:val="solid" w:color="000000" w:fill="000000"/>
                <w:fitText w:val="107" w:id="-1435739120"/>
                <w14:textFill>
                  <w14:solidFill>
                    <w14:srgbClr w14:val="000000">
                      <w14:alpha w14:val="100000"/>
                    </w14:srgbClr>
                  </w14:solidFill>
                </w14:textFill>
              </w:rPr>
              <w:t xml:space="preserve">　</w:t>
            </w:r>
            <w:r w:rsidR="007F3FC3">
              <w:rPr>
                <w:b/>
                <w:vertAlign w:val="superscript"/>
              </w:rPr>
              <w:t>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4EA8D7B8" w14:textId="0B32A05F" w:rsidR="003D4705" w:rsidRPr="00041AFD" w:rsidRDefault="00BF41D8" w:rsidP="003D4705">
            <w:pPr>
              <w:pStyle w:val="TableText0"/>
              <w:keepNext w:val="0"/>
              <w:jc w:val="center"/>
              <w:rPr>
                <w:b/>
                <w:highlight w:val="darkGray"/>
              </w:rPr>
            </w:pPr>
            <w:r w:rsidRPr="00BF41D8">
              <w:rPr>
                <w:rFonts w:hint="eastAsia"/>
                <w:b/>
                <w:color w:val="000000"/>
                <w:w w:val="23"/>
                <w:shd w:val="solid" w:color="000000" w:fill="000000"/>
                <w:fitText w:val="107" w:id="-1435739136"/>
                <w14:textFill>
                  <w14:solidFill>
                    <w14:srgbClr w14:val="000000">
                      <w14:alpha w14:val="100000"/>
                    </w14:srgbClr>
                  </w14:solidFill>
                </w14:textFill>
              </w:rPr>
              <w:t xml:space="preserve">　</w:t>
            </w:r>
            <w:r w:rsidRPr="00BF41D8">
              <w:rPr>
                <w:b/>
                <w:color w:val="000000"/>
                <w:w w:val="23"/>
                <w:shd w:val="solid" w:color="000000" w:fill="000000"/>
                <w:fitText w:val="107" w:id="-1435739136"/>
                <w14:textFill>
                  <w14:solidFill>
                    <w14:srgbClr w14:val="000000">
                      <w14:alpha w14:val="100000"/>
                    </w14:srgbClr>
                  </w14:solidFill>
                </w14:textFill>
              </w:rPr>
              <w:t>|</w:t>
            </w:r>
            <w:r w:rsidRPr="00BF41D8">
              <w:rPr>
                <w:rFonts w:hint="eastAsia"/>
                <w:b/>
                <w:color w:val="000000"/>
                <w:w w:val="23"/>
                <w:shd w:val="solid" w:color="000000" w:fill="000000"/>
                <w:fitText w:val="107" w:id="-1435739136"/>
                <w14:textFill>
                  <w14:solidFill>
                    <w14:srgbClr w14:val="000000">
                      <w14:alpha w14:val="100000"/>
                    </w14:srgbClr>
                  </w14:solidFill>
                </w14:textFill>
              </w:rPr>
              <w:t xml:space="preserve">　</w:t>
            </w:r>
            <w:r w:rsidR="007F3FC3">
              <w:rPr>
                <w:b/>
                <w:vertAlign w:val="superscript"/>
              </w:rPr>
              <w:t>1</w:t>
            </w:r>
          </w:p>
        </w:tc>
      </w:tr>
      <w:tr w:rsidR="003D4705" w:rsidRPr="00D1664C" w14:paraId="7E658E93" w14:textId="77777777" w:rsidTr="003B71B8">
        <w:tc>
          <w:tcPr>
            <w:tcW w:w="141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22DB7D" w14:textId="41D82223" w:rsidR="003D4705" w:rsidRPr="00D1664C" w:rsidRDefault="003D4705" w:rsidP="003D4705">
            <w:pPr>
              <w:pStyle w:val="TableText0"/>
              <w:keepNext w:val="0"/>
              <w:rPr>
                <w:b/>
              </w:rPr>
            </w:pPr>
            <w:r w:rsidRPr="00D1664C">
              <w:rPr>
                <w:b/>
              </w:rPr>
              <w:t xml:space="preserve">APA PBS/RPBS cost </w:t>
            </w:r>
            <w:r w:rsidRPr="00D1664C">
              <w:rPr>
                <w:b/>
                <w:vertAlign w:val="superscript"/>
              </w:rPr>
              <w:t>#</w:t>
            </w:r>
          </w:p>
        </w:tc>
        <w:tc>
          <w:tcPr>
            <w:tcW w:w="59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24B4166" w14:textId="5A53C99D" w:rsidR="003D4705" w:rsidRPr="00D1664C" w:rsidRDefault="003D4705" w:rsidP="003D4705">
            <w:pPr>
              <w:pStyle w:val="TableText0"/>
              <w:keepNext w:val="0"/>
              <w:jc w:val="center"/>
              <w:rPr>
                <w:b/>
              </w:rPr>
            </w:pPr>
            <w:r w:rsidRPr="00D1664C">
              <w:rPr>
                <w:b/>
              </w:rPr>
              <w:t>$</w:t>
            </w:r>
            <w:r w:rsidR="00BF41D8" w:rsidRPr="00BF41D8">
              <w:rPr>
                <w:b/>
                <w:color w:val="000000"/>
                <w:spacing w:val="62"/>
                <w:shd w:val="solid" w:color="000000" w:fill="000000"/>
                <w:fitText w:val="154" w:id="-1435739135"/>
                <w14:textFill>
                  <w14:solidFill>
                    <w14:srgbClr w14:val="000000">
                      <w14:alpha w14:val="100000"/>
                    </w14:srgbClr>
                  </w14:solidFill>
                </w14:textFill>
              </w:rPr>
              <w:t>|</w:t>
            </w:r>
            <w:r w:rsidR="00BF41D8" w:rsidRPr="00BF41D8">
              <w:rPr>
                <w:b/>
                <w:color w:val="000000"/>
                <w:shd w:val="solid" w:color="000000" w:fill="000000"/>
                <w:fitText w:val="154" w:id="-1435739135"/>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0C18AA9E" w14:textId="6C38CA95" w:rsidR="003D4705" w:rsidRPr="00D1664C" w:rsidRDefault="003D4705" w:rsidP="003D4705">
            <w:pPr>
              <w:pStyle w:val="TableText0"/>
              <w:keepNext w:val="0"/>
              <w:jc w:val="center"/>
              <w:rPr>
                <w:b/>
              </w:rPr>
            </w:pPr>
            <w:r w:rsidRPr="00D1664C">
              <w:rPr>
                <w:b/>
              </w:rPr>
              <w:t>$</w:t>
            </w:r>
            <w:r w:rsidR="00BF41D8" w:rsidRPr="00BF41D8">
              <w:rPr>
                <w:b/>
                <w:color w:val="000000"/>
                <w:spacing w:val="62"/>
                <w:shd w:val="solid" w:color="000000" w:fill="000000"/>
                <w:fitText w:val="154" w:id="-1435739134"/>
                <w14:textFill>
                  <w14:solidFill>
                    <w14:srgbClr w14:val="000000">
                      <w14:alpha w14:val="100000"/>
                    </w14:srgbClr>
                  </w14:solidFill>
                </w14:textFill>
              </w:rPr>
              <w:t>|</w:t>
            </w:r>
            <w:r w:rsidR="00BF41D8" w:rsidRPr="00BF41D8">
              <w:rPr>
                <w:b/>
                <w:color w:val="000000"/>
                <w:shd w:val="solid" w:color="000000" w:fill="000000"/>
                <w:fitText w:val="154" w:id="-1435739134"/>
                <w14:textFill>
                  <w14:solidFill>
                    <w14:srgbClr w14:val="000000">
                      <w14:alpha w14:val="100000"/>
                    </w14:srgbClr>
                  </w14:solidFill>
                </w14:textFill>
              </w:rPr>
              <w:t>|</w:t>
            </w:r>
            <w:r w:rsidR="00EF2686">
              <w:rPr>
                <w:b/>
                <w:vertAlign w:val="superscript"/>
              </w:rPr>
              <w:t>9</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29562A98" w14:textId="68D20E7C"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33"/>
                <w14:textFill>
                  <w14:solidFill>
                    <w14:srgbClr w14:val="000000">
                      <w14:alpha w14:val="100000"/>
                    </w14:srgbClr>
                  </w14:solidFill>
                </w14:textFill>
              </w:rPr>
              <w:t>|</w:t>
            </w:r>
            <w:r w:rsidR="00BF41D8" w:rsidRPr="00BF41D8">
              <w:rPr>
                <w:b/>
                <w:color w:val="000000"/>
                <w:shd w:val="solid" w:color="000000" w:fill="000000"/>
                <w:fitText w:val="185" w:id="-1435739133"/>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69ACCFB9" w14:textId="0F3C2644"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32"/>
                <w14:textFill>
                  <w14:solidFill>
                    <w14:srgbClr w14:val="000000">
                      <w14:alpha w14:val="100000"/>
                    </w14:srgbClr>
                  </w14:solidFill>
                </w14:textFill>
              </w:rPr>
              <w:t>|</w:t>
            </w:r>
            <w:r w:rsidR="00BF41D8" w:rsidRPr="00BF41D8">
              <w:rPr>
                <w:b/>
                <w:color w:val="000000"/>
                <w:shd w:val="solid" w:color="000000" w:fill="000000"/>
                <w:fitText w:val="185" w:id="-1435739132"/>
                <w14:textFill>
                  <w14:solidFill>
                    <w14:srgbClr w14:val="000000">
                      <w14:alpha w14:val="100000"/>
                    </w14:srgbClr>
                  </w14:solidFill>
                </w14:textFill>
              </w:rPr>
              <w:t>|</w:t>
            </w:r>
            <w:r w:rsidR="00C54DB8">
              <w:rPr>
                <w:b/>
                <w:vertAlign w:val="superscript"/>
              </w:rPr>
              <w:t>15</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25A9E97D" w14:textId="05AF76CD"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31"/>
                <w14:textFill>
                  <w14:solidFill>
                    <w14:srgbClr w14:val="000000">
                      <w14:alpha w14:val="100000"/>
                    </w14:srgbClr>
                  </w14:solidFill>
                </w14:textFill>
              </w:rPr>
              <w:t>|</w:t>
            </w:r>
            <w:r w:rsidR="00BF41D8" w:rsidRPr="00BF41D8">
              <w:rPr>
                <w:b/>
                <w:color w:val="000000"/>
                <w:shd w:val="solid" w:color="000000" w:fill="000000"/>
                <w:fitText w:val="185" w:id="-1435739131"/>
                <w14:textFill>
                  <w14:solidFill>
                    <w14:srgbClr w14:val="000000">
                      <w14:alpha w14:val="100000"/>
                    </w14:srgbClr>
                  </w14:solidFill>
                </w14:textFill>
              </w:rPr>
              <w:t>|</w:t>
            </w:r>
            <w:r w:rsidR="00C54DB8">
              <w:rPr>
                <w:b/>
                <w:vertAlign w:val="superscript"/>
              </w:rPr>
              <w:t>16</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026F2EDD" w14:textId="31377810"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30"/>
                <w14:textFill>
                  <w14:solidFill>
                    <w14:srgbClr w14:val="000000">
                      <w14:alpha w14:val="100000"/>
                    </w14:srgbClr>
                  </w14:solidFill>
                </w14:textFill>
              </w:rPr>
              <w:t>|</w:t>
            </w:r>
            <w:r w:rsidR="00BF41D8" w:rsidRPr="00BF41D8">
              <w:rPr>
                <w:b/>
                <w:color w:val="000000"/>
                <w:shd w:val="solid" w:color="000000" w:fill="000000"/>
                <w:fitText w:val="185" w:id="-1435739130"/>
                <w14:textFill>
                  <w14:solidFill>
                    <w14:srgbClr w14:val="000000">
                      <w14:alpha w14:val="100000"/>
                    </w14:srgbClr>
                  </w14:solidFill>
                </w14:textFill>
              </w:rPr>
              <w:t>|</w:t>
            </w:r>
            <w:r w:rsidR="00C54DB8">
              <w:rPr>
                <w:b/>
                <w:vertAlign w:val="superscript"/>
              </w:rPr>
              <w:t>19</w:t>
            </w:r>
          </w:p>
        </w:tc>
      </w:tr>
      <w:tr w:rsidR="003D4705" w:rsidRPr="00D1664C" w14:paraId="0502F791" w14:textId="77777777" w:rsidTr="003B71B8">
        <w:tc>
          <w:tcPr>
            <w:tcW w:w="141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6E08B64" w14:textId="40C41243" w:rsidR="003D4705" w:rsidRPr="00D1664C" w:rsidRDefault="003D4705" w:rsidP="003D4705">
            <w:pPr>
              <w:pStyle w:val="TableText0"/>
              <w:keepNext w:val="0"/>
              <w:rPr>
                <w:b/>
              </w:rPr>
            </w:pPr>
            <w:r w:rsidRPr="00D1664C">
              <w:rPr>
                <w:b/>
              </w:rPr>
              <w:t xml:space="preserve">Total net PBS/RPBS cost </w:t>
            </w:r>
            <w:r w:rsidRPr="00D1664C">
              <w:rPr>
                <w:b/>
                <w:vertAlign w:val="superscript"/>
              </w:rPr>
              <w:t>#</w:t>
            </w:r>
          </w:p>
        </w:tc>
        <w:tc>
          <w:tcPr>
            <w:tcW w:w="59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F506473" w14:textId="7138BE7E" w:rsidR="003D4705" w:rsidRPr="00D1664C" w:rsidRDefault="003D4705" w:rsidP="003D4705">
            <w:pPr>
              <w:pStyle w:val="TableText0"/>
              <w:keepNext w:val="0"/>
              <w:jc w:val="center"/>
              <w:rPr>
                <w:b/>
              </w:rPr>
            </w:pPr>
            <w:r w:rsidRPr="00D1664C">
              <w:rPr>
                <w:b/>
              </w:rPr>
              <w:t>$</w:t>
            </w:r>
            <w:r w:rsidR="00BF41D8" w:rsidRPr="00BF41D8">
              <w:rPr>
                <w:b/>
                <w:color w:val="000000"/>
                <w:spacing w:val="62"/>
                <w:shd w:val="solid" w:color="000000" w:fill="000000"/>
                <w:fitText w:val="154" w:id="-1435739129"/>
                <w14:textFill>
                  <w14:solidFill>
                    <w14:srgbClr w14:val="000000">
                      <w14:alpha w14:val="100000"/>
                    </w14:srgbClr>
                  </w14:solidFill>
                </w14:textFill>
              </w:rPr>
              <w:t>|</w:t>
            </w:r>
            <w:r w:rsidR="00BF41D8" w:rsidRPr="00BF41D8">
              <w:rPr>
                <w:b/>
                <w:color w:val="000000"/>
                <w:shd w:val="solid" w:color="000000" w:fill="000000"/>
                <w:fitText w:val="154" w:id="-1435739129"/>
                <w14:textFill>
                  <w14:solidFill>
                    <w14:srgbClr w14:val="000000">
                      <w14:alpha w14:val="100000"/>
                    </w14:srgbClr>
                  </w14:solidFill>
                </w14:textFill>
              </w:rPr>
              <w:t>|</w:t>
            </w:r>
            <w:r w:rsidR="00B20496">
              <w:rPr>
                <w:b/>
                <w:vertAlign w:val="superscript"/>
              </w:rPr>
              <w:t>4</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4A2A89E9" w14:textId="22B0A4B0"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28"/>
                <w14:textFill>
                  <w14:solidFill>
                    <w14:srgbClr w14:val="000000">
                      <w14:alpha w14:val="100000"/>
                    </w14:srgbClr>
                  </w14:solidFill>
                </w14:textFill>
              </w:rPr>
              <w:t>|</w:t>
            </w:r>
            <w:r w:rsidR="00BF41D8" w:rsidRPr="00BF41D8">
              <w:rPr>
                <w:b/>
                <w:color w:val="000000"/>
                <w:shd w:val="solid" w:color="000000" w:fill="000000"/>
                <w:fitText w:val="185" w:id="-1435739128"/>
                <w14:textFill>
                  <w14:solidFill>
                    <w14:srgbClr w14:val="000000">
                      <w14:alpha w14:val="100000"/>
                    </w14:srgbClr>
                  </w14:solidFill>
                </w14:textFill>
              </w:rPr>
              <w:t>|</w:t>
            </w:r>
            <w:r w:rsidR="00EF2686">
              <w:rPr>
                <w:b/>
                <w:vertAlign w:val="superscript"/>
              </w:rPr>
              <w:t>10</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5CF98C7B" w14:textId="071B2BE9" w:rsidR="003D4705" w:rsidRPr="00D1664C" w:rsidRDefault="003D4705" w:rsidP="003D4705">
            <w:pPr>
              <w:pStyle w:val="TableText0"/>
              <w:keepNext w:val="0"/>
              <w:jc w:val="center"/>
              <w:rPr>
                <w:b/>
              </w:rPr>
            </w:pPr>
            <w:r w:rsidRPr="00D1664C">
              <w:rPr>
                <w:b/>
              </w:rPr>
              <w:t>$</w:t>
            </w:r>
            <w:r w:rsidR="00BF41D8" w:rsidRPr="00BF41D8">
              <w:rPr>
                <w:b/>
                <w:color w:val="000000"/>
                <w:spacing w:val="62"/>
                <w:shd w:val="solid" w:color="000000" w:fill="000000"/>
                <w:fitText w:val="154" w:id="-1435739127"/>
                <w14:textFill>
                  <w14:solidFill>
                    <w14:srgbClr w14:val="000000">
                      <w14:alpha w14:val="100000"/>
                    </w14:srgbClr>
                  </w14:solidFill>
                </w14:textFill>
              </w:rPr>
              <w:t>|</w:t>
            </w:r>
            <w:r w:rsidR="00BF41D8" w:rsidRPr="00BF41D8">
              <w:rPr>
                <w:b/>
                <w:color w:val="000000"/>
                <w:shd w:val="solid" w:color="000000" w:fill="000000"/>
                <w:fitText w:val="154" w:id="-1435739127"/>
                <w14:textFill>
                  <w14:solidFill>
                    <w14:srgbClr w14:val="000000">
                      <w14:alpha w14:val="100000"/>
                    </w14:srgbClr>
                  </w14:solidFill>
                </w14:textFill>
              </w:rPr>
              <w:t>|</w:t>
            </w:r>
            <w:r w:rsidR="00EF2686">
              <w:rPr>
                <w:b/>
                <w:vertAlign w:val="superscript"/>
              </w:rPr>
              <w:t>9</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6C8F268B" w14:textId="78F95A18"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26"/>
                <w14:textFill>
                  <w14:solidFill>
                    <w14:srgbClr w14:val="000000">
                      <w14:alpha w14:val="100000"/>
                    </w14:srgbClr>
                  </w14:solidFill>
                </w14:textFill>
              </w:rPr>
              <w:t>|</w:t>
            </w:r>
            <w:r w:rsidR="00BF41D8" w:rsidRPr="00BF41D8">
              <w:rPr>
                <w:b/>
                <w:color w:val="000000"/>
                <w:shd w:val="solid" w:color="000000" w:fill="000000"/>
                <w:fitText w:val="185" w:id="-1435739126"/>
                <w14:textFill>
                  <w14:solidFill>
                    <w14:srgbClr w14:val="000000">
                      <w14:alpha w14:val="100000"/>
                    </w14:srgbClr>
                  </w14:solidFill>
                </w14:textFill>
              </w:rPr>
              <w:t>|</w:t>
            </w:r>
            <w:r w:rsidR="00EF2686">
              <w:rPr>
                <w:b/>
                <w:vertAlign w:val="superscript"/>
              </w:rPr>
              <w:t>11</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4AC696DC" w14:textId="383A1664"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25"/>
                <w14:textFill>
                  <w14:solidFill>
                    <w14:srgbClr w14:val="000000">
                      <w14:alpha w14:val="100000"/>
                    </w14:srgbClr>
                  </w14:solidFill>
                </w14:textFill>
              </w:rPr>
              <w:t>|</w:t>
            </w:r>
            <w:r w:rsidR="00BF41D8" w:rsidRPr="00BF41D8">
              <w:rPr>
                <w:b/>
                <w:color w:val="000000"/>
                <w:shd w:val="solid" w:color="000000" w:fill="000000"/>
                <w:fitText w:val="185" w:id="-1435739125"/>
                <w14:textFill>
                  <w14:solidFill>
                    <w14:srgbClr w14:val="000000">
                      <w14:alpha w14:val="100000"/>
                    </w14:srgbClr>
                  </w14:solidFill>
                </w14:textFill>
              </w:rPr>
              <w:t>|</w:t>
            </w:r>
            <w:r w:rsidR="00C54DB8">
              <w:rPr>
                <w:b/>
                <w:vertAlign w:val="superscript"/>
              </w:rPr>
              <w:t>15</w:t>
            </w:r>
          </w:p>
        </w:tc>
        <w:tc>
          <w:tcPr>
            <w:tcW w:w="598" w:type="pct"/>
            <w:tcBorders>
              <w:top w:val="single" w:sz="4" w:space="0" w:color="auto"/>
              <w:left w:val="nil"/>
              <w:bottom w:val="single" w:sz="4" w:space="0" w:color="auto"/>
              <w:right w:val="single" w:sz="4" w:space="0" w:color="auto"/>
            </w:tcBorders>
            <w:shd w:val="clear" w:color="auto" w:fill="C6D9F1" w:themeFill="text2" w:themeFillTint="33"/>
          </w:tcPr>
          <w:p w14:paraId="3F965335" w14:textId="0B4F89CE" w:rsidR="003D4705" w:rsidRPr="00D1664C" w:rsidRDefault="003D4705" w:rsidP="003D4705">
            <w:pPr>
              <w:pStyle w:val="TableText0"/>
              <w:keepNext w:val="0"/>
              <w:jc w:val="center"/>
              <w:rPr>
                <w:b/>
              </w:rPr>
            </w:pPr>
            <w:r w:rsidRPr="00D1664C">
              <w:rPr>
                <w:b/>
              </w:rPr>
              <w:t>$</w:t>
            </w:r>
            <w:r w:rsidR="00BF41D8" w:rsidRPr="00BF41D8">
              <w:rPr>
                <w:b/>
                <w:color w:val="000000"/>
                <w:spacing w:val="93"/>
                <w:shd w:val="solid" w:color="000000" w:fill="000000"/>
                <w:fitText w:val="185" w:id="-1435739124"/>
                <w14:textFill>
                  <w14:solidFill>
                    <w14:srgbClr w14:val="000000">
                      <w14:alpha w14:val="100000"/>
                    </w14:srgbClr>
                  </w14:solidFill>
                </w14:textFill>
              </w:rPr>
              <w:t>|</w:t>
            </w:r>
            <w:r w:rsidR="00BF41D8" w:rsidRPr="00BF41D8">
              <w:rPr>
                <w:b/>
                <w:color w:val="000000"/>
                <w:shd w:val="solid" w:color="000000" w:fill="000000"/>
                <w:fitText w:val="185" w:id="-1435739124"/>
                <w14:textFill>
                  <w14:solidFill>
                    <w14:srgbClr w14:val="000000">
                      <w14:alpha w14:val="100000"/>
                    </w14:srgbClr>
                  </w14:solidFill>
                </w14:textFill>
              </w:rPr>
              <w:t>|</w:t>
            </w:r>
            <w:r w:rsidR="00C54DB8">
              <w:rPr>
                <w:b/>
                <w:vertAlign w:val="superscript"/>
              </w:rPr>
              <w:t>15</w:t>
            </w:r>
          </w:p>
        </w:tc>
      </w:tr>
    </w:tbl>
    <w:p w14:paraId="7226F19A" w14:textId="77777777" w:rsidR="006D24B2" w:rsidRDefault="00D2162D" w:rsidP="00947175">
      <w:pPr>
        <w:pStyle w:val="TableFigureFooter"/>
        <w:keepNext/>
        <w:spacing w:after="0"/>
        <w:rPr>
          <w:iCs/>
        </w:rPr>
      </w:pPr>
      <w:r w:rsidRPr="006D24B2">
        <w:rPr>
          <w:iCs/>
          <w:shd w:val="clear" w:color="auto" w:fill="B8CCE4" w:themeFill="accent1" w:themeFillTint="66"/>
        </w:rPr>
        <w:t>Blue</w:t>
      </w:r>
      <w:r w:rsidRPr="006D24B2">
        <w:rPr>
          <w:iCs/>
        </w:rPr>
        <w:t xml:space="preserve"> shading represents information previously considered by the PBAC.</w:t>
      </w:r>
      <w:r w:rsidR="00947175" w:rsidRPr="006D24B2">
        <w:rPr>
          <w:iCs/>
        </w:rPr>
        <w:t xml:space="preserve"> </w:t>
      </w:r>
    </w:p>
    <w:p w14:paraId="1DC5B037" w14:textId="39B50FAB" w:rsidR="00947175" w:rsidRPr="006D24B2" w:rsidRDefault="00947175" w:rsidP="00947175">
      <w:pPr>
        <w:pStyle w:val="TableFigureFooter"/>
        <w:keepNext/>
        <w:spacing w:after="0"/>
        <w:rPr>
          <w:iCs/>
        </w:rPr>
      </w:pPr>
      <w:r w:rsidRPr="006D24B2">
        <w:rPr>
          <w:iCs/>
        </w:rPr>
        <w:t>Italics indicate results estimated during the evaluation (see footnotes for changes applied).</w:t>
      </w:r>
    </w:p>
    <w:p w14:paraId="7BDC8BBC" w14:textId="63D8871F" w:rsidR="00D2162D" w:rsidRPr="00BF06FC" w:rsidRDefault="00D2162D" w:rsidP="00D2162D">
      <w:pPr>
        <w:rPr>
          <w:rFonts w:ascii="Arial Narrow" w:hAnsi="Arial Narrow"/>
          <w:sz w:val="18"/>
          <w:szCs w:val="18"/>
        </w:rPr>
      </w:pPr>
      <w:r w:rsidRPr="00BF06FC">
        <w:rPr>
          <w:rFonts w:ascii="Arial Narrow" w:hAnsi="Arial Narrow"/>
          <w:sz w:val="18"/>
          <w:szCs w:val="18"/>
        </w:rPr>
        <w:t>Source: Tables 4.</w:t>
      </w:r>
      <w:r>
        <w:rPr>
          <w:rFonts w:ascii="Arial Narrow" w:hAnsi="Arial Narrow"/>
          <w:sz w:val="18"/>
          <w:szCs w:val="18"/>
        </w:rPr>
        <w:t>2</w:t>
      </w:r>
      <w:r w:rsidRPr="00BF06FC">
        <w:rPr>
          <w:rFonts w:ascii="Arial Narrow" w:hAnsi="Arial Narrow"/>
          <w:sz w:val="18"/>
          <w:szCs w:val="18"/>
        </w:rPr>
        <w:t xml:space="preserve"> to 4.1</w:t>
      </w:r>
      <w:r>
        <w:rPr>
          <w:rFonts w:ascii="Arial Narrow" w:hAnsi="Arial Narrow"/>
          <w:sz w:val="18"/>
          <w:szCs w:val="18"/>
        </w:rPr>
        <w:t>5</w:t>
      </w:r>
      <w:r w:rsidRPr="00BF06FC">
        <w:rPr>
          <w:rFonts w:ascii="Arial Narrow" w:hAnsi="Arial Narrow"/>
          <w:sz w:val="18"/>
          <w:szCs w:val="18"/>
        </w:rPr>
        <w:t>, pp</w:t>
      </w:r>
      <w:r>
        <w:rPr>
          <w:rFonts w:ascii="Arial Narrow" w:hAnsi="Arial Narrow"/>
          <w:sz w:val="18"/>
          <w:szCs w:val="18"/>
        </w:rPr>
        <w:t>92</w:t>
      </w:r>
      <w:r w:rsidRPr="00BF06FC">
        <w:rPr>
          <w:rFonts w:ascii="Arial Narrow" w:hAnsi="Arial Narrow"/>
          <w:sz w:val="18"/>
          <w:szCs w:val="18"/>
        </w:rPr>
        <w:t>-</w:t>
      </w:r>
      <w:r>
        <w:rPr>
          <w:rFonts w:ascii="Arial Narrow" w:hAnsi="Arial Narrow"/>
          <w:sz w:val="18"/>
          <w:szCs w:val="18"/>
        </w:rPr>
        <w:t>101</w:t>
      </w:r>
      <w:r w:rsidRPr="00BF06FC">
        <w:rPr>
          <w:rFonts w:ascii="Arial Narrow" w:hAnsi="Arial Narrow"/>
          <w:sz w:val="18"/>
          <w:szCs w:val="18"/>
        </w:rPr>
        <w:t xml:space="preserve"> of the </w:t>
      </w:r>
      <w:r>
        <w:rPr>
          <w:rFonts w:ascii="Arial Narrow" w:hAnsi="Arial Narrow"/>
          <w:sz w:val="18"/>
          <w:szCs w:val="18"/>
        </w:rPr>
        <w:t>re</w:t>
      </w:r>
      <w:r w:rsidRPr="00BF06FC">
        <w:rPr>
          <w:rFonts w:ascii="Arial Narrow" w:hAnsi="Arial Narrow"/>
          <w:sz w:val="18"/>
          <w:szCs w:val="18"/>
        </w:rPr>
        <w:t>submission</w:t>
      </w:r>
      <w:r>
        <w:rPr>
          <w:rFonts w:ascii="Arial Narrow" w:hAnsi="Arial Narrow"/>
          <w:sz w:val="18"/>
          <w:szCs w:val="18"/>
        </w:rPr>
        <w:t xml:space="preserve">, Attachment 4-1 </w:t>
      </w:r>
      <w:r w:rsidRPr="00BF06FC">
        <w:rPr>
          <w:rFonts w:ascii="Arial Narrow" w:hAnsi="Arial Narrow"/>
          <w:sz w:val="18"/>
          <w:szCs w:val="18"/>
        </w:rPr>
        <w:t>Utilisation cost model - apalutamide mHSPC.xlsx</w:t>
      </w:r>
      <w:r>
        <w:rPr>
          <w:rFonts w:ascii="Arial Narrow" w:hAnsi="Arial Narrow"/>
          <w:sz w:val="18"/>
          <w:szCs w:val="18"/>
        </w:rPr>
        <w:t xml:space="preserve">, Table 13, apalutamide </w:t>
      </w:r>
      <w:proofErr w:type="spellStart"/>
      <w:r>
        <w:rPr>
          <w:rFonts w:ascii="Arial Narrow" w:hAnsi="Arial Narrow"/>
          <w:sz w:val="18"/>
          <w:szCs w:val="18"/>
        </w:rPr>
        <w:t>mHSPC</w:t>
      </w:r>
      <w:proofErr w:type="spellEnd"/>
      <w:r>
        <w:rPr>
          <w:rFonts w:ascii="Arial Narrow" w:hAnsi="Arial Narrow"/>
          <w:sz w:val="18"/>
          <w:szCs w:val="18"/>
        </w:rPr>
        <w:t xml:space="preserve">, PBAC </w:t>
      </w:r>
      <w:r w:rsidR="00262A6F">
        <w:rPr>
          <w:rFonts w:ascii="Arial Narrow" w:hAnsi="Arial Narrow"/>
          <w:sz w:val="18"/>
          <w:szCs w:val="18"/>
        </w:rPr>
        <w:t>PSD</w:t>
      </w:r>
      <w:r>
        <w:rPr>
          <w:rFonts w:ascii="Arial Narrow" w:hAnsi="Arial Narrow"/>
          <w:sz w:val="18"/>
          <w:szCs w:val="18"/>
        </w:rPr>
        <w:t>, November 2021.</w:t>
      </w:r>
    </w:p>
    <w:p w14:paraId="56E994DF" w14:textId="1972397E" w:rsidR="00D2162D" w:rsidRPr="00BF06FC" w:rsidRDefault="00D2162D" w:rsidP="00D2162D">
      <w:pPr>
        <w:rPr>
          <w:rFonts w:ascii="Arial Narrow" w:hAnsi="Arial Narrow"/>
          <w:sz w:val="18"/>
          <w:szCs w:val="18"/>
        </w:rPr>
      </w:pPr>
      <w:r w:rsidRPr="00BF06FC">
        <w:rPr>
          <w:rFonts w:ascii="Arial Narrow" w:hAnsi="Arial Narrow"/>
          <w:sz w:val="18"/>
          <w:szCs w:val="18"/>
        </w:rPr>
        <w:t xml:space="preserve">ABI=abiraterone; APA=apalutamide; ADT=androgen deprivation therapy; ENZ=enzalutamide; HV=high volume; LV=low volume; </w:t>
      </w:r>
      <w:proofErr w:type="spellStart"/>
      <w:r w:rsidRPr="00BF06FC">
        <w:rPr>
          <w:rFonts w:ascii="Arial Narrow" w:hAnsi="Arial Narrow"/>
          <w:sz w:val="18"/>
          <w:szCs w:val="18"/>
        </w:rPr>
        <w:t>mHSPC</w:t>
      </w:r>
      <w:proofErr w:type="spellEnd"/>
      <w:r w:rsidRPr="00BF06FC">
        <w:rPr>
          <w:rFonts w:ascii="Arial Narrow" w:hAnsi="Arial Narrow"/>
          <w:sz w:val="18"/>
          <w:szCs w:val="18"/>
        </w:rPr>
        <w:t>=metastatic hormone sensitive prostate cancer</w:t>
      </w:r>
      <w:r w:rsidR="009F2F4B">
        <w:rPr>
          <w:rFonts w:ascii="Arial Narrow" w:hAnsi="Arial Narrow"/>
          <w:sz w:val="18"/>
          <w:szCs w:val="18"/>
        </w:rPr>
        <w:t>.</w:t>
      </w:r>
    </w:p>
    <w:p w14:paraId="5A01064D" w14:textId="1C7F1F01" w:rsidR="00D2162D" w:rsidRDefault="00D2162D" w:rsidP="00D2162D">
      <w:pPr>
        <w:tabs>
          <w:tab w:val="left" w:pos="142"/>
        </w:tabs>
        <w:ind w:left="142" w:hanging="142"/>
        <w:rPr>
          <w:rFonts w:ascii="Arial Narrow" w:hAnsi="Arial Narrow"/>
          <w:sz w:val="18"/>
        </w:rPr>
      </w:pPr>
      <w:r w:rsidRPr="00BF06FC">
        <w:rPr>
          <w:rFonts w:ascii="Arial Narrow" w:hAnsi="Arial Narrow"/>
          <w:sz w:val="18"/>
          <w:vertAlign w:val="superscript"/>
        </w:rPr>
        <w:t>#</w:t>
      </w:r>
      <w:r w:rsidRPr="00BF06FC">
        <w:rPr>
          <w:rFonts w:ascii="Arial Narrow" w:hAnsi="Arial Narrow"/>
          <w:sz w:val="18"/>
          <w:vertAlign w:val="superscript"/>
        </w:rPr>
        <w:tab/>
      </w:r>
      <w:r w:rsidRPr="00BF06FC">
        <w:rPr>
          <w:rFonts w:ascii="Arial Narrow" w:hAnsi="Arial Narrow"/>
          <w:sz w:val="18"/>
        </w:rPr>
        <w:t xml:space="preserve">Net costs presented in the table reflect estimates without rounding of RPBS patient numbers. The </w:t>
      </w:r>
      <w:r>
        <w:rPr>
          <w:rFonts w:ascii="Arial Narrow" w:hAnsi="Arial Narrow"/>
          <w:sz w:val="18"/>
        </w:rPr>
        <w:t>re</w:t>
      </w:r>
      <w:r w:rsidRPr="00BF06FC">
        <w:rPr>
          <w:rFonts w:ascii="Arial Narrow" w:hAnsi="Arial Narrow"/>
          <w:sz w:val="18"/>
        </w:rPr>
        <w:t>submission rounded the number of patients treated on the RPBS, which impacts on the proportion of PBS:</w:t>
      </w:r>
      <w:r w:rsidR="009F2F4B">
        <w:rPr>
          <w:rFonts w:ascii="Arial Narrow" w:hAnsi="Arial Narrow"/>
          <w:sz w:val="18"/>
        </w:rPr>
        <w:t xml:space="preserve"> </w:t>
      </w:r>
      <w:r w:rsidRPr="00BF06FC">
        <w:rPr>
          <w:rFonts w:ascii="Arial Narrow" w:hAnsi="Arial Narrow"/>
          <w:sz w:val="18"/>
        </w:rPr>
        <w:t>RPBS patients and corresponding co-payment amounts.</w:t>
      </w:r>
    </w:p>
    <w:p w14:paraId="745BA943" w14:textId="77777777" w:rsidR="00D2162D" w:rsidRPr="00BF06FC" w:rsidRDefault="00D2162D" w:rsidP="00D2162D">
      <w:pPr>
        <w:tabs>
          <w:tab w:val="left" w:pos="142"/>
        </w:tabs>
        <w:ind w:left="142" w:hanging="142"/>
        <w:rPr>
          <w:rFonts w:ascii="Arial Narrow" w:hAnsi="Arial Narrow"/>
          <w:sz w:val="14"/>
          <w:szCs w:val="18"/>
        </w:rPr>
      </w:pPr>
      <w:r w:rsidRPr="0096778E">
        <w:rPr>
          <w:rFonts w:ascii="Arial Narrow" w:hAnsi="Arial Narrow"/>
          <w:sz w:val="18"/>
          <w:szCs w:val="18"/>
        </w:rPr>
        <w:lastRenderedPageBreak/>
        <w:t>^</w:t>
      </w:r>
      <w:r w:rsidRPr="0096778E">
        <w:rPr>
          <w:rFonts w:ascii="Arial Narrow" w:hAnsi="Arial Narrow"/>
          <w:sz w:val="18"/>
          <w:szCs w:val="18"/>
        </w:rPr>
        <w:tab/>
      </w:r>
      <w:r>
        <w:rPr>
          <w:rFonts w:ascii="Arial Narrow" w:hAnsi="Arial Narrow"/>
          <w:sz w:val="18"/>
          <w:szCs w:val="18"/>
        </w:rPr>
        <w:t xml:space="preserve">Estimates used </w:t>
      </w:r>
      <w:proofErr w:type="spellStart"/>
      <w:r w:rsidRPr="0096778E">
        <w:rPr>
          <w:rFonts w:ascii="Arial Narrow" w:hAnsi="Arial Narrow"/>
          <w:sz w:val="18"/>
          <w:szCs w:val="18"/>
        </w:rPr>
        <w:t>G</w:t>
      </w:r>
      <w:r w:rsidRPr="0096778E">
        <w:rPr>
          <w:rFonts w:ascii="Arial Narrow" w:hAnsi="Arial Narrow"/>
          <w:sz w:val="18"/>
        </w:rPr>
        <w:t>ompertz</w:t>
      </w:r>
      <w:proofErr w:type="spellEnd"/>
      <w:r w:rsidRPr="0096778E">
        <w:rPr>
          <w:rFonts w:ascii="Arial Narrow" w:hAnsi="Arial Narrow"/>
          <w:sz w:val="18"/>
        </w:rPr>
        <w:t xml:space="preserve"> extrapolation of the time-to-discontinuation data in the HV disease subgroup consistent with the resubmission modelled economic evaluation</w:t>
      </w:r>
      <w:r>
        <w:rPr>
          <w:rFonts w:ascii="Arial Narrow" w:hAnsi="Arial Narrow"/>
          <w:sz w:val="18"/>
        </w:rPr>
        <w:t>, which</w:t>
      </w:r>
      <w:r w:rsidRPr="0096778E">
        <w:rPr>
          <w:rFonts w:ascii="Arial Narrow" w:hAnsi="Arial Narrow"/>
          <w:sz w:val="18"/>
        </w:rPr>
        <w:t xml:space="preserve"> increased the % initiations remaining on treatment in the HV disease group</w:t>
      </w:r>
      <w:r>
        <w:rPr>
          <w:rFonts w:ascii="Arial Narrow" w:hAnsi="Arial Narrow"/>
          <w:sz w:val="18"/>
        </w:rPr>
        <w:t xml:space="preserve"> (tab ‘Persistence compliance’, cells $D:$D updated with data from Attachment 3-1b Apalutamide high volume </w:t>
      </w:r>
      <w:proofErr w:type="spellStart"/>
      <w:r>
        <w:rPr>
          <w:rFonts w:ascii="Arial Narrow" w:hAnsi="Arial Narrow"/>
          <w:sz w:val="18"/>
        </w:rPr>
        <w:t>mHSPC</w:t>
      </w:r>
      <w:proofErr w:type="spellEnd"/>
      <w:r>
        <w:rPr>
          <w:rFonts w:ascii="Arial Narrow" w:hAnsi="Arial Narrow"/>
          <w:sz w:val="18"/>
        </w:rPr>
        <w:t xml:space="preserve"> economic model.xlsx -&gt; tab ‘APA LY’, cells $N:$N) </w:t>
      </w:r>
      <w:r w:rsidRPr="0096778E">
        <w:rPr>
          <w:rFonts w:ascii="Arial Narrow" w:hAnsi="Arial Narrow"/>
          <w:sz w:val="18"/>
        </w:rPr>
        <w:t>.</w:t>
      </w:r>
      <w:r>
        <w:rPr>
          <w:rFonts w:ascii="Arial Narrow" w:hAnsi="Arial Narrow"/>
          <w:sz w:val="18"/>
        </w:rPr>
        <w:t xml:space="preserve"> </w:t>
      </w:r>
      <w:r w:rsidRPr="0096778E">
        <w:rPr>
          <w:rFonts w:ascii="Arial Narrow" w:hAnsi="Arial Narrow"/>
          <w:sz w:val="18"/>
        </w:rPr>
        <w:t xml:space="preserve">The resubmission used the Weibull extrapolation </w:t>
      </w:r>
      <w:r>
        <w:rPr>
          <w:rFonts w:ascii="Arial Narrow" w:hAnsi="Arial Narrow"/>
          <w:sz w:val="18"/>
        </w:rPr>
        <w:t xml:space="preserve">of the </w:t>
      </w:r>
      <w:r w:rsidRPr="0096778E">
        <w:rPr>
          <w:rFonts w:ascii="Arial Narrow" w:hAnsi="Arial Narrow"/>
          <w:sz w:val="18"/>
        </w:rPr>
        <w:t xml:space="preserve">time-to-discontinuation </w:t>
      </w:r>
      <w:r>
        <w:rPr>
          <w:rFonts w:ascii="Arial Narrow" w:hAnsi="Arial Narrow"/>
          <w:sz w:val="18"/>
        </w:rPr>
        <w:t xml:space="preserve">data in the HV disease subgroup </w:t>
      </w:r>
      <w:r w:rsidRPr="0096778E">
        <w:rPr>
          <w:rFonts w:ascii="Arial Narrow" w:hAnsi="Arial Narrow"/>
          <w:sz w:val="18"/>
        </w:rPr>
        <w:t>(</w:t>
      </w:r>
      <w:r>
        <w:rPr>
          <w:rFonts w:ascii="Arial Narrow" w:hAnsi="Arial Narrow"/>
          <w:sz w:val="18"/>
        </w:rPr>
        <w:t>unchanged from</w:t>
      </w:r>
      <w:r w:rsidRPr="0096778E">
        <w:rPr>
          <w:rFonts w:ascii="Arial Narrow" w:hAnsi="Arial Narrow"/>
          <w:sz w:val="18"/>
        </w:rPr>
        <w:t xml:space="preserve"> November 2021 submission)</w:t>
      </w:r>
      <w:r>
        <w:rPr>
          <w:rFonts w:ascii="Arial Narrow" w:hAnsi="Arial Narrow"/>
          <w:sz w:val="18"/>
        </w:rPr>
        <w:t xml:space="preserve"> and the </w:t>
      </w:r>
      <w:proofErr w:type="spellStart"/>
      <w:r w:rsidRPr="009F6085">
        <w:rPr>
          <w:rFonts w:ascii="Arial Narrow" w:hAnsi="Arial Narrow"/>
          <w:sz w:val="18"/>
        </w:rPr>
        <w:t>Gompertz</w:t>
      </w:r>
      <w:proofErr w:type="spellEnd"/>
      <w:r w:rsidRPr="009F6085">
        <w:rPr>
          <w:rFonts w:ascii="Arial Narrow" w:hAnsi="Arial Narrow"/>
          <w:sz w:val="18"/>
        </w:rPr>
        <w:t xml:space="preserve"> extrapolation</w:t>
      </w:r>
      <w:r>
        <w:rPr>
          <w:rFonts w:ascii="Arial Narrow" w:hAnsi="Arial Narrow"/>
          <w:sz w:val="18"/>
        </w:rPr>
        <w:t xml:space="preserve"> data in the LV disease subgroup.</w:t>
      </w:r>
    </w:p>
    <w:p w14:paraId="7B7961C1" w14:textId="6348E949" w:rsidR="00D2162D" w:rsidRDefault="00D2162D" w:rsidP="001A7ACB">
      <w:pPr>
        <w:tabs>
          <w:tab w:val="left" w:pos="142"/>
        </w:tabs>
        <w:ind w:left="142" w:hanging="142"/>
        <w:rPr>
          <w:rFonts w:ascii="Arial Narrow" w:hAnsi="Arial Narrow"/>
          <w:sz w:val="18"/>
        </w:rPr>
      </w:pPr>
      <w:r>
        <w:rPr>
          <w:rFonts w:ascii="Arial Narrow" w:hAnsi="Arial Narrow"/>
          <w:sz w:val="18"/>
        </w:rPr>
        <w:t xml:space="preserve">* Sourced from </w:t>
      </w:r>
      <w:r w:rsidRPr="00674375">
        <w:rPr>
          <w:rFonts w:ascii="Arial Narrow" w:hAnsi="Arial Narrow"/>
          <w:sz w:val="18"/>
        </w:rPr>
        <w:t xml:space="preserve">Utilisation cost model - apalutamide </w:t>
      </w:r>
      <w:proofErr w:type="spellStart"/>
      <w:r w:rsidRPr="00674375">
        <w:rPr>
          <w:rFonts w:ascii="Arial Narrow" w:hAnsi="Arial Narrow"/>
          <w:sz w:val="18"/>
        </w:rPr>
        <w:t>mHSPC</w:t>
      </w:r>
      <w:proofErr w:type="spellEnd"/>
      <w:r w:rsidRPr="00674375">
        <w:rPr>
          <w:rFonts w:ascii="Arial Narrow" w:hAnsi="Arial Narrow"/>
          <w:sz w:val="18"/>
        </w:rPr>
        <w:t xml:space="preserve"> Pre-PBAC sensitivity analysis.xlsx</w:t>
      </w:r>
      <w:r>
        <w:rPr>
          <w:rFonts w:ascii="Arial Narrow" w:hAnsi="Arial Narrow"/>
          <w:sz w:val="18"/>
        </w:rPr>
        <w:t xml:space="preserve">, ‘5. Impact - net', cells </w:t>
      </w:r>
      <w:r w:rsidRPr="00674375">
        <w:rPr>
          <w:rFonts w:ascii="Arial Narrow" w:hAnsi="Arial Narrow"/>
          <w:sz w:val="18"/>
        </w:rPr>
        <w:t>C43:H43</w:t>
      </w:r>
      <w:r>
        <w:rPr>
          <w:rFonts w:ascii="Arial Narrow" w:hAnsi="Arial Narrow"/>
          <w:sz w:val="18"/>
        </w:rPr>
        <w:t>.</w:t>
      </w:r>
    </w:p>
    <w:p w14:paraId="7F2A6F21" w14:textId="528E62C6" w:rsidR="001A7ACB" w:rsidRPr="00CA6E57" w:rsidRDefault="001A7ACB" w:rsidP="001A7ACB">
      <w:pPr>
        <w:tabs>
          <w:tab w:val="left" w:pos="142"/>
        </w:tabs>
        <w:ind w:left="142" w:hanging="142"/>
        <w:rPr>
          <w:rFonts w:ascii="Arial Narrow" w:hAnsi="Arial Narrow"/>
          <w:sz w:val="18"/>
          <w:szCs w:val="18"/>
        </w:rPr>
      </w:pPr>
      <w:r w:rsidRPr="001A7ACB">
        <w:rPr>
          <w:rFonts w:ascii="Arial Narrow" w:hAnsi="Arial Narrow"/>
          <w:sz w:val="18"/>
          <w:szCs w:val="18"/>
        </w:rPr>
        <w:t>a</w:t>
      </w:r>
      <w:r w:rsidRPr="001A7ACB">
        <w:rPr>
          <w:rFonts w:ascii="Arial Narrow" w:hAnsi="Arial Narrow"/>
          <w:sz w:val="18"/>
          <w:szCs w:val="18"/>
        </w:rPr>
        <w:tab/>
      </w:r>
      <w:r w:rsidRPr="00523C3A">
        <w:rPr>
          <w:rFonts w:ascii="Arial Narrow" w:hAnsi="Arial Narrow"/>
          <w:sz w:val="18"/>
          <w:szCs w:val="18"/>
        </w:rPr>
        <w:t xml:space="preserve">Net financial implication to the government based on DUSC Secretariat analysis using full PBS sample from 1 January 2013 to 31 December 2021. Only PBS supplies to males over 18 years were included in the analyses. All supplies of PBS listings of ADT (triptorelin, </w:t>
      </w:r>
      <w:proofErr w:type="spellStart"/>
      <w:r w:rsidRPr="00523C3A">
        <w:rPr>
          <w:rFonts w:ascii="Arial Narrow" w:hAnsi="Arial Narrow"/>
          <w:sz w:val="18"/>
          <w:szCs w:val="18"/>
        </w:rPr>
        <w:t>degarelix</w:t>
      </w:r>
      <w:proofErr w:type="spellEnd"/>
      <w:r w:rsidRPr="00523C3A">
        <w:rPr>
          <w:rFonts w:ascii="Arial Narrow" w:hAnsi="Arial Narrow"/>
          <w:sz w:val="18"/>
          <w:szCs w:val="18"/>
        </w:rPr>
        <w:t xml:space="preserve">, leuprorelin, </w:t>
      </w:r>
      <w:proofErr w:type="spellStart"/>
      <w:r w:rsidRPr="00523C3A">
        <w:rPr>
          <w:rFonts w:ascii="Arial Narrow" w:hAnsi="Arial Narrow"/>
          <w:sz w:val="18"/>
          <w:szCs w:val="18"/>
        </w:rPr>
        <w:t>goserelin</w:t>
      </w:r>
      <w:proofErr w:type="spellEnd"/>
      <w:r w:rsidRPr="00523C3A">
        <w:rPr>
          <w:rFonts w:ascii="Arial Narrow" w:hAnsi="Arial Narrow"/>
          <w:sz w:val="18"/>
          <w:szCs w:val="18"/>
        </w:rPr>
        <w:t xml:space="preserve">, flutamide, bicalutamide, </w:t>
      </w:r>
      <w:proofErr w:type="spellStart"/>
      <w:r w:rsidRPr="00523C3A">
        <w:rPr>
          <w:rFonts w:ascii="Arial Narrow" w:hAnsi="Arial Narrow"/>
          <w:sz w:val="18"/>
          <w:szCs w:val="18"/>
        </w:rPr>
        <w:t>nilutamide</w:t>
      </w:r>
      <w:proofErr w:type="spellEnd"/>
      <w:r w:rsidRPr="00523C3A">
        <w:rPr>
          <w:rFonts w:ascii="Arial Narrow" w:hAnsi="Arial Narrow"/>
          <w:sz w:val="18"/>
          <w:szCs w:val="18"/>
        </w:rPr>
        <w:t xml:space="preserve"> and </w:t>
      </w:r>
      <w:proofErr w:type="spellStart"/>
      <w:r w:rsidRPr="00523C3A">
        <w:rPr>
          <w:rFonts w:ascii="Arial Narrow" w:hAnsi="Arial Narrow"/>
          <w:sz w:val="18"/>
          <w:szCs w:val="18"/>
        </w:rPr>
        <w:t>darolutamide</w:t>
      </w:r>
      <w:proofErr w:type="spellEnd"/>
      <w:r w:rsidRPr="00523C3A">
        <w:rPr>
          <w:rFonts w:ascii="Arial Narrow" w:hAnsi="Arial Narrow"/>
          <w:sz w:val="18"/>
          <w:szCs w:val="18"/>
        </w:rPr>
        <w:t>) were extracted over the full data extraction period.</w:t>
      </w:r>
      <w:r w:rsidR="00812823" w:rsidRPr="00523C3A">
        <w:rPr>
          <w:rFonts w:ascii="Arial Narrow" w:hAnsi="Arial Narrow"/>
          <w:sz w:val="18"/>
          <w:szCs w:val="18"/>
        </w:rPr>
        <w:t xml:space="preserve"> First initiators on ADT were identified if they had no prior supply of an ADT listing with a look back period of at least 3 years. That is, patient counts were derived from 1 January 2016 onwards with a lookback to 1 January 2013. Supplies of docetaxel and ADT were linked by the de-</w:t>
      </w:r>
      <w:r w:rsidR="00812823" w:rsidRPr="00CA6E57">
        <w:rPr>
          <w:rFonts w:ascii="Arial Narrow" w:hAnsi="Arial Narrow"/>
          <w:sz w:val="18"/>
          <w:szCs w:val="18"/>
        </w:rPr>
        <w:t>identified unique patient identifier. The time between initiation on ADT to the first supply of docetaxel was calculated for all patients in the linked data set. Calculations were done separately for the supply of docetaxel within 6 months of first initiation on ADT.</w:t>
      </w:r>
    </w:p>
    <w:p w14:paraId="6192533C" w14:textId="77777777" w:rsidR="00206B8D" w:rsidRPr="009A6D58" w:rsidRDefault="00206B8D" w:rsidP="00206B8D">
      <w:pPr>
        <w:rPr>
          <w:rFonts w:ascii="Arial Narrow" w:hAnsi="Arial Narrow"/>
          <w:i/>
          <w:sz w:val="18"/>
          <w:szCs w:val="18"/>
        </w:rPr>
      </w:pPr>
      <w:bookmarkStart w:id="45" w:name="_Hlk113978923"/>
      <w:r w:rsidRPr="009A6D58">
        <w:rPr>
          <w:rFonts w:ascii="Arial Narrow" w:hAnsi="Arial Narrow"/>
          <w:i/>
          <w:sz w:val="18"/>
          <w:szCs w:val="18"/>
        </w:rPr>
        <w:t xml:space="preserve">The redacted values correspond to the following ranges: </w:t>
      </w:r>
    </w:p>
    <w:p w14:paraId="45900A53" w14:textId="696895F4" w:rsidR="00206B8D" w:rsidRPr="009A6D58" w:rsidRDefault="00206B8D" w:rsidP="00206B8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06B8D">
        <w:rPr>
          <w:rFonts w:ascii="Arial Narrow" w:hAnsi="Arial Narrow"/>
          <w:i/>
          <w:sz w:val="18"/>
          <w:szCs w:val="18"/>
        </w:rPr>
        <w:t>500 to &lt; 5,000</w:t>
      </w:r>
    </w:p>
    <w:p w14:paraId="5D934445" w14:textId="77777777" w:rsidR="00206B8D" w:rsidRPr="00206B8D" w:rsidRDefault="00206B8D" w:rsidP="00206B8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06B8D">
        <w:rPr>
          <w:rFonts w:ascii="Arial Narrow" w:hAnsi="Arial Narrow"/>
          <w:i/>
          <w:sz w:val="18"/>
          <w:szCs w:val="18"/>
        </w:rPr>
        <w:t>&lt; 500</w:t>
      </w:r>
    </w:p>
    <w:p w14:paraId="0BB9F8CA" w14:textId="77777777" w:rsidR="00206B8D" w:rsidRDefault="00206B8D" w:rsidP="00206B8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06B8D">
        <w:rPr>
          <w:rFonts w:ascii="Arial Narrow" w:hAnsi="Arial Narrow"/>
          <w:i/>
          <w:sz w:val="18"/>
          <w:szCs w:val="18"/>
        </w:rPr>
        <w:t>10,000 to &lt; 20,000</w:t>
      </w:r>
    </w:p>
    <w:p w14:paraId="37C66C6B" w14:textId="5E33FE91" w:rsidR="00206B8D" w:rsidRDefault="00206B8D" w:rsidP="00206B8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06B8D">
        <w:rPr>
          <w:rFonts w:ascii="Arial Narrow" w:hAnsi="Arial Narrow"/>
          <w:i/>
          <w:sz w:val="18"/>
          <w:szCs w:val="18"/>
        </w:rPr>
        <w:t>$20 million to &lt; $30 million</w:t>
      </w:r>
    </w:p>
    <w:p w14:paraId="523A0456" w14:textId="02E82DC1" w:rsidR="00206B8D" w:rsidRDefault="00206B8D" w:rsidP="00206B8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1</w:t>
      </w:r>
      <w:r w:rsidRPr="00206B8D">
        <w:rPr>
          <w:rFonts w:ascii="Arial Narrow" w:hAnsi="Arial Narrow"/>
          <w:i/>
          <w:sz w:val="18"/>
          <w:szCs w:val="18"/>
        </w:rPr>
        <w:t>0 million to &lt; $</w:t>
      </w:r>
      <w:r>
        <w:rPr>
          <w:rFonts w:ascii="Arial Narrow" w:hAnsi="Arial Narrow"/>
          <w:i/>
          <w:sz w:val="18"/>
          <w:szCs w:val="18"/>
        </w:rPr>
        <w:t>2</w:t>
      </w:r>
      <w:r w:rsidRPr="00206B8D">
        <w:rPr>
          <w:rFonts w:ascii="Arial Narrow" w:hAnsi="Arial Narrow"/>
          <w:i/>
          <w:sz w:val="18"/>
          <w:szCs w:val="18"/>
        </w:rPr>
        <w:t>0 million</w:t>
      </w:r>
    </w:p>
    <w:p w14:paraId="16C52B51" w14:textId="0474D6AC" w:rsidR="00206B8D" w:rsidRDefault="00206B8D" w:rsidP="00206B8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06B8D">
        <w:rPr>
          <w:rFonts w:ascii="Arial Narrow" w:hAnsi="Arial Narrow"/>
          <w:i/>
          <w:sz w:val="18"/>
          <w:szCs w:val="18"/>
        </w:rPr>
        <w:t>$0 to &lt; $</w:t>
      </w:r>
      <w:r>
        <w:rPr>
          <w:rFonts w:ascii="Arial Narrow" w:hAnsi="Arial Narrow"/>
          <w:i/>
          <w:sz w:val="18"/>
          <w:szCs w:val="18"/>
        </w:rPr>
        <w:t>1</w:t>
      </w:r>
      <w:r w:rsidRPr="00206B8D">
        <w:rPr>
          <w:rFonts w:ascii="Arial Narrow" w:hAnsi="Arial Narrow"/>
          <w:i/>
          <w:sz w:val="18"/>
          <w:szCs w:val="18"/>
        </w:rPr>
        <w:t>0 million</w:t>
      </w:r>
    </w:p>
    <w:p w14:paraId="31164353" w14:textId="020C9F80" w:rsidR="00206B8D" w:rsidRPr="009A6D58" w:rsidRDefault="00206B8D" w:rsidP="00206B8D">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2</w:t>
      </w:r>
      <w:r w:rsidRPr="00206B8D">
        <w:rPr>
          <w:rFonts w:ascii="Arial Narrow" w:hAnsi="Arial Narrow"/>
          <w:i/>
          <w:sz w:val="18"/>
          <w:szCs w:val="18"/>
        </w:rPr>
        <w:t>0,000 to &lt; </w:t>
      </w:r>
      <w:r>
        <w:rPr>
          <w:rFonts w:ascii="Arial Narrow" w:hAnsi="Arial Narrow"/>
          <w:i/>
          <w:sz w:val="18"/>
          <w:szCs w:val="18"/>
        </w:rPr>
        <w:t>3</w:t>
      </w:r>
      <w:r w:rsidRPr="00206B8D">
        <w:rPr>
          <w:rFonts w:ascii="Arial Narrow" w:hAnsi="Arial Narrow"/>
          <w:i/>
          <w:sz w:val="18"/>
          <w:szCs w:val="18"/>
        </w:rPr>
        <w:t>0,000</w:t>
      </w:r>
    </w:p>
    <w:p w14:paraId="3E2195FA" w14:textId="77CF6E9D" w:rsidR="00206B8D" w:rsidRPr="009A6D58" w:rsidRDefault="00206B8D" w:rsidP="00206B8D">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5</w:t>
      </w:r>
      <w:r w:rsidRPr="00206B8D">
        <w:rPr>
          <w:rFonts w:ascii="Arial Narrow" w:hAnsi="Arial Narrow"/>
          <w:i/>
          <w:sz w:val="18"/>
          <w:szCs w:val="18"/>
        </w:rPr>
        <w:t>,000 to &lt; </w:t>
      </w:r>
      <w:r>
        <w:rPr>
          <w:rFonts w:ascii="Arial Narrow" w:hAnsi="Arial Narrow"/>
          <w:i/>
          <w:sz w:val="18"/>
          <w:szCs w:val="18"/>
        </w:rPr>
        <w:t>1</w:t>
      </w:r>
      <w:r w:rsidRPr="00206B8D">
        <w:rPr>
          <w:rFonts w:ascii="Arial Narrow" w:hAnsi="Arial Narrow"/>
          <w:i/>
          <w:sz w:val="18"/>
          <w:szCs w:val="18"/>
        </w:rPr>
        <w:t>0,000</w:t>
      </w:r>
    </w:p>
    <w:p w14:paraId="298374F5" w14:textId="44A4A193" w:rsidR="00206B8D" w:rsidRDefault="00206B8D" w:rsidP="00206B8D">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4</w:t>
      </w:r>
      <w:r w:rsidRPr="00206B8D">
        <w:rPr>
          <w:rFonts w:ascii="Arial Narrow" w:hAnsi="Arial Narrow"/>
          <w:i/>
          <w:sz w:val="18"/>
          <w:szCs w:val="18"/>
        </w:rPr>
        <w:t>0 million to &lt; $</w:t>
      </w:r>
      <w:r>
        <w:rPr>
          <w:rFonts w:ascii="Arial Narrow" w:hAnsi="Arial Narrow"/>
          <w:i/>
          <w:sz w:val="18"/>
          <w:szCs w:val="18"/>
        </w:rPr>
        <w:t>5</w:t>
      </w:r>
      <w:r w:rsidRPr="00206B8D">
        <w:rPr>
          <w:rFonts w:ascii="Arial Narrow" w:hAnsi="Arial Narrow"/>
          <w:i/>
          <w:sz w:val="18"/>
          <w:szCs w:val="18"/>
        </w:rPr>
        <w:t>0 million</w:t>
      </w:r>
    </w:p>
    <w:p w14:paraId="332AAC61" w14:textId="297FF769" w:rsidR="00206B8D" w:rsidRDefault="00206B8D" w:rsidP="00206B8D">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3</w:t>
      </w:r>
      <w:r w:rsidRPr="00206B8D">
        <w:rPr>
          <w:rFonts w:ascii="Arial Narrow" w:hAnsi="Arial Narrow"/>
          <w:i/>
          <w:sz w:val="18"/>
          <w:szCs w:val="18"/>
        </w:rPr>
        <w:t>0 million to &lt; $</w:t>
      </w:r>
      <w:r>
        <w:rPr>
          <w:rFonts w:ascii="Arial Narrow" w:hAnsi="Arial Narrow"/>
          <w:i/>
          <w:sz w:val="18"/>
          <w:szCs w:val="18"/>
        </w:rPr>
        <w:t>4</w:t>
      </w:r>
      <w:r w:rsidRPr="00206B8D">
        <w:rPr>
          <w:rFonts w:ascii="Arial Narrow" w:hAnsi="Arial Narrow"/>
          <w:i/>
          <w:sz w:val="18"/>
          <w:szCs w:val="18"/>
        </w:rPr>
        <w:t>0 million</w:t>
      </w:r>
    </w:p>
    <w:p w14:paraId="0723C2C2" w14:textId="3C8074AC" w:rsidR="00206B8D" w:rsidRDefault="00206B8D" w:rsidP="00206B8D">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206B8D">
        <w:rPr>
          <w:rFonts w:ascii="Arial Narrow" w:hAnsi="Arial Narrow"/>
          <w:i/>
          <w:sz w:val="18"/>
          <w:szCs w:val="18"/>
        </w:rPr>
        <w:t>$50 million to &lt; $60 million</w:t>
      </w:r>
    </w:p>
    <w:p w14:paraId="01F344D4" w14:textId="4D496BEB" w:rsidR="00206B8D" w:rsidRDefault="00206B8D" w:rsidP="00206B8D">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206B8D">
        <w:rPr>
          <w:rFonts w:ascii="Arial Narrow" w:hAnsi="Arial Narrow"/>
          <w:i/>
          <w:sz w:val="18"/>
          <w:szCs w:val="18"/>
        </w:rPr>
        <w:t>40,000 to &lt; 50,000</w:t>
      </w:r>
    </w:p>
    <w:p w14:paraId="6CA41CE7" w14:textId="6B26A2B5" w:rsidR="00206B8D" w:rsidRPr="009A6D58" w:rsidRDefault="00206B8D" w:rsidP="00206B8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Pr="00206B8D">
        <w:rPr>
          <w:rFonts w:ascii="Arial Narrow" w:hAnsi="Arial Narrow"/>
          <w:i/>
          <w:sz w:val="18"/>
          <w:szCs w:val="18"/>
        </w:rPr>
        <w:t>30,000 to &lt; 40,000</w:t>
      </w:r>
    </w:p>
    <w:p w14:paraId="6EF5CA58" w14:textId="468CE1AD" w:rsidR="00206B8D" w:rsidRPr="009A6D58" w:rsidRDefault="00206B8D" w:rsidP="00206B8D">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206B8D">
        <w:rPr>
          <w:rFonts w:ascii="Arial Narrow" w:hAnsi="Arial Narrow"/>
          <w:i/>
          <w:sz w:val="18"/>
          <w:szCs w:val="18"/>
        </w:rPr>
        <w:t>$70 million to &lt; $80 million</w:t>
      </w:r>
    </w:p>
    <w:p w14:paraId="66608F9F" w14:textId="61AFC61C" w:rsidR="00206B8D" w:rsidRDefault="00206B8D" w:rsidP="00206B8D">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6</w:t>
      </w:r>
      <w:r w:rsidRPr="00206B8D">
        <w:rPr>
          <w:rFonts w:ascii="Arial Narrow" w:hAnsi="Arial Narrow"/>
          <w:i/>
          <w:sz w:val="18"/>
          <w:szCs w:val="18"/>
        </w:rPr>
        <w:t>0 million to &lt; $</w:t>
      </w:r>
      <w:r>
        <w:rPr>
          <w:rFonts w:ascii="Arial Narrow" w:hAnsi="Arial Narrow"/>
          <w:i/>
          <w:sz w:val="18"/>
          <w:szCs w:val="18"/>
        </w:rPr>
        <w:t>7</w:t>
      </w:r>
      <w:r w:rsidRPr="00206B8D">
        <w:rPr>
          <w:rFonts w:ascii="Arial Narrow" w:hAnsi="Arial Narrow"/>
          <w:i/>
          <w:sz w:val="18"/>
          <w:szCs w:val="18"/>
        </w:rPr>
        <w:t>0 million</w:t>
      </w:r>
    </w:p>
    <w:p w14:paraId="2172B821" w14:textId="179FB29E" w:rsidR="00206B8D" w:rsidRDefault="00206B8D" w:rsidP="00206B8D">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8</w:t>
      </w:r>
      <w:r w:rsidRPr="00206B8D">
        <w:rPr>
          <w:rFonts w:ascii="Arial Narrow" w:hAnsi="Arial Narrow"/>
          <w:i/>
          <w:sz w:val="18"/>
          <w:szCs w:val="18"/>
        </w:rPr>
        <w:t>0 million to &lt; $</w:t>
      </w:r>
      <w:r>
        <w:rPr>
          <w:rFonts w:ascii="Arial Narrow" w:hAnsi="Arial Narrow"/>
          <w:i/>
          <w:sz w:val="18"/>
          <w:szCs w:val="18"/>
        </w:rPr>
        <w:t>9</w:t>
      </w:r>
      <w:r w:rsidRPr="00206B8D">
        <w:rPr>
          <w:rFonts w:ascii="Arial Narrow" w:hAnsi="Arial Narrow"/>
          <w:i/>
          <w:sz w:val="18"/>
          <w:szCs w:val="18"/>
        </w:rPr>
        <w:t>0 million</w:t>
      </w:r>
    </w:p>
    <w:p w14:paraId="490E9D02" w14:textId="50D6B92C" w:rsidR="00206B8D" w:rsidRDefault="00206B8D" w:rsidP="00206B8D">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5</w:t>
      </w:r>
      <w:r w:rsidRPr="00206B8D">
        <w:rPr>
          <w:rFonts w:ascii="Arial Narrow" w:hAnsi="Arial Narrow"/>
          <w:i/>
          <w:sz w:val="18"/>
          <w:szCs w:val="18"/>
        </w:rPr>
        <w:t>0,000 to &lt; </w:t>
      </w:r>
      <w:r>
        <w:rPr>
          <w:rFonts w:ascii="Arial Narrow" w:hAnsi="Arial Narrow"/>
          <w:i/>
          <w:sz w:val="18"/>
          <w:szCs w:val="18"/>
        </w:rPr>
        <w:t>6</w:t>
      </w:r>
      <w:r w:rsidRPr="00206B8D">
        <w:rPr>
          <w:rFonts w:ascii="Arial Narrow" w:hAnsi="Arial Narrow"/>
          <w:i/>
          <w:sz w:val="18"/>
          <w:szCs w:val="18"/>
        </w:rPr>
        <w:t>0,000</w:t>
      </w:r>
    </w:p>
    <w:p w14:paraId="50AA3975" w14:textId="3C9956FE" w:rsidR="00206B8D" w:rsidRDefault="00206B8D" w:rsidP="00206B8D">
      <w:pPr>
        <w:tabs>
          <w:tab w:val="left" w:pos="570"/>
        </w:tabs>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Pr="00206B8D">
        <w:rPr>
          <w:rFonts w:ascii="Arial Narrow" w:hAnsi="Arial Narrow"/>
          <w:i/>
          <w:sz w:val="18"/>
          <w:szCs w:val="18"/>
        </w:rPr>
        <w:t>$100 million to &lt; $200 million</w:t>
      </w:r>
    </w:p>
    <w:p w14:paraId="2D6B0E47" w14:textId="407BE5E0" w:rsidR="00206B8D" w:rsidRPr="009A6D58" w:rsidRDefault="00206B8D" w:rsidP="00206B8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9</w:t>
      </w:r>
      <w:r>
        <w:rPr>
          <w:rFonts w:ascii="Arial Narrow" w:hAnsi="Arial Narrow"/>
          <w:i/>
          <w:sz w:val="18"/>
          <w:szCs w:val="18"/>
        </w:rPr>
        <w:t xml:space="preserve"> </w:t>
      </w:r>
      <w:r w:rsidRPr="00206B8D">
        <w:rPr>
          <w:rFonts w:ascii="Arial Narrow" w:hAnsi="Arial Narrow"/>
          <w:i/>
          <w:sz w:val="18"/>
          <w:szCs w:val="18"/>
        </w:rPr>
        <w:t>$90 million to &lt; $100 million</w:t>
      </w:r>
    </w:p>
    <w:bookmarkEnd w:id="45"/>
    <w:p w14:paraId="4D4A1942" w14:textId="77777777" w:rsidR="001A7ACB" w:rsidRPr="00CA6E57" w:rsidRDefault="001A7ACB" w:rsidP="001A7ACB">
      <w:pPr>
        <w:tabs>
          <w:tab w:val="left" w:pos="142"/>
        </w:tabs>
        <w:ind w:left="142" w:hanging="142"/>
        <w:rPr>
          <w:rFonts w:ascii="Arial Narrow" w:hAnsi="Arial Narrow"/>
          <w:sz w:val="18"/>
          <w:szCs w:val="18"/>
        </w:rPr>
      </w:pPr>
    </w:p>
    <w:p w14:paraId="2A695965" w14:textId="3749DD93" w:rsidR="00D2162D" w:rsidRPr="00CA6E57" w:rsidRDefault="00867C97" w:rsidP="00D2162D">
      <w:pPr>
        <w:pStyle w:val="3-BodyText"/>
      </w:pPr>
      <w:r w:rsidRPr="00CA6E57">
        <w:t xml:space="preserve">The net cost to the PBS/RPBS for the proposed listing of apalutamide in </w:t>
      </w:r>
      <w:proofErr w:type="spellStart"/>
      <w:r w:rsidRPr="00CA6E57">
        <w:t>mHSPC</w:t>
      </w:r>
      <w:proofErr w:type="spellEnd"/>
      <w:r w:rsidRPr="00CA6E57">
        <w:t xml:space="preserve"> in the resubmission was estimated to be </w:t>
      </w:r>
      <w:r w:rsidR="00206B8D" w:rsidRPr="00206B8D">
        <w:t>$200 million to &lt; $300 million</w:t>
      </w:r>
      <w:r w:rsidR="00206B8D" w:rsidRPr="00206B8D" w:rsidDel="00206B8D">
        <w:t xml:space="preserve"> </w:t>
      </w:r>
      <w:r w:rsidRPr="00CA6E57">
        <w:t>over the first six years of listing</w:t>
      </w:r>
      <w:r w:rsidR="00207D1F" w:rsidRPr="00CA6E57">
        <w:t xml:space="preserve"> compared to </w:t>
      </w:r>
      <w:r w:rsidR="00206B8D" w:rsidRPr="00206B8D">
        <w:t>$300 million to &lt; $400 million</w:t>
      </w:r>
      <w:r w:rsidR="00206B8D" w:rsidRPr="00206B8D" w:rsidDel="00206B8D">
        <w:t xml:space="preserve"> </w:t>
      </w:r>
      <w:r w:rsidRPr="00CA6E57">
        <w:t xml:space="preserve">in the November 2021 submission and </w:t>
      </w:r>
      <w:r w:rsidR="00206B8D" w:rsidRPr="00206B8D">
        <w:t>$200 million to &lt; $300 million</w:t>
      </w:r>
      <w:r w:rsidR="00206B8D" w:rsidRPr="00206B8D" w:rsidDel="00206B8D">
        <w:t xml:space="preserve"> </w:t>
      </w:r>
      <w:r w:rsidRPr="00CA6E57">
        <w:t xml:space="preserve">in the </w:t>
      </w:r>
      <w:r w:rsidR="00207D1F" w:rsidRPr="00CA6E57">
        <w:t xml:space="preserve">November 2021 </w:t>
      </w:r>
      <w:r w:rsidRPr="00CA6E57">
        <w:t>pre-PBAC response (based on reduced uptake of docetaxel in 2019-2020).</w:t>
      </w:r>
      <w:r w:rsidR="00C34F74" w:rsidRPr="00CA6E57">
        <w:t xml:space="preserve"> </w:t>
      </w:r>
      <w:r w:rsidR="00883FD0" w:rsidRPr="00CA6E57">
        <w:t xml:space="preserve">The total cost of apalutamide </w:t>
      </w:r>
      <w:r w:rsidR="00CA6E57">
        <w:t xml:space="preserve">(without cost offsets) </w:t>
      </w:r>
      <w:r w:rsidR="00883FD0" w:rsidRPr="00CA6E57">
        <w:t xml:space="preserve">to the PBS/RPBS was estimated to be </w:t>
      </w:r>
      <w:r w:rsidR="00206B8D" w:rsidRPr="00206B8D">
        <w:t>$300 million to &lt; $400 million</w:t>
      </w:r>
      <w:r w:rsidR="00206B8D" w:rsidRPr="00206B8D" w:rsidDel="00206B8D">
        <w:t xml:space="preserve"> </w:t>
      </w:r>
      <w:r w:rsidR="00883FD0" w:rsidRPr="00CA6E57">
        <w:t>in the resubmission o</w:t>
      </w:r>
      <w:r w:rsidR="00F7107B">
        <w:t>ver</w:t>
      </w:r>
      <w:r w:rsidR="00883FD0" w:rsidRPr="00CA6E57">
        <w:t xml:space="preserve"> the first 6 years of listing. This was a reduction of </w:t>
      </w:r>
      <w:r w:rsidR="003431B3" w:rsidRPr="00CA6E57">
        <w:t>25.7% compared to the November 2021 submission and of 7.0% compared to the November 2021 pre-PBAC response.</w:t>
      </w:r>
      <w:r w:rsidR="00A41BA5">
        <w:t xml:space="preserve"> The estimated net cost over the first 6 years of listing in the pre-PBAC response was </w:t>
      </w:r>
      <w:bookmarkStart w:id="46" w:name="_Hlk113978519"/>
      <w:r w:rsidR="00206B8D" w:rsidRPr="00206B8D">
        <w:t>$200 million to &lt; $300 million</w:t>
      </w:r>
      <w:bookmarkEnd w:id="46"/>
      <w:r w:rsidR="00A41BA5">
        <w:t xml:space="preserve">, with an estimated cost of apalutamide (without cost offsets) of </w:t>
      </w:r>
      <w:r w:rsidR="00206B8D" w:rsidRPr="00206B8D">
        <w:t>$300 million to &lt; $400 million</w:t>
      </w:r>
      <w:r w:rsidR="00206B8D" w:rsidRPr="00206B8D" w:rsidDel="00206B8D">
        <w:t xml:space="preserve"> </w:t>
      </w:r>
      <w:r w:rsidR="00A41BA5">
        <w:t>.</w:t>
      </w:r>
    </w:p>
    <w:p w14:paraId="31521A80" w14:textId="05A68408" w:rsidR="00867C97" w:rsidRPr="00CA6E57" w:rsidRDefault="00867C97" w:rsidP="00867C97">
      <w:pPr>
        <w:pStyle w:val="3-BodyText"/>
      </w:pPr>
      <w:bookmarkStart w:id="47" w:name="_Ref109736064"/>
      <w:r w:rsidRPr="00CA6E57">
        <w:t xml:space="preserve">The resubmission’s financial estimates </w:t>
      </w:r>
      <w:r w:rsidR="00207D1F" w:rsidRPr="00CA6E57">
        <w:t xml:space="preserve">remained </w:t>
      </w:r>
      <w:r w:rsidRPr="00CA6E57">
        <w:t xml:space="preserve">uncertain </w:t>
      </w:r>
      <w:r w:rsidR="000A4084" w:rsidRPr="00CA6E57">
        <w:t>as</w:t>
      </w:r>
      <w:r w:rsidRPr="00CA6E57">
        <w:t>:</w:t>
      </w:r>
      <w:bookmarkEnd w:id="47"/>
    </w:p>
    <w:p w14:paraId="35CF6B21" w14:textId="20CCE9BD" w:rsidR="00867C97" w:rsidRPr="00D1664C" w:rsidRDefault="000A4084" w:rsidP="004249AB">
      <w:pPr>
        <w:pStyle w:val="ListParagraph"/>
        <w:numPr>
          <w:ilvl w:val="0"/>
          <w:numId w:val="14"/>
        </w:numPr>
      </w:pPr>
      <w:r w:rsidRPr="00CA6E57">
        <w:t>t</w:t>
      </w:r>
      <w:r w:rsidR="00867C97" w:rsidRPr="00CA6E57">
        <w:t>he</w:t>
      </w:r>
      <w:r w:rsidRPr="00CA6E57">
        <w:t xml:space="preserve">re </w:t>
      </w:r>
      <w:r w:rsidR="00253796" w:rsidRPr="00CA6E57">
        <w:t>was</w:t>
      </w:r>
      <w:r w:rsidRPr="00CA6E57">
        <w:t xml:space="preserve"> a</w:t>
      </w:r>
      <w:r w:rsidR="00867C97" w:rsidRPr="00CA6E57">
        <w:t xml:space="preserve"> lack of Australian</w:t>
      </w:r>
      <w:r w:rsidR="00867C97" w:rsidRPr="00D1664C">
        <w:t xml:space="preserve"> data to inform the eligible population with </w:t>
      </w:r>
      <w:proofErr w:type="spellStart"/>
      <w:r w:rsidR="00867C97" w:rsidRPr="00D1664C">
        <w:t>mHSPC</w:t>
      </w:r>
      <w:proofErr w:type="spellEnd"/>
      <w:r w:rsidR="00867C97" w:rsidRPr="00D1664C">
        <w:t xml:space="preserve"> who have LV or HV disease who are chemotherapy unsuitable</w:t>
      </w:r>
      <w:r w:rsidRPr="00D1664C">
        <w:t>;</w:t>
      </w:r>
      <w:r w:rsidR="00867C97" w:rsidRPr="00D1664C">
        <w:t xml:space="preserve"> </w:t>
      </w:r>
    </w:p>
    <w:p w14:paraId="714DA787" w14:textId="1D9F5553" w:rsidR="00867C97" w:rsidRPr="00D1664C" w:rsidRDefault="000A4084" w:rsidP="004249AB">
      <w:pPr>
        <w:pStyle w:val="ListParagraph"/>
        <w:numPr>
          <w:ilvl w:val="0"/>
          <w:numId w:val="14"/>
        </w:numPr>
      </w:pPr>
      <w:r w:rsidRPr="00D1664C">
        <w:t>a</w:t>
      </w:r>
      <w:r w:rsidR="00867C97" w:rsidRPr="00D1664C">
        <w:t xml:space="preserve">lthough the resubmission updated its assumptions, which included reducing the number of patients taking docetaxel and the proportion of HV </w:t>
      </w:r>
      <w:proofErr w:type="spellStart"/>
      <w:r w:rsidR="00867C97" w:rsidRPr="00D1664C">
        <w:t>mHSPC</w:t>
      </w:r>
      <w:proofErr w:type="spellEnd"/>
      <w:r w:rsidR="00867C97" w:rsidRPr="00D1664C">
        <w:t xml:space="preserve"> patients </w:t>
      </w:r>
      <w:r w:rsidR="00867C97" w:rsidRPr="00D1664C">
        <w:lastRenderedPageBreak/>
        <w:t>unsuitable for chemotherapy, the method to estimate the incident patients was unchanged from the previous submission and could potentially overestimate the target population</w:t>
      </w:r>
      <w:r w:rsidRPr="00D1664C">
        <w:t xml:space="preserve">; </w:t>
      </w:r>
    </w:p>
    <w:p w14:paraId="4B20DE61" w14:textId="794538A8" w:rsidR="00867C97" w:rsidRPr="00D1664C" w:rsidRDefault="000A4084" w:rsidP="004249AB">
      <w:pPr>
        <w:pStyle w:val="ListParagraph"/>
        <w:numPr>
          <w:ilvl w:val="0"/>
          <w:numId w:val="14"/>
        </w:numPr>
      </w:pPr>
      <w:r w:rsidRPr="00D1664C">
        <w:t>t</w:t>
      </w:r>
      <w:r w:rsidR="00867C97" w:rsidRPr="00D1664C">
        <w:t xml:space="preserve">he uptake of apalutamide in </w:t>
      </w:r>
      <w:r w:rsidR="00952C47" w:rsidRPr="00D1664C">
        <w:t xml:space="preserve">the LV and HV populations </w:t>
      </w:r>
      <w:r w:rsidR="00867C97" w:rsidRPr="00D1664C">
        <w:t>could be underestimated</w:t>
      </w:r>
      <w:r w:rsidRPr="00D1664C">
        <w:t>,</w:t>
      </w:r>
      <w:r w:rsidR="00867C97" w:rsidRPr="00D1664C">
        <w:t xml:space="preserve"> particularly in the</w:t>
      </w:r>
      <w:r w:rsidR="00A00F82" w:rsidRPr="00D1664C">
        <w:t xml:space="preserve"> LV population </w:t>
      </w:r>
      <w:r w:rsidR="00867C97" w:rsidRPr="00D1664C">
        <w:t>listing</w:t>
      </w:r>
      <w:r w:rsidRPr="00D1664C">
        <w:t>,</w:t>
      </w:r>
      <w:r w:rsidR="00867C97" w:rsidRPr="00D1664C">
        <w:t xml:space="preserve"> given that there is currently no other NHA listed on the PBS for </w:t>
      </w:r>
      <w:proofErr w:type="spellStart"/>
      <w:r w:rsidR="00867C97" w:rsidRPr="00D1664C">
        <w:t>mHSPC</w:t>
      </w:r>
      <w:proofErr w:type="spellEnd"/>
      <w:r w:rsidR="006628D2" w:rsidRPr="00D1664C">
        <w:t xml:space="preserve">. In addition, the </w:t>
      </w:r>
      <w:r w:rsidR="00952C47" w:rsidRPr="00D1664C">
        <w:t xml:space="preserve">ESC noted that the </w:t>
      </w:r>
      <w:r w:rsidR="006628D2" w:rsidRPr="00D1664C">
        <w:t>same uptake rates were applied to the incident and prevalent populations</w:t>
      </w:r>
      <w:r w:rsidR="00A00F82" w:rsidRPr="00D1664C">
        <w:t xml:space="preserve">. The ESC considered that </w:t>
      </w:r>
      <w:r w:rsidR="006628D2" w:rsidRPr="00D1664C">
        <w:t xml:space="preserve">incident patients </w:t>
      </w:r>
      <w:r w:rsidR="00A00F82" w:rsidRPr="00D1664C">
        <w:t xml:space="preserve">would </w:t>
      </w:r>
      <w:r w:rsidR="006628D2" w:rsidRPr="00D1664C">
        <w:t>be more likely to receive treatment</w:t>
      </w:r>
      <w:r w:rsidR="00D22931">
        <w:t>. The pre-PBAC response increased the uptake in the incident LV patients from 40-60% to 50-75% and reduced uptake in the prevalent HV population from 60-90% to 50-80%</w:t>
      </w:r>
      <w:r w:rsidR="00CA6E57">
        <w:t xml:space="preserve"> to reflect the difference in uptake in the incident and prevalent populations</w:t>
      </w:r>
      <w:r w:rsidR="00F63478" w:rsidRPr="00D1664C">
        <w:t>; and</w:t>
      </w:r>
    </w:p>
    <w:p w14:paraId="00574C14" w14:textId="3E02933A" w:rsidR="00F63478" w:rsidRPr="00D1664C" w:rsidRDefault="00523C3A" w:rsidP="004249AB">
      <w:pPr>
        <w:pStyle w:val="ListParagraph"/>
        <w:numPr>
          <w:ilvl w:val="0"/>
          <w:numId w:val="14"/>
        </w:numPr>
      </w:pPr>
      <w:r w:rsidRPr="00D1664C">
        <w:t xml:space="preserve">an </w:t>
      </w:r>
      <w:r w:rsidR="006D24B2" w:rsidRPr="00D1664C">
        <w:t>a</w:t>
      </w:r>
      <w:r w:rsidR="00F63478" w:rsidRPr="00D1664C">
        <w:t xml:space="preserve">dditional analysis conducted during the evaluation using </w:t>
      </w:r>
      <w:r w:rsidR="006D24B2" w:rsidRPr="00D1664C">
        <w:t xml:space="preserve">estimates provided by the </w:t>
      </w:r>
      <w:r w:rsidR="00F63478" w:rsidRPr="00D1664C">
        <w:t xml:space="preserve">DUSC </w:t>
      </w:r>
      <w:r w:rsidR="006D24B2" w:rsidRPr="00D1664C">
        <w:t xml:space="preserve">Secretariat which were based on the </w:t>
      </w:r>
      <w:r w:rsidR="00F63478" w:rsidRPr="00D1664C">
        <w:t>full PBS sample of the number of patients who received docetaxel within 6 months of initiating ADT, showed a 15%</w:t>
      </w:r>
      <w:r w:rsidR="006C1521" w:rsidRPr="00D1664C">
        <w:t xml:space="preserve"> </w:t>
      </w:r>
      <w:r w:rsidR="00F63478" w:rsidRPr="00D1664C">
        <w:t xml:space="preserve">reduction in the net cost to the PBS/RPBS. </w:t>
      </w:r>
      <w:r w:rsidR="00807215" w:rsidRPr="00D1664C">
        <w:rPr>
          <w:szCs w:val="20"/>
        </w:rPr>
        <w:t xml:space="preserve">The PSCR stated that the DUSC </w:t>
      </w:r>
      <w:r w:rsidR="00031993" w:rsidRPr="00D1664C">
        <w:rPr>
          <w:szCs w:val="20"/>
        </w:rPr>
        <w:t>analysis</w:t>
      </w:r>
      <w:r w:rsidR="00807215" w:rsidRPr="00D1664C">
        <w:rPr>
          <w:szCs w:val="20"/>
        </w:rPr>
        <w:t xml:space="preserve"> incorrectly used </w:t>
      </w:r>
      <w:r w:rsidR="00031993" w:rsidRPr="00D1664C">
        <w:rPr>
          <w:szCs w:val="20"/>
        </w:rPr>
        <w:t xml:space="preserve">the historical data (2016 to 2021) </w:t>
      </w:r>
      <w:r w:rsidR="00807215" w:rsidRPr="00D1664C">
        <w:rPr>
          <w:szCs w:val="20"/>
        </w:rPr>
        <w:t xml:space="preserve">to estimate the incidence of </w:t>
      </w:r>
      <w:proofErr w:type="spellStart"/>
      <w:r w:rsidR="00807215" w:rsidRPr="00D1664C">
        <w:rPr>
          <w:szCs w:val="20"/>
        </w:rPr>
        <w:t>mHSPC</w:t>
      </w:r>
      <w:proofErr w:type="spellEnd"/>
      <w:r w:rsidR="00807215" w:rsidRPr="00D1664C">
        <w:rPr>
          <w:szCs w:val="20"/>
        </w:rPr>
        <w:t xml:space="preserve"> for the forecast period </w:t>
      </w:r>
      <w:r w:rsidR="00031993" w:rsidRPr="00D1664C">
        <w:rPr>
          <w:szCs w:val="20"/>
        </w:rPr>
        <w:t xml:space="preserve">(2022 to 2027) </w:t>
      </w:r>
      <w:r w:rsidR="00807215" w:rsidRPr="00D1664C">
        <w:rPr>
          <w:szCs w:val="20"/>
        </w:rPr>
        <w:t>without accounting for growth</w:t>
      </w:r>
      <w:r w:rsidR="00031993" w:rsidRPr="00D1664C">
        <w:rPr>
          <w:szCs w:val="20"/>
        </w:rPr>
        <w:t>, thus significantly underestimating the number of patients and utilisation of apalutamide in the forecast period</w:t>
      </w:r>
      <w:r w:rsidR="00807215" w:rsidRPr="00D1664C">
        <w:rPr>
          <w:szCs w:val="20"/>
        </w:rPr>
        <w:t xml:space="preserve">. The PSCR </w:t>
      </w:r>
      <w:r w:rsidR="00031993" w:rsidRPr="00D1664C">
        <w:rPr>
          <w:szCs w:val="20"/>
        </w:rPr>
        <w:t>also state</w:t>
      </w:r>
      <w:r w:rsidR="00807215" w:rsidRPr="00D1664C">
        <w:rPr>
          <w:szCs w:val="20"/>
        </w:rPr>
        <w:t xml:space="preserve">d that the DUSC data (2016-2021), the </w:t>
      </w:r>
      <w:r w:rsidR="00031993" w:rsidRPr="00D1664C">
        <w:rPr>
          <w:szCs w:val="20"/>
        </w:rPr>
        <w:t>P</w:t>
      </w:r>
      <w:r w:rsidR="00807215" w:rsidRPr="00D1664C">
        <w:rPr>
          <w:szCs w:val="20"/>
        </w:rPr>
        <w:t>rospection PBS 10% sample analysis and Azad 2021 all suggest</w:t>
      </w:r>
      <w:r w:rsidR="00031993" w:rsidRPr="00D1664C">
        <w:rPr>
          <w:szCs w:val="20"/>
        </w:rPr>
        <w:t>ed</w:t>
      </w:r>
      <w:r w:rsidR="00807215" w:rsidRPr="00D1664C">
        <w:rPr>
          <w:szCs w:val="20"/>
        </w:rPr>
        <w:t xml:space="preserve"> that the incidence of </w:t>
      </w:r>
      <w:proofErr w:type="spellStart"/>
      <w:r w:rsidR="00807215" w:rsidRPr="00D1664C">
        <w:rPr>
          <w:szCs w:val="20"/>
        </w:rPr>
        <w:t>mHSPC</w:t>
      </w:r>
      <w:proofErr w:type="spellEnd"/>
      <w:r w:rsidR="00807215" w:rsidRPr="00D1664C">
        <w:rPr>
          <w:szCs w:val="20"/>
        </w:rPr>
        <w:t xml:space="preserve"> is growing. The DUSC </w:t>
      </w:r>
      <w:r w:rsidR="00031993" w:rsidRPr="00D1664C">
        <w:rPr>
          <w:szCs w:val="20"/>
        </w:rPr>
        <w:t xml:space="preserve">Secretariat stated that the DUSC </w:t>
      </w:r>
      <w:r w:rsidR="00807215" w:rsidRPr="00D1664C">
        <w:rPr>
          <w:szCs w:val="20"/>
        </w:rPr>
        <w:t>data</w:t>
      </w:r>
      <w:r w:rsidR="00031993" w:rsidRPr="00D1664C">
        <w:rPr>
          <w:szCs w:val="20"/>
        </w:rPr>
        <w:t xml:space="preserve"> applied</w:t>
      </w:r>
      <w:r w:rsidR="00807215" w:rsidRPr="00D1664C">
        <w:rPr>
          <w:szCs w:val="20"/>
        </w:rPr>
        <w:t xml:space="preserve"> </w:t>
      </w:r>
      <w:r w:rsidR="00031993" w:rsidRPr="00D1664C">
        <w:rPr>
          <w:szCs w:val="20"/>
        </w:rPr>
        <w:t>to the utilisation cost model provided with the resubmission i</w:t>
      </w:r>
      <w:r w:rsidR="00807215" w:rsidRPr="00D1664C">
        <w:rPr>
          <w:szCs w:val="20"/>
        </w:rPr>
        <w:t xml:space="preserve">ncluded growth to estimate the projected incident </w:t>
      </w:r>
      <w:proofErr w:type="spellStart"/>
      <w:r w:rsidR="00807215" w:rsidRPr="00D1664C">
        <w:rPr>
          <w:szCs w:val="20"/>
        </w:rPr>
        <w:t>mHSPC</w:t>
      </w:r>
      <w:proofErr w:type="spellEnd"/>
      <w:r w:rsidR="00807215" w:rsidRPr="00D1664C">
        <w:rPr>
          <w:szCs w:val="20"/>
        </w:rPr>
        <w:t xml:space="preserve"> patient population</w:t>
      </w:r>
      <w:r w:rsidR="00031993" w:rsidRPr="00D1664C">
        <w:rPr>
          <w:szCs w:val="20"/>
        </w:rPr>
        <w:t>. However,</w:t>
      </w:r>
      <w:r w:rsidR="00807215" w:rsidRPr="00D1664C">
        <w:rPr>
          <w:szCs w:val="20"/>
        </w:rPr>
        <w:t xml:space="preserve"> the rate of growth based on the DUSC data (m = 59.2) was lower than the 10% PBS sample (m = 82). Th</w:t>
      </w:r>
      <w:r w:rsidR="00A00F82" w:rsidRPr="00D1664C">
        <w:rPr>
          <w:szCs w:val="20"/>
        </w:rPr>
        <w:t>e ESC noted that th</w:t>
      </w:r>
      <w:r w:rsidR="00807215" w:rsidRPr="00D1664C">
        <w:rPr>
          <w:szCs w:val="20"/>
        </w:rPr>
        <w:t xml:space="preserve">is resulted in an average 8% lower projected number of incident </w:t>
      </w:r>
      <w:proofErr w:type="spellStart"/>
      <w:r w:rsidR="00807215" w:rsidRPr="00D1664C">
        <w:rPr>
          <w:szCs w:val="20"/>
        </w:rPr>
        <w:t>mHSPC</w:t>
      </w:r>
      <w:proofErr w:type="spellEnd"/>
      <w:r w:rsidR="00807215" w:rsidRPr="00D1664C">
        <w:rPr>
          <w:szCs w:val="20"/>
        </w:rPr>
        <w:t xml:space="preserve"> patients (at initiation of ADT) and the 15% reduction in the net cost to the PBS/RPBS.</w:t>
      </w:r>
      <w:r w:rsidR="00031993" w:rsidRPr="00D1664C">
        <w:rPr>
          <w:szCs w:val="20"/>
        </w:rPr>
        <w:t xml:space="preserve"> </w:t>
      </w:r>
      <w:r w:rsidR="00F63478" w:rsidRPr="00D1664C">
        <w:t xml:space="preserve">This also has implications in reducing the total value of the subsidisation cap on the proposed </w:t>
      </w:r>
      <w:r w:rsidR="00B66865">
        <w:t>Risk Sharing Arrangement (</w:t>
      </w:r>
      <w:r w:rsidR="00F63478" w:rsidRPr="00D1664C">
        <w:t>RSA</w:t>
      </w:r>
      <w:r w:rsidR="00B66865">
        <w:t>)</w:t>
      </w:r>
      <w:r w:rsidR="00F63478" w:rsidRPr="00D1664C">
        <w:t>.</w:t>
      </w:r>
      <w:r w:rsidR="00D22931">
        <w:t xml:space="preserve"> The pre-PBAC response acknowledged that the DUSC data did apply growth to the projected incidence of </w:t>
      </w:r>
      <w:proofErr w:type="spellStart"/>
      <w:r w:rsidR="00D22931">
        <w:t>mHSPC</w:t>
      </w:r>
      <w:proofErr w:type="spellEnd"/>
      <w:r w:rsidR="00D22931">
        <w:t xml:space="preserve"> and that use of this data resulted in the projected number of incident patients being approximately 8% lower than that estimated in the resubmission.</w:t>
      </w:r>
    </w:p>
    <w:p w14:paraId="34849DE5" w14:textId="2D2B3CB5" w:rsidR="00867C97" w:rsidRPr="00D1664C" w:rsidRDefault="00867C97" w:rsidP="00867C97">
      <w:pPr>
        <w:pStyle w:val="3-BodyText"/>
        <w:numPr>
          <w:ilvl w:val="0"/>
          <w:numId w:val="0"/>
        </w:numPr>
        <w:ind w:left="720"/>
      </w:pPr>
      <w:r w:rsidRPr="00D1664C">
        <w:t>As discussed</w:t>
      </w:r>
      <w:r w:rsidR="000A4084" w:rsidRPr="00D1664C">
        <w:t xml:space="preserve"> above</w:t>
      </w:r>
      <w:r w:rsidRPr="00D1664C">
        <w:t>, the</w:t>
      </w:r>
      <w:r w:rsidR="000A4084" w:rsidRPr="00D1664C">
        <w:t xml:space="preserve">re remained a risk of leakage of use into the fit HV </w:t>
      </w:r>
      <w:proofErr w:type="spellStart"/>
      <w:r w:rsidR="000A4084" w:rsidRPr="00D1664C">
        <w:t>mHSPC</w:t>
      </w:r>
      <w:proofErr w:type="spellEnd"/>
      <w:r w:rsidR="000A4084" w:rsidRPr="00D1664C">
        <w:t xml:space="preserve"> population </w:t>
      </w:r>
      <w:r w:rsidRPr="00D1664C">
        <w:t xml:space="preserve">given the difficulty in defining the subgroup of </w:t>
      </w:r>
      <w:r w:rsidR="000A4084" w:rsidRPr="00D1664C">
        <w:t xml:space="preserve">HV </w:t>
      </w:r>
      <w:r w:rsidRPr="00D1664C">
        <w:t xml:space="preserve">patients who are chemotherapy unsuitable and </w:t>
      </w:r>
      <w:r w:rsidR="000A4084" w:rsidRPr="00D1664C">
        <w:t xml:space="preserve">as </w:t>
      </w:r>
      <w:r w:rsidRPr="00D1664C">
        <w:t>many of the restriction criteria are subject to interpretation by the assessor.</w:t>
      </w:r>
    </w:p>
    <w:p w14:paraId="7D04BA9F" w14:textId="3E7E73F2" w:rsidR="00867C97" w:rsidRPr="00D1664C" w:rsidRDefault="00867C97" w:rsidP="003B71B8">
      <w:pPr>
        <w:pStyle w:val="3-BodyText"/>
        <w:rPr>
          <w:rFonts w:eastAsia="SimSun"/>
        </w:rPr>
      </w:pPr>
      <w:r w:rsidRPr="00D1664C">
        <w:t xml:space="preserve">The resubmission stated that sensitivity analyses </w:t>
      </w:r>
      <w:r w:rsidR="00D078B9" w:rsidRPr="00D1664C">
        <w:t xml:space="preserve">for the utilisation and financial impact estimates </w:t>
      </w:r>
      <w:r w:rsidRPr="00D1664C">
        <w:t xml:space="preserve">were not presented because the sources of uncertainty identified during the PBAC consideration of the November 2021 submission were addressed in </w:t>
      </w:r>
      <w:r w:rsidRPr="00D1664C">
        <w:lastRenderedPageBreak/>
        <w:t xml:space="preserve">the revised financial estimates. </w:t>
      </w:r>
      <w:r w:rsidRPr="00D1664C">
        <w:rPr>
          <w:rFonts w:eastAsia="SimSun"/>
        </w:rPr>
        <w:t>The sources of uncertainty identified from the previous submission included:</w:t>
      </w:r>
    </w:p>
    <w:p w14:paraId="3978606C" w14:textId="13CE8861" w:rsidR="00867C97" w:rsidRPr="00D1664C" w:rsidRDefault="00867C97" w:rsidP="004249AB">
      <w:pPr>
        <w:pStyle w:val="ListParagraph"/>
        <w:numPr>
          <w:ilvl w:val="0"/>
          <w:numId w:val="14"/>
        </w:numPr>
        <w:rPr>
          <w:rFonts w:eastAsia="SimSun"/>
        </w:rPr>
      </w:pPr>
      <w:r w:rsidRPr="00D1664C">
        <w:rPr>
          <w:rFonts w:eastAsia="SimSun"/>
        </w:rPr>
        <w:t xml:space="preserve">Historical and projected incidence of </w:t>
      </w:r>
      <w:proofErr w:type="spellStart"/>
      <w:r w:rsidRPr="00D1664C">
        <w:rPr>
          <w:rFonts w:eastAsia="SimSun"/>
        </w:rPr>
        <w:t>mHSPC</w:t>
      </w:r>
      <w:proofErr w:type="spellEnd"/>
      <w:r w:rsidRPr="00D1664C">
        <w:rPr>
          <w:rFonts w:eastAsia="SimSun"/>
        </w:rPr>
        <w:t xml:space="preserve"> in Australia - varying the number of incident patients from 2017 to 2021 also varied the number of prevalent </w:t>
      </w:r>
      <w:proofErr w:type="spellStart"/>
      <w:r w:rsidRPr="00D1664C">
        <w:rPr>
          <w:rFonts w:eastAsia="SimSun"/>
        </w:rPr>
        <w:t>mHSPC</w:t>
      </w:r>
      <w:proofErr w:type="spellEnd"/>
      <w:r w:rsidRPr="00D1664C">
        <w:rPr>
          <w:rFonts w:eastAsia="SimSun"/>
        </w:rPr>
        <w:t xml:space="preserve"> patients in Year 1.</w:t>
      </w:r>
      <w:r w:rsidR="000461E2">
        <w:rPr>
          <w:rFonts w:eastAsia="SimSun"/>
        </w:rPr>
        <w:t xml:space="preserve"> The PBAC considered the DUSC Secretariat analysis provided a reliable basis to estimate the incidence of </w:t>
      </w:r>
      <w:proofErr w:type="spellStart"/>
      <w:r w:rsidR="000461E2">
        <w:rPr>
          <w:rFonts w:eastAsia="SimSun"/>
        </w:rPr>
        <w:t>mHSPC</w:t>
      </w:r>
      <w:proofErr w:type="spellEnd"/>
      <w:r w:rsidR="000461E2">
        <w:rPr>
          <w:rFonts w:eastAsia="SimSun"/>
        </w:rPr>
        <w:t>.</w:t>
      </w:r>
    </w:p>
    <w:p w14:paraId="5A17D00C" w14:textId="044938F2" w:rsidR="00867C97" w:rsidRPr="00D1664C" w:rsidRDefault="00867C97" w:rsidP="004249AB">
      <w:pPr>
        <w:pStyle w:val="ListParagraph"/>
        <w:numPr>
          <w:ilvl w:val="0"/>
          <w:numId w:val="14"/>
        </w:numPr>
        <w:rPr>
          <w:rFonts w:eastAsia="SimSun"/>
        </w:rPr>
      </w:pPr>
      <w:r w:rsidRPr="00D1664C">
        <w:rPr>
          <w:rFonts w:eastAsia="SimSun"/>
        </w:rPr>
        <w:t xml:space="preserve">Proportion of </w:t>
      </w:r>
      <w:proofErr w:type="spellStart"/>
      <w:r w:rsidRPr="00D1664C">
        <w:rPr>
          <w:rFonts w:eastAsia="SimSun"/>
        </w:rPr>
        <w:t>mHSPC</w:t>
      </w:r>
      <w:proofErr w:type="spellEnd"/>
      <w:r w:rsidRPr="00D1664C">
        <w:rPr>
          <w:rFonts w:eastAsia="SimSun"/>
        </w:rPr>
        <w:t xml:space="preserve"> patients having LV</w:t>
      </w:r>
      <w:r w:rsidR="00326FAD" w:rsidRPr="00D1664C">
        <w:rPr>
          <w:rFonts w:eastAsia="SimSun"/>
        </w:rPr>
        <w:t xml:space="preserve"> v</w:t>
      </w:r>
      <w:r w:rsidR="00CA6E57">
        <w:rPr>
          <w:rFonts w:eastAsia="SimSun"/>
        </w:rPr>
        <w:t>ersu</w:t>
      </w:r>
      <w:r w:rsidR="00326FAD" w:rsidRPr="00D1664C">
        <w:rPr>
          <w:rFonts w:eastAsia="SimSun"/>
        </w:rPr>
        <w:t>s HV</w:t>
      </w:r>
      <w:r w:rsidRPr="00D1664C">
        <w:rPr>
          <w:rFonts w:eastAsia="SimSun"/>
        </w:rPr>
        <w:t xml:space="preserve"> metastases</w:t>
      </w:r>
      <w:r w:rsidR="006166A6" w:rsidRPr="00D1664C">
        <w:rPr>
          <w:rFonts w:eastAsia="SimSun"/>
        </w:rPr>
        <w:t>, for example</w:t>
      </w:r>
      <w:r w:rsidR="00326FAD" w:rsidRPr="00D1664C">
        <w:rPr>
          <w:rFonts w:eastAsia="SimSun"/>
        </w:rPr>
        <w:t>,</w:t>
      </w:r>
      <w:r w:rsidR="006166A6" w:rsidRPr="00D1664C">
        <w:rPr>
          <w:rFonts w:eastAsia="SimSun"/>
        </w:rPr>
        <w:t xml:space="preserve"> if assuming a </w:t>
      </w:r>
      <w:r w:rsidR="00326FAD" w:rsidRPr="00D1664C">
        <w:rPr>
          <w:rFonts w:eastAsia="SimSun"/>
        </w:rPr>
        <w:t>higher proportion with HV disease as reported by Wenzel 2021 of 80% reduced the cost for the health budget by 34%.</w:t>
      </w:r>
      <w:r w:rsidR="000461E2">
        <w:rPr>
          <w:rFonts w:eastAsia="SimSun"/>
        </w:rPr>
        <w:t xml:space="preserve"> The PBAC considered the estimate in the resubmission based on the TITAN trial to be reasonable.</w:t>
      </w:r>
    </w:p>
    <w:p w14:paraId="5E953AC4" w14:textId="1311D9C7" w:rsidR="00867C97" w:rsidRDefault="00867C97" w:rsidP="004249AB">
      <w:pPr>
        <w:pStyle w:val="ListParagraph"/>
        <w:numPr>
          <w:ilvl w:val="0"/>
          <w:numId w:val="14"/>
        </w:numPr>
        <w:rPr>
          <w:rFonts w:eastAsia="SimSun"/>
        </w:rPr>
      </w:pPr>
      <w:r w:rsidRPr="00D1664C">
        <w:rPr>
          <w:rFonts w:eastAsia="SimSun"/>
        </w:rPr>
        <w:t xml:space="preserve">Proportion of </w:t>
      </w:r>
      <w:proofErr w:type="spellStart"/>
      <w:r w:rsidRPr="00D1664C">
        <w:rPr>
          <w:rFonts w:eastAsia="SimSun"/>
        </w:rPr>
        <w:t>mHSPC</w:t>
      </w:r>
      <w:proofErr w:type="spellEnd"/>
      <w:r w:rsidRPr="00D1664C">
        <w:rPr>
          <w:rFonts w:eastAsia="SimSun"/>
        </w:rPr>
        <w:t xml:space="preserve"> patients having HV metastases and being unsuitable for chemotherapy</w:t>
      </w:r>
      <w:r w:rsidR="00326FAD" w:rsidRPr="00D1664C">
        <w:rPr>
          <w:rFonts w:eastAsia="SimSun"/>
        </w:rPr>
        <w:t>.</w:t>
      </w:r>
      <w:r w:rsidR="000461E2">
        <w:rPr>
          <w:rFonts w:eastAsia="SimSun"/>
        </w:rPr>
        <w:t xml:space="preserve"> The PBAC noted its advice from November 21 regarding this input was applied in the resubmission.</w:t>
      </w:r>
    </w:p>
    <w:p w14:paraId="2EDC6A5B" w14:textId="674F69A0" w:rsidR="00D476B9" w:rsidRPr="00D476B9" w:rsidRDefault="00D476B9" w:rsidP="00D476B9">
      <w:pPr>
        <w:pStyle w:val="ListParagraph"/>
        <w:numPr>
          <w:ilvl w:val="0"/>
          <w:numId w:val="14"/>
        </w:numPr>
        <w:rPr>
          <w:rFonts w:eastAsia="SimSun"/>
        </w:rPr>
      </w:pPr>
      <w:bookmarkStart w:id="48" w:name="_Hlk109377805"/>
      <w:r w:rsidRPr="00D476B9">
        <w:rPr>
          <w:rFonts w:eastAsia="SimSun"/>
        </w:rPr>
        <w:t>The PBAC noted the percent of untreated patients remaining eligible for treatment in the subsequent year (49.12%) which was used to derive the number of prevalent patients remained uncertain.</w:t>
      </w:r>
    </w:p>
    <w:bookmarkEnd w:id="48"/>
    <w:p w14:paraId="3ACEFF57" w14:textId="65D999C3" w:rsidR="00990D47" w:rsidRPr="00D1664C" w:rsidRDefault="00867C97" w:rsidP="000461E2">
      <w:pPr>
        <w:pStyle w:val="3-BodyText"/>
      </w:pPr>
      <w:r w:rsidRPr="00D1664C">
        <w:t>The limit of only one NHA per lifetime per patient on the PBS may mitigate the risk of inappropriate use</w:t>
      </w:r>
      <w:r w:rsidR="00D078B9" w:rsidRPr="00D1664C">
        <w:t>;</w:t>
      </w:r>
      <w:r w:rsidRPr="00D1664C">
        <w:t xml:space="preserve"> however</w:t>
      </w:r>
      <w:r w:rsidR="00D078B9" w:rsidRPr="00D1664C">
        <w:t>,</w:t>
      </w:r>
      <w:r w:rsidRPr="00D1664C">
        <w:t xml:space="preserve"> given that there are few options post NHA, patients </w:t>
      </w:r>
      <w:r w:rsidR="004F5C83" w:rsidRPr="00D1664C">
        <w:t>are likely</w:t>
      </w:r>
      <w:r w:rsidRPr="00D1664C">
        <w:t xml:space="preserve"> to stay on treatment longer than observed in the clinical trials (median duration of treatment was 39 months in TITAN).</w:t>
      </w:r>
      <w:r w:rsidR="00457FEC" w:rsidRPr="00D1664C">
        <w:t xml:space="preserve"> The ESC noted the clinical benefit of a longer treatment </w:t>
      </w:r>
      <w:r w:rsidR="00DA219A" w:rsidRPr="00D1664C">
        <w:t>wa</w:t>
      </w:r>
      <w:r w:rsidR="00457FEC" w:rsidRPr="00D1664C">
        <w:t xml:space="preserve">s </w:t>
      </w:r>
      <w:r w:rsidR="00DA219A" w:rsidRPr="00D1664C">
        <w:t>unknown,</w:t>
      </w:r>
      <w:r w:rsidR="00457FEC" w:rsidRPr="00D1664C">
        <w:t xml:space="preserve"> but such use is unlikely to be cost-effective.</w:t>
      </w:r>
    </w:p>
    <w:p w14:paraId="2238DEE9" w14:textId="3E6A228B" w:rsidR="00576972" w:rsidRPr="00C9624D" w:rsidRDefault="00576972" w:rsidP="00606FBA">
      <w:pPr>
        <w:pStyle w:val="4-SubsectionHeading"/>
      </w:pPr>
      <w:bookmarkStart w:id="49" w:name="_Toc22897648"/>
      <w:bookmarkStart w:id="50" w:name="_Toc100422505"/>
      <w:r w:rsidRPr="00C9624D">
        <w:t>Quality Use of Medicines</w:t>
      </w:r>
      <w:bookmarkEnd w:id="49"/>
      <w:bookmarkEnd w:id="50"/>
    </w:p>
    <w:p w14:paraId="0DF052F5" w14:textId="77777777" w:rsidR="00867C97" w:rsidRPr="00990D47" w:rsidRDefault="00867C97" w:rsidP="00867C97">
      <w:pPr>
        <w:pStyle w:val="3-BodyText"/>
      </w:pPr>
      <w:r w:rsidRPr="00867C97">
        <w:t xml:space="preserve">The resubmission stated that the sponsor has planned quality use of medicines activities for the treatment of </w:t>
      </w:r>
      <w:proofErr w:type="spellStart"/>
      <w:r w:rsidRPr="00867C97">
        <w:t>mHSPC</w:t>
      </w:r>
      <w:proofErr w:type="spellEnd"/>
      <w:r w:rsidRPr="00867C97">
        <w:t>. The November 2021 submission provided detailed description of the activities.</w:t>
      </w:r>
    </w:p>
    <w:p w14:paraId="6015A395" w14:textId="2EDB6A4E" w:rsidR="00576972" w:rsidRPr="00C9624D" w:rsidRDefault="00576972" w:rsidP="00606FBA">
      <w:pPr>
        <w:pStyle w:val="4-SubsectionHeading"/>
      </w:pPr>
      <w:bookmarkStart w:id="51" w:name="_Toc22897649"/>
      <w:bookmarkStart w:id="52" w:name="_Toc100422506"/>
      <w:r w:rsidRPr="00C9624D">
        <w:t>Financial Management – Risk Sharing Arrangements</w:t>
      </w:r>
      <w:bookmarkEnd w:id="51"/>
      <w:bookmarkEnd w:id="52"/>
    </w:p>
    <w:p w14:paraId="4474A960" w14:textId="5EE92E9B" w:rsidR="00867C97" w:rsidRPr="00E42586" w:rsidRDefault="00867C97" w:rsidP="00F61C18">
      <w:pPr>
        <w:pStyle w:val="ListParagraph"/>
        <w:numPr>
          <w:ilvl w:val="1"/>
          <w:numId w:val="1"/>
        </w:numPr>
      </w:pPr>
      <w:r w:rsidRPr="00E42586">
        <w:t>To mitigate the financial risk of any apalutamide use beyond the proposed PBS population</w:t>
      </w:r>
      <w:r w:rsidR="00D22931">
        <w:t xml:space="preserve"> </w:t>
      </w:r>
      <w:r w:rsidR="007A21EC">
        <w:t xml:space="preserve">or </w:t>
      </w:r>
      <w:r w:rsidR="00D22931">
        <w:t xml:space="preserve">that patients will remain on apalutamide for longer than </w:t>
      </w:r>
      <w:r w:rsidR="00717034">
        <w:t>estimated based on</w:t>
      </w:r>
      <w:r w:rsidR="00D22931">
        <w:t xml:space="preserve"> the TITAN trial</w:t>
      </w:r>
      <w:r w:rsidRPr="00E42586">
        <w:t xml:space="preserve">, the sponsor proposed </w:t>
      </w:r>
      <w:proofErr w:type="gramStart"/>
      <w:r w:rsidRPr="00E42586">
        <w:t>a</w:t>
      </w:r>
      <w:proofErr w:type="gramEnd"/>
      <w:r w:rsidRPr="00E42586">
        <w:t xml:space="preserve"> RSA with annual subsidisation cap </w:t>
      </w:r>
      <w:r w:rsidR="00CF49A4" w:rsidRPr="00E42586">
        <w:t>based on estimated PBS/RPBS expenditure</w:t>
      </w:r>
      <w:r w:rsidRPr="00E42586">
        <w:t xml:space="preserve"> of apalutamide (for both LV </w:t>
      </w:r>
      <w:proofErr w:type="spellStart"/>
      <w:r w:rsidRPr="00E42586">
        <w:t>mHSPC</w:t>
      </w:r>
      <w:proofErr w:type="spellEnd"/>
      <w:r w:rsidRPr="00E42586">
        <w:t xml:space="preserve"> and HV chemotherapy unsuitable </w:t>
      </w:r>
      <w:proofErr w:type="spellStart"/>
      <w:r w:rsidRPr="00E42586">
        <w:t>mHSPC</w:t>
      </w:r>
      <w:proofErr w:type="spellEnd"/>
      <w:r w:rsidRPr="00E42586">
        <w:t xml:space="preserve"> subgroups), and a</w:t>
      </w:r>
      <w:r w:rsidR="00207D1F">
        <w:t>n</w:t>
      </w:r>
      <w:r w:rsidRPr="00E42586">
        <w:t xml:space="preserve"> </w:t>
      </w:r>
      <w:r w:rsidR="00BF41D8" w:rsidRPr="00B47560">
        <w:rPr>
          <w:color w:val="000000"/>
          <w:w w:val="15"/>
          <w:shd w:val="solid" w:color="000000" w:fill="000000"/>
          <w:fitText w:val="-20" w:id="-1435739123"/>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3"/>
          <w14:textFill>
            <w14:solidFill>
              <w14:srgbClr w14:val="000000">
                <w14:alpha w14:val="100000"/>
              </w14:srgbClr>
            </w14:solidFill>
          </w14:textFill>
        </w:rPr>
        <w:t>|</w:t>
      </w:r>
      <w:r w:rsidRPr="00E42586">
        <w:t xml:space="preserve">% (previously </w:t>
      </w:r>
      <w:r w:rsidR="00BF41D8" w:rsidRPr="00B47560">
        <w:rPr>
          <w:color w:val="000000"/>
          <w:w w:val="15"/>
          <w:shd w:val="solid" w:color="000000" w:fill="000000"/>
          <w:fitText w:val="-20" w:id="-1435739122"/>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2"/>
          <w14:textFill>
            <w14:solidFill>
              <w14:srgbClr w14:val="000000">
                <w14:alpha w14:val="100000"/>
              </w14:srgbClr>
            </w14:solidFill>
          </w14:textFill>
        </w:rPr>
        <w:t>|</w:t>
      </w:r>
      <w:r w:rsidRPr="00E42586">
        <w:t xml:space="preserve">%) rebate for the Commonwealth payment above the annual subsidisation cap. The total value of the subsidisation cap was estimated </w:t>
      </w:r>
      <w:r w:rsidR="001C5E4E">
        <w:t xml:space="preserve">in the </w:t>
      </w:r>
      <w:r w:rsidR="00AD6690">
        <w:t>re</w:t>
      </w:r>
      <w:r w:rsidR="001C5E4E">
        <w:t xml:space="preserve">submission </w:t>
      </w:r>
      <w:r w:rsidRPr="00E42586">
        <w:t xml:space="preserve">as </w:t>
      </w:r>
      <w:r w:rsidR="001F50D8" w:rsidRPr="00206B8D">
        <w:t>$200 million</w:t>
      </w:r>
      <w:r w:rsidR="001F50D8">
        <w:t xml:space="preserve"> </w:t>
      </w:r>
      <w:r w:rsidR="001F50D8" w:rsidRPr="00206B8D">
        <w:t>to</w:t>
      </w:r>
      <w:r w:rsidR="001F50D8">
        <w:t xml:space="preserve"> </w:t>
      </w:r>
      <w:r w:rsidR="001F50D8" w:rsidRPr="00206B8D">
        <w:t>&lt; $300 million</w:t>
      </w:r>
      <w:r w:rsidR="001F50D8" w:rsidRPr="00206B8D" w:rsidDel="00206B8D">
        <w:t xml:space="preserve"> </w:t>
      </w:r>
      <w:r w:rsidRPr="00E42586">
        <w:t>over the five-year RSA period.</w:t>
      </w:r>
      <w:r w:rsidR="001C5E4E">
        <w:t xml:space="preserve"> Based on the revised estimates in the pre-PBAC response the total value of the subsidisation caps </w:t>
      </w:r>
      <w:r w:rsidR="00CD4BC3">
        <w:t>increased to</w:t>
      </w:r>
      <w:r w:rsidR="001C5E4E">
        <w:t xml:space="preserve"> </w:t>
      </w:r>
      <w:r w:rsidR="001F50D8" w:rsidRPr="00206B8D">
        <w:t>$200 million</w:t>
      </w:r>
      <w:r w:rsidR="001F50D8">
        <w:t xml:space="preserve"> </w:t>
      </w:r>
      <w:r w:rsidR="001F50D8" w:rsidRPr="00206B8D">
        <w:t>to</w:t>
      </w:r>
      <w:r w:rsidR="001F50D8">
        <w:t xml:space="preserve"> </w:t>
      </w:r>
      <w:r w:rsidR="001F50D8" w:rsidRPr="00206B8D">
        <w:t>&lt; $300 million</w:t>
      </w:r>
      <w:r w:rsidR="001F50D8" w:rsidRPr="00206B8D" w:rsidDel="00206B8D">
        <w:t xml:space="preserve"> </w:t>
      </w:r>
      <w:r w:rsidR="001C5E4E">
        <w:t>over 5 years.</w:t>
      </w:r>
      <w:r w:rsidR="007F5964" w:rsidRPr="00E42586">
        <w:t xml:space="preserve">  </w:t>
      </w:r>
    </w:p>
    <w:p w14:paraId="7F72497C" w14:textId="453CCA00" w:rsidR="00065501" w:rsidRPr="007F5964" w:rsidRDefault="00065501" w:rsidP="008105DB">
      <w:pPr>
        <w:keepNext/>
        <w:keepLines/>
        <w:jc w:val="left"/>
        <w:rPr>
          <w:rFonts w:ascii="Arial Narrow" w:eastAsia="SimSun" w:hAnsi="Arial Narrow"/>
          <w:b/>
          <w:sz w:val="20"/>
          <w:szCs w:val="20"/>
          <w:vertAlign w:val="superscript"/>
        </w:rPr>
      </w:pPr>
      <w:r w:rsidRPr="00065501">
        <w:rPr>
          <w:rFonts w:ascii="Arial Narrow" w:eastAsia="SimSun" w:hAnsi="Arial Narrow"/>
          <w:b/>
          <w:sz w:val="20"/>
          <w:szCs w:val="20"/>
        </w:rPr>
        <w:lastRenderedPageBreak/>
        <w:t xml:space="preserve">Table </w:t>
      </w:r>
      <w:r w:rsidRPr="00065501">
        <w:rPr>
          <w:rFonts w:ascii="Arial Narrow" w:eastAsia="SimSun" w:hAnsi="Arial Narrow"/>
          <w:b/>
          <w:sz w:val="20"/>
          <w:szCs w:val="20"/>
        </w:rPr>
        <w:fldChar w:fldCharType="begin"/>
      </w:r>
      <w:r w:rsidRPr="00065501">
        <w:rPr>
          <w:rFonts w:ascii="Arial Narrow" w:eastAsia="SimSun" w:hAnsi="Arial Narrow"/>
          <w:b/>
          <w:sz w:val="20"/>
          <w:szCs w:val="20"/>
        </w:rPr>
        <w:instrText xml:space="preserve"> SEQ Table \* ARABIC </w:instrText>
      </w:r>
      <w:r w:rsidRPr="00065501">
        <w:rPr>
          <w:rFonts w:ascii="Arial Narrow" w:eastAsia="SimSun" w:hAnsi="Arial Narrow"/>
          <w:b/>
          <w:sz w:val="20"/>
          <w:szCs w:val="20"/>
        </w:rPr>
        <w:fldChar w:fldCharType="separate"/>
      </w:r>
      <w:r w:rsidRPr="00065501">
        <w:rPr>
          <w:rFonts w:ascii="Arial Narrow" w:eastAsia="SimSun" w:hAnsi="Arial Narrow"/>
          <w:b/>
          <w:sz w:val="20"/>
          <w:szCs w:val="20"/>
        </w:rPr>
        <w:t>17</w:t>
      </w:r>
      <w:r w:rsidRPr="00065501">
        <w:rPr>
          <w:rFonts w:ascii="Arial Narrow" w:eastAsia="SimSun" w:hAnsi="Arial Narrow"/>
          <w:b/>
          <w:sz w:val="20"/>
          <w:szCs w:val="20"/>
        </w:rPr>
        <w:fldChar w:fldCharType="end"/>
      </w:r>
      <w:r w:rsidRPr="008910F4">
        <w:rPr>
          <w:rFonts w:ascii="Arial Narrow" w:eastAsia="SimSun" w:hAnsi="Arial Narrow"/>
          <w:b/>
          <w:sz w:val="20"/>
          <w:szCs w:val="20"/>
        </w:rPr>
        <w:t xml:space="preserve">: Risk-sharing arrangement for apalutamide in LV </w:t>
      </w:r>
      <w:proofErr w:type="spellStart"/>
      <w:r w:rsidRPr="008910F4">
        <w:rPr>
          <w:rFonts w:ascii="Arial Narrow" w:eastAsia="SimSun" w:hAnsi="Arial Narrow"/>
          <w:b/>
          <w:sz w:val="20"/>
          <w:szCs w:val="20"/>
        </w:rPr>
        <w:t>mHSPC</w:t>
      </w:r>
      <w:proofErr w:type="spellEnd"/>
      <w:r w:rsidRPr="008910F4">
        <w:rPr>
          <w:rFonts w:ascii="Arial Narrow" w:eastAsia="SimSun" w:hAnsi="Arial Narrow"/>
          <w:b/>
          <w:sz w:val="20"/>
          <w:szCs w:val="20"/>
        </w:rPr>
        <w:t xml:space="preserve"> and HV chemotherapy unsuitable </w:t>
      </w:r>
      <w:proofErr w:type="spellStart"/>
      <w:r w:rsidRPr="008910F4">
        <w:rPr>
          <w:rFonts w:ascii="Arial Narrow" w:eastAsia="SimSun" w:hAnsi="Arial Narrow"/>
          <w:b/>
          <w:sz w:val="20"/>
          <w:szCs w:val="20"/>
        </w:rPr>
        <w:t>mHSPC</w:t>
      </w:r>
      <w:proofErr w:type="spellEnd"/>
      <w:r>
        <w:rPr>
          <w:rFonts w:ascii="Arial Narrow" w:eastAsia="SimSun" w:hAnsi="Arial Narrow"/>
          <w:b/>
          <w:sz w:val="20"/>
          <w:szCs w:val="20"/>
        </w:rPr>
        <w:t>^</w:t>
      </w:r>
      <w:r w:rsidR="007F5964">
        <w:rPr>
          <w:rFonts w:ascii="Arial Narrow" w:eastAsia="SimSun" w:hAnsi="Arial Narrow"/>
          <w:b/>
          <w:sz w:val="20"/>
          <w:szCs w:val="20"/>
        </w:rPr>
        <w:t xml:space="preserve"> </w:t>
      </w:r>
      <w:r w:rsidR="007F5964">
        <w:rPr>
          <w:rFonts w:ascii="Arial Narrow" w:eastAsia="SimSun" w:hAnsi="Arial Narrow"/>
          <w:b/>
          <w:sz w:val="20"/>
          <w:szCs w:val="20"/>
          <w:vertAlign w:val="superscript"/>
        </w:rPr>
        <w:t>#</w:t>
      </w:r>
    </w:p>
    <w:tbl>
      <w:tblPr>
        <w:tblStyle w:val="TableGrid11"/>
        <w:tblW w:w="5000" w:type="pct"/>
        <w:tblCellMar>
          <w:left w:w="28" w:type="dxa"/>
          <w:right w:w="28" w:type="dxa"/>
        </w:tblCellMar>
        <w:tblLook w:val="04A0" w:firstRow="1" w:lastRow="0" w:firstColumn="1" w:lastColumn="0" w:noHBand="0" w:noVBand="1"/>
      </w:tblPr>
      <w:tblGrid>
        <w:gridCol w:w="2969"/>
        <w:gridCol w:w="991"/>
        <w:gridCol w:w="995"/>
        <w:gridCol w:w="991"/>
        <w:gridCol w:w="993"/>
        <w:gridCol w:w="991"/>
        <w:gridCol w:w="1081"/>
      </w:tblGrid>
      <w:tr w:rsidR="001F50D8" w:rsidRPr="00E42586" w14:paraId="0503DFE5" w14:textId="77777777" w:rsidTr="00A41BA5">
        <w:tc>
          <w:tcPr>
            <w:tcW w:w="1647" w:type="pct"/>
          </w:tcPr>
          <w:p w14:paraId="5E7A28C9" w14:textId="77777777" w:rsidR="00065501" w:rsidRPr="00E42586" w:rsidRDefault="00065501" w:rsidP="008105DB">
            <w:pPr>
              <w:keepNext/>
              <w:keepLines/>
              <w:rPr>
                <w:rFonts w:ascii="Arial Narrow" w:hAnsi="Arial Narrow"/>
                <w:sz w:val="20"/>
                <w:szCs w:val="20"/>
              </w:rPr>
            </w:pPr>
          </w:p>
        </w:tc>
        <w:tc>
          <w:tcPr>
            <w:tcW w:w="550" w:type="pct"/>
            <w:tcBorders>
              <w:top w:val="single" w:sz="4" w:space="0" w:color="auto"/>
              <w:left w:val="single" w:sz="4" w:space="0" w:color="auto"/>
              <w:bottom w:val="single" w:sz="4" w:space="0" w:color="auto"/>
              <w:right w:val="single" w:sz="4" w:space="0" w:color="auto"/>
            </w:tcBorders>
            <w:vAlign w:val="center"/>
          </w:tcPr>
          <w:p w14:paraId="0F7B81E9" w14:textId="77777777" w:rsidR="00065501" w:rsidRPr="00E42586" w:rsidRDefault="00065501" w:rsidP="008105DB">
            <w:pPr>
              <w:keepNext/>
              <w:keepLines/>
              <w:jc w:val="center"/>
              <w:rPr>
                <w:rFonts w:ascii="Arial Narrow" w:hAnsi="Arial Narrow"/>
                <w:sz w:val="20"/>
                <w:szCs w:val="20"/>
              </w:rPr>
            </w:pPr>
            <w:r w:rsidRPr="00E42586">
              <w:rPr>
                <w:rFonts w:ascii="Arial Narrow" w:hAnsi="Arial Narrow"/>
                <w:b/>
                <w:bCs/>
                <w:color w:val="000000"/>
                <w:sz w:val="20"/>
                <w:szCs w:val="20"/>
              </w:rPr>
              <w:t>Year 1</w:t>
            </w:r>
          </w:p>
        </w:tc>
        <w:tc>
          <w:tcPr>
            <w:tcW w:w="552" w:type="pct"/>
            <w:tcBorders>
              <w:top w:val="single" w:sz="4" w:space="0" w:color="auto"/>
              <w:left w:val="nil"/>
              <w:bottom w:val="single" w:sz="4" w:space="0" w:color="auto"/>
              <w:right w:val="single" w:sz="4" w:space="0" w:color="auto"/>
            </w:tcBorders>
            <w:vAlign w:val="center"/>
          </w:tcPr>
          <w:p w14:paraId="103387C9" w14:textId="77777777" w:rsidR="00065501" w:rsidRPr="00E42586" w:rsidRDefault="00065501" w:rsidP="008105DB">
            <w:pPr>
              <w:keepNext/>
              <w:keepLines/>
              <w:jc w:val="center"/>
              <w:rPr>
                <w:rFonts w:ascii="Arial Narrow" w:hAnsi="Arial Narrow"/>
                <w:sz w:val="20"/>
                <w:szCs w:val="20"/>
              </w:rPr>
            </w:pPr>
            <w:r w:rsidRPr="00E42586">
              <w:rPr>
                <w:rFonts w:ascii="Arial Narrow" w:hAnsi="Arial Narrow"/>
                <w:b/>
                <w:bCs/>
                <w:color w:val="000000"/>
                <w:sz w:val="20"/>
                <w:szCs w:val="20"/>
              </w:rPr>
              <w:t>Year 2</w:t>
            </w:r>
          </w:p>
        </w:tc>
        <w:tc>
          <w:tcPr>
            <w:tcW w:w="550" w:type="pct"/>
            <w:tcBorders>
              <w:top w:val="single" w:sz="4" w:space="0" w:color="auto"/>
              <w:left w:val="nil"/>
              <w:bottom w:val="single" w:sz="4" w:space="0" w:color="auto"/>
              <w:right w:val="single" w:sz="4" w:space="0" w:color="auto"/>
            </w:tcBorders>
            <w:vAlign w:val="center"/>
          </w:tcPr>
          <w:p w14:paraId="23ECF014" w14:textId="77777777" w:rsidR="00065501" w:rsidRPr="00E42586" w:rsidRDefault="00065501" w:rsidP="008105DB">
            <w:pPr>
              <w:keepNext/>
              <w:keepLines/>
              <w:jc w:val="center"/>
              <w:rPr>
                <w:rFonts w:ascii="Arial Narrow" w:hAnsi="Arial Narrow"/>
                <w:sz w:val="20"/>
                <w:szCs w:val="20"/>
              </w:rPr>
            </w:pPr>
            <w:r w:rsidRPr="00E42586">
              <w:rPr>
                <w:rFonts w:ascii="Arial Narrow" w:hAnsi="Arial Narrow"/>
                <w:b/>
                <w:bCs/>
                <w:color w:val="000000"/>
                <w:sz w:val="20"/>
                <w:szCs w:val="20"/>
              </w:rPr>
              <w:t>Year 3</w:t>
            </w:r>
          </w:p>
        </w:tc>
        <w:tc>
          <w:tcPr>
            <w:tcW w:w="551" w:type="pct"/>
            <w:tcBorders>
              <w:top w:val="single" w:sz="4" w:space="0" w:color="auto"/>
              <w:left w:val="nil"/>
              <w:bottom w:val="single" w:sz="4" w:space="0" w:color="auto"/>
              <w:right w:val="single" w:sz="4" w:space="0" w:color="auto"/>
            </w:tcBorders>
            <w:vAlign w:val="center"/>
          </w:tcPr>
          <w:p w14:paraId="53C302BC" w14:textId="77777777" w:rsidR="00065501" w:rsidRPr="00E42586" w:rsidRDefault="00065501" w:rsidP="008105DB">
            <w:pPr>
              <w:keepNext/>
              <w:keepLines/>
              <w:jc w:val="center"/>
              <w:rPr>
                <w:rFonts w:ascii="Arial Narrow" w:hAnsi="Arial Narrow"/>
                <w:sz w:val="20"/>
                <w:szCs w:val="20"/>
              </w:rPr>
            </w:pPr>
            <w:r w:rsidRPr="00E42586">
              <w:rPr>
                <w:rFonts w:ascii="Arial Narrow" w:hAnsi="Arial Narrow"/>
                <w:b/>
                <w:bCs/>
                <w:color w:val="000000"/>
                <w:sz w:val="20"/>
                <w:szCs w:val="20"/>
              </w:rPr>
              <w:t>Year 4</w:t>
            </w:r>
          </w:p>
        </w:tc>
        <w:tc>
          <w:tcPr>
            <w:tcW w:w="550" w:type="pct"/>
            <w:tcBorders>
              <w:top w:val="single" w:sz="4" w:space="0" w:color="auto"/>
              <w:left w:val="nil"/>
              <w:bottom w:val="single" w:sz="4" w:space="0" w:color="auto"/>
              <w:right w:val="single" w:sz="4" w:space="0" w:color="auto"/>
            </w:tcBorders>
            <w:vAlign w:val="center"/>
          </w:tcPr>
          <w:p w14:paraId="7B4CCD78" w14:textId="77777777" w:rsidR="00065501" w:rsidRPr="00E42586" w:rsidRDefault="00065501" w:rsidP="008105DB">
            <w:pPr>
              <w:keepNext/>
              <w:keepLines/>
              <w:jc w:val="center"/>
              <w:rPr>
                <w:rFonts w:ascii="Arial Narrow" w:hAnsi="Arial Narrow"/>
                <w:sz w:val="20"/>
                <w:szCs w:val="20"/>
              </w:rPr>
            </w:pPr>
            <w:r w:rsidRPr="00E42586">
              <w:rPr>
                <w:rFonts w:ascii="Arial Narrow" w:hAnsi="Arial Narrow"/>
                <w:b/>
                <w:bCs/>
                <w:color w:val="000000"/>
                <w:sz w:val="20"/>
                <w:szCs w:val="20"/>
              </w:rPr>
              <w:t>Year 5</w:t>
            </w:r>
          </w:p>
        </w:tc>
        <w:tc>
          <w:tcPr>
            <w:tcW w:w="600" w:type="pct"/>
            <w:vAlign w:val="center"/>
          </w:tcPr>
          <w:p w14:paraId="4C73795E" w14:textId="77777777" w:rsidR="00065501" w:rsidRPr="00E42586" w:rsidRDefault="00065501" w:rsidP="008105DB">
            <w:pPr>
              <w:keepNext/>
              <w:keepLines/>
              <w:jc w:val="center"/>
              <w:rPr>
                <w:rFonts w:ascii="Arial Narrow" w:hAnsi="Arial Narrow"/>
                <w:b/>
                <w:sz w:val="20"/>
                <w:szCs w:val="20"/>
              </w:rPr>
            </w:pPr>
            <w:r w:rsidRPr="00E42586">
              <w:rPr>
                <w:rFonts w:ascii="Arial Narrow" w:hAnsi="Arial Narrow"/>
                <w:b/>
                <w:sz w:val="20"/>
                <w:szCs w:val="20"/>
              </w:rPr>
              <w:t>Total</w:t>
            </w:r>
          </w:p>
        </w:tc>
      </w:tr>
      <w:tr w:rsidR="00A41BA5" w:rsidRPr="00E42586" w14:paraId="5B802AFF" w14:textId="77777777" w:rsidTr="00A41BA5">
        <w:tc>
          <w:tcPr>
            <w:tcW w:w="5000" w:type="pct"/>
            <w:gridSpan w:val="7"/>
            <w:tcBorders>
              <w:top w:val="nil"/>
              <w:left w:val="single" w:sz="4" w:space="0" w:color="auto"/>
              <w:bottom w:val="single" w:sz="4" w:space="0" w:color="auto"/>
              <w:right w:val="single" w:sz="4" w:space="0" w:color="auto"/>
            </w:tcBorders>
            <w:vAlign w:val="center"/>
          </w:tcPr>
          <w:p w14:paraId="68929C39" w14:textId="7B31F09F" w:rsidR="00A41BA5" w:rsidRPr="00E42586" w:rsidRDefault="00A41BA5" w:rsidP="00A41BA5">
            <w:pPr>
              <w:keepNext/>
              <w:keepLines/>
              <w:jc w:val="left"/>
              <w:rPr>
                <w:rFonts w:ascii="Arial Narrow" w:hAnsi="Arial Narrow"/>
                <w:sz w:val="20"/>
                <w:szCs w:val="20"/>
              </w:rPr>
            </w:pPr>
            <w:r>
              <w:rPr>
                <w:rFonts w:ascii="Arial Narrow" w:hAnsi="Arial Narrow"/>
                <w:b/>
                <w:bCs/>
                <w:color w:val="000000"/>
                <w:sz w:val="20"/>
                <w:szCs w:val="20"/>
              </w:rPr>
              <w:t>Resubmission</w:t>
            </w:r>
          </w:p>
        </w:tc>
      </w:tr>
      <w:tr w:rsidR="001F50D8" w:rsidRPr="00E42586" w14:paraId="6749237B" w14:textId="77777777" w:rsidTr="00A41BA5">
        <w:tc>
          <w:tcPr>
            <w:tcW w:w="1647" w:type="pct"/>
            <w:tcBorders>
              <w:top w:val="nil"/>
              <w:left w:val="single" w:sz="4" w:space="0" w:color="auto"/>
              <w:bottom w:val="single" w:sz="4" w:space="0" w:color="auto"/>
              <w:right w:val="single" w:sz="4" w:space="0" w:color="auto"/>
            </w:tcBorders>
            <w:vAlign w:val="center"/>
          </w:tcPr>
          <w:p w14:paraId="00B11861" w14:textId="77777777" w:rsidR="00065501" w:rsidRPr="00E42586" w:rsidRDefault="00065501" w:rsidP="008105DB">
            <w:pPr>
              <w:keepNext/>
              <w:keepLines/>
              <w:rPr>
                <w:rFonts w:ascii="Arial Narrow" w:hAnsi="Arial Narrow"/>
                <w:sz w:val="20"/>
                <w:szCs w:val="20"/>
              </w:rPr>
            </w:pPr>
            <w:r w:rsidRPr="00E42586">
              <w:rPr>
                <w:rFonts w:ascii="Arial Narrow" w:hAnsi="Arial Narrow"/>
                <w:color w:val="000000"/>
                <w:sz w:val="20"/>
                <w:szCs w:val="20"/>
              </w:rPr>
              <w:t xml:space="preserve">Apalutamide scripts for </w:t>
            </w:r>
            <w:proofErr w:type="spellStart"/>
            <w:r w:rsidRPr="00E42586">
              <w:rPr>
                <w:rFonts w:ascii="Arial Narrow" w:hAnsi="Arial Narrow"/>
                <w:color w:val="000000"/>
                <w:sz w:val="20"/>
                <w:szCs w:val="20"/>
              </w:rPr>
              <w:t>mHSPC</w:t>
            </w:r>
            <w:proofErr w:type="spellEnd"/>
          </w:p>
        </w:tc>
        <w:tc>
          <w:tcPr>
            <w:tcW w:w="550" w:type="pct"/>
            <w:tcBorders>
              <w:top w:val="nil"/>
              <w:left w:val="nil"/>
              <w:bottom w:val="single" w:sz="4" w:space="0" w:color="auto"/>
              <w:right w:val="single" w:sz="4" w:space="0" w:color="auto"/>
            </w:tcBorders>
            <w:vAlign w:val="center"/>
          </w:tcPr>
          <w:p w14:paraId="2500FFF5" w14:textId="7CB32210" w:rsidR="00065501" w:rsidRPr="001F50D8" w:rsidRDefault="00BF41D8" w:rsidP="008105DB">
            <w:pPr>
              <w:keepNext/>
              <w:keepLines/>
              <w:jc w:val="center"/>
              <w:rPr>
                <w:rFonts w:ascii="Arial Narrow" w:hAnsi="Arial Narrow"/>
                <w:sz w:val="20"/>
                <w:szCs w:val="20"/>
                <w:vertAlign w:val="superscript"/>
              </w:rPr>
            </w:pPr>
            <w:r w:rsidRPr="00BF41D8">
              <w:rPr>
                <w:rFonts w:ascii="Arial Narrow" w:hAnsi="Arial Narrow" w:hint="eastAsia"/>
                <w:color w:val="000000"/>
                <w:w w:val="24"/>
                <w:sz w:val="20"/>
                <w:szCs w:val="20"/>
                <w:shd w:val="solid" w:color="000000" w:fill="000000"/>
                <w:fitText w:val="108" w:id="-1435739121"/>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21"/>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21"/>
                <w14:textFill>
                  <w14:solidFill>
                    <w14:srgbClr w14:val="000000">
                      <w14:alpha w14:val="100000"/>
                    </w14:srgbClr>
                  </w14:solidFill>
                </w14:textFill>
              </w:rPr>
              <w:t xml:space="preserve">　</w:t>
            </w:r>
            <w:r w:rsidR="001F50D8">
              <w:rPr>
                <w:rFonts w:ascii="Arial Narrow" w:hAnsi="Arial Narrow"/>
                <w:sz w:val="20"/>
                <w:szCs w:val="20"/>
                <w:vertAlign w:val="superscript"/>
              </w:rPr>
              <w:t>1</w:t>
            </w:r>
          </w:p>
        </w:tc>
        <w:tc>
          <w:tcPr>
            <w:tcW w:w="552" w:type="pct"/>
            <w:tcBorders>
              <w:top w:val="nil"/>
              <w:left w:val="nil"/>
              <w:bottom w:val="single" w:sz="4" w:space="0" w:color="auto"/>
              <w:right w:val="single" w:sz="4" w:space="0" w:color="auto"/>
            </w:tcBorders>
            <w:vAlign w:val="center"/>
          </w:tcPr>
          <w:p w14:paraId="32680EC1" w14:textId="3B67EFCA" w:rsidR="00065501" w:rsidRPr="00E42586" w:rsidRDefault="00BF41D8" w:rsidP="008105DB">
            <w:pPr>
              <w:keepNext/>
              <w:keepLines/>
              <w:jc w:val="center"/>
              <w:rPr>
                <w:rFonts w:ascii="Arial Narrow" w:hAnsi="Arial Narrow"/>
                <w:sz w:val="20"/>
                <w:szCs w:val="20"/>
              </w:rPr>
            </w:pPr>
            <w:r w:rsidRPr="00BF41D8">
              <w:rPr>
                <w:rFonts w:ascii="Arial Narrow" w:hAnsi="Arial Narrow" w:hint="eastAsia"/>
                <w:color w:val="000000"/>
                <w:w w:val="24"/>
                <w:sz w:val="20"/>
                <w:szCs w:val="20"/>
                <w:shd w:val="solid" w:color="000000" w:fill="000000"/>
                <w:fitText w:val="108" w:id="-1435739120"/>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20"/>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20"/>
                <w14:textFill>
                  <w14:solidFill>
                    <w14:srgbClr w14:val="000000">
                      <w14:alpha w14:val="100000"/>
                    </w14:srgbClr>
                  </w14:solidFill>
                </w14:textFill>
              </w:rPr>
              <w:t xml:space="preserve">　</w:t>
            </w:r>
            <w:r w:rsidR="001F50D8">
              <w:rPr>
                <w:rFonts w:ascii="Arial Narrow" w:hAnsi="Arial Narrow"/>
                <w:sz w:val="20"/>
                <w:szCs w:val="20"/>
                <w:vertAlign w:val="superscript"/>
              </w:rPr>
              <w:t>4</w:t>
            </w:r>
          </w:p>
        </w:tc>
        <w:tc>
          <w:tcPr>
            <w:tcW w:w="550" w:type="pct"/>
            <w:tcBorders>
              <w:top w:val="nil"/>
              <w:left w:val="nil"/>
              <w:bottom w:val="single" w:sz="4" w:space="0" w:color="auto"/>
              <w:right w:val="single" w:sz="4" w:space="0" w:color="auto"/>
            </w:tcBorders>
            <w:vAlign w:val="center"/>
          </w:tcPr>
          <w:p w14:paraId="5D0AE2A8" w14:textId="6C5DA4ED" w:rsidR="00065501" w:rsidRPr="00E42586" w:rsidRDefault="00BF41D8" w:rsidP="008105DB">
            <w:pPr>
              <w:keepNext/>
              <w:keepLines/>
              <w:jc w:val="center"/>
              <w:rPr>
                <w:rFonts w:ascii="Arial Narrow" w:hAnsi="Arial Narrow"/>
                <w:sz w:val="20"/>
                <w:szCs w:val="20"/>
              </w:rPr>
            </w:pPr>
            <w:r w:rsidRPr="00BF41D8">
              <w:rPr>
                <w:rFonts w:ascii="Arial Narrow" w:hAnsi="Arial Narrow" w:hint="eastAsia"/>
                <w:color w:val="000000"/>
                <w:w w:val="24"/>
                <w:sz w:val="20"/>
                <w:szCs w:val="20"/>
                <w:shd w:val="solid" w:color="000000" w:fill="000000"/>
                <w:fitText w:val="108" w:id="-1435739136"/>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36"/>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36"/>
                <w14:textFill>
                  <w14:solidFill>
                    <w14:srgbClr w14:val="000000">
                      <w14:alpha w14:val="100000"/>
                    </w14:srgbClr>
                  </w14:solidFill>
                </w14:textFill>
              </w:rPr>
              <w:t xml:space="preserve">　</w:t>
            </w:r>
            <w:r w:rsidR="001F50D8">
              <w:rPr>
                <w:rFonts w:ascii="Arial Narrow" w:hAnsi="Arial Narrow"/>
                <w:sz w:val="20"/>
                <w:szCs w:val="20"/>
                <w:vertAlign w:val="superscript"/>
              </w:rPr>
              <w:t>7</w:t>
            </w:r>
          </w:p>
        </w:tc>
        <w:tc>
          <w:tcPr>
            <w:tcW w:w="551" w:type="pct"/>
            <w:tcBorders>
              <w:top w:val="nil"/>
              <w:left w:val="nil"/>
              <w:bottom w:val="single" w:sz="4" w:space="0" w:color="auto"/>
              <w:right w:val="single" w:sz="4" w:space="0" w:color="auto"/>
            </w:tcBorders>
            <w:vAlign w:val="center"/>
          </w:tcPr>
          <w:p w14:paraId="05A635BE" w14:textId="765AF332" w:rsidR="00065501" w:rsidRPr="00E42586" w:rsidRDefault="00BF41D8" w:rsidP="008105DB">
            <w:pPr>
              <w:keepNext/>
              <w:keepLines/>
              <w:jc w:val="center"/>
              <w:rPr>
                <w:rFonts w:ascii="Arial Narrow" w:hAnsi="Arial Narrow"/>
                <w:sz w:val="20"/>
                <w:szCs w:val="20"/>
              </w:rPr>
            </w:pPr>
            <w:r w:rsidRPr="00BF41D8">
              <w:rPr>
                <w:rFonts w:ascii="Arial Narrow" w:hAnsi="Arial Narrow" w:hint="eastAsia"/>
                <w:color w:val="000000"/>
                <w:w w:val="22"/>
                <w:sz w:val="20"/>
                <w:szCs w:val="20"/>
                <w:shd w:val="solid" w:color="000000" w:fill="000000"/>
                <w:fitText w:val="101" w:id="-1435739135"/>
                <w14:textFill>
                  <w14:solidFill>
                    <w14:srgbClr w14:val="000000">
                      <w14:alpha w14:val="100000"/>
                    </w14:srgbClr>
                  </w14:solidFill>
                </w14:textFill>
              </w:rPr>
              <w:t xml:space="preserve">　</w:t>
            </w:r>
            <w:r w:rsidRPr="00BF41D8">
              <w:rPr>
                <w:rFonts w:ascii="Arial Narrow" w:hAnsi="Arial Narrow"/>
                <w:color w:val="000000"/>
                <w:w w:val="22"/>
                <w:sz w:val="20"/>
                <w:szCs w:val="20"/>
                <w:shd w:val="solid" w:color="000000" w:fill="000000"/>
                <w:fitText w:val="101" w:id="-1435739135"/>
                <w14:textFill>
                  <w14:solidFill>
                    <w14:srgbClr w14:val="000000">
                      <w14:alpha w14:val="100000"/>
                    </w14:srgbClr>
                  </w14:solidFill>
                </w14:textFill>
              </w:rPr>
              <w:t>|</w:t>
            </w:r>
            <w:r w:rsidRPr="00BF41D8">
              <w:rPr>
                <w:rFonts w:ascii="Arial Narrow" w:hAnsi="Arial Narrow" w:hint="eastAsia"/>
                <w:color w:val="000000"/>
                <w:spacing w:val="4"/>
                <w:w w:val="22"/>
                <w:sz w:val="20"/>
                <w:szCs w:val="20"/>
                <w:shd w:val="solid" w:color="000000" w:fill="000000"/>
                <w:fitText w:val="101" w:id="-1435739135"/>
                <w14:textFill>
                  <w14:solidFill>
                    <w14:srgbClr w14:val="000000">
                      <w14:alpha w14:val="100000"/>
                    </w14:srgbClr>
                  </w14:solidFill>
                </w14:textFill>
              </w:rPr>
              <w:t xml:space="preserve">　</w:t>
            </w:r>
            <w:r w:rsidR="001F50D8">
              <w:rPr>
                <w:rFonts w:ascii="Arial Narrow" w:hAnsi="Arial Narrow"/>
                <w:sz w:val="20"/>
                <w:szCs w:val="20"/>
                <w:vertAlign w:val="superscript"/>
              </w:rPr>
              <w:t>7</w:t>
            </w:r>
          </w:p>
        </w:tc>
        <w:tc>
          <w:tcPr>
            <w:tcW w:w="550" w:type="pct"/>
            <w:tcBorders>
              <w:top w:val="nil"/>
              <w:left w:val="nil"/>
              <w:bottom w:val="single" w:sz="4" w:space="0" w:color="auto"/>
              <w:right w:val="single" w:sz="4" w:space="0" w:color="auto"/>
            </w:tcBorders>
            <w:vAlign w:val="center"/>
          </w:tcPr>
          <w:p w14:paraId="546868A1" w14:textId="32DD636F" w:rsidR="00065501" w:rsidRPr="00E42586" w:rsidRDefault="00BF41D8" w:rsidP="008105DB">
            <w:pPr>
              <w:keepNext/>
              <w:keepLines/>
              <w:jc w:val="center"/>
              <w:rPr>
                <w:rFonts w:ascii="Arial Narrow" w:hAnsi="Arial Narrow"/>
                <w:sz w:val="20"/>
                <w:szCs w:val="20"/>
              </w:rPr>
            </w:pPr>
            <w:r w:rsidRPr="00BF41D8">
              <w:rPr>
                <w:rFonts w:ascii="Arial Narrow" w:hAnsi="Arial Narrow" w:hint="eastAsia"/>
                <w:color w:val="000000"/>
                <w:w w:val="29"/>
                <w:sz w:val="20"/>
                <w:szCs w:val="20"/>
                <w:shd w:val="solid" w:color="000000" w:fill="000000"/>
                <w:fitText w:val="131" w:id="-1435739134"/>
                <w14:textFill>
                  <w14:solidFill>
                    <w14:srgbClr w14:val="000000">
                      <w14:alpha w14:val="100000"/>
                    </w14:srgbClr>
                  </w14:solidFill>
                </w14:textFill>
              </w:rPr>
              <w:t xml:space="preserve">　</w:t>
            </w:r>
            <w:r w:rsidRPr="00BF41D8">
              <w:rPr>
                <w:rFonts w:ascii="Arial Narrow" w:hAnsi="Arial Narrow"/>
                <w:color w:val="000000"/>
                <w:w w:val="29"/>
                <w:sz w:val="20"/>
                <w:szCs w:val="20"/>
                <w:shd w:val="solid" w:color="000000" w:fill="000000"/>
                <w:fitText w:val="131" w:id="-1435739134"/>
                <w14:textFill>
                  <w14:solidFill>
                    <w14:srgbClr w14:val="000000">
                      <w14:alpha w14:val="100000"/>
                    </w14:srgbClr>
                  </w14:solidFill>
                </w14:textFill>
              </w:rPr>
              <w:t>|</w:t>
            </w:r>
            <w:r w:rsidRPr="00BF41D8">
              <w:rPr>
                <w:rFonts w:ascii="Arial Narrow" w:hAnsi="Arial Narrow" w:hint="eastAsia"/>
                <w:color w:val="000000"/>
                <w:spacing w:val="3"/>
                <w:w w:val="29"/>
                <w:sz w:val="20"/>
                <w:szCs w:val="20"/>
                <w:shd w:val="solid" w:color="000000" w:fill="000000"/>
                <w:fitText w:val="131" w:id="-1435739134"/>
                <w14:textFill>
                  <w14:solidFill>
                    <w14:srgbClr w14:val="000000">
                      <w14:alpha w14:val="100000"/>
                    </w14:srgbClr>
                  </w14:solidFill>
                </w14:textFill>
              </w:rPr>
              <w:t xml:space="preserve">　</w:t>
            </w:r>
            <w:r w:rsidR="001F50D8">
              <w:rPr>
                <w:rFonts w:ascii="Arial Narrow" w:hAnsi="Arial Narrow"/>
                <w:sz w:val="20"/>
                <w:szCs w:val="20"/>
                <w:vertAlign w:val="superscript"/>
              </w:rPr>
              <w:t>10</w:t>
            </w:r>
          </w:p>
        </w:tc>
        <w:tc>
          <w:tcPr>
            <w:tcW w:w="600" w:type="pct"/>
            <w:tcBorders>
              <w:top w:val="nil"/>
              <w:left w:val="nil"/>
              <w:bottom w:val="single" w:sz="4" w:space="0" w:color="auto"/>
              <w:right w:val="single" w:sz="4" w:space="0" w:color="auto"/>
            </w:tcBorders>
            <w:vAlign w:val="center"/>
          </w:tcPr>
          <w:p w14:paraId="4482C194" w14:textId="632BBE1D" w:rsidR="00065501" w:rsidRPr="00E42586" w:rsidRDefault="00BF41D8" w:rsidP="008105DB">
            <w:pPr>
              <w:keepNext/>
              <w:keepLines/>
              <w:jc w:val="center"/>
              <w:rPr>
                <w:rFonts w:ascii="Arial Narrow" w:hAnsi="Arial Narrow"/>
                <w:sz w:val="20"/>
                <w:szCs w:val="20"/>
              </w:rPr>
            </w:pPr>
            <w:r w:rsidRPr="00BF41D8">
              <w:rPr>
                <w:rFonts w:ascii="Arial Narrow" w:hAnsi="Arial Narrow" w:hint="eastAsia"/>
                <w:color w:val="000000"/>
                <w:w w:val="20"/>
                <w:sz w:val="20"/>
                <w:szCs w:val="20"/>
                <w:shd w:val="solid" w:color="000000" w:fill="000000"/>
                <w:fitText w:val="92" w:id="-1435739133"/>
                <w14:textFill>
                  <w14:solidFill>
                    <w14:srgbClr w14:val="000000">
                      <w14:alpha w14:val="100000"/>
                    </w14:srgbClr>
                  </w14:solidFill>
                </w14:textFill>
              </w:rPr>
              <w:t xml:space="preserve">　</w:t>
            </w:r>
            <w:r w:rsidRPr="00BF41D8">
              <w:rPr>
                <w:rFonts w:ascii="Arial Narrow" w:hAnsi="Arial Narrow"/>
                <w:color w:val="000000"/>
                <w:w w:val="20"/>
                <w:sz w:val="20"/>
                <w:szCs w:val="20"/>
                <w:shd w:val="solid" w:color="000000" w:fill="000000"/>
                <w:fitText w:val="92" w:id="-1435739133"/>
                <w14:textFill>
                  <w14:solidFill>
                    <w14:srgbClr w14:val="000000">
                      <w14:alpha w14:val="100000"/>
                    </w14:srgbClr>
                  </w14:solidFill>
                </w14:textFill>
              </w:rPr>
              <w:t>|</w:t>
            </w:r>
            <w:r w:rsidRPr="00BF41D8">
              <w:rPr>
                <w:rFonts w:ascii="Arial Narrow" w:hAnsi="Arial Narrow" w:hint="eastAsia"/>
                <w:color w:val="000000"/>
                <w:spacing w:val="5"/>
                <w:w w:val="20"/>
                <w:sz w:val="20"/>
                <w:szCs w:val="20"/>
                <w:shd w:val="solid" w:color="000000" w:fill="000000"/>
                <w:fitText w:val="92" w:id="-1435739133"/>
                <w14:textFill>
                  <w14:solidFill>
                    <w14:srgbClr w14:val="000000">
                      <w14:alpha w14:val="100000"/>
                    </w14:srgbClr>
                  </w14:solidFill>
                </w14:textFill>
              </w:rPr>
              <w:t xml:space="preserve">　</w:t>
            </w:r>
            <w:r w:rsidR="001F50D8">
              <w:rPr>
                <w:rFonts w:ascii="Arial Narrow" w:hAnsi="Arial Narrow"/>
                <w:sz w:val="20"/>
                <w:szCs w:val="20"/>
                <w:vertAlign w:val="superscript"/>
              </w:rPr>
              <w:t>12</w:t>
            </w:r>
          </w:p>
        </w:tc>
      </w:tr>
      <w:tr w:rsidR="001F50D8" w:rsidRPr="00E42586" w14:paraId="3C2BA0C0" w14:textId="77777777" w:rsidTr="00A41BA5">
        <w:tc>
          <w:tcPr>
            <w:tcW w:w="1647" w:type="pct"/>
            <w:tcBorders>
              <w:top w:val="single" w:sz="4" w:space="0" w:color="auto"/>
              <w:left w:val="single" w:sz="4" w:space="0" w:color="auto"/>
              <w:bottom w:val="single" w:sz="4" w:space="0" w:color="auto"/>
              <w:right w:val="single" w:sz="4" w:space="0" w:color="auto"/>
            </w:tcBorders>
            <w:vAlign w:val="center"/>
          </w:tcPr>
          <w:p w14:paraId="7BE301EB" w14:textId="77777777" w:rsidR="00065501" w:rsidRPr="00E42586" w:rsidRDefault="00065501" w:rsidP="008105DB">
            <w:pPr>
              <w:keepNext/>
              <w:keepLines/>
              <w:rPr>
                <w:rFonts w:ascii="Arial Narrow" w:hAnsi="Arial Narrow"/>
                <w:sz w:val="20"/>
                <w:szCs w:val="20"/>
              </w:rPr>
            </w:pPr>
            <w:r w:rsidRPr="00E42586">
              <w:rPr>
                <w:rFonts w:ascii="Arial Narrow" w:hAnsi="Arial Narrow"/>
                <w:color w:val="000000"/>
                <w:sz w:val="20"/>
                <w:szCs w:val="20"/>
              </w:rPr>
              <w:t>Commonwealth Payment (value of the subsidisation cap)</w:t>
            </w:r>
          </w:p>
        </w:tc>
        <w:tc>
          <w:tcPr>
            <w:tcW w:w="550" w:type="pct"/>
            <w:tcBorders>
              <w:top w:val="single" w:sz="4" w:space="0" w:color="auto"/>
              <w:left w:val="nil"/>
              <w:bottom w:val="single" w:sz="4" w:space="0" w:color="auto"/>
              <w:right w:val="single" w:sz="4" w:space="0" w:color="auto"/>
            </w:tcBorders>
            <w:vAlign w:val="center"/>
          </w:tcPr>
          <w:p w14:paraId="4ECD8536" w14:textId="5BF09E81"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hint="eastAsia"/>
                <w:color w:val="000000"/>
                <w:w w:val="33"/>
                <w:sz w:val="20"/>
                <w:szCs w:val="20"/>
                <w:shd w:val="solid" w:color="000000" w:fill="000000"/>
                <w:fitText w:val="147" w:id="-1435739132"/>
                <w14:textFill>
                  <w14:solidFill>
                    <w14:srgbClr w14:val="000000">
                      <w14:alpha w14:val="100000"/>
                    </w14:srgbClr>
                  </w14:solidFill>
                </w14:textFill>
              </w:rPr>
              <w:t xml:space="preserve">　</w:t>
            </w:r>
            <w:r w:rsidR="00BF41D8" w:rsidRPr="00BF41D8">
              <w:rPr>
                <w:rFonts w:ascii="Arial Narrow" w:hAnsi="Arial Narrow"/>
                <w:color w:val="000000"/>
                <w:w w:val="33"/>
                <w:sz w:val="20"/>
                <w:szCs w:val="20"/>
                <w:shd w:val="solid" w:color="000000" w:fill="000000"/>
                <w:fitText w:val="147" w:id="-1435739132"/>
                <w14:textFill>
                  <w14:solidFill>
                    <w14:srgbClr w14:val="000000">
                      <w14:alpha w14:val="100000"/>
                    </w14:srgbClr>
                  </w14:solidFill>
                </w14:textFill>
              </w:rPr>
              <w:t>|</w:t>
            </w:r>
            <w:r w:rsidR="00BF41D8" w:rsidRPr="00BF41D8">
              <w:rPr>
                <w:rFonts w:ascii="Arial Narrow" w:hAnsi="Arial Narrow" w:hint="eastAsia"/>
                <w:color w:val="000000"/>
                <w:spacing w:val="1"/>
                <w:w w:val="33"/>
                <w:sz w:val="20"/>
                <w:szCs w:val="20"/>
                <w:shd w:val="solid" w:color="000000" w:fill="000000"/>
                <w:fitText w:val="147" w:id="-1435739132"/>
                <w14:textFill>
                  <w14:solidFill>
                    <w14:srgbClr w14:val="000000">
                      <w14:alpha w14:val="100000"/>
                    </w14:srgbClr>
                  </w14:solidFill>
                </w14:textFill>
              </w:rPr>
              <w:t xml:space="preserve">　</w:t>
            </w:r>
            <w:r w:rsidR="001F50D8">
              <w:rPr>
                <w:rFonts w:ascii="Arial Narrow" w:hAnsi="Arial Narrow"/>
                <w:sz w:val="20"/>
                <w:szCs w:val="20"/>
                <w:vertAlign w:val="superscript"/>
              </w:rPr>
              <w:t>2</w:t>
            </w:r>
          </w:p>
        </w:tc>
        <w:tc>
          <w:tcPr>
            <w:tcW w:w="552" w:type="pct"/>
            <w:tcBorders>
              <w:top w:val="single" w:sz="4" w:space="0" w:color="auto"/>
              <w:left w:val="nil"/>
              <w:bottom w:val="single" w:sz="4" w:space="0" w:color="auto"/>
              <w:right w:val="single" w:sz="4" w:space="0" w:color="auto"/>
            </w:tcBorders>
            <w:vAlign w:val="center"/>
          </w:tcPr>
          <w:p w14:paraId="3D7C57BC" w14:textId="4B8CD7E0"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hint="eastAsia"/>
                <w:color w:val="000000"/>
                <w:w w:val="32"/>
                <w:sz w:val="20"/>
                <w:szCs w:val="20"/>
                <w:shd w:val="solid" w:color="000000" w:fill="000000"/>
                <w:fitText w:val="146" w:id="-1435739131"/>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31"/>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31"/>
                <w14:textFill>
                  <w14:solidFill>
                    <w14:srgbClr w14:val="000000">
                      <w14:alpha w14:val="100000"/>
                    </w14:srgbClr>
                  </w14:solidFill>
                </w14:textFill>
              </w:rPr>
              <w:t xml:space="preserve">　</w:t>
            </w:r>
            <w:r w:rsidR="001F50D8">
              <w:rPr>
                <w:rFonts w:ascii="Arial Narrow" w:hAnsi="Arial Narrow"/>
                <w:sz w:val="20"/>
                <w:szCs w:val="20"/>
                <w:vertAlign w:val="superscript"/>
              </w:rPr>
              <w:t>5</w:t>
            </w:r>
          </w:p>
        </w:tc>
        <w:tc>
          <w:tcPr>
            <w:tcW w:w="550" w:type="pct"/>
            <w:tcBorders>
              <w:top w:val="single" w:sz="4" w:space="0" w:color="auto"/>
              <w:left w:val="nil"/>
              <w:bottom w:val="single" w:sz="4" w:space="0" w:color="auto"/>
              <w:right w:val="single" w:sz="4" w:space="0" w:color="auto"/>
            </w:tcBorders>
            <w:vAlign w:val="center"/>
          </w:tcPr>
          <w:p w14:paraId="663EAF72" w14:textId="1201EDB7"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hint="eastAsia"/>
                <w:color w:val="000000"/>
                <w:w w:val="32"/>
                <w:sz w:val="20"/>
                <w:szCs w:val="20"/>
                <w:shd w:val="solid" w:color="000000" w:fill="000000"/>
                <w:fitText w:val="146" w:id="-1435739130"/>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30"/>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30"/>
                <w14:textFill>
                  <w14:solidFill>
                    <w14:srgbClr w14:val="000000">
                      <w14:alpha w14:val="100000"/>
                    </w14:srgbClr>
                  </w14:solidFill>
                </w14:textFill>
              </w:rPr>
              <w:t xml:space="preserve">　</w:t>
            </w:r>
            <w:r w:rsidR="001F50D8">
              <w:rPr>
                <w:rFonts w:ascii="Arial Narrow" w:hAnsi="Arial Narrow"/>
                <w:sz w:val="20"/>
                <w:szCs w:val="20"/>
                <w:vertAlign w:val="superscript"/>
              </w:rPr>
              <w:t>8</w:t>
            </w:r>
          </w:p>
        </w:tc>
        <w:tc>
          <w:tcPr>
            <w:tcW w:w="551" w:type="pct"/>
            <w:tcBorders>
              <w:top w:val="single" w:sz="4" w:space="0" w:color="auto"/>
              <w:left w:val="nil"/>
              <w:bottom w:val="single" w:sz="4" w:space="0" w:color="auto"/>
              <w:right w:val="single" w:sz="4" w:space="0" w:color="auto"/>
            </w:tcBorders>
            <w:vAlign w:val="center"/>
          </w:tcPr>
          <w:p w14:paraId="0DDD94B0" w14:textId="464B5D81"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hint="eastAsia"/>
                <w:color w:val="000000"/>
                <w:w w:val="32"/>
                <w:sz w:val="20"/>
                <w:szCs w:val="20"/>
                <w:shd w:val="solid" w:color="000000" w:fill="000000"/>
                <w:fitText w:val="146" w:id="-1435739129"/>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29"/>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29"/>
                <w14:textFill>
                  <w14:solidFill>
                    <w14:srgbClr w14:val="000000">
                      <w14:alpha w14:val="100000"/>
                    </w14:srgbClr>
                  </w14:solidFill>
                </w14:textFill>
              </w:rPr>
              <w:t xml:space="preserve">　</w:t>
            </w:r>
            <w:r w:rsidR="001F50D8">
              <w:rPr>
                <w:rFonts w:ascii="Arial Narrow" w:hAnsi="Arial Narrow"/>
                <w:sz w:val="20"/>
                <w:szCs w:val="20"/>
                <w:vertAlign w:val="superscript"/>
              </w:rPr>
              <w:t>9</w:t>
            </w:r>
          </w:p>
        </w:tc>
        <w:tc>
          <w:tcPr>
            <w:tcW w:w="550" w:type="pct"/>
            <w:tcBorders>
              <w:top w:val="single" w:sz="4" w:space="0" w:color="auto"/>
              <w:left w:val="nil"/>
              <w:bottom w:val="single" w:sz="4" w:space="0" w:color="auto"/>
              <w:right w:val="single" w:sz="4" w:space="0" w:color="auto"/>
            </w:tcBorders>
            <w:vAlign w:val="center"/>
          </w:tcPr>
          <w:p w14:paraId="089DE97A" w14:textId="6184D26D"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color w:val="000000"/>
                <w:spacing w:val="91"/>
                <w:sz w:val="20"/>
                <w:szCs w:val="20"/>
                <w:shd w:val="solid" w:color="000000" w:fill="000000"/>
                <w:fitText w:val="177" w:id="-1435739128"/>
                <w14:textFill>
                  <w14:solidFill>
                    <w14:srgbClr w14:val="000000">
                      <w14:alpha w14:val="100000"/>
                    </w14:srgbClr>
                  </w14:solidFill>
                </w14:textFill>
              </w:rPr>
              <w:t>|</w:t>
            </w:r>
            <w:r w:rsidR="00BF41D8" w:rsidRPr="00BF41D8">
              <w:rPr>
                <w:rFonts w:ascii="Arial Narrow" w:hAnsi="Arial Narrow"/>
                <w:color w:val="000000"/>
                <w:spacing w:val="1"/>
                <w:sz w:val="20"/>
                <w:szCs w:val="20"/>
                <w:shd w:val="solid" w:color="000000" w:fill="000000"/>
                <w:fitText w:val="177" w:id="-1435739128"/>
                <w14:textFill>
                  <w14:solidFill>
                    <w14:srgbClr w14:val="000000">
                      <w14:alpha w14:val="100000"/>
                    </w14:srgbClr>
                  </w14:solidFill>
                </w14:textFill>
              </w:rPr>
              <w:t>|</w:t>
            </w:r>
            <w:r w:rsidR="001F50D8">
              <w:rPr>
                <w:rFonts w:ascii="Arial Narrow" w:hAnsi="Arial Narrow"/>
                <w:sz w:val="20"/>
                <w:szCs w:val="20"/>
                <w:vertAlign w:val="superscript"/>
              </w:rPr>
              <w:t>11</w:t>
            </w:r>
          </w:p>
        </w:tc>
        <w:tc>
          <w:tcPr>
            <w:tcW w:w="600" w:type="pct"/>
            <w:tcBorders>
              <w:top w:val="single" w:sz="4" w:space="0" w:color="auto"/>
              <w:left w:val="nil"/>
              <w:bottom w:val="single" w:sz="4" w:space="0" w:color="auto"/>
              <w:right w:val="single" w:sz="4" w:space="0" w:color="auto"/>
            </w:tcBorders>
            <w:vAlign w:val="center"/>
          </w:tcPr>
          <w:p w14:paraId="2D129003" w14:textId="413F88EE" w:rsidR="00065501" w:rsidRPr="00E42586" w:rsidRDefault="00065501" w:rsidP="008105DB">
            <w:pPr>
              <w:keepNext/>
              <w:keepLines/>
              <w:jc w:val="center"/>
              <w:rPr>
                <w:rFonts w:ascii="Arial Narrow" w:hAnsi="Arial Narrow"/>
                <w:sz w:val="20"/>
                <w:szCs w:val="20"/>
              </w:rPr>
            </w:pPr>
            <w:r w:rsidRPr="00E42586">
              <w:rPr>
                <w:rFonts w:ascii="Arial Narrow" w:hAnsi="Arial Narrow"/>
                <w:sz w:val="20"/>
                <w:szCs w:val="20"/>
              </w:rPr>
              <w:t>$</w:t>
            </w:r>
            <w:r w:rsidR="00BF41D8" w:rsidRPr="00BF41D8">
              <w:rPr>
                <w:rFonts w:ascii="Arial Narrow" w:hAnsi="Arial Narrow" w:hint="eastAsia"/>
                <w:color w:val="000000"/>
                <w:w w:val="29"/>
                <w:sz w:val="20"/>
                <w:szCs w:val="20"/>
                <w:shd w:val="solid" w:color="000000" w:fill="000000"/>
                <w:fitText w:val="131" w:id="-1435739127"/>
                <w14:textFill>
                  <w14:solidFill>
                    <w14:srgbClr w14:val="000000">
                      <w14:alpha w14:val="100000"/>
                    </w14:srgbClr>
                  </w14:solidFill>
                </w14:textFill>
              </w:rPr>
              <w:t xml:space="preserve">　</w:t>
            </w:r>
            <w:r w:rsidR="00BF41D8" w:rsidRPr="00BF41D8">
              <w:rPr>
                <w:rFonts w:ascii="Arial Narrow" w:hAnsi="Arial Narrow"/>
                <w:color w:val="000000"/>
                <w:w w:val="29"/>
                <w:sz w:val="20"/>
                <w:szCs w:val="20"/>
                <w:shd w:val="solid" w:color="000000" w:fill="000000"/>
                <w:fitText w:val="131" w:id="-1435739127"/>
                <w14:textFill>
                  <w14:solidFill>
                    <w14:srgbClr w14:val="000000">
                      <w14:alpha w14:val="100000"/>
                    </w14:srgbClr>
                  </w14:solidFill>
                </w14:textFill>
              </w:rPr>
              <w:t>|</w:t>
            </w:r>
            <w:r w:rsidR="00BF41D8" w:rsidRPr="00BF41D8">
              <w:rPr>
                <w:rFonts w:ascii="Arial Narrow" w:hAnsi="Arial Narrow" w:hint="eastAsia"/>
                <w:color w:val="000000"/>
                <w:spacing w:val="3"/>
                <w:w w:val="29"/>
                <w:sz w:val="20"/>
                <w:szCs w:val="20"/>
                <w:shd w:val="solid" w:color="000000" w:fill="000000"/>
                <w:fitText w:val="131" w:id="-1435739127"/>
                <w14:textFill>
                  <w14:solidFill>
                    <w14:srgbClr w14:val="000000">
                      <w14:alpha w14:val="100000"/>
                    </w14:srgbClr>
                  </w14:solidFill>
                </w14:textFill>
              </w:rPr>
              <w:t xml:space="preserve">　</w:t>
            </w:r>
            <w:r w:rsidR="001F50D8">
              <w:rPr>
                <w:rFonts w:ascii="Arial Narrow" w:hAnsi="Arial Narrow"/>
                <w:sz w:val="20"/>
                <w:szCs w:val="20"/>
                <w:vertAlign w:val="superscript"/>
              </w:rPr>
              <w:t>13</w:t>
            </w:r>
          </w:p>
        </w:tc>
      </w:tr>
      <w:tr w:rsidR="00A41BA5" w:rsidRPr="00E42586" w14:paraId="265D713F" w14:textId="77777777" w:rsidTr="00A41BA5">
        <w:tc>
          <w:tcPr>
            <w:tcW w:w="5000" w:type="pct"/>
            <w:gridSpan w:val="7"/>
            <w:tcBorders>
              <w:top w:val="single" w:sz="4" w:space="0" w:color="auto"/>
              <w:left w:val="single" w:sz="4" w:space="0" w:color="auto"/>
              <w:bottom w:val="single" w:sz="4" w:space="0" w:color="auto"/>
              <w:right w:val="single" w:sz="4" w:space="0" w:color="auto"/>
            </w:tcBorders>
            <w:vAlign w:val="center"/>
          </w:tcPr>
          <w:p w14:paraId="7C17567A" w14:textId="536CCAE2" w:rsidR="00A41BA5" w:rsidRPr="00E42586" w:rsidRDefault="00A41BA5" w:rsidP="00A41BA5">
            <w:pPr>
              <w:keepNext/>
              <w:keepLines/>
              <w:jc w:val="left"/>
              <w:rPr>
                <w:rFonts w:ascii="Arial Narrow" w:hAnsi="Arial Narrow"/>
                <w:sz w:val="20"/>
                <w:szCs w:val="20"/>
              </w:rPr>
            </w:pPr>
            <w:r>
              <w:rPr>
                <w:rFonts w:ascii="Arial Narrow" w:hAnsi="Arial Narrow"/>
                <w:b/>
                <w:bCs/>
                <w:color w:val="000000"/>
                <w:sz w:val="20"/>
                <w:szCs w:val="20"/>
              </w:rPr>
              <w:t>Pre-PBAC response</w:t>
            </w:r>
          </w:p>
        </w:tc>
      </w:tr>
      <w:tr w:rsidR="001F50D8" w:rsidRPr="00E42586" w14:paraId="3AF42D0A" w14:textId="77777777" w:rsidTr="00A41BA5">
        <w:tc>
          <w:tcPr>
            <w:tcW w:w="1647" w:type="pct"/>
            <w:tcBorders>
              <w:top w:val="nil"/>
              <w:left w:val="single" w:sz="4" w:space="0" w:color="auto"/>
              <w:bottom w:val="single" w:sz="4" w:space="0" w:color="auto"/>
              <w:right w:val="single" w:sz="4" w:space="0" w:color="auto"/>
            </w:tcBorders>
            <w:vAlign w:val="center"/>
          </w:tcPr>
          <w:p w14:paraId="69CE3927" w14:textId="77777777" w:rsidR="001C5E4E" w:rsidRPr="00E42586" w:rsidRDefault="001C5E4E" w:rsidP="001C5E4E">
            <w:pPr>
              <w:keepNext/>
              <w:keepLines/>
              <w:rPr>
                <w:rFonts w:ascii="Arial Narrow" w:hAnsi="Arial Narrow"/>
                <w:sz w:val="20"/>
                <w:szCs w:val="20"/>
              </w:rPr>
            </w:pPr>
            <w:r w:rsidRPr="00E42586">
              <w:rPr>
                <w:rFonts w:ascii="Arial Narrow" w:hAnsi="Arial Narrow"/>
                <w:color w:val="000000"/>
                <w:sz w:val="20"/>
                <w:szCs w:val="20"/>
              </w:rPr>
              <w:t xml:space="preserve">Apalutamide scripts for </w:t>
            </w:r>
            <w:proofErr w:type="spellStart"/>
            <w:r w:rsidRPr="00E42586">
              <w:rPr>
                <w:rFonts w:ascii="Arial Narrow" w:hAnsi="Arial Narrow"/>
                <w:color w:val="000000"/>
                <w:sz w:val="20"/>
                <w:szCs w:val="20"/>
              </w:rPr>
              <w:t>mHSPC</w:t>
            </w:r>
            <w:proofErr w:type="spellEnd"/>
          </w:p>
        </w:tc>
        <w:tc>
          <w:tcPr>
            <w:tcW w:w="550" w:type="pct"/>
            <w:tcBorders>
              <w:top w:val="nil"/>
              <w:left w:val="nil"/>
              <w:bottom w:val="single" w:sz="4" w:space="0" w:color="auto"/>
              <w:right w:val="single" w:sz="4" w:space="0" w:color="auto"/>
            </w:tcBorders>
            <w:vAlign w:val="center"/>
          </w:tcPr>
          <w:p w14:paraId="27738102" w14:textId="5744239F" w:rsidR="001C5E4E" w:rsidRPr="00E42586" w:rsidRDefault="00BF41D8" w:rsidP="001C5E4E">
            <w:pPr>
              <w:keepNext/>
              <w:keepLines/>
              <w:jc w:val="center"/>
              <w:rPr>
                <w:rFonts w:ascii="Arial Narrow" w:hAnsi="Arial Narrow"/>
                <w:sz w:val="20"/>
                <w:szCs w:val="20"/>
              </w:rPr>
            </w:pPr>
            <w:r w:rsidRPr="00BF41D8">
              <w:rPr>
                <w:rFonts w:ascii="Arial Narrow" w:hAnsi="Arial Narrow" w:hint="eastAsia"/>
                <w:color w:val="000000"/>
                <w:w w:val="24"/>
                <w:sz w:val="20"/>
                <w:szCs w:val="20"/>
                <w:shd w:val="solid" w:color="000000" w:fill="000000"/>
                <w:fitText w:val="108" w:id="-1435739126"/>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26"/>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26"/>
                <w14:textFill>
                  <w14:solidFill>
                    <w14:srgbClr w14:val="000000">
                      <w14:alpha w14:val="100000"/>
                    </w14:srgbClr>
                  </w14:solidFill>
                </w14:textFill>
              </w:rPr>
              <w:t xml:space="preserve">　</w:t>
            </w:r>
            <w:r w:rsidR="001F50D8">
              <w:rPr>
                <w:rFonts w:ascii="Arial Narrow" w:hAnsi="Arial Narrow"/>
                <w:sz w:val="20"/>
                <w:szCs w:val="20"/>
                <w:vertAlign w:val="superscript"/>
              </w:rPr>
              <w:t>1</w:t>
            </w:r>
          </w:p>
        </w:tc>
        <w:tc>
          <w:tcPr>
            <w:tcW w:w="552" w:type="pct"/>
            <w:tcBorders>
              <w:top w:val="nil"/>
              <w:left w:val="nil"/>
              <w:bottom w:val="single" w:sz="4" w:space="0" w:color="auto"/>
              <w:right w:val="single" w:sz="4" w:space="0" w:color="auto"/>
            </w:tcBorders>
            <w:vAlign w:val="center"/>
          </w:tcPr>
          <w:p w14:paraId="1528FC86" w14:textId="12096B42" w:rsidR="001C5E4E" w:rsidRPr="00E42586" w:rsidRDefault="00BF41D8" w:rsidP="001C5E4E">
            <w:pPr>
              <w:keepNext/>
              <w:keepLines/>
              <w:jc w:val="center"/>
              <w:rPr>
                <w:rFonts w:ascii="Arial Narrow" w:hAnsi="Arial Narrow"/>
                <w:sz w:val="20"/>
                <w:szCs w:val="20"/>
              </w:rPr>
            </w:pPr>
            <w:r w:rsidRPr="00BF41D8">
              <w:rPr>
                <w:rFonts w:ascii="Arial Narrow" w:hAnsi="Arial Narrow" w:hint="eastAsia"/>
                <w:color w:val="000000"/>
                <w:w w:val="24"/>
                <w:sz w:val="20"/>
                <w:szCs w:val="20"/>
                <w:shd w:val="solid" w:color="000000" w:fill="000000"/>
                <w:fitText w:val="108" w:id="-1435739125"/>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25"/>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25"/>
                <w14:textFill>
                  <w14:solidFill>
                    <w14:srgbClr w14:val="000000">
                      <w14:alpha w14:val="100000"/>
                    </w14:srgbClr>
                  </w14:solidFill>
                </w14:textFill>
              </w:rPr>
              <w:t xml:space="preserve">　</w:t>
            </w:r>
            <w:r w:rsidR="001F50D8">
              <w:rPr>
                <w:rFonts w:ascii="Arial Narrow" w:hAnsi="Arial Narrow"/>
                <w:sz w:val="20"/>
                <w:szCs w:val="20"/>
                <w:vertAlign w:val="superscript"/>
              </w:rPr>
              <w:t>4</w:t>
            </w:r>
          </w:p>
        </w:tc>
        <w:tc>
          <w:tcPr>
            <w:tcW w:w="550" w:type="pct"/>
            <w:tcBorders>
              <w:top w:val="nil"/>
              <w:left w:val="nil"/>
              <w:bottom w:val="single" w:sz="4" w:space="0" w:color="auto"/>
              <w:right w:val="single" w:sz="4" w:space="0" w:color="auto"/>
            </w:tcBorders>
            <w:vAlign w:val="center"/>
          </w:tcPr>
          <w:p w14:paraId="606C6F81" w14:textId="72CDFC0B" w:rsidR="001C5E4E" w:rsidRPr="00E42586" w:rsidRDefault="00BF41D8" w:rsidP="001C5E4E">
            <w:pPr>
              <w:keepNext/>
              <w:keepLines/>
              <w:jc w:val="center"/>
              <w:rPr>
                <w:rFonts w:ascii="Arial Narrow" w:hAnsi="Arial Narrow"/>
                <w:sz w:val="20"/>
                <w:szCs w:val="20"/>
              </w:rPr>
            </w:pPr>
            <w:r w:rsidRPr="00BF41D8">
              <w:rPr>
                <w:rFonts w:ascii="Arial Narrow" w:hAnsi="Arial Narrow" w:hint="eastAsia"/>
                <w:color w:val="000000"/>
                <w:w w:val="24"/>
                <w:sz w:val="20"/>
                <w:szCs w:val="20"/>
                <w:shd w:val="solid" w:color="000000" w:fill="000000"/>
                <w:fitText w:val="108" w:id="-1435739124"/>
                <w14:textFill>
                  <w14:solidFill>
                    <w14:srgbClr w14:val="000000">
                      <w14:alpha w14:val="100000"/>
                    </w14:srgbClr>
                  </w14:solidFill>
                </w14:textFill>
              </w:rPr>
              <w:t xml:space="preserve">　</w:t>
            </w:r>
            <w:r w:rsidRPr="00BF41D8">
              <w:rPr>
                <w:rFonts w:ascii="Arial Narrow" w:hAnsi="Arial Narrow"/>
                <w:color w:val="000000"/>
                <w:w w:val="24"/>
                <w:sz w:val="20"/>
                <w:szCs w:val="20"/>
                <w:shd w:val="solid" w:color="000000" w:fill="000000"/>
                <w:fitText w:val="108" w:id="-1435739124"/>
                <w14:textFill>
                  <w14:solidFill>
                    <w14:srgbClr w14:val="000000">
                      <w14:alpha w14:val="100000"/>
                    </w14:srgbClr>
                  </w14:solidFill>
                </w14:textFill>
              </w:rPr>
              <w:t>|</w:t>
            </w:r>
            <w:r w:rsidRPr="00BF41D8">
              <w:rPr>
                <w:rFonts w:ascii="Arial Narrow" w:hAnsi="Arial Narrow" w:hint="eastAsia"/>
                <w:color w:val="000000"/>
                <w:spacing w:val="4"/>
                <w:w w:val="24"/>
                <w:sz w:val="20"/>
                <w:szCs w:val="20"/>
                <w:shd w:val="solid" w:color="000000" w:fill="000000"/>
                <w:fitText w:val="108" w:id="-1435739124"/>
                <w14:textFill>
                  <w14:solidFill>
                    <w14:srgbClr w14:val="000000">
                      <w14:alpha w14:val="100000"/>
                    </w14:srgbClr>
                  </w14:solidFill>
                </w14:textFill>
              </w:rPr>
              <w:t xml:space="preserve">　</w:t>
            </w:r>
            <w:r w:rsidR="001F50D8">
              <w:rPr>
                <w:rFonts w:ascii="Arial Narrow" w:hAnsi="Arial Narrow"/>
                <w:sz w:val="20"/>
                <w:szCs w:val="20"/>
                <w:vertAlign w:val="superscript"/>
              </w:rPr>
              <w:t>7</w:t>
            </w:r>
          </w:p>
        </w:tc>
        <w:tc>
          <w:tcPr>
            <w:tcW w:w="551" w:type="pct"/>
            <w:tcBorders>
              <w:top w:val="nil"/>
              <w:left w:val="nil"/>
              <w:bottom w:val="single" w:sz="4" w:space="0" w:color="auto"/>
              <w:right w:val="single" w:sz="4" w:space="0" w:color="auto"/>
            </w:tcBorders>
            <w:vAlign w:val="center"/>
          </w:tcPr>
          <w:p w14:paraId="3AFE8500" w14:textId="2451BC6E" w:rsidR="001C5E4E" w:rsidRPr="00E42586" w:rsidRDefault="00BF41D8" w:rsidP="001C5E4E">
            <w:pPr>
              <w:keepNext/>
              <w:keepLines/>
              <w:jc w:val="center"/>
              <w:rPr>
                <w:rFonts w:ascii="Arial Narrow" w:hAnsi="Arial Narrow"/>
                <w:sz w:val="20"/>
                <w:szCs w:val="20"/>
              </w:rPr>
            </w:pPr>
            <w:r w:rsidRPr="00BF41D8">
              <w:rPr>
                <w:rFonts w:ascii="Arial Narrow" w:hAnsi="Arial Narrow" w:hint="eastAsia"/>
                <w:color w:val="000000"/>
                <w:w w:val="22"/>
                <w:sz w:val="20"/>
                <w:szCs w:val="20"/>
                <w:shd w:val="solid" w:color="000000" w:fill="000000"/>
                <w:fitText w:val="101" w:id="-1435739123"/>
                <w14:textFill>
                  <w14:solidFill>
                    <w14:srgbClr w14:val="000000">
                      <w14:alpha w14:val="100000"/>
                    </w14:srgbClr>
                  </w14:solidFill>
                </w14:textFill>
              </w:rPr>
              <w:t xml:space="preserve">　</w:t>
            </w:r>
            <w:r w:rsidRPr="00BF41D8">
              <w:rPr>
                <w:rFonts w:ascii="Arial Narrow" w:hAnsi="Arial Narrow"/>
                <w:color w:val="000000"/>
                <w:w w:val="22"/>
                <w:sz w:val="20"/>
                <w:szCs w:val="20"/>
                <w:shd w:val="solid" w:color="000000" w:fill="000000"/>
                <w:fitText w:val="101" w:id="-1435739123"/>
                <w14:textFill>
                  <w14:solidFill>
                    <w14:srgbClr w14:val="000000">
                      <w14:alpha w14:val="100000"/>
                    </w14:srgbClr>
                  </w14:solidFill>
                </w14:textFill>
              </w:rPr>
              <w:t>|</w:t>
            </w:r>
            <w:r w:rsidRPr="00BF41D8">
              <w:rPr>
                <w:rFonts w:ascii="Arial Narrow" w:hAnsi="Arial Narrow" w:hint="eastAsia"/>
                <w:color w:val="000000"/>
                <w:spacing w:val="4"/>
                <w:w w:val="22"/>
                <w:sz w:val="20"/>
                <w:szCs w:val="20"/>
                <w:shd w:val="solid" w:color="000000" w:fill="000000"/>
                <w:fitText w:val="101" w:id="-1435739123"/>
                <w14:textFill>
                  <w14:solidFill>
                    <w14:srgbClr w14:val="000000">
                      <w14:alpha w14:val="100000"/>
                    </w14:srgbClr>
                  </w14:solidFill>
                </w14:textFill>
              </w:rPr>
              <w:t xml:space="preserve">　</w:t>
            </w:r>
            <w:r w:rsidR="001F50D8">
              <w:rPr>
                <w:rFonts w:ascii="Arial Narrow" w:hAnsi="Arial Narrow"/>
                <w:sz w:val="20"/>
                <w:szCs w:val="20"/>
                <w:vertAlign w:val="superscript"/>
              </w:rPr>
              <w:t>7</w:t>
            </w:r>
          </w:p>
        </w:tc>
        <w:tc>
          <w:tcPr>
            <w:tcW w:w="550" w:type="pct"/>
            <w:tcBorders>
              <w:top w:val="nil"/>
              <w:left w:val="nil"/>
              <w:bottom w:val="single" w:sz="4" w:space="0" w:color="auto"/>
              <w:right w:val="single" w:sz="4" w:space="0" w:color="auto"/>
            </w:tcBorders>
            <w:vAlign w:val="center"/>
          </w:tcPr>
          <w:p w14:paraId="5141225F" w14:textId="285B8609" w:rsidR="001C5E4E" w:rsidRPr="00E42586" w:rsidRDefault="00BF41D8" w:rsidP="001C5E4E">
            <w:pPr>
              <w:keepNext/>
              <w:keepLines/>
              <w:jc w:val="center"/>
              <w:rPr>
                <w:rFonts w:ascii="Arial Narrow" w:hAnsi="Arial Narrow"/>
                <w:sz w:val="20"/>
                <w:szCs w:val="20"/>
              </w:rPr>
            </w:pPr>
            <w:r w:rsidRPr="00BF41D8">
              <w:rPr>
                <w:rFonts w:ascii="Arial Narrow" w:hAnsi="Arial Narrow" w:hint="eastAsia"/>
                <w:color w:val="000000"/>
                <w:w w:val="29"/>
                <w:sz w:val="20"/>
                <w:szCs w:val="20"/>
                <w:shd w:val="solid" w:color="000000" w:fill="000000"/>
                <w:fitText w:val="131" w:id="-1435739122"/>
                <w14:textFill>
                  <w14:solidFill>
                    <w14:srgbClr w14:val="000000">
                      <w14:alpha w14:val="100000"/>
                    </w14:srgbClr>
                  </w14:solidFill>
                </w14:textFill>
              </w:rPr>
              <w:t xml:space="preserve">　</w:t>
            </w:r>
            <w:r w:rsidRPr="00BF41D8">
              <w:rPr>
                <w:rFonts w:ascii="Arial Narrow" w:hAnsi="Arial Narrow"/>
                <w:color w:val="000000"/>
                <w:w w:val="29"/>
                <w:sz w:val="20"/>
                <w:szCs w:val="20"/>
                <w:shd w:val="solid" w:color="000000" w:fill="000000"/>
                <w:fitText w:val="131" w:id="-1435739122"/>
                <w14:textFill>
                  <w14:solidFill>
                    <w14:srgbClr w14:val="000000">
                      <w14:alpha w14:val="100000"/>
                    </w14:srgbClr>
                  </w14:solidFill>
                </w14:textFill>
              </w:rPr>
              <w:t>|</w:t>
            </w:r>
            <w:r w:rsidRPr="00BF41D8">
              <w:rPr>
                <w:rFonts w:ascii="Arial Narrow" w:hAnsi="Arial Narrow" w:hint="eastAsia"/>
                <w:color w:val="000000"/>
                <w:spacing w:val="3"/>
                <w:w w:val="29"/>
                <w:sz w:val="20"/>
                <w:szCs w:val="20"/>
                <w:shd w:val="solid" w:color="000000" w:fill="000000"/>
                <w:fitText w:val="131" w:id="-1435739122"/>
                <w14:textFill>
                  <w14:solidFill>
                    <w14:srgbClr w14:val="000000">
                      <w14:alpha w14:val="100000"/>
                    </w14:srgbClr>
                  </w14:solidFill>
                </w14:textFill>
              </w:rPr>
              <w:t xml:space="preserve">　</w:t>
            </w:r>
            <w:r w:rsidR="001F50D8">
              <w:rPr>
                <w:rFonts w:ascii="Arial Narrow" w:hAnsi="Arial Narrow"/>
                <w:sz w:val="20"/>
                <w:szCs w:val="20"/>
                <w:vertAlign w:val="superscript"/>
              </w:rPr>
              <w:t>10</w:t>
            </w:r>
          </w:p>
        </w:tc>
        <w:tc>
          <w:tcPr>
            <w:tcW w:w="600" w:type="pct"/>
            <w:tcBorders>
              <w:top w:val="nil"/>
              <w:left w:val="nil"/>
              <w:bottom w:val="single" w:sz="4" w:space="0" w:color="auto"/>
              <w:right w:val="single" w:sz="4" w:space="0" w:color="auto"/>
            </w:tcBorders>
            <w:vAlign w:val="center"/>
          </w:tcPr>
          <w:p w14:paraId="4AD07A64" w14:textId="07CBD111" w:rsidR="001C5E4E" w:rsidRPr="00CD4BC3" w:rsidRDefault="00BF41D8" w:rsidP="00CD4BC3">
            <w:pPr>
              <w:jc w:val="center"/>
              <w:rPr>
                <w:rFonts w:ascii="Arial Narrow" w:hAnsi="Arial Narrow"/>
                <w:color w:val="000000"/>
                <w:sz w:val="20"/>
                <w:szCs w:val="20"/>
              </w:rPr>
            </w:pPr>
            <w:r w:rsidRPr="00BF41D8">
              <w:rPr>
                <w:rFonts w:ascii="Arial Narrow" w:hAnsi="Arial Narrow" w:hint="eastAsia"/>
                <w:color w:val="000000"/>
                <w:w w:val="20"/>
                <w:sz w:val="20"/>
                <w:szCs w:val="20"/>
                <w:shd w:val="solid" w:color="000000" w:fill="000000"/>
                <w:fitText w:val="92" w:id="-1435739121"/>
                <w14:textFill>
                  <w14:solidFill>
                    <w14:srgbClr w14:val="000000">
                      <w14:alpha w14:val="100000"/>
                    </w14:srgbClr>
                  </w14:solidFill>
                </w14:textFill>
              </w:rPr>
              <w:t xml:space="preserve">　</w:t>
            </w:r>
            <w:r w:rsidRPr="00BF41D8">
              <w:rPr>
                <w:rFonts w:ascii="Arial Narrow" w:hAnsi="Arial Narrow"/>
                <w:color w:val="000000"/>
                <w:w w:val="20"/>
                <w:sz w:val="20"/>
                <w:szCs w:val="20"/>
                <w:shd w:val="solid" w:color="000000" w:fill="000000"/>
                <w:fitText w:val="92" w:id="-1435739121"/>
                <w14:textFill>
                  <w14:solidFill>
                    <w14:srgbClr w14:val="000000">
                      <w14:alpha w14:val="100000"/>
                    </w14:srgbClr>
                  </w14:solidFill>
                </w14:textFill>
              </w:rPr>
              <w:t>|</w:t>
            </w:r>
            <w:r w:rsidRPr="00BF41D8">
              <w:rPr>
                <w:rFonts w:ascii="Arial Narrow" w:hAnsi="Arial Narrow" w:hint="eastAsia"/>
                <w:color w:val="000000"/>
                <w:spacing w:val="5"/>
                <w:w w:val="20"/>
                <w:sz w:val="20"/>
                <w:szCs w:val="20"/>
                <w:shd w:val="solid" w:color="000000" w:fill="000000"/>
                <w:fitText w:val="92" w:id="-1435739121"/>
                <w14:textFill>
                  <w14:solidFill>
                    <w14:srgbClr w14:val="000000">
                      <w14:alpha w14:val="100000"/>
                    </w14:srgbClr>
                  </w14:solidFill>
                </w14:textFill>
              </w:rPr>
              <w:t xml:space="preserve">　</w:t>
            </w:r>
            <w:r w:rsidR="001F50D8">
              <w:rPr>
                <w:rFonts w:ascii="Arial Narrow" w:hAnsi="Arial Narrow"/>
                <w:sz w:val="20"/>
                <w:szCs w:val="20"/>
                <w:vertAlign w:val="superscript"/>
              </w:rPr>
              <w:t>12</w:t>
            </w:r>
          </w:p>
        </w:tc>
      </w:tr>
      <w:tr w:rsidR="001F50D8" w:rsidRPr="00E42586" w14:paraId="5F05A853" w14:textId="77777777" w:rsidTr="00C72EBA">
        <w:tc>
          <w:tcPr>
            <w:tcW w:w="1647" w:type="pct"/>
            <w:tcBorders>
              <w:top w:val="nil"/>
              <w:left w:val="single" w:sz="4" w:space="0" w:color="auto"/>
              <w:bottom w:val="single" w:sz="4" w:space="0" w:color="auto"/>
              <w:right w:val="single" w:sz="4" w:space="0" w:color="auto"/>
            </w:tcBorders>
            <w:vAlign w:val="center"/>
          </w:tcPr>
          <w:p w14:paraId="4470A2E3" w14:textId="77777777" w:rsidR="00CD4BC3" w:rsidRPr="00E42586" w:rsidRDefault="00CD4BC3" w:rsidP="00CD4BC3">
            <w:pPr>
              <w:keepNext/>
              <w:keepLines/>
              <w:rPr>
                <w:rFonts w:ascii="Arial Narrow" w:hAnsi="Arial Narrow"/>
                <w:sz w:val="20"/>
                <w:szCs w:val="20"/>
              </w:rPr>
            </w:pPr>
            <w:r w:rsidRPr="00E42586">
              <w:rPr>
                <w:rFonts w:ascii="Arial Narrow" w:hAnsi="Arial Narrow"/>
                <w:color w:val="000000"/>
                <w:sz w:val="20"/>
                <w:szCs w:val="20"/>
              </w:rPr>
              <w:t>Commonwealth Payment (value of the subsidisation cap)</w:t>
            </w:r>
          </w:p>
        </w:tc>
        <w:tc>
          <w:tcPr>
            <w:tcW w:w="550" w:type="pct"/>
            <w:tcBorders>
              <w:top w:val="nil"/>
              <w:left w:val="nil"/>
              <w:bottom w:val="single" w:sz="4" w:space="0" w:color="auto"/>
              <w:right w:val="single" w:sz="4" w:space="0" w:color="auto"/>
            </w:tcBorders>
            <w:vAlign w:val="center"/>
          </w:tcPr>
          <w:p w14:paraId="3025B888" w14:textId="05DB93B8" w:rsidR="00CD4BC3" w:rsidRPr="00E42586" w:rsidRDefault="00CD4BC3" w:rsidP="00CD4BC3">
            <w:pPr>
              <w:keepNext/>
              <w:keepLines/>
              <w:jc w:val="center"/>
              <w:rPr>
                <w:rFonts w:ascii="Arial Narrow" w:hAnsi="Arial Narrow"/>
                <w:sz w:val="20"/>
                <w:szCs w:val="20"/>
              </w:rPr>
            </w:pPr>
            <w:r>
              <w:rPr>
                <w:rFonts w:ascii="Arial Narrow" w:hAnsi="Arial Narrow"/>
                <w:color w:val="000000"/>
                <w:sz w:val="20"/>
                <w:szCs w:val="20"/>
              </w:rPr>
              <w:t>$</w:t>
            </w:r>
            <w:r w:rsidR="00BF41D8" w:rsidRPr="00BF41D8">
              <w:rPr>
                <w:rFonts w:ascii="Arial Narrow" w:hAnsi="Arial Narrow" w:hint="eastAsia"/>
                <w:color w:val="000000"/>
                <w:w w:val="33"/>
                <w:sz w:val="20"/>
                <w:szCs w:val="20"/>
                <w:shd w:val="solid" w:color="000000" w:fill="000000"/>
                <w:fitText w:val="147" w:id="-1435739120"/>
                <w14:textFill>
                  <w14:solidFill>
                    <w14:srgbClr w14:val="000000">
                      <w14:alpha w14:val="100000"/>
                    </w14:srgbClr>
                  </w14:solidFill>
                </w14:textFill>
              </w:rPr>
              <w:t xml:space="preserve">　</w:t>
            </w:r>
            <w:r w:rsidR="00BF41D8" w:rsidRPr="00BF41D8">
              <w:rPr>
                <w:rFonts w:ascii="Arial Narrow" w:hAnsi="Arial Narrow"/>
                <w:color w:val="000000"/>
                <w:w w:val="33"/>
                <w:sz w:val="20"/>
                <w:szCs w:val="20"/>
                <w:shd w:val="solid" w:color="000000" w:fill="000000"/>
                <w:fitText w:val="147" w:id="-1435739120"/>
                <w14:textFill>
                  <w14:solidFill>
                    <w14:srgbClr w14:val="000000">
                      <w14:alpha w14:val="100000"/>
                    </w14:srgbClr>
                  </w14:solidFill>
                </w14:textFill>
              </w:rPr>
              <w:t>|</w:t>
            </w:r>
            <w:r w:rsidR="00BF41D8" w:rsidRPr="00BF41D8">
              <w:rPr>
                <w:rFonts w:ascii="Arial Narrow" w:hAnsi="Arial Narrow" w:hint="eastAsia"/>
                <w:color w:val="000000"/>
                <w:spacing w:val="1"/>
                <w:w w:val="33"/>
                <w:sz w:val="20"/>
                <w:szCs w:val="20"/>
                <w:shd w:val="solid" w:color="000000" w:fill="000000"/>
                <w:fitText w:val="147" w:id="-1435739120"/>
                <w14:textFill>
                  <w14:solidFill>
                    <w14:srgbClr w14:val="000000">
                      <w14:alpha w14:val="100000"/>
                    </w14:srgbClr>
                  </w14:solidFill>
                </w14:textFill>
              </w:rPr>
              <w:t xml:space="preserve">　</w:t>
            </w:r>
            <w:r w:rsidR="001F50D8">
              <w:rPr>
                <w:rFonts w:ascii="Arial Narrow" w:hAnsi="Arial Narrow"/>
                <w:sz w:val="20"/>
                <w:szCs w:val="20"/>
                <w:vertAlign w:val="superscript"/>
              </w:rPr>
              <w:t>2</w:t>
            </w:r>
          </w:p>
        </w:tc>
        <w:tc>
          <w:tcPr>
            <w:tcW w:w="552" w:type="pct"/>
            <w:tcBorders>
              <w:top w:val="nil"/>
              <w:left w:val="nil"/>
              <w:bottom w:val="single" w:sz="4" w:space="0" w:color="auto"/>
              <w:right w:val="single" w:sz="4" w:space="0" w:color="auto"/>
            </w:tcBorders>
            <w:vAlign w:val="center"/>
          </w:tcPr>
          <w:p w14:paraId="3224F99F" w14:textId="62B9F6DD" w:rsidR="00CD4BC3" w:rsidRPr="00E42586" w:rsidRDefault="00CD4BC3" w:rsidP="00CD4BC3">
            <w:pPr>
              <w:keepNext/>
              <w:keepLines/>
              <w:jc w:val="center"/>
              <w:rPr>
                <w:rFonts w:ascii="Arial Narrow" w:hAnsi="Arial Narrow"/>
                <w:sz w:val="20"/>
                <w:szCs w:val="20"/>
              </w:rPr>
            </w:pPr>
            <w:r>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36"/>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36"/>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36"/>
                <w14:textFill>
                  <w14:solidFill>
                    <w14:srgbClr w14:val="000000">
                      <w14:alpha w14:val="100000"/>
                    </w14:srgbClr>
                  </w14:solidFill>
                </w14:textFill>
              </w:rPr>
              <w:t xml:space="preserve">　</w:t>
            </w:r>
            <w:r w:rsidR="001F50D8">
              <w:rPr>
                <w:rFonts w:ascii="Arial Narrow" w:hAnsi="Arial Narrow"/>
                <w:sz w:val="20"/>
                <w:szCs w:val="20"/>
                <w:vertAlign w:val="superscript"/>
              </w:rPr>
              <w:t>5</w:t>
            </w:r>
          </w:p>
        </w:tc>
        <w:tc>
          <w:tcPr>
            <w:tcW w:w="550" w:type="pct"/>
            <w:tcBorders>
              <w:top w:val="nil"/>
              <w:left w:val="nil"/>
              <w:bottom w:val="single" w:sz="4" w:space="0" w:color="auto"/>
              <w:right w:val="single" w:sz="4" w:space="0" w:color="auto"/>
            </w:tcBorders>
            <w:vAlign w:val="center"/>
          </w:tcPr>
          <w:p w14:paraId="4F8915CA" w14:textId="74F2FC63" w:rsidR="00CD4BC3" w:rsidRPr="00E42586" w:rsidRDefault="00CD4BC3" w:rsidP="00CD4BC3">
            <w:pPr>
              <w:keepNext/>
              <w:keepLines/>
              <w:jc w:val="center"/>
              <w:rPr>
                <w:rFonts w:ascii="Arial Narrow" w:hAnsi="Arial Narrow"/>
                <w:sz w:val="20"/>
                <w:szCs w:val="20"/>
              </w:rPr>
            </w:pPr>
            <w:r>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35"/>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35"/>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35"/>
                <w14:textFill>
                  <w14:solidFill>
                    <w14:srgbClr w14:val="000000">
                      <w14:alpha w14:val="100000"/>
                    </w14:srgbClr>
                  </w14:solidFill>
                </w14:textFill>
              </w:rPr>
              <w:t xml:space="preserve">　</w:t>
            </w:r>
            <w:r w:rsidR="001F50D8">
              <w:rPr>
                <w:rFonts w:ascii="Arial Narrow" w:hAnsi="Arial Narrow"/>
                <w:sz w:val="20"/>
                <w:szCs w:val="20"/>
                <w:vertAlign w:val="superscript"/>
              </w:rPr>
              <w:t>8</w:t>
            </w:r>
          </w:p>
        </w:tc>
        <w:tc>
          <w:tcPr>
            <w:tcW w:w="551" w:type="pct"/>
            <w:tcBorders>
              <w:top w:val="nil"/>
              <w:left w:val="nil"/>
              <w:bottom w:val="single" w:sz="4" w:space="0" w:color="auto"/>
              <w:right w:val="single" w:sz="4" w:space="0" w:color="auto"/>
            </w:tcBorders>
            <w:vAlign w:val="center"/>
          </w:tcPr>
          <w:p w14:paraId="5915B5BB" w14:textId="2A6277AC" w:rsidR="00CD4BC3" w:rsidRPr="00E42586" w:rsidRDefault="00CD4BC3" w:rsidP="00CD4BC3">
            <w:pPr>
              <w:keepNext/>
              <w:keepLines/>
              <w:jc w:val="center"/>
              <w:rPr>
                <w:rFonts w:ascii="Arial Narrow" w:hAnsi="Arial Narrow"/>
                <w:sz w:val="20"/>
                <w:szCs w:val="20"/>
              </w:rPr>
            </w:pPr>
            <w:r>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34"/>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34"/>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34"/>
                <w14:textFill>
                  <w14:solidFill>
                    <w14:srgbClr w14:val="000000">
                      <w14:alpha w14:val="100000"/>
                    </w14:srgbClr>
                  </w14:solidFill>
                </w14:textFill>
              </w:rPr>
              <w:t xml:space="preserve">　</w:t>
            </w:r>
            <w:r w:rsidR="001F50D8">
              <w:rPr>
                <w:rFonts w:ascii="Arial Narrow" w:hAnsi="Arial Narrow"/>
                <w:sz w:val="20"/>
                <w:szCs w:val="20"/>
                <w:vertAlign w:val="superscript"/>
              </w:rPr>
              <w:t>9</w:t>
            </w:r>
          </w:p>
        </w:tc>
        <w:tc>
          <w:tcPr>
            <w:tcW w:w="550" w:type="pct"/>
            <w:tcBorders>
              <w:top w:val="nil"/>
              <w:left w:val="nil"/>
              <w:bottom w:val="single" w:sz="4" w:space="0" w:color="auto"/>
              <w:right w:val="single" w:sz="4" w:space="0" w:color="auto"/>
            </w:tcBorders>
            <w:vAlign w:val="center"/>
          </w:tcPr>
          <w:p w14:paraId="30E9AE7C" w14:textId="0E33AB1F" w:rsidR="00CD4BC3" w:rsidRPr="00E42586" w:rsidRDefault="00CD4BC3" w:rsidP="00CD4BC3">
            <w:pPr>
              <w:keepNext/>
              <w:keepLines/>
              <w:jc w:val="center"/>
              <w:rPr>
                <w:rFonts w:ascii="Arial Narrow" w:hAnsi="Arial Narrow"/>
                <w:sz w:val="20"/>
                <w:szCs w:val="20"/>
              </w:rPr>
            </w:pPr>
            <w:r>
              <w:rPr>
                <w:rFonts w:ascii="Arial Narrow" w:hAnsi="Arial Narrow"/>
                <w:color w:val="000000"/>
                <w:sz w:val="20"/>
                <w:szCs w:val="20"/>
              </w:rPr>
              <w:t>$</w:t>
            </w:r>
            <w:r w:rsidR="00BF41D8" w:rsidRPr="00BF41D8">
              <w:rPr>
                <w:rFonts w:ascii="Arial Narrow" w:hAnsi="Arial Narrow"/>
                <w:color w:val="000000"/>
                <w:spacing w:val="91"/>
                <w:sz w:val="20"/>
                <w:szCs w:val="20"/>
                <w:shd w:val="solid" w:color="000000" w:fill="000000"/>
                <w:fitText w:val="177" w:id="-1435739133"/>
                <w14:textFill>
                  <w14:solidFill>
                    <w14:srgbClr w14:val="000000">
                      <w14:alpha w14:val="100000"/>
                    </w14:srgbClr>
                  </w14:solidFill>
                </w14:textFill>
              </w:rPr>
              <w:t>|</w:t>
            </w:r>
            <w:r w:rsidR="00BF41D8" w:rsidRPr="00BF41D8">
              <w:rPr>
                <w:rFonts w:ascii="Arial Narrow" w:hAnsi="Arial Narrow"/>
                <w:color w:val="000000"/>
                <w:spacing w:val="1"/>
                <w:sz w:val="20"/>
                <w:szCs w:val="20"/>
                <w:shd w:val="solid" w:color="000000" w:fill="000000"/>
                <w:fitText w:val="177" w:id="-1435739133"/>
                <w14:textFill>
                  <w14:solidFill>
                    <w14:srgbClr w14:val="000000">
                      <w14:alpha w14:val="100000"/>
                    </w14:srgbClr>
                  </w14:solidFill>
                </w14:textFill>
              </w:rPr>
              <w:t>|</w:t>
            </w:r>
            <w:r w:rsidR="001F50D8">
              <w:rPr>
                <w:rFonts w:ascii="Arial Narrow" w:hAnsi="Arial Narrow"/>
                <w:sz w:val="20"/>
                <w:szCs w:val="20"/>
                <w:vertAlign w:val="superscript"/>
              </w:rPr>
              <w:t>11</w:t>
            </w:r>
          </w:p>
        </w:tc>
        <w:tc>
          <w:tcPr>
            <w:tcW w:w="600" w:type="pct"/>
            <w:tcBorders>
              <w:top w:val="nil"/>
              <w:left w:val="nil"/>
              <w:bottom w:val="single" w:sz="4" w:space="0" w:color="auto"/>
              <w:right w:val="single" w:sz="4" w:space="0" w:color="auto"/>
            </w:tcBorders>
            <w:vAlign w:val="center"/>
          </w:tcPr>
          <w:p w14:paraId="0FD7A5F0" w14:textId="63A4FE09" w:rsidR="00CD4BC3" w:rsidRPr="00CD4BC3" w:rsidRDefault="00CD4BC3" w:rsidP="00CD4BC3">
            <w:pPr>
              <w:jc w:val="center"/>
              <w:rPr>
                <w:rFonts w:ascii="Arial Narrow" w:hAnsi="Arial Narrow"/>
                <w:color w:val="000000"/>
                <w:sz w:val="20"/>
                <w:szCs w:val="20"/>
              </w:rPr>
            </w:pPr>
            <w:r>
              <w:rPr>
                <w:rFonts w:ascii="Arial Narrow" w:hAnsi="Arial Narrow"/>
                <w:color w:val="000000"/>
                <w:sz w:val="20"/>
                <w:szCs w:val="20"/>
              </w:rPr>
              <w:t>$</w:t>
            </w:r>
            <w:r w:rsidR="00BF41D8" w:rsidRPr="00BF41D8">
              <w:rPr>
                <w:rFonts w:ascii="Arial Narrow" w:hAnsi="Arial Narrow" w:hint="eastAsia"/>
                <w:color w:val="000000"/>
                <w:w w:val="29"/>
                <w:sz w:val="20"/>
                <w:szCs w:val="20"/>
                <w:shd w:val="solid" w:color="000000" w:fill="000000"/>
                <w:fitText w:val="131" w:id="-1435739132"/>
                <w14:textFill>
                  <w14:solidFill>
                    <w14:srgbClr w14:val="000000">
                      <w14:alpha w14:val="100000"/>
                    </w14:srgbClr>
                  </w14:solidFill>
                </w14:textFill>
              </w:rPr>
              <w:t xml:space="preserve">　</w:t>
            </w:r>
            <w:r w:rsidR="00BF41D8" w:rsidRPr="00BF41D8">
              <w:rPr>
                <w:rFonts w:ascii="Arial Narrow" w:hAnsi="Arial Narrow"/>
                <w:color w:val="000000"/>
                <w:w w:val="29"/>
                <w:sz w:val="20"/>
                <w:szCs w:val="20"/>
                <w:shd w:val="solid" w:color="000000" w:fill="000000"/>
                <w:fitText w:val="131" w:id="-1435739132"/>
                <w14:textFill>
                  <w14:solidFill>
                    <w14:srgbClr w14:val="000000">
                      <w14:alpha w14:val="100000"/>
                    </w14:srgbClr>
                  </w14:solidFill>
                </w14:textFill>
              </w:rPr>
              <w:t>|</w:t>
            </w:r>
            <w:r w:rsidR="00BF41D8" w:rsidRPr="00BF41D8">
              <w:rPr>
                <w:rFonts w:ascii="Arial Narrow" w:hAnsi="Arial Narrow" w:hint="eastAsia"/>
                <w:color w:val="000000"/>
                <w:spacing w:val="3"/>
                <w:w w:val="29"/>
                <w:sz w:val="20"/>
                <w:szCs w:val="20"/>
                <w:shd w:val="solid" w:color="000000" w:fill="000000"/>
                <w:fitText w:val="131" w:id="-1435739132"/>
                <w14:textFill>
                  <w14:solidFill>
                    <w14:srgbClr w14:val="000000">
                      <w14:alpha w14:val="100000"/>
                    </w14:srgbClr>
                  </w14:solidFill>
                </w14:textFill>
              </w:rPr>
              <w:t xml:space="preserve">　</w:t>
            </w:r>
            <w:r w:rsidR="001F50D8">
              <w:rPr>
                <w:rFonts w:ascii="Arial Narrow" w:hAnsi="Arial Narrow"/>
                <w:sz w:val="20"/>
                <w:szCs w:val="20"/>
                <w:vertAlign w:val="superscript"/>
              </w:rPr>
              <w:t>13</w:t>
            </w:r>
          </w:p>
        </w:tc>
      </w:tr>
      <w:tr w:rsidR="00C72EBA" w:rsidRPr="00E42586" w14:paraId="5EADE7ED" w14:textId="77777777" w:rsidTr="00C72EBA">
        <w:tc>
          <w:tcPr>
            <w:tcW w:w="5000" w:type="pct"/>
            <w:gridSpan w:val="7"/>
            <w:tcBorders>
              <w:top w:val="single" w:sz="4" w:space="0" w:color="auto"/>
              <w:left w:val="single" w:sz="4" w:space="0" w:color="auto"/>
              <w:bottom w:val="single" w:sz="4" w:space="0" w:color="auto"/>
              <w:right w:val="single" w:sz="4" w:space="0" w:color="auto"/>
            </w:tcBorders>
            <w:vAlign w:val="center"/>
          </w:tcPr>
          <w:p w14:paraId="72771D5A" w14:textId="43D7E32F" w:rsidR="00C72EBA" w:rsidRPr="00C72EBA" w:rsidRDefault="00C72EBA" w:rsidP="00C72EBA">
            <w:pPr>
              <w:jc w:val="left"/>
              <w:rPr>
                <w:rFonts w:ascii="Arial Narrow" w:hAnsi="Arial Narrow"/>
                <w:b/>
                <w:bCs/>
                <w:color w:val="000000"/>
                <w:sz w:val="20"/>
                <w:szCs w:val="20"/>
              </w:rPr>
            </w:pPr>
            <w:r w:rsidRPr="00C72EBA">
              <w:rPr>
                <w:rFonts w:ascii="Arial Narrow" w:hAnsi="Arial Narrow"/>
                <w:b/>
                <w:bCs/>
                <w:color w:val="000000"/>
                <w:sz w:val="20"/>
                <w:szCs w:val="20"/>
              </w:rPr>
              <w:t>Apalutamide AEMP = $</w:t>
            </w:r>
            <w:r w:rsidR="00BF41D8" w:rsidRPr="00BF41D8">
              <w:rPr>
                <w:rFonts w:ascii="Arial Narrow" w:hAnsi="Arial Narrow"/>
                <w:b/>
                <w:bCs/>
                <w:color w:val="000000"/>
                <w:spacing w:val="56"/>
                <w:sz w:val="20"/>
                <w:szCs w:val="20"/>
                <w:shd w:val="solid" w:color="000000" w:fill="000000"/>
                <w:fitText w:val="354" w:id="-1435739131"/>
                <w14:textFill>
                  <w14:solidFill>
                    <w14:srgbClr w14:val="000000">
                      <w14:alpha w14:val="100000"/>
                    </w14:srgbClr>
                  </w14:solidFill>
                </w14:textFill>
              </w:rPr>
              <w:t>|||</w:t>
            </w:r>
            <w:r w:rsidR="00BF41D8" w:rsidRPr="00BF41D8">
              <w:rPr>
                <w:rFonts w:ascii="Arial Narrow" w:hAnsi="Arial Narrow"/>
                <w:b/>
                <w:bCs/>
                <w:color w:val="000000"/>
                <w:spacing w:val="3"/>
                <w:sz w:val="20"/>
                <w:szCs w:val="20"/>
                <w:shd w:val="solid" w:color="000000" w:fill="000000"/>
                <w:fitText w:val="354" w:id="-1435739131"/>
                <w14:textFill>
                  <w14:solidFill>
                    <w14:srgbClr w14:val="000000">
                      <w14:alpha w14:val="100000"/>
                    </w14:srgbClr>
                  </w14:solidFill>
                </w14:textFill>
              </w:rPr>
              <w:t>|</w:t>
            </w:r>
            <w:r>
              <w:rPr>
                <w:rFonts w:ascii="Arial Narrow" w:hAnsi="Arial Narrow"/>
                <w:b/>
                <w:bCs/>
                <w:color w:val="000000"/>
                <w:sz w:val="20"/>
                <w:szCs w:val="20"/>
              </w:rPr>
              <w:t xml:space="preserve"> (as per paragraph </w:t>
            </w:r>
            <w:r w:rsidR="00737502">
              <w:rPr>
                <w:rFonts w:ascii="Arial Narrow" w:hAnsi="Arial Narrow"/>
                <w:b/>
                <w:bCs/>
                <w:color w:val="000000"/>
                <w:sz w:val="20"/>
                <w:szCs w:val="20"/>
              </w:rPr>
              <w:fldChar w:fldCharType="begin"/>
            </w:r>
            <w:r w:rsidR="00737502">
              <w:rPr>
                <w:rFonts w:ascii="Arial Narrow" w:hAnsi="Arial Narrow"/>
                <w:b/>
                <w:bCs/>
                <w:color w:val="000000"/>
                <w:sz w:val="20"/>
                <w:szCs w:val="20"/>
              </w:rPr>
              <w:instrText xml:space="preserve"> REF _Ref109735794 \r \h </w:instrText>
            </w:r>
            <w:r w:rsidR="00737502">
              <w:rPr>
                <w:rFonts w:ascii="Arial Narrow" w:hAnsi="Arial Narrow"/>
                <w:b/>
                <w:bCs/>
                <w:color w:val="000000"/>
                <w:sz w:val="20"/>
                <w:szCs w:val="20"/>
              </w:rPr>
            </w:r>
            <w:r w:rsidR="00737502">
              <w:rPr>
                <w:rFonts w:ascii="Arial Narrow" w:hAnsi="Arial Narrow"/>
                <w:b/>
                <w:bCs/>
                <w:color w:val="000000"/>
                <w:sz w:val="20"/>
                <w:szCs w:val="20"/>
              </w:rPr>
              <w:fldChar w:fldCharType="separate"/>
            </w:r>
            <w:r w:rsidR="00737502">
              <w:rPr>
                <w:rFonts w:ascii="Arial Narrow" w:hAnsi="Arial Narrow"/>
                <w:b/>
                <w:bCs/>
                <w:color w:val="000000"/>
                <w:sz w:val="20"/>
                <w:szCs w:val="20"/>
              </w:rPr>
              <w:t>7.13</w:t>
            </w:r>
            <w:r w:rsidR="00737502">
              <w:rPr>
                <w:rFonts w:ascii="Arial Narrow" w:hAnsi="Arial Narrow"/>
                <w:b/>
                <w:bCs/>
                <w:color w:val="000000"/>
                <w:sz w:val="20"/>
                <w:szCs w:val="20"/>
              </w:rPr>
              <w:fldChar w:fldCharType="end"/>
            </w:r>
            <w:r>
              <w:rPr>
                <w:rFonts w:ascii="Arial Narrow" w:hAnsi="Arial Narrow"/>
                <w:b/>
                <w:bCs/>
                <w:color w:val="000000"/>
                <w:sz w:val="20"/>
                <w:szCs w:val="20"/>
              </w:rPr>
              <w:t>)</w:t>
            </w:r>
          </w:p>
        </w:tc>
      </w:tr>
      <w:tr w:rsidR="001F50D8" w:rsidRPr="00E42586" w14:paraId="164ECEE7" w14:textId="77777777" w:rsidTr="00C72EBA">
        <w:tc>
          <w:tcPr>
            <w:tcW w:w="1647" w:type="pct"/>
            <w:tcBorders>
              <w:top w:val="single" w:sz="4" w:space="0" w:color="auto"/>
              <w:left w:val="single" w:sz="4" w:space="0" w:color="auto"/>
              <w:bottom w:val="single" w:sz="4" w:space="0" w:color="auto"/>
              <w:right w:val="single" w:sz="4" w:space="0" w:color="auto"/>
            </w:tcBorders>
            <w:vAlign w:val="center"/>
          </w:tcPr>
          <w:p w14:paraId="6F5527DD" w14:textId="3DDE6A33" w:rsidR="00C72EBA" w:rsidRPr="00E42586" w:rsidRDefault="00C72EBA" w:rsidP="00C72EBA">
            <w:pPr>
              <w:keepNext/>
              <w:keepLines/>
              <w:rPr>
                <w:rFonts w:ascii="Arial Narrow" w:hAnsi="Arial Narrow"/>
                <w:color w:val="000000"/>
                <w:sz w:val="20"/>
                <w:szCs w:val="20"/>
              </w:rPr>
            </w:pPr>
            <w:r>
              <w:rPr>
                <w:rFonts w:ascii="Arial Narrow" w:hAnsi="Arial Narrow"/>
                <w:color w:val="000000"/>
                <w:sz w:val="20"/>
                <w:szCs w:val="20"/>
              </w:rPr>
              <w:t>Commonwealth Payment (value of the subsidisation cap)</w:t>
            </w:r>
          </w:p>
        </w:tc>
        <w:tc>
          <w:tcPr>
            <w:tcW w:w="550" w:type="pct"/>
            <w:tcBorders>
              <w:top w:val="single" w:sz="4" w:space="0" w:color="auto"/>
              <w:left w:val="nil"/>
              <w:bottom w:val="single" w:sz="4" w:space="0" w:color="auto"/>
              <w:right w:val="single" w:sz="4" w:space="0" w:color="auto"/>
            </w:tcBorders>
            <w:vAlign w:val="center"/>
          </w:tcPr>
          <w:p w14:paraId="30E72D9E" w14:textId="4649B4FA" w:rsidR="00C72EBA" w:rsidRPr="00C72EBA" w:rsidRDefault="00C72EBA" w:rsidP="00C72EBA">
            <w:pPr>
              <w:keepNext/>
              <w:keepLines/>
              <w:jc w:val="center"/>
              <w:rPr>
                <w:rFonts w:ascii="Arial Narrow" w:hAnsi="Arial Narrow"/>
                <w:color w:val="000000"/>
                <w:sz w:val="20"/>
                <w:szCs w:val="20"/>
              </w:rPr>
            </w:pPr>
            <w:r w:rsidRPr="00C72EBA">
              <w:rPr>
                <w:rFonts w:ascii="Arial Narrow" w:hAnsi="Arial Narrow"/>
                <w:color w:val="000000"/>
                <w:sz w:val="20"/>
                <w:szCs w:val="20"/>
              </w:rPr>
              <w:t>$</w:t>
            </w:r>
            <w:r w:rsidR="00BF41D8" w:rsidRPr="00BF41D8">
              <w:rPr>
                <w:rFonts w:ascii="Arial Narrow" w:hAnsi="Arial Narrow" w:hint="eastAsia"/>
                <w:color w:val="000000"/>
                <w:w w:val="33"/>
                <w:sz w:val="20"/>
                <w:szCs w:val="20"/>
                <w:shd w:val="solid" w:color="000000" w:fill="000000"/>
                <w:fitText w:val="147" w:id="-1435739130"/>
                <w14:textFill>
                  <w14:solidFill>
                    <w14:srgbClr w14:val="000000">
                      <w14:alpha w14:val="100000"/>
                    </w14:srgbClr>
                  </w14:solidFill>
                </w14:textFill>
              </w:rPr>
              <w:t xml:space="preserve">　</w:t>
            </w:r>
            <w:r w:rsidR="00BF41D8" w:rsidRPr="00BF41D8">
              <w:rPr>
                <w:rFonts w:ascii="Arial Narrow" w:hAnsi="Arial Narrow"/>
                <w:color w:val="000000"/>
                <w:w w:val="33"/>
                <w:sz w:val="20"/>
                <w:szCs w:val="20"/>
                <w:shd w:val="solid" w:color="000000" w:fill="000000"/>
                <w:fitText w:val="147" w:id="-1435739130"/>
                <w14:textFill>
                  <w14:solidFill>
                    <w14:srgbClr w14:val="000000">
                      <w14:alpha w14:val="100000"/>
                    </w14:srgbClr>
                  </w14:solidFill>
                </w14:textFill>
              </w:rPr>
              <w:t>|</w:t>
            </w:r>
            <w:r w:rsidR="00BF41D8" w:rsidRPr="00BF41D8">
              <w:rPr>
                <w:rFonts w:ascii="Arial Narrow" w:hAnsi="Arial Narrow" w:hint="eastAsia"/>
                <w:color w:val="000000"/>
                <w:spacing w:val="1"/>
                <w:w w:val="33"/>
                <w:sz w:val="20"/>
                <w:szCs w:val="20"/>
                <w:shd w:val="solid" w:color="000000" w:fill="000000"/>
                <w:fitText w:val="147" w:id="-1435739130"/>
                <w14:textFill>
                  <w14:solidFill>
                    <w14:srgbClr w14:val="000000">
                      <w14:alpha w14:val="100000"/>
                    </w14:srgbClr>
                  </w14:solidFill>
                </w14:textFill>
              </w:rPr>
              <w:t xml:space="preserve">　</w:t>
            </w:r>
            <w:r w:rsidR="001F50D8">
              <w:rPr>
                <w:rFonts w:ascii="Arial Narrow" w:hAnsi="Arial Narrow"/>
                <w:sz w:val="20"/>
                <w:szCs w:val="20"/>
                <w:vertAlign w:val="superscript"/>
              </w:rPr>
              <w:t>3</w:t>
            </w:r>
          </w:p>
        </w:tc>
        <w:tc>
          <w:tcPr>
            <w:tcW w:w="552" w:type="pct"/>
            <w:tcBorders>
              <w:top w:val="single" w:sz="4" w:space="0" w:color="auto"/>
              <w:left w:val="nil"/>
              <w:bottom w:val="single" w:sz="4" w:space="0" w:color="auto"/>
              <w:right w:val="single" w:sz="4" w:space="0" w:color="auto"/>
            </w:tcBorders>
            <w:vAlign w:val="center"/>
          </w:tcPr>
          <w:p w14:paraId="2FCDC244" w14:textId="05A445A7" w:rsidR="00C72EBA" w:rsidRPr="00C72EBA" w:rsidRDefault="00C72EBA" w:rsidP="00C72EBA">
            <w:pPr>
              <w:keepNext/>
              <w:keepLines/>
              <w:jc w:val="center"/>
              <w:rPr>
                <w:rFonts w:ascii="Arial Narrow" w:hAnsi="Arial Narrow"/>
                <w:color w:val="000000"/>
                <w:sz w:val="20"/>
                <w:szCs w:val="20"/>
              </w:rPr>
            </w:pPr>
            <w:r w:rsidRPr="00C72EBA">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29"/>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29"/>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29"/>
                <w14:textFill>
                  <w14:solidFill>
                    <w14:srgbClr w14:val="000000">
                      <w14:alpha w14:val="100000"/>
                    </w14:srgbClr>
                  </w14:solidFill>
                </w14:textFill>
              </w:rPr>
              <w:t xml:space="preserve">　</w:t>
            </w:r>
            <w:r w:rsidR="001F50D8">
              <w:rPr>
                <w:rFonts w:ascii="Arial Narrow" w:hAnsi="Arial Narrow"/>
                <w:sz w:val="20"/>
                <w:szCs w:val="20"/>
                <w:vertAlign w:val="superscript"/>
              </w:rPr>
              <w:t>6</w:t>
            </w:r>
          </w:p>
        </w:tc>
        <w:tc>
          <w:tcPr>
            <w:tcW w:w="550" w:type="pct"/>
            <w:tcBorders>
              <w:top w:val="single" w:sz="4" w:space="0" w:color="auto"/>
              <w:left w:val="nil"/>
              <w:bottom w:val="single" w:sz="4" w:space="0" w:color="auto"/>
              <w:right w:val="single" w:sz="4" w:space="0" w:color="auto"/>
            </w:tcBorders>
            <w:vAlign w:val="center"/>
          </w:tcPr>
          <w:p w14:paraId="03A28991" w14:textId="29BFDCE7" w:rsidR="00C72EBA" w:rsidRPr="00C72EBA" w:rsidRDefault="00C72EBA" w:rsidP="00C72EBA">
            <w:pPr>
              <w:keepNext/>
              <w:keepLines/>
              <w:jc w:val="center"/>
              <w:rPr>
                <w:rFonts w:ascii="Arial Narrow" w:hAnsi="Arial Narrow"/>
                <w:color w:val="000000"/>
                <w:sz w:val="20"/>
                <w:szCs w:val="20"/>
              </w:rPr>
            </w:pPr>
            <w:r w:rsidRPr="00C72EBA">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28"/>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28"/>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28"/>
                <w14:textFill>
                  <w14:solidFill>
                    <w14:srgbClr w14:val="000000">
                      <w14:alpha w14:val="100000"/>
                    </w14:srgbClr>
                  </w14:solidFill>
                </w14:textFill>
              </w:rPr>
              <w:t xml:space="preserve">　</w:t>
            </w:r>
            <w:r w:rsidR="001F50D8">
              <w:rPr>
                <w:rFonts w:ascii="Arial Narrow" w:hAnsi="Arial Narrow"/>
                <w:sz w:val="20"/>
                <w:szCs w:val="20"/>
                <w:vertAlign w:val="superscript"/>
              </w:rPr>
              <w:t>5</w:t>
            </w:r>
          </w:p>
        </w:tc>
        <w:tc>
          <w:tcPr>
            <w:tcW w:w="551" w:type="pct"/>
            <w:tcBorders>
              <w:top w:val="single" w:sz="4" w:space="0" w:color="auto"/>
              <w:left w:val="nil"/>
              <w:bottom w:val="single" w:sz="4" w:space="0" w:color="auto"/>
              <w:right w:val="single" w:sz="4" w:space="0" w:color="auto"/>
            </w:tcBorders>
            <w:vAlign w:val="center"/>
          </w:tcPr>
          <w:p w14:paraId="0D843182" w14:textId="4DEE638C" w:rsidR="00C72EBA" w:rsidRPr="00C72EBA" w:rsidRDefault="00C72EBA" w:rsidP="00C72EBA">
            <w:pPr>
              <w:keepNext/>
              <w:keepLines/>
              <w:jc w:val="center"/>
              <w:rPr>
                <w:rFonts w:ascii="Arial Narrow" w:hAnsi="Arial Narrow"/>
                <w:color w:val="000000"/>
                <w:sz w:val="20"/>
                <w:szCs w:val="20"/>
              </w:rPr>
            </w:pPr>
            <w:r w:rsidRPr="00C72EBA">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27"/>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27"/>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27"/>
                <w14:textFill>
                  <w14:solidFill>
                    <w14:srgbClr w14:val="000000">
                      <w14:alpha w14:val="100000"/>
                    </w14:srgbClr>
                  </w14:solidFill>
                </w14:textFill>
              </w:rPr>
              <w:t xml:space="preserve">　</w:t>
            </w:r>
            <w:r w:rsidR="001F50D8">
              <w:rPr>
                <w:rFonts w:ascii="Arial Narrow" w:hAnsi="Arial Narrow"/>
                <w:sz w:val="20"/>
                <w:szCs w:val="20"/>
                <w:vertAlign w:val="superscript"/>
              </w:rPr>
              <w:t>8</w:t>
            </w:r>
          </w:p>
        </w:tc>
        <w:tc>
          <w:tcPr>
            <w:tcW w:w="550" w:type="pct"/>
            <w:tcBorders>
              <w:top w:val="single" w:sz="4" w:space="0" w:color="auto"/>
              <w:left w:val="nil"/>
              <w:bottom w:val="single" w:sz="4" w:space="0" w:color="auto"/>
              <w:right w:val="single" w:sz="4" w:space="0" w:color="auto"/>
            </w:tcBorders>
            <w:vAlign w:val="center"/>
          </w:tcPr>
          <w:p w14:paraId="236BF3B0" w14:textId="5D72C466" w:rsidR="00C72EBA" w:rsidRPr="00C72EBA" w:rsidRDefault="00C72EBA" w:rsidP="00C72EBA">
            <w:pPr>
              <w:keepNext/>
              <w:keepLines/>
              <w:jc w:val="center"/>
              <w:rPr>
                <w:rFonts w:ascii="Arial Narrow" w:hAnsi="Arial Narrow"/>
                <w:color w:val="000000"/>
                <w:sz w:val="20"/>
                <w:szCs w:val="20"/>
              </w:rPr>
            </w:pPr>
            <w:r w:rsidRPr="00C72EBA">
              <w:rPr>
                <w:rFonts w:ascii="Arial Narrow" w:hAnsi="Arial Narrow"/>
                <w:color w:val="000000"/>
                <w:sz w:val="20"/>
                <w:szCs w:val="20"/>
              </w:rPr>
              <w:t>$</w:t>
            </w:r>
            <w:r w:rsidR="00BF41D8" w:rsidRPr="00BF41D8">
              <w:rPr>
                <w:rFonts w:ascii="Arial Narrow" w:hAnsi="Arial Narrow" w:hint="eastAsia"/>
                <w:color w:val="000000"/>
                <w:w w:val="32"/>
                <w:sz w:val="20"/>
                <w:szCs w:val="20"/>
                <w:shd w:val="solid" w:color="000000" w:fill="000000"/>
                <w:fitText w:val="146" w:id="-1435739126"/>
                <w14:textFill>
                  <w14:solidFill>
                    <w14:srgbClr w14:val="000000">
                      <w14:alpha w14:val="100000"/>
                    </w14:srgbClr>
                  </w14:solidFill>
                </w14:textFill>
              </w:rPr>
              <w:t xml:space="preserve">　</w:t>
            </w:r>
            <w:r w:rsidR="00BF41D8" w:rsidRPr="00BF41D8">
              <w:rPr>
                <w:rFonts w:ascii="Arial Narrow" w:hAnsi="Arial Narrow"/>
                <w:color w:val="000000"/>
                <w:w w:val="32"/>
                <w:sz w:val="20"/>
                <w:szCs w:val="20"/>
                <w:shd w:val="solid" w:color="000000" w:fill="000000"/>
                <w:fitText w:val="146" w:id="-1435739126"/>
                <w14:textFill>
                  <w14:solidFill>
                    <w14:srgbClr w14:val="000000">
                      <w14:alpha w14:val="100000"/>
                    </w14:srgbClr>
                  </w14:solidFill>
                </w14:textFill>
              </w:rPr>
              <w:t>|</w:t>
            </w:r>
            <w:r w:rsidR="00BF41D8" w:rsidRPr="00BF41D8">
              <w:rPr>
                <w:rFonts w:ascii="Arial Narrow" w:hAnsi="Arial Narrow" w:hint="eastAsia"/>
                <w:color w:val="000000"/>
                <w:spacing w:val="7"/>
                <w:w w:val="32"/>
                <w:sz w:val="20"/>
                <w:szCs w:val="20"/>
                <w:shd w:val="solid" w:color="000000" w:fill="000000"/>
                <w:fitText w:val="146" w:id="-1435739126"/>
                <w14:textFill>
                  <w14:solidFill>
                    <w14:srgbClr w14:val="000000">
                      <w14:alpha w14:val="100000"/>
                    </w14:srgbClr>
                  </w14:solidFill>
                </w14:textFill>
              </w:rPr>
              <w:t xml:space="preserve">　</w:t>
            </w:r>
            <w:r w:rsidR="001F50D8">
              <w:rPr>
                <w:rFonts w:ascii="Arial Narrow" w:hAnsi="Arial Narrow"/>
                <w:sz w:val="20"/>
                <w:szCs w:val="20"/>
                <w:vertAlign w:val="superscript"/>
              </w:rPr>
              <w:t>9</w:t>
            </w:r>
          </w:p>
        </w:tc>
        <w:tc>
          <w:tcPr>
            <w:tcW w:w="600" w:type="pct"/>
            <w:tcBorders>
              <w:top w:val="single" w:sz="4" w:space="0" w:color="auto"/>
              <w:left w:val="nil"/>
              <w:bottom w:val="single" w:sz="4" w:space="0" w:color="auto"/>
              <w:right w:val="single" w:sz="4" w:space="0" w:color="auto"/>
            </w:tcBorders>
            <w:vAlign w:val="center"/>
          </w:tcPr>
          <w:p w14:paraId="7F7067E6" w14:textId="15D50C24" w:rsidR="00C72EBA" w:rsidRDefault="00C72EBA" w:rsidP="00C72EBA">
            <w:pPr>
              <w:jc w:val="center"/>
              <w:rPr>
                <w:rFonts w:ascii="Arial Narrow" w:hAnsi="Arial Narrow"/>
                <w:color w:val="000000"/>
                <w:sz w:val="20"/>
                <w:szCs w:val="20"/>
              </w:rPr>
            </w:pPr>
            <w:r>
              <w:rPr>
                <w:rFonts w:ascii="Arial Narrow" w:hAnsi="Arial Narrow"/>
                <w:color w:val="000000"/>
                <w:sz w:val="20"/>
                <w:szCs w:val="20"/>
              </w:rPr>
              <w:t>$</w:t>
            </w:r>
            <w:r w:rsidR="00BF41D8" w:rsidRPr="00BF41D8">
              <w:rPr>
                <w:rFonts w:ascii="Arial Narrow" w:hAnsi="Arial Narrow" w:hint="eastAsia"/>
                <w:color w:val="000000"/>
                <w:w w:val="29"/>
                <w:sz w:val="20"/>
                <w:szCs w:val="20"/>
                <w:shd w:val="solid" w:color="000000" w:fill="000000"/>
                <w:fitText w:val="131" w:id="-1435739125"/>
                <w14:textFill>
                  <w14:solidFill>
                    <w14:srgbClr w14:val="000000">
                      <w14:alpha w14:val="100000"/>
                    </w14:srgbClr>
                  </w14:solidFill>
                </w14:textFill>
              </w:rPr>
              <w:t xml:space="preserve">　</w:t>
            </w:r>
            <w:r w:rsidR="00BF41D8" w:rsidRPr="00BF41D8">
              <w:rPr>
                <w:rFonts w:ascii="Arial Narrow" w:hAnsi="Arial Narrow"/>
                <w:color w:val="000000"/>
                <w:w w:val="29"/>
                <w:sz w:val="20"/>
                <w:szCs w:val="20"/>
                <w:shd w:val="solid" w:color="000000" w:fill="000000"/>
                <w:fitText w:val="131" w:id="-1435739125"/>
                <w14:textFill>
                  <w14:solidFill>
                    <w14:srgbClr w14:val="000000">
                      <w14:alpha w14:val="100000"/>
                    </w14:srgbClr>
                  </w14:solidFill>
                </w14:textFill>
              </w:rPr>
              <w:t>|</w:t>
            </w:r>
            <w:r w:rsidR="00BF41D8" w:rsidRPr="00BF41D8">
              <w:rPr>
                <w:rFonts w:ascii="Arial Narrow" w:hAnsi="Arial Narrow" w:hint="eastAsia"/>
                <w:color w:val="000000"/>
                <w:spacing w:val="3"/>
                <w:w w:val="29"/>
                <w:sz w:val="20"/>
                <w:szCs w:val="20"/>
                <w:shd w:val="solid" w:color="000000" w:fill="000000"/>
                <w:fitText w:val="131" w:id="-1435739125"/>
                <w14:textFill>
                  <w14:solidFill>
                    <w14:srgbClr w14:val="000000">
                      <w14:alpha w14:val="100000"/>
                    </w14:srgbClr>
                  </w14:solidFill>
                </w14:textFill>
              </w:rPr>
              <w:t xml:space="preserve">　</w:t>
            </w:r>
            <w:r w:rsidR="001F50D8">
              <w:rPr>
                <w:rFonts w:ascii="Arial Narrow" w:hAnsi="Arial Narrow"/>
                <w:sz w:val="20"/>
                <w:szCs w:val="20"/>
                <w:vertAlign w:val="superscript"/>
              </w:rPr>
              <w:t>13</w:t>
            </w:r>
          </w:p>
        </w:tc>
      </w:tr>
    </w:tbl>
    <w:p w14:paraId="5DE461DC" w14:textId="77777777" w:rsidR="00947175" w:rsidRPr="00E42586" w:rsidRDefault="00065501" w:rsidP="008105DB">
      <w:pPr>
        <w:pStyle w:val="TableFigureFooter"/>
        <w:keepNext/>
        <w:keepLines/>
        <w:spacing w:after="0"/>
      </w:pPr>
      <w:r w:rsidRPr="00E42586">
        <w:rPr>
          <w:rFonts w:eastAsia="SimSun"/>
          <w:szCs w:val="18"/>
        </w:rPr>
        <w:t>Source: Table 4-17, p103 of the resubmission.</w:t>
      </w:r>
      <w:r w:rsidR="007F5964" w:rsidRPr="00E42586">
        <w:rPr>
          <w:rFonts w:eastAsia="SimSun"/>
          <w:szCs w:val="18"/>
        </w:rPr>
        <w:t xml:space="preserve"> </w:t>
      </w:r>
      <w:r w:rsidR="00947175" w:rsidRPr="00E42586">
        <w:t>Italics indicate results estimated during the evaluation (see footnotes for changes applied).</w:t>
      </w:r>
    </w:p>
    <w:p w14:paraId="7A879229" w14:textId="442B87CB" w:rsidR="00065501" w:rsidRDefault="00065501" w:rsidP="008105DB">
      <w:pPr>
        <w:keepNext/>
        <w:keepLines/>
        <w:rPr>
          <w:rFonts w:ascii="Arial Narrow" w:hAnsi="Arial Narrow"/>
          <w:sz w:val="18"/>
          <w:szCs w:val="18"/>
        </w:rPr>
      </w:pPr>
      <w:r w:rsidRPr="00BF06FC">
        <w:rPr>
          <w:rFonts w:ascii="Arial Narrow" w:hAnsi="Arial Narrow"/>
          <w:sz w:val="18"/>
          <w:szCs w:val="18"/>
        </w:rPr>
        <w:t xml:space="preserve">HV=high volume; LV=low volume; </w:t>
      </w:r>
      <w:proofErr w:type="spellStart"/>
      <w:r w:rsidRPr="00BF06FC">
        <w:rPr>
          <w:rFonts w:ascii="Arial Narrow" w:hAnsi="Arial Narrow"/>
          <w:sz w:val="18"/>
          <w:szCs w:val="18"/>
        </w:rPr>
        <w:t>mHSPC</w:t>
      </w:r>
      <w:proofErr w:type="spellEnd"/>
      <w:r w:rsidRPr="00BF06FC">
        <w:rPr>
          <w:rFonts w:ascii="Arial Narrow" w:hAnsi="Arial Narrow"/>
          <w:sz w:val="18"/>
          <w:szCs w:val="18"/>
        </w:rPr>
        <w:t>=metastatic hormone sensitive prostate cancer</w:t>
      </w:r>
    </w:p>
    <w:p w14:paraId="48EDAFAB" w14:textId="3B8B1F88" w:rsidR="007F5964" w:rsidRDefault="007F5964" w:rsidP="008105DB">
      <w:pPr>
        <w:keepNext/>
        <w:keepLines/>
        <w:rPr>
          <w:rFonts w:ascii="Arial Narrow" w:hAnsi="Arial Narrow"/>
          <w:sz w:val="18"/>
          <w:szCs w:val="18"/>
        </w:rPr>
      </w:pPr>
      <w:r w:rsidRPr="007F5964">
        <w:rPr>
          <w:rFonts w:ascii="Arial Narrow" w:hAnsi="Arial Narrow"/>
          <w:sz w:val="18"/>
          <w:szCs w:val="18"/>
          <w:u w:val="single"/>
        </w:rPr>
        <w:t>Note</w:t>
      </w:r>
      <w:r w:rsidRPr="007F5964">
        <w:rPr>
          <w:rFonts w:ascii="Arial Narrow" w:hAnsi="Arial Narrow"/>
          <w:sz w:val="18"/>
          <w:szCs w:val="18"/>
        </w:rPr>
        <w:t xml:space="preserve"> the script numbers and value of subsidisation caps matched the estimated APA scripts and net/PBS/RPBS costs </w:t>
      </w:r>
      <w:r w:rsidRPr="009C42EE">
        <w:rPr>
          <w:rFonts w:ascii="Arial Narrow" w:hAnsi="Arial Narrow"/>
          <w:sz w:val="18"/>
          <w:szCs w:val="18"/>
        </w:rPr>
        <w:t>(</w:t>
      </w:r>
      <w:r w:rsidRPr="009C42EE">
        <w:rPr>
          <w:rFonts w:ascii="Arial Narrow" w:hAnsi="Arial Narrow"/>
          <w:sz w:val="18"/>
          <w:szCs w:val="18"/>
        </w:rPr>
        <w:fldChar w:fldCharType="begin"/>
      </w:r>
      <w:r w:rsidRPr="009C42EE">
        <w:rPr>
          <w:rFonts w:ascii="Arial Narrow" w:hAnsi="Arial Narrow"/>
          <w:sz w:val="18"/>
          <w:szCs w:val="18"/>
        </w:rPr>
        <w:instrText xml:space="preserve"> REF _Ref99573155 \h </w:instrText>
      </w:r>
      <w:r w:rsidR="006D24B2" w:rsidRPr="009C42EE">
        <w:rPr>
          <w:rFonts w:ascii="Arial Narrow" w:hAnsi="Arial Narrow"/>
          <w:sz w:val="18"/>
          <w:szCs w:val="18"/>
        </w:rPr>
        <w:instrText xml:space="preserve"> \* MERGEFORMAT </w:instrText>
      </w:r>
      <w:r w:rsidRPr="009C42EE">
        <w:rPr>
          <w:rFonts w:ascii="Arial Narrow" w:hAnsi="Arial Narrow"/>
          <w:sz w:val="18"/>
          <w:szCs w:val="18"/>
        </w:rPr>
      </w:r>
      <w:r w:rsidRPr="009C42EE">
        <w:rPr>
          <w:rFonts w:ascii="Arial Narrow" w:hAnsi="Arial Narrow"/>
          <w:sz w:val="18"/>
          <w:szCs w:val="18"/>
        </w:rPr>
        <w:fldChar w:fldCharType="separate"/>
      </w:r>
      <w:r w:rsidRPr="009C42EE">
        <w:rPr>
          <w:rFonts w:ascii="Arial Narrow" w:eastAsia="SimSun" w:hAnsi="Arial Narrow"/>
          <w:sz w:val="18"/>
          <w:szCs w:val="18"/>
        </w:rPr>
        <w:t xml:space="preserve">Table </w:t>
      </w:r>
      <w:r w:rsidRPr="009C42EE">
        <w:rPr>
          <w:rFonts w:ascii="Arial Narrow" w:eastAsia="SimSun" w:hAnsi="Arial Narrow"/>
          <w:noProof/>
          <w:sz w:val="18"/>
          <w:szCs w:val="18"/>
        </w:rPr>
        <w:t>16</w:t>
      </w:r>
      <w:r w:rsidRPr="009C42EE">
        <w:rPr>
          <w:rFonts w:ascii="Arial Narrow" w:hAnsi="Arial Narrow"/>
          <w:sz w:val="18"/>
          <w:szCs w:val="18"/>
        </w:rPr>
        <w:fldChar w:fldCharType="end"/>
      </w:r>
      <w:r w:rsidRPr="009C42EE">
        <w:rPr>
          <w:rFonts w:ascii="Arial Narrow" w:hAnsi="Arial Narrow"/>
          <w:sz w:val="18"/>
          <w:szCs w:val="18"/>
        </w:rPr>
        <w:t>).</w:t>
      </w:r>
      <w:r w:rsidRPr="007F5964">
        <w:rPr>
          <w:rFonts w:ascii="Arial Narrow" w:hAnsi="Arial Narrow"/>
          <w:sz w:val="18"/>
          <w:szCs w:val="18"/>
        </w:rPr>
        <w:t xml:space="preserve"> They were however slightly higher than the numbers presented in Table 4-17, p103 of the submission due to </w:t>
      </w:r>
      <w:proofErr w:type="gramStart"/>
      <w:r w:rsidRPr="007F5964">
        <w:rPr>
          <w:rFonts w:ascii="Arial Narrow" w:hAnsi="Arial Narrow"/>
          <w:sz w:val="18"/>
          <w:szCs w:val="18"/>
        </w:rPr>
        <w:t>a number of</w:t>
      </w:r>
      <w:proofErr w:type="gramEnd"/>
      <w:r w:rsidRPr="007F5964">
        <w:rPr>
          <w:rFonts w:ascii="Arial Narrow" w:hAnsi="Arial Narrow"/>
          <w:sz w:val="18"/>
          <w:szCs w:val="18"/>
        </w:rPr>
        <w:t xml:space="preserve"> corrections applied during the evaluation</w:t>
      </w:r>
      <w:r>
        <w:rPr>
          <w:rFonts w:ascii="Arial Narrow" w:hAnsi="Arial Narrow"/>
          <w:sz w:val="18"/>
          <w:szCs w:val="18"/>
        </w:rPr>
        <w:t>, as detailed by the footnotes below.</w:t>
      </w:r>
    </w:p>
    <w:p w14:paraId="3DFF3697" w14:textId="698E0A61" w:rsidR="00065501" w:rsidRDefault="00065501" w:rsidP="008105DB">
      <w:pPr>
        <w:keepNext/>
        <w:keepLines/>
        <w:tabs>
          <w:tab w:val="left" w:pos="142"/>
        </w:tabs>
        <w:ind w:left="142" w:hanging="142"/>
        <w:rPr>
          <w:rFonts w:ascii="Arial Narrow" w:hAnsi="Arial Narrow"/>
          <w:sz w:val="18"/>
        </w:rPr>
      </w:pPr>
      <w:r w:rsidRPr="0096778E">
        <w:rPr>
          <w:rFonts w:ascii="Arial Narrow" w:hAnsi="Arial Narrow"/>
          <w:sz w:val="18"/>
          <w:szCs w:val="18"/>
        </w:rPr>
        <w:t>^</w:t>
      </w:r>
      <w:r w:rsidRPr="0096778E">
        <w:rPr>
          <w:rFonts w:ascii="Arial Narrow" w:hAnsi="Arial Narrow"/>
          <w:sz w:val="18"/>
          <w:szCs w:val="18"/>
        </w:rPr>
        <w:tab/>
      </w:r>
      <w:r>
        <w:rPr>
          <w:rFonts w:ascii="Arial Narrow" w:hAnsi="Arial Narrow"/>
          <w:sz w:val="18"/>
          <w:szCs w:val="18"/>
        </w:rPr>
        <w:t xml:space="preserve">Estimates used </w:t>
      </w:r>
      <w:proofErr w:type="spellStart"/>
      <w:r w:rsidRPr="0096778E">
        <w:rPr>
          <w:rFonts w:ascii="Arial Narrow" w:hAnsi="Arial Narrow"/>
          <w:sz w:val="18"/>
          <w:szCs w:val="18"/>
        </w:rPr>
        <w:t>G</w:t>
      </w:r>
      <w:r w:rsidRPr="0096778E">
        <w:rPr>
          <w:rFonts w:ascii="Arial Narrow" w:hAnsi="Arial Narrow"/>
          <w:sz w:val="18"/>
        </w:rPr>
        <w:t>ompertz</w:t>
      </w:r>
      <w:proofErr w:type="spellEnd"/>
      <w:r w:rsidRPr="0096778E">
        <w:rPr>
          <w:rFonts w:ascii="Arial Narrow" w:hAnsi="Arial Narrow"/>
          <w:sz w:val="18"/>
        </w:rPr>
        <w:t xml:space="preserve"> extrapolation of the time-to-discontinuation data in the HV disease subgroup consistent with the resubmission modelled economic evaluation</w:t>
      </w:r>
      <w:r>
        <w:rPr>
          <w:rFonts w:ascii="Arial Narrow" w:hAnsi="Arial Narrow"/>
          <w:sz w:val="18"/>
        </w:rPr>
        <w:t>, which</w:t>
      </w:r>
      <w:r w:rsidRPr="0096778E">
        <w:rPr>
          <w:rFonts w:ascii="Arial Narrow" w:hAnsi="Arial Narrow"/>
          <w:sz w:val="18"/>
        </w:rPr>
        <w:t xml:space="preserve"> increased the % initiations remaining on treatment in the HV disease group</w:t>
      </w:r>
      <w:r>
        <w:rPr>
          <w:rFonts w:ascii="Arial Narrow" w:hAnsi="Arial Narrow"/>
          <w:sz w:val="18"/>
        </w:rPr>
        <w:t xml:space="preserve"> (tab ‘Persistence compliance’, cells $D:$D updated with data from Attachment 3-1b Apalutamide high volume </w:t>
      </w:r>
      <w:proofErr w:type="spellStart"/>
      <w:r>
        <w:rPr>
          <w:rFonts w:ascii="Arial Narrow" w:hAnsi="Arial Narrow"/>
          <w:sz w:val="18"/>
        </w:rPr>
        <w:t>mHSPC</w:t>
      </w:r>
      <w:proofErr w:type="spellEnd"/>
      <w:r>
        <w:rPr>
          <w:rFonts w:ascii="Arial Narrow" w:hAnsi="Arial Narrow"/>
          <w:sz w:val="18"/>
        </w:rPr>
        <w:t xml:space="preserve"> economic model.xlsx -&gt; tab ‘APA LY’, cells $N:$N) </w:t>
      </w:r>
      <w:r w:rsidRPr="0096778E">
        <w:rPr>
          <w:rFonts w:ascii="Arial Narrow" w:hAnsi="Arial Narrow"/>
          <w:sz w:val="18"/>
        </w:rPr>
        <w:t>.</w:t>
      </w:r>
      <w:r>
        <w:rPr>
          <w:rFonts w:ascii="Arial Narrow" w:hAnsi="Arial Narrow"/>
          <w:sz w:val="18"/>
        </w:rPr>
        <w:t xml:space="preserve"> </w:t>
      </w:r>
      <w:r w:rsidRPr="0096778E">
        <w:rPr>
          <w:rFonts w:ascii="Arial Narrow" w:hAnsi="Arial Narrow"/>
          <w:sz w:val="18"/>
        </w:rPr>
        <w:t xml:space="preserve">The resubmission used the Weibull extrapolation </w:t>
      </w:r>
      <w:r>
        <w:rPr>
          <w:rFonts w:ascii="Arial Narrow" w:hAnsi="Arial Narrow"/>
          <w:sz w:val="18"/>
        </w:rPr>
        <w:t xml:space="preserve">of the </w:t>
      </w:r>
      <w:r w:rsidRPr="0096778E">
        <w:rPr>
          <w:rFonts w:ascii="Arial Narrow" w:hAnsi="Arial Narrow"/>
          <w:sz w:val="18"/>
        </w:rPr>
        <w:t xml:space="preserve">time-to-discontinuation </w:t>
      </w:r>
      <w:r>
        <w:rPr>
          <w:rFonts w:ascii="Arial Narrow" w:hAnsi="Arial Narrow"/>
          <w:sz w:val="18"/>
        </w:rPr>
        <w:t xml:space="preserve">data in the HV disease subgroup </w:t>
      </w:r>
      <w:r w:rsidRPr="0096778E">
        <w:rPr>
          <w:rFonts w:ascii="Arial Narrow" w:hAnsi="Arial Narrow"/>
          <w:sz w:val="18"/>
        </w:rPr>
        <w:t>(</w:t>
      </w:r>
      <w:r>
        <w:rPr>
          <w:rFonts w:ascii="Arial Narrow" w:hAnsi="Arial Narrow"/>
          <w:sz w:val="18"/>
        </w:rPr>
        <w:t>unchanged from</w:t>
      </w:r>
      <w:r w:rsidRPr="0096778E">
        <w:rPr>
          <w:rFonts w:ascii="Arial Narrow" w:hAnsi="Arial Narrow"/>
          <w:sz w:val="18"/>
        </w:rPr>
        <w:t xml:space="preserve"> November 2021 submission)</w:t>
      </w:r>
      <w:r>
        <w:rPr>
          <w:rFonts w:ascii="Arial Narrow" w:hAnsi="Arial Narrow"/>
          <w:sz w:val="18"/>
        </w:rPr>
        <w:t xml:space="preserve"> and the </w:t>
      </w:r>
      <w:proofErr w:type="spellStart"/>
      <w:r w:rsidRPr="009F6085">
        <w:rPr>
          <w:rFonts w:ascii="Arial Narrow" w:hAnsi="Arial Narrow"/>
          <w:sz w:val="18"/>
        </w:rPr>
        <w:t>Gompertz</w:t>
      </w:r>
      <w:proofErr w:type="spellEnd"/>
      <w:r w:rsidRPr="009F6085">
        <w:rPr>
          <w:rFonts w:ascii="Arial Narrow" w:hAnsi="Arial Narrow"/>
          <w:sz w:val="18"/>
        </w:rPr>
        <w:t xml:space="preserve"> extrapolation</w:t>
      </w:r>
      <w:r>
        <w:rPr>
          <w:rFonts w:ascii="Arial Narrow" w:hAnsi="Arial Narrow"/>
          <w:sz w:val="18"/>
        </w:rPr>
        <w:t xml:space="preserve"> data in the LV disease subgroup.</w:t>
      </w:r>
    </w:p>
    <w:p w14:paraId="759EDF00" w14:textId="77777777" w:rsidR="007F5964" w:rsidRDefault="007F5964" w:rsidP="008105DB">
      <w:pPr>
        <w:keepNext/>
        <w:keepLines/>
        <w:tabs>
          <w:tab w:val="left" w:pos="142"/>
        </w:tabs>
        <w:ind w:left="142" w:hanging="142"/>
        <w:rPr>
          <w:rFonts w:ascii="Arial Narrow" w:hAnsi="Arial Narrow"/>
          <w:sz w:val="18"/>
        </w:rPr>
      </w:pPr>
      <w:r>
        <w:rPr>
          <w:rFonts w:ascii="Arial Narrow" w:hAnsi="Arial Narrow"/>
          <w:sz w:val="14"/>
          <w:szCs w:val="18"/>
        </w:rPr>
        <w:t>#</w:t>
      </w:r>
      <w:r>
        <w:rPr>
          <w:rFonts w:ascii="Arial Narrow" w:hAnsi="Arial Narrow"/>
          <w:sz w:val="14"/>
          <w:szCs w:val="18"/>
        </w:rPr>
        <w:tab/>
      </w:r>
      <w:r w:rsidRPr="00BF06FC">
        <w:rPr>
          <w:rFonts w:ascii="Arial Narrow" w:hAnsi="Arial Narrow"/>
          <w:sz w:val="18"/>
        </w:rPr>
        <w:t xml:space="preserve">Net costs presented in the table reflect estimates without rounding of RPBS patient numbers. The </w:t>
      </w:r>
      <w:r>
        <w:rPr>
          <w:rFonts w:ascii="Arial Narrow" w:hAnsi="Arial Narrow"/>
          <w:sz w:val="18"/>
        </w:rPr>
        <w:t>re</w:t>
      </w:r>
      <w:r w:rsidRPr="00BF06FC">
        <w:rPr>
          <w:rFonts w:ascii="Arial Narrow" w:hAnsi="Arial Narrow"/>
          <w:sz w:val="18"/>
        </w:rPr>
        <w:t>submission rounded the number of patients treated on the RPBS, which impacts on the proportion of PBS:RPBS patients and corresponding co-payment amounts.</w:t>
      </w:r>
    </w:p>
    <w:p w14:paraId="1A362B0C" w14:textId="77777777" w:rsidR="001F50D8" w:rsidRPr="009A6D58" w:rsidRDefault="001F50D8" w:rsidP="001F50D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B1E3743" w14:textId="22347D87" w:rsidR="001F50D8" w:rsidRPr="009A6D58" w:rsidRDefault="001F50D8" w:rsidP="001F50D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06B8D">
        <w:rPr>
          <w:rFonts w:ascii="Arial Narrow" w:hAnsi="Arial Narrow"/>
          <w:i/>
          <w:sz w:val="18"/>
          <w:szCs w:val="18"/>
        </w:rPr>
        <w:t>10,000 to &lt; 20,000</w:t>
      </w:r>
    </w:p>
    <w:p w14:paraId="413ADF41" w14:textId="63D818FB" w:rsidR="001F50D8" w:rsidRPr="00206B8D" w:rsidRDefault="001F50D8" w:rsidP="001F50D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06B8D">
        <w:rPr>
          <w:rFonts w:ascii="Arial Narrow" w:hAnsi="Arial Narrow"/>
          <w:i/>
          <w:sz w:val="18"/>
          <w:szCs w:val="18"/>
        </w:rPr>
        <w:t>$20 million to &lt; $30 million</w:t>
      </w:r>
    </w:p>
    <w:p w14:paraId="0A939942" w14:textId="5D83998D" w:rsidR="001F50D8" w:rsidRDefault="001F50D8" w:rsidP="001F50D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1</w:t>
      </w:r>
      <w:r w:rsidRPr="00206B8D">
        <w:rPr>
          <w:rFonts w:ascii="Arial Narrow" w:hAnsi="Arial Narrow"/>
          <w:i/>
          <w:sz w:val="18"/>
          <w:szCs w:val="18"/>
        </w:rPr>
        <w:t>0 million to &lt; $</w:t>
      </w:r>
      <w:r>
        <w:rPr>
          <w:rFonts w:ascii="Arial Narrow" w:hAnsi="Arial Narrow"/>
          <w:i/>
          <w:sz w:val="18"/>
          <w:szCs w:val="18"/>
        </w:rPr>
        <w:t>2</w:t>
      </w:r>
      <w:r w:rsidRPr="00206B8D">
        <w:rPr>
          <w:rFonts w:ascii="Arial Narrow" w:hAnsi="Arial Narrow"/>
          <w:i/>
          <w:sz w:val="18"/>
          <w:szCs w:val="18"/>
        </w:rPr>
        <w:t>0 million</w:t>
      </w:r>
    </w:p>
    <w:p w14:paraId="5B6B27E1" w14:textId="66F5522E" w:rsidR="001F50D8" w:rsidRDefault="001F50D8" w:rsidP="001F50D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2</w:t>
      </w:r>
      <w:r w:rsidRPr="00206B8D">
        <w:rPr>
          <w:rFonts w:ascii="Arial Narrow" w:hAnsi="Arial Narrow"/>
          <w:i/>
          <w:sz w:val="18"/>
          <w:szCs w:val="18"/>
        </w:rPr>
        <w:t>0,000 to &lt; </w:t>
      </w:r>
      <w:r>
        <w:rPr>
          <w:rFonts w:ascii="Arial Narrow" w:hAnsi="Arial Narrow"/>
          <w:i/>
          <w:sz w:val="18"/>
          <w:szCs w:val="18"/>
        </w:rPr>
        <w:t>3</w:t>
      </w:r>
      <w:r w:rsidRPr="00206B8D">
        <w:rPr>
          <w:rFonts w:ascii="Arial Narrow" w:hAnsi="Arial Narrow"/>
          <w:i/>
          <w:sz w:val="18"/>
          <w:szCs w:val="18"/>
        </w:rPr>
        <w:t>0,000</w:t>
      </w:r>
    </w:p>
    <w:p w14:paraId="38E5D7B4" w14:textId="08A285D7" w:rsidR="001F50D8" w:rsidRDefault="001F50D8" w:rsidP="001F50D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4</w:t>
      </w:r>
      <w:r w:rsidRPr="00206B8D">
        <w:rPr>
          <w:rFonts w:ascii="Arial Narrow" w:hAnsi="Arial Narrow"/>
          <w:i/>
          <w:sz w:val="18"/>
          <w:szCs w:val="18"/>
        </w:rPr>
        <w:t>0 million to &lt; $</w:t>
      </w:r>
      <w:r>
        <w:rPr>
          <w:rFonts w:ascii="Arial Narrow" w:hAnsi="Arial Narrow"/>
          <w:i/>
          <w:sz w:val="18"/>
          <w:szCs w:val="18"/>
        </w:rPr>
        <w:t>5</w:t>
      </w:r>
      <w:r w:rsidRPr="00206B8D">
        <w:rPr>
          <w:rFonts w:ascii="Arial Narrow" w:hAnsi="Arial Narrow"/>
          <w:i/>
          <w:sz w:val="18"/>
          <w:szCs w:val="18"/>
        </w:rPr>
        <w:t>0 million</w:t>
      </w:r>
    </w:p>
    <w:p w14:paraId="6490DC9F" w14:textId="349F306F" w:rsidR="001F50D8" w:rsidRDefault="001F50D8" w:rsidP="001F50D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3</w:t>
      </w:r>
      <w:r w:rsidRPr="00206B8D">
        <w:rPr>
          <w:rFonts w:ascii="Arial Narrow" w:hAnsi="Arial Narrow"/>
          <w:i/>
          <w:sz w:val="18"/>
          <w:szCs w:val="18"/>
        </w:rPr>
        <w:t>0 million to &lt; $</w:t>
      </w:r>
      <w:r>
        <w:rPr>
          <w:rFonts w:ascii="Arial Narrow" w:hAnsi="Arial Narrow"/>
          <w:i/>
          <w:sz w:val="18"/>
          <w:szCs w:val="18"/>
        </w:rPr>
        <w:t>4</w:t>
      </w:r>
      <w:r w:rsidRPr="00206B8D">
        <w:rPr>
          <w:rFonts w:ascii="Arial Narrow" w:hAnsi="Arial Narrow"/>
          <w:i/>
          <w:sz w:val="18"/>
          <w:szCs w:val="18"/>
        </w:rPr>
        <w:t>0 million</w:t>
      </w:r>
    </w:p>
    <w:p w14:paraId="246C9D80" w14:textId="4716A936" w:rsidR="001F50D8" w:rsidRPr="009A6D58" w:rsidRDefault="001F50D8" w:rsidP="001F50D8">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06B8D">
        <w:rPr>
          <w:rFonts w:ascii="Arial Narrow" w:hAnsi="Arial Narrow"/>
          <w:i/>
          <w:sz w:val="18"/>
          <w:szCs w:val="18"/>
        </w:rPr>
        <w:t>40,000 to &lt; 50,000</w:t>
      </w:r>
    </w:p>
    <w:p w14:paraId="75E2F3E4" w14:textId="42A2E607" w:rsidR="001F50D8" w:rsidRPr="009A6D58" w:rsidRDefault="001F50D8" w:rsidP="001F50D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206B8D">
        <w:rPr>
          <w:rFonts w:ascii="Arial Narrow" w:hAnsi="Arial Narrow"/>
          <w:i/>
          <w:sz w:val="18"/>
          <w:szCs w:val="18"/>
        </w:rPr>
        <w:t>$50 million to &lt; $60 million</w:t>
      </w:r>
    </w:p>
    <w:p w14:paraId="1EB35B1B" w14:textId="55622578" w:rsidR="001F50D8" w:rsidRDefault="001F50D8" w:rsidP="001F50D8">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6</w:t>
      </w:r>
      <w:r w:rsidRPr="00206B8D">
        <w:rPr>
          <w:rFonts w:ascii="Arial Narrow" w:hAnsi="Arial Narrow"/>
          <w:i/>
          <w:sz w:val="18"/>
          <w:szCs w:val="18"/>
        </w:rPr>
        <w:t>0 million to &lt; $</w:t>
      </w:r>
      <w:r>
        <w:rPr>
          <w:rFonts w:ascii="Arial Narrow" w:hAnsi="Arial Narrow"/>
          <w:i/>
          <w:sz w:val="18"/>
          <w:szCs w:val="18"/>
        </w:rPr>
        <w:t>7</w:t>
      </w:r>
      <w:r w:rsidRPr="00206B8D">
        <w:rPr>
          <w:rFonts w:ascii="Arial Narrow" w:hAnsi="Arial Narrow"/>
          <w:i/>
          <w:sz w:val="18"/>
          <w:szCs w:val="18"/>
        </w:rPr>
        <w:t>0 million</w:t>
      </w:r>
    </w:p>
    <w:p w14:paraId="61BAD63A" w14:textId="36ECE773" w:rsidR="001F50D8" w:rsidRDefault="001F50D8" w:rsidP="001F50D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5</w:t>
      </w:r>
      <w:r w:rsidRPr="00206B8D">
        <w:rPr>
          <w:rFonts w:ascii="Arial Narrow" w:hAnsi="Arial Narrow"/>
          <w:i/>
          <w:sz w:val="18"/>
          <w:szCs w:val="18"/>
        </w:rPr>
        <w:t>0,000 to &lt; </w:t>
      </w:r>
      <w:r>
        <w:rPr>
          <w:rFonts w:ascii="Arial Narrow" w:hAnsi="Arial Narrow"/>
          <w:i/>
          <w:sz w:val="18"/>
          <w:szCs w:val="18"/>
        </w:rPr>
        <w:t>6</w:t>
      </w:r>
      <w:r w:rsidRPr="00206B8D">
        <w:rPr>
          <w:rFonts w:ascii="Arial Narrow" w:hAnsi="Arial Narrow"/>
          <w:i/>
          <w:sz w:val="18"/>
          <w:szCs w:val="18"/>
        </w:rPr>
        <w:t>0,000</w:t>
      </w:r>
    </w:p>
    <w:p w14:paraId="57B94A7B" w14:textId="3E9685E3" w:rsidR="001F50D8" w:rsidRDefault="001F50D8" w:rsidP="001F50D8">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206B8D">
        <w:rPr>
          <w:rFonts w:ascii="Arial Narrow" w:hAnsi="Arial Narrow"/>
          <w:i/>
          <w:sz w:val="18"/>
          <w:szCs w:val="18"/>
        </w:rPr>
        <w:t>$70 million to &lt; $80 million</w:t>
      </w:r>
    </w:p>
    <w:p w14:paraId="7A6B4199" w14:textId="0C5BED91" w:rsidR="001F50D8" w:rsidRDefault="001F50D8" w:rsidP="001F50D8">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1F50D8">
        <w:rPr>
          <w:rFonts w:ascii="Arial Narrow" w:hAnsi="Arial Narrow"/>
          <w:i/>
          <w:sz w:val="18"/>
          <w:szCs w:val="18"/>
        </w:rPr>
        <w:t>100,000 to &lt; 200,000</w:t>
      </w:r>
    </w:p>
    <w:p w14:paraId="7FC08084" w14:textId="6245A8C3" w:rsidR="001F50D8" w:rsidRPr="009A6D58" w:rsidRDefault="001F50D8" w:rsidP="001F50D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2</w:t>
      </w:r>
      <w:r w:rsidRPr="00206B8D">
        <w:rPr>
          <w:rFonts w:ascii="Arial Narrow" w:hAnsi="Arial Narrow"/>
          <w:i/>
          <w:sz w:val="18"/>
          <w:szCs w:val="18"/>
        </w:rPr>
        <w:t>00 million to &lt; $</w:t>
      </w:r>
      <w:r>
        <w:rPr>
          <w:rFonts w:ascii="Arial Narrow" w:hAnsi="Arial Narrow"/>
          <w:i/>
          <w:sz w:val="18"/>
          <w:szCs w:val="18"/>
        </w:rPr>
        <w:t>3</w:t>
      </w:r>
      <w:r w:rsidRPr="00206B8D">
        <w:rPr>
          <w:rFonts w:ascii="Arial Narrow" w:hAnsi="Arial Narrow"/>
          <w:i/>
          <w:sz w:val="18"/>
          <w:szCs w:val="18"/>
        </w:rPr>
        <w:t>00 million</w:t>
      </w:r>
    </w:p>
    <w:p w14:paraId="1BF9A6BC" w14:textId="77777777" w:rsidR="00D1664C" w:rsidRPr="00D1664C" w:rsidRDefault="00D1664C" w:rsidP="00D1664C">
      <w:pPr>
        <w:pStyle w:val="3-BodyText"/>
        <w:numPr>
          <w:ilvl w:val="0"/>
          <w:numId w:val="0"/>
        </w:numPr>
        <w:ind w:left="720"/>
        <w:rPr>
          <w:i/>
          <w:iCs/>
        </w:rPr>
      </w:pPr>
      <w:bookmarkStart w:id="53" w:name="_Toc100422508"/>
      <w:r w:rsidRPr="00D1664C">
        <w:rPr>
          <w:i/>
          <w:iCs/>
          <w:lang w:val="en-US"/>
        </w:rPr>
        <w:t>For more detail on PBAC’s view, see section 7 PBAC outcome.</w:t>
      </w:r>
    </w:p>
    <w:p w14:paraId="77F59818" w14:textId="77777777" w:rsidR="00D1664C" w:rsidRPr="0090150D" w:rsidRDefault="00D1664C" w:rsidP="00D1664C">
      <w:pPr>
        <w:pStyle w:val="2-SectionHeading"/>
      </w:pPr>
      <w:bookmarkStart w:id="54" w:name="_Hlk76381249"/>
      <w:bookmarkStart w:id="55" w:name="_Hlk76377955"/>
      <w:r w:rsidRPr="0090150D">
        <w:t>PBAC Outcome</w:t>
      </w:r>
    </w:p>
    <w:p w14:paraId="03D71169" w14:textId="68A14B26" w:rsidR="00A257EF" w:rsidRPr="00AD6690" w:rsidRDefault="008B5D44" w:rsidP="00A257EF">
      <w:pPr>
        <w:widowControl w:val="0"/>
        <w:numPr>
          <w:ilvl w:val="1"/>
          <w:numId w:val="1"/>
        </w:numPr>
        <w:spacing w:after="120"/>
        <w:rPr>
          <w:rFonts w:asciiTheme="minorHAnsi" w:hAnsiTheme="minorHAnsi"/>
          <w:snapToGrid w:val="0"/>
          <w:lang w:val="en-GB"/>
        </w:rPr>
      </w:pPr>
      <w:r w:rsidRPr="00AD6690">
        <w:rPr>
          <w:rFonts w:asciiTheme="minorHAnsi" w:hAnsiTheme="minorHAnsi"/>
          <w:snapToGrid w:val="0"/>
          <w:lang w:val="en-GB"/>
        </w:rPr>
        <w:t>The PBAC recommended apalutamide for the treatment of metastatic hormone sensitive prostate cancer (</w:t>
      </w:r>
      <w:proofErr w:type="spellStart"/>
      <w:r w:rsidRPr="00AD6690">
        <w:rPr>
          <w:rFonts w:asciiTheme="minorHAnsi" w:hAnsiTheme="minorHAnsi"/>
          <w:snapToGrid w:val="0"/>
          <w:lang w:val="en-GB"/>
        </w:rPr>
        <w:t>mHSPC</w:t>
      </w:r>
      <w:proofErr w:type="spellEnd"/>
      <w:r w:rsidRPr="00AD6690">
        <w:rPr>
          <w:rFonts w:asciiTheme="minorHAnsi" w:hAnsiTheme="minorHAnsi"/>
          <w:snapToGrid w:val="0"/>
          <w:lang w:val="en-GB"/>
        </w:rPr>
        <w:t xml:space="preserve">). The PBAC considered that apalutamide plus androgen deprivation therapy (ADT) provides a moderate clinical benefit for patients with </w:t>
      </w:r>
      <w:proofErr w:type="spellStart"/>
      <w:r w:rsidRPr="00AD6690">
        <w:rPr>
          <w:rFonts w:asciiTheme="minorHAnsi" w:hAnsiTheme="minorHAnsi"/>
          <w:snapToGrid w:val="0"/>
          <w:lang w:val="en-GB"/>
        </w:rPr>
        <w:t>mHSPC</w:t>
      </w:r>
      <w:proofErr w:type="spellEnd"/>
      <w:r w:rsidRPr="00AD6690">
        <w:rPr>
          <w:rFonts w:asciiTheme="minorHAnsi" w:hAnsiTheme="minorHAnsi"/>
          <w:snapToGrid w:val="0"/>
          <w:lang w:val="en-GB"/>
        </w:rPr>
        <w:t xml:space="preserve"> compared to ADT alone. While the resubmission had proposed that apalutamide be used in patients with low volume (LV) disease and those with high volume (HV) disease who were unsuitable for treatment with docetaxel, the PBAC recommended apalutamide for use in patients with </w:t>
      </w:r>
      <w:proofErr w:type="spellStart"/>
      <w:r w:rsidRPr="00AD6690">
        <w:rPr>
          <w:rFonts w:asciiTheme="minorHAnsi" w:hAnsiTheme="minorHAnsi"/>
          <w:snapToGrid w:val="0"/>
          <w:lang w:val="en-GB"/>
        </w:rPr>
        <w:t>mHSPC</w:t>
      </w:r>
      <w:proofErr w:type="spellEnd"/>
      <w:r w:rsidRPr="00AD6690">
        <w:rPr>
          <w:rFonts w:asciiTheme="minorHAnsi" w:hAnsiTheme="minorHAnsi"/>
          <w:snapToGrid w:val="0"/>
          <w:lang w:val="en-GB"/>
        </w:rPr>
        <w:t xml:space="preserve"> regardless of </w:t>
      </w:r>
      <w:r w:rsidR="00580316" w:rsidRPr="00AD6690">
        <w:rPr>
          <w:rFonts w:asciiTheme="minorHAnsi" w:hAnsiTheme="minorHAnsi"/>
          <w:snapToGrid w:val="0"/>
          <w:lang w:val="en-GB"/>
        </w:rPr>
        <w:t>disease volume or suitability for docetaxel</w:t>
      </w:r>
      <w:r w:rsidRPr="00AD6690">
        <w:rPr>
          <w:rFonts w:asciiTheme="minorHAnsi" w:hAnsiTheme="minorHAnsi"/>
          <w:snapToGrid w:val="0"/>
          <w:lang w:val="en-GB"/>
        </w:rPr>
        <w:t xml:space="preserve">. The PBAC noted that although the economic model presented in the resubmission incorporated </w:t>
      </w:r>
      <w:proofErr w:type="gramStart"/>
      <w:r w:rsidRPr="00AD6690">
        <w:rPr>
          <w:rFonts w:asciiTheme="minorHAnsi" w:hAnsiTheme="minorHAnsi"/>
          <w:snapToGrid w:val="0"/>
          <w:lang w:val="en-GB"/>
        </w:rPr>
        <w:t>a number of</w:t>
      </w:r>
      <w:proofErr w:type="gramEnd"/>
      <w:r w:rsidRPr="00AD6690">
        <w:rPr>
          <w:rFonts w:asciiTheme="minorHAnsi" w:hAnsiTheme="minorHAnsi"/>
          <w:snapToGrid w:val="0"/>
          <w:lang w:val="en-GB"/>
        </w:rPr>
        <w:t xml:space="preserve"> revisions suggested by the PBAC in November 2021</w:t>
      </w:r>
      <w:r w:rsidR="008D4254" w:rsidRPr="00AD6690">
        <w:rPr>
          <w:rFonts w:asciiTheme="minorHAnsi" w:hAnsiTheme="minorHAnsi"/>
          <w:snapToGrid w:val="0"/>
          <w:lang w:val="en-GB"/>
        </w:rPr>
        <w:t xml:space="preserve">, the overall survival curves were not converged, and the </w:t>
      </w:r>
      <w:r w:rsidR="008D4254" w:rsidRPr="00AD6690">
        <w:rPr>
          <w:rFonts w:asciiTheme="minorHAnsi" w:hAnsiTheme="minorHAnsi"/>
          <w:snapToGrid w:val="0"/>
          <w:lang w:val="en-GB"/>
        </w:rPr>
        <w:lastRenderedPageBreak/>
        <w:t>duration of NHA therapy</w:t>
      </w:r>
      <w:r w:rsidR="002A152E">
        <w:rPr>
          <w:rFonts w:asciiTheme="minorHAnsi" w:hAnsiTheme="minorHAnsi"/>
          <w:snapToGrid w:val="0"/>
          <w:lang w:val="en-GB"/>
        </w:rPr>
        <w:t xml:space="preserve"> for metastatic castrate resistant prostate cancer (</w:t>
      </w:r>
      <w:proofErr w:type="spellStart"/>
      <w:r w:rsidR="002A152E">
        <w:rPr>
          <w:rFonts w:asciiTheme="minorHAnsi" w:hAnsiTheme="minorHAnsi"/>
          <w:snapToGrid w:val="0"/>
          <w:lang w:val="en-GB"/>
        </w:rPr>
        <w:t>mCRPC</w:t>
      </w:r>
      <w:proofErr w:type="spellEnd"/>
      <w:r w:rsidR="002A152E">
        <w:rPr>
          <w:rFonts w:asciiTheme="minorHAnsi" w:hAnsiTheme="minorHAnsi"/>
          <w:snapToGrid w:val="0"/>
          <w:lang w:val="en-GB"/>
        </w:rPr>
        <w:t>)</w:t>
      </w:r>
      <w:r w:rsidR="008D4254" w:rsidRPr="00AD6690">
        <w:rPr>
          <w:rFonts w:asciiTheme="minorHAnsi" w:hAnsiTheme="minorHAnsi"/>
          <w:snapToGrid w:val="0"/>
          <w:lang w:val="en-GB"/>
        </w:rPr>
        <w:t xml:space="preserve"> was potentially overestimated. Incorporating these changes increased the incremental cost-effectiveness ratio</w:t>
      </w:r>
      <w:r w:rsidR="002A152E">
        <w:rPr>
          <w:rFonts w:asciiTheme="minorHAnsi" w:hAnsiTheme="minorHAnsi"/>
          <w:snapToGrid w:val="0"/>
          <w:lang w:val="en-GB"/>
        </w:rPr>
        <w:t>s</w:t>
      </w:r>
      <w:r w:rsidR="008D4254" w:rsidRPr="00AD6690">
        <w:rPr>
          <w:rFonts w:asciiTheme="minorHAnsi" w:hAnsiTheme="minorHAnsi"/>
          <w:snapToGrid w:val="0"/>
          <w:lang w:val="en-GB"/>
        </w:rPr>
        <w:t xml:space="preserve"> (ICER</w:t>
      </w:r>
      <w:r w:rsidR="002A152E">
        <w:rPr>
          <w:rFonts w:asciiTheme="minorHAnsi" w:hAnsiTheme="minorHAnsi"/>
          <w:snapToGrid w:val="0"/>
          <w:lang w:val="en-GB"/>
        </w:rPr>
        <w:t>s</w:t>
      </w:r>
      <w:r w:rsidR="008D4254" w:rsidRPr="00AD6690">
        <w:rPr>
          <w:rFonts w:asciiTheme="minorHAnsi" w:hAnsiTheme="minorHAnsi"/>
          <w:snapToGrid w:val="0"/>
          <w:lang w:val="en-GB"/>
        </w:rPr>
        <w:t xml:space="preserve">) and a price reduction is required </w:t>
      </w:r>
      <w:r w:rsidR="007A05F3" w:rsidRPr="00AD6690">
        <w:rPr>
          <w:rFonts w:asciiTheme="minorHAnsi" w:hAnsiTheme="minorHAnsi"/>
          <w:snapToGrid w:val="0"/>
          <w:lang w:val="en-GB"/>
        </w:rPr>
        <w:t xml:space="preserve">for </w:t>
      </w:r>
      <w:r w:rsidR="002A152E">
        <w:rPr>
          <w:rFonts w:asciiTheme="minorHAnsi" w:hAnsiTheme="minorHAnsi"/>
          <w:snapToGrid w:val="0"/>
          <w:lang w:val="en-GB"/>
        </w:rPr>
        <w:t xml:space="preserve">apalutamide to be considered cost-effective with </w:t>
      </w:r>
      <w:r w:rsidR="007A05F3" w:rsidRPr="00AD6690">
        <w:rPr>
          <w:rFonts w:asciiTheme="minorHAnsi" w:hAnsiTheme="minorHAnsi"/>
          <w:snapToGrid w:val="0"/>
          <w:lang w:val="en-GB"/>
        </w:rPr>
        <w:t>ICER</w:t>
      </w:r>
      <w:r w:rsidR="002A152E">
        <w:rPr>
          <w:rFonts w:asciiTheme="minorHAnsi" w:hAnsiTheme="minorHAnsi"/>
          <w:snapToGrid w:val="0"/>
          <w:lang w:val="en-GB"/>
        </w:rPr>
        <w:t>s</w:t>
      </w:r>
      <w:r w:rsidR="007A05F3" w:rsidRPr="00AD6690">
        <w:rPr>
          <w:rFonts w:asciiTheme="minorHAnsi" w:hAnsiTheme="minorHAnsi"/>
          <w:snapToGrid w:val="0"/>
          <w:lang w:val="en-GB"/>
        </w:rPr>
        <w:t xml:space="preserve"> within the range </w:t>
      </w:r>
      <w:r w:rsidR="002A152E">
        <w:rPr>
          <w:rFonts w:asciiTheme="minorHAnsi" w:hAnsiTheme="minorHAnsi"/>
          <w:snapToGrid w:val="0"/>
          <w:lang w:val="en-GB"/>
        </w:rPr>
        <w:t>of</w:t>
      </w:r>
      <w:r w:rsidR="007A05F3" w:rsidRPr="00AD6690">
        <w:rPr>
          <w:rFonts w:asciiTheme="minorHAnsi" w:hAnsiTheme="minorHAnsi"/>
          <w:snapToGrid w:val="0"/>
          <w:lang w:val="en-GB"/>
        </w:rPr>
        <w:t xml:space="preserve"> $</w:t>
      </w:r>
      <w:r w:rsidR="007A05F3" w:rsidRPr="007A21EC">
        <w:rPr>
          <w:rFonts w:asciiTheme="minorHAnsi" w:hAnsiTheme="minorHAnsi"/>
          <w:snapToGrid w:val="0"/>
          <w:lang w:val="en-GB"/>
        </w:rPr>
        <w:t>40,000 to $45,000 per QALY</w:t>
      </w:r>
      <w:r w:rsidR="002A152E" w:rsidRPr="00A257EF">
        <w:rPr>
          <w:rFonts w:asciiTheme="minorHAnsi" w:hAnsiTheme="minorHAnsi"/>
          <w:snapToGrid w:val="0"/>
          <w:lang w:val="en-GB"/>
        </w:rPr>
        <w:t>.</w:t>
      </w:r>
      <w:r w:rsidRPr="00A257EF">
        <w:rPr>
          <w:rFonts w:asciiTheme="minorHAnsi" w:hAnsiTheme="minorHAnsi"/>
          <w:snapToGrid w:val="0"/>
          <w:lang w:val="en-GB"/>
        </w:rPr>
        <w:t xml:space="preserve"> The PBAC considered that </w:t>
      </w:r>
      <w:r w:rsidR="007A05F3" w:rsidRPr="00A257EF">
        <w:rPr>
          <w:rFonts w:asciiTheme="minorHAnsi" w:hAnsiTheme="minorHAnsi"/>
          <w:snapToGrid w:val="0"/>
          <w:lang w:val="en-GB"/>
        </w:rPr>
        <w:t>the proposed</w:t>
      </w:r>
      <w:r w:rsidR="003A1B1E" w:rsidRPr="00A257EF">
        <w:rPr>
          <w:rFonts w:asciiTheme="minorHAnsi" w:hAnsiTheme="minorHAnsi"/>
          <w:snapToGrid w:val="0"/>
          <w:lang w:val="en-GB"/>
        </w:rPr>
        <w:t xml:space="preserve"> </w:t>
      </w:r>
      <w:r w:rsidRPr="00A257EF">
        <w:rPr>
          <w:rFonts w:asciiTheme="minorHAnsi" w:hAnsiTheme="minorHAnsi"/>
          <w:snapToGrid w:val="0"/>
          <w:lang w:val="en-GB"/>
        </w:rPr>
        <w:t xml:space="preserve">risk sharing arrangement (RSA) </w:t>
      </w:r>
      <w:r w:rsidR="007A05F3" w:rsidRPr="00A257EF">
        <w:rPr>
          <w:rFonts w:asciiTheme="minorHAnsi" w:hAnsiTheme="minorHAnsi"/>
          <w:snapToGrid w:val="0"/>
          <w:lang w:val="en-GB"/>
        </w:rPr>
        <w:t xml:space="preserve">with an </w:t>
      </w:r>
      <w:proofErr w:type="gramStart"/>
      <w:r w:rsidR="00BF41D8" w:rsidRPr="00B47560">
        <w:rPr>
          <w:rFonts w:asciiTheme="minorHAnsi" w:hAnsiTheme="minorHAnsi"/>
          <w:snapToGrid w:val="0"/>
          <w:color w:val="000000"/>
          <w:w w:val="15"/>
          <w:shd w:val="solid" w:color="000000" w:fill="000000"/>
          <w:fitText w:val="-20" w:id="-1435739124"/>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4"/>
          <w:lang w:val="en-GB"/>
          <w14:textFill>
            <w14:solidFill>
              <w14:srgbClr w14:val="000000">
                <w14:alpha w14:val="100000"/>
              </w14:srgbClr>
            </w14:solidFill>
          </w14:textFill>
        </w:rPr>
        <w:t>|</w:t>
      </w:r>
      <w:proofErr w:type="gramEnd"/>
      <w:r w:rsidR="007A05F3" w:rsidRPr="00A257EF">
        <w:rPr>
          <w:rFonts w:asciiTheme="minorHAnsi" w:hAnsiTheme="minorHAnsi"/>
          <w:snapToGrid w:val="0"/>
          <w:lang w:val="en-GB"/>
        </w:rPr>
        <w:t xml:space="preserve">% rebate for use above the expenditure caps adequately managed </w:t>
      </w:r>
      <w:r w:rsidR="00A257EF" w:rsidRPr="00A257EF">
        <w:rPr>
          <w:rFonts w:asciiTheme="minorHAnsi" w:hAnsiTheme="minorHAnsi"/>
          <w:snapToGrid w:val="0"/>
          <w:lang w:val="en-GB"/>
        </w:rPr>
        <w:t>the risk that patients would remain on apalutamide for longer than estimated based on the TITAN trial and the</w:t>
      </w:r>
      <w:r w:rsidR="00A257EF">
        <w:rPr>
          <w:rFonts w:asciiTheme="minorHAnsi" w:hAnsiTheme="minorHAnsi"/>
          <w:snapToGrid w:val="0"/>
          <w:lang w:val="en-GB"/>
        </w:rPr>
        <w:t xml:space="preserve"> risk that</w:t>
      </w:r>
      <w:r w:rsidR="00A257EF" w:rsidRPr="00A257EF">
        <w:rPr>
          <w:rFonts w:asciiTheme="minorHAnsi" w:hAnsiTheme="minorHAnsi"/>
          <w:snapToGrid w:val="0"/>
          <w:lang w:val="en-GB"/>
        </w:rPr>
        <w:t xml:space="preserve"> use in patients with HV disease suitable for docetaxel would not be cost-effective.</w:t>
      </w:r>
    </w:p>
    <w:p w14:paraId="06EA3D6C" w14:textId="0EED02B4" w:rsidR="008B5D44" w:rsidRPr="00717034" w:rsidRDefault="008B5D44" w:rsidP="00AF7C26">
      <w:pPr>
        <w:widowControl w:val="0"/>
        <w:numPr>
          <w:ilvl w:val="1"/>
          <w:numId w:val="1"/>
        </w:numPr>
        <w:spacing w:after="120"/>
        <w:rPr>
          <w:rFonts w:asciiTheme="minorHAnsi" w:hAnsiTheme="minorHAnsi"/>
          <w:snapToGrid w:val="0"/>
          <w:lang w:val="en-GB"/>
        </w:rPr>
      </w:pPr>
      <w:r w:rsidRPr="00717034">
        <w:rPr>
          <w:rFonts w:asciiTheme="minorHAnsi" w:hAnsiTheme="minorHAnsi"/>
          <w:snapToGrid w:val="0"/>
          <w:lang w:val="en-GB"/>
        </w:rPr>
        <w:t xml:space="preserve">The PBAC noted the comments from consumers, prostate cancer support groups and the Medical Oncology Group of Australia, all of which supported the listing of apalutamide on the PBS for the treatment of </w:t>
      </w:r>
      <w:proofErr w:type="spellStart"/>
      <w:r w:rsidRPr="00717034">
        <w:rPr>
          <w:rFonts w:asciiTheme="minorHAnsi" w:hAnsiTheme="minorHAnsi"/>
          <w:snapToGrid w:val="0"/>
          <w:lang w:val="en-GB"/>
        </w:rPr>
        <w:t>mHSPC</w:t>
      </w:r>
      <w:proofErr w:type="spellEnd"/>
      <w:r w:rsidRPr="00717034">
        <w:rPr>
          <w:rFonts w:asciiTheme="minorHAnsi" w:hAnsiTheme="minorHAnsi"/>
          <w:snapToGrid w:val="0"/>
          <w:lang w:val="en-GB"/>
        </w:rPr>
        <w:t>.</w:t>
      </w:r>
    </w:p>
    <w:p w14:paraId="63270F54" w14:textId="11E8ACDB" w:rsidR="000E72FE" w:rsidRDefault="008C40FD" w:rsidP="00D1664C">
      <w:pPr>
        <w:widowControl w:val="0"/>
        <w:numPr>
          <w:ilvl w:val="1"/>
          <w:numId w:val="1"/>
        </w:numPr>
        <w:spacing w:after="120"/>
        <w:rPr>
          <w:rFonts w:asciiTheme="minorHAnsi" w:hAnsiTheme="minorHAnsi"/>
          <w:snapToGrid w:val="0"/>
          <w:lang w:val="en-GB"/>
        </w:rPr>
      </w:pPr>
      <w:bookmarkStart w:id="56" w:name="_Ref109736025"/>
      <w:r>
        <w:rPr>
          <w:rFonts w:asciiTheme="minorHAnsi" w:hAnsiTheme="minorHAnsi"/>
          <w:snapToGrid w:val="0"/>
          <w:lang w:val="en-GB"/>
        </w:rPr>
        <w:t xml:space="preserve">The PBAC recalled that in November 2021 it requested that any resubmission should revise the restriction to include all fit </w:t>
      </w:r>
      <w:proofErr w:type="spellStart"/>
      <w:r>
        <w:rPr>
          <w:rFonts w:asciiTheme="minorHAnsi" w:hAnsiTheme="minorHAnsi"/>
          <w:snapToGrid w:val="0"/>
          <w:lang w:val="en-GB"/>
        </w:rPr>
        <w:t>mHSPC</w:t>
      </w:r>
      <w:proofErr w:type="spellEnd"/>
      <w:r>
        <w:rPr>
          <w:rFonts w:asciiTheme="minorHAnsi" w:hAnsiTheme="minorHAnsi"/>
          <w:snapToGrid w:val="0"/>
          <w:lang w:val="en-GB"/>
        </w:rPr>
        <w:t xml:space="preserve"> patients and include docetaxel as a relevant comparator and present an economic analysis using docetaxel as a comparator for the chemotherapy suitable HV patients. </w:t>
      </w:r>
      <w:r w:rsidR="008B5D44">
        <w:rPr>
          <w:rFonts w:asciiTheme="minorHAnsi" w:hAnsiTheme="minorHAnsi"/>
          <w:snapToGrid w:val="0"/>
          <w:lang w:val="en-GB"/>
        </w:rPr>
        <w:t xml:space="preserve">The PBAC noted that the clinical algorithm proposed in the resubmission again excluded apalutamide as a treatment option for patients </w:t>
      </w:r>
      <w:r w:rsidR="002F1A87">
        <w:rPr>
          <w:rFonts w:asciiTheme="minorHAnsi" w:hAnsiTheme="minorHAnsi"/>
          <w:snapToGrid w:val="0"/>
          <w:lang w:val="en-GB"/>
        </w:rPr>
        <w:t xml:space="preserve">with HV disease who were considered fit for chemotherapy. The PBAC noted that </w:t>
      </w:r>
      <w:r w:rsidR="00AC04B4">
        <w:rPr>
          <w:rFonts w:asciiTheme="minorHAnsi" w:hAnsiTheme="minorHAnsi"/>
          <w:snapToGrid w:val="0"/>
          <w:lang w:val="en-GB"/>
        </w:rPr>
        <w:t xml:space="preserve">although </w:t>
      </w:r>
      <w:r w:rsidR="002F1A87">
        <w:rPr>
          <w:rFonts w:asciiTheme="minorHAnsi" w:hAnsiTheme="minorHAnsi"/>
          <w:snapToGrid w:val="0"/>
          <w:lang w:val="en-GB"/>
        </w:rPr>
        <w:t xml:space="preserve">the proposed restriction better excluded use in patients with HV </w:t>
      </w:r>
      <w:proofErr w:type="spellStart"/>
      <w:r w:rsidR="002F1A87">
        <w:rPr>
          <w:rFonts w:asciiTheme="minorHAnsi" w:hAnsiTheme="minorHAnsi"/>
          <w:snapToGrid w:val="0"/>
          <w:lang w:val="en-GB"/>
        </w:rPr>
        <w:t>mHSPC</w:t>
      </w:r>
      <w:proofErr w:type="spellEnd"/>
      <w:r w:rsidR="002F1A87">
        <w:rPr>
          <w:rFonts w:asciiTheme="minorHAnsi" w:hAnsiTheme="minorHAnsi"/>
          <w:snapToGrid w:val="0"/>
          <w:lang w:val="en-GB"/>
        </w:rPr>
        <w:t xml:space="preserve"> who were suitable for docetaxel as the listed contraindications and comorbidities for docetaxel were more specific tha</w:t>
      </w:r>
      <w:r w:rsidR="007A21EC">
        <w:rPr>
          <w:rFonts w:asciiTheme="minorHAnsi" w:hAnsiTheme="minorHAnsi"/>
          <w:snapToGrid w:val="0"/>
          <w:lang w:val="en-GB"/>
        </w:rPr>
        <w:t>n</w:t>
      </w:r>
      <w:r w:rsidR="002F1A87">
        <w:rPr>
          <w:rFonts w:asciiTheme="minorHAnsi" w:hAnsiTheme="minorHAnsi"/>
          <w:snapToGrid w:val="0"/>
          <w:lang w:val="en-GB"/>
        </w:rPr>
        <w:t xml:space="preserve"> in the November 2021 submission</w:t>
      </w:r>
      <w:r w:rsidR="00AC04B4">
        <w:rPr>
          <w:rFonts w:asciiTheme="minorHAnsi" w:hAnsiTheme="minorHAnsi"/>
          <w:snapToGrid w:val="0"/>
          <w:lang w:val="en-GB"/>
        </w:rPr>
        <w:t>, some of the criteria remained qualitative (</w:t>
      </w:r>
      <w:proofErr w:type="gramStart"/>
      <w:r w:rsidR="00AC04B4">
        <w:rPr>
          <w:rFonts w:asciiTheme="minorHAnsi" w:hAnsiTheme="minorHAnsi"/>
          <w:snapToGrid w:val="0"/>
          <w:lang w:val="en-GB"/>
        </w:rPr>
        <w:t>e.g.</w:t>
      </w:r>
      <w:proofErr w:type="gramEnd"/>
      <w:r w:rsidR="00AC04B4">
        <w:rPr>
          <w:rFonts w:asciiTheme="minorHAnsi" w:hAnsiTheme="minorHAnsi"/>
          <w:snapToGrid w:val="0"/>
          <w:lang w:val="en-GB"/>
        </w:rPr>
        <w:t xml:space="preserve"> poor cognition that leads to decreased ability to understand treatment options) and thus assessment</w:t>
      </w:r>
      <w:r w:rsidR="00BF40D7">
        <w:rPr>
          <w:rFonts w:asciiTheme="minorHAnsi" w:hAnsiTheme="minorHAnsi"/>
          <w:snapToGrid w:val="0"/>
          <w:lang w:val="en-GB"/>
        </w:rPr>
        <w:t xml:space="preserve"> was necessarily subjective</w:t>
      </w:r>
      <w:r w:rsidR="002F1A87">
        <w:rPr>
          <w:rFonts w:asciiTheme="minorHAnsi" w:hAnsiTheme="minorHAnsi"/>
          <w:snapToGrid w:val="0"/>
          <w:lang w:val="en-GB"/>
        </w:rPr>
        <w:t xml:space="preserve">. </w:t>
      </w:r>
      <w:r w:rsidR="00AC04B4">
        <w:rPr>
          <w:rFonts w:asciiTheme="minorHAnsi" w:hAnsiTheme="minorHAnsi"/>
          <w:snapToGrid w:val="0"/>
          <w:lang w:val="en-GB"/>
        </w:rPr>
        <w:t>Overall</w:t>
      </w:r>
      <w:r w:rsidR="002F1A87">
        <w:rPr>
          <w:rFonts w:asciiTheme="minorHAnsi" w:hAnsiTheme="minorHAnsi"/>
          <w:snapToGrid w:val="0"/>
          <w:lang w:val="en-GB"/>
        </w:rPr>
        <w:t xml:space="preserve">, </w:t>
      </w:r>
      <w:r w:rsidR="001343A5">
        <w:rPr>
          <w:rFonts w:asciiTheme="minorHAnsi" w:hAnsiTheme="minorHAnsi"/>
          <w:snapToGrid w:val="0"/>
          <w:lang w:val="en-GB"/>
        </w:rPr>
        <w:t xml:space="preserve">the PBAC considered that a broad restriction allowing use in </w:t>
      </w:r>
      <w:proofErr w:type="spellStart"/>
      <w:r w:rsidR="001343A5">
        <w:rPr>
          <w:rFonts w:asciiTheme="minorHAnsi" w:hAnsiTheme="minorHAnsi"/>
          <w:snapToGrid w:val="0"/>
          <w:lang w:val="en-GB"/>
        </w:rPr>
        <w:t>mHSPC</w:t>
      </w:r>
      <w:proofErr w:type="spellEnd"/>
      <w:r w:rsidR="001343A5">
        <w:rPr>
          <w:rFonts w:asciiTheme="minorHAnsi" w:hAnsiTheme="minorHAnsi"/>
          <w:snapToGrid w:val="0"/>
          <w:lang w:val="en-GB"/>
        </w:rPr>
        <w:t xml:space="preserve"> patients regardless of volume of disease or suitability for </w:t>
      </w:r>
      <w:r w:rsidR="00163D30">
        <w:rPr>
          <w:rFonts w:asciiTheme="minorHAnsi" w:hAnsiTheme="minorHAnsi"/>
          <w:snapToGrid w:val="0"/>
          <w:lang w:val="en-GB"/>
        </w:rPr>
        <w:t>chemotherapy</w:t>
      </w:r>
      <w:r w:rsidR="001343A5">
        <w:rPr>
          <w:rFonts w:asciiTheme="minorHAnsi" w:hAnsiTheme="minorHAnsi"/>
          <w:snapToGrid w:val="0"/>
          <w:lang w:val="en-GB"/>
        </w:rPr>
        <w:t xml:space="preserve"> was appropriate given</w:t>
      </w:r>
      <w:r w:rsidR="002F1A87">
        <w:rPr>
          <w:rFonts w:asciiTheme="minorHAnsi" w:hAnsiTheme="minorHAnsi"/>
          <w:snapToGrid w:val="0"/>
          <w:lang w:val="en-GB"/>
        </w:rPr>
        <w:t xml:space="preserve"> that </w:t>
      </w:r>
      <w:r w:rsidR="001343A5">
        <w:rPr>
          <w:rFonts w:asciiTheme="minorHAnsi" w:hAnsiTheme="minorHAnsi"/>
          <w:snapToGrid w:val="0"/>
          <w:lang w:val="en-GB"/>
        </w:rPr>
        <w:t>(</w:t>
      </w:r>
      <w:proofErr w:type="spellStart"/>
      <w:r w:rsidR="001343A5">
        <w:rPr>
          <w:rFonts w:asciiTheme="minorHAnsi" w:hAnsiTheme="minorHAnsi"/>
          <w:snapToGrid w:val="0"/>
          <w:lang w:val="en-GB"/>
        </w:rPr>
        <w:t>i</w:t>
      </w:r>
      <w:proofErr w:type="spellEnd"/>
      <w:r w:rsidR="001343A5">
        <w:rPr>
          <w:rFonts w:asciiTheme="minorHAnsi" w:hAnsiTheme="minorHAnsi"/>
          <w:snapToGrid w:val="0"/>
          <w:lang w:val="en-GB"/>
        </w:rPr>
        <w:t xml:space="preserve">) </w:t>
      </w:r>
      <w:r w:rsidR="002F1A87">
        <w:rPr>
          <w:rFonts w:asciiTheme="minorHAnsi" w:hAnsiTheme="minorHAnsi"/>
          <w:snapToGrid w:val="0"/>
          <w:lang w:val="en-GB"/>
        </w:rPr>
        <w:t xml:space="preserve">the results from the TITAN trial supported use in </w:t>
      </w:r>
      <w:r w:rsidR="001343A5">
        <w:rPr>
          <w:rFonts w:asciiTheme="minorHAnsi" w:hAnsiTheme="minorHAnsi"/>
          <w:snapToGrid w:val="0"/>
          <w:lang w:val="en-GB"/>
        </w:rPr>
        <w:t xml:space="preserve">LV patients and </w:t>
      </w:r>
      <w:r w:rsidR="002F1A87">
        <w:rPr>
          <w:rFonts w:asciiTheme="minorHAnsi" w:hAnsiTheme="minorHAnsi"/>
          <w:snapToGrid w:val="0"/>
          <w:lang w:val="en-GB"/>
        </w:rPr>
        <w:t xml:space="preserve">HV patients </w:t>
      </w:r>
      <w:r w:rsidR="00163D30">
        <w:rPr>
          <w:rFonts w:asciiTheme="minorHAnsi" w:hAnsiTheme="minorHAnsi"/>
          <w:snapToGrid w:val="0"/>
          <w:lang w:val="en-GB"/>
        </w:rPr>
        <w:t>regardless of suitability for chemotherapy</w:t>
      </w:r>
      <w:r w:rsidR="001343A5">
        <w:rPr>
          <w:rFonts w:asciiTheme="minorHAnsi" w:hAnsiTheme="minorHAnsi"/>
          <w:snapToGrid w:val="0"/>
          <w:lang w:val="en-GB"/>
        </w:rPr>
        <w:t>,</w:t>
      </w:r>
      <w:r w:rsidR="00714442">
        <w:rPr>
          <w:rFonts w:asciiTheme="minorHAnsi" w:hAnsiTheme="minorHAnsi"/>
          <w:snapToGrid w:val="0"/>
          <w:lang w:val="en-GB"/>
        </w:rPr>
        <w:t xml:space="preserve"> </w:t>
      </w:r>
      <w:r w:rsidR="001343A5">
        <w:rPr>
          <w:rFonts w:asciiTheme="minorHAnsi" w:hAnsiTheme="minorHAnsi"/>
          <w:snapToGrid w:val="0"/>
          <w:lang w:val="en-GB"/>
        </w:rPr>
        <w:t xml:space="preserve">(ii) it is difficult to define patients unsuitable for docetaxel and that clinically this is should be based on individual risk factors, and (iii) the sponsor’s arguments that in clinical practice docetaxel will remain the treatment of choice in </w:t>
      </w:r>
      <w:proofErr w:type="spellStart"/>
      <w:r w:rsidR="001343A5" w:rsidRPr="004D599C">
        <w:t>mHSPC</w:t>
      </w:r>
      <w:proofErr w:type="spellEnd"/>
      <w:r w:rsidR="001343A5" w:rsidRPr="004D599C">
        <w:t xml:space="preserve"> for those patients who are suitable </w:t>
      </w:r>
      <w:r w:rsidR="002F4F12">
        <w:t xml:space="preserve">for chemotherapy </w:t>
      </w:r>
      <w:r w:rsidR="001343A5">
        <w:t>even if</w:t>
      </w:r>
      <w:r w:rsidR="001343A5" w:rsidRPr="004D599C">
        <w:t xml:space="preserve"> </w:t>
      </w:r>
      <w:r w:rsidR="001343A5">
        <w:t>apalutamide</w:t>
      </w:r>
      <w:r w:rsidR="001343A5" w:rsidRPr="004D599C">
        <w:t xml:space="preserve"> </w:t>
      </w:r>
      <w:r w:rsidR="001343A5">
        <w:t>was available</w:t>
      </w:r>
      <w:r w:rsidR="002F1A87">
        <w:rPr>
          <w:rFonts w:asciiTheme="minorHAnsi" w:hAnsiTheme="minorHAnsi"/>
          <w:snapToGrid w:val="0"/>
          <w:lang w:val="en-GB"/>
        </w:rPr>
        <w:t>.</w:t>
      </w:r>
      <w:bookmarkEnd w:id="56"/>
      <w:r w:rsidR="002F1A87">
        <w:rPr>
          <w:rFonts w:asciiTheme="minorHAnsi" w:hAnsiTheme="minorHAnsi"/>
          <w:snapToGrid w:val="0"/>
          <w:lang w:val="en-GB"/>
        </w:rPr>
        <w:t xml:space="preserve"> </w:t>
      </w:r>
    </w:p>
    <w:p w14:paraId="270CF75A" w14:textId="6A372F72" w:rsidR="008B5D44" w:rsidRDefault="000E72FE" w:rsidP="00D1664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reaffirm that treatment with a NHA should be restricted to once per lifetime and hence patients who receive apalutamide through the PBS in the hormone sensitive setting (</w:t>
      </w:r>
      <w:proofErr w:type="spellStart"/>
      <w:r>
        <w:rPr>
          <w:rFonts w:asciiTheme="minorHAnsi" w:hAnsiTheme="minorHAnsi"/>
          <w:snapToGrid w:val="0"/>
          <w:lang w:val="en-GB"/>
        </w:rPr>
        <w:t>mHSPC</w:t>
      </w:r>
      <w:proofErr w:type="spellEnd"/>
      <w:r>
        <w:rPr>
          <w:rFonts w:asciiTheme="minorHAnsi" w:hAnsiTheme="minorHAnsi"/>
          <w:snapToGrid w:val="0"/>
          <w:lang w:val="en-GB"/>
        </w:rPr>
        <w:t xml:space="preserve">) will be unable to receive a NHA (enzalutamide, abiraterone) through the PBS in the castrate </w:t>
      </w:r>
      <w:r w:rsidR="00566F4F">
        <w:rPr>
          <w:rFonts w:asciiTheme="minorHAnsi" w:hAnsiTheme="minorHAnsi"/>
          <w:snapToGrid w:val="0"/>
          <w:lang w:val="en-GB"/>
        </w:rPr>
        <w:t xml:space="preserve">resistant </w:t>
      </w:r>
      <w:r>
        <w:rPr>
          <w:rFonts w:asciiTheme="minorHAnsi" w:hAnsiTheme="minorHAnsi"/>
          <w:snapToGrid w:val="0"/>
          <w:lang w:val="en-GB"/>
        </w:rPr>
        <w:t>setting (</w:t>
      </w:r>
      <w:proofErr w:type="spellStart"/>
      <w:r>
        <w:rPr>
          <w:rFonts w:asciiTheme="minorHAnsi" w:hAnsiTheme="minorHAnsi"/>
          <w:snapToGrid w:val="0"/>
          <w:lang w:val="en-GB"/>
        </w:rPr>
        <w:t>mCRPC</w:t>
      </w:r>
      <w:proofErr w:type="spellEnd"/>
      <w:r>
        <w:rPr>
          <w:rFonts w:asciiTheme="minorHAnsi" w:hAnsiTheme="minorHAnsi"/>
          <w:snapToGrid w:val="0"/>
          <w:lang w:val="en-GB"/>
        </w:rPr>
        <w:t>).</w:t>
      </w:r>
    </w:p>
    <w:p w14:paraId="1A32173E" w14:textId="289C8E96" w:rsidR="002F1A87" w:rsidRDefault="002F1A87" w:rsidP="00D1664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no new clinical data were presented. The PBAC recalled that the TITAN trial was a head-to-head randomised controlled trial that compared apalutamide </w:t>
      </w:r>
      <w:r w:rsidR="001A35F0">
        <w:rPr>
          <w:rFonts w:asciiTheme="minorHAnsi" w:hAnsiTheme="minorHAnsi"/>
          <w:snapToGrid w:val="0"/>
          <w:lang w:val="en-GB"/>
        </w:rPr>
        <w:t>plus</w:t>
      </w:r>
      <w:r>
        <w:rPr>
          <w:rFonts w:asciiTheme="minorHAnsi" w:hAnsiTheme="minorHAnsi"/>
          <w:snapToGrid w:val="0"/>
          <w:lang w:val="en-GB"/>
        </w:rPr>
        <w:t xml:space="preserve"> ADT with placebo </w:t>
      </w:r>
      <w:r w:rsidR="001A35F0">
        <w:rPr>
          <w:rFonts w:asciiTheme="minorHAnsi" w:hAnsiTheme="minorHAnsi"/>
          <w:snapToGrid w:val="0"/>
          <w:lang w:val="en-GB"/>
        </w:rPr>
        <w:t>plus</w:t>
      </w:r>
      <w:r>
        <w:rPr>
          <w:rFonts w:asciiTheme="minorHAnsi" w:hAnsiTheme="minorHAnsi"/>
          <w:snapToGrid w:val="0"/>
          <w:lang w:val="en-GB"/>
        </w:rPr>
        <w:t xml:space="preserve"> ADT</w:t>
      </w:r>
      <w:r w:rsidR="00714442">
        <w:rPr>
          <w:rFonts w:asciiTheme="minorHAnsi" w:hAnsiTheme="minorHAnsi"/>
          <w:snapToGrid w:val="0"/>
          <w:lang w:val="en-GB"/>
        </w:rPr>
        <w:t xml:space="preserve"> and that after a median follow up of 43.8 months, a statistically significant improvement in overall survival was reported in the intention to treat (ITT) population (HR = 0.651; 95% CI: 0.534, 0.793)</w:t>
      </w:r>
      <w:r w:rsidR="00BF40D7">
        <w:rPr>
          <w:rFonts w:asciiTheme="minorHAnsi" w:hAnsiTheme="minorHAnsi"/>
          <w:snapToGrid w:val="0"/>
          <w:lang w:val="en-GB"/>
        </w:rPr>
        <w:t>,</w:t>
      </w:r>
      <w:r w:rsidR="00714442">
        <w:rPr>
          <w:rFonts w:asciiTheme="minorHAnsi" w:hAnsiTheme="minorHAnsi"/>
          <w:snapToGrid w:val="0"/>
          <w:lang w:val="en-GB"/>
        </w:rPr>
        <w:t xml:space="preserve"> and the LV (HR </w:t>
      </w:r>
      <w:r w:rsidR="00714442">
        <w:rPr>
          <w:rFonts w:asciiTheme="minorHAnsi" w:hAnsiTheme="minorHAnsi"/>
          <w:snapToGrid w:val="0"/>
          <w:lang w:val="en-GB"/>
        </w:rPr>
        <w:lastRenderedPageBreak/>
        <w:t xml:space="preserve">= 0.525; 95% CI: 0.347, 0.794) and HV (HR = 0.699; 95% CI: 0.558, 0.875) subgroups. </w:t>
      </w:r>
      <w:r w:rsidR="00C45C4F">
        <w:rPr>
          <w:rFonts w:asciiTheme="minorHAnsi" w:hAnsiTheme="minorHAnsi"/>
          <w:snapToGrid w:val="0"/>
          <w:lang w:val="en-GB"/>
        </w:rPr>
        <w:t xml:space="preserve">The PBAC recalled that the OS data were immature as median OS had not been reached in either arm of the subgroup populations. </w:t>
      </w:r>
      <w:r w:rsidR="00714442">
        <w:rPr>
          <w:rFonts w:asciiTheme="minorHAnsi" w:hAnsiTheme="minorHAnsi"/>
          <w:snapToGrid w:val="0"/>
          <w:lang w:val="en-GB"/>
        </w:rPr>
        <w:t xml:space="preserve">The PBAC recalled that the TITAN trial also demonstrated statistically significant improvements in radiographic progression-free survival in the ITT population and the LV and HV subgroups. </w:t>
      </w:r>
    </w:p>
    <w:p w14:paraId="1FD4C846" w14:textId="04509877" w:rsidR="00E53301" w:rsidRDefault="001A35F0" w:rsidP="00E5330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apalutamide plus ADT was superior in terms of efficacy and inferior in terms of safety compared to placebo plus ADT for LV and HV </w:t>
      </w:r>
      <w:proofErr w:type="spellStart"/>
      <w:r>
        <w:rPr>
          <w:rFonts w:asciiTheme="minorHAnsi" w:hAnsiTheme="minorHAnsi"/>
          <w:snapToGrid w:val="0"/>
          <w:lang w:val="en-GB"/>
        </w:rPr>
        <w:t>mHSPC</w:t>
      </w:r>
      <w:proofErr w:type="spellEnd"/>
      <w:r>
        <w:rPr>
          <w:rFonts w:asciiTheme="minorHAnsi" w:hAnsiTheme="minorHAnsi"/>
          <w:snapToGrid w:val="0"/>
          <w:lang w:val="en-GB"/>
        </w:rPr>
        <w:t xml:space="preserve"> patients.</w:t>
      </w:r>
    </w:p>
    <w:p w14:paraId="7519710D" w14:textId="1ACC520A" w:rsidR="00E53301" w:rsidRDefault="00E53301" w:rsidP="00E5330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economic model, the PBAC noted that the resubmission addressed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the suggested changes from November 2021 including:</w:t>
      </w:r>
    </w:p>
    <w:p w14:paraId="016B2A0A" w14:textId="56F9AD50" w:rsidR="00E53301" w:rsidRDefault="00E53301" w:rsidP="003724D3">
      <w:pPr>
        <w:widowControl w:val="0"/>
        <w:numPr>
          <w:ilvl w:val="1"/>
          <w:numId w:val="40"/>
        </w:numPr>
        <w:spacing w:after="120"/>
        <w:ind w:left="1077" w:hanging="357"/>
        <w:rPr>
          <w:rFonts w:asciiTheme="minorHAnsi" w:hAnsiTheme="minorHAnsi"/>
          <w:snapToGrid w:val="0"/>
          <w:lang w:val="en-GB"/>
        </w:rPr>
      </w:pPr>
      <w:r>
        <w:rPr>
          <w:rFonts w:asciiTheme="minorHAnsi" w:hAnsiTheme="minorHAnsi"/>
          <w:snapToGrid w:val="0"/>
          <w:lang w:val="en-GB"/>
        </w:rPr>
        <w:t>Using the HV subgroup data to inform the HV model (in November 2021 the ITT population was used to inform the HV model);</w:t>
      </w:r>
    </w:p>
    <w:p w14:paraId="437AAD47" w14:textId="5A26C4A3" w:rsidR="00E53301" w:rsidRDefault="00E53301" w:rsidP="003724D3">
      <w:pPr>
        <w:widowControl w:val="0"/>
        <w:numPr>
          <w:ilvl w:val="1"/>
          <w:numId w:val="40"/>
        </w:numPr>
        <w:spacing w:after="120"/>
        <w:ind w:left="1077" w:hanging="357"/>
        <w:rPr>
          <w:rFonts w:asciiTheme="minorHAnsi" w:hAnsiTheme="minorHAnsi"/>
          <w:snapToGrid w:val="0"/>
          <w:lang w:val="en-GB"/>
        </w:rPr>
      </w:pPr>
      <w:r>
        <w:rPr>
          <w:rFonts w:asciiTheme="minorHAnsi" w:hAnsiTheme="minorHAnsi"/>
          <w:snapToGrid w:val="0"/>
          <w:lang w:val="en-GB"/>
        </w:rPr>
        <w:t>Reducing the time horizon in the LV model from 20 years to 10 years and in the HV model from 15 years to 5 years;</w:t>
      </w:r>
      <w:r w:rsidR="003724D3">
        <w:rPr>
          <w:rFonts w:asciiTheme="minorHAnsi" w:hAnsiTheme="minorHAnsi"/>
          <w:snapToGrid w:val="0"/>
          <w:lang w:val="en-GB"/>
        </w:rPr>
        <w:t xml:space="preserve"> and</w:t>
      </w:r>
    </w:p>
    <w:p w14:paraId="4D590603" w14:textId="23981624" w:rsidR="00E53301" w:rsidRDefault="00E53301" w:rsidP="003724D3">
      <w:pPr>
        <w:widowControl w:val="0"/>
        <w:numPr>
          <w:ilvl w:val="1"/>
          <w:numId w:val="40"/>
        </w:numPr>
        <w:spacing w:after="120"/>
        <w:ind w:left="1077" w:hanging="357"/>
        <w:rPr>
          <w:rFonts w:asciiTheme="minorHAnsi" w:hAnsiTheme="minorHAnsi"/>
          <w:snapToGrid w:val="0"/>
          <w:lang w:val="en-GB"/>
        </w:rPr>
      </w:pPr>
      <w:r>
        <w:rPr>
          <w:rFonts w:asciiTheme="minorHAnsi" w:hAnsiTheme="minorHAnsi"/>
          <w:snapToGrid w:val="0"/>
          <w:lang w:val="en-GB"/>
        </w:rPr>
        <w:t xml:space="preserve">Applying </w:t>
      </w:r>
      <w:proofErr w:type="spellStart"/>
      <w:r>
        <w:rPr>
          <w:rFonts w:asciiTheme="minorHAnsi" w:hAnsiTheme="minorHAnsi"/>
          <w:snapToGrid w:val="0"/>
          <w:lang w:val="en-GB"/>
        </w:rPr>
        <w:t>Gompertz</w:t>
      </w:r>
      <w:proofErr w:type="spellEnd"/>
      <w:r>
        <w:rPr>
          <w:rFonts w:asciiTheme="minorHAnsi" w:hAnsiTheme="minorHAnsi"/>
          <w:snapToGrid w:val="0"/>
          <w:lang w:val="en-GB"/>
        </w:rPr>
        <w:t xml:space="preserve"> </w:t>
      </w:r>
      <w:r w:rsidR="003724D3">
        <w:rPr>
          <w:rFonts w:asciiTheme="minorHAnsi" w:hAnsiTheme="minorHAnsi"/>
          <w:snapToGrid w:val="0"/>
          <w:lang w:val="en-GB"/>
        </w:rPr>
        <w:t xml:space="preserve">rather than Weibull </w:t>
      </w:r>
      <w:r>
        <w:rPr>
          <w:rFonts w:asciiTheme="minorHAnsi" w:hAnsiTheme="minorHAnsi"/>
          <w:snapToGrid w:val="0"/>
          <w:lang w:val="en-GB"/>
        </w:rPr>
        <w:t>extrapolations to the OS Kaplan-Meier curves in both models</w:t>
      </w:r>
      <w:r w:rsidR="003724D3">
        <w:rPr>
          <w:rFonts w:asciiTheme="minorHAnsi" w:hAnsiTheme="minorHAnsi"/>
          <w:snapToGrid w:val="0"/>
          <w:lang w:val="en-GB"/>
        </w:rPr>
        <w:t>.</w:t>
      </w:r>
    </w:p>
    <w:p w14:paraId="2CEC2915" w14:textId="7EA8CA7B" w:rsidR="002E5F02" w:rsidRPr="00CC6933" w:rsidRDefault="003724D3" w:rsidP="00AF7C26">
      <w:pPr>
        <w:widowControl w:val="0"/>
        <w:numPr>
          <w:ilvl w:val="1"/>
          <w:numId w:val="1"/>
        </w:numPr>
        <w:spacing w:after="120"/>
        <w:rPr>
          <w:rFonts w:asciiTheme="minorHAnsi" w:hAnsiTheme="minorHAnsi"/>
          <w:snapToGrid w:val="0"/>
          <w:lang w:val="en-GB"/>
        </w:rPr>
      </w:pPr>
      <w:r w:rsidRPr="000E72FE">
        <w:rPr>
          <w:rFonts w:asciiTheme="minorHAnsi" w:hAnsiTheme="minorHAnsi"/>
          <w:snapToGrid w:val="0"/>
          <w:lang w:val="en-GB"/>
        </w:rPr>
        <w:t xml:space="preserve">The PBAC noted that the resubmission did not apply OS convergence from Year 5 in the LV model </w:t>
      </w:r>
      <w:r w:rsidR="0027191A" w:rsidRPr="000E72FE">
        <w:rPr>
          <w:rFonts w:asciiTheme="minorHAnsi" w:hAnsiTheme="minorHAnsi"/>
          <w:snapToGrid w:val="0"/>
          <w:lang w:val="en-GB"/>
        </w:rPr>
        <w:t>or</w:t>
      </w:r>
      <w:r w:rsidRPr="000E72FE">
        <w:rPr>
          <w:rFonts w:asciiTheme="minorHAnsi" w:hAnsiTheme="minorHAnsi"/>
          <w:snapToGrid w:val="0"/>
          <w:lang w:val="en-GB"/>
        </w:rPr>
        <w:t xml:space="preserve"> from 44 months in the HV model</w:t>
      </w:r>
      <w:r w:rsidR="00A343FC" w:rsidRPr="000E72FE">
        <w:rPr>
          <w:rFonts w:asciiTheme="minorHAnsi" w:hAnsiTheme="minorHAnsi"/>
          <w:snapToGrid w:val="0"/>
          <w:lang w:val="en-GB"/>
        </w:rPr>
        <w:t xml:space="preserve"> as </w:t>
      </w:r>
      <w:r w:rsidR="006C2594">
        <w:rPr>
          <w:rFonts w:asciiTheme="minorHAnsi" w:hAnsiTheme="minorHAnsi"/>
          <w:snapToGrid w:val="0"/>
          <w:lang w:val="en-GB"/>
        </w:rPr>
        <w:t>advised</w:t>
      </w:r>
      <w:r w:rsidR="00A343FC" w:rsidRPr="000E72FE">
        <w:rPr>
          <w:rFonts w:asciiTheme="minorHAnsi" w:hAnsiTheme="minorHAnsi"/>
          <w:snapToGrid w:val="0"/>
          <w:lang w:val="en-GB"/>
        </w:rPr>
        <w:t xml:space="preserve"> in November 2021.</w:t>
      </w:r>
      <w:r w:rsidR="000E72FE" w:rsidRPr="000E72FE">
        <w:rPr>
          <w:rFonts w:asciiTheme="minorHAnsi" w:hAnsiTheme="minorHAnsi"/>
          <w:snapToGrid w:val="0"/>
          <w:lang w:val="en-GB"/>
        </w:rPr>
        <w:t xml:space="preserve"> </w:t>
      </w:r>
      <w:r w:rsidR="00ED4FC5">
        <w:rPr>
          <w:rFonts w:asciiTheme="minorHAnsi" w:hAnsiTheme="minorHAnsi"/>
          <w:snapToGrid w:val="0"/>
          <w:lang w:val="en-GB"/>
        </w:rPr>
        <w:t xml:space="preserve">The PBAC noted the arguments in the PSCR and pre-PBAC that convergence </w:t>
      </w:r>
      <w:r w:rsidR="00ED4FC5" w:rsidRPr="00086BEC">
        <w:t xml:space="preserve">would unduly undervalue </w:t>
      </w:r>
      <w:r w:rsidR="00ED4FC5">
        <w:t>the benefits of apalutamide.</w:t>
      </w:r>
      <w:r w:rsidR="00ED4FC5" w:rsidRPr="000E72FE">
        <w:rPr>
          <w:rFonts w:asciiTheme="minorHAnsi" w:hAnsiTheme="minorHAnsi"/>
          <w:snapToGrid w:val="0"/>
          <w:lang w:val="en-GB"/>
        </w:rPr>
        <w:t xml:space="preserve"> </w:t>
      </w:r>
      <w:r w:rsidR="00ED4FC5">
        <w:rPr>
          <w:rFonts w:asciiTheme="minorHAnsi" w:hAnsiTheme="minorHAnsi"/>
          <w:snapToGrid w:val="0"/>
          <w:lang w:val="en-GB"/>
        </w:rPr>
        <w:t>However, t</w:t>
      </w:r>
      <w:r w:rsidR="000E72FE" w:rsidRPr="000E72FE">
        <w:rPr>
          <w:rFonts w:asciiTheme="minorHAnsi" w:hAnsiTheme="minorHAnsi"/>
          <w:snapToGrid w:val="0"/>
          <w:lang w:val="en-GB"/>
        </w:rPr>
        <w:t xml:space="preserve">he PBAC maintained that applying convergence was appropriate given the </w:t>
      </w:r>
      <w:r w:rsidR="00ED4FC5">
        <w:rPr>
          <w:rFonts w:asciiTheme="minorHAnsi" w:hAnsiTheme="minorHAnsi"/>
          <w:snapToGrid w:val="0"/>
          <w:lang w:val="en-GB"/>
        </w:rPr>
        <w:t xml:space="preserve">expected </w:t>
      </w:r>
      <w:r w:rsidR="002E5F02" w:rsidRPr="00D1664C">
        <w:t xml:space="preserve">higher subsequent NHA use in the placebo arm (i.e., representing use in </w:t>
      </w:r>
      <w:proofErr w:type="spellStart"/>
      <w:r w:rsidR="002E5F02" w:rsidRPr="00D1664C">
        <w:t>mCRPC</w:t>
      </w:r>
      <w:proofErr w:type="spellEnd"/>
      <w:r w:rsidR="002E5F02" w:rsidRPr="00D1664C">
        <w:t>) and lower subsequent NHAs in the apalutamide arm (since patients can only receive one NHA on the PBS in a lifetime)</w:t>
      </w:r>
      <w:r w:rsidR="000E72FE">
        <w:t xml:space="preserve"> would reduce the extent of benefit over time</w:t>
      </w:r>
      <w:r w:rsidR="00E73F33">
        <w:t>, and the modelled gain in QALYs appeared more plausible for the scenario with convergence applied</w:t>
      </w:r>
      <w:r w:rsidR="006C2594">
        <w:t xml:space="preserve"> (</w:t>
      </w:r>
      <w:r w:rsidR="003148E4">
        <w:t xml:space="preserve">see paragraph </w:t>
      </w:r>
      <w:r w:rsidR="00737502">
        <w:fldChar w:fldCharType="begin"/>
      </w:r>
      <w:r w:rsidR="00737502">
        <w:instrText xml:space="preserve"> REF _Ref109735854 \r \h </w:instrText>
      </w:r>
      <w:r w:rsidR="00737502">
        <w:fldChar w:fldCharType="separate"/>
      </w:r>
      <w:r w:rsidR="00737502">
        <w:t>6.24</w:t>
      </w:r>
      <w:r w:rsidR="00737502">
        <w:fldChar w:fldCharType="end"/>
      </w:r>
      <w:r w:rsidR="003148E4">
        <w:t>)</w:t>
      </w:r>
      <w:r w:rsidR="002E5F02" w:rsidRPr="00D1664C">
        <w:t>.</w:t>
      </w:r>
    </w:p>
    <w:p w14:paraId="16ED2735" w14:textId="5B547E09" w:rsidR="00CC6933" w:rsidRPr="000E72FE" w:rsidRDefault="00CC6933" w:rsidP="000B356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6C2594">
        <w:rPr>
          <w:rFonts w:asciiTheme="minorHAnsi" w:hAnsiTheme="minorHAnsi"/>
          <w:snapToGrid w:val="0"/>
          <w:lang w:val="en-GB"/>
        </w:rPr>
        <w:t xml:space="preserve">in the placebo arm of </w:t>
      </w:r>
      <w:r>
        <w:rPr>
          <w:rFonts w:asciiTheme="minorHAnsi" w:hAnsiTheme="minorHAnsi"/>
          <w:snapToGrid w:val="0"/>
          <w:lang w:val="en-GB"/>
        </w:rPr>
        <w:t xml:space="preserve">the economic model </w:t>
      </w:r>
      <w:r w:rsidR="006C2594">
        <w:rPr>
          <w:rFonts w:asciiTheme="minorHAnsi" w:hAnsiTheme="minorHAnsi"/>
          <w:snapToGrid w:val="0"/>
          <w:lang w:val="en-GB"/>
        </w:rPr>
        <w:t xml:space="preserve">it was assumed that patients </w:t>
      </w:r>
      <w:r w:rsidR="00ED4FC5">
        <w:rPr>
          <w:rFonts w:asciiTheme="minorHAnsi" w:hAnsiTheme="minorHAnsi"/>
          <w:snapToGrid w:val="0"/>
          <w:lang w:val="en-GB"/>
        </w:rPr>
        <w:t>who progress to</w:t>
      </w:r>
      <w:r w:rsidR="006C2594">
        <w:rPr>
          <w:rFonts w:asciiTheme="minorHAnsi" w:hAnsiTheme="minorHAnsi"/>
          <w:snapToGrid w:val="0"/>
          <w:lang w:val="en-GB"/>
        </w:rPr>
        <w:t xml:space="preserve"> </w:t>
      </w:r>
      <w:proofErr w:type="spellStart"/>
      <w:r w:rsidR="006C2594">
        <w:rPr>
          <w:rFonts w:asciiTheme="minorHAnsi" w:hAnsiTheme="minorHAnsi"/>
          <w:snapToGrid w:val="0"/>
          <w:lang w:val="en-GB"/>
        </w:rPr>
        <w:t>mCRPC</w:t>
      </w:r>
      <w:proofErr w:type="spellEnd"/>
      <w:r w:rsidR="006C2594">
        <w:rPr>
          <w:rFonts w:asciiTheme="minorHAnsi" w:hAnsiTheme="minorHAnsi"/>
          <w:snapToGrid w:val="0"/>
          <w:lang w:val="en-GB"/>
        </w:rPr>
        <w:t xml:space="preserve"> would receive</w:t>
      </w:r>
      <w:r>
        <w:rPr>
          <w:rFonts w:asciiTheme="minorHAnsi" w:hAnsiTheme="minorHAnsi"/>
          <w:snapToGrid w:val="0"/>
          <w:lang w:val="en-GB"/>
        </w:rPr>
        <w:t xml:space="preserve"> 15 month</w:t>
      </w:r>
      <w:r w:rsidR="006C2594">
        <w:rPr>
          <w:rFonts w:asciiTheme="minorHAnsi" w:hAnsiTheme="minorHAnsi"/>
          <w:snapToGrid w:val="0"/>
          <w:lang w:val="en-GB"/>
        </w:rPr>
        <w:t>s</w:t>
      </w:r>
      <w:r>
        <w:rPr>
          <w:rFonts w:asciiTheme="minorHAnsi" w:hAnsiTheme="minorHAnsi"/>
          <w:snapToGrid w:val="0"/>
          <w:lang w:val="en-GB"/>
        </w:rPr>
        <w:t xml:space="preserve"> </w:t>
      </w:r>
      <w:r w:rsidR="00ED4FC5">
        <w:rPr>
          <w:rFonts w:asciiTheme="minorHAnsi" w:hAnsiTheme="minorHAnsi"/>
          <w:snapToGrid w:val="0"/>
          <w:lang w:val="en-GB"/>
        </w:rPr>
        <w:t>treatment with</w:t>
      </w:r>
      <w:r>
        <w:rPr>
          <w:rFonts w:asciiTheme="minorHAnsi" w:hAnsiTheme="minorHAnsi"/>
          <w:snapToGrid w:val="0"/>
          <w:lang w:val="en-GB"/>
        </w:rPr>
        <w:t xml:space="preserve"> </w:t>
      </w:r>
      <w:r w:rsidR="006C2594">
        <w:rPr>
          <w:rFonts w:asciiTheme="minorHAnsi" w:hAnsiTheme="minorHAnsi"/>
          <w:snapToGrid w:val="0"/>
          <w:lang w:val="en-GB"/>
        </w:rPr>
        <w:t xml:space="preserve">a </w:t>
      </w:r>
      <w:r>
        <w:rPr>
          <w:rFonts w:asciiTheme="minorHAnsi" w:hAnsiTheme="minorHAnsi"/>
          <w:snapToGrid w:val="0"/>
          <w:lang w:val="en-GB"/>
        </w:rPr>
        <w:t xml:space="preserve">NHA </w:t>
      </w:r>
      <w:r w:rsidR="006C2594">
        <w:rPr>
          <w:rFonts w:asciiTheme="minorHAnsi" w:hAnsiTheme="minorHAnsi"/>
          <w:snapToGrid w:val="0"/>
          <w:lang w:val="en-GB"/>
        </w:rPr>
        <w:t>based on an analysis of the 10% PBS sample</w:t>
      </w:r>
      <w:r w:rsidR="000B3566">
        <w:rPr>
          <w:rFonts w:asciiTheme="minorHAnsi" w:hAnsiTheme="minorHAnsi"/>
          <w:snapToGrid w:val="0"/>
          <w:lang w:val="en-GB"/>
        </w:rPr>
        <w:t>. The PBAC noted limited information was provided in the resubmission</w:t>
      </w:r>
      <w:r w:rsidR="00163D30">
        <w:rPr>
          <w:rFonts w:asciiTheme="minorHAnsi" w:hAnsiTheme="minorHAnsi"/>
          <w:snapToGrid w:val="0"/>
          <w:lang w:val="en-GB"/>
        </w:rPr>
        <w:t xml:space="preserve"> for this analysis</w:t>
      </w:r>
      <w:r w:rsidR="00ED4FC5">
        <w:rPr>
          <w:rFonts w:asciiTheme="minorHAnsi" w:hAnsiTheme="minorHAnsi"/>
          <w:snapToGrid w:val="0"/>
          <w:lang w:val="en-GB"/>
        </w:rPr>
        <w:t>,</w:t>
      </w:r>
      <w:r w:rsidR="000B3566">
        <w:rPr>
          <w:rFonts w:asciiTheme="minorHAnsi" w:hAnsiTheme="minorHAnsi"/>
          <w:snapToGrid w:val="0"/>
          <w:lang w:val="en-GB"/>
        </w:rPr>
        <w:t xml:space="preserve"> including </w:t>
      </w:r>
      <w:r w:rsidR="000B3566" w:rsidRPr="00D1664C">
        <w:t xml:space="preserve">whether the analysis accounted for treatment breaks or imperfect compliance. </w:t>
      </w:r>
      <w:r w:rsidR="000B3566">
        <w:rPr>
          <w:rFonts w:asciiTheme="minorHAnsi" w:hAnsiTheme="minorHAnsi"/>
          <w:snapToGrid w:val="0"/>
          <w:lang w:val="en-GB"/>
        </w:rPr>
        <w:t>An analysis undertaken</w:t>
      </w:r>
      <w:r>
        <w:rPr>
          <w:rFonts w:asciiTheme="minorHAnsi" w:hAnsiTheme="minorHAnsi"/>
          <w:snapToGrid w:val="0"/>
          <w:lang w:val="en-GB"/>
        </w:rPr>
        <w:t xml:space="preserve"> by the DUSC Secretariat using the </w:t>
      </w:r>
      <w:r w:rsidR="000B3566">
        <w:rPr>
          <w:rFonts w:asciiTheme="minorHAnsi" w:hAnsiTheme="minorHAnsi"/>
          <w:snapToGrid w:val="0"/>
          <w:lang w:val="en-GB"/>
        </w:rPr>
        <w:t xml:space="preserve">100% </w:t>
      </w:r>
      <w:r>
        <w:rPr>
          <w:rFonts w:asciiTheme="minorHAnsi" w:hAnsiTheme="minorHAnsi"/>
          <w:snapToGrid w:val="0"/>
          <w:lang w:val="en-GB"/>
        </w:rPr>
        <w:t xml:space="preserve">PBS data </w:t>
      </w:r>
      <w:r w:rsidR="00163D30">
        <w:rPr>
          <w:rFonts w:asciiTheme="minorHAnsi" w:hAnsiTheme="minorHAnsi"/>
          <w:snapToGrid w:val="0"/>
          <w:lang w:val="en-GB"/>
        </w:rPr>
        <w:t>estimated</w:t>
      </w:r>
      <w:r w:rsidR="000B3566">
        <w:rPr>
          <w:rFonts w:asciiTheme="minorHAnsi" w:hAnsiTheme="minorHAnsi"/>
          <w:snapToGrid w:val="0"/>
          <w:lang w:val="en-GB"/>
        </w:rPr>
        <w:t xml:space="preserve"> the </w:t>
      </w:r>
      <w:r>
        <w:rPr>
          <w:rFonts w:asciiTheme="minorHAnsi" w:hAnsiTheme="minorHAnsi"/>
          <w:snapToGrid w:val="0"/>
          <w:lang w:val="en-GB"/>
        </w:rPr>
        <w:t xml:space="preserve">average </w:t>
      </w:r>
      <w:r w:rsidR="000B3566">
        <w:rPr>
          <w:rFonts w:asciiTheme="minorHAnsi" w:hAnsiTheme="minorHAnsi"/>
          <w:snapToGrid w:val="0"/>
          <w:lang w:val="en-GB"/>
        </w:rPr>
        <w:t xml:space="preserve">duration of NHA treatment in the </w:t>
      </w:r>
      <w:proofErr w:type="spellStart"/>
      <w:r w:rsidR="000B3566">
        <w:rPr>
          <w:rFonts w:asciiTheme="minorHAnsi" w:hAnsiTheme="minorHAnsi"/>
          <w:snapToGrid w:val="0"/>
          <w:lang w:val="en-GB"/>
        </w:rPr>
        <w:t>mCRPC</w:t>
      </w:r>
      <w:proofErr w:type="spellEnd"/>
      <w:r w:rsidR="000B3566">
        <w:rPr>
          <w:rFonts w:asciiTheme="minorHAnsi" w:hAnsiTheme="minorHAnsi"/>
          <w:snapToGrid w:val="0"/>
          <w:lang w:val="en-GB"/>
        </w:rPr>
        <w:t xml:space="preserve"> setting to be</w:t>
      </w:r>
      <w:r>
        <w:rPr>
          <w:rFonts w:asciiTheme="minorHAnsi" w:hAnsiTheme="minorHAnsi"/>
          <w:snapToGrid w:val="0"/>
          <w:lang w:val="en-GB"/>
        </w:rPr>
        <w:t xml:space="preserve"> 11.8 months. The PBAC noted the arguments in the PSCR and pre-PBAC response </w:t>
      </w:r>
      <w:r w:rsidRPr="00D1664C">
        <w:t xml:space="preserve">that the </w:t>
      </w:r>
      <w:r>
        <w:t xml:space="preserve">PBS </w:t>
      </w:r>
      <w:r w:rsidRPr="00D1664C">
        <w:t>data would not have fully captured the impact of the recent change to the PBS restrictions which removed the requirement for prior chemotherapy</w:t>
      </w:r>
      <w:r w:rsidR="006F0DF8">
        <w:t>;</w:t>
      </w:r>
      <w:r w:rsidRPr="00D1664C">
        <w:t xml:space="preserve"> </w:t>
      </w:r>
      <w:r>
        <w:t>however</w:t>
      </w:r>
      <w:r w:rsidR="006F0DF8">
        <w:t>,</w:t>
      </w:r>
      <w:r>
        <w:t xml:space="preserve"> considered based on the </w:t>
      </w:r>
      <w:r w:rsidR="000B3566">
        <w:t>information</w:t>
      </w:r>
      <w:r>
        <w:t xml:space="preserve"> </w:t>
      </w:r>
      <w:r w:rsidR="00ED4FC5">
        <w:t>presented</w:t>
      </w:r>
      <w:r>
        <w:t xml:space="preserve">, that a treatment duration of 12 months </w:t>
      </w:r>
      <w:r w:rsidR="000B3566">
        <w:t xml:space="preserve">was the </w:t>
      </w:r>
      <w:r w:rsidR="000C1CC9">
        <w:t>more</w:t>
      </w:r>
      <w:r w:rsidR="000B3566">
        <w:t xml:space="preserve"> reliable estimate for use in the economic model</w:t>
      </w:r>
      <w:r>
        <w:t>.</w:t>
      </w:r>
    </w:p>
    <w:p w14:paraId="1283E3A6" w14:textId="504D38DD" w:rsidR="00DD02F7" w:rsidRPr="00DD02F7" w:rsidRDefault="0027191A" w:rsidP="00806D99">
      <w:pPr>
        <w:widowControl w:val="0"/>
        <w:numPr>
          <w:ilvl w:val="1"/>
          <w:numId w:val="1"/>
        </w:numPr>
        <w:spacing w:after="120"/>
        <w:rPr>
          <w:rFonts w:asciiTheme="minorHAnsi" w:hAnsiTheme="minorHAnsi"/>
          <w:snapToGrid w:val="0"/>
          <w:lang w:val="en-GB"/>
        </w:rPr>
      </w:pPr>
      <w:bookmarkStart w:id="57" w:name="_Ref109735540"/>
      <w:r w:rsidRPr="00A97EED">
        <w:rPr>
          <w:rFonts w:asciiTheme="minorHAnsi" w:hAnsiTheme="minorHAnsi"/>
          <w:snapToGrid w:val="0"/>
          <w:lang w:val="en-GB"/>
        </w:rPr>
        <w:t>The PBAC noted that if convergence was applied</w:t>
      </w:r>
      <w:r w:rsidR="00E0750F" w:rsidRPr="00A97EED">
        <w:rPr>
          <w:rFonts w:asciiTheme="minorHAnsi" w:hAnsiTheme="minorHAnsi"/>
          <w:snapToGrid w:val="0"/>
          <w:lang w:val="en-GB"/>
        </w:rPr>
        <w:t xml:space="preserve"> and the </w:t>
      </w:r>
      <w:r w:rsidR="00E0750F" w:rsidRPr="00A97EED">
        <w:rPr>
          <w:iCs/>
        </w:rPr>
        <w:t>time on NHA therapy</w:t>
      </w:r>
      <w:r w:rsidR="000B3566" w:rsidRPr="00A97EED">
        <w:rPr>
          <w:iCs/>
        </w:rPr>
        <w:t xml:space="preserve"> in the </w:t>
      </w:r>
      <w:r w:rsidR="000B3566" w:rsidRPr="00A97EED">
        <w:rPr>
          <w:iCs/>
        </w:rPr>
        <w:lastRenderedPageBreak/>
        <w:t>placebo arm</w:t>
      </w:r>
      <w:r w:rsidR="00E0750F" w:rsidRPr="00A97EED">
        <w:rPr>
          <w:iCs/>
        </w:rPr>
        <w:t xml:space="preserve"> reduced from 15 to 12 months,</w:t>
      </w:r>
      <w:r w:rsidRPr="00A97EED">
        <w:rPr>
          <w:rFonts w:asciiTheme="minorHAnsi" w:hAnsiTheme="minorHAnsi"/>
          <w:snapToGrid w:val="0"/>
          <w:lang w:val="en-GB"/>
        </w:rPr>
        <w:t xml:space="preserve"> the ICERs increased to </w:t>
      </w:r>
      <w:r w:rsidR="00B621E6" w:rsidRPr="00B621E6">
        <w:rPr>
          <w:rFonts w:asciiTheme="minorHAnsi" w:hAnsiTheme="minorHAnsi"/>
          <w:iCs/>
          <w:snapToGrid w:val="0"/>
        </w:rPr>
        <w:t>$</w:t>
      </w:r>
      <w:r w:rsidR="00B621E6">
        <w:rPr>
          <w:rFonts w:asciiTheme="minorHAnsi" w:hAnsiTheme="minorHAnsi"/>
          <w:iCs/>
          <w:snapToGrid w:val="0"/>
        </w:rPr>
        <w:t>5</w:t>
      </w:r>
      <w:r w:rsidR="00B621E6" w:rsidRPr="00B621E6">
        <w:rPr>
          <w:rFonts w:asciiTheme="minorHAnsi" w:hAnsiTheme="minorHAnsi"/>
          <w:iCs/>
          <w:snapToGrid w:val="0"/>
        </w:rPr>
        <w:t>5,000 to &lt; $</w:t>
      </w:r>
      <w:r w:rsidR="00B621E6">
        <w:rPr>
          <w:rFonts w:asciiTheme="minorHAnsi" w:hAnsiTheme="minorHAnsi"/>
          <w:iCs/>
          <w:snapToGrid w:val="0"/>
        </w:rPr>
        <w:t>6</w:t>
      </w:r>
      <w:r w:rsidR="00B621E6" w:rsidRPr="00B621E6">
        <w:rPr>
          <w:rFonts w:asciiTheme="minorHAnsi" w:hAnsiTheme="minorHAnsi"/>
          <w:iCs/>
          <w:snapToGrid w:val="0"/>
        </w:rPr>
        <w:t>5,000</w:t>
      </w:r>
      <w:r w:rsidR="00B621E6" w:rsidRPr="00B621E6">
        <w:rPr>
          <w:rFonts w:asciiTheme="minorHAnsi" w:hAnsiTheme="minorHAnsi"/>
          <w:i/>
          <w:snapToGrid w:val="0"/>
        </w:rPr>
        <w:t xml:space="preserve"> </w:t>
      </w:r>
      <w:r w:rsidRPr="00A97EED">
        <w:rPr>
          <w:rFonts w:asciiTheme="minorHAnsi" w:hAnsiTheme="minorHAnsi"/>
          <w:snapToGrid w:val="0"/>
          <w:lang w:val="en-GB"/>
        </w:rPr>
        <w:t xml:space="preserve">per QALY in the LV model and </w:t>
      </w:r>
      <w:r w:rsidR="00B621E6" w:rsidRPr="00B621E6">
        <w:rPr>
          <w:rFonts w:asciiTheme="minorHAnsi" w:hAnsiTheme="minorHAnsi"/>
          <w:iCs/>
          <w:snapToGrid w:val="0"/>
        </w:rPr>
        <w:t>$</w:t>
      </w:r>
      <w:r w:rsidR="00B621E6">
        <w:rPr>
          <w:rFonts w:asciiTheme="minorHAnsi" w:hAnsiTheme="minorHAnsi"/>
          <w:iCs/>
          <w:snapToGrid w:val="0"/>
        </w:rPr>
        <w:t>5</w:t>
      </w:r>
      <w:r w:rsidR="00B621E6" w:rsidRPr="00B621E6">
        <w:rPr>
          <w:rFonts w:asciiTheme="minorHAnsi" w:hAnsiTheme="minorHAnsi"/>
          <w:iCs/>
          <w:snapToGrid w:val="0"/>
        </w:rPr>
        <w:t>5,000 to &lt; $</w:t>
      </w:r>
      <w:r w:rsidR="00B621E6">
        <w:rPr>
          <w:rFonts w:asciiTheme="minorHAnsi" w:hAnsiTheme="minorHAnsi"/>
          <w:iCs/>
          <w:snapToGrid w:val="0"/>
        </w:rPr>
        <w:t>6</w:t>
      </w:r>
      <w:r w:rsidR="00B621E6" w:rsidRPr="00B621E6">
        <w:rPr>
          <w:rFonts w:asciiTheme="minorHAnsi" w:hAnsiTheme="minorHAnsi"/>
          <w:iCs/>
          <w:snapToGrid w:val="0"/>
        </w:rPr>
        <w:t>5,000</w:t>
      </w:r>
      <w:r w:rsidR="00B621E6" w:rsidRPr="00B621E6">
        <w:rPr>
          <w:rFonts w:asciiTheme="minorHAnsi" w:hAnsiTheme="minorHAnsi"/>
          <w:i/>
          <w:snapToGrid w:val="0"/>
        </w:rPr>
        <w:t xml:space="preserve"> </w:t>
      </w:r>
      <w:r w:rsidRPr="00A97EED">
        <w:rPr>
          <w:rFonts w:asciiTheme="minorHAnsi" w:hAnsiTheme="minorHAnsi"/>
          <w:snapToGrid w:val="0"/>
          <w:lang w:val="en-GB"/>
        </w:rPr>
        <w:t xml:space="preserve">per QALY in the HV model. </w:t>
      </w:r>
      <w:r w:rsidR="00A97EED" w:rsidRPr="00A97EED">
        <w:rPr>
          <w:rFonts w:asciiTheme="minorHAnsi" w:hAnsiTheme="minorHAnsi"/>
          <w:snapToGrid w:val="0"/>
          <w:lang w:val="en-GB"/>
        </w:rPr>
        <w:t>The PBAC recalled that in November 2021</w:t>
      </w:r>
      <w:r w:rsidR="00A97EED">
        <w:rPr>
          <w:rFonts w:asciiTheme="minorHAnsi" w:hAnsiTheme="minorHAnsi"/>
          <w:snapToGrid w:val="0"/>
          <w:lang w:val="en-GB"/>
        </w:rPr>
        <w:t xml:space="preserve"> it had </w:t>
      </w:r>
      <w:r w:rsidR="000C1CC9">
        <w:rPr>
          <w:rFonts w:asciiTheme="minorHAnsi" w:hAnsiTheme="minorHAnsi"/>
          <w:snapToGrid w:val="0"/>
          <w:lang w:val="en-GB"/>
        </w:rPr>
        <w:t xml:space="preserve">considered apalutamide would be cost-effective for </w:t>
      </w:r>
      <w:proofErr w:type="spellStart"/>
      <w:r w:rsidR="000C1CC9">
        <w:rPr>
          <w:rFonts w:asciiTheme="minorHAnsi" w:hAnsiTheme="minorHAnsi"/>
          <w:snapToGrid w:val="0"/>
          <w:lang w:val="en-GB"/>
        </w:rPr>
        <w:t>mHSPC</w:t>
      </w:r>
      <w:proofErr w:type="spellEnd"/>
      <w:r w:rsidR="000C1CC9">
        <w:rPr>
          <w:rFonts w:asciiTheme="minorHAnsi" w:hAnsiTheme="minorHAnsi"/>
          <w:snapToGrid w:val="0"/>
          <w:lang w:val="en-GB"/>
        </w:rPr>
        <w:t xml:space="preserve"> if the </w:t>
      </w:r>
      <w:r w:rsidR="00A97EED">
        <w:rPr>
          <w:rFonts w:asciiTheme="minorHAnsi" w:hAnsiTheme="minorHAnsi"/>
          <w:snapToGrid w:val="0"/>
          <w:lang w:val="en-GB"/>
        </w:rPr>
        <w:t>ICER</w:t>
      </w:r>
      <w:r w:rsidR="000C1CC9">
        <w:rPr>
          <w:rFonts w:asciiTheme="minorHAnsi" w:hAnsiTheme="minorHAnsi"/>
          <w:snapToGrid w:val="0"/>
          <w:lang w:val="en-GB"/>
        </w:rPr>
        <w:t>s</w:t>
      </w:r>
      <w:r w:rsidR="00A97EED">
        <w:rPr>
          <w:rFonts w:asciiTheme="minorHAnsi" w:hAnsiTheme="minorHAnsi"/>
          <w:snapToGrid w:val="0"/>
          <w:lang w:val="en-GB"/>
        </w:rPr>
        <w:t xml:space="preserve"> </w:t>
      </w:r>
      <w:r w:rsidR="000C1CC9">
        <w:rPr>
          <w:rFonts w:asciiTheme="minorHAnsi" w:hAnsiTheme="minorHAnsi"/>
          <w:snapToGrid w:val="0"/>
          <w:lang w:val="en-GB"/>
        </w:rPr>
        <w:t>were</w:t>
      </w:r>
      <w:r w:rsidR="00A97EED">
        <w:rPr>
          <w:rFonts w:asciiTheme="minorHAnsi" w:hAnsiTheme="minorHAnsi"/>
          <w:snapToGrid w:val="0"/>
          <w:lang w:val="en-GB"/>
        </w:rPr>
        <w:t xml:space="preserve"> between $40,000 and $45,000 per QALY. For ICERs at the upper end of this range, the AEMP for apalutamide would need to be reduced to $</w:t>
      </w:r>
      <w:proofErr w:type="gramStart"/>
      <w:r w:rsidR="00BF41D8" w:rsidRPr="00B47560">
        <w:rPr>
          <w:rFonts w:asciiTheme="minorHAnsi" w:hAnsiTheme="minorHAnsi"/>
          <w:snapToGrid w:val="0"/>
          <w:color w:val="000000"/>
          <w:w w:val="15"/>
          <w:shd w:val="solid" w:color="000000" w:fill="000000"/>
          <w:fitText w:val="-20" w:id="-1435739123"/>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3"/>
          <w:lang w:val="en-GB"/>
          <w14:textFill>
            <w14:solidFill>
              <w14:srgbClr w14:val="000000">
                <w14:alpha w14:val="100000"/>
              </w14:srgbClr>
            </w14:solidFill>
          </w14:textFill>
        </w:rPr>
        <w:t>|</w:t>
      </w:r>
      <w:proofErr w:type="gramEnd"/>
      <w:r w:rsidR="00A97EED">
        <w:rPr>
          <w:rFonts w:asciiTheme="minorHAnsi" w:hAnsiTheme="minorHAnsi"/>
          <w:snapToGrid w:val="0"/>
          <w:lang w:val="en-GB"/>
        </w:rPr>
        <w:t xml:space="preserve"> for the LV patients and to $</w:t>
      </w:r>
      <w:r w:rsidR="00BF41D8" w:rsidRPr="00B47560">
        <w:rPr>
          <w:rFonts w:asciiTheme="minorHAnsi" w:hAnsiTheme="minorHAnsi"/>
          <w:snapToGrid w:val="0"/>
          <w:color w:val="000000"/>
          <w:w w:val="15"/>
          <w:shd w:val="solid" w:color="000000" w:fill="000000"/>
          <w:fitText w:val="-20" w:id="-1435739122"/>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2"/>
          <w:lang w:val="en-GB"/>
          <w14:textFill>
            <w14:solidFill>
              <w14:srgbClr w14:val="000000">
                <w14:alpha w14:val="100000"/>
              </w14:srgbClr>
            </w14:solidFill>
          </w14:textFill>
        </w:rPr>
        <w:t>|</w:t>
      </w:r>
      <w:r w:rsidR="00A97EED">
        <w:rPr>
          <w:rFonts w:asciiTheme="minorHAnsi" w:hAnsiTheme="minorHAnsi"/>
          <w:snapToGrid w:val="0"/>
          <w:lang w:val="en-GB"/>
        </w:rPr>
        <w:t xml:space="preserve"> for the HV patients. Based on the weighting</w:t>
      </w:r>
      <w:r w:rsidR="000C1CC9">
        <w:rPr>
          <w:rFonts w:asciiTheme="minorHAnsi" w:hAnsiTheme="minorHAnsi"/>
          <w:snapToGrid w:val="0"/>
          <w:lang w:val="en-GB"/>
        </w:rPr>
        <w:t>s</w:t>
      </w:r>
      <w:r w:rsidR="00A97EED">
        <w:rPr>
          <w:rFonts w:asciiTheme="minorHAnsi" w:hAnsiTheme="minorHAnsi"/>
          <w:snapToGrid w:val="0"/>
          <w:lang w:val="en-GB"/>
        </w:rPr>
        <w:t xml:space="preserve"> using the financial estimates included in the pre-PBAC response (</w:t>
      </w:r>
      <w:proofErr w:type="gramStart"/>
      <w:r w:rsidR="00BF41D8" w:rsidRPr="00B47560">
        <w:rPr>
          <w:color w:val="000000"/>
          <w:w w:val="15"/>
          <w:shd w:val="solid" w:color="000000" w:fill="000000"/>
          <w:fitText w:val="-20" w:id="-1435739121"/>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1"/>
          <w14:textFill>
            <w14:solidFill>
              <w14:srgbClr w14:val="000000">
                <w14:alpha w14:val="100000"/>
              </w14:srgbClr>
            </w14:solidFill>
          </w14:textFill>
        </w:rPr>
        <w:t>|</w:t>
      </w:r>
      <w:proofErr w:type="gramEnd"/>
      <w:r w:rsidR="00A97EED" w:rsidRPr="00DA1D47">
        <w:t>%</w:t>
      </w:r>
      <w:r w:rsidR="00A97EED">
        <w:t xml:space="preserve"> of prescriptions for LV and </w:t>
      </w:r>
      <w:r w:rsidR="00BF41D8" w:rsidRPr="00B47560">
        <w:rPr>
          <w:color w:val="000000"/>
          <w:w w:val="15"/>
          <w:shd w:val="solid" w:color="000000" w:fill="000000"/>
          <w:fitText w:val="-20" w:id="-1435739120"/>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0"/>
          <w14:textFill>
            <w14:solidFill>
              <w14:srgbClr w14:val="000000">
                <w14:alpha w14:val="100000"/>
              </w14:srgbClr>
            </w14:solidFill>
          </w14:textFill>
        </w:rPr>
        <w:t>|</w:t>
      </w:r>
      <w:r w:rsidR="00A97EED" w:rsidRPr="00DA1D47">
        <w:t>%</w:t>
      </w:r>
      <w:r w:rsidR="00A97EED">
        <w:t xml:space="preserve"> for HV, </w:t>
      </w:r>
      <w:r w:rsidR="00762025">
        <w:t xml:space="preserve">(paragraph </w:t>
      </w:r>
      <w:r w:rsidR="00737502">
        <w:fldChar w:fldCharType="begin"/>
      </w:r>
      <w:r w:rsidR="00737502">
        <w:instrText xml:space="preserve"> REF _Ref109735926 \r \h </w:instrText>
      </w:r>
      <w:r w:rsidR="00737502">
        <w:fldChar w:fldCharType="separate"/>
      </w:r>
      <w:r w:rsidR="00737502">
        <w:t>3.1</w:t>
      </w:r>
      <w:r w:rsidR="00737502">
        <w:fldChar w:fldCharType="end"/>
      </w:r>
      <w:r w:rsidR="00762025">
        <w:t>))</w:t>
      </w:r>
      <w:r w:rsidR="00A97EED">
        <w:t>, the weighted AEMP would need to be $</w:t>
      </w:r>
      <w:r w:rsidR="00BF41D8" w:rsidRPr="00B47560">
        <w:rPr>
          <w:color w:val="000000"/>
          <w:w w:val="15"/>
          <w:shd w:val="solid" w:color="000000" w:fill="000000"/>
          <w:fitText w:val="-20" w:id="-1435739136"/>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36"/>
          <w14:textFill>
            <w14:solidFill>
              <w14:srgbClr w14:val="000000">
                <w14:alpha w14:val="100000"/>
              </w14:srgbClr>
            </w14:solidFill>
          </w14:textFill>
        </w:rPr>
        <w:t>|</w:t>
      </w:r>
      <w:r w:rsidR="000C1CC9">
        <w:t xml:space="preserve"> for the ICERs to be </w:t>
      </w:r>
      <w:r w:rsidR="000C1CC9" w:rsidRPr="00066531">
        <w:t>$45,000 p</w:t>
      </w:r>
      <w:r w:rsidR="000C1CC9" w:rsidRPr="008F6418">
        <w:t>er QALY</w:t>
      </w:r>
      <w:r w:rsidR="00A97EED" w:rsidRPr="008F6418">
        <w:t>.</w:t>
      </w:r>
      <w:bookmarkEnd w:id="57"/>
    </w:p>
    <w:p w14:paraId="4EF5F85D" w14:textId="639EA541" w:rsidR="00827A52" w:rsidRPr="00DD02F7" w:rsidRDefault="003C46BB" w:rsidP="00806D99">
      <w:pPr>
        <w:widowControl w:val="0"/>
        <w:numPr>
          <w:ilvl w:val="1"/>
          <w:numId w:val="1"/>
        </w:numPr>
        <w:spacing w:after="120"/>
        <w:rPr>
          <w:rFonts w:asciiTheme="minorHAnsi" w:hAnsiTheme="minorHAnsi"/>
          <w:snapToGrid w:val="0"/>
          <w:lang w:val="en-GB"/>
        </w:rPr>
      </w:pPr>
      <w:r w:rsidRPr="00DD02F7">
        <w:rPr>
          <w:rFonts w:asciiTheme="minorHAnsi" w:hAnsiTheme="minorHAnsi"/>
          <w:snapToGrid w:val="0"/>
          <w:lang w:val="en-GB"/>
        </w:rPr>
        <w:t xml:space="preserve">The PBAC noted that the </w:t>
      </w:r>
      <w:r w:rsidR="000C1CC9" w:rsidRPr="00DD02F7">
        <w:rPr>
          <w:rFonts w:asciiTheme="minorHAnsi" w:hAnsiTheme="minorHAnsi"/>
          <w:snapToGrid w:val="0"/>
          <w:lang w:val="en-GB"/>
        </w:rPr>
        <w:t xml:space="preserve">sponsor’s </w:t>
      </w:r>
      <w:r w:rsidRPr="00DD02F7">
        <w:rPr>
          <w:rFonts w:asciiTheme="minorHAnsi" w:hAnsiTheme="minorHAnsi"/>
          <w:snapToGrid w:val="0"/>
          <w:lang w:val="en-GB"/>
        </w:rPr>
        <w:t xml:space="preserve">request for excluding patients with HV disease suitable for </w:t>
      </w:r>
      <w:r w:rsidR="003F26A3" w:rsidRPr="00DD02F7">
        <w:rPr>
          <w:rFonts w:asciiTheme="minorHAnsi" w:hAnsiTheme="minorHAnsi"/>
          <w:snapToGrid w:val="0"/>
          <w:lang w:val="en-GB"/>
        </w:rPr>
        <w:t>chemotherapy</w:t>
      </w:r>
      <w:r w:rsidRPr="00DD02F7">
        <w:rPr>
          <w:rFonts w:asciiTheme="minorHAnsi" w:hAnsiTheme="minorHAnsi"/>
          <w:snapToGrid w:val="0"/>
          <w:lang w:val="en-GB"/>
        </w:rPr>
        <w:t xml:space="preserve"> from the PBS restriction was because of the implications for the apalutamide price. </w:t>
      </w:r>
      <w:r w:rsidR="00B52CB8" w:rsidRPr="00DD02F7">
        <w:rPr>
          <w:rFonts w:asciiTheme="minorHAnsi" w:hAnsiTheme="minorHAnsi"/>
          <w:snapToGrid w:val="0"/>
          <w:lang w:val="en-GB"/>
        </w:rPr>
        <w:t>The PBAC also considered the suggestion in the pre-PBAC response for a PBS listing for apalutamide only in patients with LV disease. The PBAC noted that for this scenario the AEMP for apalutamide would be lower ($</w:t>
      </w:r>
      <w:proofErr w:type="gramStart"/>
      <w:r w:rsidR="00BF41D8" w:rsidRPr="00B47560">
        <w:rPr>
          <w:rFonts w:asciiTheme="minorHAnsi" w:hAnsiTheme="minorHAnsi"/>
          <w:snapToGrid w:val="0"/>
          <w:color w:val="000000"/>
          <w:w w:val="15"/>
          <w:shd w:val="solid" w:color="000000" w:fill="000000"/>
          <w:fitText w:val="-20" w:id="-1435739135"/>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35"/>
          <w:lang w:val="en-GB"/>
          <w14:textFill>
            <w14:solidFill>
              <w14:srgbClr w14:val="000000">
                <w14:alpha w14:val="100000"/>
              </w14:srgbClr>
            </w14:solidFill>
          </w14:textFill>
        </w:rPr>
        <w:t>|</w:t>
      </w:r>
      <w:proofErr w:type="gramEnd"/>
      <w:r w:rsidR="00B52CB8" w:rsidRPr="00DD02F7">
        <w:rPr>
          <w:rFonts w:asciiTheme="minorHAnsi" w:hAnsiTheme="minorHAnsi"/>
          <w:snapToGrid w:val="0"/>
          <w:lang w:val="en-GB"/>
        </w:rPr>
        <w:t xml:space="preserve"> versus $</w:t>
      </w:r>
      <w:r w:rsidR="00BF41D8" w:rsidRPr="00B47560">
        <w:rPr>
          <w:rFonts w:asciiTheme="minorHAnsi" w:hAnsiTheme="minorHAnsi"/>
          <w:snapToGrid w:val="0"/>
          <w:color w:val="000000"/>
          <w:w w:val="15"/>
          <w:shd w:val="solid" w:color="000000" w:fill="000000"/>
          <w:fitText w:val="-20" w:id="-1435739134"/>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34"/>
          <w:lang w:val="en-GB"/>
          <w14:textFill>
            <w14:solidFill>
              <w14:srgbClr w14:val="000000">
                <w14:alpha w14:val="100000"/>
              </w14:srgbClr>
            </w14:solidFill>
          </w14:textFill>
        </w:rPr>
        <w:t>|</w:t>
      </w:r>
      <w:r w:rsidR="00B52CB8" w:rsidRPr="00DD02F7">
        <w:rPr>
          <w:rFonts w:asciiTheme="minorHAnsi" w:hAnsiTheme="minorHAnsi"/>
          <w:snapToGrid w:val="0"/>
          <w:lang w:val="en-GB"/>
        </w:rPr>
        <w:t xml:space="preserve"> for the LV and HV patients unsuitable for chemotherapy, paragraph </w:t>
      </w:r>
      <w:r w:rsidR="00737502">
        <w:rPr>
          <w:rFonts w:asciiTheme="minorHAnsi" w:hAnsiTheme="minorHAnsi"/>
          <w:snapToGrid w:val="0"/>
          <w:lang w:val="en-GB"/>
        </w:rPr>
        <w:fldChar w:fldCharType="begin"/>
      </w:r>
      <w:r w:rsidR="00737502">
        <w:rPr>
          <w:rFonts w:asciiTheme="minorHAnsi" w:hAnsiTheme="minorHAnsi"/>
          <w:snapToGrid w:val="0"/>
          <w:lang w:val="en-GB"/>
        </w:rPr>
        <w:instrText xml:space="preserve"> REF _Ref109735540 \r \h </w:instrText>
      </w:r>
      <w:r w:rsidR="00737502">
        <w:rPr>
          <w:rFonts w:asciiTheme="minorHAnsi" w:hAnsiTheme="minorHAnsi"/>
          <w:snapToGrid w:val="0"/>
          <w:lang w:val="en-GB"/>
        </w:rPr>
      </w:r>
      <w:r w:rsidR="00737502">
        <w:rPr>
          <w:rFonts w:asciiTheme="minorHAnsi" w:hAnsiTheme="minorHAnsi"/>
          <w:snapToGrid w:val="0"/>
          <w:lang w:val="en-GB"/>
        </w:rPr>
        <w:fldChar w:fldCharType="separate"/>
      </w:r>
      <w:r w:rsidR="00737502">
        <w:rPr>
          <w:rFonts w:asciiTheme="minorHAnsi" w:hAnsiTheme="minorHAnsi"/>
          <w:snapToGrid w:val="0"/>
          <w:lang w:val="en-GB"/>
        </w:rPr>
        <w:t>7.10</w:t>
      </w:r>
      <w:r w:rsidR="00737502">
        <w:rPr>
          <w:rFonts w:asciiTheme="minorHAnsi" w:hAnsiTheme="minorHAnsi"/>
          <w:snapToGrid w:val="0"/>
          <w:lang w:val="en-GB"/>
        </w:rPr>
        <w:fldChar w:fldCharType="end"/>
      </w:r>
      <w:r w:rsidR="00B52CB8" w:rsidRPr="00DD02F7">
        <w:rPr>
          <w:rFonts w:asciiTheme="minorHAnsi" w:hAnsiTheme="minorHAnsi"/>
          <w:snapToGrid w:val="0"/>
          <w:lang w:val="en-GB"/>
        </w:rPr>
        <w:t>) and hence</w:t>
      </w:r>
      <w:r w:rsidR="00DD02F7">
        <w:rPr>
          <w:rFonts w:asciiTheme="minorHAnsi" w:hAnsiTheme="minorHAnsi"/>
          <w:snapToGrid w:val="0"/>
          <w:lang w:val="en-GB"/>
        </w:rPr>
        <w:t>,</w:t>
      </w:r>
      <w:r w:rsidR="00B52CB8" w:rsidRPr="00DD02F7">
        <w:rPr>
          <w:rFonts w:asciiTheme="minorHAnsi" w:hAnsiTheme="minorHAnsi"/>
          <w:snapToGrid w:val="0"/>
          <w:lang w:val="en-GB"/>
        </w:rPr>
        <w:t xml:space="preserve"> this suggestion did not address the sponsor’s pricing concern.</w:t>
      </w:r>
      <w:r w:rsidR="00DE6E03" w:rsidRPr="00DD02F7">
        <w:rPr>
          <w:rFonts w:asciiTheme="minorHAnsi" w:hAnsiTheme="minorHAnsi"/>
          <w:snapToGrid w:val="0"/>
          <w:lang w:val="en-GB"/>
        </w:rPr>
        <w:t xml:space="preserve"> The PBAC noted that whether the population is that </w:t>
      </w:r>
      <w:r w:rsidR="00FD72E2" w:rsidRPr="00DD02F7">
        <w:rPr>
          <w:rFonts w:asciiTheme="minorHAnsi" w:hAnsiTheme="minorHAnsi"/>
          <w:snapToGrid w:val="0"/>
          <w:lang w:val="en-GB"/>
        </w:rPr>
        <w:t xml:space="preserve">as </w:t>
      </w:r>
      <w:r w:rsidR="00DE6E03" w:rsidRPr="00DD02F7">
        <w:rPr>
          <w:rFonts w:asciiTheme="minorHAnsi" w:hAnsiTheme="minorHAnsi"/>
          <w:snapToGrid w:val="0"/>
          <w:lang w:val="en-GB"/>
        </w:rPr>
        <w:t xml:space="preserve">proposed by PBAC, or as defined in the sponsor’s submission (LV plus HV unsuitable for docetaxel) or as suggested in the pre-PBAC response (LV only), the requested ICER ranges would result in a </w:t>
      </w:r>
      <w:r w:rsidR="00E447F4">
        <w:rPr>
          <w:rFonts w:asciiTheme="minorHAnsi" w:hAnsiTheme="minorHAnsi"/>
          <w:snapToGrid w:val="0"/>
          <w:lang w:val="en-GB"/>
        </w:rPr>
        <w:t xml:space="preserve">similar </w:t>
      </w:r>
      <w:r w:rsidR="00DE6E03" w:rsidRPr="00DD02F7">
        <w:rPr>
          <w:rFonts w:asciiTheme="minorHAnsi" w:hAnsiTheme="minorHAnsi"/>
          <w:snapToGrid w:val="0"/>
          <w:lang w:val="en-GB"/>
        </w:rPr>
        <w:t>price</w:t>
      </w:r>
      <w:r w:rsidR="00B471C6" w:rsidRPr="00DD02F7">
        <w:rPr>
          <w:rFonts w:asciiTheme="minorHAnsi" w:hAnsiTheme="minorHAnsi"/>
          <w:snapToGrid w:val="0"/>
          <w:lang w:val="en-GB"/>
        </w:rPr>
        <w:t>.</w:t>
      </w:r>
      <w:r w:rsidR="00827A52" w:rsidRPr="00DD02F7">
        <w:rPr>
          <w:rFonts w:asciiTheme="minorHAnsi" w:hAnsiTheme="minorHAnsi"/>
          <w:snapToGrid w:val="0"/>
          <w:lang w:val="en-GB"/>
        </w:rPr>
        <w:t xml:space="preserve"> </w:t>
      </w:r>
    </w:p>
    <w:p w14:paraId="1565E0A0" w14:textId="60F97991" w:rsidR="00E0750F" w:rsidRPr="00DD02F7" w:rsidRDefault="00F41560" w:rsidP="00737502">
      <w:pPr>
        <w:widowControl w:val="0"/>
        <w:numPr>
          <w:ilvl w:val="1"/>
          <w:numId w:val="1"/>
        </w:numPr>
        <w:spacing w:after="120"/>
        <w:rPr>
          <w:rFonts w:asciiTheme="minorHAnsi" w:hAnsiTheme="minorHAnsi"/>
          <w:snapToGrid w:val="0"/>
          <w:lang w:val="en-GB"/>
        </w:rPr>
      </w:pPr>
      <w:r w:rsidRPr="00DD02F7">
        <w:rPr>
          <w:rFonts w:asciiTheme="minorHAnsi" w:hAnsiTheme="minorHAnsi"/>
          <w:snapToGrid w:val="0"/>
          <w:lang w:val="en-GB"/>
        </w:rPr>
        <w:t xml:space="preserve">In the pre-PBAC response it was noted that </w:t>
      </w:r>
      <w:r w:rsidR="00BB0C7E" w:rsidRPr="00DD02F7">
        <w:rPr>
          <w:rFonts w:asciiTheme="minorHAnsi" w:hAnsiTheme="minorHAnsi"/>
          <w:snapToGrid w:val="0"/>
          <w:lang w:val="en-GB"/>
        </w:rPr>
        <w:t xml:space="preserve">with an </w:t>
      </w:r>
      <w:r w:rsidR="00BF41D8" w:rsidRPr="00BF41D8">
        <w:rPr>
          <w:rFonts w:asciiTheme="minorHAnsi" w:hAnsiTheme="minorHAnsi"/>
          <w:snapToGrid w:val="0"/>
          <w:color w:val="000000"/>
          <w:w w:val="61"/>
          <w:shd w:val="solid" w:color="000000" w:fill="000000"/>
          <w:fitText w:val="473" w:id="-1435739133"/>
          <w:lang w:val="en-GB"/>
          <w14:textFill>
            <w14:solidFill>
              <w14:srgbClr w14:val="000000">
                <w14:alpha w14:val="100000"/>
              </w14:srgbClr>
            </w14:solidFill>
          </w14:textFill>
        </w:rPr>
        <w:t>|||  ||</w:t>
      </w:r>
      <w:r w:rsidR="00BF41D8" w:rsidRPr="00BF41D8">
        <w:rPr>
          <w:rFonts w:asciiTheme="minorHAnsi" w:hAnsiTheme="minorHAnsi"/>
          <w:snapToGrid w:val="0"/>
          <w:color w:val="000000"/>
          <w:spacing w:val="3"/>
          <w:w w:val="61"/>
          <w:shd w:val="solid" w:color="000000" w:fill="000000"/>
          <w:fitText w:val="473" w:id="-1435739133"/>
          <w:lang w:val="en-GB"/>
          <w14:textFill>
            <w14:solidFill>
              <w14:srgbClr w14:val="000000">
                <w14:alpha w14:val="100000"/>
              </w14:srgbClr>
            </w14:solidFill>
          </w14:textFill>
        </w:rPr>
        <w:t>|</w:t>
      </w:r>
      <w:r w:rsidR="00BB0C7E" w:rsidRPr="00DD02F7">
        <w:rPr>
          <w:rFonts w:asciiTheme="minorHAnsi" w:hAnsiTheme="minorHAnsi"/>
          <w:snapToGrid w:val="0"/>
          <w:lang w:val="en-GB"/>
        </w:rPr>
        <w:t xml:space="preserve">% rebate for the RSA the effective </w:t>
      </w:r>
      <w:r w:rsidR="000C1CC9" w:rsidRPr="00DD02F7">
        <w:rPr>
          <w:rFonts w:asciiTheme="minorHAnsi" w:hAnsiTheme="minorHAnsi"/>
          <w:snapToGrid w:val="0"/>
          <w:lang w:val="en-GB"/>
        </w:rPr>
        <w:t>AEMP</w:t>
      </w:r>
      <w:r w:rsidR="00BB0C7E" w:rsidRPr="00DD02F7">
        <w:rPr>
          <w:rFonts w:asciiTheme="minorHAnsi" w:hAnsiTheme="minorHAnsi"/>
          <w:snapToGrid w:val="0"/>
          <w:lang w:val="en-GB"/>
        </w:rPr>
        <w:t xml:space="preserve"> for apalutamide for any use above the financial caps was $</w:t>
      </w:r>
      <w:r w:rsidR="00BF41D8" w:rsidRPr="00B47560">
        <w:rPr>
          <w:rFonts w:asciiTheme="minorHAnsi" w:hAnsiTheme="minorHAnsi"/>
          <w:snapToGrid w:val="0"/>
          <w:color w:val="000000"/>
          <w:w w:val="15"/>
          <w:shd w:val="solid" w:color="000000" w:fill="000000"/>
          <w:fitText w:val="-20" w:id="-1435739132"/>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32"/>
          <w:lang w:val="en-GB"/>
          <w14:textFill>
            <w14:solidFill>
              <w14:srgbClr w14:val="000000">
                <w14:alpha w14:val="100000"/>
              </w14:srgbClr>
            </w14:solidFill>
          </w14:textFill>
        </w:rPr>
        <w:t>|</w:t>
      </w:r>
      <w:r w:rsidR="00BB0C7E" w:rsidRPr="00DD02F7">
        <w:rPr>
          <w:rFonts w:asciiTheme="minorHAnsi" w:hAnsiTheme="minorHAnsi"/>
          <w:snapToGrid w:val="0"/>
          <w:lang w:val="en-GB"/>
        </w:rPr>
        <w:t>, and that this was</w:t>
      </w:r>
      <w:r w:rsidR="00623E2D" w:rsidRPr="00DD02F7">
        <w:rPr>
          <w:rFonts w:asciiTheme="minorHAnsi" w:hAnsiTheme="minorHAnsi"/>
          <w:snapToGrid w:val="0"/>
          <w:lang w:val="en-GB"/>
        </w:rPr>
        <w:t xml:space="preserve"> at the lower end of the price range estimate</w:t>
      </w:r>
      <w:r w:rsidR="00BB0C7E" w:rsidRPr="00DD02F7">
        <w:rPr>
          <w:rFonts w:asciiTheme="minorHAnsi" w:hAnsiTheme="minorHAnsi"/>
          <w:snapToGrid w:val="0"/>
          <w:lang w:val="en-GB"/>
        </w:rPr>
        <w:t>d</w:t>
      </w:r>
      <w:r w:rsidR="00623E2D" w:rsidRPr="00DD02F7">
        <w:rPr>
          <w:rFonts w:asciiTheme="minorHAnsi" w:hAnsiTheme="minorHAnsi"/>
          <w:snapToGrid w:val="0"/>
          <w:lang w:val="en-GB"/>
        </w:rPr>
        <w:t xml:space="preserve"> for </w:t>
      </w:r>
      <w:r w:rsidR="00BB0C7E" w:rsidRPr="00DD02F7">
        <w:rPr>
          <w:rFonts w:asciiTheme="minorHAnsi" w:hAnsiTheme="minorHAnsi"/>
          <w:snapToGrid w:val="0"/>
          <w:lang w:val="en-GB"/>
        </w:rPr>
        <w:t>apalutamide in the cost minimisation approach versus docetaxel for the</w:t>
      </w:r>
      <w:r w:rsidR="00623E2D" w:rsidRPr="00DD02F7">
        <w:rPr>
          <w:rFonts w:asciiTheme="minorHAnsi" w:hAnsiTheme="minorHAnsi"/>
          <w:snapToGrid w:val="0"/>
          <w:lang w:val="en-GB"/>
        </w:rPr>
        <w:t xml:space="preserve"> HV docetaxel suitable </w:t>
      </w:r>
      <w:proofErr w:type="spellStart"/>
      <w:r w:rsidR="00623E2D" w:rsidRPr="00DD02F7">
        <w:rPr>
          <w:rFonts w:asciiTheme="minorHAnsi" w:hAnsiTheme="minorHAnsi"/>
          <w:snapToGrid w:val="0"/>
          <w:lang w:val="en-GB"/>
        </w:rPr>
        <w:t>mHSPC</w:t>
      </w:r>
      <w:proofErr w:type="spellEnd"/>
      <w:r w:rsidR="00623E2D" w:rsidRPr="00DD02F7">
        <w:rPr>
          <w:rFonts w:asciiTheme="minorHAnsi" w:hAnsiTheme="minorHAnsi"/>
          <w:snapToGrid w:val="0"/>
          <w:lang w:val="en-GB"/>
        </w:rPr>
        <w:t xml:space="preserve"> patients</w:t>
      </w:r>
      <w:r w:rsidR="00BB0C7E" w:rsidRPr="00DD02F7">
        <w:rPr>
          <w:rFonts w:asciiTheme="minorHAnsi" w:hAnsiTheme="minorHAnsi"/>
          <w:snapToGrid w:val="0"/>
          <w:lang w:val="en-GB"/>
        </w:rPr>
        <w:t xml:space="preserve"> ($</w:t>
      </w:r>
      <w:r w:rsidR="00BF41D8" w:rsidRPr="00B47560">
        <w:rPr>
          <w:rFonts w:asciiTheme="minorHAnsi" w:hAnsiTheme="minorHAnsi"/>
          <w:snapToGrid w:val="0"/>
          <w:color w:val="000000"/>
          <w:w w:val="15"/>
          <w:shd w:val="solid" w:color="000000" w:fill="000000"/>
          <w:fitText w:val="-20" w:id="-1435739131"/>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31"/>
          <w:lang w:val="en-GB"/>
          <w14:textFill>
            <w14:solidFill>
              <w14:srgbClr w14:val="000000">
                <w14:alpha w14:val="100000"/>
              </w14:srgbClr>
            </w14:solidFill>
          </w14:textFill>
        </w:rPr>
        <w:t>|</w:t>
      </w:r>
      <w:r w:rsidR="00BB0C7E" w:rsidRPr="00DD02F7">
        <w:rPr>
          <w:rFonts w:asciiTheme="minorHAnsi" w:hAnsiTheme="minorHAnsi"/>
          <w:snapToGrid w:val="0"/>
          <w:lang w:val="en-GB"/>
        </w:rPr>
        <w:t xml:space="preserve"> </w:t>
      </w:r>
      <w:r w:rsidR="009C42EE">
        <w:rPr>
          <w:rFonts w:asciiTheme="minorHAnsi" w:hAnsiTheme="minorHAnsi"/>
          <w:snapToGrid w:val="0"/>
          <w:lang w:val="en-GB"/>
        </w:rPr>
        <w:t>to</w:t>
      </w:r>
      <w:r w:rsidR="00BB0C7E" w:rsidRPr="00DD02F7">
        <w:rPr>
          <w:rFonts w:asciiTheme="minorHAnsi" w:hAnsiTheme="minorHAnsi"/>
          <w:snapToGrid w:val="0"/>
          <w:lang w:val="en-GB"/>
        </w:rPr>
        <w:t xml:space="preserve"> $</w:t>
      </w:r>
      <w:r w:rsidR="00BF41D8" w:rsidRPr="00B47560">
        <w:rPr>
          <w:rFonts w:asciiTheme="minorHAnsi" w:hAnsiTheme="minorHAnsi"/>
          <w:snapToGrid w:val="0"/>
          <w:color w:val="000000"/>
          <w:w w:val="15"/>
          <w:shd w:val="solid" w:color="000000" w:fill="000000"/>
          <w:fitText w:val="-20" w:id="-1435739130"/>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30"/>
          <w:lang w:val="en-GB"/>
          <w14:textFill>
            <w14:solidFill>
              <w14:srgbClr w14:val="000000">
                <w14:alpha w14:val="100000"/>
              </w14:srgbClr>
            </w14:solidFill>
          </w14:textFill>
        </w:rPr>
        <w:t>|</w:t>
      </w:r>
      <w:r w:rsidR="000C1CC9" w:rsidRPr="00DD02F7">
        <w:rPr>
          <w:rFonts w:asciiTheme="minorHAnsi" w:hAnsiTheme="minorHAnsi"/>
          <w:snapToGrid w:val="0"/>
          <w:lang w:val="en-GB"/>
        </w:rPr>
        <w:t xml:space="preserve">, </w:t>
      </w:r>
      <w:r w:rsidR="003148E4" w:rsidRPr="00DD02F7">
        <w:rPr>
          <w:rFonts w:asciiTheme="minorHAnsi" w:hAnsiTheme="minorHAnsi"/>
          <w:snapToGrid w:val="0"/>
          <w:lang w:val="en-GB"/>
        </w:rPr>
        <w:t xml:space="preserve">see paragraph </w:t>
      </w:r>
      <w:r w:rsidR="009C42EE">
        <w:rPr>
          <w:rFonts w:asciiTheme="minorHAnsi" w:hAnsiTheme="minorHAnsi"/>
          <w:snapToGrid w:val="0"/>
          <w:lang w:val="en-GB"/>
        </w:rPr>
        <w:fldChar w:fldCharType="begin"/>
      </w:r>
      <w:r w:rsidR="009C42EE">
        <w:rPr>
          <w:rFonts w:asciiTheme="minorHAnsi" w:hAnsiTheme="minorHAnsi"/>
          <w:snapToGrid w:val="0"/>
          <w:lang w:val="en-GB"/>
        </w:rPr>
        <w:instrText xml:space="preserve"> REF _Ref109735434 \r \h </w:instrText>
      </w:r>
      <w:r w:rsidR="009C42EE">
        <w:rPr>
          <w:rFonts w:asciiTheme="minorHAnsi" w:hAnsiTheme="minorHAnsi"/>
          <w:snapToGrid w:val="0"/>
          <w:lang w:val="en-GB"/>
        </w:rPr>
      </w:r>
      <w:r w:rsidR="009C42EE">
        <w:rPr>
          <w:rFonts w:asciiTheme="minorHAnsi" w:hAnsiTheme="minorHAnsi"/>
          <w:snapToGrid w:val="0"/>
          <w:lang w:val="en-GB"/>
        </w:rPr>
        <w:fldChar w:fldCharType="separate"/>
      </w:r>
      <w:r w:rsidR="009C42EE">
        <w:rPr>
          <w:rFonts w:asciiTheme="minorHAnsi" w:hAnsiTheme="minorHAnsi"/>
          <w:snapToGrid w:val="0"/>
          <w:lang w:val="en-GB"/>
        </w:rPr>
        <w:t>6.18</w:t>
      </w:r>
      <w:r w:rsidR="009C42EE">
        <w:rPr>
          <w:rFonts w:asciiTheme="minorHAnsi" w:hAnsiTheme="minorHAnsi"/>
          <w:snapToGrid w:val="0"/>
          <w:lang w:val="en-GB"/>
        </w:rPr>
        <w:fldChar w:fldCharType="end"/>
      </w:r>
      <w:r w:rsidR="00BB0C7E" w:rsidRPr="00DD02F7">
        <w:rPr>
          <w:rFonts w:asciiTheme="minorHAnsi" w:hAnsiTheme="minorHAnsi"/>
          <w:snapToGrid w:val="0"/>
          <w:lang w:val="en-GB"/>
        </w:rPr>
        <w:t>)</w:t>
      </w:r>
      <w:r w:rsidR="00623E2D" w:rsidRPr="00DD02F7">
        <w:rPr>
          <w:rFonts w:asciiTheme="minorHAnsi" w:hAnsiTheme="minorHAnsi"/>
          <w:snapToGrid w:val="0"/>
          <w:lang w:val="en-GB"/>
        </w:rPr>
        <w:t>.</w:t>
      </w:r>
      <w:r w:rsidR="00087438" w:rsidRPr="00DD02F7">
        <w:rPr>
          <w:rFonts w:asciiTheme="minorHAnsi" w:hAnsiTheme="minorHAnsi"/>
          <w:snapToGrid w:val="0"/>
          <w:lang w:val="en-GB"/>
        </w:rPr>
        <w:t xml:space="preserve"> Noting with the price reduction as outlined in paragraph </w:t>
      </w:r>
      <w:r w:rsidR="009C42EE">
        <w:rPr>
          <w:rFonts w:asciiTheme="minorHAnsi" w:hAnsiTheme="minorHAnsi"/>
          <w:snapToGrid w:val="0"/>
          <w:lang w:val="en-GB"/>
        </w:rPr>
        <w:fldChar w:fldCharType="begin"/>
      </w:r>
      <w:r w:rsidR="009C42EE">
        <w:rPr>
          <w:rFonts w:asciiTheme="minorHAnsi" w:hAnsiTheme="minorHAnsi"/>
          <w:snapToGrid w:val="0"/>
          <w:lang w:val="en-GB"/>
        </w:rPr>
        <w:instrText xml:space="preserve"> REF _Ref109735540 \r \h </w:instrText>
      </w:r>
      <w:r w:rsidR="009C42EE">
        <w:rPr>
          <w:rFonts w:asciiTheme="minorHAnsi" w:hAnsiTheme="minorHAnsi"/>
          <w:snapToGrid w:val="0"/>
          <w:lang w:val="en-GB"/>
        </w:rPr>
      </w:r>
      <w:r w:rsidR="009C42EE">
        <w:rPr>
          <w:rFonts w:asciiTheme="minorHAnsi" w:hAnsiTheme="minorHAnsi"/>
          <w:snapToGrid w:val="0"/>
          <w:lang w:val="en-GB"/>
        </w:rPr>
        <w:fldChar w:fldCharType="separate"/>
      </w:r>
      <w:r w:rsidR="009C42EE">
        <w:rPr>
          <w:rFonts w:asciiTheme="minorHAnsi" w:hAnsiTheme="minorHAnsi"/>
          <w:snapToGrid w:val="0"/>
          <w:lang w:val="en-GB"/>
        </w:rPr>
        <w:t>7.10</w:t>
      </w:r>
      <w:r w:rsidR="009C42EE">
        <w:rPr>
          <w:rFonts w:asciiTheme="minorHAnsi" w:hAnsiTheme="minorHAnsi"/>
          <w:snapToGrid w:val="0"/>
          <w:lang w:val="en-GB"/>
        </w:rPr>
        <w:fldChar w:fldCharType="end"/>
      </w:r>
      <w:r w:rsidR="00087438" w:rsidRPr="00DD02F7">
        <w:rPr>
          <w:rFonts w:asciiTheme="minorHAnsi" w:hAnsiTheme="minorHAnsi"/>
          <w:snapToGrid w:val="0"/>
          <w:lang w:val="en-GB"/>
        </w:rPr>
        <w:t xml:space="preserve"> that the effective price for apalutamide for use above the caps would be approximately $</w:t>
      </w:r>
      <w:r w:rsidR="00BF41D8" w:rsidRPr="00B47560">
        <w:rPr>
          <w:rFonts w:asciiTheme="minorHAnsi" w:hAnsiTheme="minorHAnsi"/>
          <w:snapToGrid w:val="0"/>
          <w:color w:val="000000"/>
          <w:w w:val="15"/>
          <w:shd w:val="solid" w:color="000000" w:fill="000000"/>
          <w:fitText w:val="-20" w:id="-1435739129"/>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9"/>
          <w:lang w:val="en-GB"/>
          <w14:textFill>
            <w14:solidFill>
              <w14:srgbClr w14:val="000000">
                <w14:alpha w14:val="100000"/>
              </w14:srgbClr>
            </w14:solidFill>
          </w14:textFill>
        </w:rPr>
        <w:t>|</w:t>
      </w:r>
      <w:r w:rsidR="00087438" w:rsidRPr="00DD02F7">
        <w:rPr>
          <w:rFonts w:asciiTheme="minorHAnsi" w:hAnsiTheme="minorHAnsi"/>
          <w:snapToGrid w:val="0"/>
          <w:lang w:val="en-GB"/>
        </w:rPr>
        <w:t xml:space="preserve">, the PBAC considered that the proposed RSA adequately managed </w:t>
      </w:r>
      <w:r w:rsidR="003C46BB" w:rsidRPr="00DD02F7">
        <w:rPr>
          <w:rFonts w:asciiTheme="minorHAnsi" w:hAnsiTheme="minorHAnsi"/>
          <w:snapToGrid w:val="0"/>
          <w:lang w:val="en-GB"/>
        </w:rPr>
        <w:t xml:space="preserve">the risk </w:t>
      </w:r>
      <w:r w:rsidR="000C1CC9" w:rsidRPr="00DD02F7">
        <w:rPr>
          <w:rFonts w:asciiTheme="minorHAnsi" w:hAnsiTheme="minorHAnsi"/>
          <w:snapToGrid w:val="0"/>
          <w:lang w:val="en-GB"/>
        </w:rPr>
        <w:t>of</w:t>
      </w:r>
      <w:r w:rsidR="00087438" w:rsidRPr="00DD02F7">
        <w:rPr>
          <w:rFonts w:asciiTheme="minorHAnsi" w:hAnsiTheme="minorHAnsi"/>
          <w:snapToGrid w:val="0"/>
          <w:lang w:val="en-GB"/>
        </w:rPr>
        <w:t xml:space="preserve"> </w:t>
      </w:r>
      <w:r w:rsidR="003F26A3" w:rsidRPr="00DD02F7">
        <w:rPr>
          <w:rFonts w:asciiTheme="minorHAnsi" w:hAnsiTheme="minorHAnsi"/>
          <w:snapToGrid w:val="0"/>
          <w:lang w:val="en-GB"/>
        </w:rPr>
        <w:t xml:space="preserve">the </w:t>
      </w:r>
      <w:r w:rsidR="000C1CC9" w:rsidRPr="00DD02F7">
        <w:rPr>
          <w:rFonts w:asciiTheme="minorHAnsi" w:hAnsiTheme="minorHAnsi"/>
          <w:snapToGrid w:val="0"/>
          <w:lang w:val="en-GB"/>
        </w:rPr>
        <w:t>use of apalutamide</w:t>
      </w:r>
      <w:r w:rsidR="00087438" w:rsidRPr="00DD02F7">
        <w:rPr>
          <w:rFonts w:asciiTheme="minorHAnsi" w:hAnsiTheme="minorHAnsi"/>
          <w:snapToGrid w:val="0"/>
          <w:lang w:val="en-GB"/>
        </w:rPr>
        <w:t xml:space="preserve"> in the treatment of patients with HV </w:t>
      </w:r>
      <w:proofErr w:type="spellStart"/>
      <w:r w:rsidR="00087438" w:rsidRPr="00DD02F7">
        <w:rPr>
          <w:rFonts w:asciiTheme="minorHAnsi" w:hAnsiTheme="minorHAnsi"/>
          <w:snapToGrid w:val="0"/>
          <w:lang w:val="en-GB"/>
        </w:rPr>
        <w:t>mHSPC</w:t>
      </w:r>
      <w:proofErr w:type="spellEnd"/>
      <w:r w:rsidR="00087438" w:rsidRPr="00DD02F7">
        <w:rPr>
          <w:rFonts w:asciiTheme="minorHAnsi" w:hAnsiTheme="minorHAnsi"/>
          <w:snapToGrid w:val="0"/>
          <w:lang w:val="en-GB"/>
        </w:rPr>
        <w:t xml:space="preserve"> suitable for docetaxel</w:t>
      </w:r>
      <w:r w:rsidR="000C1CC9" w:rsidRPr="00DD02F7">
        <w:rPr>
          <w:rFonts w:asciiTheme="minorHAnsi" w:hAnsiTheme="minorHAnsi"/>
          <w:snapToGrid w:val="0"/>
          <w:lang w:val="en-GB"/>
        </w:rPr>
        <w:t xml:space="preserve"> not being cost-effective</w:t>
      </w:r>
      <w:r w:rsidR="003C46BB" w:rsidRPr="00DD02F7">
        <w:rPr>
          <w:rFonts w:asciiTheme="minorHAnsi" w:hAnsiTheme="minorHAnsi"/>
          <w:snapToGrid w:val="0"/>
          <w:lang w:val="en-GB"/>
        </w:rPr>
        <w:t xml:space="preserve">, and for the reasons outlined in paragraph </w:t>
      </w:r>
      <w:r w:rsidR="009C42EE">
        <w:rPr>
          <w:rFonts w:asciiTheme="minorHAnsi" w:hAnsiTheme="minorHAnsi"/>
          <w:snapToGrid w:val="0"/>
          <w:lang w:val="en-GB"/>
        </w:rPr>
        <w:fldChar w:fldCharType="begin"/>
      </w:r>
      <w:r w:rsidR="009C42EE">
        <w:rPr>
          <w:rFonts w:asciiTheme="minorHAnsi" w:hAnsiTheme="minorHAnsi"/>
          <w:snapToGrid w:val="0"/>
          <w:lang w:val="en-GB"/>
        </w:rPr>
        <w:instrText xml:space="preserve"> REF _Ref109736025 \r \h </w:instrText>
      </w:r>
      <w:r w:rsidR="009C42EE">
        <w:rPr>
          <w:rFonts w:asciiTheme="minorHAnsi" w:hAnsiTheme="minorHAnsi"/>
          <w:snapToGrid w:val="0"/>
          <w:lang w:val="en-GB"/>
        </w:rPr>
      </w:r>
      <w:r w:rsidR="009C42EE">
        <w:rPr>
          <w:rFonts w:asciiTheme="minorHAnsi" w:hAnsiTheme="minorHAnsi"/>
          <w:snapToGrid w:val="0"/>
          <w:lang w:val="en-GB"/>
        </w:rPr>
        <w:fldChar w:fldCharType="separate"/>
      </w:r>
      <w:r w:rsidR="009C42EE">
        <w:rPr>
          <w:rFonts w:asciiTheme="minorHAnsi" w:hAnsiTheme="minorHAnsi"/>
          <w:snapToGrid w:val="0"/>
          <w:lang w:val="en-GB"/>
        </w:rPr>
        <w:t>7.3</w:t>
      </w:r>
      <w:r w:rsidR="009C42EE">
        <w:rPr>
          <w:rFonts w:asciiTheme="minorHAnsi" w:hAnsiTheme="minorHAnsi"/>
          <w:snapToGrid w:val="0"/>
          <w:lang w:val="en-GB"/>
        </w:rPr>
        <w:fldChar w:fldCharType="end"/>
      </w:r>
      <w:r w:rsidR="009C42EE">
        <w:rPr>
          <w:rFonts w:asciiTheme="minorHAnsi" w:hAnsiTheme="minorHAnsi"/>
          <w:snapToGrid w:val="0"/>
          <w:lang w:val="en-GB"/>
        </w:rPr>
        <w:t xml:space="preserve"> </w:t>
      </w:r>
      <w:r w:rsidR="003C46BB" w:rsidRPr="00DD02F7">
        <w:rPr>
          <w:rFonts w:asciiTheme="minorHAnsi" w:hAnsiTheme="minorHAnsi"/>
          <w:snapToGrid w:val="0"/>
          <w:lang w:val="en-GB"/>
        </w:rPr>
        <w:t xml:space="preserve">recommended </w:t>
      </w:r>
      <w:r w:rsidR="003F26A3" w:rsidRPr="00DD02F7">
        <w:rPr>
          <w:rFonts w:asciiTheme="minorHAnsi" w:hAnsiTheme="minorHAnsi"/>
          <w:snapToGrid w:val="0"/>
          <w:lang w:val="en-GB"/>
        </w:rPr>
        <w:t xml:space="preserve">that </w:t>
      </w:r>
      <w:r w:rsidR="003C46BB" w:rsidRPr="00DD02F7">
        <w:rPr>
          <w:rFonts w:asciiTheme="minorHAnsi" w:hAnsiTheme="minorHAnsi"/>
          <w:snapToGrid w:val="0"/>
          <w:lang w:val="en-GB"/>
        </w:rPr>
        <w:t>the restriction does not attempt to preclude use in these patients</w:t>
      </w:r>
      <w:r w:rsidR="00087438" w:rsidRPr="00DD02F7">
        <w:rPr>
          <w:rFonts w:asciiTheme="minorHAnsi" w:hAnsiTheme="minorHAnsi"/>
          <w:snapToGrid w:val="0"/>
          <w:lang w:val="en-GB"/>
        </w:rPr>
        <w:t xml:space="preserve">. </w:t>
      </w:r>
    </w:p>
    <w:p w14:paraId="0F65AFAD" w14:textId="7D4CF714" w:rsidR="007A21EC" w:rsidRPr="00217DCC" w:rsidRDefault="007A21EC" w:rsidP="00806D99">
      <w:pPr>
        <w:pStyle w:val="ListParagraph"/>
        <w:widowControl w:val="0"/>
        <w:numPr>
          <w:ilvl w:val="1"/>
          <w:numId w:val="1"/>
        </w:numPr>
        <w:rPr>
          <w:lang w:val="en-GB"/>
        </w:rPr>
      </w:pPr>
      <w:bookmarkStart w:id="58" w:name="_Ref109735794"/>
      <w:r w:rsidRPr="00217DCC">
        <w:rPr>
          <w:lang w:val="en-GB"/>
        </w:rPr>
        <w:t>In terms of the financials, the PBAC noted that the pre-PBAC response</w:t>
      </w:r>
      <w:r w:rsidR="008C40FD" w:rsidRPr="00217DCC">
        <w:rPr>
          <w:lang w:val="en-GB"/>
        </w:rPr>
        <w:t xml:space="preserve"> presented revised estimates which applied DUSC data for patients who initiated docetaxel within 6 months of ADT </w:t>
      </w:r>
      <w:r w:rsidR="00265B9D" w:rsidRPr="00217DCC">
        <w:rPr>
          <w:lang w:val="en-GB"/>
        </w:rPr>
        <w:t xml:space="preserve">and that this reduced the projected number of incident patients by 8%. In response to ESC’s advice regarding the assumed uptake (paragraph </w:t>
      </w:r>
      <w:r w:rsidR="009C42EE">
        <w:rPr>
          <w:lang w:val="en-GB"/>
        </w:rPr>
        <w:fldChar w:fldCharType="begin"/>
      </w:r>
      <w:r w:rsidR="009C42EE">
        <w:rPr>
          <w:lang w:val="en-GB"/>
        </w:rPr>
        <w:instrText xml:space="preserve"> REF _Ref109736064 \r \h </w:instrText>
      </w:r>
      <w:r w:rsidR="009C42EE">
        <w:rPr>
          <w:lang w:val="en-GB"/>
        </w:rPr>
      </w:r>
      <w:r w:rsidR="009C42EE">
        <w:rPr>
          <w:lang w:val="en-GB"/>
        </w:rPr>
        <w:fldChar w:fldCharType="separate"/>
      </w:r>
      <w:r w:rsidR="009C42EE">
        <w:rPr>
          <w:lang w:val="en-GB"/>
        </w:rPr>
        <w:t>6.39</w:t>
      </w:r>
      <w:r w:rsidR="009C42EE">
        <w:rPr>
          <w:lang w:val="en-GB"/>
        </w:rPr>
        <w:fldChar w:fldCharType="end"/>
      </w:r>
      <w:r w:rsidR="00265B9D" w:rsidRPr="00217DCC">
        <w:rPr>
          <w:lang w:val="en-GB"/>
        </w:rPr>
        <w:t>), the uptake was also revised in the</w:t>
      </w:r>
      <w:r w:rsidR="00D476B9" w:rsidRPr="00217DCC">
        <w:rPr>
          <w:lang w:val="en-GB"/>
        </w:rPr>
        <w:t xml:space="preserve"> pre-PBAC</w:t>
      </w:r>
      <w:r w:rsidR="00265B9D" w:rsidRPr="00217DCC">
        <w:rPr>
          <w:lang w:val="en-GB"/>
        </w:rPr>
        <w:t xml:space="preserve"> estimates and </w:t>
      </w:r>
      <w:r w:rsidR="003F26A3" w:rsidRPr="00217DCC">
        <w:rPr>
          <w:lang w:val="en-GB"/>
        </w:rPr>
        <w:t>overall</w:t>
      </w:r>
      <w:r w:rsidR="006F0DF8" w:rsidRPr="00217DCC">
        <w:rPr>
          <w:lang w:val="en-GB"/>
        </w:rPr>
        <w:t>,</w:t>
      </w:r>
      <w:r w:rsidR="00265B9D" w:rsidRPr="00217DCC">
        <w:rPr>
          <w:lang w:val="en-GB"/>
        </w:rPr>
        <w:t xml:space="preserve"> the net PBS cost of apalutamide was </w:t>
      </w:r>
      <w:r w:rsidR="003F26A3" w:rsidRPr="00217DCC">
        <w:rPr>
          <w:lang w:val="en-GB"/>
        </w:rPr>
        <w:t>slightly increased in the pre-PBAC response (</w:t>
      </w:r>
      <w:r w:rsidR="001F50D8" w:rsidRPr="001F50D8">
        <w:rPr>
          <w:iCs/>
        </w:rPr>
        <w:t>$</w:t>
      </w:r>
      <w:r w:rsidR="001F50D8">
        <w:rPr>
          <w:iCs/>
        </w:rPr>
        <w:t>3</w:t>
      </w:r>
      <w:r w:rsidR="001F50D8" w:rsidRPr="001F50D8">
        <w:rPr>
          <w:iCs/>
        </w:rPr>
        <w:t>00 million</w:t>
      </w:r>
      <w:r w:rsidR="00A71DCF">
        <w:rPr>
          <w:iCs/>
        </w:rPr>
        <w:t xml:space="preserve"> </w:t>
      </w:r>
      <w:r w:rsidR="001F50D8" w:rsidRPr="001F50D8">
        <w:rPr>
          <w:iCs/>
        </w:rPr>
        <w:t>to &lt; $</w:t>
      </w:r>
      <w:r w:rsidR="001F50D8">
        <w:rPr>
          <w:iCs/>
        </w:rPr>
        <w:t>4</w:t>
      </w:r>
      <w:r w:rsidR="001F50D8" w:rsidRPr="001F50D8">
        <w:rPr>
          <w:iCs/>
        </w:rPr>
        <w:t>00 million</w:t>
      </w:r>
      <w:r w:rsidR="001F50D8" w:rsidRPr="001F50D8" w:rsidDel="001F50D8">
        <w:rPr>
          <w:iCs/>
          <w:lang w:val="en-GB"/>
        </w:rPr>
        <w:t xml:space="preserve"> </w:t>
      </w:r>
      <w:r w:rsidR="00265B9D" w:rsidRPr="00217DCC">
        <w:rPr>
          <w:lang w:val="en-GB"/>
        </w:rPr>
        <w:t>over 6 years</w:t>
      </w:r>
      <w:r w:rsidR="003F26A3" w:rsidRPr="00217DCC">
        <w:rPr>
          <w:lang w:val="en-GB"/>
        </w:rPr>
        <w:t xml:space="preserve"> versus</w:t>
      </w:r>
      <w:r w:rsidR="00265B9D" w:rsidRPr="00217DCC">
        <w:rPr>
          <w:lang w:val="en-GB"/>
        </w:rPr>
        <w:t xml:space="preserve"> </w:t>
      </w:r>
      <w:r w:rsidR="00A71DCF" w:rsidRPr="001F50D8">
        <w:rPr>
          <w:iCs/>
        </w:rPr>
        <w:t>$</w:t>
      </w:r>
      <w:r w:rsidR="00A71DCF">
        <w:rPr>
          <w:iCs/>
        </w:rPr>
        <w:t>3</w:t>
      </w:r>
      <w:r w:rsidR="00A71DCF" w:rsidRPr="001F50D8">
        <w:rPr>
          <w:iCs/>
        </w:rPr>
        <w:t>00 million to &lt; $</w:t>
      </w:r>
      <w:r w:rsidR="00A71DCF">
        <w:rPr>
          <w:iCs/>
        </w:rPr>
        <w:t>4</w:t>
      </w:r>
      <w:r w:rsidR="00A71DCF" w:rsidRPr="001F50D8">
        <w:rPr>
          <w:iCs/>
        </w:rPr>
        <w:t>00 </w:t>
      </w:r>
      <w:r w:rsidR="00265B9D" w:rsidRPr="00217DCC">
        <w:rPr>
          <w:lang w:val="en-GB"/>
        </w:rPr>
        <w:t>million</w:t>
      </w:r>
      <w:r w:rsidR="003F26A3" w:rsidRPr="00217DCC">
        <w:rPr>
          <w:lang w:val="en-GB"/>
        </w:rPr>
        <w:t>)</w:t>
      </w:r>
      <w:r w:rsidR="00265B9D" w:rsidRPr="00217DCC">
        <w:rPr>
          <w:lang w:val="en-GB"/>
        </w:rPr>
        <w:t xml:space="preserve">. The PBAC considered some uncertainty remained regarding the uptake as well as the </w:t>
      </w:r>
      <w:r w:rsidR="00D476B9" w:rsidRPr="00217DCC">
        <w:rPr>
          <w:lang w:val="en-GB"/>
        </w:rPr>
        <w:t>percent</w:t>
      </w:r>
      <w:r w:rsidR="00881419" w:rsidRPr="00217DCC">
        <w:rPr>
          <w:lang w:val="en-GB"/>
        </w:rPr>
        <w:t>age</w:t>
      </w:r>
      <w:r w:rsidR="00D476B9" w:rsidRPr="00217DCC">
        <w:rPr>
          <w:lang w:val="en-GB"/>
        </w:rPr>
        <w:t xml:space="preserve"> of untreated patients remaining eligible for treatment in the subsequent year</w:t>
      </w:r>
      <w:r w:rsidR="006F0DF8" w:rsidRPr="00217DCC">
        <w:rPr>
          <w:lang w:val="en-GB"/>
        </w:rPr>
        <w:t>;</w:t>
      </w:r>
      <w:r w:rsidR="00D476B9" w:rsidRPr="00217DCC">
        <w:rPr>
          <w:lang w:val="en-GB"/>
        </w:rPr>
        <w:t xml:space="preserve"> however</w:t>
      </w:r>
      <w:r w:rsidR="006F0DF8" w:rsidRPr="00217DCC">
        <w:rPr>
          <w:lang w:val="en-GB"/>
        </w:rPr>
        <w:t>,</w:t>
      </w:r>
      <w:r w:rsidR="00D476B9" w:rsidRPr="00217DCC">
        <w:rPr>
          <w:lang w:val="en-GB"/>
        </w:rPr>
        <w:t xml:space="preserve"> considered that the use estimated in the pre-PBAC response together with the revised prices (paragraph </w:t>
      </w:r>
      <w:r w:rsidR="009C42EE">
        <w:rPr>
          <w:lang w:val="en-GB"/>
        </w:rPr>
        <w:fldChar w:fldCharType="begin"/>
      </w:r>
      <w:r w:rsidR="009C42EE">
        <w:rPr>
          <w:lang w:val="en-GB"/>
        </w:rPr>
        <w:instrText xml:space="preserve"> REF _Ref109735540 \r \h </w:instrText>
      </w:r>
      <w:r w:rsidR="009C42EE">
        <w:rPr>
          <w:lang w:val="en-GB"/>
        </w:rPr>
      </w:r>
      <w:r w:rsidR="009C42EE">
        <w:rPr>
          <w:lang w:val="en-GB"/>
        </w:rPr>
        <w:fldChar w:fldCharType="separate"/>
      </w:r>
      <w:r w:rsidR="009C42EE">
        <w:rPr>
          <w:lang w:val="en-GB"/>
        </w:rPr>
        <w:t>7.10</w:t>
      </w:r>
      <w:r w:rsidR="009C42EE">
        <w:rPr>
          <w:lang w:val="en-GB"/>
        </w:rPr>
        <w:fldChar w:fldCharType="end"/>
      </w:r>
      <w:r w:rsidR="00D476B9" w:rsidRPr="00217DCC">
        <w:rPr>
          <w:lang w:val="en-GB"/>
        </w:rPr>
        <w:t>)</w:t>
      </w:r>
      <w:r w:rsidR="00806D99">
        <w:rPr>
          <w:lang w:val="en-GB"/>
        </w:rPr>
        <w:t xml:space="preserve"> and the reduction of the time on subsequent NHA therapy to 12 months</w:t>
      </w:r>
      <w:r w:rsidR="00D476B9" w:rsidRPr="00217DCC">
        <w:rPr>
          <w:lang w:val="en-GB"/>
        </w:rPr>
        <w:t xml:space="preserve"> would provide a reasonable estimate of the likely PBS </w:t>
      </w:r>
      <w:r w:rsidR="00D476B9" w:rsidRPr="00217DCC">
        <w:rPr>
          <w:lang w:val="en-GB"/>
        </w:rPr>
        <w:lastRenderedPageBreak/>
        <w:t>expenditure</w:t>
      </w:r>
      <w:r w:rsidR="00217DCC" w:rsidRPr="00217DCC">
        <w:rPr>
          <w:lang w:val="en-GB"/>
        </w:rPr>
        <w:t xml:space="preserve">. </w:t>
      </w:r>
      <w:bookmarkEnd w:id="58"/>
    </w:p>
    <w:p w14:paraId="700CCFCF" w14:textId="35BA4CB4" w:rsidR="00515E3E" w:rsidRPr="00A257EF" w:rsidRDefault="00515E3E" w:rsidP="00AF7C26">
      <w:pPr>
        <w:widowControl w:val="0"/>
        <w:numPr>
          <w:ilvl w:val="1"/>
          <w:numId w:val="1"/>
        </w:numPr>
        <w:spacing w:after="120"/>
        <w:rPr>
          <w:rFonts w:asciiTheme="minorHAnsi" w:hAnsiTheme="minorHAnsi"/>
          <w:snapToGrid w:val="0"/>
          <w:lang w:val="en-GB"/>
        </w:rPr>
      </w:pPr>
      <w:r w:rsidRPr="00A257EF">
        <w:rPr>
          <w:rFonts w:asciiTheme="minorHAnsi" w:hAnsiTheme="minorHAnsi"/>
          <w:snapToGrid w:val="0"/>
          <w:lang w:val="en-GB"/>
        </w:rPr>
        <w:t>The PBAC noted that the resubmission proposed a</w:t>
      </w:r>
      <w:r w:rsidR="00A257EF">
        <w:rPr>
          <w:rFonts w:asciiTheme="minorHAnsi" w:hAnsiTheme="minorHAnsi"/>
          <w:snapToGrid w:val="0"/>
          <w:lang w:val="en-GB"/>
        </w:rPr>
        <w:t>n</w:t>
      </w:r>
      <w:r w:rsidRPr="00A257EF">
        <w:rPr>
          <w:rFonts w:asciiTheme="minorHAnsi" w:hAnsiTheme="minorHAnsi"/>
          <w:snapToGrid w:val="0"/>
          <w:lang w:val="en-GB"/>
        </w:rPr>
        <w:t xml:space="preserve"> RSA with a rebate of </w:t>
      </w:r>
      <w:r w:rsidR="00BF41D8" w:rsidRPr="00BF41D8">
        <w:rPr>
          <w:rFonts w:asciiTheme="minorHAnsi" w:hAnsiTheme="minorHAnsi"/>
          <w:snapToGrid w:val="0"/>
          <w:color w:val="000000"/>
          <w:w w:val="61"/>
          <w:shd w:val="solid" w:color="000000" w:fill="000000"/>
          <w:fitText w:val="473" w:id="-1435739128"/>
          <w:lang w:val="en-GB"/>
          <w14:textFill>
            <w14:solidFill>
              <w14:srgbClr w14:val="000000">
                <w14:alpha w14:val="100000"/>
              </w14:srgbClr>
            </w14:solidFill>
          </w14:textFill>
        </w:rPr>
        <w:t>||</w:t>
      </w:r>
      <w:proofErr w:type="gramStart"/>
      <w:r w:rsidR="00BF41D8" w:rsidRPr="00BF41D8">
        <w:rPr>
          <w:rFonts w:asciiTheme="minorHAnsi" w:hAnsiTheme="minorHAnsi"/>
          <w:snapToGrid w:val="0"/>
          <w:color w:val="000000"/>
          <w:w w:val="61"/>
          <w:shd w:val="solid" w:color="000000" w:fill="000000"/>
          <w:fitText w:val="473" w:id="-1435739128"/>
          <w:lang w:val="en-GB"/>
          <w14:textFill>
            <w14:solidFill>
              <w14:srgbClr w14:val="000000">
                <w14:alpha w14:val="100000"/>
              </w14:srgbClr>
            </w14:solidFill>
          </w14:textFill>
        </w:rPr>
        <w:t>|  |</w:t>
      </w:r>
      <w:proofErr w:type="gramEnd"/>
      <w:r w:rsidR="00BF41D8" w:rsidRPr="00BF41D8">
        <w:rPr>
          <w:rFonts w:asciiTheme="minorHAnsi" w:hAnsiTheme="minorHAnsi"/>
          <w:snapToGrid w:val="0"/>
          <w:color w:val="000000"/>
          <w:w w:val="61"/>
          <w:shd w:val="solid" w:color="000000" w:fill="000000"/>
          <w:fitText w:val="473" w:id="-1435739128"/>
          <w:lang w:val="en-GB"/>
          <w14:textFill>
            <w14:solidFill>
              <w14:srgbClr w14:val="000000">
                <w14:alpha w14:val="100000"/>
              </w14:srgbClr>
            </w14:solidFill>
          </w14:textFill>
        </w:rPr>
        <w:t>|</w:t>
      </w:r>
      <w:r w:rsidR="00BF41D8" w:rsidRPr="00BF41D8">
        <w:rPr>
          <w:rFonts w:asciiTheme="minorHAnsi" w:hAnsiTheme="minorHAnsi"/>
          <w:snapToGrid w:val="0"/>
          <w:color w:val="000000"/>
          <w:spacing w:val="3"/>
          <w:w w:val="61"/>
          <w:shd w:val="solid" w:color="000000" w:fill="000000"/>
          <w:fitText w:val="473" w:id="-1435739128"/>
          <w:lang w:val="en-GB"/>
          <w14:textFill>
            <w14:solidFill>
              <w14:srgbClr w14:val="000000">
                <w14:alpha w14:val="100000"/>
              </w14:srgbClr>
            </w14:solidFill>
          </w14:textFill>
        </w:rPr>
        <w:t>|</w:t>
      </w:r>
      <w:r w:rsidRPr="00A257EF">
        <w:rPr>
          <w:rFonts w:asciiTheme="minorHAnsi" w:hAnsiTheme="minorHAnsi"/>
          <w:snapToGrid w:val="0"/>
          <w:lang w:val="en-GB"/>
        </w:rPr>
        <w:t xml:space="preserve">% for use beyond </w:t>
      </w:r>
      <w:r w:rsidR="003A1B1E" w:rsidRPr="00A257EF">
        <w:rPr>
          <w:rFonts w:asciiTheme="minorHAnsi" w:hAnsiTheme="minorHAnsi"/>
          <w:snapToGrid w:val="0"/>
          <w:lang w:val="en-GB"/>
        </w:rPr>
        <w:t xml:space="preserve">annual subsidisation caps which were based on estimated PBS/RPBS expenditure. The PBAC considered that an </w:t>
      </w:r>
      <w:proofErr w:type="gramStart"/>
      <w:r w:rsidR="00BF41D8" w:rsidRPr="00B47560">
        <w:rPr>
          <w:rFonts w:asciiTheme="minorHAnsi" w:hAnsiTheme="minorHAnsi"/>
          <w:snapToGrid w:val="0"/>
          <w:color w:val="000000"/>
          <w:w w:val="15"/>
          <w:shd w:val="solid" w:color="000000" w:fill="000000"/>
          <w:fitText w:val="-20" w:id="-1435739127"/>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7"/>
          <w:lang w:val="en-GB"/>
          <w14:textFill>
            <w14:solidFill>
              <w14:srgbClr w14:val="000000">
                <w14:alpha w14:val="100000"/>
              </w14:srgbClr>
            </w14:solidFill>
          </w14:textFill>
        </w:rPr>
        <w:t>|</w:t>
      </w:r>
      <w:proofErr w:type="gramEnd"/>
      <w:r w:rsidR="003A1B1E" w:rsidRPr="00A257EF">
        <w:rPr>
          <w:rFonts w:asciiTheme="minorHAnsi" w:hAnsiTheme="minorHAnsi"/>
          <w:snapToGrid w:val="0"/>
          <w:lang w:val="en-GB"/>
        </w:rPr>
        <w:t xml:space="preserve">% rebate for use beyond revised subsidisation caps calculated as outlined in paragraph </w:t>
      </w:r>
      <w:r w:rsidR="009C42EE">
        <w:rPr>
          <w:rFonts w:asciiTheme="minorHAnsi" w:hAnsiTheme="minorHAnsi"/>
          <w:snapToGrid w:val="0"/>
          <w:lang w:val="en-GB"/>
        </w:rPr>
        <w:fldChar w:fldCharType="begin"/>
      </w:r>
      <w:r w:rsidR="009C42EE">
        <w:rPr>
          <w:rFonts w:asciiTheme="minorHAnsi" w:hAnsiTheme="minorHAnsi"/>
          <w:snapToGrid w:val="0"/>
          <w:lang w:val="en-GB"/>
        </w:rPr>
        <w:instrText xml:space="preserve"> REF _Ref109735794 \r \h </w:instrText>
      </w:r>
      <w:r w:rsidR="009C42EE">
        <w:rPr>
          <w:rFonts w:asciiTheme="minorHAnsi" w:hAnsiTheme="minorHAnsi"/>
          <w:snapToGrid w:val="0"/>
          <w:lang w:val="en-GB"/>
        </w:rPr>
      </w:r>
      <w:r w:rsidR="009C42EE">
        <w:rPr>
          <w:rFonts w:asciiTheme="minorHAnsi" w:hAnsiTheme="minorHAnsi"/>
          <w:snapToGrid w:val="0"/>
          <w:lang w:val="en-GB"/>
        </w:rPr>
        <w:fldChar w:fldCharType="separate"/>
      </w:r>
      <w:r w:rsidR="009C42EE">
        <w:rPr>
          <w:rFonts w:asciiTheme="minorHAnsi" w:hAnsiTheme="minorHAnsi"/>
          <w:snapToGrid w:val="0"/>
          <w:lang w:val="en-GB"/>
        </w:rPr>
        <w:t>7.13</w:t>
      </w:r>
      <w:r w:rsidR="009C42EE">
        <w:rPr>
          <w:rFonts w:asciiTheme="minorHAnsi" w:hAnsiTheme="minorHAnsi"/>
          <w:snapToGrid w:val="0"/>
          <w:lang w:val="en-GB"/>
        </w:rPr>
        <w:fldChar w:fldCharType="end"/>
      </w:r>
      <w:r w:rsidR="000805EA">
        <w:rPr>
          <w:rFonts w:asciiTheme="minorHAnsi" w:hAnsiTheme="minorHAnsi"/>
          <w:snapToGrid w:val="0"/>
          <w:lang w:val="en-GB"/>
        </w:rPr>
        <w:t xml:space="preserve"> </w:t>
      </w:r>
      <w:r w:rsidR="003A1B1E" w:rsidRPr="00A257EF">
        <w:rPr>
          <w:rFonts w:asciiTheme="minorHAnsi" w:hAnsiTheme="minorHAnsi"/>
          <w:snapToGrid w:val="0"/>
          <w:lang w:val="en-GB"/>
        </w:rPr>
        <w:t xml:space="preserve">would be reasonable. The PBAC considered that the </w:t>
      </w:r>
      <w:proofErr w:type="gramStart"/>
      <w:r w:rsidR="00BF41D8" w:rsidRPr="00B47560">
        <w:rPr>
          <w:rFonts w:asciiTheme="minorHAnsi" w:hAnsiTheme="minorHAnsi"/>
          <w:snapToGrid w:val="0"/>
          <w:color w:val="000000"/>
          <w:w w:val="15"/>
          <w:shd w:val="solid" w:color="000000" w:fill="000000"/>
          <w:fitText w:val="-20" w:id="-1435739126"/>
          <w:lang w:val="en-GB"/>
          <w14:textFill>
            <w14:solidFill>
              <w14:srgbClr w14:val="000000">
                <w14:alpha w14:val="100000"/>
              </w14:srgbClr>
            </w14:solidFill>
          </w14:textFill>
        </w:rPr>
        <w:t xml:space="preserve">|  </w:t>
      </w:r>
      <w:r w:rsidR="00BF41D8" w:rsidRPr="00B47560">
        <w:rPr>
          <w:rFonts w:asciiTheme="minorHAnsi" w:hAnsiTheme="minorHAnsi"/>
          <w:snapToGrid w:val="0"/>
          <w:color w:val="000000"/>
          <w:spacing w:val="-69"/>
          <w:w w:val="15"/>
          <w:shd w:val="solid" w:color="000000" w:fill="000000"/>
          <w:fitText w:val="-20" w:id="-1435739126"/>
          <w:lang w:val="en-GB"/>
          <w14:textFill>
            <w14:solidFill>
              <w14:srgbClr w14:val="000000">
                <w14:alpha w14:val="100000"/>
              </w14:srgbClr>
            </w14:solidFill>
          </w14:textFill>
        </w:rPr>
        <w:t>|</w:t>
      </w:r>
      <w:proofErr w:type="gramEnd"/>
      <w:r w:rsidR="003A1B1E" w:rsidRPr="00A257EF">
        <w:rPr>
          <w:rFonts w:asciiTheme="minorHAnsi" w:hAnsiTheme="minorHAnsi"/>
          <w:snapToGrid w:val="0"/>
          <w:lang w:val="en-GB"/>
        </w:rPr>
        <w:t xml:space="preserve">% rebate was sufficient to mitigate the risk that patients would remain on apalutamide for longer than </w:t>
      </w:r>
      <w:r w:rsidR="00D476B9" w:rsidRPr="00A257EF">
        <w:rPr>
          <w:rFonts w:asciiTheme="minorHAnsi" w:hAnsiTheme="minorHAnsi"/>
          <w:snapToGrid w:val="0"/>
          <w:lang w:val="en-GB"/>
        </w:rPr>
        <w:t>estimated based on</w:t>
      </w:r>
      <w:r w:rsidR="003A1B1E" w:rsidRPr="00A257EF">
        <w:rPr>
          <w:rFonts w:asciiTheme="minorHAnsi" w:hAnsiTheme="minorHAnsi"/>
          <w:snapToGrid w:val="0"/>
          <w:lang w:val="en-GB"/>
        </w:rPr>
        <w:t xml:space="preserve"> the TITAN trial</w:t>
      </w:r>
      <w:r w:rsidR="006C1C7E" w:rsidRPr="00A257EF">
        <w:rPr>
          <w:rFonts w:asciiTheme="minorHAnsi" w:hAnsiTheme="minorHAnsi"/>
          <w:snapToGrid w:val="0"/>
          <w:lang w:val="en-GB"/>
        </w:rPr>
        <w:t xml:space="preserve"> and the </w:t>
      </w:r>
      <w:r w:rsidR="00A257EF">
        <w:rPr>
          <w:rFonts w:asciiTheme="minorHAnsi" w:hAnsiTheme="minorHAnsi"/>
          <w:snapToGrid w:val="0"/>
          <w:lang w:val="en-GB"/>
        </w:rPr>
        <w:t xml:space="preserve">risk that </w:t>
      </w:r>
      <w:r w:rsidR="006C1C7E" w:rsidRPr="00A257EF">
        <w:rPr>
          <w:rFonts w:asciiTheme="minorHAnsi" w:hAnsiTheme="minorHAnsi"/>
          <w:snapToGrid w:val="0"/>
          <w:lang w:val="en-GB"/>
        </w:rPr>
        <w:t>use in patients with HV disease suitable for docetaxel would not be cost-effective</w:t>
      </w:r>
      <w:r w:rsidR="003A1B1E" w:rsidRPr="00A257EF">
        <w:rPr>
          <w:rFonts w:asciiTheme="minorHAnsi" w:hAnsiTheme="minorHAnsi"/>
          <w:snapToGrid w:val="0"/>
          <w:lang w:val="en-GB"/>
        </w:rPr>
        <w:t>.</w:t>
      </w:r>
      <w:r w:rsidR="000805EA">
        <w:rPr>
          <w:rFonts w:asciiTheme="minorHAnsi" w:hAnsiTheme="minorHAnsi"/>
          <w:snapToGrid w:val="0"/>
          <w:lang w:val="en-GB"/>
        </w:rPr>
        <w:t xml:space="preserve"> </w:t>
      </w:r>
      <w:r w:rsidR="000805EA">
        <w:t>Using the PBAC recommended price ($</w:t>
      </w:r>
      <w:r w:rsidR="00BF41D8" w:rsidRPr="00B47560">
        <w:rPr>
          <w:color w:val="000000"/>
          <w:w w:val="15"/>
          <w:shd w:val="solid" w:color="000000" w:fill="000000"/>
          <w:fitText w:val="-20" w:id="-1435739125"/>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5"/>
          <w14:textFill>
            <w14:solidFill>
              <w14:srgbClr w14:val="000000">
                <w14:alpha w14:val="100000"/>
              </w14:srgbClr>
            </w14:solidFill>
          </w14:textFill>
        </w:rPr>
        <w:t>|</w:t>
      </w:r>
      <w:r w:rsidR="000805EA">
        <w:t>), the financial cap would be $</w:t>
      </w:r>
      <w:r w:rsidR="00BF41D8" w:rsidRPr="00B47560">
        <w:rPr>
          <w:color w:val="000000"/>
          <w:w w:val="15"/>
          <w:shd w:val="solid" w:color="000000" w:fill="000000"/>
          <w:fitText w:val="-20" w:id="-1435739124"/>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4"/>
          <w14:textFill>
            <w14:solidFill>
              <w14:srgbClr w14:val="000000">
                <w14:alpha w14:val="100000"/>
              </w14:srgbClr>
            </w14:solidFill>
          </w14:textFill>
        </w:rPr>
        <w:t>|</w:t>
      </w:r>
      <w:r w:rsidR="000805EA">
        <w:t xml:space="preserve"> million over </w:t>
      </w:r>
      <w:r w:rsidR="000805EA" w:rsidRPr="00A71DCF">
        <w:t>5</w:t>
      </w:r>
      <w:r w:rsidR="000805EA">
        <w:t xml:space="preserve"> years. The PBAC </w:t>
      </w:r>
      <w:r w:rsidR="009000F5">
        <w:t>acknowledged</w:t>
      </w:r>
      <w:r w:rsidR="000805EA">
        <w:t xml:space="preserve"> that it may be reasonable to achieve the required ICERs with a combination of this cap as well as a price reduction</w:t>
      </w:r>
      <w:r w:rsidR="003A35B8">
        <w:t>;</w:t>
      </w:r>
      <w:r w:rsidR="009000F5">
        <w:t xml:space="preserve"> however, in this circumstance the rebate for use beyond the cap would need to be close to </w:t>
      </w:r>
      <w:r w:rsidR="00BF41D8" w:rsidRPr="00B47560">
        <w:rPr>
          <w:color w:val="000000"/>
          <w:w w:val="15"/>
          <w:shd w:val="solid" w:color="000000" w:fill="000000"/>
          <w:fitText w:val="-20" w:id="-1435739123"/>
          <w14:textFill>
            <w14:solidFill>
              <w14:srgbClr w14:val="000000">
                <w14:alpha w14:val="100000"/>
              </w14:srgbClr>
            </w14:solidFill>
          </w14:textFill>
        </w:rPr>
        <w:t xml:space="preserve">|  </w:t>
      </w:r>
      <w:r w:rsidR="00BF41D8" w:rsidRPr="00B47560">
        <w:rPr>
          <w:color w:val="000000"/>
          <w:spacing w:val="-69"/>
          <w:w w:val="15"/>
          <w:shd w:val="solid" w:color="000000" w:fill="000000"/>
          <w:fitText w:val="-20" w:id="-1435739123"/>
          <w14:textFill>
            <w14:solidFill>
              <w14:srgbClr w14:val="000000">
                <w14:alpha w14:val="100000"/>
              </w14:srgbClr>
            </w14:solidFill>
          </w14:textFill>
        </w:rPr>
        <w:t>|</w:t>
      </w:r>
      <w:r w:rsidR="009000F5">
        <w:t>%</w:t>
      </w:r>
      <w:r w:rsidR="00E81A82">
        <w:rPr>
          <w:lang w:val="en-GB"/>
        </w:rPr>
        <w:t xml:space="preserve"> and </w:t>
      </w:r>
      <w:r w:rsidR="00E81A82" w:rsidRPr="00DD02F7">
        <w:rPr>
          <w:rFonts w:asciiTheme="minorHAnsi" w:hAnsiTheme="minorHAnsi"/>
          <w:snapToGrid w:val="0"/>
          <w:lang w:val="en-GB"/>
        </w:rPr>
        <w:t xml:space="preserve">the price </w:t>
      </w:r>
      <w:r w:rsidR="00E81A82">
        <w:rPr>
          <w:rFonts w:asciiTheme="minorHAnsi" w:hAnsiTheme="minorHAnsi"/>
          <w:snapToGrid w:val="0"/>
          <w:lang w:val="en-GB"/>
        </w:rPr>
        <w:t xml:space="preserve">should be </w:t>
      </w:r>
      <w:r w:rsidR="00E81A82" w:rsidRPr="00DD02F7">
        <w:rPr>
          <w:rFonts w:asciiTheme="minorHAnsi" w:hAnsiTheme="minorHAnsi"/>
          <w:snapToGrid w:val="0"/>
          <w:lang w:val="en-GB"/>
        </w:rPr>
        <w:t>no higher than that for apalutamide in m0CRPC</w:t>
      </w:r>
      <w:r w:rsidR="00E81A82">
        <w:rPr>
          <w:rFonts w:asciiTheme="minorHAnsi" w:hAnsiTheme="minorHAnsi"/>
          <w:snapToGrid w:val="0"/>
          <w:lang w:val="en-GB"/>
        </w:rPr>
        <w:t>.</w:t>
      </w:r>
    </w:p>
    <w:p w14:paraId="130AE50C" w14:textId="6542FB36" w:rsidR="003A1B1E" w:rsidRDefault="003A1B1E" w:rsidP="00E5330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apalutamide is not suitable for prescribing by nurse practitioners.</w:t>
      </w:r>
    </w:p>
    <w:p w14:paraId="1192B2DA" w14:textId="77777777" w:rsidR="003A1B1E" w:rsidRDefault="003A1B1E" w:rsidP="003A1B1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apalutamide should not be exempt from the Early Supply Rule.</w:t>
      </w:r>
    </w:p>
    <w:p w14:paraId="74D7128A" w14:textId="6112B67E" w:rsidR="003A1B1E" w:rsidRPr="003A1B1E" w:rsidRDefault="003A1B1E" w:rsidP="003A1B1E">
      <w:pPr>
        <w:widowControl w:val="0"/>
        <w:numPr>
          <w:ilvl w:val="1"/>
          <w:numId w:val="1"/>
        </w:numPr>
        <w:spacing w:after="120"/>
        <w:rPr>
          <w:rFonts w:asciiTheme="minorHAnsi" w:hAnsiTheme="minorHAnsi"/>
          <w:snapToGrid w:val="0"/>
          <w:lang w:val="en-GB"/>
        </w:rPr>
      </w:pPr>
      <w:r w:rsidRPr="003A1B1E">
        <w:rPr>
          <w:rFonts w:asciiTheme="minorHAnsi" w:hAnsiTheme="minorHAnsi" w:cstheme="minorHAnsi"/>
          <w:lang w:val="en-GB"/>
        </w:rPr>
        <w:t xml:space="preserve">The PBAC found that the criteria prescribed by the </w:t>
      </w:r>
      <w:r w:rsidRPr="003A1B1E">
        <w:rPr>
          <w:rFonts w:asciiTheme="minorHAnsi" w:hAnsiTheme="minorHAnsi" w:cstheme="minorHAnsi"/>
          <w:i/>
          <w:lang w:val="en-GB"/>
        </w:rPr>
        <w:t>National Health (Pharmaceuticals and Vaccines – Cost Recovery) Regulations 2022</w:t>
      </w:r>
      <w:r w:rsidRPr="003A1B1E">
        <w:rPr>
          <w:rFonts w:asciiTheme="minorHAnsi" w:hAnsiTheme="minorHAnsi" w:cstheme="minorHAnsi"/>
          <w:lang w:val="en-GB"/>
        </w:rPr>
        <w:t xml:space="preserve"> for Pricing Pathway A were not met. Specifically</w:t>
      </w:r>
      <w:r>
        <w:rPr>
          <w:rFonts w:asciiTheme="minorHAnsi" w:hAnsiTheme="minorHAnsi" w:cstheme="minorHAnsi"/>
          <w:lang w:val="en-GB"/>
        </w:rPr>
        <w:t>,</w:t>
      </w:r>
      <w:r w:rsidRPr="003A1B1E">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apalutamide</w:t>
      </w:r>
      <w:r w:rsidRPr="003A1B1E">
        <w:rPr>
          <w:rFonts w:asciiTheme="minorHAnsi" w:hAnsiTheme="minorHAnsi" w:cstheme="minorHAnsi"/>
          <w:lang w:val="en-GB"/>
        </w:rPr>
        <w:t>:</w:t>
      </w:r>
    </w:p>
    <w:p w14:paraId="79EF1BEF" w14:textId="7518F144" w:rsidR="003A1B1E" w:rsidRPr="00763DFB" w:rsidRDefault="003A1B1E" w:rsidP="003A1B1E">
      <w:pPr>
        <w:pStyle w:val="3-BodyText"/>
        <w:numPr>
          <w:ilvl w:val="1"/>
          <w:numId w:val="41"/>
        </w:numPr>
        <w:ind w:left="1077" w:hanging="357"/>
        <w:rPr>
          <w:lang w:val="en-GB"/>
        </w:rPr>
      </w:pPr>
      <w:r w:rsidRPr="00763DFB">
        <w:rPr>
          <w:lang w:val="en-GB"/>
        </w:rPr>
        <w:t xml:space="preserve">The treatment is expected to provide a </w:t>
      </w:r>
      <w:r w:rsidR="00E81A82" w:rsidRPr="00AD6690">
        <w:rPr>
          <w:lang w:val="en-GB"/>
        </w:rPr>
        <w:t xml:space="preserve">moderate clinical benefit for patients with </w:t>
      </w:r>
      <w:proofErr w:type="spellStart"/>
      <w:r w:rsidR="00E81A82" w:rsidRPr="00AD6690">
        <w:rPr>
          <w:lang w:val="en-GB"/>
        </w:rPr>
        <w:t>mHSPC</w:t>
      </w:r>
      <w:proofErr w:type="spellEnd"/>
      <w:r w:rsidR="00E81A82" w:rsidRPr="00AD6690">
        <w:rPr>
          <w:lang w:val="en-GB"/>
        </w:rPr>
        <w:t xml:space="preserve"> compared to ADT alone</w:t>
      </w:r>
      <w:r>
        <w:rPr>
          <w:lang w:val="en-GB"/>
        </w:rPr>
        <w:t>;</w:t>
      </w:r>
      <w:r w:rsidRPr="00763DFB">
        <w:rPr>
          <w:lang w:val="en-GB"/>
        </w:rPr>
        <w:t xml:space="preserve"> </w:t>
      </w:r>
    </w:p>
    <w:p w14:paraId="650F9DED" w14:textId="789E818E" w:rsidR="003A1B1E" w:rsidRPr="00763DFB" w:rsidRDefault="003A1B1E" w:rsidP="003A1B1E">
      <w:pPr>
        <w:pStyle w:val="3-BodyText"/>
        <w:numPr>
          <w:ilvl w:val="1"/>
          <w:numId w:val="41"/>
        </w:numPr>
        <w:ind w:left="1077" w:hanging="357"/>
        <w:rPr>
          <w:lang w:val="en-GB"/>
        </w:rPr>
      </w:pPr>
      <w:r w:rsidRPr="00763DFB">
        <w:rPr>
          <w:lang w:val="en-GB"/>
        </w:rPr>
        <w:t xml:space="preserve">The treatment is not expected to address a high and urgent unmet clinical need </w:t>
      </w:r>
      <w:r>
        <w:rPr>
          <w:lang w:val="en-GB"/>
        </w:rPr>
        <w:t>as it, and other novel hormonal agents, are available on the PBS for patients with prostate cancer in a later line setting;</w:t>
      </w:r>
    </w:p>
    <w:p w14:paraId="30C6A84E" w14:textId="157F9A56" w:rsidR="003A1B1E" w:rsidRPr="00763DFB" w:rsidRDefault="003A1B1E" w:rsidP="003A1B1E">
      <w:pPr>
        <w:pStyle w:val="3-BodyText"/>
        <w:numPr>
          <w:ilvl w:val="1"/>
          <w:numId w:val="41"/>
        </w:numPr>
        <w:ind w:left="1077" w:hanging="357"/>
        <w:rPr>
          <w:lang w:val="en-GB"/>
        </w:rPr>
      </w:pPr>
      <w:r w:rsidRPr="00763DFB">
        <w:rPr>
          <w:lang w:val="en-GB"/>
        </w:rPr>
        <w:t>It was not necessary to make a finding in relation to whether it would be in the public interest for the subsequent pricing application to be progressed under Pricing Pathway A because one or more of the preceding tests had failed</w:t>
      </w:r>
      <w:r>
        <w:rPr>
          <w:lang w:val="en-GB"/>
        </w:rPr>
        <w:t>.</w:t>
      </w:r>
    </w:p>
    <w:p w14:paraId="59B19C49" w14:textId="77777777" w:rsidR="00D1664C" w:rsidRPr="00525B39" w:rsidRDefault="00D1664C" w:rsidP="00D1664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DC58AAB" w14:textId="4FCDDEFB" w:rsidR="00D1664C" w:rsidRPr="00525B39" w:rsidRDefault="00D1664C" w:rsidP="00D1664C">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62E17479" w14:textId="164EC173" w:rsidR="00564BD2" w:rsidRDefault="00564BD2">
      <w:pPr>
        <w:jc w:val="left"/>
        <w:rPr>
          <w:rFonts w:asciiTheme="minorHAnsi" w:hAnsiTheme="minorHAnsi"/>
          <w:b/>
          <w:bCs/>
          <w:snapToGrid w:val="0"/>
        </w:rPr>
      </w:pPr>
    </w:p>
    <w:p w14:paraId="22CFB0D5" w14:textId="77777777" w:rsidR="00D1664C" w:rsidRPr="00F237A4" w:rsidRDefault="00D1664C" w:rsidP="00D1664C">
      <w:pPr>
        <w:pStyle w:val="2-SectionHeading"/>
        <w:rPr>
          <w:iCs/>
          <w:lang w:val="en-GB"/>
        </w:rPr>
      </w:pPr>
      <w:bookmarkStart w:id="59" w:name="_Hlk113286281"/>
      <w:bookmarkEnd w:id="54"/>
      <w:r w:rsidRPr="00525B39">
        <w:rPr>
          <w:lang w:val="en-GB"/>
        </w:rPr>
        <w:t>Recommended listing</w:t>
      </w:r>
    </w:p>
    <w:p w14:paraId="18FF9DDF" w14:textId="77777777" w:rsidR="00D1664C" w:rsidRPr="00AC04B4" w:rsidRDefault="00D1664C" w:rsidP="00AC04B4">
      <w:pPr>
        <w:widowControl w:val="0"/>
        <w:numPr>
          <w:ilvl w:val="1"/>
          <w:numId w:val="1"/>
        </w:numPr>
        <w:spacing w:after="120"/>
        <w:contextualSpacing/>
        <w:rPr>
          <w:rFonts w:asciiTheme="minorHAnsi" w:hAnsiTheme="minorHAnsi"/>
          <w:bCs/>
          <w:snapToGrid w:val="0"/>
        </w:rPr>
      </w:pPr>
      <w:r w:rsidRPr="00AC04B4">
        <w:rPr>
          <w:rFonts w:asciiTheme="minorHAnsi" w:hAnsiTheme="minorHAnsi"/>
          <w:bCs/>
          <w:snapToGrid w:val="0"/>
        </w:rPr>
        <w:t>Add new item:</w:t>
      </w:r>
    </w:p>
    <w:p w14:paraId="45F5F506" w14:textId="77777777" w:rsidR="00AC04B4" w:rsidRDefault="00AC04B4" w:rsidP="00D1664C">
      <w:pPr>
        <w:widowControl w:val="0"/>
        <w:rPr>
          <w:rFonts w:asciiTheme="minorHAnsi" w:hAnsiTheme="minorHAnsi"/>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1418"/>
        <w:gridCol w:w="1559"/>
        <w:gridCol w:w="1134"/>
        <w:gridCol w:w="992"/>
        <w:gridCol w:w="1134"/>
        <w:gridCol w:w="1559"/>
      </w:tblGrid>
      <w:tr w:rsidR="00AC04B4" w:rsidRPr="00D1664C" w14:paraId="591C2747" w14:textId="77777777" w:rsidTr="00084603">
        <w:trPr>
          <w:cantSplit/>
          <w:trHeight w:val="471"/>
        </w:trPr>
        <w:tc>
          <w:tcPr>
            <w:tcW w:w="2689" w:type="dxa"/>
            <w:gridSpan w:val="3"/>
          </w:tcPr>
          <w:p w14:paraId="6A17A2F5" w14:textId="77777777" w:rsidR="00AC04B4" w:rsidRPr="00AC04B4" w:rsidRDefault="00AC04B4" w:rsidP="00084603">
            <w:pPr>
              <w:keepNext/>
              <w:ind w:left="-57"/>
              <w:rPr>
                <w:rFonts w:ascii="Arial Narrow" w:eastAsia="Calibri" w:hAnsi="Arial Narrow"/>
                <w:b/>
                <w:bCs/>
                <w:sz w:val="20"/>
                <w:szCs w:val="20"/>
              </w:rPr>
            </w:pPr>
            <w:r w:rsidRPr="00AC04B4">
              <w:rPr>
                <w:rFonts w:ascii="Arial Narrow" w:eastAsia="Calibri" w:hAnsi="Arial Narrow"/>
                <w:b/>
                <w:bCs/>
                <w:sz w:val="20"/>
                <w:szCs w:val="20"/>
              </w:rPr>
              <w:lastRenderedPageBreak/>
              <w:t>MEDICINAL PRODUCT</w:t>
            </w:r>
          </w:p>
          <w:p w14:paraId="27D36F91" w14:textId="77777777" w:rsidR="00AC04B4" w:rsidRPr="00AC04B4" w:rsidRDefault="00AC04B4" w:rsidP="00084603">
            <w:pPr>
              <w:keepNext/>
              <w:ind w:left="-57"/>
              <w:rPr>
                <w:rFonts w:ascii="Arial Narrow" w:eastAsia="Calibri" w:hAnsi="Arial Narrow"/>
                <w:b/>
                <w:sz w:val="20"/>
                <w:szCs w:val="20"/>
              </w:rPr>
            </w:pPr>
            <w:r w:rsidRPr="00AC04B4">
              <w:rPr>
                <w:rFonts w:ascii="Arial Narrow" w:eastAsia="Calibri" w:hAnsi="Arial Narrow"/>
                <w:b/>
                <w:bCs/>
                <w:sz w:val="20"/>
                <w:szCs w:val="20"/>
              </w:rPr>
              <w:t>medicinal product pack</w:t>
            </w:r>
          </w:p>
        </w:tc>
        <w:tc>
          <w:tcPr>
            <w:tcW w:w="1559" w:type="dxa"/>
          </w:tcPr>
          <w:p w14:paraId="756BC9FD" w14:textId="77777777" w:rsidR="00AC04B4" w:rsidRPr="00AC04B4" w:rsidRDefault="00AC04B4" w:rsidP="00084603">
            <w:pPr>
              <w:keepNext/>
              <w:ind w:left="-108"/>
              <w:jc w:val="center"/>
              <w:rPr>
                <w:rFonts w:ascii="Arial Narrow" w:eastAsia="Calibri" w:hAnsi="Arial Narrow"/>
                <w:b/>
                <w:sz w:val="20"/>
                <w:szCs w:val="20"/>
              </w:rPr>
            </w:pPr>
            <w:r w:rsidRPr="00AC04B4">
              <w:rPr>
                <w:rFonts w:ascii="Arial Narrow" w:eastAsia="Calibri" w:hAnsi="Arial Narrow"/>
                <w:b/>
                <w:sz w:val="20"/>
                <w:szCs w:val="20"/>
              </w:rPr>
              <w:t>PBS item code</w:t>
            </w:r>
          </w:p>
        </w:tc>
        <w:tc>
          <w:tcPr>
            <w:tcW w:w="1134" w:type="dxa"/>
          </w:tcPr>
          <w:p w14:paraId="4330F794" w14:textId="77777777" w:rsidR="00AC04B4" w:rsidRPr="00AC04B4" w:rsidRDefault="00AC04B4" w:rsidP="00084603">
            <w:pPr>
              <w:keepNext/>
              <w:ind w:left="-108"/>
              <w:jc w:val="center"/>
              <w:rPr>
                <w:rFonts w:ascii="Arial Narrow" w:eastAsia="Calibri" w:hAnsi="Arial Narrow"/>
                <w:b/>
                <w:sz w:val="20"/>
                <w:szCs w:val="20"/>
              </w:rPr>
            </w:pPr>
            <w:r w:rsidRPr="00AC04B4">
              <w:rPr>
                <w:rFonts w:ascii="Arial Narrow" w:eastAsia="Calibri" w:hAnsi="Arial Narrow"/>
                <w:b/>
                <w:sz w:val="20"/>
                <w:szCs w:val="20"/>
              </w:rPr>
              <w:t>Max. qty packs</w:t>
            </w:r>
          </w:p>
        </w:tc>
        <w:tc>
          <w:tcPr>
            <w:tcW w:w="992" w:type="dxa"/>
          </w:tcPr>
          <w:p w14:paraId="4896CE98" w14:textId="77777777" w:rsidR="00AC04B4" w:rsidRPr="00AC04B4" w:rsidRDefault="00AC04B4" w:rsidP="00084603">
            <w:pPr>
              <w:keepNext/>
              <w:ind w:left="-108"/>
              <w:jc w:val="center"/>
              <w:rPr>
                <w:rFonts w:ascii="Arial Narrow" w:eastAsia="Calibri" w:hAnsi="Arial Narrow"/>
                <w:b/>
                <w:sz w:val="20"/>
                <w:szCs w:val="20"/>
              </w:rPr>
            </w:pPr>
            <w:r w:rsidRPr="00AC04B4">
              <w:rPr>
                <w:rFonts w:ascii="Arial Narrow" w:eastAsia="Calibri" w:hAnsi="Arial Narrow"/>
                <w:b/>
                <w:sz w:val="20"/>
                <w:szCs w:val="20"/>
              </w:rPr>
              <w:t>Max. qty units</w:t>
            </w:r>
          </w:p>
        </w:tc>
        <w:tc>
          <w:tcPr>
            <w:tcW w:w="1134" w:type="dxa"/>
          </w:tcPr>
          <w:p w14:paraId="5C807149" w14:textId="77777777" w:rsidR="00AC04B4" w:rsidRPr="00AC04B4" w:rsidRDefault="00AC04B4" w:rsidP="00084603">
            <w:pPr>
              <w:keepNext/>
              <w:ind w:left="-108"/>
              <w:jc w:val="center"/>
              <w:rPr>
                <w:rFonts w:ascii="Arial Narrow" w:eastAsia="Calibri" w:hAnsi="Arial Narrow"/>
                <w:b/>
                <w:sz w:val="20"/>
                <w:szCs w:val="20"/>
              </w:rPr>
            </w:pPr>
            <w:r w:rsidRPr="00AC04B4">
              <w:rPr>
                <w:rFonts w:ascii="Arial Narrow" w:eastAsia="Calibri" w:hAnsi="Arial Narrow"/>
                <w:b/>
                <w:sz w:val="20"/>
                <w:szCs w:val="20"/>
              </w:rPr>
              <w:t>№.of</w:t>
            </w:r>
          </w:p>
          <w:p w14:paraId="4686F614" w14:textId="77777777" w:rsidR="00AC04B4" w:rsidRPr="00AC04B4" w:rsidRDefault="00AC04B4" w:rsidP="00084603">
            <w:pPr>
              <w:keepNext/>
              <w:ind w:left="-108"/>
              <w:jc w:val="center"/>
              <w:rPr>
                <w:rFonts w:ascii="Arial Narrow" w:eastAsia="Calibri" w:hAnsi="Arial Narrow"/>
                <w:b/>
                <w:sz w:val="20"/>
                <w:szCs w:val="20"/>
              </w:rPr>
            </w:pPr>
            <w:proofErr w:type="spellStart"/>
            <w:r w:rsidRPr="00AC04B4">
              <w:rPr>
                <w:rFonts w:ascii="Arial Narrow" w:eastAsia="Calibri" w:hAnsi="Arial Narrow"/>
                <w:b/>
                <w:sz w:val="20"/>
                <w:szCs w:val="20"/>
              </w:rPr>
              <w:t>Rpts</w:t>
            </w:r>
            <w:proofErr w:type="spellEnd"/>
          </w:p>
        </w:tc>
        <w:tc>
          <w:tcPr>
            <w:tcW w:w="1559" w:type="dxa"/>
          </w:tcPr>
          <w:p w14:paraId="429B4112" w14:textId="77777777" w:rsidR="00AC04B4" w:rsidRPr="00AC04B4" w:rsidRDefault="00AC04B4" w:rsidP="00084603">
            <w:pPr>
              <w:keepNext/>
              <w:rPr>
                <w:rFonts w:ascii="Arial Narrow" w:eastAsia="Calibri" w:hAnsi="Arial Narrow"/>
                <w:b/>
                <w:sz w:val="20"/>
                <w:szCs w:val="20"/>
              </w:rPr>
            </w:pPr>
            <w:r w:rsidRPr="00AC04B4">
              <w:rPr>
                <w:rFonts w:ascii="Arial Narrow" w:eastAsia="Calibri" w:hAnsi="Arial Narrow"/>
                <w:b/>
                <w:sz w:val="20"/>
                <w:szCs w:val="20"/>
              </w:rPr>
              <w:t>Available brands</w:t>
            </w:r>
          </w:p>
        </w:tc>
      </w:tr>
      <w:tr w:rsidR="00AC04B4" w:rsidRPr="00D1664C" w14:paraId="4C291218" w14:textId="77777777" w:rsidTr="00084603">
        <w:trPr>
          <w:cantSplit/>
          <w:trHeight w:val="224"/>
        </w:trPr>
        <w:tc>
          <w:tcPr>
            <w:tcW w:w="9067" w:type="dxa"/>
            <w:gridSpan w:val="8"/>
          </w:tcPr>
          <w:p w14:paraId="281BC388" w14:textId="77777777" w:rsidR="00AC04B4" w:rsidRPr="00AC04B4" w:rsidRDefault="00AC04B4" w:rsidP="00084603">
            <w:pPr>
              <w:keepNext/>
              <w:ind w:left="-57"/>
              <w:rPr>
                <w:rFonts w:ascii="Arial Narrow" w:eastAsia="Calibri" w:hAnsi="Arial Narrow"/>
                <w:sz w:val="20"/>
                <w:szCs w:val="20"/>
              </w:rPr>
            </w:pPr>
            <w:r w:rsidRPr="00AC04B4">
              <w:rPr>
                <w:rFonts w:ascii="Arial Narrow" w:eastAsia="Calibri" w:hAnsi="Arial Narrow"/>
                <w:sz w:val="20"/>
                <w:szCs w:val="20"/>
              </w:rPr>
              <w:t xml:space="preserve">APALUTAMIDE  </w:t>
            </w:r>
          </w:p>
        </w:tc>
      </w:tr>
      <w:tr w:rsidR="00AC04B4" w:rsidRPr="00D1664C" w14:paraId="6CE96421" w14:textId="77777777" w:rsidTr="00084603">
        <w:trPr>
          <w:cantSplit/>
          <w:trHeight w:val="218"/>
        </w:trPr>
        <w:tc>
          <w:tcPr>
            <w:tcW w:w="2689" w:type="dxa"/>
            <w:gridSpan w:val="3"/>
          </w:tcPr>
          <w:p w14:paraId="5EA80CD1" w14:textId="77777777" w:rsidR="00AC04B4" w:rsidRPr="00AC04B4" w:rsidRDefault="00AC04B4" w:rsidP="00084603">
            <w:pPr>
              <w:keepNext/>
              <w:ind w:left="-57"/>
              <w:rPr>
                <w:rFonts w:ascii="Arial Narrow" w:eastAsia="Calibri" w:hAnsi="Arial Narrow"/>
                <w:sz w:val="20"/>
                <w:szCs w:val="20"/>
              </w:rPr>
            </w:pPr>
            <w:r w:rsidRPr="00AC04B4">
              <w:rPr>
                <w:rFonts w:ascii="Arial Narrow" w:eastAsia="Calibri" w:hAnsi="Arial Narrow"/>
                <w:sz w:val="20"/>
                <w:szCs w:val="20"/>
              </w:rPr>
              <w:t xml:space="preserve">apalutamide 60 mg tablet, 120 </w:t>
            </w:r>
          </w:p>
        </w:tc>
        <w:tc>
          <w:tcPr>
            <w:tcW w:w="1559" w:type="dxa"/>
          </w:tcPr>
          <w:p w14:paraId="70008F8E" w14:textId="77777777" w:rsidR="00AC04B4" w:rsidRPr="00AC04B4" w:rsidRDefault="00AC04B4" w:rsidP="00084603">
            <w:pPr>
              <w:keepNext/>
              <w:jc w:val="center"/>
              <w:rPr>
                <w:rFonts w:ascii="Arial Narrow" w:eastAsia="Calibri" w:hAnsi="Arial Narrow"/>
                <w:sz w:val="20"/>
                <w:szCs w:val="20"/>
              </w:rPr>
            </w:pPr>
            <w:r w:rsidRPr="00AC04B4">
              <w:rPr>
                <w:rFonts w:ascii="Arial Narrow" w:eastAsia="Calibri" w:hAnsi="Arial Narrow"/>
                <w:sz w:val="20"/>
                <w:szCs w:val="20"/>
              </w:rPr>
              <w:t>NEW</w:t>
            </w:r>
          </w:p>
        </w:tc>
        <w:tc>
          <w:tcPr>
            <w:tcW w:w="1134" w:type="dxa"/>
          </w:tcPr>
          <w:p w14:paraId="60902E6C" w14:textId="77777777" w:rsidR="00AC04B4" w:rsidRPr="00AC04B4" w:rsidRDefault="00AC04B4" w:rsidP="00084603">
            <w:pPr>
              <w:keepNext/>
              <w:jc w:val="center"/>
              <w:rPr>
                <w:rFonts w:ascii="Arial Narrow" w:eastAsia="Calibri" w:hAnsi="Arial Narrow"/>
                <w:sz w:val="20"/>
                <w:szCs w:val="20"/>
              </w:rPr>
            </w:pPr>
            <w:r w:rsidRPr="00AC04B4">
              <w:rPr>
                <w:rFonts w:ascii="Arial Narrow" w:eastAsia="Calibri" w:hAnsi="Arial Narrow"/>
                <w:sz w:val="20"/>
                <w:szCs w:val="20"/>
              </w:rPr>
              <w:t>1</w:t>
            </w:r>
          </w:p>
        </w:tc>
        <w:tc>
          <w:tcPr>
            <w:tcW w:w="992" w:type="dxa"/>
          </w:tcPr>
          <w:p w14:paraId="1651DE8C" w14:textId="77777777" w:rsidR="00AC04B4" w:rsidRPr="00AC04B4" w:rsidRDefault="00AC04B4" w:rsidP="00084603">
            <w:pPr>
              <w:keepNext/>
              <w:jc w:val="center"/>
              <w:rPr>
                <w:rFonts w:ascii="Arial Narrow" w:eastAsia="Calibri" w:hAnsi="Arial Narrow"/>
                <w:sz w:val="20"/>
                <w:szCs w:val="20"/>
              </w:rPr>
            </w:pPr>
            <w:r w:rsidRPr="00AC04B4">
              <w:rPr>
                <w:rFonts w:ascii="Arial Narrow" w:eastAsia="Calibri" w:hAnsi="Arial Narrow"/>
                <w:sz w:val="20"/>
                <w:szCs w:val="20"/>
              </w:rPr>
              <w:t>120</w:t>
            </w:r>
          </w:p>
        </w:tc>
        <w:tc>
          <w:tcPr>
            <w:tcW w:w="1134" w:type="dxa"/>
          </w:tcPr>
          <w:p w14:paraId="5DD35741" w14:textId="77777777" w:rsidR="00AC04B4" w:rsidRPr="00AC04B4" w:rsidRDefault="00AC04B4" w:rsidP="00084603">
            <w:pPr>
              <w:keepNext/>
              <w:jc w:val="center"/>
              <w:rPr>
                <w:rFonts w:ascii="Arial Narrow" w:eastAsia="Calibri" w:hAnsi="Arial Narrow"/>
                <w:sz w:val="20"/>
                <w:szCs w:val="20"/>
              </w:rPr>
            </w:pPr>
            <w:r w:rsidRPr="00AC04B4">
              <w:rPr>
                <w:rFonts w:ascii="Arial Narrow" w:eastAsia="Calibri" w:hAnsi="Arial Narrow"/>
                <w:sz w:val="20"/>
                <w:szCs w:val="20"/>
              </w:rPr>
              <w:t>5</w:t>
            </w:r>
          </w:p>
        </w:tc>
        <w:tc>
          <w:tcPr>
            <w:tcW w:w="1559" w:type="dxa"/>
          </w:tcPr>
          <w:p w14:paraId="0FC753E0" w14:textId="77777777" w:rsidR="00AC04B4" w:rsidRPr="00AC04B4" w:rsidRDefault="00AC04B4" w:rsidP="00084603">
            <w:pPr>
              <w:keepNext/>
              <w:rPr>
                <w:rFonts w:ascii="Arial Narrow" w:eastAsia="Calibri" w:hAnsi="Arial Narrow"/>
                <w:sz w:val="20"/>
                <w:szCs w:val="20"/>
              </w:rPr>
            </w:pPr>
            <w:proofErr w:type="spellStart"/>
            <w:r w:rsidRPr="00AC04B4">
              <w:rPr>
                <w:rFonts w:ascii="Arial Narrow" w:eastAsia="Calibri" w:hAnsi="Arial Narrow"/>
                <w:sz w:val="20"/>
                <w:szCs w:val="20"/>
              </w:rPr>
              <w:t>Erlyand</w:t>
            </w:r>
            <w:proofErr w:type="spellEnd"/>
          </w:p>
        </w:tc>
      </w:tr>
      <w:tr w:rsidR="00AC04B4" w:rsidRPr="00D1664C" w14:paraId="090B9261"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0B34930" w14:textId="77777777" w:rsidR="00AC04B4" w:rsidRPr="00AC04B4" w:rsidRDefault="00AC04B4" w:rsidP="00084603">
            <w:pPr>
              <w:rPr>
                <w:rFonts w:ascii="Arial Narrow" w:eastAsia="Calibri" w:hAnsi="Arial Narrow"/>
                <w:sz w:val="20"/>
                <w:szCs w:val="20"/>
              </w:rPr>
            </w:pPr>
          </w:p>
        </w:tc>
      </w:tr>
      <w:tr w:rsidR="00AC04B4" w:rsidRPr="00D1664C" w14:paraId="1119D490"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BFB41D9" w14:textId="77777777" w:rsidR="00AC04B4" w:rsidRPr="00AC04B4" w:rsidRDefault="00AC04B4" w:rsidP="00084603">
            <w:pPr>
              <w:rPr>
                <w:rFonts w:ascii="Arial Narrow" w:eastAsia="Calibri" w:hAnsi="Arial Narrow"/>
                <w:b/>
                <w:sz w:val="20"/>
                <w:szCs w:val="20"/>
              </w:rPr>
            </w:pPr>
            <w:r w:rsidRPr="00AC04B4">
              <w:rPr>
                <w:rFonts w:ascii="Arial Narrow" w:eastAsia="Calibri" w:hAnsi="Arial Narrow"/>
                <w:b/>
                <w:sz w:val="20"/>
                <w:szCs w:val="20"/>
              </w:rPr>
              <w:t>Restriction Summary / Treatment of Concept: [New 1]</w:t>
            </w:r>
          </w:p>
        </w:tc>
      </w:tr>
      <w:tr w:rsidR="00AC04B4" w:rsidRPr="00D1664C" w14:paraId="7255D38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14:paraId="37C937FF" w14:textId="4ACE13B8" w:rsidR="00AC04B4" w:rsidRPr="00AC04B4" w:rsidRDefault="00AC04B4" w:rsidP="00084603">
            <w:pPr>
              <w:jc w:val="center"/>
              <w:rPr>
                <w:rFonts w:ascii="Arial Narrow" w:eastAsia="Calibri"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D75FC1E" w14:textId="77777777" w:rsidR="00AC04B4" w:rsidRPr="00AC04B4" w:rsidRDefault="00AC04B4" w:rsidP="00084603">
            <w:pPr>
              <w:rPr>
                <w:rFonts w:ascii="Arial Narrow" w:eastAsia="Calibri" w:hAnsi="Arial Narrow"/>
                <w:sz w:val="20"/>
                <w:szCs w:val="20"/>
              </w:rPr>
            </w:pPr>
            <w:r w:rsidRPr="00AC04B4">
              <w:rPr>
                <w:rFonts w:ascii="Arial Narrow" w:eastAsia="Calibri" w:hAnsi="Arial Narrow"/>
                <w:b/>
                <w:sz w:val="20"/>
                <w:szCs w:val="20"/>
              </w:rPr>
              <w:t xml:space="preserve">Category / Program:   </w:t>
            </w:r>
            <w:r w:rsidRPr="00AC04B4">
              <w:rPr>
                <w:rFonts w:ascii="Arial Narrow" w:eastAsia="Calibri" w:hAnsi="Arial Narrow"/>
                <w:sz w:val="20"/>
                <w:szCs w:val="20"/>
              </w:rPr>
              <w:t>GENERAL – General Schedule (Code GE)</w:t>
            </w:r>
            <w:r w:rsidRPr="00AC04B4">
              <w:rPr>
                <w:rFonts w:ascii="Arial Narrow" w:eastAsia="Calibri" w:hAnsi="Arial Narrow"/>
                <w:color w:val="FF0000"/>
                <w:sz w:val="20"/>
                <w:szCs w:val="20"/>
              </w:rPr>
              <w:t xml:space="preserve"> </w:t>
            </w:r>
          </w:p>
        </w:tc>
      </w:tr>
      <w:tr w:rsidR="00AC04B4" w:rsidRPr="00D1664C" w14:paraId="19C54CA8" w14:textId="77777777" w:rsidTr="00084603">
        <w:tblPrEx>
          <w:tblCellMar>
            <w:top w:w="15" w:type="dxa"/>
            <w:left w:w="15" w:type="dxa"/>
            <w:bottom w:w="15" w:type="dxa"/>
            <w:right w:w="15" w:type="dxa"/>
          </w:tblCellMar>
          <w:tblLook w:val="04A0" w:firstRow="1" w:lastRow="0" w:firstColumn="1" w:lastColumn="0" w:noHBand="0" w:noVBand="1"/>
        </w:tblPrEx>
        <w:trPr>
          <w:trHeight w:val="45"/>
        </w:trPr>
        <w:tc>
          <w:tcPr>
            <w:tcW w:w="1271" w:type="dxa"/>
            <w:gridSpan w:val="2"/>
            <w:vMerge/>
            <w:tcBorders>
              <w:left w:val="single" w:sz="4" w:space="0" w:color="auto"/>
              <w:right w:val="single" w:sz="4" w:space="0" w:color="auto"/>
            </w:tcBorders>
          </w:tcPr>
          <w:p w14:paraId="619FD613" w14:textId="77777777" w:rsidR="00AC04B4" w:rsidRPr="00AC04B4" w:rsidRDefault="00AC04B4" w:rsidP="00084603">
            <w:pPr>
              <w:rPr>
                <w:rFonts w:ascii="Arial Narrow" w:eastAsia="Calibri"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4BE48B6A" w14:textId="77777777" w:rsidR="00AC04B4" w:rsidRPr="00AC04B4" w:rsidRDefault="00AC04B4" w:rsidP="00084603">
            <w:pPr>
              <w:rPr>
                <w:rFonts w:ascii="Arial Narrow" w:eastAsia="Calibri" w:hAnsi="Arial Narrow"/>
                <w:b/>
                <w:sz w:val="20"/>
                <w:szCs w:val="20"/>
              </w:rPr>
            </w:pPr>
            <w:r w:rsidRPr="00AC04B4">
              <w:rPr>
                <w:rFonts w:ascii="Arial Narrow" w:eastAsia="Calibri" w:hAnsi="Arial Narrow"/>
                <w:b/>
                <w:sz w:val="20"/>
                <w:szCs w:val="20"/>
              </w:rPr>
              <w:t xml:space="preserve">Prescriber type:  </w:t>
            </w:r>
            <w:r w:rsidRPr="00AC04B4">
              <w:rPr>
                <w:rFonts w:ascii="Arial Narrow" w:eastAsia="Calibri" w:hAnsi="Arial Narrow"/>
                <w:sz w:val="20"/>
                <w:szCs w:val="20"/>
              </w:rPr>
              <w:fldChar w:fldCharType="begin">
                <w:ffData>
                  <w:name w:val=""/>
                  <w:enabled/>
                  <w:calcOnExit w:val="0"/>
                  <w:checkBox>
                    <w:sizeAuto/>
                    <w:default w:val="1"/>
                  </w:checkBox>
                </w:ffData>
              </w:fldChar>
            </w:r>
            <w:r w:rsidRPr="00AC04B4">
              <w:rPr>
                <w:rFonts w:ascii="Arial Narrow" w:eastAsia="Calibri" w:hAnsi="Arial Narrow"/>
                <w:sz w:val="20"/>
                <w:szCs w:val="20"/>
              </w:rPr>
              <w:instrText xml:space="preserve"> FORMCHECKBOX </w:instrText>
            </w:r>
            <w:r w:rsidR="00B47560">
              <w:rPr>
                <w:rFonts w:ascii="Arial Narrow" w:eastAsia="Calibri" w:hAnsi="Arial Narrow"/>
                <w:sz w:val="20"/>
                <w:szCs w:val="20"/>
              </w:rPr>
            </w:r>
            <w:r w:rsidR="00B47560">
              <w:rPr>
                <w:rFonts w:ascii="Arial Narrow" w:eastAsia="Calibri" w:hAnsi="Arial Narrow"/>
                <w:sz w:val="20"/>
                <w:szCs w:val="20"/>
              </w:rPr>
              <w:fldChar w:fldCharType="separate"/>
            </w:r>
            <w:r w:rsidRPr="00AC04B4">
              <w:rPr>
                <w:rFonts w:ascii="Arial Narrow" w:eastAsia="Calibri" w:hAnsi="Arial Narrow"/>
                <w:sz w:val="20"/>
                <w:szCs w:val="20"/>
              </w:rPr>
              <w:fldChar w:fldCharType="end"/>
            </w:r>
            <w:r w:rsidRPr="00AC04B4">
              <w:rPr>
                <w:rFonts w:ascii="Arial Narrow" w:eastAsia="Calibri" w:hAnsi="Arial Narrow"/>
                <w:sz w:val="20"/>
                <w:szCs w:val="20"/>
              </w:rPr>
              <w:t xml:space="preserve"> Medical Practitioners </w:t>
            </w:r>
          </w:p>
        </w:tc>
      </w:tr>
      <w:tr w:rsidR="00AC04B4" w:rsidRPr="00D1664C" w14:paraId="7D9C4B2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14:paraId="411A9921" w14:textId="77777777" w:rsidR="00AC04B4" w:rsidRPr="00AC04B4" w:rsidRDefault="00AC04B4" w:rsidP="00084603">
            <w:pPr>
              <w:rPr>
                <w:rFonts w:ascii="Arial Narrow" w:eastAsia="Calibri"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471677F" w14:textId="77777777" w:rsidR="00AC04B4" w:rsidRPr="00AC04B4" w:rsidRDefault="00AC04B4" w:rsidP="00084603">
            <w:pPr>
              <w:rPr>
                <w:rFonts w:ascii="Arial Narrow" w:eastAsia="Calibri" w:hAnsi="Arial Narrow"/>
                <w:color w:val="FF00FF"/>
                <w:sz w:val="20"/>
                <w:szCs w:val="20"/>
              </w:rPr>
            </w:pPr>
            <w:r w:rsidRPr="00AC04B4">
              <w:rPr>
                <w:rFonts w:ascii="Arial Narrow" w:eastAsia="Calibri" w:hAnsi="Arial Narrow"/>
                <w:b/>
                <w:sz w:val="20"/>
                <w:szCs w:val="20"/>
              </w:rPr>
              <w:t xml:space="preserve">Restriction type: </w:t>
            </w:r>
            <w:r w:rsidRPr="00AC04B4">
              <w:rPr>
                <w:rFonts w:ascii="Arial Narrow" w:eastAsia="Calibri" w:hAnsi="Arial Narrow"/>
                <w:sz w:val="20"/>
                <w:szCs w:val="20"/>
              </w:rPr>
              <w:fldChar w:fldCharType="begin">
                <w:ffData>
                  <w:name w:val="Check3"/>
                  <w:enabled/>
                  <w:calcOnExit w:val="0"/>
                  <w:checkBox>
                    <w:sizeAuto/>
                    <w:default w:val="1"/>
                  </w:checkBox>
                </w:ffData>
              </w:fldChar>
            </w:r>
            <w:r w:rsidRPr="00AC04B4">
              <w:rPr>
                <w:rFonts w:ascii="Arial Narrow" w:eastAsia="Calibri" w:hAnsi="Arial Narrow"/>
                <w:sz w:val="20"/>
                <w:szCs w:val="20"/>
              </w:rPr>
              <w:instrText xml:space="preserve"> FORMCHECKBOX </w:instrText>
            </w:r>
            <w:r w:rsidR="00B47560">
              <w:rPr>
                <w:rFonts w:ascii="Arial Narrow" w:eastAsia="Calibri" w:hAnsi="Arial Narrow"/>
                <w:sz w:val="20"/>
                <w:szCs w:val="20"/>
              </w:rPr>
            </w:r>
            <w:r w:rsidR="00B47560">
              <w:rPr>
                <w:rFonts w:ascii="Arial Narrow" w:eastAsia="Calibri" w:hAnsi="Arial Narrow"/>
                <w:sz w:val="20"/>
                <w:szCs w:val="20"/>
              </w:rPr>
              <w:fldChar w:fldCharType="separate"/>
            </w:r>
            <w:r w:rsidRPr="00AC04B4">
              <w:rPr>
                <w:rFonts w:ascii="Arial Narrow" w:eastAsia="Calibri" w:hAnsi="Arial Narrow"/>
                <w:sz w:val="20"/>
                <w:szCs w:val="20"/>
              </w:rPr>
              <w:fldChar w:fldCharType="end"/>
            </w:r>
            <w:r w:rsidRPr="00AC04B4">
              <w:rPr>
                <w:rFonts w:ascii="Arial Narrow" w:eastAsia="Calibri" w:hAnsi="Arial Narrow"/>
                <w:sz w:val="20"/>
                <w:szCs w:val="20"/>
              </w:rPr>
              <w:t xml:space="preserve"> Authority Required (telephone/online PBS Authorities system)</w:t>
            </w:r>
          </w:p>
        </w:tc>
      </w:tr>
      <w:tr w:rsidR="00AC04B4" w:rsidRPr="00D1664C" w14:paraId="59A33F98"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6FFCE798" w14:textId="77777777" w:rsidR="00AC04B4" w:rsidRPr="00AC04B4" w:rsidRDefault="00AC04B4" w:rsidP="00084603">
            <w:pPr>
              <w:ind w:left="113" w:right="113"/>
              <w:jc w:val="center"/>
              <w:rPr>
                <w:rFonts w:ascii="Arial Narrow" w:eastAsia="Calibri" w:hAnsi="Arial Narrow"/>
                <w:b/>
                <w:bCs/>
                <w:sz w:val="20"/>
                <w:szCs w:val="20"/>
              </w:rPr>
            </w:pPr>
            <w:r w:rsidRPr="00AC04B4">
              <w:rPr>
                <w:rFonts w:ascii="Arial Narrow" w:eastAsia="Calibri" w:hAnsi="Arial Narrow"/>
                <w:b/>
                <w:bCs/>
                <w:sz w:val="20"/>
                <w:szCs w:val="20"/>
              </w:rPr>
              <w:t>Prescribing rule level</w:t>
            </w:r>
          </w:p>
        </w:tc>
        <w:tc>
          <w:tcPr>
            <w:tcW w:w="992" w:type="dxa"/>
            <w:vAlign w:val="center"/>
          </w:tcPr>
          <w:p w14:paraId="544DA1F0" w14:textId="5ED75C00"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414A476F" w14:textId="77777777" w:rsidR="00AC04B4" w:rsidRPr="00AC04B4" w:rsidRDefault="00AC04B4" w:rsidP="00084603">
            <w:pPr>
              <w:rPr>
                <w:rFonts w:ascii="Arial Narrow" w:hAnsi="Arial Narrow"/>
                <w:color w:val="333333"/>
                <w:sz w:val="20"/>
                <w:szCs w:val="20"/>
              </w:rPr>
            </w:pPr>
            <w:r w:rsidRPr="00AC04B4">
              <w:rPr>
                <w:rFonts w:ascii="Arial Narrow" w:hAnsi="Arial Narrow"/>
                <w:b/>
                <w:bCs/>
                <w:color w:val="000000" w:themeColor="text1"/>
                <w:sz w:val="20"/>
                <w:szCs w:val="20"/>
              </w:rPr>
              <w:t xml:space="preserve">Administrative Advice: </w:t>
            </w:r>
            <w:r w:rsidRPr="00AC04B4">
              <w:rPr>
                <w:rFonts w:ascii="Arial Narrow" w:hAnsi="Arial Narrow"/>
                <w:color w:val="000000" w:themeColor="text1"/>
                <w:sz w:val="20"/>
                <w:szCs w:val="20"/>
              </w:rPr>
              <w:t>No increase in the maximum quantity or number of units may be authorised.</w:t>
            </w:r>
          </w:p>
        </w:tc>
      </w:tr>
      <w:tr w:rsidR="00AC04B4" w:rsidRPr="00D1664C" w14:paraId="4D0E55B8"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66CB94FD" w14:textId="77777777" w:rsidR="00AC04B4" w:rsidRPr="00AC04B4" w:rsidRDefault="00AC04B4" w:rsidP="00084603">
            <w:pPr>
              <w:rPr>
                <w:rFonts w:ascii="Arial Narrow" w:eastAsia="Calibri" w:hAnsi="Arial Narrow"/>
                <w:sz w:val="20"/>
                <w:szCs w:val="20"/>
              </w:rPr>
            </w:pPr>
          </w:p>
        </w:tc>
        <w:tc>
          <w:tcPr>
            <w:tcW w:w="992" w:type="dxa"/>
            <w:vAlign w:val="center"/>
          </w:tcPr>
          <w:p w14:paraId="2B1FA7E5" w14:textId="06F143E5"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7878CAF0" w14:textId="77777777" w:rsidR="00AC04B4" w:rsidRPr="00AC04B4" w:rsidRDefault="00AC04B4" w:rsidP="00084603">
            <w:pPr>
              <w:rPr>
                <w:rFonts w:ascii="Arial Narrow" w:hAnsi="Arial Narrow"/>
                <w:b/>
                <w:bCs/>
                <w:color w:val="333333"/>
                <w:sz w:val="20"/>
                <w:szCs w:val="20"/>
              </w:rPr>
            </w:pPr>
            <w:r w:rsidRPr="00AC04B4">
              <w:rPr>
                <w:rFonts w:ascii="Arial Narrow" w:hAnsi="Arial Narrow"/>
                <w:b/>
                <w:bCs/>
                <w:color w:val="000000" w:themeColor="text1"/>
                <w:sz w:val="20"/>
                <w:szCs w:val="20"/>
              </w:rPr>
              <w:t xml:space="preserve">Administrative Advice: </w:t>
            </w:r>
            <w:r w:rsidRPr="00AC04B4">
              <w:rPr>
                <w:rFonts w:ascii="Arial Narrow" w:hAnsi="Arial Narrow"/>
                <w:bCs/>
                <w:color w:val="000000" w:themeColor="text1"/>
                <w:sz w:val="20"/>
                <w:szCs w:val="20"/>
              </w:rPr>
              <w:t>No increase in the maximum number of repeats may be authorised.</w:t>
            </w:r>
          </w:p>
        </w:tc>
      </w:tr>
      <w:tr w:rsidR="00AC04B4" w:rsidRPr="00D1664C" w14:paraId="4F51ECBD"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9FB497D" w14:textId="77777777" w:rsidR="00AC04B4" w:rsidRPr="00AC04B4" w:rsidRDefault="00AC04B4" w:rsidP="00084603">
            <w:pPr>
              <w:rPr>
                <w:rFonts w:ascii="Arial Narrow" w:eastAsia="Calibri" w:hAnsi="Arial Narrow"/>
                <w:sz w:val="20"/>
                <w:szCs w:val="20"/>
              </w:rPr>
            </w:pPr>
          </w:p>
        </w:tc>
        <w:tc>
          <w:tcPr>
            <w:tcW w:w="992" w:type="dxa"/>
            <w:vAlign w:val="center"/>
          </w:tcPr>
          <w:p w14:paraId="783F0B7C" w14:textId="70C65E23"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25A89467" w14:textId="77777777" w:rsidR="00AC04B4" w:rsidRPr="00AC04B4" w:rsidRDefault="00AC04B4" w:rsidP="00084603">
            <w:pPr>
              <w:rPr>
                <w:rFonts w:ascii="Arial Narrow" w:hAnsi="Arial Narrow"/>
                <w:b/>
                <w:bCs/>
                <w:color w:val="333333"/>
                <w:sz w:val="20"/>
                <w:szCs w:val="20"/>
              </w:rPr>
            </w:pPr>
            <w:r w:rsidRPr="00AC04B4">
              <w:rPr>
                <w:rFonts w:ascii="Arial Narrow" w:hAnsi="Arial Narrow"/>
                <w:b/>
                <w:bCs/>
                <w:color w:val="000000" w:themeColor="text1"/>
                <w:sz w:val="20"/>
                <w:szCs w:val="20"/>
              </w:rPr>
              <w:t xml:space="preserve">Administrative Advice: </w:t>
            </w:r>
            <w:r w:rsidRPr="00AC04B4">
              <w:rPr>
                <w:rFonts w:ascii="Arial Narrow" w:hAnsi="Arial Narrow"/>
                <w:bCs/>
                <w:color w:val="000000" w:themeColor="text1"/>
                <w:sz w:val="20"/>
                <w:szCs w:val="20"/>
              </w:rPr>
              <w:t>Special Pricing Arrangements apply.</w:t>
            </w:r>
          </w:p>
        </w:tc>
      </w:tr>
      <w:tr w:rsidR="00AC04B4" w:rsidRPr="00D1664C" w14:paraId="15930588"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14F3E6C7" w14:textId="77777777" w:rsidR="00AC04B4" w:rsidRPr="00AC04B4" w:rsidRDefault="00AC04B4" w:rsidP="00084603">
            <w:pPr>
              <w:rPr>
                <w:rFonts w:ascii="Arial Narrow" w:eastAsia="Calibri" w:hAnsi="Arial Narrow"/>
                <w:sz w:val="20"/>
                <w:szCs w:val="20"/>
              </w:rPr>
            </w:pPr>
          </w:p>
        </w:tc>
        <w:tc>
          <w:tcPr>
            <w:tcW w:w="992" w:type="dxa"/>
            <w:vAlign w:val="center"/>
          </w:tcPr>
          <w:p w14:paraId="6BE92B25" w14:textId="05165C8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6B2915E3" w14:textId="77777777" w:rsidR="00AC04B4" w:rsidRPr="00AC04B4" w:rsidRDefault="00AC04B4" w:rsidP="00084603">
            <w:pPr>
              <w:rPr>
                <w:rFonts w:ascii="Arial Narrow" w:hAnsi="Arial Narrow"/>
                <w:bCs/>
                <w:color w:val="FF00FF"/>
                <w:sz w:val="20"/>
                <w:szCs w:val="20"/>
              </w:rPr>
            </w:pPr>
            <w:r w:rsidRPr="00AC04B4">
              <w:rPr>
                <w:rFonts w:ascii="Arial Narrow" w:hAnsi="Arial Narrow"/>
                <w:b/>
                <w:bCs/>
                <w:color w:val="333333"/>
                <w:sz w:val="20"/>
                <w:szCs w:val="20"/>
              </w:rPr>
              <w:t xml:space="preserve">Administrative Advice: </w:t>
            </w:r>
          </w:p>
          <w:p w14:paraId="22399197" w14:textId="77777777" w:rsidR="00AC04B4" w:rsidRPr="00AC04B4" w:rsidRDefault="00AC04B4" w:rsidP="00084603">
            <w:pPr>
              <w:rPr>
                <w:rFonts w:ascii="Arial Narrow" w:hAnsi="Arial Narrow"/>
                <w:b/>
                <w:bCs/>
                <w:color w:val="333333"/>
                <w:sz w:val="20"/>
                <w:szCs w:val="20"/>
              </w:rPr>
            </w:pPr>
            <w:r w:rsidRPr="00AC04B4">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AC04B4" w:rsidRPr="00D1664C" w14:paraId="68D7359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447E44F"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150E837E" w14:textId="77777777" w:rsidR="00AC04B4" w:rsidRPr="00AC04B4" w:rsidRDefault="00AC04B4" w:rsidP="00084603">
            <w:pPr>
              <w:rPr>
                <w:rFonts w:ascii="Arial Narrow" w:hAnsi="Arial Narrow"/>
                <w:color w:val="333333"/>
                <w:sz w:val="20"/>
                <w:szCs w:val="20"/>
              </w:rPr>
            </w:pPr>
            <w:r w:rsidRPr="00AC04B4">
              <w:rPr>
                <w:rFonts w:ascii="Arial Narrow" w:hAnsi="Arial Narrow"/>
                <w:b/>
                <w:bCs/>
                <w:color w:val="333333"/>
                <w:sz w:val="20"/>
                <w:szCs w:val="20"/>
              </w:rPr>
              <w:t xml:space="preserve">Condition: </w:t>
            </w:r>
            <w:r w:rsidRPr="00AC04B4">
              <w:rPr>
                <w:rFonts w:ascii="Arial Narrow" w:hAnsi="Arial Narrow"/>
                <w:color w:val="333333"/>
                <w:sz w:val="20"/>
                <w:szCs w:val="20"/>
              </w:rPr>
              <w:t>Metastatic castration sensitive</w:t>
            </w:r>
          </w:p>
        </w:tc>
      </w:tr>
      <w:tr w:rsidR="00AC04B4" w:rsidRPr="00D1664C" w14:paraId="11F64233"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330B4C2" w14:textId="45E86B9A" w:rsidR="00AC04B4" w:rsidRPr="00AC04B4" w:rsidRDefault="00AC04B4" w:rsidP="00084603">
            <w:pPr>
              <w:jc w:val="center"/>
              <w:rPr>
                <w:rFonts w:ascii="Arial Narrow" w:hAnsi="Arial Narrow"/>
                <w:color w:val="333333"/>
                <w:sz w:val="20"/>
                <w:szCs w:val="20"/>
              </w:rPr>
            </w:pPr>
          </w:p>
        </w:tc>
        <w:tc>
          <w:tcPr>
            <w:tcW w:w="7796" w:type="dxa"/>
            <w:gridSpan w:val="6"/>
            <w:vAlign w:val="center"/>
            <w:hideMark/>
          </w:tcPr>
          <w:p w14:paraId="1E933F76" w14:textId="77777777" w:rsidR="00AC04B4" w:rsidRPr="00AC04B4" w:rsidRDefault="00AC04B4" w:rsidP="00084603">
            <w:pPr>
              <w:rPr>
                <w:rFonts w:ascii="Arial Narrow" w:hAnsi="Arial Narrow"/>
                <w:color w:val="333333"/>
                <w:sz w:val="20"/>
                <w:szCs w:val="20"/>
              </w:rPr>
            </w:pPr>
            <w:r w:rsidRPr="00AC04B4">
              <w:rPr>
                <w:rFonts w:ascii="Arial Narrow" w:hAnsi="Arial Narrow"/>
                <w:b/>
                <w:bCs/>
                <w:color w:val="333333"/>
                <w:sz w:val="20"/>
                <w:szCs w:val="20"/>
              </w:rPr>
              <w:t>Indication:</w:t>
            </w:r>
            <w:r w:rsidRPr="00AC04B4">
              <w:rPr>
                <w:rFonts w:ascii="Arial Narrow" w:hAnsi="Arial Narrow"/>
                <w:sz w:val="20"/>
                <w:szCs w:val="20"/>
              </w:rPr>
              <w:t xml:space="preserve"> </w:t>
            </w:r>
            <w:r w:rsidRPr="00AC04B4">
              <w:rPr>
                <w:rFonts w:ascii="Arial Narrow" w:hAnsi="Arial Narrow"/>
                <w:color w:val="333333"/>
                <w:sz w:val="20"/>
                <w:szCs w:val="20"/>
              </w:rPr>
              <w:t>Carcinoma of the prostate</w:t>
            </w:r>
          </w:p>
        </w:tc>
      </w:tr>
      <w:tr w:rsidR="00AC04B4" w:rsidRPr="00D1664C" w14:paraId="532C2DCD"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F565813"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hideMark/>
          </w:tcPr>
          <w:p w14:paraId="1E7D9790" w14:textId="77777777" w:rsidR="00AC04B4" w:rsidRPr="00D3479C" w:rsidRDefault="00AC04B4" w:rsidP="00084603">
            <w:pPr>
              <w:rPr>
                <w:rFonts w:ascii="Arial Narrow" w:hAnsi="Arial Narrow"/>
                <w:strike/>
                <w:color w:val="FF00FF"/>
                <w:sz w:val="20"/>
                <w:szCs w:val="20"/>
              </w:rPr>
            </w:pPr>
            <w:r w:rsidRPr="00D3479C">
              <w:rPr>
                <w:rFonts w:ascii="Arial Narrow" w:hAnsi="Arial Narrow"/>
                <w:b/>
                <w:bCs/>
                <w:strike/>
                <w:color w:val="333333"/>
                <w:sz w:val="20"/>
                <w:szCs w:val="20"/>
              </w:rPr>
              <w:t>Treatment Phase:</w:t>
            </w:r>
            <w:r w:rsidRPr="00D3479C">
              <w:rPr>
                <w:rFonts w:ascii="Arial Narrow" w:hAnsi="Arial Narrow"/>
                <w:strike/>
                <w:color w:val="FF0000"/>
                <w:sz w:val="20"/>
                <w:szCs w:val="20"/>
              </w:rPr>
              <w:t xml:space="preserve"> </w:t>
            </w:r>
            <w:r w:rsidRPr="00D3479C">
              <w:rPr>
                <w:rFonts w:ascii="Arial Narrow" w:hAnsi="Arial Narrow"/>
                <w:strike/>
                <w:sz w:val="20"/>
                <w:szCs w:val="20"/>
              </w:rPr>
              <w:t xml:space="preserve">Initial </w:t>
            </w:r>
          </w:p>
        </w:tc>
      </w:tr>
      <w:tr w:rsidR="00AC04B4" w:rsidRPr="00D1664C" w14:paraId="7A87C759"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0E5FE0B"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724FCD66" w14:textId="77777777" w:rsidR="00AC04B4" w:rsidRPr="00AC04B4" w:rsidRDefault="00AC04B4" w:rsidP="00084603">
            <w:pPr>
              <w:rPr>
                <w:rFonts w:ascii="Arial Narrow" w:hAnsi="Arial Narrow"/>
                <w:b/>
                <w:bCs/>
                <w:color w:val="333333"/>
                <w:sz w:val="20"/>
                <w:szCs w:val="20"/>
              </w:rPr>
            </w:pPr>
          </w:p>
        </w:tc>
      </w:tr>
      <w:tr w:rsidR="007779C5" w:rsidRPr="00D1664C" w14:paraId="5FE8079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A02159D" w14:textId="77777777" w:rsidR="007779C5" w:rsidRPr="00AC04B4" w:rsidRDefault="007779C5" w:rsidP="00084603">
            <w:pPr>
              <w:jc w:val="center"/>
              <w:rPr>
                <w:rFonts w:ascii="Arial Narrow" w:hAnsi="Arial Narrow"/>
                <w:color w:val="333333"/>
                <w:sz w:val="20"/>
                <w:szCs w:val="20"/>
              </w:rPr>
            </w:pPr>
          </w:p>
        </w:tc>
        <w:tc>
          <w:tcPr>
            <w:tcW w:w="7796" w:type="dxa"/>
            <w:gridSpan w:val="6"/>
            <w:vAlign w:val="center"/>
          </w:tcPr>
          <w:p w14:paraId="3D041009" w14:textId="008DB338" w:rsidR="007779C5" w:rsidRPr="00AC04B4" w:rsidRDefault="007779C5" w:rsidP="00084603">
            <w:pPr>
              <w:rPr>
                <w:rFonts w:ascii="Arial Narrow" w:hAnsi="Arial Narrow"/>
                <w:b/>
                <w:bCs/>
                <w:color w:val="333333"/>
                <w:sz w:val="20"/>
                <w:szCs w:val="20"/>
              </w:rPr>
            </w:pPr>
            <w:r>
              <w:rPr>
                <w:rFonts w:ascii="Arial Narrow" w:hAnsi="Arial Narrow"/>
                <w:b/>
                <w:bCs/>
                <w:color w:val="333333"/>
                <w:sz w:val="20"/>
                <w:szCs w:val="20"/>
              </w:rPr>
              <w:t>Clinical criteria:</w:t>
            </w:r>
          </w:p>
        </w:tc>
      </w:tr>
      <w:tr w:rsidR="00AC04B4" w:rsidRPr="00D1664C" w14:paraId="015BFA05"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EAA862E" w14:textId="0074D482"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7EEA661A" w14:textId="5097AF00" w:rsidR="00AC04B4" w:rsidRPr="00AC04B4" w:rsidRDefault="00AC04B4" w:rsidP="00084603">
            <w:pPr>
              <w:rPr>
                <w:rFonts w:ascii="Arial Narrow" w:hAnsi="Arial Narrow"/>
                <w:color w:val="333333"/>
                <w:sz w:val="20"/>
                <w:szCs w:val="20"/>
              </w:rPr>
            </w:pPr>
            <w:r w:rsidRPr="00AC04B4">
              <w:rPr>
                <w:rFonts w:ascii="Arial Narrow" w:hAnsi="Arial Narrow"/>
                <w:color w:val="333333"/>
                <w:sz w:val="20"/>
                <w:szCs w:val="20"/>
              </w:rPr>
              <w:t xml:space="preserve">The treatment must </w:t>
            </w:r>
            <w:r w:rsidRPr="00ED6A47">
              <w:rPr>
                <w:rFonts w:ascii="Arial Narrow" w:hAnsi="Arial Narrow"/>
                <w:strike/>
                <w:color w:val="333333"/>
                <w:sz w:val="20"/>
                <w:szCs w:val="20"/>
              </w:rPr>
              <w:t>commence</w:t>
            </w:r>
            <w:r w:rsidRPr="00AC04B4">
              <w:rPr>
                <w:rFonts w:ascii="Arial Narrow" w:hAnsi="Arial Narrow"/>
                <w:color w:val="333333"/>
                <w:sz w:val="20"/>
                <w:szCs w:val="20"/>
              </w:rPr>
              <w:t xml:space="preserve"> </w:t>
            </w:r>
            <w:r w:rsidR="00ED6A47" w:rsidRPr="00ED6A47">
              <w:rPr>
                <w:rFonts w:ascii="Arial Narrow" w:hAnsi="Arial Narrow"/>
                <w:color w:val="FF0000"/>
                <w:sz w:val="20"/>
                <w:szCs w:val="20"/>
              </w:rPr>
              <w:t>be</w:t>
            </w:r>
            <w:r w:rsidR="00DC25C9">
              <w:rPr>
                <w:rFonts w:ascii="Arial Narrow" w:hAnsi="Arial Narrow"/>
                <w:color w:val="FF0000"/>
                <w:sz w:val="20"/>
                <w:szCs w:val="20"/>
              </w:rPr>
              <w:t>/have been</w:t>
            </w:r>
            <w:r w:rsidR="00ED6A47" w:rsidRPr="00ED6A47">
              <w:rPr>
                <w:rFonts w:ascii="Arial Narrow" w:hAnsi="Arial Narrow"/>
                <w:color w:val="FF0000"/>
                <w:sz w:val="20"/>
                <w:szCs w:val="20"/>
              </w:rPr>
              <w:t xml:space="preserve"> initiated </w:t>
            </w:r>
            <w:r w:rsidRPr="00AC04B4">
              <w:rPr>
                <w:rFonts w:ascii="Arial Narrow" w:hAnsi="Arial Narrow"/>
                <w:color w:val="333333"/>
                <w:sz w:val="20"/>
                <w:szCs w:val="20"/>
              </w:rPr>
              <w:t>within 6 months of treatment initiation with androgen deprivation therapy</w:t>
            </w:r>
          </w:p>
        </w:tc>
      </w:tr>
      <w:tr w:rsidR="007779C5" w:rsidRPr="007779C5" w14:paraId="6F70C347"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0FF539F" w14:textId="77777777" w:rsidR="007779C5" w:rsidRPr="007779C5" w:rsidRDefault="007779C5" w:rsidP="00084603">
            <w:pPr>
              <w:jc w:val="center"/>
              <w:rPr>
                <w:rFonts w:ascii="Arial Narrow" w:hAnsi="Arial Narrow"/>
                <w:i/>
                <w:iCs/>
                <w:color w:val="FF0000"/>
                <w:sz w:val="20"/>
                <w:szCs w:val="20"/>
              </w:rPr>
            </w:pPr>
          </w:p>
        </w:tc>
        <w:tc>
          <w:tcPr>
            <w:tcW w:w="7796" w:type="dxa"/>
            <w:gridSpan w:val="6"/>
            <w:vAlign w:val="center"/>
          </w:tcPr>
          <w:p w14:paraId="6E37D845" w14:textId="4EFE6815" w:rsidR="007779C5" w:rsidRPr="007779C5" w:rsidRDefault="007779C5" w:rsidP="00084603">
            <w:pPr>
              <w:rPr>
                <w:rFonts w:ascii="Arial Narrow" w:hAnsi="Arial Narrow"/>
                <w:b/>
                <w:bCs/>
                <w:i/>
                <w:iCs/>
                <w:color w:val="FF0000"/>
                <w:sz w:val="20"/>
                <w:szCs w:val="20"/>
              </w:rPr>
            </w:pPr>
            <w:r w:rsidRPr="007779C5">
              <w:rPr>
                <w:rFonts w:ascii="Arial Narrow" w:hAnsi="Arial Narrow"/>
                <w:b/>
                <w:bCs/>
                <w:i/>
                <w:iCs/>
                <w:color w:val="FF0000"/>
                <w:sz w:val="20"/>
                <w:szCs w:val="20"/>
              </w:rPr>
              <w:t xml:space="preserve">AND </w:t>
            </w:r>
          </w:p>
        </w:tc>
      </w:tr>
      <w:tr w:rsidR="007779C5" w:rsidRPr="007779C5" w14:paraId="2F5A819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3502AC1" w14:textId="77777777" w:rsidR="007779C5" w:rsidRPr="007779C5" w:rsidRDefault="007779C5" w:rsidP="00084603">
            <w:pPr>
              <w:jc w:val="center"/>
              <w:rPr>
                <w:rFonts w:ascii="Arial Narrow" w:hAnsi="Arial Narrow"/>
                <w:i/>
                <w:iCs/>
                <w:color w:val="FF0000"/>
                <w:sz w:val="20"/>
                <w:szCs w:val="20"/>
              </w:rPr>
            </w:pPr>
          </w:p>
        </w:tc>
        <w:tc>
          <w:tcPr>
            <w:tcW w:w="7796" w:type="dxa"/>
            <w:gridSpan w:val="6"/>
            <w:vAlign w:val="center"/>
          </w:tcPr>
          <w:p w14:paraId="15852148" w14:textId="5721092A" w:rsidR="007779C5" w:rsidRPr="007779C5" w:rsidRDefault="007779C5" w:rsidP="00084603">
            <w:pPr>
              <w:rPr>
                <w:rFonts w:ascii="Arial Narrow" w:hAnsi="Arial Narrow"/>
                <w:b/>
                <w:bCs/>
                <w:i/>
                <w:iCs/>
                <w:color w:val="FF0000"/>
                <w:sz w:val="20"/>
                <w:szCs w:val="20"/>
              </w:rPr>
            </w:pPr>
            <w:r w:rsidRPr="007779C5">
              <w:rPr>
                <w:rFonts w:ascii="Arial Narrow" w:hAnsi="Arial Narrow"/>
                <w:b/>
                <w:bCs/>
                <w:i/>
                <w:iCs/>
                <w:color w:val="FF0000"/>
                <w:sz w:val="20"/>
                <w:szCs w:val="20"/>
              </w:rPr>
              <w:t>Clinical criteria:</w:t>
            </w:r>
          </w:p>
        </w:tc>
      </w:tr>
      <w:tr w:rsidR="007779C5" w:rsidRPr="007779C5" w14:paraId="79EE0D8B"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0DE6478" w14:textId="77777777" w:rsidR="007779C5" w:rsidRPr="007779C5" w:rsidRDefault="007779C5" w:rsidP="00084603">
            <w:pPr>
              <w:jc w:val="center"/>
              <w:rPr>
                <w:rFonts w:ascii="Arial Narrow" w:hAnsi="Arial Narrow"/>
                <w:i/>
                <w:iCs/>
                <w:color w:val="FF0000"/>
                <w:sz w:val="20"/>
                <w:szCs w:val="20"/>
              </w:rPr>
            </w:pPr>
          </w:p>
        </w:tc>
        <w:tc>
          <w:tcPr>
            <w:tcW w:w="7796" w:type="dxa"/>
            <w:gridSpan w:val="6"/>
            <w:vAlign w:val="center"/>
          </w:tcPr>
          <w:p w14:paraId="1EC15531" w14:textId="14CD09E5" w:rsidR="007779C5" w:rsidRPr="007779C5" w:rsidRDefault="007779C5" w:rsidP="00084603">
            <w:pPr>
              <w:rPr>
                <w:rFonts w:ascii="Arial Narrow" w:hAnsi="Arial Narrow"/>
                <w:i/>
                <w:iCs/>
                <w:color w:val="FF0000"/>
                <w:sz w:val="20"/>
                <w:szCs w:val="20"/>
              </w:rPr>
            </w:pPr>
            <w:r w:rsidRPr="007779C5">
              <w:rPr>
                <w:rFonts w:ascii="Arial Narrow" w:hAnsi="Arial Narrow"/>
                <w:i/>
                <w:iCs/>
                <w:color w:val="FF0000"/>
                <w:sz w:val="20"/>
                <w:szCs w:val="20"/>
              </w:rPr>
              <w:t>Treatment must be used in combination with androgen deprivation therapy</w:t>
            </w:r>
          </w:p>
        </w:tc>
      </w:tr>
      <w:tr w:rsidR="00AC04B4" w:rsidRPr="00D1664C" w14:paraId="657B5A8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0934DFC"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6E2390EA" w14:textId="77777777" w:rsidR="00AC04B4" w:rsidRPr="00AC04B4" w:rsidRDefault="00AC04B4" w:rsidP="00084603">
            <w:pPr>
              <w:rPr>
                <w:rFonts w:ascii="Arial Narrow" w:hAnsi="Arial Narrow"/>
                <w:b/>
                <w:bCs/>
                <w:color w:val="333333"/>
                <w:sz w:val="20"/>
                <w:szCs w:val="20"/>
              </w:rPr>
            </w:pPr>
            <w:r w:rsidRPr="00AC04B4">
              <w:rPr>
                <w:rFonts w:ascii="Arial Narrow" w:hAnsi="Arial Narrow"/>
                <w:b/>
                <w:bCs/>
                <w:color w:val="333333"/>
                <w:sz w:val="20"/>
                <w:szCs w:val="20"/>
              </w:rPr>
              <w:t>AND</w:t>
            </w:r>
          </w:p>
        </w:tc>
      </w:tr>
      <w:tr w:rsidR="00AC04B4" w:rsidRPr="00D1664C" w14:paraId="140F4365"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84D51F3"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594DADBE" w14:textId="77777777" w:rsidR="00AC04B4" w:rsidRPr="00AC04B4" w:rsidRDefault="00AC04B4" w:rsidP="00084603">
            <w:pPr>
              <w:rPr>
                <w:rFonts w:ascii="Arial Narrow" w:hAnsi="Arial Narrow"/>
                <w:b/>
                <w:bCs/>
                <w:color w:val="333333"/>
                <w:sz w:val="20"/>
                <w:szCs w:val="20"/>
              </w:rPr>
            </w:pPr>
            <w:r w:rsidRPr="00AC04B4">
              <w:rPr>
                <w:rFonts w:ascii="Arial Narrow" w:hAnsi="Arial Narrow"/>
                <w:b/>
                <w:bCs/>
                <w:color w:val="333333"/>
                <w:sz w:val="20"/>
                <w:szCs w:val="20"/>
              </w:rPr>
              <w:t>Clinical criteria:</w:t>
            </w:r>
          </w:p>
        </w:tc>
      </w:tr>
      <w:tr w:rsidR="00AC04B4" w:rsidRPr="00D1664C" w14:paraId="237F1E96"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899265A" w14:textId="21D193EA" w:rsidR="00AC04B4" w:rsidRPr="00D3479C" w:rsidRDefault="00AC04B4" w:rsidP="00084603">
            <w:pPr>
              <w:jc w:val="center"/>
              <w:rPr>
                <w:rFonts w:ascii="Arial Narrow" w:hAnsi="Arial Narrow"/>
                <w:strike/>
                <w:color w:val="333333"/>
                <w:sz w:val="20"/>
                <w:szCs w:val="20"/>
              </w:rPr>
            </w:pPr>
          </w:p>
        </w:tc>
        <w:tc>
          <w:tcPr>
            <w:tcW w:w="7796" w:type="dxa"/>
            <w:gridSpan w:val="6"/>
            <w:vAlign w:val="center"/>
            <w:hideMark/>
          </w:tcPr>
          <w:p w14:paraId="16610810" w14:textId="59900BA1" w:rsidR="00AC04B4" w:rsidRPr="00D3479C" w:rsidRDefault="00AC04B4" w:rsidP="00084603">
            <w:pPr>
              <w:rPr>
                <w:rFonts w:ascii="Arial Narrow" w:hAnsi="Arial Narrow"/>
                <w:strike/>
                <w:sz w:val="20"/>
                <w:szCs w:val="20"/>
              </w:rPr>
            </w:pPr>
            <w:r w:rsidRPr="00D3479C">
              <w:rPr>
                <w:rFonts w:ascii="Arial Narrow" w:hAnsi="Arial Narrow"/>
                <w:strike/>
                <w:sz w:val="20"/>
                <w:szCs w:val="20"/>
              </w:rPr>
              <w:t>Patient must be untreated with a novel hormonal agent</w:t>
            </w:r>
            <w:r w:rsidR="00407584" w:rsidRPr="00D3479C">
              <w:rPr>
                <w:rFonts w:ascii="Arial Narrow" w:hAnsi="Arial Narrow"/>
                <w:strike/>
                <w:sz w:val="20"/>
                <w:szCs w:val="20"/>
              </w:rPr>
              <w:t xml:space="preserve"> for this condition</w:t>
            </w:r>
            <w:r w:rsidR="00566F4F" w:rsidRPr="00D3479C">
              <w:rPr>
                <w:rFonts w:ascii="Arial Narrow" w:hAnsi="Arial Narrow"/>
                <w:strike/>
                <w:sz w:val="20"/>
                <w:szCs w:val="20"/>
              </w:rPr>
              <w:t xml:space="preserve"> in non-metastatic disease</w:t>
            </w:r>
            <w:r w:rsidRPr="00D3479C">
              <w:rPr>
                <w:rFonts w:ascii="Arial Narrow" w:hAnsi="Arial Narrow"/>
                <w:strike/>
                <w:sz w:val="20"/>
                <w:szCs w:val="20"/>
              </w:rPr>
              <w:t>; or</w:t>
            </w:r>
          </w:p>
        </w:tc>
      </w:tr>
      <w:tr w:rsidR="00AC04B4" w:rsidRPr="00D1664C" w14:paraId="5236915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EC532FD" w14:textId="71193734" w:rsidR="00AC04B4" w:rsidRPr="00D3479C" w:rsidRDefault="00AC04B4" w:rsidP="00084603">
            <w:pPr>
              <w:jc w:val="center"/>
              <w:rPr>
                <w:rFonts w:ascii="Arial Narrow" w:hAnsi="Arial Narrow"/>
                <w:strike/>
                <w:color w:val="333333"/>
                <w:sz w:val="20"/>
                <w:szCs w:val="20"/>
              </w:rPr>
            </w:pPr>
          </w:p>
        </w:tc>
        <w:tc>
          <w:tcPr>
            <w:tcW w:w="7796" w:type="dxa"/>
            <w:gridSpan w:val="6"/>
            <w:vAlign w:val="center"/>
          </w:tcPr>
          <w:p w14:paraId="4E41ED39" w14:textId="77777777" w:rsidR="00AC04B4" w:rsidRPr="00D3479C" w:rsidRDefault="00AC04B4" w:rsidP="00084603">
            <w:pPr>
              <w:rPr>
                <w:rFonts w:ascii="Arial Narrow" w:hAnsi="Arial Narrow"/>
                <w:strike/>
                <w:sz w:val="20"/>
                <w:szCs w:val="20"/>
              </w:rPr>
            </w:pPr>
            <w:r w:rsidRPr="00D3479C">
              <w:rPr>
                <w:rFonts w:ascii="Arial Narrow" w:hAnsi="Arial Narrow"/>
                <w:strike/>
                <w:sz w:val="20"/>
                <w:szCs w:val="20"/>
              </w:rPr>
              <w:t>Patient must have developed a severe intolerance to another novel hormonal agent</w:t>
            </w:r>
          </w:p>
        </w:tc>
      </w:tr>
      <w:tr w:rsidR="00D3479C" w:rsidRPr="00D3479C" w14:paraId="7FB6CFD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728FDFB" w14:textId="6F67C1EC" w:rsidR="00D3479C" w:rsidRPr="00D3479C" w:rsidRDefault="00D3479C" w:rsidP="00D3479C">
            <w:pPr>
              <w:jc w:val="center"/>
              <w:rPr>
                <w:rFonts w:ascii="Arial Narrow" w:hAnsi="Arial Narrow"/>
                <w:color w:val="FF0000"/>
                <w:sz w:val="20"/>
                <w:szCs w:val="20"/>
              </w:rPr>
            </w:pPr>
          </w:p>
        </w:tc>
        <w:tc>
          <w:tcPr>
            <w:tcW w:w="7796" w:type="dxa"/>
            <w:gridSpan w:val="6"/>
            <w:vAlign w:val="center"/>
          </w:tcPr>
          <w:p w14:paraId="2AA464AB" w14:textId="37D330C7" w:rsidR="00D3479C" w:rsidRPr="00D3479C" w:rsidRDefault="00D3479C" w:rsidP="00D3479C">
            <w:pPr>
              <w:rPr>
                <w:rFonts w:ascii="Arial Narrow" w:hAnsi="Arial Narrow"/>
                <w:color w:val="FF0000"/>
                <w:sz w:val="20"/>
                <w:szCs w:val="20"/>
              </w:rPr>
            </w:pPr>
            <w:r w:rsidRPr="00D3479C">
              <w:rPr>
                <w:rFonts w:ascii="Arial Narrow" w:hAnsi="Arial Narrow"/>
                <w:i/>
                <w:iCs/>
                <w:color w:val="FF0000"/>
                <w:sz w:val="20"/>
                <w:szCs w:val="20"/>
              </w:rPr>
              <w:t>Patient must only receive subsidy for one novel hormonal drug per lifetime for prostate cancer (regardless of whether a drug was subsidised under a metastatic/non-metastatic indication); or</w:t>
            </w:r>
          </w:p>
        </w:tc>
      </w:tr>
      <w:tr w:rsidR="00D3479C" w:rsidRPr="00D3479C" w14:paraId="0DABE7E3"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D9B8D14" w14:textId="7A877397" w:rsidR="00D3479C" w:rsidRPr="00D3479C" w:rsidRDefault="00D3479C" w:rsidP="00D3479C">
            <w:pPr>
              <w:jc w:val="center"/>
              <w:rPr>
                <w:rFonts w:ascii="Arial Narrow" w:hAnsi="Arial Narrow"/>
                <w:color w:val="FF0000"/>
                <w:sz w:val="20"/>
                <w:szCs w:val="20"/>
              </w:rPr>
            </w:pPr>
          </w:p>
        </w:tc>
        <w:tc>
          <w:tcPr>
            <w:tcW w:w="7796" w:type="dxa"/>
            <w:gridSpan w:val="6"/>
            <w:vAlign w:val="center"/>
          </w:tcPr>
          <w:p w14:paraId="737FECCA" w14:textId="3C032533" w:rsidR="00D3479C" w:rsidRPr="00D3479C" w:rsidRDefault="00D3479C" w:rsidP="00D3479C">
            <w:pPr>
              <w:rPr>
                <w:rFonts w:ascii="Arial Narrow" w:hAnsi="Arial Narrow"/>
                <w:color w:val="FF0000"/>
                <w:sz w:val="20"/>
                <w:szCs w:val="20"/>
              </w:rPr>
            </w:pPr>
            <w:r w:rsidRPr="00D3479C">
              <w:rPr>
                <w:rFonts w:ascii="Arial Narrow" w:hAnsi="Arial Narrow"/>
                <w:i/>
                <w:iCs/>
                <w:color w:val="FF0000"/>
                <w:sz w:val="20"/>
                <w:szCs w:val="20"/>
              </w:rPr>
              <w:t>Patient must only receive subsidy for a subsequent novel hormonal drug where there has been a severe intolerance to another novel hormonal drug leading to permanent treatment cessation</w:t>
            </w:r>
          </w:p>
        </w:tc>
      </w:tr>
      <w:tr w:rsidR="00D3479C" w:rsidRPr="00D3479C" w14:paraId="378A503B"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2A2B9CA" w14:textId="77777777" w:rsidR="00AC04B4" w:rsidRPr="00D3479C" w:rsidRDefault="00AC04B4" w:rsidP="00084603">
            <w:pPr>
              <w:jc w:val="center"/>
              <w:rPr>
                <w:rFonts w:ascii="Arial Narrow" w:hAnsi="Arial Narrow"/>
                <w:color w:val="FF0000"/>
                <w:sz w:val="20"/>
                <w:szCs w:val="20"/>
              </w:rPr>
            </w:pPr>
          </w:p>
        </w:tc>
        <w:tc>
          <w:tcPr>
            <w:tcW w:w="7796" w:type="dxa"/>
            <w:gridSpan w:val="6"/>
            <w:vAlign w:val="center"/>
          </w:tcPr>
          <w:p w14:paraId="57BE387F" w14:textId="474F40CC" w:rsidR="00AC04B4" w:rsidRPr="00D3479C" w:rsidRDefault="00D3479C" w:rsidP="00084603">
            <w:pPr>
              <w:autoSpaceDE w:val="0"/>
              <w:autoSpaceDN w:val="0"/>
              <w:adjustRightInd w:val="0"/>
              <w:rPr>
                <w:rFonts w:ascii="Arial Narrow" w:eastAsia="Calibri" w:hAnsi="Arial Narrow" w:cs="Arial Narrow"/>
                <w:color w:val="FF0000"/>
                <w:sz w:val="20"/>
                <w:szCs w:val="20"/>
              </w:rPr>
            </w:pPr>
            <w:r w:rsidRPr="00D3479C">
              <w:rPr>
                <w:rFonts w:ascii="Arial Narrow" w:eastAsia="Calibri" w:hAnsi="Arial Narrow" w:cs="Arial Narrow"/>
                <w:color w:val="FF0000"/>
                <w:sz w:val="20"/>
                <w:szCs w:val="20"/>
              </w:rPr>
              <w:t>AND</w:t>
            </w:r>
          </w:p>
        </w:tc>
      </w:tr>
      <w:tr w:rsidR="00D3479C" w:rsidRPr="00D3479C" w14:paraId="5EB8B11E"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8EC49DC" w14:textId="77777777" w:rsidR="00D3479C" w:rsidRPr="00D3479C" w:rsidRDefault="00D3479C" w:rsidP="00084603">
            <w:pPr>
              <w:jc w:val="center"/>
              <w:rPr>
                <w:rFonts w:ascii="Arial Narrow" w:hAnsi="Arial Narrow"/>
                <w:color w:val="FF0000"/>
                <w:sz w:val="20"/>
                <w:szCs w:val="20"/>
              </w:rPr>
            </w:pPr>
          </w:p>
        </w:tc>
        <w:tc>
          <w:tcPr>
            <w:tcW w:w="7796" w:type="dxa"/>
            <w:gridSpan w:val="6"/>
            <w:vAlign w:val="center"/>
          </w:tcPr>
          <w:p w14:paraId="5BDA3F3B" w14:textId="5B5ACCD9" w:rsidR="00D3479C" w:rsidRPr="00D3479C" w:rsidRDefault="00D3479C" w:rsidP="00084603">
            <w:pPr>
              <w:autoSpaceDE w:val="0"/>
              <w:autoSpaceDN w:val="0"/>
              <w:adjustRightInd w:val="0"/>
              <w:rPr>
                <w:rFonts w:ascii="Arial Narrow" w:eastAsia="Calibri" w:hAnsi="Arial Narrow" w:cs="Arial Narrow"/>
                <w:b/>
                <w:bCs/>
                <w:color w:val="FF0000"/>
                <w:sz w:val="20"/>
                <w:szCs w:val="20"/>
              </w:rPr>
            </w:pPr>
            <w:r w:rsidRPr="00D3479C">
              <w:rPr>
                <w:rFonts w:ascii="Arial Narrow" w:eastAsia="Calibri" w:hAnsi="Arial Narrow" w:cs="Arial Narrow"/>
                <w:b/>
                <w:bCs/>
                <w:color w:val="FF0000"/>
                <w:sz w:val="20"/>
                <w:szCs w:val="20"/>
              </w:rPr>
              <w:t>Clinical criteria:</w:t>
            </w:r>
          </w:p>
        </w:tc>
      </w:tr>
      <w:tr w:rsidR="00D3479C" w:rsidRPr="00D3479C" w14:paraId="3576C36C"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1753A41" w14:textId="51C0B82D" w:rsidR="00D3479C" w:rsidRPr="00D3479C" w:rsidRDefault="00D3479C" w:rsidP="00D3479C">
            <w:pPr>
              <w:jc w:val="center"/>
              <w:rPr>
                <w:rFonts w:ascii="Arial Narrow" w:hAnsi="Arial Narrow"/>
                <w:color w:val="FF0000"/>
                <w:sz w:val="20"/>
                <w:szCs w:val="20"/>
              </w:rPr>
            </w:pPr>
          </w:p>
        </w:tc>
        <w:tc>
          <w:tcPr>
            <w:tcW w:w="7796" w:type="dxa"/>
            <w:gridSpan w:val="6"/>
            <w:vAlign w:val="center"/>
          </w:tcPr>
          <w:p w14:paraId="3948B5E4" w14:textId="5846C0F2" w:rsidR="00D3479C" w:rsidRPr="00D3479C" w:rsidRDefault="00D3479C" w:rsidP="00D3479C">
            <w:pPr>
              <w:autoSpaceDE w:val="0"/>
              <w:autoSpaceDN w:val="0"/>
              <w:adjustRightInd w:val="0"/>
              <w:rPr>
                <w:rFonts w:ascii="Arial Narrow" w:eastAsia="Calibri" w:hAnsi="Arial Narrow" w:cs="Arial Narrow"/>
                <w:color w:val="FF0000"/>
                <w:sz w:val="20"/>
                <w:szCs w:val="20"/>
              </w:rPr>
            </w:pPr>
            <w:r w:rsidRPr="00D3479C">
              <w:rPr>
                <w:rFonts w:ascii="Arial Narrow" w:hAnsi="Arial Narrow"/>
                <w:i/>
                <w:iCs/>
                <w:color w:val="FF0000"/>
                <w:sz w:val="20"/>
                <w:szCs w:val="20"/>
              </w:rPr>
              <w:t>Patient must not receive PBS-subsidised treatment with this drug if progressive disease develops while on this drug</w:t>
            </w:r>
          </w:p>
        </w:tc>
      </w:tr>
      <w:tr w:rsidR="00D3479C" w:rsidRPr="00D1664C" w14:paraId="25B6001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15893FF" w14:textId="77777777" w:rsidR="00D3479C" w:rsidRPr="00AC04B4" w:rsidRDefault="00D3479C" w:rsidP="00084603">
            <w:pPr>
              <w:jc w:val="center"/>
              <w:rPr>
                <w:rFonts w:ascii="Arial Narrow" w:hAnsi="Arial Narrow"/>
                <w:color w:val="333333"/>
                <w:sz w:val="20"/>
                <w:szCs w:val="20"/>
              </w:rPr>
            </w:pPr>
          </w:p>
        </w:tc>
        <w:tc>
          <w:tcPr>
            <w:tcW w:w="7796" w:type="dxa"/>
            <w:gridSpan w:val="6"/>
            <w:vAlign w:val="center"/>
          </w:tcPr>
          <w:p w14:paraId="6E32961E" w14:textId="77777777" w:rsidR="00D3479C" w:rsidRDefault="00D3479C" w:rsidP="00084603">
            <w:pPr>
              <w:autoSpaceDE w:val="0"/>
              <w:autoSpaceDN w:val="0"/>
              <w:adjustRightInd w:val="0"/>
              <w:rPr>
                <w:rFonts w:ascii="Arial Narrow" w:eastAsia="Calibri" w:hAnsi="Arial Narrow" w:cs="Arial Narrow"/>
                <w:color w:val="FF00FF"/>
                <w:sz w:val="20"/>
                <w:szCs w:val="20"/>
              </w:rPr>
            </w:pPr>
          </w:p>
        </w:tc>
      </w:tr>
      <w:tr w:rsidR="00AC04B4" w:rsidRPr="0088377A" w14:paraId="3DC2B9B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034B715" w14:textId="69668491"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1607DB1"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eastAsia="Calibri" w:hAnsi="Arial Narrow" w:cs="Arial Narrow"/>
                <w:b/>
                <w:bCs/>
                <w:strike/>
                <w:sz w:val="20"/>
                <w:szCs w:val="20"/>
              </w:rPr>
              <w:t>Treatment criteria:</w:t>
            </w:r>
          </w:p>
        </w:tc>
      </w:tr>
      <w:tr w:rsidR="00AC04B4" w:rsidRPr="0088377A" w14:paraId="0962BF9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25B1663" w14:textId="1CF88FEF"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2B76D8AA" w14:textId="77777777" w:rsidR="00AC04B4" w:rsidRPr="0088377A" w:rsidRDefault="00AC04B4" w:rsidP="00084603">
            <w:pPr>
              <w:autoSpaceDE w:val="0"/>
              <w:autoSpaceDN w:val="0"/>
              <w:adjustRightInd w:val="0"/>
              <w:rPr>
                <w:rFonts w:ascii="Arial Narrow" w:eastAsia="Calibri" w:hAnsi="Arial Narrow" w:cs="Arial Narrow"/>
                <w:strike/>
                <w:sz w:val="20"/>
                <w:szCs w:val="20"/>
              </w:rPr>
            </w:pPr>
            <w:r w:rsidRPr="0088377A">
              <w:rPr>
                <w:rFonts w:ascii="Arial Narrow" w:eastAsia="Calibri" w:hAnsi="Arial Narrow" w:cs="Arial Narrow"/>
                <w:strike/>
                <w:sz w:val="20"/>
                <w:szCs w:val="20"/>
              </w:rPr>
              <w:t>Patient must be undergoing treatment with this drug for the first time</w:t>
            </w:r>
          </w:p>
        </w:tc>
      </w:tr>
      <w:tr w:rsidR="00AC04B4" w:rsidRPr="00D3479C" w14:paraId="1F939D26"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C5D92F3" w14:textId="77777777" w:rsidR="00AC04B4" w:rsidRPr="00D3479C" w:rsidRDefault="00AC04B4" w:rsidP="00084603">
            <w:pPr>
              <w:jc w:val="center"/>
              <w:rPr>
                <w:rFonts w:ascii="Arial Narrow" w:hAnsi="Arial Narrow"/>
                <w:strike/>
                <w:color w:val="333333"/>
                <w:sz w:val="20"/>
                <w:szCs w:val="20"/>
              </w:rPr>
            </w:pPr>
          </w:p>
        </w:tc>
        <w:tc>
          <w:tcPr>
            <w:tcW w:w="7796" w:type="dxa"/>
            <w:gridSpan w:val="6"/>
            <w:vAlign w:val="center"/>
          </w:tcPr>
          <w:p w14:paraId="1CDB2E80" w14:textId="77777777" w:rsidR="00AC04B4" w:rsidRPr="00D3479C" w:rsidRDefault="00AC04B4" w:rsidP="00084603">
            <w:pPr>
              <w:autoSpaceDE w:val="0"/>
              <w:autoSpaceDN w:val="0"/>
              <w:adjustRightInd w:val="0"/>
              <w:rPr>
                <w:rFonts w:ascii="Arial Narrow" w:eastAsia="Calibri" w:hAnsi="Arial Narrow" w:cs="Arial Narrow"/>
                <w:b/>
                <w:bCs/>
                <w:strike/>
                <w:sz w:val="20"/>
                <w:szCs w:val="20"/>
              </w:rPr>
            </w:pPr>
            <w:r w:rsidRPr="00D3479C">
              <w:rPr>
                <w:rFonts w:ascii="Arial Narrow" w:eastAsia="Calibri" w:hAnsi="Arial Narrow" w:cs="Arial Narrow"/>
                <w:b/>
                <w:bCs/>
                <w:strike/>
                <w:sz w:val="20"/>
                <w:szCs w:val="20"/>
              </w:rPr>
              <w:t>AND</w:t>
            </w:r>
          </w:p>
        </w:tc>
      </w:tr>
      <w:tr w:rsidR="00AC04B4" w:rsidRPr="00D3479C" w14:paraId="216A21A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D007A91" w14:textId="06B694D3" w:rsidR="00AC04B4" w:rsidRPr="00D3479C" w:rsidRDefault="00AC04B4" w:rsidP="00084603">
            <w:pPr>
              <w:jc w:val="center"/>
              <w:rPr>
                <w:rFonts w:ascii="Arial Narrow" w:hAnsi="Arial Narrow"/>
                <w:strike/>
                <w:color w:val="333333"/>
                <w:sz w:val="20"/>
                <w:szCs w:val="20"/>
              </w:rPr>
            </w:pPr>
          </w:p>
        </w:tc>
        <w:tc>
          <w:tcPr>
            <w:tcW w:w="7796" w:type="dxa"/>
            <w:gridSpan w:val="6"/>
            <w:vAlign w:val="center"/>
          </w:tcPr>
          <w:p w14:paraId="166AFC9F" w14:textId="77777777" w:rsidR="00AC04B4" w:rsidRPr="00D3479C" w:rsidRDefault="00AC04B4" w:rsidP="00084603">
            <w:pPr>
              <w:autoSpaceDE w:val="0"/>
              <w:autoSpaceDN w:val="0"/>
              <w:adjustRightInd w:val="0"/>
              <w:rPr>
                <w:rFonts w:ascii="Arial Narrow" w:eastAsia="Calibri" w:hAnsi="Arial Narrow" w:cs="Arial Narrow"/>
                <w:b/>
                <w:bCs/>
                <w:strike/>
                <w:sz w:val="20"/>
                <w:szCs w:val="20"/>
              </w:rPr>
            </w:pPr>
            <w:r w:rsidRPr="00D3479C">
              <w:rPr>
                <w:rFonts w:ascii="Arial Narrow" w:hAnsi="Arial Narrow"/>
                <w:b/>
                <w:bCs/>
                <w:strike/>
                <w:color w:val="000000" w:themeColor="text1"/>
                <w:sz w:val="20"/>
                <w:szCs w:val="20"/>
              </w:rPr>
              <w:t>Treatment</w:t>
            </w:r>
            <w:r w:rsidRPr="00D3479C">
              <w:rPr>
                <w:rFonts w:ascii="Arial Narrow" w:hAnsi="Arial Narrow"/>
                <w:b/>
                <w:bCs/>
                <w:i/>
                <w:iCs/>
                <w:strike/>
                <w:color w:val="000000" w:themeColor="text1"/>
                <w:sz w:val="20"/>
                <w:szCs w:val="20"/>
              </w:rPr>
              <w:t xml:space="preserve"> </w:t>
            </w:r>
            <w:r w:rsidRPr="00D3479C">
              <w:rPr>
                <w:rFonts w:ascii="Arial Narrow" w:hAnsi="Arial Narrow"/>
                <w:b/>
                <w:bCs/>
                <w:strike/>
                <w:color w:val="000000" w:themeColor="text1"/>
                <w:sz w:val="20"/>
                <w:szCs w:val="20"/>
              </w:rPr>
              <w:t>criteria:</w:t>
            </w:r>
          </w:p>
        </w:tc>
      </w:tr>
      <w:tr w:rsidR="00AC04B4" w:rsidRPr="00D3479C" w14:paraId="0CCA6AC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F98C3FF" w14:textId="257823B1" w:rsidR="00AC04B4" w:rsidRPr="00D3479C" w:rsidRDefault="00AC04B4" w:rsidP="00084603">
            <w:pPr>
              <w:jc w:val="center"/>
              <w:rPr>
                <w:rFonts w:ascii="Arial Narrow" w:hAnsi="Arial Narrow"/>
                <w:strike/>
                <w:color w:val="333333"/>
                <w:sz w:val="20"/>
                <w:szCs w:val="20"/>
              </w:rPr>
            </w:pPr>
          </w:p>
        </w:tc>
        <w:tc>
          <w:tcPr>
            <w:tcW w:w="7796" w:type="dxa"/>
            <w:gridSpan w:val="6"/>
            <w:vAlign w:val="center"/>
          </w:tcPr>
          <w:p w14:paraId="22A41BC7" w14:textId="77777777" w:rsidR="00AC04B4" w:rsidRPr="00D3479C" w:rsidRDefault="00AC04B4" w:rsidP="00084603">
            <w:pPr>
              <w:autoSpaceDE w:val="0"/>
              <w:autoSpaceDN w:val="0"/>
              <w:adjustRightInd w:val="0"/>
              <w:rPr>
                <w:rFonts w:ascii="Arial Narrow" w:eastAsia="Calibri" w:hAnsi="Arial Narrow" w:cs="Arial Narrow"/>
                <w:b/>
                <w:bCs/>
                <w:strike/>
                <w:sz w:val="20"/>
                <w:szCs w:val="20"/>
              </w:rPr>
            </w:pPr>
            <w:r w:rsidRPr="00D3479C">
              <w:rPr>
                <w:rFonts w:ascii="Arial Narrow" w:hAnsi="Arial Narrow"/>
                <w:strike/>
                <w:color w:val="000000" w:themeColor="text1"/>
                <w:sz w:val="20"/>
                <w:szCs w:val="20"/>
              </w:rPr>
              <w:t>Patient must not be undergoing simultaneous treatment with this drug under another PBS-listing (apply under either listing type, but not both simultaneously)</w:t>
            </w:r>
          </w:p>
        </w:tc>
      </w:tr>
      <w:tr w:rsidR="00AC04B4" w:rsidRPr="00D1664C" w14:paraId="0C5DE711"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C6FF537" w14:textId="77777777" w:rsidR="00AC04B4" w:rsidRPr="00AC04B4" w:rsidRDefault="00AC04B4" w:rsidP="00084603">
            <w:pPr>
              <w:jc w:val="center"/>
              <w:rPr>
                <w:rFonts w:ascii="Arial Narrow" w:hAnsi="Arial Narrow"/>
                <w:color w:val="000000" w:themeColor="text1"/>
                <w:sz w:val="20"/>
                <w:szCs w:val="20"/>
              </w:rPr>
            </w:pPr>
          </w:p>
        </w:tc>
        <w:tc>
          <w:tcPr>
            <w:tcW w:w="7796" w:type="dxa"/>
            <w:gridSpan w:val="6"/>
            <w:vAlign w:val="center"/>
          </w:tcPr>
          <w:p w14:paraId="7E1F2867" w14:textId="77777777" w:rsidR="00AC04B4" w:rsidRPr="00AC04B4" w:rsidRDefault="00AC04B4" w:rsidP="00084603">
            <w:pPr>
              <w:autoSpaceDE w:val="0"/>
              <w:autoSpaceDN w:val="0"/>
              <w:adjustRightInd w:val="0"/>
              <w:rPr>
                <w:rFonts w:ascii="Arial Narrow" w:hAnsi="Arial Narrow"/>
                <w:b/>
                <w:bCs/>
                <w:color w:val="000000" w:themeColor="text1"/>
                <w:sz w:val="20"/>
                <w:szCs w:val="20"/>
              </w:rPr>
            </w:pPr>
            <w:r w:rsidRPr="00AC04B4">
              <w:rPr>
                <w:rFonts w:ascii="Arial Narrow" w:hAnsi="Arial Narrow"/>
                <w:b/>
                <w:bCs/>
                <w:color w:val="000000" w:themeColor="text1"/>
                <w:sz w:val="20"/>
                <w:szCs w:val="20"/>
              </w:rPr>
              <w:t>AND</w:t>
            </w:r>
          </w:p>
        </w:tc>
      </w:tr>
      <w:tr w:rsidR="00AC04B4" w:rsidRPr="00D1664C" w14:paraId="0D2FE0AE"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9761D2B" w14:textId="77777777" w:rsidR="00AC04B4" w:rsidRPr="00AC04B4" w:rsidRDefault="00AC04B4" w:rsidP="00084603">
            <w:pPr>
              <w:jc w:val="center"/>
              <w:rPr>
                <w:rFonts w:ascii="Arial Narrow" w:hAnsi="Arial Narrow"/>
                <w:color w:val="333333"/>
                <w:sz w:val="20"/>
                <w:szCs w:val="20"/>
              </w:rPr>
            </w:pPr>
          </w:p>
        </w:tc>
        <w:tc>
          <w:tcPr>
            <w:tcW w:w="7796" w:type="dxa"/>
            <w:gridSpan w:val="6"/>
            <w:vAlign w:val="center"/>
          </w:tcPr>
          <w:p w14:paraId="1349B19F" w14:textId="77777777" w:rsidR="00AC04B4" w:rsidRPr="00AC04B4" w:rsidRDefault="00AC04B4" w:rsidP="00084603">
            <w:pPr>
              <w:autoSpaceDE w:val="0"/>
              <w:autoSpaceDN w:val="0"/>
              <w:adjustRightInd w:val="0"/>
              <w:rPr>
                <w:rFonts w:ascii="Arial Narrow" w:eastAsia="Calibri" w:hAnsi="Arial Narrow" w:cs="Arial Narrow"/>
                <w:sz w:val="20"/>
                <w:szCs w:val="20"/>
              </w:rPr>
            </w:pPr>
            <w:r w:rsidRPr="00AC04B4">
              <w:rPr>
                <w:rFonts w:ascii="Arial Narrow" w:hAnsi="Arial Narrow"/>
                <w:b/>
                <w:bCs/>
                <w:color w:val="333333"/>
                <w:sz w:val="20"/>
                <w:szCs w:val="20"/>
              </w:rPr>
              <w:t>Treatment criteria:</w:t>
            </w:r>
          </w:p>
        </w:tc>
      </w:tr>
      <w:tr w:rsidR="00AC04B4" w:rsidRPr="00D1664C" w14:paraId="63AF0A73"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0CB245E" w14:textId="08DC27FF" w:rsidR="00D75B08" w:rsidRPr="00D75B08" w:rsidRDefault="00D75B08" w:rsidP="00084603">
            <w:pPr>
              <w:jc w:val="center"/>
              <w:rPr>
                <w:rFonts w:ascii="Arial Narrow" w:hAnsi="Arial Narrow"/>
                <w:color w:val="FF0000"/>
                <w:sz w:val="20"/>
                <w:szCs w:val="20"/>
              </w:rPr>
            </w:pPr>
          </w:p>
        </w:tc>
        <w:tc>
          <w:tcPr>
            <w:tcW w:w="7796" w:type="dxa"/>
            <w:gridSpan w:val="6"/>
            <w:vAlign w:val="center"/>
          </w:tcPr>
          <w:p w14:paraId="0C3EE39F" w14:textId="28063DA2" w:rsidR="00AC04B4" w:rsidRPr="00AC04B4" w:rsidRDefault="00AC04B4" w:rsidP="00084603">
            <w:pPr>
              <w:autoSpaceDE w:val="0"/>
              <w:autoSpaceDN w:val="0"/>
              <w:adjustRightInd w:val="0"/>
              <w:rPr>
                <w:rFonts w:ascii="Arial Narrow" w:eastAsia="Calibri" w:hAnsi="Arial Narrow" w:cs="Arial Narrow"/>
                <w:i/>
                <w:iCs/>
                <w:sz w:val="20"/>
                <w:szCs w:val="20"/>
              </w:rPr>
            </w:pPr>
            <w:r w:rsidRPr="00AC04B4">
              <w:rPr>
                <w:rFonts w:ascii="Arial Narrow" w:eastAsia="Calibri" w:hAnsi="Arial Narrow" w:cs="Arial Narrow"/>
                <w:iCs/>
                <w:sz w:val="20"/>
                <w:szCs w:val="20"/>
              </w:rPr>
              <w:t xml:space="preserve">Patient must be undergoing </w:t>
            </w:r>
            <w:r w:rsidRPr="00D75B08">
              <w:rPr>
                <w:rFonts w:ascii="Arial Narrow" w:eastAsia="Calibri" w:hAnsi="Arial Narrow" w:cs="Arial Narrow"/>
                <w:iCs/>
                <w:strike/>
                <w:sz w:val="20"/>
                <w:szCs w:val="20"/>
              </w:rPr>
              <w:t>concomitant</w:t>
            </w:r>
            <w:r w:rsidRPr="00AC04B4">
              <w:rPr>
                <w:rFonts w:ascii="Arial Narrow" w:eastAsia="Calibri" w:hAnsi="Arial Narrow" w:cs="Arial Narrow"/>
                <w:iCs/>
                <w:sz w:val="20"/>
                <w:szCs w:val="20"/>
              </w:rPr>
              <w:t xml:space="preserve"> </w:t>
            </w:r>
            <w:r w:rsidR="00D75B08" w:rsidRPr="00D75B08">
              <w:rPr>
                <w:rFonts w:ascii="Arial Narrow" w:eastAsia="Calibri" w:hAnsi="Arial Narrow" w:cs="Arial Narrow"/>
                <w:iCs/>
                <w:color w:val="FF0000"/>
                <w:sz w:val="20"/>
                <w:szCs w:val="20"/>
              </w:rPr>
              <w:t>concurrent</w:t>
            </w:r>
            <w:r w:rsidR="00D75B08">
              <w:rPr>
                <w:rFonts w:ascii="Arial Narrow" w:eastAsia="Calibri" w:hAnsi="Arial Narrow" w:cs="Arial Narrow"/>
                <w:iCs/>
                <w:sz w:val="20"/>
                <w:szCs w:val="20"/>
              </w:rPr>
              <w:t xml:space="preserve"> </w:t>
            </w:r>
            <w:r w:rsidRPr="00AC04B4">
              <w:rPr>
                <w:rFonts w:ascii="Arial Narrow" w:eastAsia="Calibri" w:hAnsi="Arial Narrow" w:cs="Arial Narrow"/>
                <w:iCs/>
                <w:sz w:val="20"/>
                <w:szCs w:val="20"/>
              </w:rPr>
              <w:t>androgen deprivation therapy</w:t>
            </w:r>
          </w:p>
        </w:tc>
      </w:tr>
      <w:tr w:rsidR="00AC04B4" w:rsidRPr="00D1664C" w14:paraId="204FD9FF"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D30D241" w14:textId="31671851" w:rsidR="00AC04B4" w:rsidRPr="00AC04B4" w:rsidRDefault="00AC04B4" w:rsidP="00D75B08">
            <w:pPr>
              <w:rPr>
                <w:rFonts w:ascii="Arial Narrow" w:hAnsi="Arial Narrow"/>
                <w:color w:val="333333"/>
                <w:sz w:val="20"/>
                <w:szCs w:val="20"/>
              </w:rPr>
            </w:pPr>
          </w:p>
        </w:tc>
        <w:tc>
          <w:tcPr>
            <w:tcW w:w="7796" w:type="dxa"/>
            <w:gridSpan w:val="6"/>
            <w:vAlign w:val="center"/>
          </w:tcPr>
          <w:p w14:paraId="64FEDC21" w14:textId="77777777" w:rsidR="00AC04B4" w:rsidRPr="00AC04B4" w:rsidRDefault="00AC04B4" w:rsidP="00084603">
            <w:pPr>
              <w:autoSpaceDE w:val="0"/>
              <w:autoSpaceDN w:val="0"/>
              <w:adjustRightInd w:val="0"/>
              <w:rPr>
                <w:rFonts w:ascii="Arial Narrow" w:eastAsia="Calibri" w:hAnsi="Arial Narrow" w:cs="Arial Narrow"/>
                <w:iCs/>
                <w:sz w:val="20"/>
                <w:szCs w:val="20"/>
              </w:rPr>
            </w:pPr>
          </w:p>
        </w:tc>
      </w:tr>
      <w:tr w:rsidR="00AC04B4" w:rsidRPr="00D3479C" w14:paraId="110A2191"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E407968" w14:textId="00F726F3" w:rsidR="00AC04B4" w:rsidRPr="00D3479C" w:rsidRDefault="00AC04B4" w:rsidP="00084603">
            <w:pPr>
              <w:jc w:val="center"/>
              <w:rPr>
                <w:rFonts w:ascii="Arial Narrow" w:hAnsi="Arial Narrow"/>
                <w:strike/>
                <w:color w:val="333333"/>
                <w:sz w:val="20"/>
                <w:szCs w:val="20"/>
              </w:rPr>
            </w:pPr>
          </w:p>
        </w:tc>
        <w:tc>
          <w:tcPr>
            <w:tcW w:w="7796" w:type="dxa"/>
            <w:gridSpan w:val="6"/>
            <w:vAlign w:val="center"/>
          </w:tcPr>
          <w:p w14:paraId="1A7E6C44" w14:textId="77777777" w:rsidR="00AC04B4" w:rsidRPr="00D3479C" w:rsidRDefault="00AC04B4" w:rsidP="00084603">
            <w:pPr>
              <w:rPr>
                <w:rFonts w:ascii="Arial Narrow" w:hAnsi="Arial Narrow"/>
                <w:b/>
                <w:bCs/>
                <w:strike/>
                <w:color w:val="333333"/>
                <w:sz w:val="20"/>
                <w:szCs w:val="20"/>
              </w:rPr>
            </w:pPr>
            <w:r w:rsidRPr="00D3479C">
              <w:rPr>
                <w:rFonts w:ascii="Arial Narrow" w:hAnsi="Arial Narrow"/>
                <w:b/>
                <w:bCs/>
                <w:strike/>
                <w:color w:val="333333"/>
                <w:sz w:val="20"/>
                <w:szCs w:val="20"/>
              </w:rPr>
              <w:t>Prescribing Instructions:</w:t>
            </w:r>
          </w:p>
          <w:p w14:paraId="7F0C2C3D" w14:textId="1B8391C4" w:rsidR="00AC04B4" w:rsidRPr="00D3479C" w:rsidRDefault="00AC04B4" w:rsidP="00084603">
            <w:pPr>
              <w:rPr>
                <w:rFonts w:ascii="Arial Narrow" w:hAnsi="Arial Narrow"/>
                <w:strike/>
                <w:color w:val="333333"/>
                <w:sz w:val="20"/>
                <w:szCs w:val="20"/>
              </w:rPr>
            </w:pPr>
            <w:r w:rsidRPr="00D3479C">
              <w:rPr>
                <w:rFonts w:ascii="Arial Narrow" w:hAnsi="Arial Narrow"/>
                <w:strike/>
                <w:color w:val="333333"/>
                <w:sz w:val="20"/>
                <w:szCs w:val="20"/>
              </w:rPr>
              <w:t xml:space="preserve">Novel hormonal agents include abiraterone, </w:t>
            </w:r>
            <w:r w:rsidR="00407584" w:rsidRPr="00D3479C">
              <w:rPr>
                <w:rFonts w:ascii="Arial Narrow" w:hAnsi="Arial Narrow"/>
                <w:strike/>
                <w:color w:val="333333"/>
                <w:sz w:val="20"/>
                <w:szCs w:val="20"/>
              </w:rPr>
              <w:t xml:space="preserve">apalutamide, </w:t>
            </w:r>
            <w:proofErr w:type="spellStart"/>
            <w:r w:rsidR="00407584" w:rsidRPr="00D3479C">
              <w:rPr>
                <w:rFonts w:ascii="Arial Narrow" w:hAnsi="Arial Narrow"/>
                <w:strike/>
                <w:color w:val="333333"/>
                <w:sz w:val="20"/>
                <w:szCs w:val="20"/>
              </w:rPr>
              <w:t>darolutamide</w:t>
            </w:r>
            <w:proofErr w:type="spellEnd"/>
            <w:r w:rsidR="00407584" w:rsidRPr="00D3479C">
              <w:rPr>
                <w:rFonts w:ascii="Arial Narrow" w:hAnsi="Arial Narrow"/>
                <w:strike/>
                <w:color w:val="333333"/>
                <w:sz w:val="20"/>
                <w:szCs w:val="20"/>
              </w:rPr>
              <w:t xml:space="preserve"> and </w:t>
            </w:r>
            <w:r w:rsidRPr="00D3479C">
              <w:rPr>
                <w:rFonts w:ascii="Arial Narrow" w:hAnsi="Arial Narrow"/>
                <w:strike/>
                <w:color w:val="333333"/>
                <w:sz w:val="20"/>
                <w:szCs w:val="20"/>
              </w:rPr>
              <w:t xml:space="preserve">enzalutamide </w:t>
            </w:r>
          </w:p>
        </w:tc>
      </w:tr>
      <w:tr w:rsidR="00D3479C" w:rsidRPr="00D3479C" w14:paraId="480731EF"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F589AF3" w14:textId="249DEC6E" w:rsidR="00D3479C" w:rsidRPr="004D5A07" w:rsidRDefault="00D3479C" w:rsidP="00D3479C">
            <w:pPr>
              <w:jc w:val="center"/>
              <w:rPr>
                <w:rFonts w:ascii="Arial Narrow" w:hAnsi="Arial Narrow"/>
                <w:color w:val="FF0000"/>
                <w:sz w:val="20"/>
                <w:szCs w:val="20"/>
              </w:rPr>
            </w:pPr>
          </w:p>
        </w:tc>
        <w:tc>
          <w:tcPr>
            <w:tcW w:w="7796" w:type="dxa"/>
            <w:gridSpan w:val="6"/>
            <w:vAlign w:val="center"/>
          </w:tcPr>
          <w:p w14:paraId="1EF68964" w14:textId="77777777" w:rsidR="00D3479C" w:rsidRPr="00D3479C" w:rsidRDefault="00D3479C" w:rsidP="00D3479C">
            <w:pPr>
              <w:rPr>
                <w:rFonts w:ascii="Arial Narrow" w:hAnsi="Arial Narrow"/>
                <w:b/>
                <w:bCs/>
                <w:i/>
                <w:iCs/>
                <w:color w:val="FF0000"/>
                <w:sz w:val="20"/>
                <w:szCs w:val="20"/>
              </w:rPr>
            </w:pPr>
            <w:r w:rsidRPr="00D3479C">
              <w:rPr>
                <w:rFonts w:ascii="Arial Narrow" w:hAnsi="Arial Narrow"/>
                <w:b/>
                <w:bCs/>
                <w:i/>
                <w:iCs/>
                <w:color w:val="FF0000"/>
                <w:sz w:val="20"/>
                <w:szCs w:val="20"/>
              </w:rPr>
              <w:t>Administrative Advice:</w:t>
            </w:r>
          </w:p>
          <w:p w14:paraId="753D342A" w14:textId="730176E6" w:rsidR="00D3479C" w:rsidRPr="00D3479C" w:rsidRDefault="00D3479C" w:rsidP="00D3479C">
            <w:pPr>
              <w:rPr>
                <w:rFonts w:ascii="Arial Narrow" w:hAnsi="Arial Narrow"/>
                <w:b/>
                <w:bCs/>
                <w:color w:val="FF0000"/>
                <w:sz w:val="20"/>
                <w:szCs w:val="20"/>
              </w:rPr>
            </w:pPr>
            <w:r w:rsidRPr="00D3479C">
              <w:rPr>
                <w:rFonts w:ascii="Arial Narrow" w:hAnsi="Arial Narrow"/>
                <w:i/>
                <w:iCs/>
                <w:color w:val="FF0000"/>
                <w:sz w:val="20"/>
                <w:szCs w:val="20"/>
              </w:rPr>
              <w:t>Where the term 'novel hormonal drug' appears in this restriction, it refers to: (</w:t>
            </w:r>
            <w:proofErr w:type="spellStart"/>
            <w:r w:rsidRPr="00D3479C">
              <w:rPr>
                <w:rFonts w:ascii="Arial Narrow" w:hAnsi="Arial Narrow"/>
                <w:i/>
                <w:iCs/>
                <w:color w:val="FF0000"/>
                <w:sz w:val="20"/>
                <w:szCs w:val="20"/>
              </w:rPr>
              <w:t>i</w:t>
            </w:r>
            <w:proofErr w:type="spellEnd"/>
            <w:r w:rsidRPr="00D3479C">
              <w:rPr>
                <w:rFonts w:ascii="Arial Narrow" w:hAnsi="Arial Narrow"/>
                <w:i/>
                <w:iCs/>
                <w:color w:val="FF0000"/>
                <w:sz w:val="20"/>
                <w:szCs w:val="20"/>
              </w:rPr>
              <w:t xml:space="preserve">) abiraterone, (ii) apalutamide, (iii) </w:t>
            </w:r>
            <w:proofErr w:type="spellStart"/>
            <w:r w:rsidRPr="00D3479C">
              <w:rPr>
                <w:rFonts w:ascii="Arial Narrow" w:hAnsi="Arial Narrow"/>
                <w:i/>
                <w:iCs/>
                <w:color w:val="FF0000"/>
                <w:sz w:val="20"/>
                <w:szCs w:val="20"/>
              </w:rPr>
              <w:t>darolutamide</w:t>
            </w:r>
            <w:proofErr w:type="spellEnd"/>
            <w:r w:rsidRPr="00D3479C">
              <w:rPr>
                <w:rFonts w:ascii="Arial Narrow" w:hAnsi="Arial Narrow"/>
                <w:i/>
                <w:iCs/>
                <w:color w:val="FF0000"/>
                <w:sz w:val="20"/>
                <w:szCs w:val="20"/>
              </w:rPr>
              <w:t>, (iv) enzalutamide.</w:t>
            </w:r>
          </w:p>
        </w:tc>
      </w:tr>
      <w:tr w:rsidR="00AC04B4" w:rsidRPr="00D1664C" w14:paraId="0B791D05"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4CB65F76" w14:textId="77777777" w:rsidR="00AC04B4" w:rsidRPr="00AC04B4" w:rsidRDefault="00AC04B4" w:rsidP="00084603">
            <w:pPr>
              <w:rPr>
                <w:rFonts w:ascii="Arial Narrow" w:hAnsi="Arial Narrow"/>
                <w:bCs/>
                <w:color w:val="FF0000"/>
                <w:sz w:val="20"/>
                <w:szCs w:val="20"/>
              </w:rPr>
            </w:pPr>
          </w:p>
        </w:tc>
      </w:tr>
      <w:tr w:rsidR="00AC04B4" w:rsidRPr="00D1664C" w14:paraId="7C17EBBA"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405AF28D"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333333"/>
                <w:sz w:val="20"/>
                <w:szCs w:val="20"/>
              </w:rPr>
              <w:t>Restriction Summary / Treatment of Concept: [New 2]</w:t>
            </w:r>
          </w:p>
        </w:tc>
      </w:tr>
      <w:tr w:rsidR="00AC04B4" w:rsidRPr="00D1664C" w14:paraId="1F53F6D5"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14:paraId="3CBB3CFA" w14:textId="77777777" w:rsidR="00AC04B4" w:rsidRPr="0088377A" w:rsidRDefault="00AC04B4" w:rsidP="00084603">
            <w:pPr>
              <w:jc w:val="center"/>
              <w:rPr>
                <w:rFonts w:ascii="Arial Narrow" w:eastAsia="Calibri" w:hAnsi="Arial Narrow"/>
                <w:b/>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761F06C7" w14:textId="77777777" w:rsidR="00AC04B4" w:rsidRPr="0088377A" w:rsidRDefault="00AC04B4" w:rsidP="00084603">
            <w:pPr>
              <w:rPr>
                <w:rFonts w:ascii="Arial Narrow" w:eastAsia="Calibri" w:hAnsi="Arial Narrow"/>
                <w:strike/>
                <w:sz w:val="20"/>
                <w:szCs w:val="20"/>
              </w:rPr>
            </w:pPr>
            <w:r w:rsidRPr="0088377A">
              <w:rPr>
                <w:rFonts w:ascii="Arial Narrow" w:eastAsia="Calibri" w:hAnsi="Arial Narrow"/>
                <w:b/>
                <w:strike/>
                <w:sz w:val="20"/>
                <w:szCs w:val="20"/>
              </w:rPr>
              <w:t xml:space="preserve">Category / Program: </w:t>
            </w:r>
            <w:r w:rsidRPr="0088377A">
              <w:rPr>
                <w:rFonts w:ascii="Arial Narrow" w:eastAsia="Calibri" w:hAnsi="Arial Narrow"/>
                <w:bCs/>
                <w:strike/>
                <w:sz w:val="20"/>
                <w:szCs w:val="20"/>
              </w:rPr>
              <w:t>GENERAL – General Schedule (Code GE)</w:t>
            </w:r>
          </w:p>
        </w:tc>
      </w:tr>
      <w:tr w:rsidR="00AC04B4" w:rsidRPr="00D1664C" w14:paraId="22F9DFDB" w14:textId="77777777" w:rsidTr="00084603">
        <w:tblPrEx>
          <w:tblCellMar>
            <w:top w:w="15" w:type="dxa"/>
            <w:left w:w="15" w:type="dxa"/>
            <w:bottom w:w="15" w:type="dxa"/>
            <w:right w:w="15" w:type="dxa"/>
          </w:tblCellMar>
          <w:tblLook w:val="04A0" w:firstRow="1" w:lastRow="0" w:firstColumn="1" w:lastColumn="0" w:noHBand="0" w:noVBand="1"/>
        </w:tblPrEx>
        <w:trPr>
          <w:trHeight w:val="45"/>
        </w:trPr>
        <w:tc>
          <w:tcPr>
            <w:tcW w:w="1271" w:type="dxa"/>
            <w:gridSpan w:val="2"/>
            <w:vMerge/>
            <w:tcBorders>
              <w:left w:val="single" w:sz="4" w:space="0" w:color="auto"/>
              <w:right w:val="single" w:sz="4" w:space="0" w:color="auto"/>
            </w:tcBorders>
          </w:tcPr>
          <w:p w14:paraId="73310AA3" w14:textId="77777777" w:rsidR="00AC04B4" w:rsidRPr="0088377A" w:rsidRDefault="00AC04B4" w:rsidP="00084603">
            <w:pPr>
              <w:rPr>
                <w:rFonts w:ascii="Arial Narrow" w:eastAsia="Calibri" w:hAnsi="Arial Narrow"/>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B72176F" w14:textId="77777777" w:rsidR="00AC04B4" w:rsidRPr="0088377A" w:rsidRDefault="00AC04B4" w:rsidP="00084603">
            <w:pPr>
              <w:rPr>
                <w:rFonts w:ascii="Arial Narrow" w:eastAsia="Calibri" w:hAnsi="Arial Narrow"/>
                <w:b/>
                <w:strike/>
                <w:sz w:val="20"/>
                <w:szCs w:val="20"/>
              </w:rPr>
            </w:pPr>
            <w:r w:rsidRPr="0088377A">
              <w:rPr>
                <w:rFonts w:ascii="Arial Narrow" w:eastAsia="Calibri" w:hAnsi="Arial Narrow"/>
                <w:b/>
                <w:strike/>
                <w:sz w:val="20"/>
                <w:szCs w:val="20"/>
              </w:rPr>
              <w:t xml:space="preserve">Prescriber type:  </w:t>
            </w:r>
            <w:r w:rsidRPr="0088377A">
              <w:rPr>
                <w:rFonts w:ascii="Arial Narrow" w:eastAsia="Calibri" w:hAnsi="Arial Narrow"/>
                <w:strike/>
                <w:sz w:val="20"/>
                <w:szCs w:val="20"/>
              </w:rPr>
              <w:fldChar w:fldCharType="begin">
                <w:ffData>
                  <w:name w:val=""/>
                  <w:enabled/>
                  <w:calcOnExit w:val="0"/>
                  <w:checkBox>
                    <w:sizeAuto/>
                    <w:default w:val="1"/>
                  </w:checkBox>
                </w:ffData>
              </w:fldChar>
            </w:r>
            <w:r w:rsidRPr="0088377A">
              <w:rPr>
                <w:rFonts w:ascii="Arial Narrow" w:eastAsia="Calibri" w:hAnsi="Arial Narrow"/>
                <w:strike/>
                <w:sz w:val="20"/>
                <w:szCs w:val="20"/>
              </w:rPr>
              <w:instrText xml:space="preserve"> FORMCHECKBOX </w:instrText>
            </w:r>
            <w:r w:rsidR="00B47560">
              <w:rPr>
                <w:rFonts w:ascii="Arial Narrow" w:eastAsia="Calibri" w:hAnsi="Arial Narrow"/>
                <w:strike/>
                <w:sz w:val="20"/>
                <w:szCs w:val="20"/>
              </w:rPr>
            </w:r>
            <w:r w:rsidR="00B47560">
              <w:rPr>
                <w:rFonts w:ascii="Arial Narrow" w:eastAsia="Calibri" w:hAnsi="Arial Narrow"/>
                <w:strike/>
                <w:sz w:val="20"/>
                <w:szCs w:val="20"/>
              </w:rPr>
              <w:fldChar w:fldCharType="separate"/>
            </w:r>
            <w:r w:rsidRPr="0088377A">
              <w:rPr>
                <w:rFonts w:ascii="Arial Narrow" w:eastAsia="Calibri" w:hAnsi="Arial Narrow"/>
                <w:strike/>
                <w:sz w:val="20"/>
                <w:szCs w:val="20"/>
              </w:rPr>
              <w:fldChar w:fldCharType="end"/>
            </w:r>
            <w:r w:rsidRPr="0088377A">
              <w:rPr>
                <w:rFonts w:ascii="Arial Narrow" w:eastAsia="Calibri" w:hAnsi="Arial Narrow"/>
                <w:strike/>
                <w:sz w:val="20"/>
                <w:szCs w:val="20"/>
              </w:rPr>
              <w:t xml:space="preserve"> Medical Practitioners    </w:t>
            </w:r>
          </w:p>
        </w:tc>
      </w:tr>
      <w:tr w:rsidR="00AC04B4" w:rsidRPr="00D1664C" w14:paraId="035996F2"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14:paraId="670DA8ED" w14:textId="77777777" w:rsidR="00AC04B4" w:rsidRPr="0088377A" w:rsidRDefault="00AC04B4" w:rsidP="00084603">
            <w:pPr>
              <w:rPr>
                <w:rFonts w:ascii="Arial Narrow" w:eastAsia="Calibri" w:hAnsi="Arial Narrow"/>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12167A2C" w14:textId="77777777" w:rsidR="00AC04B4" w:rsidRPr="0088377A" w:rsidRDefault="00AC04B4" w:rsidP="00084603">
            <w:pPr>
              <w:rPr>
                <w:rFonts w:ascii="Arial Narrow" w:eastAsia="Calibri" w:hAnsi="Arial Narrow"/>
                <w:strike/>
                <w:sz w:val="20"/>
                <w:szCs w:val="20"/>
              </w:rPr>
            </w:pPr>
            <w:r w:rsidRPr="0088377A">
              <w:rPr>
                <w:rFonts w:ascii="Arial Narrow" w:eastAsia="Calibri" w:hAnsi="Arial Narrow"/>
                <w:b/>
                <w:strike/>
                <w:sz w:val="20"/>
                <w:szCs w:val="20"/>
              </w:rPr>
              <w:t xml:space="preserve">Restriction type: </w:t>
            </w:r>
            <w:r w:rsidRPr="0088377A">
              <w:rPr>
                <w:rFonts w:ascii="Arial Narrow" w:eastAsia="Calibri" w:hAnsi="Arial Narrow"/>
                <w:strike/>
                <w:sz w:val="20"/>
                <w:szCs w:val="20"/>
              </w:rPr>
              <w:fldChar w:fldCharType="begin">
                <w:ffData>
                  <w:name w:val=""/>
                  <w:enabled/>
                  <w:calcOnExit w:val="0"/>
                  <w:checkBox>
                    <w:sizeAuto/>
                    <w:default w:val="1"/>
                  </w:checkBox>
                </w:ffData>
              </w:fldChar>
            </w:r>
            <w:r w:rsidRPr="0088377A">
              <w:rPr>
                <w:rFonts w:ascii="Arial Narrow" w:eastAsia="Calibri" w:hAnsi="Arial Narrow"/>
                <w:strike/>
                <w:sz w:val="20"/>
                <w:szCs w:val="20"/>
              </w:rPr>
              <w:instrText xml:space="preserve"> FORMCHECKBOX </w:instrText>
            </w:r>
            <w:r w:rsidR="00B47560">
              <w:rPr>
                <w:rFonts w:ascii="Arial Narrow" w:eastAsia="Calibri" w:hAnsi="Arial Narrow"/>
                <w:strike/>
                <w:sz w:val="20"/>
                <w:szCs w:val="20"/>
              </w:rPr>
            </w:r>
            <w:r w:rsidR="00B47560">
              <w:rPr>
                <w:rFonts w:ascii="Arial Narrow" w:eastAsia="Calibri" w:hAnsi="Arial Narrow"/>
                <w:strike/>
                <w:sz w:val="20"/>
                <w:szCs w:val="20"/>
              </w:rPr>
              <w:fldChar w:fldCharType="separate"/>
            </w:r>
            <w:r w:rsidRPr="0088377A">
              <w:rPr>
                <w:rFonts w:ascii="Arial Narrow" w:eastAsia="Calibri" w:hAnsi="Arial Narrow"/>
                <w:strike/>
                <w:sz w:val="20"/>
                <w:szCs w:val="20"/>
              </w:rPr>
              <w:fldChar w:fldCharType="end"/>
            </w:r>
            <w:r w:rsidRPr="0088377A">
              <w:rPr>
                <w:rFonts w:ascii="Arial Narrow" w:eastAsia="Calibri" w:hAnsi="Arial Narrow"/>
                <w:strike/>
                <w:sz w:val="20"/>
                <w:szCs w:val="20"/>
              </w:rPr>
              <w:t xml:space="preserve"> Authority Required (telephone/online PBS Authorities system)</w:t>
            </w:r>
          </w:p>
        </w:tc>
      </w:tr>
      <w:tr w:rsidR="00AC04B4" w:rsidRPr="00D1664C" w14:paraId="23EF2502"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1F0074CB" w14:textId="77777777" w:rsidR="00AC04B4" w:rsidRPr="0088377A" w:rsidRDefault="00AC04B4" w:rsidP="00084603">
            <w:pPr>
              <w:ind w:left="113" w:right="113"/>
              <w:rPr>
                <w:rFonts w:ascii="Arial Narrow" w:eastAsia="Calibri" w:hAnsi="Arial Narrow"/>
                <w:b/>
                <w:bCs/>
                <w:strike/>
                <w:sz w:val="20"/>
                <w:szCs w:val="20"/>
              </w:rPr>
            </w:pPr>
          </w:p>
        </w:tc>
        <w:tc>
          <w:tcPr>
            <w:tcW w:w="992" w:type="dxa"/>
            <w:vAlign w:val="center"/>
          </w:tcPr>
          <w:p w14:paraId="6F8D5008" w14:textId="5983FB9F"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B443D44"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strike/>
                <w:color w:val="000000" w:themeColor="text1"/>
                <w:sz w:val="20"/>
                <w:szCs w:val="20"/>
              </w:rPr>
              <w:t>No increase in the maximum quantity or number of units may be authorised.</w:t>
            </w:r>
          </w:p>
        </w:tc>
      </w:tr>
      <w:tr w:rsidR="00AC04B4" w:rsidRPr="00D1664C" w14:paraId="6D571A97"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86B8642" w14:textId="77777777" w:rsidR="00AC04B4" w:rsidRPr="0088377A" w:rsidRDefault="00AC04B4" w:rsidP="00084603">
            <w:pPr>
              <w:rPr>
                <w:rFonts w:ascii="Arial Narrow" w:eastAsia="Calibri" w:hAnsi="Arial Narrow"/>
                <w:strike/>
                <w:sz w:val="20"/>
                <w:szCs w:val="20"/>
              </w:rPr>
            </w:pPr>
          </w:p>
        </w:tc>
        <w:tc>
          <w:tcPr>
            <w:tcW w:w="992" w:type="dxa"/>
            <w:vAlign w:val="center"/>
          </w:tcPr>
          <w:p w14:paraId="400A6539" w14:textId="3758E8ED"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69DA0DFA"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bCs/>
                <w:strike/>
                <w:color w:val="000000" w:themeColor="text1"/>
                <w:sz w:val="20"/>
                <w:szCs w:val="20"/>
              </w:rPr>
              <w:t>No increase in the maximum number of repeats may be authorised.</w:t>
            </w:r>
          </w:p>
        </w:tc>
      </w:tr>
      <w:tr w:rsidR="00AC04B4" w:rsidRPr="00D1664C" w14:paraId="24E45211"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41A40CD7" w14:textId="77777777" w:rsidR="00AC04B4" w:rsidRPr="0088377A" w:rsidRDefault="00AC04B4" w:rsidP="00084603">
            <w:pPr>
              <w:rPr>
                <w:rFonts w:ascii="Arial Narrow" w:eastAsia="Calibri" w:hAnsi="Arial Narrow"/>
                <w:strike/>
                <w:sz w:val="20"/>
                <w:szCs w:val="20"/>
              </w:rPr>
            </w:pPr>
          </w:p>
        </w:tc>
        <w:tc>
          <w:tcPr>
            <w:tcW w:w="992" w:type="dxa"/>
            <w:vAlign w:val="center"/>
          </w:tcPr>
          <w:p w14:paraId="4D8D62DB" w14:textId="68ECAC4E"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441641BA"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bCs/>
                <w:strike/>
                <w:color w:val="000000" w:themeColor="text1"/>
                <w:sz w:val="20"/>
                <w:szCs w:val="20"/>
              </w:rPr>
              <w:t>Special Pricing Arrangements apply.</w:t>
            </w:r>
          </w:p>
        </w:tc>
      </w:tr>
      <w:tr w:rsidR="00AC04B4" w:rsidRPr="00D1664C" w14:paraId="3167E7A4"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662D1351" w14:textId="77777777" w:rsidR="00AC04B4" w:rsidRPr="0088377A" w:rsidRDefault="00AC04B4" w:rsidP="00084603">
            <w:pPr>
              <w:rPr>
                <w:rFonts w:ascii="Arial Narrow" w:eastAsia="Calibri" w:hAnsi="Arial Narrow"/>
                <w:strike/>
                <w:sz w:val="20"/>
                <w:szCs w:val="20"/>
              </w:rPr>
            </w:pPr>
          </w:p>
        </w:tc>
        <w:tc>
          <w:tcPr>
            <w:tcW w:w="992" w:type="dxa"/>
            <w:vAlign w:val="center"/>
          </w:tcPr>
          <w:p w14:paraId="6A4AECA8" w14:textId="5A9B0EDE"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5765C7E4" w14:textId="77777777" w:rsidR="00AC04B4" w:rsidRPr="0088377A" w:rsidRDefault="00AC04B4" w:rsidP="00084603">
            <w:pPr>
              <w:rPr>
                <w:rFonts w:ascii="Arial Narrow" w:hAnsi="Arial Narrow"/>
                <w:bCs/>
                <w:strike/>
                <w:color w:val="FF00FF"/>
                <w:sz w:val="20"/>
                <w:szCs w:val="20"/>
              </w:rPr>
            </w:pPr>
            <w:r w:rsidRPr="0088377A">
              <w:rPr>
                <w:rFonts w:ascii="Arial Narrow" w:hAnsi="Arial Narrow"/>
                <w:b/>
                <w:bCs/>
                <w:strike/>
                <w:color w:val="333333"/>
                <w:sz w:val="20"/>
                <w:szCs w:val="20"/>
              </w:rPr>
              <w:t xml:space="preserve">Administrative Advice: </w:t>
            </w:r>
          </w:p>
          <w:p w14:paraId="76B24E04"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Cs/>
                <w:strike/>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AC04B4" w:rsidRPr="00D1664C" w14:paraId="0702A457"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A2E3F8A"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5B487D7A"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 xml:space="preserve">Condition: </w:t>
            </w:r>
            <w:r w:rsidRPr="0088377A">
              <w:rPr>
                <w:rFonts w:ascii="Arial Narrow" w:hAnsi="Arial Narrow"/>
                <w:strike/>
                <w:color w:val="333333"/>
                <w:sz w:val="20"/>
                <w:szCs w:val="20"/>
              </w:rPr>
              <w:t>Metastatic castration sensitive</w:t>
            </w:r>
          </w:p>
        </w:tc>
      </w:tr>
      <w:tr w:rsidR="00AC04B4" w:rsidRPr="00D1664C" w14:paraId="68E63F87"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B674A1E" w14:textId="09962F05"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14931055"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Indication:</w:t>
            </w:r>
            <w:r w:rsidRPr="0088377A">
              <w:rPr>
                <w:rFonts w:ascii="Arial Narrow" w:hAnsi="Arial Narrow"/>
                <w:strike/>
                <w:sz w:val="20"/>
                <w:szCs w:val="20"/>
              </w:rPr>
              <w:t xml:space="preserve"> </w:t>
            </w:r>
            <w:r w:rsidRPr="0088377A">
              <w:rPr>
                <w:rFonts w:ascii="Arial Narrow" w:hAnsi="Arial Narrow"/>
                <w:strike/>
                <w:color w:val="333333"/>
                <w:sz w:val="20"/>
                <w:szCs w:val="20"/>
              </w:rPr>
              <w:t>Carcinoma of the prostate</w:t>
            </w:r>
          </w:p>
        </w:tc>
      </w:tr>
      <w:tr w:rsidR="00AC04B4" w:rsidRPr="00D1664C" w14:paraId="6FAD2325"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4201627"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3DFEB687" w14:textId="77777777" w:rsidR="00AC04B4" w:rsidRPr="0088377A" w:rsidRDefault="00AC04B4" w:rsidP="00084603">
            <w:pPr>
              <w:rPr>
                <w:rFonts w:ascii="Arial Narrow" w:hAnsi="Arial Narrow"/>
                <w:strike/>
                <w:color w:val="FF00FF"/>
                <w:sz w:val="20"/>
                <w:szCs w:val="20"/>
              </w:rPr>
            </w:pPr>
            <w:r w:rsidRPr="0088377A">
              <w:rPr>
                <w:rFonts w:ascii="Arial Narrow" w:hAnsi="Arial Narrow"/>
                <w:b/>
                <w:bCs/>
                <w:strike/>
                <w:color w:val="333333"/>
                <w:sz w:val="20"/>
                <w:szCs w:val="20"/>
              </w:rPr>
              <w:t>Treatment Phase:</w:t>
            </w:r>
            <w:r w:rsidRPr="0088377A">
              <w:rPr>
                <w:rFonts w:ascii="Arial Narrow" w:hAnsi="Arial Narrow"/>
                <w:strike/>
                <w:color w:val="FF0000"/>
                <w:sz w:val="20"/>
                <w:szCs w:val="20"/>
              </w:rPr>
              <w:t xml:space="preserve"> </w:t>
            </w:r>
            <w:r w:rsidRPr="0088377A">
              <w:rPr>
                <w:rFonts w:ascii="Arial Narrow" w:hAnsi="Arial Narrow"/>
                <w:strike/>
                <w:sz w:val="20"/>
                <w:szCs w:val="20"/>
              </w:rPr>
              <w:t xml:space="preserve">Continuing </w:t>
            </w:r>
          </w:p>
        </w:tc>
      </w:tr>
      <w:tr w:rsidR="00AC04B4" w:rsidRPr="00D1664C" w14:paraId="27FBFF6F"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02A34EE" w14:textId="77777777"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4E3D7D48" w14:textId="77777777" w:rsidR="00AC04B4" w:rsidRPr="0088377A" w:rsidRDefault="00AC04B4" w:rsidP="00084603">
            <w:pPr>
              <w:rPr>
                <w:rFonts w:ascii="Arial Narrow" w:hAnsi="Arial Narrow"/>
                <w:b/>
                <w:bCs/>
                <w:strike/>
                <w:color w:val="000000" w:themeColor="text1"/>
                <w:sz w:val="20"/>
                <w:szCs w:val="20"/>
              </w:rPr>
            </w:pPr>
          </w:p>
        </w:tc>
      </w:tr>
      <w:tr w:rsidR="00AC04B4" w:rsidRPr="00D1664C" w14:paraId="5D78FFE1"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9831BB8" w14:textId="61969A85"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05CB25E2" w14:textId="77777777" w:rsidR="00AC04B4" w:rsidRPr="0088377A" w:rsidRDefault="00AC04B4" w:rsidP="00084603">
            <w:pPr>
              <w:rPr>
                <w:rFonts w:ascii="Arial Narrow" w:eastAsia="Calibri" w:hAnsi="Arial Narrow"/>
                <w:strike/>
                <w:sz w:val="20"/>
                <w:szCs w:val="20"/>
              </w:rPr>
            </w:pPr>
            <w:r w:rsidRPr="0088377A">
              <w:rPr>
                <w:rFonts w:ascii="Arial Narrow" w:hAnsi="Arial Narrow"/>
                <w:b/>
                <w:bCs/>
                <w:strike/>
                <w:color w:val="000000" w:themeColor="text1"/>
                <w:sz w:val="20"/>
                <w:szCs w:val="20"/>
              </w:rPr>
              <w:t>Clinical criteria:</w:t>
            </w:r>
          </w:p>
        </w:tc>
      </w:tr>
      <w:tr w:rsidR="00AC04B4" w:rsidRPr="00D1664C" w14:paraId="4CCEA131"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5FD3E19" w14:textId="69B2D9FF"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5F43F303" w14:textId="061B1581" w:rsidR="00AC04B4" w:rsidRPr="0088377A" w:rsidRDefault="00AC04B4" w:rsidP="00084603">
            <w:pPr>
              <w:rPr>
                <w:rFonts w:ascii="Arial Narrow" w:eastAsia="Calibri" w:hAnsi="Arial Narrow"/>
                <w:strike/>
                <w:sz w:val="20"/>
                <w:szCs w:val="20"/>
              </w:rPr>
            </w:pPr>
            <w:r w:rsidRPr="0088377A">
              <w:rPr>
                <w:rFonts w:ascii="Arial Narrow" w:eastAsia="Calibri" w:hAnsi="Arial Narrow"/>
                <w:strike/>
                <w:sz w:val="20"/>
                <w:szCs w:val="20"/>
              </w:rPr>
              <w:t>Patient must not have developed disease progression while receiving treatment with this drug for this condition.</w:t>
            </w:r>
          </w:p>
        </w:tc>
      </w:tr>
      <w:tr w:rsidR="00AC04B4" w:rsidRPr="00D1664C" w14:paraId="16B5832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E0AAC3E" w14:textId="77777777"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6A7E9F63" w14:textId="77777777" w:rsidR="00AC04B4" w:rsidRPr="0088377A" w:rsidRDefault="00AC04B4" w:rsidP="00084603">
            <w:pPr>
              <w:rPr>
                <w:rFonts w:ascii="Arial Narrow" w:eastAsia="Calibri" w:hAnsi="Arial Narrow"/>
                <w:strike/>
                <w:sz w:val="20"/>
                <w:szCs w:val="20"/>
              </w:rPr>
            </w:pPr>
          </w:p>
        </w:tc>
      </w:tr>
      <w:tr w:rsidR="00AC04B4" w:rsidRPr="00D1664C" w14:paraId="202FB5D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C74BE50" w14:textId="0D620B3E"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35B5F2C8"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eastAsia="Calibri" w:hAnsi="Arial Narrow" w:cs="Arial Narrow"/>
                <w:b/>
                <w:bCs/>
                <w:strike/>
                <w:sz w:val="20"/>
                <w:szCs w:val="20"/>
              </w:rPr>
              <w:t>Treatment criteria:</w:t>
            </w:r>
          </w:p>
        </w:tc>
      </w:tr>
      <w:tr w:rsidR="00AC04B4" w:rsidRPr="00D1664C" w14:paraId="6D844008"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15F5151" w14:textId="055609D1"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20BF7F52" w14:textId="4675D3A1" w:rsidR="00AC04B4" w:rsidRPr="0088377A" w:rsidRDefault="00AC04B4" w:rsidP="00084603">
            <w:pPr>
              <w:autoSpaceDE w:val="0"/>
              <w:autoSpaceDN w:val="0"/>
              <w:adjustRightInd w:val="0"/>
              <w:rPr>
                <w:rFonts w:ascii="Arial Narrow" w:eastAsia="Calibri" w:hAnsi="Arial Narrow" w:cs="Arial Narrow"/>
                <w:strike/>
                <w:sz w:val="20"/>
                <w:szCs w:val="20"/>
              </w:rPr>
            </w:pPr>
            <w:r w:rsidRPr="0088377A">
              <w:rPr>
                <w:rFonts w:ascii="Arial Narrow" w:eastAsia="Calibri" w:hAnsi="Arial Narrow" w:cs="Arial Narrow"/>
                <w:strike/>
                <w:sz w:val="20"/>
                <w:szCs w:val="20"/>
              </w:rPr>
              <w:t>Patient must be undergoing continuing PBS-subsidised treatment with this drug</w:t>
            </w:r>
            <w:r w:rsidR="00407584" w:rsidRPr="0088377A">
              <w:rPr>
                <w:rFonts w:ascii="Arial Narrow" w:eastAsia="Calibri" w:hAnsi="Arial Narrow" w:cs="Arial Narrow"/>
                <w:strike/>
                <w:sz w:val="20"/>
                <w:szCs w:val="20"/>
              </w:rPr>
              <w:t xml:space="preserve"> for this PBS indication</w:t>
            </w:r>
            <w:r w:rsidRPr="0088377A">
              <w:rPr>
                <w:rFonts w:ascii="Arial Narrow" w:eastAsia="Calibri" w:hAnsi="Arial Narrow" w:cs="Arial Narrow"/>
                <w:strike/>
                <w:sz w:val="20"/>
                <w:szCs w:val="20"/>
              </w:rPr>
              <w:t>, with treatment having commenced through one of: (</w:t>
            </w:r>
            <w:proofErr w:type="spellStart"/>
            <w:r w:rsidRPr="0088377A">
              <w:rPr>
                <w:rFonts w:ascii="Arial Narrow" w:eastAsia="Calibri" w:hAnsi="Arial Narrow" w:cs="Arial Narrow"/>
                <w:strike/>
                <w:sz w:val="20"/>
                <w:szCs w:val="20"/>
              </w:rPr>
              <w:t>i</w:t>
            </w:r>
            <w:proofErr w:type="spellEnd"/>
            <w:r w:rsidRPr="0088377A">
              <w:rPr>
                <w:rFonts w:ascii="Arial Narrow" w:eastAsia="Calibri" w:hAnsi="Arial Narrow" w:cs="Arial Narrow"/>
                <w:strike/>
                <w:sz w:val="20"/>
                <w:szCs w:val="20"/>
              </w:rPr>
              <w:t>) the 'Initial treatment' listing, (ii) 'Grandfather' arrangements.</w:t>
            </w:r>
          </w:p>
        </w:tc>
      </w:tr>
      <w:tr w:rsidR="00AC04B4" w:rsidRPr="00D1664C" w14:paraId="716D92A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5996B8B"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69BF780E"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eastAsia="Calibri" w:hAnsi="Arial Narrow" w:cs="Arial Narrow"/>
                <w:b/>
                <w:bCs/>
                <w:strike/>
                <w:sz w:val="20"/>
                <w:szCs w:val="20"/>
              </w:rPr>
              <w:t>AND</w:t>
            </w:r>
          </w:p>
        </w:tc>
      </w:tr>
      <w:tr w:rsidR="00AC04B4" w:rsidRPr="00D1664C" w14:paraId="12E83EF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39F8A74" w14:textId="50C3448E"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6A8F34C4"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hAnsi="Arial Narrow"/>
                <w:b/>
                <w:bCs/>
                <w:strike/>
                <w:color w:val="000000" w:themeColor="text1"/>
                <w:sz w:val="20"/>
                <w:szCs w:val="20"/>
              </w:rPr>
              <w:t>Treatment</w:t>
            </w:r>
            <w:r w:rsidRPr="0088377A">
              <w:rPr>
                <w:rFonts w:ascii="Arial Narrow" w:hAnsi="Arial Narrow"/>
                <w:b/>
                <w:bCs/>
                <w:i/>
                <w:iCs/>
                <w:strike/>
                <w:color w:val="000000" w:themeColor="text1"/>
                <w:sz w:val="20"/>
                <w:szCs w:val="20"/>
              </w:rPr>
              <w:t xml:space="preserve"> </w:t>
            </w:r>
            <w:r w:rsidRPr="0088377A">
              <w:rPr>
                <w:rFonts w:ascii="Arial Narrow" w:hAnsi="Arial Narrow"/>
                <w:b/>
                <w:bCs/>
                <w:strike/>
                <w:color w:val="000000" w:themeColor="text1"/>
                <w:sz w:val="20"/>
                <w:szCs w:val="20"/>
              </w:rPr>
              <w:t>criteria:</w:t>
            </w:r>
          </w:p>
        </w:tc>
      </w:tr>
      <w:tr w:rsidR="00AC04B4" w:rsidRPr="00D1664C" w14:paraId="558150D1"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2C52615" w14:textId="6E29ED2D"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052D9FC"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hAnsi="Arial Narrow"/>
                <w:strike/>
                <w:color w:val="000000" w:themeColor="text1"/>
                <w:sz w:val="20"/>
                <w:szCs w:val="20"/>
              </w:rPr>
              <w:t>Patient must not be undergoing simultaneous treatment with this drug under another PBS-listing (apply under either listing type, but not both simultaneously)</w:t>
            </w:r>
          </w:p>
        </w:tc>
      </w:tr>
      <w:tr w:rsidR="00AC04B4" w:rsidRPr="00D1664C" w14:paraId="491E74B2"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D064B93" w14:textId="77777777"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558E2496" w14:textId="77777777" w:rsidR="00AC04B4" w:rsidRPr="0088377A" w:rsidRDefault="00AC04B4" w:rsidP="00084603">
            <w:pPr>
              <w:autoSpaceDE w:val="0"/>
              <w:autoSpaceDN w:val="0"/>
              <w:adjustRightInd w:val="0"/>
              <w:rPr>
                <w:rFonts w:ascii="Arial Narrow" w:hAnsi="Arial Narrow"/>
                <w:b/>
                <w:bCs/>
                <w:strike/>
                <w:color w:val="000000" w:themeColor="text1"/>
                <w:sz w:val="20"/>
                <w:szCs w:val="20"/>
              </w:rPr>
            </w:pPr>
            <w:r w:rsidRPr="0088377A">
              <w:rPr>
                <w:rFonts w:ascii="Arial Narrow" w:hAnsi="Arial Narrow"/>
                <w:b/>
                <w:bCs/>
                <w:strike/>
                <w:color w:val="000000" w:themeColor="text1"/>
                <w:sz w:val="20"/>
                <w:szCs w:val="20"/>
              </w:rPr>
              <w:t>AND</w:t>
            </w:r>
          </w:p>
        </w:tc>
      </w:tr>
      <w:tr w:rsidR="00AC04B4" w:rsidRPr="00D1664C" w14:paraId="1F865EB8"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06FA137"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45887892" w14:textId="77777777" w:rsidR="00AC04B4" w:rsidRPr="0088377A" w:rsidRDefault="00AC04B4" w:rsidP="00084603">
            <w:pPr>
              <w:autoSpaceDE w:val="0"/>
              <w:autoSpaceDN w:val="0"/>
              <w:adjustRightInd w:val="0"/>
              <w:rPr>
                <w:rFonts w:ascii="Arial Narrow" w:eastAsia="Calibri" w:hAnsi="Arial Narrow" w:cs="Arial Narrow"/>
                <w:strike/>
                <w:sz w:val="20"/>
                <w:szCs w:val="20"/>
              </w:rPr>
            </w:pPr>
            <w:r w:rsidRPr="0088377A">
              <w:rPr>
                <w:rFonts w:ascii="Arial Narrow" w:hAnsi="Arial Narrow"/>
                <w:b/>
                <w:bCs/>
                <w:strike/>
                <w:color w:val="333333"/>
                <w:sz w:val="20"/>
                <w:szCs w:val="20"/>
              </w:rPr>
              <w:t>Treatment criteria:</w:t>
            </w:r>
          </w:p>
        </w:tc>
      </w:tr>
      <w:tr w:rsidR="00AC04B4" w:rsidRPr="00D1664C" w14:paraId="49192208"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0EC7EFB" w14:textId="597CBF46"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BD01743" w14:textId="77777777" w:rsidR="00AC04B4" w:rsidRPr="0088377A" w:rsidRDefault="00AC04B4" w:rsidP="00084603">
            <w:pPr>
              <w:autoSpaceDE w:val="0"/>
              <w:autoSpaceDN w:val="0"/>
              <w:adjustRightInd w:val="0"/>
              <w:rPr>
                <w:rFonts w:ascii="Arial Narrow" w:eastAsia="Calibri" w:hAnsi="Arial Narrow" w:cs="Arial Narrow"/>
                <w:i/>
                <w:iCs/>
                <w:strike/>
                <w:sz w:val="20"/>
                <w:szCs w:val="20"/>
              </w:rPr>
            </w:pPr>
            <w:r w:rsidRPr="0088377A">
              <w:rPr>
                <w:rFonts w:ascii="Arial Narrow" w:eastAsia="Calibri" w:hAnsi="Arial Narrow" w:cs="Arial Narrow"/>
                <w:iCs/>
                <w:strike/>
                <w:sz w:val="20"/>
                <w:szCs w:val="20"/>
              </w:rPr>
              <w:t>Patient must be undergoing concomitant androgen deprivation therapy</w:t>
            </w:r>
          </w:p>
        </w:tc>
      </w:tr>
      <w:tr w:rsidR="00AC04B4" w:rsidRPr="00D1664C" w14:paraId="585872B5"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43B7731" w14:textId="77777777" w:rsidR="00AC04B4" w:rsidRPr="0088377A" w:rsidRDefault="00AC04B4" w:rsidP="00084603">
            <w:pPr>
              <w:rPr>
                <w:rFonts w:ascii="Arial Narrow" w:eastAsia="Calibri" w:hAnsi="Arial Narrow"/>
                <w:b/>
                <w:strike/>
                <w:sz w:val="20"/>
                <w:szCs w:val="20"/>
              </w:rPr>
            </w:pPr>
          </w:p>
        </w:tc>
      </w:tr>
      <w:tr w:rsidR="00AC04B4" w:rsidRPr="00D1664C" w14:paraId="221A6EC9" w14:textId="77777777" w:rsidTr="0008460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43576C6" w14:textId="77777777" w:rsidR="00AC04B4" w:rsidRPr="0088377A" w:rsidRDefault="00AC04B4" w:rsidP="00084603">
            <w:pPr>
              <w:rPr>
                <w:rFonts w:ascii="Arial Narrow" w:eastAsia="Calibri" w:hAnsi="Arial Narrow"/>
                <w:b/>
                <w:strike/>
                <w:sz w:val="20"/>
                <w:szCs w:val="20"/>
              </w:rPr>
            </w:pPr>
            <w:r w:rsidRPr="0088377A">
              <w:rPr>
                <w:rFonts w:ascii="Arial Narrow" w:eastAsia="Calibri" w:hAnsi="Arial Narrow"/>
                <w:b/>
                <w:strike/>
                <w:sz w:val="20"/>
                <w:szCs w:val="20"/>
              </w:rPr>
              <w:t>Restriction Summary / Treatment of Concept: [New 3]</w:t>
            </w:r>
          </w:p>
        </w:tc>
      </w:tr>
      <w:tr w:rsidR="00AC04B4" w:rsidRPr="00D1664C" w14:paraId="7AD4244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14:paraId="6B18DB3A" w14:textId="77777777" w:rsidR="00AC04B4" w:rsidRPr="0088377A" w:rsidRDefault="00AC04B4" w:rsidP="00084603">
            <w:pPr>
              <w:jc w:val="center"/>
              <w:rPr>
                <w:rFonts w:ascii="Arial Narrow" w:eastAsia="Calibri" w:hAnsi="Arial Narrow"/>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39F217A" w14:textId="77777777" w:rsidR="00AC04B4" w:rsidRPr="0088377A" w:rsidRDefault="00AC04B4" w:rsidP="00084603">
            <w:pPr>
              <w:rPr>
                <w:rFonts w:ascii="Arial Narrow" w:eastAsia="Calibri" w:hAnsi="Arial Narrow"/>
                <w:strike/>
                <w:sz w:val="20"/>
                <w:szCs w:val="20"/>
              </w:rPr>
            </w:pPr>
            <w:r w:rsidRPr="0088377A">
              <w:rPr>
                <w:rFonts w:ascii="Arial Narrow" w:eastAsia="Calibri" w:hAnsi="Arial Narrow"/>
                <w:b/>
                <w:strike/>
                <w:sz w:val="20"/>
                <w:szCs w:val="20"/>
              </w:rPr>
              <w:t xml:space="preserve">Category / Program:   </w:t>
            </w:r>
            <w:r w:rsidRPr="0088377A">
              <w:rPr>
                <w:rFonts w:ascii="Arial Narrow" w:eastAsia="Calibri" w:hAnsi="Arial Narrow"/>
                <w:strike/>
                <w:sz w:val="20"/>
                <w:szCs w:val="20"/>
              </w:rPr>
              <w:t>GENERAL – General Schedule (Code GE)</w:t>
            </w:r>
            <w:r w:rsidRPr="0088377A">
              <w:rPr>
                <w:rFonts w:ascii="Arial Narrow" w:eastAsia="Calibri" w:hAnsi="Arial Narrow"/>
                <w:strike/>
                <w:color w:val="FF0000"/>
                <w:sz w:val="20"/>
                <w:szCs w:val="20"/>
              </w:rPr>
              <w:t xml:space="preserve"> </w:t>
            </w:r>
          </w:p>
        </w:tc>
      </w:tr>
      <w:tr w:rsidR="00AC04B4" w:rsidRPr="00D1664C" w14:paraId="6FBFECEE" w14:textId="77777777" w:rsidTr="00084603">
        <w:tblPrEx>
          <w:tblCellMar>
            <w:top w:w="15" w:type="dxa"/>
            <w:left w:w="15" w:type="dxa"/>
            <w:bottom w:w="15" w:type="dxa"/>
            <w:right w:w="15" w:type="dxa"/>
          </w:tblCellMar>
          <w:tblLook w:val="04A0" w:firstRow="1" w:lastRow="0" w:firstColumn="1" w:lastColumn="0" w:noHBand="0" w:noVBand="1"/>
        </w:tblPrEx>
        <w:trPr>
          <w:trHeight w:val="55"/>
        </w:trPr>
        <w:tc>
          <w:tcPr>
            <w:tcW w:w="1271" w:type="dxa"/>
            <w:gridSpan w:val="2"/>
            <w:vMerge/>
            <w:tcBorders>
              <w:left w:val="single" w:sz="4" w:space="0" w:color="auto"/>
              <w:right w:val="single" w:sz="4" w:space="0" w:color="auto"/>
            </w:tcBorders>
          </w:tcPr>
          <w:p w14:paraId="377FB0C6" w14:textId="77777777" w:rsidR="00AC04B4" w:rsidRPr="0088377A" w:rsidRDefault="00AC04B4" w:rsidP="00084603">
            <w:pPr>
              <w:rPr>
                <w:rFonts w:ascii="Arial Narrow" w:eastAsia="Calibri" w:hAnsi="Arial Narrow"/>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8AD69C8" w14:textId="77777777" w:rsidR="00AC04B4" w:rsidRPr="0088377A" w:rsidRDefault="00AC04B4" w:rsidP="00084603">
            <w:pPr>
              <w:rPr>
                <w:rFonts w:ascii="Arial Narrow" w:eastAsia="Calibri" w:hAnsi="Arial Narrow"/>
                <w:b/>
                <w:strike/>
                <w:sz w:val="20"/>
                <w:szCs w:val="20"/>
              </w:rPr>
            </w:pPr>
            <w:r w:rsidRPr="0088377A">
              <w:rPr>
                <w:rFonts w:ascii="Arial Narrow" w:eastAsia="Calibri" w:hAnsi="Arial Narrow"/>
                <w:b/>
                <w:strike/>
                <w:sz w:val="20"/>
                <w:szCs w:val="20"/>
              </w:rPr>
              <w:t xml:space="preserve">Prescriber type:  </w:t>
            </w:r>
            <w:r w:rsidRPr="0088377A">
              <w:rPr>
                <w:rFonts w:ascii="Arial Narrow" w:eastAsia="Calibri" w:hAnsi="Arial Narrow"/>
                <w:strike/>
                <w:sz w:val="20"/>
                <w:szCs w:val="20"/>
              </w:rPr>
              <w:fldChar w:fldCharType="begin">
                <w:ffData>
                  <w:name w:val=""/>
                  <w:enabled/>
                  <w:calcOnExit w:val="0"/>
                  <w:checkBox>
                    <w:sizeAuto/>
                    <w:default w:val="1"/>
                  </w:checkBox>
                </w:ffData>
              </w:fldChar>
            </w:r>
            <w:r w:rsidRPr="0088377A">
              <w:rPr>
                <w:rFonts w:ascii="Arial Narrow" w:eastAsia="Calibri" w:hAnsi="Arial Narrow"/>
                <w:strike/>
                <w:sz w:val="20"/>
                <w:szCs w:val="20"/>
              </w:rPr>
              <w:instrText xml:space="preserve"> FORMCHECKBOX </w:instrText>
            </w:r>
            <w:r w:rsidR="00B47560">
              <w:rPr>
                <w:rFonts w:ascii="Arial Narrow" w:eastAsia="Calibri" w:hAnsi="Arial Narrow"/>
                <w:strike/>
                <w:sz w:val="20"/>
                <w:szCs w:val="20"/>
              </w:rPr>
            </w:r>
            <w:r w:rsidR="00B47560">
              <w:rPr>
                <w:rFonts w:ascii="Arial Narrow" w:eastAsia="Calibri" w:hAnsi="Arial Narrow"/>
                <w:strike/>
                <w:sz w:val="20"/>
                <w:szCs w:val="20"/>
              </w:rPr>
              <w:fldChar w:fldCharType="separate"/>
            </w:r>
            <w:r w:rsidRPr="0088377A">
              <w:rPr>
                <w:rFonts w:ascii="Arial Narrow" w:eastAsia="Calibri" w:hAnsi="Arial Narrow"/>
                <w:strike/>
                <w:sz w:val="20"/>
                <w:szCs w:val="20"/>
              </w:rPr>
              <w:fldChar w:fldCharType="end"/>
            </w:r>
            <w:r w:rsidRPr="0088377A">
              <w:rPr>
                <w:rFonts w:ascii="Arial Narrow" w:eastAsia="Calibri" w:hAnsi="Arial Narrow"/>
                <w:strike/>
                <w:sz w:val="20"/>
                <w:szCs w:val="20"/>
              </w:rPr>
              <w:t xml:space="preserve"> Medical Practitioners </w:t>
            </w:r>
          </w:p>
        </w:tc>
      </w:tr>
      <w:tr w:rsidR="00AC04B4" w:rsidRPr="00D1664C" w14:paraId="1EEFFC5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14:paraId="30F1470B" w14:textId="77777777" w:rsidR="00AC04B4" w:rsidRPr="0088377A" w:rsidRDefault="00AC04B4" w:rsidP="00084603">
            <w:pPr>
              <w:rPr>
                <w:rFonts w:ascii="Arial Narrow" w:eastAsia="Calibri" w:hAnsi="Arial Narrow"/>
                <w:strike/>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333F5015" w14:textId="77777777" w:rsidR="00AC04B4" w:rsidRPr="0088377A" w:rsidRDefault="00AC04B4" w:rsidP="00084603">
            <w:pPr>
              <w:rPr>
                <w:rFonts w:ascii="Arial Narrow" w:eastAsia="Calibri" w:hAnsi="Arial Narrow"/>
                <w:strike/>
                <w:color w:val="FF00FF"/>
                <w:sz w:val="20"/>
                <w:szCs w:val="20"/>
              </w:rPr>
            </w:pPr>
            <w:r w:rsidRPr="0088377A">
              <w:rPr>
                <w:rFonts w:ascii="Arial Narrow" w:eastAsia="Calibri" w:hAnsi="Arial Narrow"/>
                <w:b/>
                <w:strike/>
                <w:sz w:val="20"/>
                <w:szCs w:val="20"/>
              </w:rPr>
              <w:t xml:space="preserve">Restriction type: </w:t>
            </w:r>
            <w:r w:rsidRPr="0088377A">
              <w:rPr>
                <w:rFonts w:ascii="Arial Narrow" w:eastAsia="Calibri" w:hAnsi="Arial Narrow"/>
                <w:strike/>
                <w:sz w:val="20"/>
                <w:szCs w:val="20"/>
              </w:rPr>
              <w:fldChar w:fldCharType="begin">
                <w:ffData>
                  <w:name w:val="Check3"/>
                  <w:enabled/>
                  <w:calcOnExit w:val="0"/>
                  <w:checkBox>
                    <w:sizeAuto/>
                    <w:default w:val="1"/>
                  </w:checkBox>
                </w:ffData>
              </w:fldChar>
            </w:r>
            <w:r w:rsidRPr="0088377A">
              <w:rPr>
                <w:rFonts w:ascii="Arial Narrow" w:eastAsia="Calibri" w:hAnsi="Arial Narrow"/>
                <w:strike/>
                <w:sz w:val="20"/>
                <w:szCs w:val="20"/>
              </w:rPr>
              <w:instrText xml:space="preserve"> FORMCHECKBOX </w:instrText>
            </w:r>
            <w:r w:rsidR="00B47560">
              <w:rPr>
                <w:rFonts w:ascii="Arial Narrow" w:eastAsia="Calibri" w:hAnsi="Arial Narrow"/>
                <w:strike/>
                <w:sz w:val="20"/>
                <w:szCs w:val="20"/>
              </w:rPr>
            </w:r>
            <w:r w:rsidR="00B47560">
              <w:rPr>
                <w:rFonts w:ascii="Arial Narrow" w:eastAsia="Calibri" w:hAnsi="Arial Narrow"/>
                <w:strike/>
                <w:sz w:val="20"/>
                <w:szCs w:val="20"/>
              </w:rPr>
              <w:fldChar w:fldCharType="separate"/>
            </w:r>
            <w:r w:rsidRPr="0088377A">
              <w:rPr>
                <w:rFonts w:ascii="Arial Narrow" w:eastAsia="Calibri" w:hAnsi="Arial Narrow"/>
                <w:strike/>
                <w:sz w:val="20"/>
                <w:szCs w:val="20"/>
              </w:rPr>
              <w:fldChar w:fldCharType="end"/>
            </w:r>
            <w:r w:rsidRPr="0088377A">
              <w:rPr>
                <w:rFonts w:ascii="Arial Narrow" w:eastAsia="Calibri" w:hAnsi="Arial Narrow"/>
                <w:strike/>
                <w:sz w:val="20"/>
                <w:szCs w:val="20"/>
              </w:rPr>
              <w:t xml:space="preserve"> Authority Required (telephone/online PBS Authorities system)</w:t>
            </w:r>
          </w:p>
        </w:tc>
      </w:tr>
      <w:tr w:rsidR="00AC04B4" w:rsidRPr="00D1664C" w14:paraId="49597050"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77B1413E" w14:textId="77777777" w:rsidR="00AC04B4" w:rsidRPr="0088377A" w:rsidRDefault="00AC04B4" w:rsidP="00084603">
            <w:pPr>
              <w:ind w:left="113" w:right="113"/>
              <w:jc w:val="center"/>
              <w:rPr>
                <w:rFonts w:ascii="Arial Narrow" w:eastAsia="Calibri" w:hAnsi="Arial Narrow"/>
                <w:b/>
                <w:bCs/>
                <w:strike/>
                <w:sz w:val="20"/>
                <w:szCs w:val="20"/>
              </w:rPr>
            </w:pPr>
            <w:r w:rsidRPr="0088377A">
              <w:rPr>
                <w:rFonts w:ascii="Arial Narrow" w:eastAsia="Calibri" w:hAnsi="Arial Narrow"/>
                <w:b/>
                <w:bCs/>
                <w:strike/>
                <w:sz w:val="20"/>
                <w:szCs w:val="20"/>
              </w:rPr>
              <w:t>Prescribing rule level</w:t>
            </w:r>
          </w:p>
        </w:tc>
        <w:tc>
          <w:tcPr>
            <w:tcW w:w="992" w:type="dxa"/>
            <w:vAlign w:val="center"/>
          </w:tcPr>
          <w:p w14:paraId="6620CFF9" w14:textId="21C2B7E0"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3D76564"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strike/>
                <w:color w:val="000000" w:themeColor="text1"/>
                <w:sz w:val="20"/>
                <w:szCs w:val="20"/>
              </w:rPr>
              <w:t>No increase in the maximum quantity or number of units may be authorised.</w:t>
            </w:r>
          </w:p>
        </w:tc>
      </w:tr>
      <w:tr w:rsidR="00AC04B4" w:rsidRPr="00D1664C" w14:paraId="250D5E43"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073695BE" w14:textId="77777777" w:rsidR="00AC04B4" w:rsidRPr="0088377A" w:rsidRDefault="00AC04B4" w:rsidP="00084603">
            <w:pPr>
              <w:rPr>
                <w:rFonts w:ascii="Arial Narrow" w:eastAsia="Calibri" w:hAnsi="Arial Narrow"/>
                <w:strike/>
                <w:sz w:val="20"/>
                <w:szCs w:val="20"/>
              </w:rPr>
            </w:pPr>
          </w:p>
        </w:tc>
        <w:tc>
          <w:tcPr>
            <w:tcW w:w="992" w:type="dxa"/>
            <w:vAlign w:val="center"/>
          </w:tcPr>
          <w:p w14:paraId="541B43FB" w14:textId="4614BEE0"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350BE999"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bCs/>
                <w:strike/>
                <w:color w:val="000000" w:themeColor="text1"/>
                <w:sz w:val="20"/>
                <w:szCs w:val="20"/>
              </w:rPr>
              <w:t>No increase in the maximum number of repeats may be authorised.</w:t>
            </w:r>
          </w:p>
        </w:tc>
      </w:tr>
      <w:tr w:rsidR="00AC04B4" w:rsidRPr="00D1664C" w14:paraId="45AA4634"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0CE5F55A" w14:textId="77777777" w:rsidR="00AC04B4" w:rsidRPr="0088377A" w:rsidRDefault="00AC04B4" w:rsidP="00084603">
            <w:pPr>
              <w:rPr>
                <w:rFonts w:ascii="Arial Narrow" w:eastAsia="Calibri" w:hAnsi="Arial Narrow"/>
                <w:strike/>
                <w:sz w:val="20"/>
                <w:szCs w:val="20"/>
              </w:rPr>
            </w:pPr>
          </w:p>
        </w:tc>
        <w:tc>
          <w:tcPr>
            <w:tcW w:w="992" w:type="dxa"/>
            <w:vAlign w:val="center"/>
          </w:tcPr>
          <w:p w14:paraId="6D023C55" w14:textId="24EB818D"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9D18364"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000000" w:themeColor="text1"/>
                <w:sz w:val="20"/>
                <w:szCs w:val="20"/>
              </w:rPr>
              <w:t xml:space="preserve">Administrative Advice: </w:t>
            </w:r>
            <w:r w:rsidRPr="0088377A">
              <w:rPr>
                <w:rFonts w:ascii="Arial Narrow" w:hAnsi="Arial Narrow"/>
                <w:bCs/>
                <w:strike/>
                <w:color w:val="000000" w:themeColor="text1"/>
                <w:sz w:val="20"/>
                <w:szCs w:val="20"/>
              </w:rPr>
              <w:t>Special Pricing Arrangements apply.</w:t>
            </w:r>
          </w:p>
        </w:tc>
      </w:tr>
      <w:tr w:rsidR="00AC04B4" w:rsidRPr="00D1664C" w14:paraId="12D0B278"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0541F8B" w14:textId="77777777" w:rsidR="00AC04B4" w:rsidRPr="0088377A" w:rsidRDefault="00AC04B4" w:rsidP="00084603">
            <w:pPr>
              <w:rPr>
                <w:rFonts w:ascii="Arial Narrow" w:eastAsia="Calibri" w:hAnsi="Arial Narrow"/>
                <w:strike/>
                <w:sz w:val="20"/>
                <w:szCs w:val="20"/>
              </w:rPr>
            </w:pPr>
          </w:p>
        </w:tc>
        <w:tc>
          <w:tcPr>
            <w:tcW w:w="992" w:type="dxa"/>
            <w:vAlign w:val="center"/>
          </w:tcPr>
          <w:p w14:paraId="264AEB7E" w14:textId="79D5C075"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23390C01" w14:textId="77777777" w:rsidR="00AC04B4" w:rsidRPr="0088377A" w:rsidRDefault="00AC04B4" w:rsidP="00084603">
            <w:pPr>
              <w:rPr>
                <w:rFonts w:ascii="Arial Narrow" w:hAnsi="Arial Narrow"/>
                <w:bCs/>
                <w:strike/>
                <w:color w:val="FF00FF"/>
                <w:sz w:val="20"/>
                <w:szCs w:val="20"/>
              </w:rPr>
            </w:pPr>
            <w:r w:rsidRPr="0088377A">
              <w:rPr>
                <w:rFonts w:ascii="Arial Narrow" w:hAnsi="Arial Narrow"/>
                <w:b/>
                <w:bCs/>
                <w:strike/>
                <w:color w:val="333333"/>
                <w:sz w:val="20"/>
                <w:szCs w:val="20"/>
              </w:rPr>
              <w:t xml:space="preserve">Administrative Advice: </w:t>
            </w:r>
          </w:p>
          <w:p w14:paraId="5E8E43ED"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Cs/>
                <w:strike/>
                <w:color w:val="333333"/>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r w:rsidR="00AC04B4" w:rsidRPr="00D1664C" w14:paraId="23651748"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6B5B5120" w14:textId="77777777" w:rsidR="00AC04B4" w:rsidRPr="0088377A" w:rsidRDefault="00AC04B4" w:rsidP="00084603">
            <w:pPr>
              <w:jc w:val="center"/>
              <w:rPr>
                <w:rFonts w:ascii="Arial Narrow" w:hAnsi="Arial Narrow"/>
                <w:bCs/>
                <w:strike/>
                <w:sz w:val="20"/>
                <w:szCs w:val="20"/>
              </w:rPr>
            </w:pPr>
          </w:p>
        </w:tc>
        <w:tc>
          <w:tcPr>
            <w:tcW w:w="992" w:type="dxa"/>
            <w:tcBorders>
              <w:left w:val="single" w:sz="4" w:space="0" w:color="auto"/>
            </w:tcBorders>
          </w:tcPr>
          <w:p w14:paraId="294426EC" w14:textId="1845383A" w:rsidR="00AC04B4" w:rsidRPr="0088377A" w:rsidRDefault="00AC04B4" w:rsidP="00084603">
            <w:pPr>
              <w:jc w:val="center"/>
              <w:rPr>
                <w:rFonts w:ascii="Arial Narrow" w:hAnsi="Arial Narrow"/>
                <w:strike/>
                <w:color w:val="333333"/>
                <w:sz w:val="20"/>
                <w:szCs w:val="20"/>
              </w:rPr>
            </w:pPr>
          </w:p>
        </w:tc>
        <w:tc>
          <w:tcPr>
            <w:tcW w:w="7796" w:type="dxa"/>
            <w:gridSpan w:val="6"/>
            <w:shd w:val="clear" w:color="auto" w:fill="auto"/>
          </w:tcPr>
          <w:p w14:paraId="3695ED99" w14:textId="77777777" w:rsidR="00AC04B4" w:rsidRPr="0088377A" w:rsidRDefault="00AC04B4" w:rsidP="00084603">
            <w:pPr>
              <w:rPr>
                <w:rFonts w:ascii="Arial Narrow" w:hAnsi="Arial Narrow"/>
                <w:b/>
                <w:bCs/>
                <w:strike/>
                <w:sz w:val="20"/>
                <w:szCs w:val="20"/>
              </w:rPr>
            </w:pPr>
            <w:r w:rsidRPr="0088377A">
              <w:rPr>
                <w:rFonts w:ascii="Arial Narrow" w:hAnsi="Arial Narrow"/>
                <w:b/>
                <w:bCs/>
                <w:strike/>
                <w:sz w:val="20"/>
                <w:szCs w:val="20"/>
              </w:rPr>
              <w:t xml:space="preserve">Administrative advice: </w:t>
            </w:r>
          </w:p>
          <w:p w14:paraId="30C8D376"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Cs/>
                <w:strike/>
                <w:sz w:val="20"/>
                <w:szCs w:val="20"/>
              </w:rPr>
              <w:t>Patients may qualify for PBS-subsidised treatment under this restriction once only. For continuing PBS-subsidised treatment, a 'Grandfathered' patient must qualify under the 'Continuing treatment' criteria.</w:t>
            </w:r>
          </w:p>
        </w:tc>
      </w:tr>
      <w:tr w:rsidR="00AC04B4" w:rsidRPr="00D1664C" w14:paraId="0F2541F7" w14:textId="77777777" w:rsidTr="00084603">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783AEE95" w14:textId="77777777" w:rsidR="00AC04B4" w:rsidRPr="0088377A" w:rsidRDefault="00AC04B4" w:rsidP="00084603">
            <w:pPr>
              <w:jc w:val="center"/>
              <w:rPr>
                <w:rFonts w:ascii="Arial Narrow" w:hAnsi="Arial Narrow"/>
                <w:strike/>
                <w:color w:val="333333"/>
                <w:sz w:val="20"/>
                <w:szCs w:val="20"/>
              </w:rPr>
            </w:pPr>
          </w:p>
        </w:tc>
        <w:tc>
          <w:tcPr>
            <w:tcW w:w="992" w:type="dxa"/>
            <w:tcBorders>
              <w:left w:val="single" w:sz="4" w:space="0" w:color="auto"/>
            </w:tcBorders>
          </w:tcPr>
          <w:p w14:paraId="07DFCAA2" w14:textId="328AB5F4" w:rsidR="00AC04B4" w:rsidRPr="0088377A" w:rsidRDefault="00AC04B4" w:rsidP="00084603">
            <w:pPr>
              <w:jc w:val="center"/>
              <w:rPr>
                <w:rFonts w:ascii="Arial Narrow" w:hAnsi="Arial Narrow"/>
                <w:strike/>
                <w:color w:val="333333"/>
                <w:sz w:val="20"/>
                <w:szCs w:val="20"/>
              </w:rPr>
            </w:pPr>
          </w:p>
        </w:tc>
        <w:tc>
          <w:tcPr>
            <w:tcW w:w="7796" w:type="dxa"/>
            <w:gridSpan w:val="6"/>
          </w:tcPr>
          <w:p w14:paraId="2F6D701C" w14:textId="77777777" w:rsidR="00AC04B4" w:rsidRPr="0088377A" w:rsidRDefault="00AC04B4" w:rsidP="00084603">
            <w:pPr>
              <w:rPr>
                <w:rFonts w:ascii="Arial Narrow" w:hAnsi="Arial Narrow"/>
                <w:b/>
                <w:bCs/>
                <w:strike/>
                <w:sz w:val="20"/>
                <w:szCs w:val="20"/>
              </w:rPr>
            </w:pPr>
            <w:r w:rsidRPr="0088377A">
              <w:rPr>
                <w:rFonts w:ascii="Arial Narrow" w:hAnsi="Arial Narrow"/>
                <w:b/>
                <w:bCs/>
                <w:strike/>
                <w:sz w:val="20"/>
                <w:szCs w:val="20"/>
              </w:rPr>
              <w:t xml:space="preserve">Administrative advice: </w:t>
            </w:r>
          </w:p>
          <w:p w14:paraId="1472B20C"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Cs/>
                <w:strike/>
                <w:sz w:val="20"/>
                <w:szCs w:val="20"/>
              </w:rPr>
              <w:t>This grandfather restriction will cease to operate from 12 months after the date specified in the clinical criteria.</w:t>
            </w:r>
          </w:p>
        </w:tc>
      </w:tr>
      <w:tr w:rsidR="00AC04B4" w:rsidRPr="00D1664C" w14:paraId="53F51E12"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3605EC6"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432094B1"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 xml:space="preserve">Condition: </w:t>
            </w:r>
            <w:r w:rsidRPr="0088377A">
              <w:rPr>
                <w:rFonts w:ascii="Arial Narrow" w:hAnsi="Arial Narrow"/>
                <w:strike/>
                <w:color w:val="333333"/>
                <w:sz w:val="20"/>
                <w:szCs w:val="20"/>
              </w:rPr>
              <w:t>Metastatic castration sensitive</w:t>
            </w:r>
          </w:p>
        </w:tc>
      </w:tr>
      <w:tr w:rsidR="00AC04B4" w:rsidRPr="00D1664C" w14:paraId="6CB9AFE0"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D8F7539" w14:textId="0E7323EA"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03910000"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Indication:</w:t>
            </w:r>
            <w:r w:rsidRPr="0088377A">
              <w:rPr>
                <w:rFonts w:ascii="Arial Narrow" w:hAnsi="Arial Narrow"/>
                <w:strike/>
                <w:sz w:val="20"/>
                <w:szCs w:val="20"/>
              </w:rPr>
              <w:t xml:space="preserve"> </w:t>
            </w:r>
            <w:r w:rsidRPr="0088377A">
              <w:rPr>
                <w:rFonts w:ascii="Arial Narrow" w:hAnsi="Arial Narrow"/>
                <w:strike/>
                <w:color w:val="333333"/>
                <w:sz w:val="20"/>
                <w:szCs w:val="20"/>
              </w:rPr>
              <w:t>Carcinoma of the prostate</w:t>
            </w:r>
          </w:p>
        </w:tc>
      </w:tr>
      <w:tr w:rsidR="00AC04B4" w:rsidRPr="00D1664C" w14:paraId="1149C2FF"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A9D2734"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69F5AF0F" w14:textId="77777777" w:rsidR="00AC04B4" w:rsidRPr="0088377A" w:rsidRDefault="00AC04B4" w:rsidP="00084603">
            <w:pPr>
              <w:rPr>
                <w:rFonts w:ascii="Arial Narrow" w:hAnsi="Arial Narrow"/>
                <w:strike/>
                <w:color w:val="FF00FF"/>
                <w:sz w:val="20"/>
                <w:szCs w:val="20"/>
              </w:rPr>
            </w:pPr>
            <w:r w:rsidRPr="0088377A">
              <w:rPr>
                <w:rFonts w:ascii="Arial Narrow" w:hAnsi="Arial Narrow"/>
                <w:b/>
                <w:bCs/>
                <w:strike/>
                <w:color w:val="333333"/>
                <w:sz w:val="20"/>
                <w:szCs w:val="20"/>
              </w:rPr>
              <w:t>Treatment Phase:</w:t>
            </w:r>
            <w:r w:rsidRPr="0088377A">
              <w:rPr>
                <w:rFonts w:ascii="Arial Narrow" w:hAnsi="Arial Narrow"/>
                <w:strike/>
                <w:color w:val="FF0000"/>
                <w:sz w:val="20"/>
                <w:szCs w:val="20"/>
              </w:rPr>
              <w:t xml:space="preserve"> </w:t>
            </w:r>
            <w:r w:rsidRPr="0088377A">
              <w:rPr>
                <w:rFonts w:ascii="Arial Narrow" w:hAnsi="Arial Narrow"/>
                <w:strike/>
                <w:sz w:val="20"/>
                <w:szCs w:val="20"/>
              </w:rPr>
              <w:t>Transitioning from non-PBS to PBS-subsidised supply – ‘Grandfather’ arrangements</w:t>
            </w:r>
          </w:p>
        </w:tc>
      </w:tr>
      <w:tr w:rsidR="00AC04B4" w:rsidRPr="00D1664C" w14:paraId="1B88567C"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5CA5D5E"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4F6CC9D9" w14:textId="77777777" w:rsidR="00AC04B4" w:rsidRPr="0088377A" w:rsidRDefault="00AC04B4" w:rsidP="00084603">
            <w:pPr>
              <w:rPr>
                <w:rFonts w:ascii="Arial Narrow" w:hAnsi="Arial Narrow"/>
                <w:b/>
                <w:bCs/>
                <w:strike/>
                <w:color w:val="333333"/>
                <w:sz w:val="20"/>
                <w:szCs w:val="20"/>
              </w:rPr>
            </w:pPr>
          </w:p>
        </w:tc>
      </w:tr>
      <w:tr w:rsidR="00AC04B4" w:rsidRPr="00D1664C" w14:paraId="60026A45"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86AA5EB"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E6BFE2B"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333333"/>
                <w:sz w:val="20"/>
                <w:szCs w:val="20"/>
              </w:rPr>
              <w:t>Clinical criteria:</w:t>
            </w:r>
          </w:p>
        </w:tc>
      </w:tr>
      <w:tr w:rsidR="00AC04B4" w:rsidRPr="00D1664C" w14:paraId="673868DB"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7B3D12D" w14:textId="72358C6A" w:rsidR="00AC04B4" w:rsidRPr="0088377A" w:rsidRDefault="00AC04B4" w:rsidP="00084603">
            <w:pPr>
              <w:jc w:val="center"/>
              <w:rPr>
                <w:rFonts w:ascii="Arial Narrow" w:hAnsi="Arial Narrow"/>
                <w:strike/>
                <w:color w:val="333333"/>
                <w:sz w:val="20"/>
                <w:szCs w:val="20"/>
              </w:rPr>
            </w:pPr>
            <w:bookmarkStart w:id="60" w:name="_Hlk113441030"/>
          </w:p>
        </w:tc>
        <w:tc>
          <w:tcPr>
            <w:tcW w:w="7796" w:type="dxa"/>
            <w:gridSpan w:val="6"/>
            <w:vAlign w:val="center"/>
          </w:tcPr>
          <w:p w14:paraId="286C8BB5"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strike/>
                <w:color w:val="000000" w:themeColor="text1"/>
                <w:sz w:val="20"/>
                <w:szCs w:val="20"/>
              </w:rPr>
              <w:t>Patient must be each of: (</w:t>
            </w:r>
            <w:proofErr w:type="spellStart"/>
            <w:r w:rsidRPr="0088377A">
              <w:rPr>
                <w:rFonts w:ascii="Arial Narrow" w:hAnsi="Arial Narrow"/>
                <w:strike/>
                <w:color w:val="000000" w:themeColor="text1"/>
                <w:sz w:val="20"/>
                <w:szCs w:val="20"/>
              </w:rPr>
              <w:t>i</w:t>
            </w:r>
            <w:proofErr w:type="spellEnd"/>
            <w:r w:rsidRPr="0088377A">
              <w:rPr>
                <w:rFonts w:ascii="Arial Narrow" w:hAnsi="Arial Narrow"/>
                <w:strike/>
                <w:color w:val="000000" w:themeColor="text1"/>
                <w:sz w:val="20"/>
                <w:szCs w:val="20"/>
              </w:rPr>
              <w:t>) currently receiving non-PBS subsidised treatment with this drug for metastatic disease, (ii) commenced on non-PBS subsidised treatment with this drug for metastatic disease prior to [insert listing date here]</w:t>
            </w:r>
          </w:p>
        </w:tc>
      </w:tr>
      <w:bookmarkEnd w:id="60"/>
      <w:tr w:rsidR="00F06AE8" w:rsidRPr="00F06AE8" w14:paraId="439688E7"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349A9BE" w14:textId="77777777" w:rsidR="00F06AE8" w:rsidRPr="0088377A" w:rsidRDefault="00F06AE8" w:rsidP="00084603">
            <w:pPr>
              <w:jc w:val="center"/>
              <w:rPr>
                <w:rFonts w:ascii="Arial Narrow" w:hAnsi="Arial Narrow"/>
                <w:strike/>
                <w:color w:val="333333"/>
                <w:sz w:val="20"/>
                <w:szCs w:val="20"/>
              </w:rPr>
            </w:pPr>
          </w:p>
        </w:tc>
        <w:tc>
          <w:tcPr>
            <w:tcW w:w="7796" w:type="dxa"/>
            <w:gridSpan w:val="6"/>
            <w:vAlign w:val="center"/>
          </w:tcPr>
          <w:p w14:paraId="5C0193F8" w14:textId="77777777" w:rsidR="00F06AE8" w:rsidRPr="0088377A" w:rsidRDefault="00F06AE8" w:rsidP="00084603">
            <w:pPr>
              <w:rPr>
                <w:rFonts w:ascii="Arial Narrow" w:hAnsi="Arial Narrow"/>
                <w:strike/>
                <w:color w:val="333333"/>
                <w:sz w:val="20"/>
                <w:szCs w:val="20"/>
              </w:rPr>
            </w:pPr>
          </w:p>
        </w:tc>
      </w:tr>
      <w:tr w:rsidR="00AC04B4" w:rsidRPr="00D1664C" w14:paraId="1D95EE6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AFCDF84"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42179402"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Clinical criteria:</w:t>
            </w:r>
          </w:p>
        </w:tc>
      </w:tr>
      <w:tr w:rsidR="00AC04B4" w:rsidRPr="00D1664C" w14:paraId="531312C6"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BE727C1" w14:textId="0B58B87F"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DECDE26" w14:textId="77777777" w:rsidR="00AC04B4" w:rsidRPr="0088377A" w:rsidRDefault="00AC04B4" w:rsidP="00084603">
            <w:pPr>
              <w:rPr>
                <w:rFonts w:ascii="Arial Narrow" w:hAnsi="Arial Narrow"/>
                <w:strike/>
                <w:color w:val="333333"/>
                <w:sz w:val="20"/>
                <w:szCs w:val="20"/>
              </w:rPr>
            </w:pPr>
            <w:r w:rsidRPr="0088377A">
              <w:rPr>
                <w:rFonts w:ascii="Arial Narrow" w:hAnsi="Arial Narrow"/>
                <w:strike/>
                <w:color w:val="333333"/>
                <w:sz w:val="20"/>
                <w:szCs w:val="20"/>
              </w:rPr>
              <w:t>The treatment must commence within 6 months of treatment initiation with androgen deprivation therapy</w:t>
            </w:r>
          </w:p>
        </w:tc>
      </w:tr>
      <w:tr w:rsidR="00AC04B4" w:rsidRPr="00D1664C" w14:paraId="4C840848" w14:textId="77777777" w:rsidTr="00B621E6">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DC40DE6"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0555ED7A"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AND</w:t>
            </w:r>
          </w:p>
        </w:tc>
      </w:tr>
      <w:tr w:rsidR="00AC04B4" w:rsidRPr="00D1664C" w14:paraId="125CB1B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03E9D62"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hideMark/>
          </w:tcPr>
          <w:p w14:paraId="7D28694D" w14:textId="77777777" w:rsidR="00AC04B4" w:rsidRPr="0088377A" w:rsidRDefault="00AC04B4" w:rsidP="00084603">
            <w:pPr>
              <w:rPr>
                <w:rFonts w:ascii="Arial Narrow" w:hAnsi="Arial Narrow"/>
                <w:strike/>
                <w:color w:val="333333"/>
                <w:sz w:val="20"/>
                <w:szCs w:val="20"/>
              </w:rPr>
            </w:pPr>
            <w:r w:rsidRPr="0088377A">
              <w:rPr>
                <w:rFonts w:ascii="Arial Narrow" w:hAnsi="Arial Narrow"/>
                <w:b/>
                <w:bCs/>
                <w:strike/>
                <w:color w:val="333333"/>
                <w:sz w:val="20"/>
                <w:szCs w:val="20"/>
              </w:rPr>
              <w:t>Clinical criteria:</w:t>
            </w:r>
          </w:p>
        </w:tc>
      </w:tr>
      <w:tr w:rsidR="00AC04B4" w:rsidRPr="00D1664C" w14:paraId="2C274B46"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91AED16" w14:textId="0A2B2454"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69062787" w14:textId="3CAD42DA" w:rsidR="00AC04B4" w:rsidRPr="0088377A" w:rsidRDefault="00AC04B4" w:rsidP="00084603">
            <w:pPr>
              <w:rPr>
                <w:rFonts w:ascii="Arial Narrow" w:hAnsi="Arial Narrow"/>
                <w:strike/>
                <w:sz w:val="20"/>
                <w:szCs w:val="20"/>
              </w:rPr>
            </w:pPr>
            <w:r w:rsidRPr="0088377A">
              <w:rPr>
                <w:rFonts w:ascii="Arial Narrow" w:hAnsi="Arial Narrow"/>
                <w:strike/>
                <w:sz w:val="20"/>
                <w:szCs w:val="20"/>
              </w:rPr>
              <w:t>Patient must be untreated with a novel hormonal agent</w:t>
            </w:r>
            <w:r w:rsidR="00407584" w:rsidRPr="0088377A">
              <w:rPr>
                <w:rFonts w:ascii="Arial Narrow" w:hAnsi="Arial Narrow"/>
                <w:strike/>
                <w:sz w:val="20"/>
                <w:szCs w:val="20"/>
              </w:rPr>
              <w:t xml:space="preserve"> prior to commencing non-PBS subsidised treatment with this drug</w:t>
            </w:r>
            <w:r w:rsidRPr="0088377A">
              <w:rPr>
                <w:rFonts w:ascii="Arial Narrow" w:hAnsi="Arial Narrow"/>
                <w:strike/>
                <w:sz w:val="20"/>
                <w:szCs w:val="20"/>
              </w:rPr>
              <w:t xml:space="preserve"> </w:t>
            </w:r>
            <w:r w:rsidR="00407584" w:rsidRPr="0088377A">
              <w:rPr>
                <w:rFonts w:ascii="Arial Narrow" w:hAnsi="Arial Narrow"/>
                <w:strike/>
                <w:sz w:val="20"/>
                <w:szCs w:val="20"/>
              </w:rPr>
              <w:t xml:space="preserve">for this condition </w:t>
            </w:r>
            <w:r w:rsidRPr="0088377A">
              <w:rPr>
                <w:rFonts w:ascii="Arial Narrow" w:hAnsi="Arial Narrow"/>
                <w:strike/>
                <w:sz w:val="20"/>
                <w:szCs w:val="20"/>
              </w:rPr>
              <w:t>in non-metastatic disease; or</w:t>
            </w:r>
          </w:p>
        </w:tc>
      </w:tr>
      <w:tr w:rsidR="00AC04B4" w:rsidRPr="00D1664C" w14:paraId="116FA9EA"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A7F7F1D" w14:textId="17453B34"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83C6EB4" w14:textId="77777777" w:rsidR="00AC04B4" w:rsidRPr="0088377A" w:rsidRDefault="00AC04B4" w:rsidP="00084603">
            <w:pPr>
              <w:autoSpaceDE w:val="0"/>
              <w:autoSpaceDN w:val="0"/>
              <w:adjustRightInd w:val="0"/>
              <w:rPr>
                <w:rFonts w:ascii="Arial Narrow" w:eastAsia="Calibri" w:hAnsi="Arial Narrow" w:cs="Arial Narrow"/>
                <w:strike/>
                <w:sz w:val="20"/>
                <w:szCs w:val="20"/>
              </w:rPr>
            </w:pPr>
            <w:r w:rsidRPr="0088377A">
              <w:rPr>
                <w:rFonts w:ascii="Arial Narrow" w:hAnsi="Arial Narrow"/>
                <w:strike/>
                <w:sz w:val="20"/>
                <w:szCs w:val="20"/>
              </w:rPr>
              <w:t>Patient must have developed a severe intolerance to another novel hormonal agent</w:t>
            </w:r>
          </w:p>
        </w:tc>
      </w:tr>
      <w:tr w:rsidR="00AC04B4" w:rsidRPr="00D1664C" w14:paraId="0EAFF8C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5B08078"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F3D5343"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eastAsia="Calibri" w:hAnsi="Arial Narrow" w:cs="Arial Narrow"/>
                <w:b/>
                <w:bCs/>
                <w:strike/>
                <w:sz w:val="20"/>
                <w:szCs w:val="20"/>
              </w:rPr>
              <w:t>AND</w:t>
            </w:r>
          </w:p>
        </w:tc>
      </w:tr>
      <w:tr w:rsidR="00AC04B4" w:rsidRPr="00D1664C" w14:paraId="5BEE519E"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FE69533" w14:textId="55FCEBB8"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BF688E4"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hAnsi="Arial Narrow"/>
                <w:b/>
                <w:bCs/>
                <w:strike/>
                <w:color w:val="000000" w:themeColor="text1"/>
                <w:sz w:val="20"/>
                <w:szCs w:val="20"/>
              </w:rPr>
              <w:t>Clinical criteria:</w:t>
            </w:r>
          </w:p>
        </w:tc>
      </w:tr>
      <w:tr w:rsidR="00AC04B4" w:rsidRPr="00D1664C" w14:paraId="550ED9BE"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0BDFC7A" w14:textId="62EBC3AA"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738BCB9A"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eastAsia="Calibri" w:hAnsi="Arial Narrow"/>
                <w:strike/>
                <w:sz w:val="20"/>
                <w:szCs w:val="20"/>
              </w:rPr>
              <w:t>Patient must not have developed disease progression while receiving treatment with this drug for this condition.</w:t>
            </w:r>
          </w:p>
        </w:tc>
      </w:tr>
      <w:tr w:rsidR="00AC04B4" w:rsidRPr="00D1664C" w14:paraId="75410713"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5C41F2C" w14:textId="77777777"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3FECA9F6" w14:textId="77777777" w:rsidR="00AC04B4" w:rsidRPr="0088377A" w:rsidRDefault="00AC04B4" w:rsidP="00084603">
            <w:pPr>
              <w:autoSpaceDE w:val="0"/>
              <w:autoSpaceDN w:val="0"/>
              <w:adjustRightInd w:val="0"/>
              <w:rPr>
                <w:rFonts w:ascii="Arial Narrow" w:eastAsia="Calibri" w:hAnsi="Arial Narrow"/>
                <w:strike/>
                <w:sz w:val="20"/>
                <w:szCs w:val="20"/>
              </w:rPr>
            </w:pPr>
          </w:p>
        </w:tc>
      </w:tr>
      <w:tr w:rsidR="00AC04B4" w:rsidRPr="00D1664C" w14:paraId="181AD775"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AB95365" w14:textId="09BE3816"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2C12E53"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hAnsi="Arial Narrow"/>
                <w:b/>
                <w:bCs/>
                <w:strike/>
                <w:color w:val="000000" w:themeColor="text1"/>
                <w:sz w:val="20"/>
                <w:szCs w:val="20"/>
              </w:rPr>
              <w:t>Treatment</w:t>
            </w:r>
            <w:r w:rsidRPr="0088377A">
              <w:rPr>
                <w:rFonts w:ascii="Arial Narrow" w:hAnsi="Arial Narrow"/>
                <w:b/>
                <w:bCs/>
                <w:i/>
                <w:iCs/>
                <w:strike/>
                <w:color w:val="000000" w:themeColor="text1"/>
                <w:sz w:val="20"/>
                <w:szCs w:val="20"/>
              </w:rPr>
              <w:t xml:space="preserve"> </w:t>
            </w:r>
            <w:r w:rsidRPr="0088377A">
              <w:rPr>
                <w:rFonts w:ascii="Arial Narrow" w:hAnsi="Arial Narrow"/>
                <w:b/>
                <w:bCs/>
                <w:strike/>
                <w:color w:val="000000" w:themeColor="text1"/>
                <w:sz w:val="20"/>
                <w:szCs w:val="20"/>
              </w:rPr>
              <w:t>criteria:</w:t>
            </w:r>
          </w:p>
        </w:tc>
      </w:tr>
      <w:tr w:rsidR="00AC04B4" w:rsidRPr="00D1664C" w14:paraId="54C72DDD"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8C86AE9" w14:textId="617A69F9"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BBA4A75" w14:textId="77777777" w:rsidR="00AC04B4" w:rsidRPr="0088377A" w:rsidRDefault="00AC04B4" w:rsidP="00084603">
            <w:pPr>
              <w:autoSpaceDE w:val="0"/>
              <w:autoSpaceDN w:val="0"/>
              <w:adjustRightInd w:val="0"/>
              <w:rPr>
                <w:rFonts w:ascii="Arial Narrow" w:eastAsia="Calibri" w:hAnsi="Arial Narrow" w:cs="Arial Narrow"/>
                <w:b/>
                <w:bCs/>
                <w:strike/>
                <w:sz w:val="20"/>
                <w:szCs w:val="20"/>
              </w:rPr>
            </w:pPr>
            <w:r w:rsidRPr="0088377A">
              <w:rPr>
                <w:rFonts w:ascii="Arial Narrow" w:hAnsi="Arial Narrow"/>
                <w:strike/>
                <w:color w:val="000000" w:themeColor="text1"/>
                <w:sz w:val="20"/>
                <w:szCs w:val="20"/>
              </w:rPr>
              <w:t>Patient must not be undergoing simultaneous treatment with this drug under another PBS-listing (apply under either listing type, but not both simultaneously)</w:t>
            </w:r>
          </w:p>
        </w:tc>
      </w:tr>
      <w:tr w:rsidR="00AC04B4" w:rsidRPr="00D1664C" w14:paraId="4290549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78375C6F" w14:textId="77777777" w:rsidR="00AC04B4" w:rsidRPr="0088377A" w:rsidRDefault="00AC04B4" w:rsidP="00084603">
            <w:pPr>
              <w:jc w:val="center"/>
              <w:rPr>
                <w:rFonts w:ascii="Arial Narrow" w:hAnsi="Arial Narrow"/>
                <w:strike/>
                <w:color w:val="000000" w:themeColor="text1"/>
                <w:sz w:val="20"/>
                <w:szCs w:val="20"/>
              </w:rPr>
            </w:pPr>
          </w:p>
        </w:tc>
        <w:tc>
          <w:tcPr>
            <w:tcW w:w="7796" w:type="dxa"/>
            <w:gridSpan w:val="6"/>
            <w:vAlign w:val="center"/>
          </w:tcPr>
          <w:p w14:paraId="7EE216C4" w14:textId="77777777" w:rsidR="00AC04B4" w:rsidRPr="0088377A" w:rsidRDefault="00AC04B4" w:rsidP="00084603">
            <w:pPr>
              <w:autoSpaceDE w:val="0"/>
              <w:autoSpaceDN w:val="0"/>
              <w:adjustRightInd w:val="0"/>
              <w:rPr>
                <w:rFonts w:ascii="Arial Narrow" w:hAnsi="Arial Narrow"/>
                <w:b/>
                <w:bCs/>
                <w:strike/>
                <w:color w:val="000000" w:themeColor="text1"/>
                <w:sz w:val="20"/>
                <w:szCs w:val="20"/>
              </w:rPr>
            </w:pPr>
            <w:r w:rsidRPr="0088377A">
              <w:rPr>
                <w:rFonts w:ascii="Arial Narrow" w:hAnsi="Arial Narrow"/>
                <w:b/>
                <w:bCs/>
                <w:strike/>
                <w:color w:val="000000" w:themeColor="text1"/>
                <w:sz w:val="20"/>
                <w:szCs w:val="20"/>
              </w:rPr>
              <w:t>AND</w:t>
            </w:r>
          </w:p>
        </w:tc>
      </w:tr>
      <w:tr w:rsidR="00AC04B4" w:rsidRPr="00D1664C" w14:paraId="31C9C099"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608FFCA"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1249BC4E" w14:textId="77777777" w:rsidR="00AC04B4" w:rsidRPr="0088377A" w:rsidRDefault="00AC04B4" w:rsidP="00084603">
            <w:pPr>
              <w:autoSpaceDE w:val="0"/>
              <w:autoSpaceDN w:val="0"/>
              <w:adjustRightInd w:val="0"/>
              <w:rPr>
                <w:rFonts w:ascii="Arial Narrow" w:eastAsia="Calibri" w:hAnsi="Arial Narrow" w:cs="Arial Narrow"/>
                <w:strike/>
                <w:sz w:val="20"/>
                <w:szCs w:val="20"/>
              </w:rPr>
            </w:pPr>
            <w:r w:rsidRPr="0088377A">
              <w:rPr>
                <w:rFonts w:ascii="Arial Narrow" w:hAnsi="Arial Narrow"/>
                <w:b/>
                <w:bCs/>
                <w:strike/>
                <w:color w:val="333333"/>
                <w:sz w:val="20"/>
                <w:szCs w:val="20"/>
              </w:rPr>
              <w:t>Treatment criteria:</w:t>
            </w:r>
          </w:p>
        </w:tc>
      </w:tr>
      <w:tr w:rsidR="00AC04B4" w:rsidRPr="00D1664C" w14:paraId="6BAE5814"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3EE7344" w14:textId="30406853"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0DC8CEB3" w14:textId="77777777" w:rsidR="00AC04B4" w:rsidRPr="0088377A" w:rsidRDefault="00AC04B4" w:rsidP="00084603">
            <w:pPr>
              <w:autoSpaceDE w:val="0"/>
              <w:autoSpaceDN w:val="0"/>
              <w:adjustRightInd w:val="0"/>
              <w:rPr>
                <w:rFonts w:ascii="Arial Narrow" w:eastAsia="Calibri" w:hAnsi="Arial Narrow" w:cs="Arial Narrow"/>
                <w:i/>
                <w:iCs/>
                <w:strike/>
                <w:sz w:val="20"/>
                <w:szCs w:val="20"/>
              </w:rPr>
            </w:pPr>
            <w:r w:rsidRPr="0088377A">
              <w:rPr>
                <w:rFonts w:ascii="Arial Narrow" w:eastAsia="Calibri" w:hAnsi="Arial Narrow" w:cs="Arial Narrow"/>
                <w:iCs/>
                <w:strike/>
                <w:sz w:val="20"/>
                <w:szCs w:val="20"/>
              </w:rPr>
              <w:t>Patient must be undergoing concomitant androgen deprivation therapy</w:t>
            </w:r>
          </w:p>
        </w:tc>
      </w:tr>
      <w:tr w:rsidR="00AC04B4" w:rsidRPr="00D1664C" w14:paraId="30993607"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A75FA2B" w14:textId="77777777"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3B0B03AF" w14:textId="77777777" w:rsidR="00AC04B4" w:rsidRPr="0088377A" w:rsidRDefault="00AC04B4" w:rsidP="00084603">
            <w:pPr>
              <w:autoSpaceDE w:val="0"/>
              <w:autoSpaceDN w:val="0"/>
              <w:adjustRightInd w:val="0"/>
              <w:rPr>
                <w:rFonts w:ascii="Arial Narrow" w:eastAsia="Calibri" w:hAnsi="Arial Narrow" w:cs="Arial Narrow"/>
                <w:iCs/>
                <w:strike/>
                <w:sz w:val="20"/>
                <w:szCs w:val="20"/>
              </w:rPr>
            </w:pPr>
          </w:p>
        </w:tc>
      </w:tr>
      <w:tr w:rsidR="00AC04B4" w:rsidRPr="00BF06FC" w14:paraId="3D09EC50" w14:textId="77777777" w:rsidTr="00084603">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E65D246" w14:textId="31EEFD16" w:rsidR="00AC04B4" w:rsidRPr="0088377A" w:rsidRDefault="00AC04B4" w:rsidP="00084603">
            <w:pPr>
              <w:jc w:val="center"/>
              <w:rPr>
                <w:rFonts w:ascii="Arial Narrow" w:hAnsi="Arial Narrow"/>
                <w:strike/>
                <w:color w:val="333333"/>
                <w:sz w:val="20"/>
                <w:szCs w:val="20"/>
              </w:rPr>
            </w:pPr>
          </w:p>
        </w:tc>
        <w:tc>
          <w:tcPr>
            <w:tcW w:w="7796" w:type="dxa"/>
            <w:gridSpan w:val="6"/>
            <w:vAlign w:val="center"/>
          </w:tcPr>
          <w:p w14:paraId="734078A8" w14:textId="77777777" w:rsidR="00AC04B4" w:rsidRPr="0088377A" w:rsidRDefault="00AC04B4" w:rsidP="00084603">
            <w:pPr>
              <w:rPr>
                <w:rFonts w:ascii="Arial Narrow" w:hAnsi="Arial Narrow"/>
                <w:b/>
                <w:bCs/>
                <w:strike/>
                <w:color w:val="333333"/>
                <w:sz w:val="20"/>
                <w:szCs w:val="20"/>
              </w:rPr>
            </w:pPr>
            <w:r w:rsidRPr="0088377A">
              <w:rPr>
                <w:rFonts w:ascii="Arial Narrow" w:hAnsi="Arial Narrow"/>
                <w:b/>
                <w:bCs/>
                <w:strike/>
                <w:color w:val="333333"/>
                <w:sz w:val="20"/>
                <w:szCs w:val="20"/>
              </w:rPr>
              <w:t>Prescribing Instructions:</w:t>
            </w:r>
          </w:p>
          <w:p w14:paraId="0B61ABD6" w14:textId="084EEFB2" w:rsidR="00AC04B4" w:rsidRPr="0088377A" w:rsidRDefault="00AC04B4" w:rsidP="00084603">
            <w:pPr>
              <w:rPr>
                <w:rFonts w:ascii="Arial Narrow" w:hAnsi="Arial Narrow"/>
                <w:strike/>
                <w:color w:val="333333"/>
                <w:sz w:val="20"/>
                <w:szCs w:val="20"/>
              </w:rPr>
            </w:pPr>
            <w:r w:rsidRPr="0088377A">
              <w:rPr>
                <w:rFonts w:ascii="Arial Narrow" w:hAnsi="Arial Narrow"/>
                <w:strike/>
                <w:color w:val="333333"/>
                <w:sz w:val="20"/>
                <w:szCs w:val="20"/>
              </w:rPr>
              <w:t xml:space="preserve">Novel hormonal agents include abiraterone, </w:t>
            </w:r>
            <w:r w:rsidR="00407584" w:rsidRPr="0088377A">
              <w:rPr>
                <w:rFonts w:ascii="Arial Narrow" w:hAnsi="Arial Narrow"/>
                <w:strike/>
                <w:color w:val="333333"/>
                <w:sz w:val="20"/>
                <w:szCs w:val="20"/>
              </w:rPr>
              <w:t xml:space="preserve">apalutamide, </w:t>
            </w:r>
            <w:proofErr w:type="spellStart"/>
            <w:r w:rsidR="00407584" w:rsidRPr="0088377A">
              <w:rPr>
                <w:rFonts w:ascii="Arial Narrow" w:hAnsi="Arial Narrow"/>
                <w:strike/>
                <w:color w:val="333333"/>
                <w:sz w:val="20"/>
                <w:szCs w:val="20"/>
              </w:rPr>
              <w:t>darolutamide</w:t>
            </w:r>
            <w:proofErr w:type="spellEnd"/>
            <w:r w:rsidR="00407584" w:rsidRPr="0088377A">
              <w:rPr>
                <w:rFonts w:ascii="Arial Narrow" w:hAnsi="Arial Narrow"/>
                <w:strike/>
                <w:color w:val="333333"/>
                <w:sz w:val="20"/>
                <w:szCs w:val="20"/>
              </w:rPr>
              <w:t xml:space="preserve"> and </w:t>
            </w:r>
            <w:r w:rsidRPr="0088377A">
              <w:rPr>
                <w:rFonts w:ascii="Arial Narrow" w:hAnsi="Arial Narrow"/>
                <w:strike/>
                <w:color w:val="333333"/>
                <w:sz w:val="20"/>
                <w:szCs w:val="20"/>
              </w:rPr>
              <w:t xml:space="preserve">enzalutamide </w:t>
            </w:r>
          </w:p>
        </w:tc>
      </w:tr>
      <w:bookmarkEnd w:id="59"/>
    </w:tbl>
    <w:p w14:paraId="40BB7C0C" w14:textId="77777777" w:rsidR="00AC04B4" w:rsidRDefault="00AC04B4" w:rsidP="00AC04B4">
      <w:pPr>
        <w:jc w:val="left"/>
        <w:rPr>
          <w:rFonts w:asciiTheme="minorHAnsi" w:hAnsiTheme="minorHAnsi"/>
          <w:b/>
          <w:snapToGrid w:val="0"/>
          <w:sz w:val="32"/>
          <w:szCs w:val="32"/>
        </w:rPr>
      </w:pPr>
    </w:p>
    <w:p w14:paraId="77A42221" w14:textId="27316B52" w:rsidR="002B3D52" w:rsidRDefault="00D55056" w:rsidP="002B3D52">
      <w:pPr>
        <w:contextualSpacing/>
        <w:rPr>
          <w:rFonts w:eastAsia="Calibri"/>
          <w:i/>
          <w:szCs w:val="22"/>
        </w:rPr>
      </w:pPr>
      <w:bookmarkStart w:id="61" w:name="_Hlk103934877"/>
      <w:bookmarkEnd w:id="53"/>
      <w:bookmarkEnd w:id="55"/>
      <w:r w:rsidRPr="00BB6D30">
        <w:rPr>
          <w:rFonts w:asciiTheme="minorHAnsi" w:hAnsiTheme="minorHAnsi"/>
          <w:b/>
          <w:bCs/>
          <w:i/>
          <w:szCs w:val="22"/>
        </w:rPr>
        <w:t>This restriction may be subject to further review. Should there be any changes made to the restriction the sponsor will be informed</w:t>
      </w:r>
      <w:r>
        <w:rPr>
          <w:rFonts w:asciiTheme="minorHAnsi" w:hAnsiTheme="minorHAnsi"/>
          <w:b/>
          <w:bCs/>
          <w:i/>
          <w:szCs w:val="22"/>
        </w:rPr>
        <w:t>.</w:t>
      </w:r>
    </w:p>
    <w:bookmarkEnd w:id="61"/>
    <w:p w14:paraId="2ED8A39A" w14:textId="36E31F33" w:rsidR="003E65A5" w:rsidRDefault="003E65A5" w:rsidP="00CA6E57">
      <w:pPr>
        <w:jc w:val="left"/>
        <w:rPr>
          <w:rFonts w:asciiTheme="minorHAnsi" w:hAnsiTheme="minorHAnsi"/>
          <w:b/>
          <w:snapToGrid w:val="0"/>
          <w:sz w:val="32"/>
          <w:szCs w:val="32"/>
        </w:rPr>
      </w:pPr>
    </w:p>
    <w:p w14:paraId="515A2CD9" w14:textId="134DF056" w:rsidR="00634B49" w:rsidRDefault="00634B49" w:rsidP="00634B49">
      <w:pPr>
        <w:pStyle w:val="2-SectionHeading"/>
        <w:rPr>
          <w:bCs/>
          <w:lang w:val="en-GB"/>
        </w:rPr>
      </w:pPr>
      <w:r w:rsidRPr="00C07617">
        <w:lastRenderedPageBreak/>
        <w:t>Context for Decision</w:t>
      </w:r>
    </w:p>
    <w:p w14:paraId="0B775F78" w14:textId="77777777" w:rsidR="00634B49" w:rsidRPr="007129F2" w:rsidRDefault="00634B49" w:rsidP="00634B49">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9641E0" w14:textId="0050EA54" w:rsidR="00634B49" w:rsidRPr="00C07617" w:rsidRDefault="00634B49" w:rsidP="00634B49">
      <w:pPr>
        <w:pStyle w:val="2-SectionHeading"/>
      </w:pPr>
      <w:r>
        <w:t>Sponsor’s Comment</w:t>
      </w:r>
    </w:p>
    <w:p w14:paraId="6D306E02" w14:textId="77777777" w:rsidR="00634B49" w:rsidRPr="001179AC" w:rsidRDefault="00634B49" w:rsidP="00634B49">
      <w:pPr>
        <w:spacing w:after="120"/>
        <w:ind w:left="426"/>
        <w:rPr>
          <w:rFonts w:asciiTheme="minorHAnsi" w:hAnsiTheme="minorHAnsi"/>
          <w:bCs/>
        </w:rPr>
      </w:pPr>
      <w:r w:rsidRPr="00C07617">
        <w:rPr>
          <w:rFonts w:asciiTheme="minorHAnsi" w:hAnsiTheme="minorHAnsi"/>
          <w:bCs/>
        </w:rPr>
        <w:t>The sponsor had no comment.</w:t>
      </w:r>
    </w:p>
    <w:p w14:paraId="4230C45D" w14:textId="77777777" w:rsidR="00D256DF" w:rsidRDefault="00D256DF" w:rsidP="00CA6E57">
      <w:pPr>
        <w:jc w:val="left"/>
        <w:rPr>
          <w:rFonts w:asciiTheme="minorHAnsi" w:hAnsiTheme="minorHAnsi"/>
          <w:b/>
          <w:snapToGrid w:val="0"/>
          <w:sz w:val="32"/>
          <w:szCs w:val="32"/>
        </w:rPr>
      </w:pPr>
    </w:p>
    <w:sectPr w:rsidR="00D256DF" w:rsidSect="00E4258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660D7" w14:textId="77777777" w:rsidR="00977F95" w:rsidRDefault="00977F95" w:rsidP="00124A51">
      <w:r>
        <w:separator/>
      </w:r>
    </w:p>
    <w:p w14:paraId="522E01D4" w14:textId="77777777" w:rsidR="00977F95" w:rsidRDefault="00977F95"/>
  </w:endnote>
  <w:endnote w:type="continuationSeparator" w:id="0">
    <w:p w14:paraId="5764DEB3" w14:textId="77777777" w:rsidR="00977F95" w:rsidRDefault="00977F95" w:rsidP="00124A51">
      <w:r>
        <w:continuationSeparator/>
      </w:r>
    </w:p>
    <w:p w14:paraId="53C07050" w14:textId="77777777" w:rsidR="00977F95" w:rsidRDefault="00977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risten ITC">
    <w:panose1 w:val="03050502040202030202"/>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Bold">
    <w:altName w:val="Arial"/>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1EF0" w14:textId="77777777" w:rsidR="00BF41D8" w:rsidRDefault="00BF4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A87C" w14:textId="77777777" w:rsidR="007779C5" w:rsidRDefault="007779C5">
    <w:pPr>
      <w:pStyle w:val="Footer"/>
      <w:jc w:val="center"/>
    </w:pPr>
  </w:p>
  <w:sdt>
    <w:sdtPr>
      <w:id w:val="1973947979"/>
      <w:docPartObj>
        <w:docPartGallery w:val="Page Numbers (Bottom of Page)"/>
        <w:docPartUnique/>
      </w:docPartObj>
    </w:sdtPr>
    <w:sdtEndPr>
      <w:rPr>
        <w:noProof/>
      </w:rPr>
    </w:sdtEndPr>
    <w:sdtContent>
      <w:p w14:paraId="737EBD91" w14:textId="57137385" w:rsidR="007779C5" w:rsidRDefault="007779C5">
        <w:pPr>
          <w:pStyle w:val="Footer"/>
          <w:jc w:val="center"/>
        </w:pPr>
        <w:r w:rsidRPr="00D1664C">
          <w:rPr>
            <w:b/>
            <w:bCs/>
          </w:rPr>
          <w:fldChar w:fldCharType="begin"/>
        </w:r>
        <w:r w:rsidRPr="00D1664C">
          <w:rPr>
            <w:b/>
            <w:bCs/>
          </w:rPr>
          <w:instrText xml:space="preserve"> PAGE   \* MERGEFORMAT </w:instrText>
        </w:r>
        <w:r w:rsidRPr="00D1664C">
          <w:rPr>
            <w:b/>
            <w:bCs/>
          </w:rPr>
          <w:fldChar w:fldCharType="separate"/>
        </w:r>
        <w:r w:rsidRPr="00D1664C">
          <w:rPr>
            <w:b/>
            <w:bCs/>
            <w:noProof/>
          </w:rPr>
          <w:t>2</w:t>
        </w:r>
        <w:r w:rsidRPr="00D1664C">
          <w:rPr>
            <w:b/>
            <w:bCs/>
            <w:noProof/>
          </w:rPr>
          <w:fldChar w:fldCharType="end"/>
        </w:r>
      </w:p>
    </w:sdtContent>
  </w:sdt>
  <w:p w14:paraId="763B20DC" w14:textId="77777777" w:rsidR="007779C5" w:rsidRPr="002B241B" w:rsidRDefault="007779C5" w:rsidP="003B7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1D89" w14:textId="77777777" w:rsidR="00BF41D8" w:rsidRDefault="00BF4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63D1" w14:textId="77777777" w:rsidR="00977F95" w:rsidRDefault="00977F95" w:rsidP="00124A51">
      <w:r>
        <w:separator/>
      </w:r>
    </w:p>
    <w:p w14:paraId="3C200DA3" w14:textId="77777777" w:rsidR="00977F95" w:rsidRDefault="00977F95"/>
  </w:footnote>
  <w:footnote w:type="continuationSeparator" w:id="0">
    <w:p w14:paraId="0F65E79A" w14:textId="77777777" w:rsidR="00977F95" w:rsidRDefault="00977F95" w:rsidP="00124A51">
      <w:r>
        <w:continuationSeparator/>
      </w:r>
    </w:p>
    <w:p w14:paraId="5372B03F" w14:textId="77777777" w:rsidR="00977F95" w:rsidRDefault="00977F95"/>
  </w:footnote>
  <w:footnote w:id="1">
    <w:p w14:paraId="273094AD" w14:textId="59B425F9" w:rsidR="007779C5" w:rsidRDefault="007779C5" w:rsidP="00685614">
      <w:pPr>
        <w:pStyle w:val="FootnoteText"/>
      </w:pPr>
      <w:r>
        <w:rPr>
          <w:rStyle w:val="FootnoteReference"/>
        </w:rPr>
        <w:footnoteRef/>
      </w:r>
      <w:r>
        <w:t xml:space="preserve"> Note metastatic </w:t>
      </w:r>
      <w:r w:rsidRPr="005E1CFE">
        <w:rPr>
          <w:u w:val="single"/>
        </w:rPr>
        <w:t xml:space="preserve">hormone </w:t>
      </w:r>
      <w:r>
        <w:t>sensitive prostate cancer (</w:t>
      </w:r>
      <w:proofErr w:type="spellStart"/>
      <w:r>
        <w:t>mHSPC</w:t>
      </w:r>
      <w:proofErr w:type="spellEnd"/>
      <w:r>
        <w:t xml:space="preserve">) is also referred to in the literature as metastatic </w:t>
      </w:r>
      <w:r w:rsidRPr="005E1CFE">
        <w:rPr>
          <w:u w:val="single"/>
        </w:rPr>
        <w:t>castration</w:t>
      </w:r>
      <w:r w:rsidRPr="00262A6F">
        <w:t xml:space="preserve"> </w:t>
      </w:r>
      <w:r>
        <w:t>sensitive prostate cancer (</w:t>
      </w:r>
      <w:proofErr w:type="spellStart"/>
      <w:r>
        <w:t>mCSPC</w:t>
      </w:r>
      <w:proofErr w:type="spellEnd"/>
      <w:r>
        <w:t xml:space="preserve">). To be consistent with the submission, the </w:t>
      </w:r>
      <w:r w:rsidR="00262A6F">
        <w:t xml:space="preserve">Public Summary Document (PSD) </w:t>
      </w:r>
      <w:r>
        <w:t xml:space="preserve">will use the terminology </w:t>
      </w:r>
      <w:proofErr w:type="spellStart"/>
      <w:r>
        <w:t>mHSPC</w:t>
      </w:r>
      <w:proofErr w:type="spellEnd"/>
      <w:r>
        <w:t>.</w:t>
      </w:r>
    </w:p>
  </w:footnote>
  <w:footnote w:id="2">
    <w:p w14:paraId="09765D4C" w14:textId="27BA1AA7" w:rsidR="007779C5" w:rsidRDefault="007779C5">
      <w:pPr>
        <w:pStyle w:val="FootnoteText"/>
      </w:pPr>
      <w:r>
        <w:rPr>
          <w:rStyle w:val="FootnoteReference"/>
        </w:rPr>
        <w:footnoteRef/>
      </w:r>
      <w:r>
        <w:t xml:space="preserve"> </w:t>
      </w:r>
      <w:proofErr w:type="spellStart"/>
      <w:r>
        <w:t>Delanoy</w:t>
      </w:r>
      <w:proofErr w:type="spellEnd"/>
      <w:r>
        <w:t xml:space="preserve"> N, Hardy-</w:t>
      </w:r>
      <w:proofErr w:type="spellStart"/>
      <w:r>
        <w:t>Bessard</w:t>
      </w:r>
      <w:proofErr w:type="spellEnd"/>
      <w:r>
        <w:t xml:space="preserve"> A, </w:t>
      </w:r>
      <w:proofErr w:type="spellStart"/>
      <w:r>
        <w:t>Efstathiou</w:t>
      </w:r>
      <w:proofErr w:type="spellEnd"/>
      <w:r>
        <w:t xml:space="preserve"> E, et al. Sequencing of </w:t>
      </w:r>
      <w:proofErr w:type="spellStart"/>
      <w:r>
        <w:t>taxanes</w:t>
      </w:r>
      <w:proofErr w:type="spellEnd"/>
      <w:r>
        <w:t xml:space="preserve"> and new androgen-targeted therapies in metastatic castration-resistant prostate cancer: results of the International </w:t>
      </w:r>
      <w:proofErr w:type="spellStart"/>
      <w:r>
        <w:t>mulitcentre</w:t>
      </w:r>
      <w:proofErr w:type="spellEnd"/>
      <w:r>
        <w:t xml:space="preserve"> retrospective CATS database. European Urology Oncology. 2018;1:467-475.</w:t>
      </w:r>
    </w:p>
  </w:footnote>
  <w:footnote w:id="3">
    <w:p w14:paraId="39422620" w14:textId="538A8964" w:rsidR="007779C5" w:rsidRDefault="007779C5">
      <w:pPr>
        <w:pStyle w:val="FootnoteText"/>
      </w:pPr>
      <w:r>
        <w:rPr>
          <w:rStyle w:val="FootnoteReference"/>
        </w:rPr>
        <w:footnoteRef/>
      </w:r>
      <w:r>
        <w:t xml:space="preserve"> </w:t>
      </w:r>
      <w:proofErr w:type="spellStart"/>
      <w:r w:rsidRPr="00637C6D">
        <w:rPr>
          <w:bCs/>
          <w:sz w:val="16"/>
        </w:rPr>
        <w:t>Cherny</w:t>
      </w:r>
      <w:proofErr w:type="spellEnd"/>
      <w:r w:rsidRPr="00637C6D">
        <w:rPr>
          <w:bCs/>
          <w:sz w:val="16"/>
        </w:rPr>
        <w:t xml:space="preserve"> NI, Dafni U, Bogaerts J, et al: ESMO-Magnitude of Clinical Benefit Scale version 1.1. Annals of Oncology 28:2340-2366, 2017</w:t>
      </w:r>
    </w:p>
  </w:footnote>
  <w:footnote w:id="4">
    <w:p w14:paraId="083C3A70" w14:textId="77777777" w:rsidR="007779C5" w:rsidRPr="00D00D2D" w:rsidRDefault="007779C5" w:rsidP="0029474F">
      <w:pPr>
        <w:pStyle w:val="gmail-msofootnotetext"/>
        <w:keepLines/>
        <w:spacing w:before="0" w:beforeAutospacing="0" w:after="0" w:afterAutospacing="0"/>
        <w:jc w:val="both"/>
        <w:rPr>
          <w:rFonts w:ascii="Calibri" w:hAnsi="Calibri" w:cs="Calibri"/>
          <w:sz w:val="20"/>
          <w:szCs w:val="20"/>
        </w:rPr>
      </w:pPr>
      <w:r w:rsidRPr="004E7069">
        <w:rPr>
          <w:rStyle w:val="FootnoteReference"/>
          <w:rFonts w:asciiTheme="minorHAnsi" w:hAnsiTheme="minorHAnsi" w:cstheme="minorHAnsi"/>
          <w:sz w:val="20"/>
          <w:szCs w:val="20"/>
        </w:rPr>
        <w:footnoteRef/>
      </w:r>
      <w:r>
        <w:t xml:space="preserve"> </w:t>
      </w:r>
      <w:r>
        <w:rPr>
          <w:rFonts w:ascii="Calibri" w:hAnsi="Calibri" w:cs="Calibri"/>
          <w:sz w:val="20"/>
          <w:szCs w:val="20"/>
        </w:rPr>
        <w:t xml:space="preserve">Wenzel M, Nocera L, </w:t>
      </w:r>
      <w:proofErr w:type="spellStart"/>
      <w:r>
        <w:rPr>
          <w:rFonts w:ascii="Calibri" w:hAnsi="Calibri" w:cs="Calibri"/>
          <w:sz w:val="20"/>
          <w:szCs w:val="20"/>
        </w:rPr>
        <w:t>Collà</w:t>
      </w:r>
      <w:proofErr w:type="spellEnd"/>
      <w:r>
        <w:rPr>
          <w:rFonts w:ascii="Calibri" w:hAnsi="Calibri" w:cs="Calibri"/>
          <w:sz w:val="20"/>
          <w:szCs w:val="20"/>
        </w:rPr>
        <w:t xml:space="preserve"> Ruvolo C, </w:t>
      </w:r>
      <w:proofErr w:type="spellStart"/>
      <w:r>
        <w:rPr>
          <w:rFonts w:ascii="Calibri" w:hAnsi="Calibri" w:cs="Calibri"/>
          <w:sz w:val="20"/>
          <w:szCs w:val="20"/>
        </w:rPr>
        <w:t>Würnschimmel</w:t>
      </w:r>
      <w:proofErr w:type="spellEnd"/>
      <w:r>
        <w:rPr>
          <w:rFonts w:ascii="Calibri" w:hAnsi="Calibri" w:cs="Calibri"/>
          <w:sz w:val="20"/>
          <w:szCs w:val="20"/>
        </w:rPr>
        <w:t xml:space="preserve"> C, Tian Z, </w:t>
      </w:r>
      <w:proofErr w:type="spellStart"/>
      <w:r>
        <w:rPr>
          <w:rFonts w:ascii="Calibri" w:hAnsi="Calibri" w:cs="Calibri"/>
          <w:sz w:val="20"/>
          <w:szCs w:val="20"/>
        </w:rPr>
        <w:t>Shariat</w:t>
      </w:r>
      <w:proofErr w:type="spellEnd"/>
      <w:r>
        <w:rPr>
          <w:rFonts w:ascii="Calibri" w:hAnsi="Calibri" w:cs="Calibri"/>
          <w:sz w:val="20"/>
          <w:szCs w:val="20"/>
        </w:rPr>
        <w:t xml:space="preserve"> SF, Saad F, </w:t>
      </w:r>
      <w:proofErr w:type="spellStart"/>
      <w:r>
        <w:rPr>
          <w:rFonts w:ascii="Calibri" w:hAnsi="Calibri" w:cs="Calibri"/>
          <w:sz w:val="20"/>
          <w:szCs w:val="20"/>
        </w:rPr>
        <w:t>Tilki</w:t>
      </w:r>
      <w:proofErr w:type="spellEnd"/>
      <w:r>
        <w:rPr>
          <w:rFonts w:ascii="Calibri" w:hAnsi="Calibri" w:cs="Calibri"/>
          <w:sz w:val="20"/>
          <w:szCs w:val="20"/>
        </w:rPr>
        <w:t xml:space="preserve"> D, </w:t>
      </w:r>
      <w:proofErr w:type="spellStart"/>
      <w:r>
        <w:rPr>
          <w:rFonts w:ascii="Calibri" w:hAnsi="Calibri" w:cs="Calibri"/>
          <w:sz w:val="20"/>
          <w:szCs w:val="20"/>
        </w:rPr>
        <w:t>Graefen</w:t>
      </w:r>
      <w:proofErr w:type="spellEnd"/>
      <w:r>
        <w:rPr>
          <w:rFonts w:ascii="Calibri" w:hAnsi="Calibri" w:cs="Calibri"/>
          <w:sz w:val="20"/>
          <w:szCs w:val="20"/>
        </w:rPr>
        <w:t xml:space="preserve"> M, </w:t>
      </w:r>
      <w:proofErr w:type="spellStart"/>
      <w:r>
        <w:rPr>
          <w:rFonts w:ascii="Calibri" w:hAnsi="Calibri" w:cs="Calibri"/>
          <w:sz w:val="20"/>
          <w:szCs w:val="20"/>
        </w:rPr>
        <w:t>Kluth</w:t>
      </w:r>
      <w:proofErr w:type="spellEnd"/>
      <w:r>
        <w:rPr>
          <w:rFonts w:ascii="Calibri" w:hAnsi="Calibri" w:cs="Calibri"/>
          <w:sz w:val="20"/>
          <w:szCs w:val="20"/>
        </w:rPr>
        <w:t xml:space="preserve"> LA, Briganti A, Mandel P, </w:t>
      </w:r>
      <w:proofErr w:type="spellStart"/>
      <w:r>
        <w:rPr>
          <w:rFonts w:ascii="Calibri" w:hAnsi="Calibri" w:cs="Calibri"/>
          <w:sz w:val="20"/>
          <w:szCs w:val="20"/>
        </w:rPr>
        <w:t>Montorsi</w:t>
      </w:r>
      <w:proofErr w:type="spellEnd"/>
      <w:r>
        <w:rPr>
          <w:rFonts w:ascii="Calibri" w:hAnsi="Calibri" w:cs="Calibri"/>
          <w:sz w:val="20"/>
          <w:szCs w:val="20"/>
        </w:rPr>
        <w:t xml:space="preserve"> F, Chun FKH, </w:t>
      </w:r>
      <w:proofErr w:type="spellStart"/>
      <w:r>
        <w:rPr>
          <w:rFonts w:ascii="Calibri" w:hAnsi="Calibri" w:cs="Calibri"/>
          <w:sz w:val="20"/>
          <w:szCs w:val="20"/>
        </w:rPr>
        <w:t>Karakiewicz</w:t>
      </w:r>
      <w:proofErr w:type="spellEnd"/>
      <w:r>
        <w:rPr>
          <w:rFonts w:ascii="Calibri" w:hAnsi="Calibri" w:cs="Calibri"/>
          <w:sz w:val="20"/>
          <w:szCs w:val="20"/>
        </w:rPr>
        <w:t xml:space="preserve"> PI. Overall survival and adverse events after treatment with </w:t>
      </w:r>
      <w:proofErr w:type="spellStart"/>
      <w:r>
        <w:rPr>
          <w:rFonts w:ascii="Calibri" w:hAnsi="Calibri" w:cs="Calibri"/>
          <w:sz w:val="20"/>
          <w:szCs w:val="20"/>
        </w:rPr>
        <w:t>darolutamide</w:t>
      </w:r>
      <w:proofErr w:type="spellEnd"/>
      <w:r>
        <w:rPr>
          <w:rFonts w:ascii="Calibri" w:hAnsi="Calibri" w:cs="Calibri"/>
          <w:sz w:val="20"/>
          <w:szCs w:val="20"/>
        </w:rPr>
        <w:t xml:space="preserve"> vs. apalutamide vs. enzalutamide for high-risk non-metastatic castration-resistant prostate cancer: a systematic review and network meta-analysis. Prostate Cancer Prostatic Dis. 2021 May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E462" w14:textId="77777777" w:rsidR="00BF41D8" w:rsidRDefault="00BF4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3146" w14:textId="3CE185CB" w:rsidR="007779C5" w:rsidRPr="00D1664C" w:rsidRDefault="001D3C33" w:rsidP="003B71B8">
    <w:pPr>
      <w:pStyle w:val="Header"/>
      <w:rPr>
        <w:i/>
        <w:iCs/>
      </w:rPr>
    </w:pPr>
    <w:r>
      <w:rPr>
        <w:i/>
        <w:iCs/>
      </w:rPr>
      <w:t>Public Summary Document</w:t>
    </w:r>
    <w:r w:rsidR="007779C5" w:rsidRPr="00D1664C">
      <w:rPr>
        <w:i/>
        <w:iCs/>
      </w:rPr>
      <w:t xml:space="preserve"> – July 2022 PBAC </w:t>
    </w:r>
    <w:r w:rsidR="007779C5">
      <w:rPr>
        <w:i/>
        <w:iCs/>
      </w:rPr>
      <w:t>Meeting</w:t>
    </w:r>
  </w:p>
  <w:p w14:paraId="396A66D6" w14:textId="77777777" w:rsidR="007779C5" w:rsidRPr="002B241B" w:rsidRDefault="007779C5" w:rsidP="003B71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B54D" w14:textId="77777777" w:rsidR="00BF41D8" w:rsidRDefault="00BF41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1A447A"/>
    <w:lvl w:ilvl="0">
      <w:start w:val="2"/>
      <w:numFmt w:val="bullet"/>
      <w:lvlText w:val="-"/>
      <w:lvlJc w:val="left"/>
      <w:pPr>
        <w:ind w:left="360" w:hanging="360"/>
      </w:pPr>
      <w:rPr>
        <w:rFonts w:ascii="Arial Narrow" w:eastAsia="Times New Roman" w:hAnsi="Arial Narrow" w:cs="Aria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70122"/>
    <w:multiLevelType w:val="hybridMultilevel"/>
    <w:tmpl w:val="BCB2A4CE"/>
    <w:lvl w:ilvl="0" w:tplc="D778BAA4">
      <w:start w:val="2"/>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746F2"/>
    <w:multiLevelType w:val="hybridMultilevel"/>
    <w:tmpl w:val="F1945BDA"/>
    <w:lvl w:ilvl="0" w:tplc="B02287CE">
      <w:start w:val="77"/>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DF69F8"/>
    <w:multiLevelType w:val="hybridMultilevel"/>
    <w:tmpl w:val="3146C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B1356"/>
    <w:multiLevelType w:val="multilevel"/>
    <w:tmpl w:val="2188CD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B219F8"/>
    <w:multiLevelType w:val="hybridMultilevel"/>
    <w:tmpl w:val="EB246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576D0A"/>
    <w:multiLevelType w:val="multilevel"/>
    <w:tmpl w:val="D00E5F2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413DD8"/>
    <w:multiLevelType w:val="hybridMultilevel"/>
    <w:tmpl w:val="AC84D852"/>
    <w:lvl w:ilvl="0" w:tplc="70F85DA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312BE"/>
    <w:multiLevelType w:val="hybridMultilevel"/>
    <w:tmpl w:val="6CA8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83403"/>
    <w:multiLevelType w:val="hybridMultilevel"/>
    <w:tmpl w:val="6E96FA34"/>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C19A1"/>
    <w:multiLevelType w:val="multilevel"/>
    <w:tmpl w:val="B13A84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EA08D2CE"/>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107785E"/>
    <w:multiLevelType w:val="hybridMultilevel"/>
    <w:tmpl w:val="0AD87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E6184"/>
    <w:multiLevelType w:val="multilevel"/>
    <w:tmpl w:val="899000C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8D67A6"/>
    <w:multiLevelType w:val="hybridMultilevel"/>
    <w:tmpl w:val="F8E89748"/>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4BB22E3B"/>
    <w:multiLevelType w:val="hybridMultilevel"/>
    <w:tmpl w:val="9CCA69BC"/>
    <w:lvl w:ilvl="0" w:tplc="0C090003">
      <w:start w:val="1"/>
      <w:numFmt w:val="bullet"/>
      <w:lvlText w:val="o"/>
      <w:lvlJc w:val="left"/>
      <w:pPr>
        <w:ind w:left="1353" w:hanging="360"/>
      </w:pPr>
      <w:rPr>
        <w:rFonts w:ascii="Courier New" w:hAnsi="Courier New" w:cs="Courier New"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5" w15:restartNumberingAfterBreak="0">
    <w:nsid w:val="4F163A51"/>
    <w:multiLevelType w:val="hybridMultilevel"/>
    <w:tmpl w:val="FB243AC4"/>
    <w:lvl w:ilvl="0" w:tplc="31CCB374">
      <w:start w:val="1"/>
      <w:numFmt w:val="decimal"/>
      <w:pStyle w:val="Tableheading"/>
      <w:lvlText w:val="Table 2-%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5222" w:hanging="360"/>
      </w:pPr>
    </w:lvl>
    <w:lvl w:ilvl="2" w:tplc="0409001B" w:tentative="1">
      <w:start w:val="1"/>
      <w:numFmt w:val="lowerRoman"/>
      <w:lvlText w:val="%3."/>
      <w:lvlJc w:val="right"/>
      <w:pPr>
        <w:ind w:left="-450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2342" w:hanging="180"/>
      </w:pPr>
    </w:lvl>
    <w:lvl w:ilvl="6" w:tplc="0409000F" w:tentative="1">
      <w:start w:val="1"/>
      <w:numFmt w:val="decimal"/>
      <w:lvlText w:val="%7."/>
      <w:lvlJc w:val="left"/>
      <w:pPr>
        <w:ind w:left="-1622" w:hanging="360"/>
      </w:pPr>
    </w:lvl>
    <w:lvl w:ilvl="7" w:tplc="04090019" w:tentative="1">
      <w:start w:val="1"/>
      <w:numFmt w:val="lowerLetter"/>
      <w:lvlText w:val="%8."/>
      <w:lvlJc w:val="left"/>
      <w:pPr>
        <w:ind w:left="-902" w:hanging="360"/>
      </w:pPr>
    </w:lvl>
    <w:lvl w:ilvl="8" w:tplc="0409001B" w:tentative="1">
      <w:start w:val="1"/>
      <w:numFmt w:val="lowerRoman"/>
      <w:lvlText w:val="%9."/>
      <w:lvlJc w:val="right"/>
      <w:pPr>
        <w:ind w:left="-182" w:hanging="180"/>
      </w:pPr>
    </w:lvl>
  </w:abstractNum>
  <w:abstractNum w:abstractNumId="26" w15:restartNumberingAfterBreak="0">
    <w:nsid w:val="4F250968"/>
    <w:multiLevelType w:val="hybridMultilevel"/>
    <w:tmpl w:val="CF881F28"/>
    <w:lvl w:ilvl="0" w:tplc="B1D4B316">
      <w:start w:val="1"/>
      <w:numFmt w:val="lowerLetter"/>
      <w:lvlText w:val="%1)"/>
      <w:lvlJc w:val="left"/>
      <w:pPr>
        <w:ind w:left="829" w:hanging="360"/>
      </w:pPr>
      <w:rPr>
        <w:i w:val="0"/>
        <w:iCs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7"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BFD3D7A"/>
    <w:multiLevelType w:val="hybridMultilevel"/>
    <w:tmpl w:val="6C764F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8071F5"/>
    <w:multiLevelType w:val="hybridMultilevel"/>
    <w:tmpl w:val="0C905D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3882C34"/>
    <w:multiLevelType w:val="hybridMultilevel"/>
    <w:tmpl w:val="E5C45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5C7B7D"/>
    <w:multiLevelType w:val="hybridMultilevel"/>
    <w:tmpl w:val="5504F7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9E47EF"/>
    <w:multiLevelType w:val="hybridMultilevel"/>
    <w:tmpl w:val="005C4120"/>
    <w:lvl w:ilvl="0" w:tplc="6254C846">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DDE1040"/>
    <w:multiLevelType w:val="multilevel"/>
    <w:tmpl w:val="21A8A56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0"/>
  </w:num>
  <w:num w:numId="3">
    <w:abstractNumId w:val="22"/>
  </w:num>
  <w:num w:numId="4">
    <w:abstractNumId w:val="0"/>
  </w:num>
  <w:num w:numId="5">
    <w:abstractNumId w:val="38"/>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8"/>
  </w:num>
  <w:num w:numId="9">
    <w:abstractNumId w:val="12"/>
  </w:num>
  <w:num w:numId="10">
    <w:abstractNumId w:val="37"/>
  </w:num>
  <w:num w:numId="11">
    <w:abstractNumId w:val="5"/>
  </w:num>
  <w:num w:numId="12">
    <w:abstractNumId w:val="7"/>
  </w:num>
  <w:num w:numId="13">
    <w:abstractNumId w:val="9"/>
  </w:num>
  <w:num w:numId="14">
    <w:abstractNumId w:val="30"/>
  </w:num>
  <w:num w:numId="15">
    <w:abstractNumId w:val="6"/>
  </w:num>
  <w:num w:numId="16">
    <w:abstractNumId w:val="19"/>
  </w:num>
  <w:num w:numId="17">
    <w:abstractNumId w:val="25"/>
  </w:num>
  <w:num w:numId="18">
    <w:abstractNumId w:val="23"/>
  </w:num>
  <w:num w:numId="19">
    <w:abstractNumId w:val="14"/>
  </w:num>
  <w:num w:numId="20">
    <w:abstractNumId w:val="33"/>
  </w:num>
  <w:num w:numId="21">
    <w:abstractNumId w:val="13"/>
  </w:num>
  <w:num w:numId="22">
    <w:abstractNumId w:val="4"/>
  </w:num>
  <w:num w:numId="23">
    <w:abstractNumId w:val="17"/>
  </w:num>
  <w:num w:numId="24">
    <w:abstractNumId w:val="15"/>
  </w:num>
  <w:num w:numId="25">
    <w:abstractNumId w:val="24"/>
  </w:num>
  <w:num w:numId="26">
    <w:abstractNumId w:val="29"/>
  </w:num>
  <w:num w:numId="27">
    <w:abstractNumId w:val="26"/>
  </w:num>
  <w:num w:numId="28">
    <w:abstractNumId w:val="31"/>
  </w:num>
  <w:num w:numId="29">
    <w:abstractNumId w:val="34"/>
  </w:num>
  <w:num w:numId="30">
    <w:abstractNumId w:val="18"/>
  </w:num>
  <w:num w:numId="31">
    <w:abstractNumId w:val="2"/>
  </w:num>
  <w:num w:numId="32">
    <w:abstractNumId w:val="28"/>
  </w:num>
  <w:num w:numId="33">
    <w:abstractNumId w:val="3"/>
  </w:num>
  <w:num w:numId="34">
    <w:abstractNumId w:val="1"/>
  </w:num>
  <w:num w:numId="35">
    <w:abstractNumId w:val="11"/>
  </w:num>
  <w:num w:numId="36">
    <w:abstractNumId w:val="16"/>
  </w:num>
  <w:num w:numId="37">
    <w:abstractNumId w:val="10"/>
  </w:num>
  <w:num w:numId="3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21"/>
  </w:num>
  <w:num w:numId="41">
    <w:abstractNumId w:val="39"/>
  </w:num>
  <w:num w:numId="42">
    <w:abstractNumId w:val="38"/>
  </w:num>
  <w:num w:numId="43">
    <w:abstractNumId w:val="38"/>
  </w:num>
  <w:num w:numId="44">
    <w:abstractNumId w:val="38"/>
  </w:num>
  <w:num w:numId="45">
    <w:abstractNumId w:val="22"/>
  </w:num>
  <w:num w:numId="46">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DE"/>
    <w:rsid w:val="00000790"/>
    <w:rsid w:val="0000110B"/>
    <w:rsid w:val="00003499"/>
    <w:rsid w:val="000039B7"/>
    <w:rsid w:val="000040D0"/>
    <w:rsid w:val="0000629F"/>
    <w:rsid w:val="0000639A"/>
    <w:rsid w:val="0001089E"/>
    <w:rsid w:val="00010D33"/>
    <w:rsid w:val="0001151A"/>
    <w:rsid w:val="00011975"/>
    <w:rsid w:val="00013247"/>
    <w:rsid w:val="00015886"/>
    <w:rsid w:val="000162EF"/>
    <w:rsid w:val="00016D49"/>
    <w:rsid w:val="00020436"/>
    <w:rsid w:val="000207C9"/>
    <w:rsid w:val="0002225F"/>
    <w:rsid w:val="0002362E"/>
    <w:rsid w:val="00023763"/>
    <w:rsid w:val="0002418A"/>
    <w:rsid w:val="000274B8"/>
    <w:rsid w:val="000276ED"/>
    <w:rsid w:val="000277D8"/>
    <w:rsid w:val="000310AF"/>
    <w:rsid w:val="00031993"/>
    <w:rsid w:val="00033863"/>
    <w:rsid w:val="00035627"/>
    <w:rsid w:val="00035DC0"/>
    <w:rsid w:val="00036829"/>
    <w:rsid w:val="000379F9"/>
    <w:rsid w:val="00040895"/>
    <w:rsid w:val="00041309"/>
    <w:rsid w:val="00041AFD"/>
    <w:rsid w:val="000435EE"/>
    <w:rsid w:val="00043BB9"/>
    <w:rsid w:val="00043C37"/>
    <w:rsid w:val="00043E8E"/>
    <w:rsid w:val="00045017"/>
    <w:rsid w:val="00045A2B"/>
    <w:rsid w:val="000460AB"/>
    <w:rsid w:val="000461E2"/>
    <w:rsid w:val="0004698F"/>
    <w:rsid w:val="0005075E"/>
    <w:rsid w:val="0005323C"/>
    <w:rsid w:val="000539D0"/>
    <w:rsid w:val="00054621"/>
    <w:rsid w:val="000546D7"/>
    <w:rsid w:val="00056ECF"/>
    <w:rsid w:val="000604DF"/>
    <w:rsid w:val="0006100E"/>
    <w:rsid w:val="000640F9"/>
    <w:rsid w:val="00064D08"/>
    <w:rsid w:val="000653B5"/>
    <w:rsid w:val="00065501"/>
    <w:rsid w:val="00066360"/>
    <w:rsid w:val="00066531"/>
    <w:rsid w:val="00066AF8"/>
    <w:rsid w:val="00070471"/>
    <w:rsid w:val="0007078D"/>
    <w:rsid w:val="00071248"/>
    <w:rsid w:val="000720B9"/>
    <w:rsid w:val="000726C5"/>
    <w:rsid w:val="00072EA7"/>
    <w:rsid w:val="000737F7"/>
    <w:rsid w:val="000751BD"/>
    <w:rsid w:val="0007672F"/>
    <w:rsid w:val="00076B54"/>
    <w:rsid w:val="00076DE7"/>
    <w:rsid w:val="000774F0"/>
    <w:rsid w:val="000805EA"/>
    <w:rsid w:val="00080629"/>
    <w:rsid w:val="00080909"/>
    <w:rsid w:val="00081254"/>
    <w:rsid w:val="000812CA"/>
    <w:rsid w:val="00081E63"/>
    <w:rsid w:val="0008258D"/>
    <w:rsid w:val="00083E99"/>
    <w:rsid w:val="00083FA0"/>
    <w:rsid w:val="00084603"/>
    <w:rsid w:val="00084FA8"/>
    <w:rsid w:val="000856C5"/>
    <w:rsid w:val="00085C31"/>
    <w:rsid w:val="0008612E"/>
    <w:rsid w:val="00086BEC"/>
    <w:rsid w:val="00087438"/>
    <w:rsid w:val="00087BDF"/>
    <w:rsid w:val="000902D9"/>
    <w:rsid w:val="00090C7E"/>
    <w:rsid w:val="00091725"/>
    <w:rsid w:val="000925DC"/>
    <w:rsid w:val="00092600"/>
    <w:rsid w:val="0009262B"/>
    <w:rsid w:val="00093310"/>
    <w:rsid w:val="000933B3"/>
    <w:rsid w:val="0009445C"/>
    <w:rsid w:val="00095200"/>
    <w:rsid w:val="00095FE5"/>
    <w:rsid w:val="00096284"/>
    <w:rsid w:val="00097152"/>
    <w:rsid w:val="000977A9"/>
    <w:rsid w:val="000A1BC0"/>
    <w:rsid w:val="000A2DC2"/>
    <w:rsid w:val="000A3369"/>
    <w:rsid w:val="000A4084"/>
    <w:rsid w:val="000A6039"/>
    <w:rsid w:val="000A7453"/>
    <w:rsid w:val="000A7D08"/>
    <w:rsid w:val="000B0121"/>
    <w:rsid w:val="000B0670"/>
    <w:rsid w:val="000B0E75"/>
    <w:rsid w:val="000B2D70"/>
    <w:rsid w:val="000B2DCB"/>
    <w:rsid w:val="000B3566"/>
    <w:rsid w:val="000B3BAF"/>
    <w:rsid w:val="000B5405"/>
    <w:rsid w:val="000B5CE0"/>
    <w:rsid w:val="000B6CAC"/>
    <w:rsid w:val="000B7612"/>
    <w:rsid w:val="000B78AE"/>
    <w:rsid w:val="000C1CC9"/>
    <w:rsid w:val="000C3DF9"/>
    <w:rsid w:val="000C6713"/>
    <w:rsid w:val="000D1BFC"/>
    <w:rsid w:val="000D1D5D"/>
    <w:rsid w:val="000D281A"/>
    <w:rsid w:val="000D2848"/>
    <w:rsid w:val="000D326A"/>
    <w:rsid w:val="000D3386"/>
    <w:rsid w:val="000D3FB7"/>
    <w:rsid w:val="000D51FB"/>
    <w:rsid w:val="000D6EC2"/>
    <w:rsid w:val="000E0640"/>
    <w:rsid w:val="000E075A"/>
    <w:rsid w:val="000E135D"/>
    <w:rsid w:val="000E26B9"/>
    <w:rsid w:val="000E3C9B"/>
    <w:rsid w:val="000E6710"/>
    <w:rsid w:val="000E71E0"/>
    <w:rsid w:val="000E72FE"/>
    <w:rsid w:val="000F00BA"/>
    <w:rsid w:val="000F316A"/>
    <w:rsid w:val="000F3C74"/>
    <w:rsid w:val="000F4BB8"/>
    <w:rsid w:val="000F4FA9"/>
    <w:rsid w:val="000F53FB"/>
    <w:rsid w:val="000F7127"/>
    <w:rsid w:val="000F7B54"/>
    <w:rsid w:val="0010040D"/>
    <w:rsid w:val="00100956"/>
    <w:rsid w:val="00100F8A"/>
    <w:rsid w:val="00101F6D"/>
    <w:rsid w:val="00103188"/>
    <w:rsid w:val="001034F4"/>
    <w:rsid w:val="0010396E"/>
    <w:rsid w:val="0010452E"/>
    <w:rsid w:val="00105AE2"/>
    <w:rsid w:val="001060C6"/>
    <w:rsid w:val="00106B80"/>
    <w:rsid w:val="0011032E"/>
    <w:rsid w:val="00111111"/>
    <w:rsid w:val="0011348B"/>
    <w:rsid w:val="00114472"/>
    <w:rsid w:val="0011448A"/>
    <w:rsid w:val="00115845"/>
    <w:rsid w:val="00115982"/>
    <w:rsid w:val="00116A50"/>
    <w:rsid w:val="00116C53"/>
    <w:rsid w:val="00117F4E"/>
    <w:rsid w:val="00121799"/>
    <w:rsid w:val="001222FC"/>
    <w:rsid w:val="00123902"/>
    <w:rsid w:val="00124A51"/>
    <w:rsid w:val="00126621"/>
    <w:rsid w:val="00126B1D"/>
    <w:rsid w:val="00127178"/>
    <w:rsid w:val="001301E9"/>
    <w:rsid w:val="00130A06"/>
    <w:rsid w:val="00130A8F"/>
    <w:rsid w:val="00131D82"/>
    <w:rsid w:val="00132B22"/>
    <w:rsid w:val="00133C8A"/>
    <w:rsid w:val="00133D36"/>
    <w:rsid w:val="001343A5"/>
    <w:rsid w:val="00134F4E"/>
    <w:rsid w:val="00137645"/>
    <w:rsid w:val="0014015A"/>
    <w:rsid w:val="00140E99"/>
    <w:rsid w:val="00143F67"/>
    <w:rsid w:val="00145540"/>
    <w:rsid w:val="001456B0"/>
    <w:rsid w:val="00147446"/>
    <w:rsid w:val="00152895"/>
    <w:rsid w:val="001532A2"/>
    <w:rsid w:val="00154664"/>
    <w:rsid w:val="0015633A"/>
    <w:rsid w:val="001566D4"/>
    <w:rsid w:val="00156F8F"/>
    <w:rsid w:val="00157130"/>
    <w:rsid w:val="001576B1"/>
    <w:rsid w:val="0016047B"/>
    <w:rsid w:val="00160A4C"/>
    <w:rsid w:val="00162913"/>
    <w:rsid w:val="00163D30"/>
    <w:rsid w:val="00163EFF"/>
    <w:rsid w:val="00163F66"/>
    <w:rsid w:val="00165A00"/>
    <w:rsid w:val="001661FB"/>
    <w:rsid w:val="001666E8"/>
    <w:rsid w:val="001671A0"/>
    <w:rsid w:val="0016767F"/>
    <w:rsid w:val="00173565"/>
    <w:rsid w:val="00173B07"/>
    <w:rsid w:val="001751FA"/>
    <w:rsid w:val="00176836"/>
    <w:rsid w:val="00181D9C"/>
    <w:rsid w:val="0018205D"/>
    <w:rsid w:val="001840C0"/>
    <w:rsid w:val="00184B0E"/>
    <w:rsid w:val="0018752F"/>
    <w:rsid w:val="00192E11"/>
    <w:rsid w:val="001931BF"/>
    <w:rsid w:val="00193838"/>
    <w:rsid w:val="00194AD8"/>
    <w:rsid w:val="00195201"/>
    <w:rsid w:val="00195222"/>
    <w:rsid w:val="00195E5F"/>
    <w:rsid w:val="001975D8"/>
    <w:rsid w:val="001A03B7"/>
    <w:rsid w:val="001A1610"/>
    <w:rsid w:val="001A16F6"/>
    <w:rsid w:val="001A178E"/>
    <w:rsid w:val="001A35F0"/>
    <w:rsid w:val="001A43FA"/>
    <w:rsid w:val="001A47C5"/>
    <w:rsid w:val="001A59FB"/>
    <w:rsid w:val="001A5E9E"/>
    <w:rsid w:val="001A6354"/>
    <w:rsid w:val="001A6366"/>
    <w:rsid w:val="001A7ACB"/>
    <w:rsid w:val="001A7AE8"/>
    <w:rsid w:val="001B204E"/>
    <w:rsid w:val="001B2372"/>
    <w:rsid w:val="001B3443"/>
    <w:rsid w:val="001B3FC7"/>
    <w:rsid w:val="001B4738"/>
    <w:rsid w:val="001B4D20"/>
    <w:rsid w:val="001C2A9B"/>
    <w:rsid w:val="001C4299"/>
    <w:rsid w:val="001C4874"/>
    <w:rsid w:val="001C5E4E"/>
    <w:rsid w:val="001C5F94"/>
    <w:rsid w:val="001C6E66"/>
    <w:rsid w:val="001C726A"/>
    <w:rsid w:val="001D1100"/>
    <w:rsid w:val="001D1391"/>
    <w:rsid w:val="001D25D7"/>
    <w:rsid w:val="001D2E66"/>
    <w:rsid w:val="001D3C33"/>
    <w:rsid w:val="001D3E2B"/>
    <w:rsid w:val="001D50B2"/>
    <w:rsid w:val="001D7645"/>
    <w:rsid w:val="001E146B"/>
    <w:rsid w:val="001E1C00"/>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457F"/>
    <w:rsid w:val="001F4ED0"/>
    <w:rsid w:val="001F50D8"/>
    <w:rsid w:val="001F7361"/>
    <w:rsid w:val="00200704"/>
    <w:rsid w:val="002011B0"/>
    <w:rsid w:val="00201474"/>
    <w:rsid w:val="00203181"/>
    <w:rsid w:val="00203783"/>
    <w:rsid w:val="0020385F"/>
    <w:rsid w:val="002068A0"/>
    <w:rsid w:val="00206B8D"/>
    <w:rsid w:val="00207021"/>
    <w:rsid w:val="0020732F"/>
    <w:rsid w:val="00207D00"/>
    <w:rsid w:val="00207D1F"/>
    <w:rsid w:val="002105C1"/>
    <w:rsid w:val="00211393"/>
    <w:rsid w:val="00213488"/>
    <w:rsid w:val="00213EF5"/>
    <w:rsid w:val="00216BF5"/>
    <w:rsid w:val="00217DCC"/>
    <w:rsid w:val="0022020E"/>
    <w:rsid w:val="002210E0"/>
    <w:rsid w:val="00221389"/>
    <w:rsid w:val="00222460"/>
    <w:rsid w:val="00223714"/>
    <w:rsid w:val="00223B49"/>
    <w:rsid w:val="00223D55"/>
    <w:rsid w:val="00223D5A"/>
    <w:rsid w:val="00224DD4"/>
    <w:rsid w:val="00227592"/>
    <w:rsid w:val="002278A0"/>
    <w:rsid w:val="002309CC"/>
    <w:rsid w:val="0023209F"/>
    <w:rsid w:val="00232C30"/>
    <w:rsid w:val="00233B8B"/>
    <w:rsid w:val="00233C01"/>
    <w:rsid w:val="0023413C"/>
    <w:rsid w:val="002346F0"/>
    <w:rsid w:val="002348D3"/>
    <w:rsid w:val="0023629D"/>
    <w:rsid w:val="00237255"/>
    <w:rsid w:val="002411E8"/>
    <w:rsid w:val="00241A00"/>
    <w:rsid w:val="002424AF"/>
    <w:rsid w:val="002439DC"/>
    <w:rsid w:val="002441D2"/>
    <w:rsid w:val="00244DC8"/>
    <w:rsid w:val="002458BA"/>
    <w:rsid w:val="00245CE9"/>
    <w:rsid w:val="0024636C"/>
    <w:rsid w:val="002469B2"/>
    <w:rsid w:val="00247925"/>
    <w:rsid w:val="00247E77"/>
    <w:rsid w:val="00251006"/>
    <w:rsid w:val="00251083"/>
    <w:rsid w:val="00251C8D"/>
    <w:rsid w:val="002524D5"/>
    <w:rsid w:val="00252B26"/>
    <w:rsid w:val="00253796"/>
    <w:rsid w:val="00253B1D"/>
    <w:rsid w:val="002540F2"/>
    <w:rsid w:val="00254DCF"/>
    <w:rsid w:val="0025534B"/>
    <w:rsid w:val="00255BB7"/>
    <w:rsid w:val="0025635C"/>
    <w:rsid w:val="00257541"/>
    <w:rsid w:val="00257A39"/>
    <w:rsid w:val="00257AC4"/>
    <w:rsid w:val="002616A4"/>
    <w:rsid w:val="00261EEF"/>
    <w:rsid w:val="00262A1A"/>
    <w:rsid w:val="00262A6F"/>
    <w:rsid w:val="00262A87"/>
    <w:rsid w:val="00264D26"/>
    <w:rsid w:val="00265B9D"/>
    <w:rsid w:val="00266F85"/>
    <w:rsid w:val="00267642"/>
    <w:rsid w:val="00267AEA"/>
    <w:rsid w:val="002700E6"/>
    <w:rsid w:val="0027191A"/>
    <w:rsid w:val="0027294B"/>
    <w:rsid w:val="00272A07"/>
    <w:rsid w:val="00273EB4"/>
    <w:rsid w:val="002744C6"/>
    <w:rsid w:val="00274682"/>
    <w:rsid w:val="00275C5A"/>
    <w:rsid w:val="00276603"/>
    <w:rsid w:val="00276BD1"/>
    <w:rsid w:val="00280A1A"/>
    <w:rsid w:val="00280C3B"/>
    <w:rsid w:val="00281014"/>
    <w:rsid w:val="00281C40"/>
    <w:rsid w:val="00281C7D"/>
    <w:rsid w:val="00285DAF"/>
    <w:rsid w:val="0028665D"/>
    <w:rsid w:val="0028669D"/>
    <w:rsid w:val="00287337"/>
    <w:rsid w:val="00291C5D"/>
    <w:rsid w:val="00293363"/>
    <w:rsid w:val="0029474F"/>
    <w:rsid w:val="00294838"/>
    <w:rsid w:val="002A14AB"/>
    <w:rsid w:val="002A152E"/>
    <w:rsid w:val="002A2ADE"/>
    <w:rsid w:val="002A2F50"/>
    <w:rsid w:val="002A3398"/>
    <w:rsid w:val="002A7472"/>
    <w:rsid w:val="002B05A1"/>
    <w:rsid w:val="002B09A4"/>
    <w:rsid w:val="002B1C1F"/>
    <w:rsid w:val="002B2120"/>
    <w:rsid w:val="002B3198"/>
    <w:rsid w:val="002B3D52"/>
    <w:rsid w:val="002B432F"/>
    <w:rsid w:val="002B62B3"/>
    <w:rsid w:val="002B6754"/>
    <w:rsid w:val="002B6CCE"/>
    <w:rsid w:val="002C2510"/>
    <w:rsid w:val="002C2775"/>
    <w:rsid w:val="002C27C1"/>
    <w:rsid w:val="002C3A8C"/>
    <w:rsid w:val="002C5099"/>
    <w:rsid w:val="002C5889"/>
    <w:rsid w:val="002C71CE"/>
    <w:rsid w:val="002C7AB7"/>
    <w:rsid w:val="002D08F8"/>
    <w:rsid w:val="002D1467"/>
    <w:rsid w:val="002D19B3"/>
    <w:rsid w:val="002D577C"/>
    <w:rsid w:val="002D5EFD"/>
    <w:rsid w:val="002D70C6"/>
    <w:rsid w:val="002E1071"/>
    <w:rsid w:val="002E15B9"/>
    <w:rsid w:val="002E2158"/>
    <w:rsid w:val="002E353C"/>
    <w:rsid w:val="002E3F47"/>
    <w:rsid w:val="002E4F02"/>
    <w:rsid w:val="002E552D"/>
    <w:rsid w:val="002E5F02"/>
    <w:rsid w:val="002E7722"/>
    <w:rsid w:val="002F07BA"/>
    <w:rsid w:val="002F0B28"/>
    <w:rsid w:val="002F0BE7"/>
    <w:rsid w:val="002F0DA9"/>
    <w:rsid w:val="002F1014"/>
    <w:rsid w:val="002F12A8"/>
    <w:rsid w:val="002F1A87"/>
    <w:rsid w:val="002F4F12"/>
    <w:rsid w:val="002F643C"/>
    <w:rsid w:val="002F71C0"/>
    <w:rsid w:val="002F74F1"/>
    <w:rsid w:val="0030086B"/>
    <w:rsid w:val="00301017"/>
    <w:rsid w:val="0030155F"/>
    <w:rsid w:val="0030587B"/>
    <w:rsid w:val="00306D98"/>
    <w:rsid w:val="00307597"/>
    <w:rsid w:val="0030786C"/>
    <w:rsid w:val="0031031A"/>
    <w:rsid w:val="00310981"/>
    <w:rsid w:val="003124D9"/>
    <w:rsid w:val="00312594"/>
    <w:rsid w:val="003148E4"/>
    <w:rsid w:val="00315498"/>
    <w:rsid w:val="00316474"/>
    <w:rsid w:val="00316E71"/>
    <w:rsid w:val="003173CF"/>
    <w:rsid w:val="00321D0F"/>
    <w:rsid w:val="00322107"/>
    <w:rsid w:val="00322355"/>
    <w:rsid w:val="00322846"/>
    <w:rsid w:val="003239D5"/>
    <w:rsid w:val="00324DE5"/>
    <w:rsid w:val="00325B5D"/>
    <w:rsid w:val="00326DA7"/>
    <w:rsid w:val="00326FAD"/>
    <w:rsid w:val="003270E4"/>
    <w:rsid w:val="0032751C"/>
    <w:rsid w:val="00330DAA"/>
    <w:rsid w:val="00330F5C"/>
    <w:rsid w:val="0033299F"/>
    <w:rsid w:val="00333758"/>
    <w:rsid w:val="003366C9"/>
    <w:rsid w:val="003371B0"/>
    <w:rsid w:val="0033795D"/>
    <w:rsid w:val="00340DF1"/>
    <w:rsid w:val="00341FD3"/>
    <w:rsid w:val="003431B3"/>
    <w:rsid w:val="003452D2"/>
    <w:rsid w:val="00351398"/>
    <w:rsid w:val="003517F9"/>
    <w:rsid w:val="00351BA9"/>
    <w:rsid w:val="00354F64"/>
    <w:rsid w:val="00355273"/>
    <w:rsid w:val="003557F9"/>
    <w:rsid w:val="0035620E"/>
    <w:rsid w:val="00360345"/>
    <w:rsid w:val="00361A05"/>
    <w:rsid w:val="003624C4"/>
    <w:rsid w:val="0036349B"/>
    <w:rsid w:val="00363B00"/>
    <w:rsid w:val="003654AC"/>
    <w:rsid w:val="003710CF"/>
    <w:rsid w:val="003724D3"/>
    <w:rsid w:val="0037358A"/>
    <w:rsid w:val="003750F6"/>
    <w:rsid w:val="003760FC"/>
    <w:rsid w:val="003768B8"/>
    <w:rsid w:val="00376AB9"/>
    <w:rsid w:val="003773C6"/>
    <w:rsid w:val="0038365C"/>
    <w:rsid w:val="0038369B"/>
    <w:rsid w:val="00383B78"/>
    <w:rsid w:val="00385A9D"/>
    <w:rsid w:val="00385CA4"/>
    <w:rsid w:val="003902B1"/>
    <w:rsid w:val="003906D5"/>
    <w:rsid w:val="00390F27"/>
    <w:rsid w:val="0039179C"/>
    <w:rsid w:val="00393E26"/>
    <w:rsid w:val="00396896"/>
    <w:rsid w:val="00396FD0"/>
    <w:rsid w:val="003A1A7A"/>
    <w:rsid w:val="003A1B1E"/>
    <w:rsid w:val="003A2392"/>
    <w:rsid w:val="003A2831"/>
    <w:rsid w:val="003A35B8"/>
    <w:rsid w:val="003A3CB6"/>
    <w:rsid w:val="003A3ED1"/>
    <w:rsid w:val="003A44DB"/>
    <w:rsid w:val="003A4ADB"/>
    <w:rsid w:val="003A6469"/>
    <w:rsid w:val="003A792C"/>
    <w:rsid w:val="003B3971"/>
    <w:rsid w:val="003B55D1"/>
    <w:rsid w:val="003B5B61"/>
    <w:rsid w:val="003B71B8"/>
    <w:rsid w:val="003C1654"/>
    <w:rsid w:val="003C46BB"/>
    <w:rsid w:val="003C48F5"/>
    <w:rsid w:val="003C530F"/>
    <w:rsid w:val="003C5542"/>
    <w:rsid w:val="003C66BA"/>
    <w:rsid w:val="003C73D1"/>
    <w:rsid w:val="003C7D19"/>
    <w:rsid w:val="003C7D2F"/>
    <w:rsid w:val="003D1828"/>
    <w:rsid w:val="003D1DE4"/>
    <w:rsid w:val="003D1E9A"/>
    <w:rsid w:val="003D2422"/>
    <w:rsid w:val="003D38EA"/>
    <w:rsid w:val="003D39A1"/>
    <w:rsid w:val="003D3FBF"/>
    <w:rsid w:val="003D4705"/>
    <w:rsid w:val="003D4A30"/>
    <w:rsid w:val="003D6AB2"/>
    <w:rsid w:val="003D6F60"/>
    <w:rsid w:val="003D7452"/>
    <w:rsid w:val="003D79BB"/>
    <w:rsid w:val="003D7C98"/>
    <w:rsid w:val="003D7D9D"/>
    <w:rsid w:val="003D7E74"/>
    <w:rsid w:val="003E0543"/>
    <w:rsid w:val="003E65A5"/>
    <w:rsid w:val="003E749E"/>
    <w:rsid w:val="003F11DA"/>
    <w:rsid w:val="003F19F6"/>
    <w:rsid w:val="003F26A3"/>
    <w:rsid w:val="003F2C8D"/>
    <w:rsid w:val="003F4156"/>
    <w:rsid w:val="003F5ADF"/>
    <w:rsid w:val="00400B29"/>
    <w:rsid w:val="00402E05"/>
    <w:rsid w:val="00403751"/>
    <w:rsid w:val="0040504B"/>
    <w:rsid w:val="004059F4"/>
    <w:rsid w:val="00407584"/>
    <w:rsid w:val="00407FE5"/>
    <w:rsid w:val="004101B0"/>
    <w:rsid w:val="00410326"/>
    <w:rsid w:val="00410708"/>
    <w:rsid w:val="00410EC7"/>
    <w:rsid w:val="00411B39"/>
    <w:rsid w:val="0041227B"/>
    <w:rsid w:val="004124D9"/>
    <w:rsid w:val="004127A7"/>
    <w:rsid w:val="0041315D"/>
    <w:rsid w:val="00413A1E"/>
    <w:rsid w:val="00414476"/>
    <w:rsid w:val="00414C2E"/>
    <w:rsid w:val="004151CF"/>
    <w:rsid w:val="00416364"/>
    <w:rsid w:val="0041676E"/>
    <w:rsid w:val="0042047F"/>
    <w:rsid w:val="00420AA6"/>
    <w:rsid w:val="00420B9F"/>
    <w:rsid w:val="00421324"/>
    <w:rsid w:val="0042192C"/>
    <w:rsid w:val="00422260"/>
    <w:rsid w:val="0042413F"/>
    <w:rsid w:val="00424541"/>
    <w:rsid w:val="004249AB"/>
    <w:rsid w:val="00427E19"/>
    <w:rsid w:val="00431879"/>
    <w:rsid w:val="004319F8"/>
    <w:rsid w:val="00431E55"/>
    <w:rsid w:val="004321F6"/>
    <w:rsid w:val="0043259B"/>
    <w:rsid w:val="00433044"/>
    <w:rsid w:val="00434088"/>
    <w:rsid w:val="004350F2"/>
    <w:rsid w:val="004375B9"/>
    <w:rsid w:val="0044096C"/>
    <w:rsid w:val="004417A9"/>
    <w:rsid w:val="004428D0"/>
    <w:rsid w:val="00443BF0"/>
    <w:rsid w:val="0044412D"/>
    <w:rsid w:val="00444185"/>
    <w:rsid w:val="004443A7"/>
    <w:rsid w:val="0044442C"/>
    <w:rsid w:val="00444D9B"/>
    <w:rsid w:val="00444E8E"/>
    <w:rsid w:val="004455A8"/>
    <w:rsid w:val="00445941"/>
    <w:rsid w:val="004464EB"/>
    <w:rsid w:val="0044666B"/>
    <w:rsid w:val="0044711E"/>
    <w:rsid w:val="00447D26"/>
    <w:rsid w:val="00447DFC"/>
    <w:rsid w:val="00453C79"/>
    <w:rsid w:val="004546E4"/>
    <w:rsid w:val="00455D45"/>
    <w:rsid w:val="00457FEC"/>
    <w:rsid w:val="00462D68"/>
    <w:rsid w:val="00464595"/>
    <w:rsid w:val="00464F99"/>
    <w:rsid w:val="0046553C"/>
    <w:rsid w:val="004658B5"/>
    <w:rsid w:val="0047197D"/>
    <w:rsid w:val="00471EA5"/>
    <w:rsid w:val="00472A79"/>
    <w:rsid w:val="00473F19"/>
    <w:rsid w:val="004741CB"/>
    <w:rsid w:val="00475E22"/>
    <w:rsid w:val="00476313"/>
    <w:rsid w:val="00477FD0"/>
    <w:rsid w:val="004805E3"/>
    <w:rsid w:val="0048088E"/>
    <w:rsid w:val="00480F2B"/>
    <w:rsid w:val="00482720"/>
    <w:rsid w:val="00482AD4"/>
    <w:rsid w:val="004835E7"/>
    <w:rsid w:val="00485370"/>
    <w:rsid w:val="00485F06"/>
    <w:rsid w:val="0048679A"/>
    <w:rsid w:val="004867E2"/>
    <w:rsid w:val="004872E5"/>
    <w:rsid w:val="00490B17"/>
    <w:rsid w:val="00491B3A"/>
    <w:rsid w:val="00492214"/>
    <w:rsid w:val="00492CFD"/>
    <w:rsid w:val="00492D6A"/>
    <w:rsid w:val="00494207"/>
    <w:rsid w:val="00494DD5"/>
    <w:rsid w:val="00495971"/>
    <w:rsid w:val="004962D2"/>
    <w:rsid w:val="00496F79"/>
    <w:rsid w:val="004A0DA1"/>
    <w:rsid w:val="004A11EB"/>
    <w:rsid w:val="004A13D6"/>
    <w:rsid w:val="004A313D"/>
    <w:rsid w:val="004A3455"/>
    <w:rsid w:val="004A52E9"/>
    <w:rsid w:val="004A6040"/>
    <w:rsid w:val="004A6597"/>
    <w:rsid w:val="004A7848"/>
    <w:rsid w:val="004A79CE"/>
    <w:rsid w:val="004B1CB4"/>
    <w:rsid w:val="004B2F18"/>
    <w:rsid w:val="004B38B3"/>
    <w:rsid w:val="004B3DDB"/>
    <w:rsid w:val="004B44FD"/>
    <w:rsid w:val="004B52FB"/>
    <w:rsid w:val="004B5CFC"/>
    <w:rsid w:val="004B6F79"/>
    <w:rsid w:val="004B774D"/>
    <w:rsid w:val="004C2CB7"/>
    <w:rsid w:val="004C4AED"/>
    <w:rsid w:val="004C5302"/>
    <w:rsid w:val="004C753F"/>
    <w:rsid w:val="004D2C2D"/>
    <w:rsid w:val="004D3CDE"/>
    <w:rsid w:val="004D599C"/>
    <w:rsid w:val="004D5A07"/>
    <w:rsid w:val="004D69B5"/>
    <w:rsid w:val="004D7227"/>
    <w:rsid w:val="004E0E7F"/>
    <w:rsid w:val="004E0EB8"/>
    <w:rsid w:val="004E18E9"/>
    <w:rsid w:val="004E2ADC"/>
    <w:rsid w:val="004E43B2"/>
    <w:rsid w:val="004E5273"/>
    <w:rsid w:val="004E601A"/>
    <w:rsid w:val="004E7069"/>
    <w:rsid w:val="004F1D02"/>
    <w:rsid w:val="004F2679"/>
    <w:rsid w:val="004F2F21"/>
    <w:rsid w:val="004F3DE5"/>
    <w:rsid w:val="004F52EB"/>
    <w:rsid w:val="004F5C83"/>
    <w:rsid w:val="004F6913"/>
    <w:rsid w:val="004F7865"/>
    <w:rsid w:val="00500490"/>
    <w:rsid w:val="0050174E"/>
    <w:rsid w:val="00501854"/>
    <w:rsid w:val="0050219B"/>
    <w:rsid w:val="00503F17"/>
    <w:rsid w:val="005065D3"/>
    <w:rsid w:val="00506928"/>
    <w:rsid w:val="00506E26"/>
    <w:rsid w:val="005077EF"/>
    <w:rsid w:val="00510F71"/>
    <w:rsid w:val="00511AD5"/>
    <w:rsid w:val="00511DC7"/>
    <w:rsid w:val="005142C5"/>
    <w:rsid w:val="0051501B"/>
    <w:rsid w:val="005152B5"/>
    <w:rsid w:val="00515E3E"/>
    <w:rsid w:val="0051755B"/>
    <w:rsid w:val="0052123C"/>
    <w:rsid w:val="00521319"/>
    <w:rsid w:val="00521CBB"/>
    <w:rsid w:val="00522BC8"/>
    <w:rsid w:val="00523C28"/>
    <w:rsid w:val="00523C3A"/>
    <w:rsid w:val="0053176B"/>
    <w:rsid w:val="005337D4"/>
    <w:rsid w:val="00536155"/>
    <w:rsid w:val="00536F42"/>
    <w:rsid w:val="00537182"/>
    <w:rsid w:val="00541EDD"/>
    <w:rsid w:val="00542743"/>
    <w:rsid w:val="00542BC5"/>
    <w:rsid w:val="00542C2D"/>
    <w:rsid w:val="00544205"/>
    <w:rsid w:val="0054572A"/>
    <w:rsid w:val="00545B3F"/>
    <w:rsid w:val="005478BD"/>
    <w:rsid w:val="005479E3"/>
    <w:rsid w:val="00551985"/>
    <w:rsid w:val="00552BD3"/>
    <w:rsid w:val="005532A0"/>
    <w:rsid w:val="00553315"/>
    <w:rsid w:val="0055397D"/>
    <w:rsid w:val="00555109"/>
    <w:rsid w:val="00556B35"/>
    <w:rsid w:val="00557396"/>
    <w:rsid w:val="0055741A"/>
    <w:rsid w:val="005611B7"/>
    <w:rsid w:val="005618D4"/>
    <w:rsid w:val="00564A51"/>
    <w:rsid w:val="00564BD2"/>
    <w:rsid w:val="00564DB0"/>
    <w:rsid w:val="00565DF0"/>
    <w:rsid w:val="005661A1"/>
    <w:rsid w:val="0056696F"/>
    <w:rsid w:val="00566F4F"/>
    <w:rsid w:val="005701EC"/>
    <w:rsid w:val="005703DA"/>
    <w:rsid w:val="00572269"/>
    <w:rsid w:val="0057244A"/>
    <w:rsid w:val="00572F26"/>
    <w:rsid w:val="005750C5"/>
    <w:rsid w:val="00575295"/>
    <w:rsid w:val="005752DE"/>
    <w:rsid w:val="00575D8D"/>
    <w:rsid w:val="00576972"/>
    <w:rsid w:val="00580316"/>
    <w:rsid w:val="0058080A"/>
    <w:rsid w:val="00583699"/>
    <w:rsid w:val="00585CDD"/>
    <w:rsid w:val="00587058"/>
    <w:rsid w:val="00587D94"/>
    <w:rsid w:val="00591957"/>
    <w:rsid w:val="00591E36"/>
    <w:rsid w:val="0059721C"/>
    <w:rsid w:val="005978E5"/>
    <w:rsid w:val="00597BF9"/>
    <w:rsid w:val="005A309A"/>
    <w:rsid w:val="005A373D"/>
    <w:rsid w:val="005A4532"/>
    <w:rsid w:val="005A4C0A"/>
    <w:rsid w:val="005A61D1"/>
    <w:rsid w:val="005A7139"/>
    <w:rsid w:val="005A76FB"/>
    <w:rsid w:val="005B0B58"/>
    <w:rsid w:val="005B4E53"/>
    <w:rsid w:val="005B5857"/>
    <w:rsid w:val="005B5C19"/>
    <w:rsid w:val="005C1B83"/>
    <w:rsid w:val="005C25FF"/>
    <w:rsid w:val="005C2D55"/>
    <w:rsid w:val="005C325C"/>
    <w:rsid w:val="005C346B"/>
    <w:rsid w:val="005C78E9"/>
    <w:rsid w:val="005D044D"/>
    <w:rsid w:val="005D07DA"/>
    <w:rsid w:val="005D0963"/>
    <w:rsid w:val="005D0ABD"/>
    <w:rsid w:val="005D18AD"/>
    <w:rsid w:val="005D1EBC"/>
    <w:rsid w:val="005D26B4"/>
    <w:rsid w:val="005D6297"/>
    <w:rsid w:val="005E2DAB"/>
    <w:rsid w:val="005E4772"/>
    <w:rsid w:val="005E63C0"/>
    <w:rsid w:val="005E6CBC"/>
    <w:rsid w:val="005E72FF"/>
    <w:rsid w:val="005E73C0"/>
    <w:rsid w:val="005F1C18"/>
    <w:rsid w:val="005F1D66"/>
    <w:rsid w:val="005F2706"/>
    <w:rsid w:val="005F2872"/>
    <w:rsid w:val="005F2C19"/>
    <w:rsid w:val="005F2FD4"/>
    <w:rsid w:val="005F4994"/>
    <w:rsid w:val="005F6A8F"/>
    <w:rsid w:val="005F6BB7"/>
    <w:rsid w:val="005F7588"/>
    <w:rsid w:val="00603DB9"/>
    <w:rsid w:val="00603E17"/>
    <w:rsid w:val="00603E33"/>
    <w:rsid w:val="00605D70"/>
    <w:rsid w:val="00606FBA"/>
    <w:rsid w:val="0060732C"/>
    <w:rsid w:val="0060743D"/>
    <w:rsid w:val="00607669"/>
    <w:rsid w:val="006076F4"/>
    <w:rsid w:val="00607AFD"/>
    <w:rsid w:val="00607C21"/>
    <w:rsid w:val="00612F97"/>
    <w:rsid w:val="0061345D"/>
    <w:rsid w:val="00613BE9"/>
    <w:rsid w:val="0061549B"/>
    <w:rsid w:val="006166A6"/>
    <w:rsid w:val="00616802"/>
    <w:rsid w:val="00617A7D"/>
    <w:rsid w:val="00617E12"/>
    <w:rsid w:val="00620C25"/>
    <w:rsid w:val="00621477"/>
    <w:rsid w:val="00621554"/>
    <w:rsid w:val="00621ADA"/>
    <w:rsid w:val="00622279"/>
    <w:rsid w:val="00623BFB"/>
    <w:rsid w:val="00623E2D"/>
    <w:rsid w:val="00623F7B"/>
    <w:rsid w:val="006248FB"/>
    <w:rsid w:val="006278F1"/>
    <w:rsid w:val="00627964"/>
    <w:rsid w:val="0063158F"/>
    <w:rsid w:val="00631D6B"/>
    <w:rsid w:val="00632183"/>
    <w:rsid w:val="00632E54"/>
    <w:rsid w:val="006330A1"/>
    <w:rsid w:val="0063479F"/>
    <w:rsid w:val="00634B49"/>
    <w:rsid w:val="006353F0"/>
    <w:rsid w:val="006357B5"/>
    <w:rsid w:val="006364A1"/>
    <w:rsid w:val="0063678E"/>
    <w:rsid w:val="00637BFD"/>
    <w:rsid w:val="00640DCE"/>
    <w:rsid w:val="00641C4E"/>
    <w:rsid w:val="00641FB3"/>
    <w:rsid w:val="00642BAB"/>
    <w:rsid w:val="0064386E"/>
    <w:rsid w:val="0064434C"/>
    <w:rsid w:val="00645811"/>
    <w:rsid w:val="006471CC"/>
    <w:rsid w:val="00647A29"/>
    <w:rsid w:val="0065079F"/>
    <w:rsid w:val="006515F6"/>
    <w:rsid w:val="00652A28"/>
    <w:rsid w:val="0065379F"/>
    <w:rsid w:val="006544A7"/>
    <w:rsid w:val="00656188"/>
    <w:rsid w:val="0065715A"/>
    <w:rsid w:val="00660B55"/>
    <w:rsid w:val="006610F1"/>
    <w:rsid w:val="00661C6B"/>
    <w:rsid w:val="00662584"/>
    <w:rsid w:val="006628D2"/>
    <w:rsid w:val="00663990"/>
    <w:rsid w:val="00667BF0"/>
    <w:rsid w:val="00671004"/>
    <w:rsid w:val="00672646"/>
    <w:rsid w:val="00674D5B"/>
    <w:rsid w:val="00674E42"/>
    <w:rsid w:val="00676392"/>
    <w:rsid w:val="0068007E"/>
    <w:rsid w:val="006808C1"/>
    <w:rsid w:val="006810ED"/>
    <w:rsid w:val="0068123C"/>
    <w:rsid w:val="006813F8"/>
    <w:rsid w:val="00682112"/>
    <w:rsid w:val="00682BA6"/>
    <w:rsid w:val="00684CA3"/>
    <w:rsid w:val="00685614"/>
    <w:rsid w:val="0068618C"/>
    <w:rsid w:val="00686957"/>
    <w:rsid w:val="006872BA"/>
    <w:rsid w:val="00690795"/>
    <w:rsid w:val="00691648"/>
    <w:rsid w:val="006917D7"/>
    <w:rsid w:val="00691A22"/>
    <w:rsid w:val="00691E8C"/>
    <w:rsid w:val="006930FD"/>
    <w:rsid w:val="0069434C"/>
    <w:rsid w:val="00694F44"/>
    <w:rsid w:val="00696F51"/>
    <w:rsid w:val="006979A5"/>
    <w:rsid w:val="006A03ED"/>
    <w:rsid w:val="006A1BCC"/>
    <w:rsid w:val="006A20E8"/>
    <w:rsid w:val="006A38B0"/>
    <w:rsid w:val="006A6B99"/>
    <w:rsid w:val="006A7C74"/>
    <w:rsid w:val="006A7E5F"/>
    <w:rsid w:val="006B1E8F"/>
    <w:rsid w:val="006B1EFC"/>
    <w:rsid w:val="006B261B"/>
    <w:rsid w:val="006B2C90"/>
    <w:rsid w:val="006B2D84"/>
    <w:rsid w:val="006B32D9"/>
    <w:rsid w:val="006B35E6"/>
    <w:rsid w:val="006B465A"/>
    <w:rsid w:val="006B6CA7"/>
    <w:rsid w:val="006B6DD0"/>
    <w:rsid w:val="006C0399"/>
    <w:rsid w:val="006C1521"/>
    <w:rsid w:val="006C1C7E"/>
    <w:rsid w:val="006C212A"/>
    <w:rsid w:val="006C2594"/>
    <w:rsid w:val="006C2A8E"/>
    <w:rsid w:val="006C314C"/>
    <w:rsid w:val="006C3255"/>
    <w:rsid w:val="006C3724"/>
    <w:rsid w:val="006C3F26"/>
    <w:rsid w:val="006C47EB"/>
    <w:rsid w:val="006C4A22"/>
    <w:rsid w:val="006C526E"/>
    <w:rsid w:val="006D0D17"/>
    <w:rsid w:val="006D14A9"/>
    <w:rsid w:val="006D24B2"/>
    <w:rsid w:val="006D332A"/>
    <w:rsid w:val="006D3C7D"/>
    <w:rsid w:val="006D4659"/>
    <w:rsid w:val="006D5D5F"/>
    <w:rsid w:val="006D65E5"/>
    <w:rsid w:val="006D68FB"/>
    <w:rsid w:val="006D7C4D"/>
    <w:rsid w:val="006E051F"/>
    <w:rsid w:val="006E2868"/>
    <w:rsid w:val="006E4807"/>
    <w:rsid w:val="006E76A1"/>
    <w:rsid w:val="006E7845"/>
    <w:rsid w:val="006F0DF8"/>
    <w:rsid w:val="006F306C"/>
    <w:rsid w:val="006F3D51"/>
    <w:rsid w:val="006F63A5"/>
    <w:rsid w:val="0070142B"/>
    <w:rsid w:val="0070276E"/>
    <w:rsid w:val="00702F8F"/>
    <w:rsid w:val="007033CB"/>
    <w:rsid w:val="0070539A"/>
    <w:rsid w:val="007079FC"/>
    <w:rsid w:val="00710853"/>
    <w:rsid w:val="00711A36"/>
    <w:rsid w:val="00714442"/>
    <w:rsid w:val="00714C26"/>
    <w:rsid w:val="00714D09"/>
    <w:rsid w:val="0071529C"/>
    <w:rsid w:val="00717034"/>
    <w:rsid w:val="007170DA"/>
    <w:rsid w:val="007172AD"/>
    <w:rsid w:val="00720801"/>
    <w:rsid w:val="00722312"/>
    <w:rsid w:val="00722B1B"/>
    <w:rsid w:val="0072416F"/>
    <w:rsid w:val="00726A33"/>
    <w:rsid w:val="00727533"/>
    <w:rsid w:val="00727C94"/>
    <w:rsid w:val="00731B0A"/>
    <w:rsid w:val="00731D38"/>
    <w:rsid w:val="00731EAE"/>
    <w:rsid w:val="00733073"/>
    <w:rsid w:val="00735033"/>
    <w:rsid w:val="00735328"/>
    <w:rsid w:val="007354AB"/>
    <w:rsid w:val="00736384"/>
    <w:rsid w:val="00736799"/>
    <w:rsid w:val="0073685B"/>
    <w:rsid w:val="00737502"/>
    <w:rsid w:val="0074147E"/>
    <w:rsid w:val="007426D9"/>
    <w:rsid w:val="007449BF"/>
    <w:rsid w:val="00744D7D"/>
    <w:rsid w:val="00746BC0"/>
    <w:rsid w:val="00747C56"/>
    <w:rsid w:val="007510B4"/>
    <w:rsid w:val="00752142"/>
    <w:rsid w:val="007523F9"/>
    <w:rsid w:val="00752769"/>
    <w:rsid w:val="0075357E"/>
    <w:rsid w:val="00755AE5"/>
    <w:rsid w:val="00756C63"/>
    <w:rsid w:val="007573E8"/>
    <w:rsid w:val="00760C4E"/>
    <w:rsid w:val="00760CDC"/>
    <w:rsid w:val="00760F9E"/>
    <w:rsid w:val="00761F60"/>
    <w:rsid w:val="00762025"/>
    <w:rsid w:val="007627BE"/>
    <w:rsid w:val="00764B11"/>
    <w:rsid w:val="00764F03"/>
    <w:rsid w:val="007655EF"/>
    <w:rsid w:val="00765B1A"/>
    <w:rsid w:val="00766836"/>
    <w:rsid w:val="007703EE"/>
    <w:rsid w:val="00771305"/>
    <w:rsid w:val="007723B1"/>
    <w:rsid w:val="00777335"/>
    <w:rsid w:val="007779C5"/>
    <w:rsid w:val="0078390C"/>
    <w:rsid w:val="007843F2"/>
    <w:rsid w:val="00785A9F"/>
    <w:rsid w:val="00787774"/>
    <w:rsid w:val="00790135"/>
    <w:rsid w:val="007925DF"/>
    <w:rsid w:val="007929E6"/>
    <w:rsid w:val="00795A22"/>
    <w:rsid w:val="007A05F3"/>
    <w:rsid w:val="007A08AA"/>
    <w:rsid w:val="007A0A12"/>
    <w:rsid w:val="007A132D"/>
    <w:rsid w:val="007A1345"/>
    <w:rsid w:val="007A21EC"/>
    <w:rsid w:val="007A2AA1"/>
    <w:rsid w:val="007A2DDB"/>
    <w:rsid w:val="007A6703"/>
    <w:rsid w:val="007A70BA"/>
    <w:rsid w:val="007A751D"/>
    <w:rsid w:val="007B0D68"/>
    <w:rsid w:val="007B251D"/>
    <w:rsid w:val="007B2DDE"/>
    <w:rsid w:val="007B3547"/>
    <w:rsid w:val="007B4F58"/>
    <w:rsid w:val="007B528D"/>
    <w:rsid w:val="007B534A"/>
    <w:rsid w:val="007B63CA"/>
    <w:rsid w:val="007B77D1"/>
    <w:rsid w:val="007B7BDF"/>
    <w:rsid w:val="007C07C7"/>
    <w:rsid w:val="007C1CD9"/>
    <w:rsid w:val="007C32EF"/>
    <w:rsid w:val="007C361D"/>
    <w:rsid w:val="007C4B84"/>
    <w:rsid w:val="007C70FF"/>
    <w:rsid w:val="007C79D2"/>
    <w:rsid w:val="007C7C25"/>
    <w:rsid w:val="007D004F"/>
    <w:rsid w:val="007D0B38"/>
    <w:rsid w:val="007D2503"/>
    <w:rsid w:val="007D2C1E"/>
    <w:rsid w:val="007D3526"/>
    <w:rsid w:val="007D4598"/>
    <w:rsid w:val="007D5440"/>
    <w:rsid w:val="007D69EB"/>
    <w:rsid w:val="007D6ACF"/>
    <w:rsid w:val="007D7CA1"/>
    <w:rsid w:val="007E0355"/>
    <w:rsid w:val="007E128F"/>
    <w:rsid w:val="007E170D"/>
    <w:rsid w:val="007E2356"/>
    <w:rsid w:val="007E52C0"/>
    <w:rsid w:val="007E5F1F"/>
    <w:rsid w:val="007E6BC0"/>
    <w:rsid w:val="007F1017"/>
    <w:rsid w:val="007F3387"/>
    <w:rsid w:val="007F3FC3"/>
    <w:rsid w:val="007F4A3F"/>
    <w:rsid w:val="007F4A61"/>
    <w:rsid w:val="007F5255"/>
    <w:rsid w:val="007F5678"/>
    <w:rsid w:val="007F56CC"/>
    <w:rsid w:val="007F5964"/>
    <w:rsid w:val="007F61C2"/>
    <w:rsid w:val="0080265E"/>
    <w:rsid w:val="00805142"/>
    <w:rsid w:val="00805FCE"/>
    <w:rsid w:val="00806D99"/>
    <w:rsid w:val="00807215"/>
    <w:rsid w:val="00807A8B"/>
    <w:rsid w:val="008105DB"/>
    <w:rsid w:val="00811383"/>
    <w:rsid w:val="00812149"/>
    <w:rsid w:val="00812823"/>
    <w:rsid w:val="00812C32"/>
    <w:rsid w:val="00812CAC"/>
    <w:rsid w:val="00816361"/>
    <w:rsid w:val="008166EF"/>
    <w:rsid w:val="00816FEF"/>
    <w:rsid w:val="008209B9"/>
    <w:rsid w:val="00820A8C"/>
    <w:rsid w:val="008215FB"/>
    <w:rsid w:val="00823174"/>
    <w:rsid w:val="0082357D"/>
    <w:rsid w:val="00823813"/>
    <w:rsid w:val="008246C7"/>
    <w:rsid w:val="00825751"/>
    <w:rsid w:val="008264EB"/>
    <w:rsid w:val="00827A52"/>
    <w:rsid w:val="00830A57"/>
    <w:rsid w:val="00833B05"/>
    <w:rsid w:val="008342A7"/>
    <w:rsid w:val="008362B4"/>
    <w:rsid w:val="00837206"/>
    <w:rsid w:val="00837DDC"/>
    <w:rsid w:val="00840CA2"/>
    <w:rsid w:val="0084169D"/>
    <w:rsid w:val="0084374F"/>
    <w:rsid w:val="00844A22"/>
    <w:rsid w:val="00845BC5"/>
    <w:rsid w:val="00846E73"/>
    <w:rsid w:val="00847703"/>
    <w:rsid w:val="00847DF5"/>
    <w:rsid w:val="0085309D"/>
    <w:rsid w:val="008551BC"/>
    <w:rsid w:val="00856897"/>
    <w:rsid w:val="00856E9A"/>
    <w:rsid w:val="00857126"/>
    <w:rsid w:val="00860630"/>
    <w:rsid w:val="0086075D"/>
    <w:rsid w:val="00862502"/>
    <w:rsid w:val="00862CC1"/>
    <w:rsid w:val="00865E2D"/>
    <w:rsid w:val="008660D4"/>
    <w:rsid w:val="00867783"/>
    <w:rsid w:val="00867C97"/>
    <w:rsid w:val="00871750"/>
    <w:rsid w:val="00871FA9"/>
    <w:rsid w:val="00872291"/>
    <w:rsid w:val="008728E9"/>
    <w:rsid w:val="00872ACB"/>
    <w:rsid w:val="0087301B"/>
    <w:rsid w:val="00873F25"/>
    <w:rsid w:val="0087512E"/>
    <w:rsid w:val="008758E4"/>
    <w:rsid w:val="00880F0E"/>
    <w:rsid w:val="00881419"/>
    <w:rsid w:val="00882874"/>
    <w:rsid w:val="00882E3C"/>
    <w:rsid w:val="00883041"/>
    <w:rsid w:val="00883336"/>
    <w:rsid w:val="0088377A"/>
    <w:rsid w:val="00883787"/>
    <w:rsid w:val="00883B2B"/>
    <w:rsid w:val="00883FD0"/>
    <w:rsid w:val="008850B6"/>
    <w:rsid w:val="008855E4"/>
    <w:rsid w:val="00886CD2"/>
    <w:rsid w:val="00890B57"/>
    <w:rsid w:val="008910F4"/>
    <w:rsid w:val="0089158F"/>
    <w:rsid w:val="00891E6F"/>
    <w:rsid w:val="0089275D"/>
    <w:rsid w:val="00892A36"/>
    <w:rsid w:val="00893239"/>
    <w:rsid w:val="00894489"/>
    <w:rsid w:val="008963A5"/>
    <w:rsid w:val="00896D5D"/>
    <w:rsid w:val="008975C3"/>
    <w:rsid w:val="008A006D"/>
    <w:rsid w:val="008A2428"/>
    <w:rsid w:val="008A2FD5"/>
    <w:rsid w:val="008A3363"/>
    <w:rsid w:val="008A3371"/>
    <w:rsid w:val="008A3C3E"/>
    <w:rsid w:val="008A3F65"/>
    <w:rsid w:val="008A79DE"/>
    <w:rsid w:val="008B1757"/>
    <w:rsid w:val="008B3925"/>
    <w:rsid w:val="008B492B"/>
    <w:rsid w:val="008B5D44"/>
    <w:rsid w:val="008B7837"/>
    <w:rsid w:val="008B7992"/>
    <w:rsid w:val="008B7D7E"/>
    <w:rsid w:val="008C0C67"/>
    <w:rsid w:val="008C3112"/>
    <w:rsid w:val="008C40FD"/>
    <w:rsid w:val="008C5610"/>
    <w:rsid w:val="008C5739"/>
    <w:rsid w:val="008C76BE"/>
    <w:rsid w:val="008C7ECB"/>
    <w:rsid w:val="008D042E"/>
    <w:rsid w:val="008D3B86"/>
    <w:rsid w:val="008D4254"/>
    <w:rsid w:val="008D4755"/>
    <w:rsid w:val="008D4C3D"/>
    <w:rsid w:val="008D743C"/>
    <w:rsid w:val="008E0D3C"/>
    <w:rsid w:val="008E1B9E"/>
    <w:rsid w:val="008E55AB"/>
    <w:rsid w:val="008E6DC5"/>
    <w:rsid w:val="008E7EF2"/>
    <w:rsid w:val="008F098D"/>
    <w:rsid w:val="008F0D48"/>
    <w:rsid w:val="008F120A"/>
    <w:rsid w:val="008F1243"/>
    <w:rsid w:val="008F2795"/>
    <w:rsid w:val="008F27E0"/>
    <w:rsid w:val="008F48EB"/>
    <w:rsid w:val="008F4F0B"/>
    <w:rsid w:val="008F5470"/>
    <w:rsid w:val="008F5614"/>
    <w:rsid w:val="008F5836"/>
    <w:rsid w:val="008F6418"/>
    <w:rsid w:val="008F6DD5"/>
    <w:rsid w:val="008F773C"/>
    <w:rsid w:val="008F7910"/>
    <w:rsid w:val="009000F5"/>
    <w:rsid w:val="009046C4"/>
    <w:rsid w:val="00905196"/>
    <w:rsid w:val="009062A5"/>
    <w:rsid w:val="00907AC7"/>
    <w:rsid w:val="00910FA7"/>
    <w:rsid w:val="00911272"/>
    <w:rsid w:val="00912F1F"/>
    <w:rsid w:val="009135D6"/>
    <w:rsid w:val="00913C54"/>
    <w:rsid w:val="00914C77"/>
    <w:rsid w:val="00915D52"/>
    <w:rsid w:val="0091787A"/>
    <w:rsid w:val="00917EEA"/>
    <w:rsid w:val="00920041"/>
    <w:rsid w:val="009217FE"/>
    <w:rsid w:val="00921ACB"/>
    <w:rsid w:val="0092369B"/>
    <w:rsid w:val="00924945"/>
    <w:rsid w:val="00925751"/>
    <w:rsid w:val="00934988"/>
    <w:rsid w:val="00935392"/>
    <w:rsid w:val="00937089"/>
    <w:rsid w:val="00937CF8"/>
    <w:rsid w:val="009408C7"/>
    <w:rsid w:val="00944F8A"/>
    <w:rsid w:val="00947175"/>
    <w:rsid w:val="009510A2"/>
    <w:rsid w:val="00952C47"/>
    <w:rsid w:val="00953257"/>
    <w:rsid w:val="0095474C"/>
    <w:rsid w:val="00961693"/>
    <w:rsid w:val="00962CB9"/>
    <w:rsid w:val="00964042"/>
    <w:rsid w:val="00964312"/>
    <w:rsid w:val="00964589"/>
    <w:rsid w:val="00965B8A"/>
    <w:rsid w:val="0096778E"/>
    <w:rsid w:val="0097071F"/>
    <w:rsid w:val="009717AC"/>
    <w:rsid w:val="00971DEC"/>
    <w:rsid w:val="00973164"/>
    <w:rsid w:val="00974FC3"/>
    <w:rsid w:val="009751C1"/>
    <w:rsid w:val="00977B64"/>
    <w:rsid w:val="00977F95"/>
    <w:rsid w:val="009811F1"/>
    <w:rsid w:val="00983E57"/>
    <w:rsid w:val="0098456A"/>
    <w:rsid w:val="00985DE2"/>
    <w:rsid w:val="0098675D"/>
    <w:rsid w:val="00990D47"/>
    <w:rsid w:val="009926E0"/>
    <w:rsid w:val="0099451E"/>
    <w:rsid w:val="00996B1A"/>
    <w:rsid w:val="009970C9"/>
    <w:rsid w:val="00997113"/>
    <w:rsid w:val="009974B8"/>
    <w:rsid w:val="009A1BFA"/>
    <w:rsid w:val="009A2DCC"/>
    <w:rsid w:val="009A4BBD"/>
    <w:rsid w:val="009A5ABC"/>
    <w:rsid w:val="009A7F10"/>
    <w:rsid w:val="009B3E26"/>
    <w:rsid w:val="009B5579"/>
    <w:rsid w:val="009C1162"/>
    <w:rsid w:val="009C306D"/>
    <w:rsid w:val="009C3706"/>
    <w:rsid w:val="009C3A3A"/>
    <w:rsid w:val="009C42EE"/>
    <w:rsid w:val="009C6CEA"/>
    <w:rsid w:val="009C7B85"/>
    <w:rsid w:val="009D0254"/>
    <w:rsid w:val="009D1A64"/>
    <w:rsid w:val="009D1F55"/>
    <w:rsid w:val="009D3860"/>
    <w:rsid w:val="009D5865"/>
    <w:rsid w:val="009D5B91"/>
    <w:rsid w:val="009D75A9"/>
    <w:rsid w:val="009D792E"/>
    <w:rsid w:val="009E0DFE"/>
    <w:rsid w:val="009E1FCB"/>
    <w:rsid w:val="009E31F6"/>
    <w:rsid w:val="009E393B"/>
    <w:rsid w:val="009E4C07"/>
    <w:rsid w:val="009E6177"/>
    <w:rsid w:val="009E6852"/>
    <w:rsid w:val="009F0D5E"/>
    <w:rsid w:val="009F0FDB"/>
    <w:rsid w:val="009F10CB"/>
    <w:rsid w:val="009F25D3"/>
    <w:rsid w:val="009F2883"/>
    <w:rsid w:val="009F2F4B"/>
    <w:rsid w:val="009F3CB7"/>
    <w:rsid w:val="009F6085"/>
    <w:rsid w:val="009F661A"/>
    <w:rsid w:val="009F68D1"/>
    <w:rsid w:val="009F7FAA"/>
    <w:rsid w:val="00A00309"/>
    <w:rsid w:val="00A00A87"/>
    <w:rsid w:val="00A00F82"/>
    <w:rsid w:val="00A01184"/>
    <w:rsid w:val="00A02283"/>
    <w:rsid w:val="00A037C2"/>
    <w:rsid w:val="00A03D43"/>
    <w:rsid w:val="00A04380"/>
    <w:rsid w:val="00A05472"/>
    <w:rsid w:val="00A05C32"/>
    <w:rsid w:val="00A05C35"/>
    <w:rsid w:val="00A0653F"/>
    <w:rsid w:val="00A11CD0"/>
    <w:rsid w:val="00A13808"/>
    <w:rsid w:val="00A13948"/>
    <w:rsid w:val="00A14745"/>
    <w:rsid w:val="00A1555B"/>
    <w:rsid w:val="00A155C5"/>
    <w:rsid w:val="00A15D05"/>
    <w:rsid w:val="00A16AD8"/>
    <w:rsid w:val="00A17029"/>
    <w:rsid w:val="00A1726C"/>
    <w:rsid w:val="00A21C95"/>
    <w:rsid w:val="00A21CF3"/>
    <w:rsid w:val="00A238E8"/>
    <w:rsid w:val="00A24121"/>
    <w:rsid w:val="00A24813"/>
    <w:rsid w:val="00A256E5"/>
    <w:rsid w:val="00A257EF"/>
    <w:rsid w:val="00A27693"/>
    <w:rsid w:val="00A27AEC"/>
    <w:rsid w:val="00A31342"/>
    <w:rsid w:val="00A320DB"/>
    <w:rsid w:val="00A328CC"/>
    <w:rsid w:val="00A32AF4"/>
    <w:rsid w:val="00A343FC"/>
    <w:rsid w:val="00A3571B"/>
    <w:rsid w:val="00A35D16"/>
    <w:rsid w:val="00A37BCD"/>
    <w:rsid w:val="00A4118E"/>
    <w:rsid w:val="00A41689"/>
    <w:rsid w:val="00A41BA5"/>
    <w:rsid w:val="00A420B8"/>
    <w:rsid w:val="00A42592"/>
    <w:rsid w:val="00A43C59"/>
    <w:rsid w:val="00A454E9"/>
    <w:rsid w:val="00A50ECD"/>
    <w:rsid w:val="00A518F3"/>
    <w:rsid w:val="00A52637"/>
    <w:rsid w:val="00A52729"/>
    <w:rsid w:val="00A53451"/>
    <w:rsid w:val="00A53675"/>
    <w:rsid w:val="00A54241"/>
    <w:rsid w:val="00A56478"/>
    <w:rsid w:val="00A564D7"/>
    <w:rsid w:val="00A56B6A"/>
    <w:rsid w:val="00A578DC"/>
    <w:rsid w:val="00A6094E"/>
    <w:rsid w:val="00A61569"/>
    <w:rsid w:val="00A63846"/>
    <w:rsid w:val="00A640E2"/>
    <w:rsid w:val="00A64D65"/>
    <w:rsid w:val="00A65DCE"/>
    <w:rsid w:val="00A6725B"/>
    <w:rsid w:val="00A70605"/>
    <w:rsid w:val="00A71DCF"/>
    <w:rsid w:val="00A73134"/>
    <w:rsid w:val="00A733CB"/>
    <w:rsid w:val="00A73A0B"/>
    <w:rsid w:val="00A73DA7"/>
    <w:rsid w:val="00A75DDD"/>
    <w:rsid w:val="00A75F4D"/>
    <w:rsid w:val="00A76001"/>
    <w:rsid w:val="00A777B2"/>
    <w:rsid w:val="00A80249"/>
    <w:rsid w:val="00A825D4"/>
    <w:rsid w:val="00A828F6"/>
    <w:rsid w:val="00A82B73"/>
    <w:rsid w:val="00A83578"/>
    <w:rsid w:val="00A8643C"/>
    <w:rsid w:val="00A86E8B"/>
    <w:rsid w:val="00A87164"/>
    <w:rsid w:val="00A90998"/>
    <w:rsid w:val="00A914C6"/>
    <w:rsid w:val="00A93072"/>
    <w:rsid w:val="00A938BD"/>
    <w:rsid w:val="00A93953"/>
    <w:rsid w:val="00A95192"/>
    <w:rsid w:val="00A959D8"/>
    <w:rsid w:val="00A97EED"/>
    <w:rsid w:val="00AA0B89"/>
    <w:rsid w:val="00AA113D"/>
    <w:rsid w:val="00AA6087"/>
    <w:rsid w:val="00AA6BD5"/>
    <w:rsid w:val="00AA6BD8"/>
    <w:rsid w:val="00AA6C7D"/>
    <w:rsid w:val="00AA727D"/>
    <w:rsid w:val="00AA73BF"/>
    <w:rsid w:val="00AA7FD6"/>
    <w:rsid w:val="00AB042A"/>
    <w:rsid w:val="00AB143B"/>
    <w:rsid w:val="00AB19EF"/>
    <w:rsid w:val="00AB2D34"/>
    <w:rsid w:val="00AB3430"/>
    <w:rsid w:val="00AB37B9"/>
    <w:rsid w:val="00AB4246"/>
    <w:rsid w:val="00AB4AD1"/>
    <w:rsid w:val="00AB4B17"/>
    <w:rsid w:val="00AB526E"/>
    <w:rsid w:val="00AB5E07"/>
    <w:rsid w:val="00AB7835"/>
    <w:rsid w:val="00AB78D6"/>
    <w:rsid w:val="00AB7CFA"/>
    <w:rsid w:val="00AC04B4"/>
    <w:rsid w:val="00AC5B48"/>
    <w:rsid w:val="00AC6833"/>
    <w:rsid w:val="00AD1450"/>
    <w:rsid w:val="00AD16C6"/>
    <w:rsid w:val="00AD1D97"/>
    <w:rsid w:val="00AD6502"/>
    <w:rsid w:val="00AD6690"/>
    <w:rsid w:val="00AD6F06"/>
    <w:rsid w:val="00AD7040"/>
    <w:rsid w:val="00AD79C7"/>
    <w:rsid w:val="00AE0695"/>
    <w:rsid w:val="00AE0E68"/>
    <w:rsid w:val="00AE188C"/>
    <w:rsid w:val="00AE2C2A"/>
    <w:rsid w:val="00AE3E7E"/>
    <w:rsid w:val="00AE6E1F"/>
    <w:rsid w:val="00AE735B"/>
    <w:rsid w:val="00AF1315"/>
    <w:rsid w:val="00AF1517"/>
    <w:rsid w:val="00AF1701"/>
    <w:rsid w:val="00AF1714"/>
    <w:rsid w:val="00AF19BF"/>
    <w:rsid w:val="00AF21D8"/>
    <w:rsid w:val="00AF2DC3"/>
    <w:rsid w:val="00AF3C68"/>
    <w:rsid w:val="00AF4A9D"/>
    <w:rsid w:val="00AF659B"/>
    <w:rsid w:val="00AF7C26"/>
    <w:rsid w:val="00B033E5"/>
    <w:rsid w:val="00B03A63"/>
    <w:rsid w:val="00B0673F"/>
    <w:rsid w:val="00B1052D"/>
    <w:rsid w:val="00B12209"/>
    <w:rsid w:val="00B17F89"/>
    <w:rsid w:val="00B201A4"/>
    <w:rsid w:val="00B201D1"/>
    <w:rsid w:val="00B20496"/>
    <w:rsid w:val="00B213A6"/>
    <w:rsid w:val="00B235B0"/>
    <w:rsid w:val="00B24DF6"/>
    <w:rsid w:val="00B30CC2"/>
    <w:rsid w:val="00B31B9D"/>
    <w:rsid w:val="00B326F5"/>
    <w:rsid w:val="00B327B6"/>
    <w:rsid w:val="00B34FE2"/>
    <w:rsid w:val="00B35166"/>
    <w:rsid w:val="00B357D8"/>
    <w:rsid w:val="00B360F4"/>
    <w:rsid w:val="00B36A00"/>
    <w:rsid w:val="00B37BFC"/>
    <w:rsid w:val="00B40358"/>
    <w:rsid w:val="00B41251"/>
    <w:rsid w:val="00B41614"/>
    <w:rsid w:val="00B42152"/>
    <w:rsid w:val="00B42851"/>
    <w:rsid w:val="00B42F80"/>
    <w:rsid w:val="00B435CB"/>
    <w:rsid w:val="00B45931"/>
    <w:rsid w:val="00B471C6"/>
    <w:rsid w:val="00B47527"/>
    <w:rsid w:val="00B47560"/>
    <w:rsid w:val="00B505C8"/>
    <w:rsid w:val="00B50DB8"/>
    <w:rsid w:val="00B51DFE"/>
    <w:rsid w:val="00B52CB8"/>
    <w:rsid w:val="00B53654"/>
    <w:rsid w:val="00B53905"/>
    <w:rsid w:val="00B5418A"/>
    <w:rsid w:val="00B54B5B"/>
    <w:rsid w:val="00B5562E"/>
    <w:rsid w:val="00B558FF"/>
    <w:rsid w:val="00B55D65"/>
    <w:rsid w:val="00B5604B"/>
    <w:rsid w:val="00B568D1"/>
    <w:rsid w:val="00B57000"/>
    <w:rsid w:val="00B576CE"/>
    <w:rsid w:val="00B60939"/>
    <w:rsid w:val="00B60AFD"/>
    <w:rsid w:val="00B621E6"/>
    <w:rsid w:val="00B62715"/>
    <w:rsid w:val="00B62E9B"/>
    <w:rsid w:val="00B64EE8"/>
    <w:rsid w:val="00B65611"/>
    <w:rsid w:val="00B66865"/>
    <w:rsid w:val="00B70E8E"/>
    <w:rsid w:val="00B71665"/>
    <w:rsid w:val="00B7634B"/>
    <w:rsid w:val="00B76C92"/>
    <w:rsid w:val="00B76D45"/>
    <w:rsid w:val="00B8014F"/>
    <w:rsid w:val="00B818A4"/>
    <w:rsid w:val="00B84117"/>
    <w:rsid w:val="00B84E64"/>
    <w:rsid w:val="00B858F0"/>
    <w:rsid w:val="00B85AA2"/>
    <w:rsid w:val="00B8649C"/>
    <w:rsid w:val="00B8695D"/>
    <w:rsid w:val="00B874D3"/>
    <w:rsid w:val="00B87F0A"/>
    <w:rsid w:val="00B92D0B"/>
    <w:rsid w:val="00B937C3"/>
    <w:rsid w:val="00B94945"/>
    <w:rsid w:val="00B94DD6"/>
    <w:rsid w:val="00B96601"/>
    <w:rsid w:val="00B97D68"/>
    <w:rsid w:val="00BA322D"/>
    <w:rsid w:val="00BA36A9"/>
    <w:rsid w:val="00BA47A8"/>
    <w:rsid w:val="00BA55C9"/>
    <w:rsid w:val="00BA63FA"/>
    <w:rsid w:val="00BA71B1"/>
    <w:rsid w:val="00BB00B3"/>
    <w:rsid w:val="00BB0881"/>
    <w:rsid w:val="00BB0BDD"/>
    <w:rsid w:val="00BB0C7E"/>
    <w:rsid w:val="00BB0D75"/>
    <w:rsid w:val="00BB176C"/>
    <w:rsid w:val="00BB219A"/>
    <w:rsid w:val="00BB2A73"/>
    <w:rsid w:val="00BB3A45"/>
    <w:rsid w:val="00BB4ACC"/>
    <w:rsid w:val="00BB56B6"/>
    <w:rsid w:val="00BB665C"/>
    <w:rsid w:val="00BB6F44"/>
    <w:rsid w:val="00BB703E"/>
    <w:rsid w:val="00BB732D"/>
    <w:rsid w:val="00BB7405"/>
    <w:rsid w:val="00BC207C"/>
    <w:rsid w:val="00BC3631"/>
    <w:rsid w:val="00BC3910"/>
    <w:rsid w:val="00BC3BD8"/>
    <w:rsid w:val="00BC4CBD"/>
    <w:rsid w:val="00BC4D65"/>
    <w:rsid w:val="00BC591F"/>
    <w:rsid w:val="00BC6436"/>
    <w:rsid w:val="00BC7281"/>
    <w:rsid w:val="00BC7D6D"/>
    <w:rsid w:val="00BD00A9"/>
    <w:rsid w:val="00BD0B43"/>
    <w:rsid w:val="00BD2108"/>
    <w:rsid w:val="00BD45EC"/>
    <w:rsid w:val="00BD52CB"/>
    <w:rsid w:val="00BD5A82"/>
    <w:rsid w:val="00BD5EDD"/>
    <w:rsid w:val="00BD68A3"/>
    <w:rsid w:val="00BD6938"/>
    <w:rsid w:val="00BD6CF3"/>
    <w:rsid w:val="00BE0ECA"/>
    <w:rsid w:val="00BE2180"/>
    <w:rsid w:val="00BE21F2"/>
    <w:rsid w:val="00BE4275"/>
    <w:rsid w:val="00BE5403"/>
    <w:rsid w:val="00BE544F"/>
    <w:rsid w:val="00BF06AE"/>
    <w:rsid w:val="00BF0F95"/>
    <w:rsid w:val="00BF2433"/>
    <w:rsid w:val="00BF31E9"/>
    <w:rsid w:val="00BF3CA1"/>
    <w:rsid w:val="00BF40D7"/>
    <w:rsid w:val="00BF41D8"/>
    <w:rsid w:val="00BF4615"/>
    <w:rsid w:val="00BF61C9"/>
    <w:rsid w:val="00BF6C94"/>
    <w:rsid w:val="00C00424"/>
    <w:rsid w:val="00C00488"/>
    <w:rsid w:val="00C00DBF"/>
    <w:rsid w:val="00C061EF"/>
    <w:rsid w:val="00C1179F"/>
    <w:rsid w:val="00C11FAB"/>
    <w:rsid w:val="00C12297"/>
    <w:rsid w:val="00C12C14"/>
    <w:rsid w:val="00C13318"/>
    <w:rsid w:val="00C13B2B"/>
    <w:rsid w:val="00C15F04"/>
    <w:rsid w:val="00C179B3"/>
    <w:rsid w:val="00C17E3F"/>
    <w:rsid w:val="00C200AA"/>
    <w:rsid w:val="00C20239"/>
    <w:rsid w:val="00C232E6"/>
    <w:rsid w:val="00C237ED"/>
    <w:rsid w:val="00C24632"/>
    <w:rsid w:val="00C25418"/>
    <w:rsid w:val="00C25D9C"/>
    <w:rsid w:val="00C2778B"/>
    <w:rsid w:val="00C278A9"/>
    <w:rsid w:val="00C31649"/>
    <w:rsid w:val="00C33056"/>
    <w:rsid w:val="00C3434C"/>
    <w:rsid w:val="00C34F74"/>
    <w:rsid w:val="00C35FCA"/>
    <w:rsid w:val="00C40385"/>
    <w:rsid w:val="00C408BA"/>
    <w:rsid w:val="00C41768"/>
    <w:rsid w:val="00C44E0F"/>
    <w:rsid w:val="00C45C4F"/>
    <w:rsid w:val="00C475AA"/>
    <w:rsid w:val="00C507DD"/>
    <w:rsid w:val="00C5233C"/>
    <w:rsid w:val="00C53C98"/>
    <w:rsid w:val="00C5401B"/>
    <w:rsid w:val="00C54DB8"/>
    <w:rsid w:val="00C560E2"/>
    <w:rsid w:val="00C56FCF"/>
    <w:rsid w:val="00C57B6C"/>
    <w:rsid w:val="00C620A2"/>
    <w:rsid w:val="00C627F0"/>
    <w:rsid w:val="00C628A6"/>
    <w:rsid w:val="00C64344"/>
    <w:rsid w:val="00C65108"/>
    <w:rsid w:val="00C65576"/>
    <w:rsid w:val="00C65CC8"/>
    <w:rsid w:val="00C66165"/>
    <w:rsid w:val="00C7060A"/>
    <w:rsid w:val="00C7151A"/>
    <w:rsid w:val="00C717E3"/>
    <w:rsid w:val="00C71F60"/>
    <w:rsid w:val="00C72241"/>
    <w:rsid w:val="00C72EBA"/>
    <w:rsid w:val="00C750C8"/>
    <w:rsid w:val="00C7560F"/>
    <w:rsid w:val="00C7597F"/>
    <w:rsid w:val="00C776DD"/>
    <w:rsid w:val="00C80A0E"/>
    <w:rsid w:val="00C81CF5"/>
    <w:rsid w:val="00C8213F"/>
    <w:rsid w:val="00C83259"/>
    <w:rsid w:val="00C83475"/>
    <w:rsid w:val="00C83D46"/>
    <w:rsid w:val="00C84762"/>
    <w:rsid w:val="00C85154"/>
    <w:rsid w:val="00C8797A"/>
    <w:rsid w:val="00C900B8"/>
    <w:rsid w:val="00C90C71"/>
    <w:rsid w:val="00C91FD1"/>
    <w:rsid w:val="00C931CF"/>
    <w:rsid w:val="00C938CF"/>
    <w:rsid w:val="00C94053"/>
    <w:rsid w:val="00C958BB"/>
    <w:rsid w:val="00C9624D"/>
    <w:rsid w:val="00C969DA"/>
    <w:rsid w:val="00C97947"/>
    <w:rsid w:val="00C97C7C"/>
    <w:rsid w:val="00CA2C77"/>
    <w:rsid w:val="00CA444F"/>
    <w:rsid w:val="00CA5245"/>
    <w:rsid w:val="00CA54D2"/>
    <w:rsid w:val="00CA558D"/>
    <w:rsid w:val="00CA6316"/>
    <w:rsid w:val="00CA6E57"/>
    <w:rsid w:val="00CA7198"/>
    <w:rsid w:val="00CA71F4"/>
    <w:rsid w:val="00CA7B09"/>
    <w:rsid w:val="00CA7ECE"/>
    <w:rsid w:val="00CB04D2"/>
    <w:rsid w:val="00CB12A5"/>
    <w:rsid w:val="00CB1CAC"/>
    <w:rsid w:val="00CB2F2A"/>
    <w:rsid w:val="00CB436B"/>
    <w:rsid w:val="00CB5B1A"/>
    <w:rsid w:val="00CB6B22"/>
    <w:rsid w:val="00CB7F5F"/>
    <w:rsid w:val="00CC1B39"/>
    <w:rsid w:val="00CC2FAC"/>
    <w:rsid w:val="00CC35EA"/>
    <w:rsid w:val="00CC3848"/>
    <w:rsid w:val="00CC6933"/>
    <w:rsid w:val="00CD20E5"/>
    <w:rsid w:val="00CD28E3"/>
    <w:rsid w:val="00CD29D5"/>
    <w:rsid w:val="00CD3F77"/>
    <w:rsid w:val="00CD4BC3"/>
    <w:rsid w:val="00CD6ADC"/>
    <w:rsid w:val="00CD7193"/>
    <w:rsid w:val="00CD71D9"/>
    <w:rsid w:val="00CE16EC"/>
    <w:rsid w:val="00CE2015"/>
    <w:rsid w:val="00CE3026"/>
    <w:rsid w:val="00CE38C8"/>
    <w:rsid w:val="00CE6274"/>
    <w:rsid w:val="00CE77B6"/>
    <w:rsid w:val="00CE7AEF"/>
    <w:rsid w:val="00CE7CE2"/>
    <w:rsid w:val="00CF03F3"/>
    <w:rsid w:val="00CF171A"/>
    <w:rsid w:val="00CF2B8D"/>
    <w:rsid w:val="00CF4564"/>
    <w:rsid w:val="00CF456B"/>
    <w:rsid w:val="00CF49A4"/>
    <w:rsid w:val="00CF4FA7"/>
    <w:rsid w:val="00CF5A22"/>
    <w:rsid w:val="00D000C8"/>
    <w:rsid w:val="00D0262E"/>
    <w:rsid w:val="00D050A2"/>
    <w:rsid w:val="00D05E3D"/>
    <w:rsid w:val="00D06139"/>
    <w:rsid w:val="00D078B9"/>
    <w:rsid w:val="00D110BD"/>
    <w:rsid w:val="00D1114A"/>
    <w:rsid w:val="00D121C1"/>
    <w:rsid w:val="00D13675"/>
    <w:rsid w:val="00D141E1"/>
    <w:rsid w:val="00D14EFF"/>
    <w:rsid w:val="00D15314"/>
    <w:rsid w:val="00D1664C"/>
    <w:rsid w:val="00D17B69"/>
    <w:rsid w:val="00D17D6C"/>
    <w:rsid w:val="00D20549"/>
    <w:rsid w:val="00D20692"/>
    <w:rsid w:val="00D2155B"/>
    <w:rsid w:val="00D2162D"/>
    <w:rsid w:val="00D228BC"/>
    <w:rsid w:val="00D22931"/>
    <w:rsid w:val="00D23D11"/>
    <w:rsid w:val="00D244B6"/>
    <w:rsid w:val="00D256DF"/>
    <w:rsid w:val="00D2591A"/>
    <w:rsid w:val="00D2754D"/>
    <w:rsid w:val="00D27B27"/>
    <w:rsid w:val="00D312FF"/>
    <w:rsid w:val="00D3367F"/>
    <w:rsid w:val="00D33BE9"/>
    <w:rsid w:val="00D33F93"/>
    <w:rsid w:val="00D3479C"/>
    <w:rsid w:val="00D357FF"/>
    <w:rsid w:val="00D41A0C"/>
    <w:rsid w:val="00D424C7"/>
    <w:rsid w:val="00D43B2A"/>
    <w:rsid w:val="00D43D83"/>
    <w:rsid w:val="00D468C7"/>
    <w:rsid w:val="00D47575"/>
    <w:rsid w:val="00D476B9"/>
    <w:rsid w:val="00D503D2"/>
    <w:rsid w:val="00D5243B"/>
    <w:rsid w:val="00D533EC"/>
    <w:rsid w:val="00D535EC"/>
    <w:rsid w:val="00D53C8E"/>
    <w:rsid w:val="00D548F2"/>
    <w:rsid w:val="00D55056"/>
    <w:rsid w:val="00D56A95"/>
    <w:rsid w:val="00D57708"/>
    <w:rsid w:val="00D61415"/>
    <w:rsid w:val="00D6156E"/>
    <w:rsid w:val="00D65A9B"/>
    <w:rsid w:val="00D67738"/>
    <w:rsid w:val="00D70CB7"/>
    <w:rsid w:val="00D70F16"/>
    <w:rsid w:val="00D72BA3"/>
    <w:rsid w:val="00D72E8B"/>
    <w:rsid w:val="00D72F57"/>
    <w:rsid w:val="00D7503F"/>
    <w:rsid w:val="00D75B08"/>
    <w:rsid w:val="00D76A44"/>
    <w:rsid w:val="00D77862"/>
    <w:rsid w:val="00D815EF"/>
    <w:rsid w:val="00D81668"/>
    <w:rsid w:val="00D81F26"/>
    <w:rsid w:val="00D85090"/>
    <w:rsid w:val="00D86231"/>
    <w:rsid w:val="00D86530"/>
    <w:rsid w:val="00D86660"/>
    <w:rsid w:val="00D873DB"/>
    <w:rsid w:val="00D91923"/>
    <w:rsid w:val="00D921D0"/>
    <w:rsid w:val="00D93753"/>
    <w:rsid w:val="00D956DE"/>
    <w:rsid w:val="00D961AE"/>
    <w:rsid w:val="00D96848"/>
    <w:rsid w:val="00DA00AB"/>
    <w:rsid w:val="00DA1D47"/>
    <w:rsid w:val="00DA219A"/>
    <w:rsid w:val="00DA3167"/>
    <w:rsid w:val="00DA41AD"/>
    <w:rsid w:val="00DA4DC3"/>
    <w:rsid w:val="00DA599C"/>
    <w:rsid w:val="00DA77A5"/>
    <w:rsid w:val="00DB3425"/>
    <w:rsid w:val="00DB349E"/>
    <w:rsid w:val="00DB3DBF"/>
    <w:rsid w:val="00DB3DC5"/>
    <w:rsid w:val="00DB484F"/>
    <w:rsid w:val="00DB50CC"/>
    <w:rsid w:val="00DB5D10"/>
    <w:rsid w:val="00DB7009"/>
    <w:rsid w:val="00DC04F6"/>
    <w:rsid w:val="00DC0690"/>
    <w:rsid w:val="00DC1456"/>
    <w:rsid w:val="00DC1D65"/>
    <w:rsid w:val="00DC25C9"/>
    <w:rsid w:val="00DC3C57"/>
    <w:rsid w:val="00DC5501"/>
    <w:rsid w:val="00DC7154"/>
    <w:rsid w:val="00DC7A63"/>
    <w:rsid w:val="00DC7E8A"/>
    <w:rsid w:val="00DD02F7"/>
    <w:rsid w:val="00DD0E95"/>
    <w:rsid w:val="00DD0F78"/>
    <w:rsid w:val="00DD159A"/>
    <w:rsid w:val="00DD2291"/>
    <w:rsid w:val="00DD273C"/>
    <w:rsid w:val="00DD38C7"/>
    <w:rsid w:val="00DD3F28"/>
    <w:rsid w:val="00DD4537"/>
    <w:rsid w:val="00DD4853"/>
    <w:rsid w:val="00DD4E09"/>
    <w:rsid w:val="00DD4E15"/>
    <w:rsid w:val="00DD6B29"/>
    <w:rsid w:val="00DE2304"/>
    <w:rsid w:val="00DE3138"/>
    <w:rsid w:val="00DE37F8"/>
    <w:rsid w:val="00DE4FCB"/>
    <w:rsid w:val="00DE5D07"/>
    <w:rsid w:val="00DE60D9"/>
    <w:rsid w:val="00DE6E03"/>
    <w:rsid w:val="00DE72A7"/>
    <w:rsid w:val="00DE7832"/>
    <w:rsid w:val="00DF0763"/>
    <w:rsid w:val="00DF18FC"/>
    <w:rsid w:val="00DF1C83"/>
    <w:rsid w:val="00DF21D3"/>
    <w:rsid w:val="00DF5D2B"/>
    <w:rsid w:val="00DF6CCC"/>
    <w:rsid w:val="00E00E8E"/>
    <w:rsid w:val="00E02B19"/>
    <w:rsid w:val="00E033E9"/>
    <w:rsid w:val="00E0457E"/>
    <w:rsid w:val="00E05630"/>
    <w:rsid w:val="00E06DBB"/>
    <w:rsid w:val="00E0750F"/>
    <w:rsid w:val="00E10149"/>
    <w:rsid w:val="00E11340"/>
    <w:rsid w:val="00E122A1"/>
    <w:rsid w:val="00E16372"/>
    <w:rsid w:val="00E1639D"/>
    <w:rsid w:val="00E16635"/>
    <w:rsid w:val="00E16DD8"/>
    <w:rsid w:val="00E20205"/>
    <w:rsid w:val="00E20E4D"/>
    <w:rsid w:val="00E20ED6"/>
    <w:rsid w:val="00E21358"/>
    <w:rsid w:val="00E21B9E"/>
    <w:rsid w:val="00E2249B"/>
    <w:rsid w:val="00E22A0D"/>
    <w:rsid w:val="00E244F6"/>
    <w:rsid w:val="00E25C6E"/>
    <w:rsid w:val="00E2694A"/>
    <w:rsid w:val="00E2771E"/>
    <w:rsid w:val="00E311EF"/>
    <w:rsid w:val="00E32180"/>
    <w:rsid w:val="00E34948"/>
    <w:rsid w:val="00E37569"/>
    <w:rsid w:val="00E3765C"/>
    <w:rsid w:val="00E401B2"/>
    <w:rsid w:val="00E4078C"/>
    <w:rsid w:val="00E40BEE"/>
    <w:rsid w:val="00E41E30"/>
    <w:rsid w:val="00E42586"/>
    <w:rsid w:val="00E42F73"/>
    <w:rsid w:val="00E43D70"/>
    <w:rsid w:val="00E447F4"/>
    <w:rsid w:val="00E4534E"/>
    <w:rsid w:val="00E45470"/>
    <w:rsid w:val="00E46638"/>
    <w:rsid w:val="00E466F3"/>
    <w:rsid w:val="00E47041"/>
    <w:rsid w:val="00E47B2C"/>
    <w:rsid w:val="00E47FFB"/>
    <w:rsid w:val="00E51560"/>
    <w:rsid w:val="00E53301"/>
    <w:rsid w:val="00E53CDD"/>
    <w:rsid w:val="00E53FC8"/>
    <w:rsid w:val="00E54347"/>
    <w:rsid w:val="00E55424"/>
    <w:rsid w:val="00E55915"/>
    <w:rsid w:val="00E55BB5"/>
    <w:rsid w:val="00E62498"/>
    <w:rsid w:val="00E64220"/>
    <w:rsid w:val="00E65E79"/>
    <w:rsid w:val="00E66BA2"/>
    <w:rsid w:val="00E67416"/>
    <w:rsid w:val="00E70A13"/>
    <w:rsid w:val="00E718B6"/>
    <w:rsid w:val="00E720E2"/>
    <w:rsid w:val="00E723BA"/>
    <w:rsid w:val="00E73581"/>
    <w:rsid w:val="00E73F33"/>
    <w:rsid w:val="00E74F51"/>
    <w:rsid w:val="00E75676"/>
    <w:rsid w:val="00E75743"/>
    <w:rsid w:val="00E77AC8"/>
    <w:rsid w:val="00E77DE6"/>
    <w:rsid w:val="00E81917"/>
    <w:rsid w:val="00E81A82"/>
    <w:rsid w:val="00E833F7"/>
    <w:rsid w:val="00E83BDF"/>
    <w:rsid w:val="00E859BD"/>
    <w:rsid w:val="00E86A97"/>
    <w:rsid w:val="00E87A1D"/>
    <w:rsid w:val="00E87C53"/>
    <w:rsid w:val="00E9094A"/>
    <w:rsid w:val="00E91D35"/>
    <w:rsid w:val="00E926A5"/>
    <w:rsid w:val="00EA17C3"/>
    <w:rsid w:val="00EA2CAA"/>
    <w:rsid w:val="00EA3864"/>
    <w:rsid w:val="00EA3B81"/>
    <w:rsid w:val="00EA519B"/>
    <w:rsid w:val="00EA670C"/>
    <w:rsid w:val="00EA7256"/>
    <w:rsid w:val="00EA7CA0"/>
    <w:rsid w:val="00EA7F1C"/>
    <w:rsid w:val="00EB15B6"/>
    <w:rsid w:val="00EB3964"/>
    <w:rsid w:val="00EB3D06"/>
    <w:rsid w:val="00EB4916"/>
    <w:rsid w:val="00EB4F36"/>
    <w:rsid w:val="00EB5872"/>
    <w:rsid w:val="00EC00C9"/>
    <w:rsid w:val="00EC0DD9"/>
    <w:rsid w:val="00EC2649"/>
    <w:rsid w:val="00EC31ED"/>
    <w:rsid w:val="00EC3819"/>
    <w:rsid w:val="00EC5836"/>
    <w:rsid w:val="00EC688C"/>
    <w:rsid w:val="00ED3BF4"/>
    <w:rsid w:val="00ED40E3"/>
    <w:rsid w:val="00ED4FC5"/>
    <w:rsid w:val="00ED57EA"/>
    <w:rsid w:val="00ED5BD4"/>
    <w:rsid w:val="00ED6A47"/>
    <w:rsid w:val="00EE07D3"/>
    <w:rsid w:val="00EE0F0E"/>
    <w:rsid w:val="00EE1996"/>
    <w:rsid w:val="00EE1C01"/>
    <w:rsid w:val="00EE22AF"/>
    <w:rsid w:val="00EE5B83"/>
    <w:rsid w:val="00EE734F"/>
    <w:rsid w:val="00EF0171"/>
    <w:rsid w:val="00EF0768"/>
    <w:rsid w:val="00EF0D4D"/>
    <w:rsid w:val="00EF1B25"/>
    <w:rsid w:val="00EF1DA0"/>
    <w:rsid w:val="00EF2686"/>
    <w:rsid w:val="00EF4747"/>
    <w:rsid w:val="00EF4BF8"/>
    <w:rsid w:val="00EF5F9F"/>
    <w:rsid w:val="00EF6F7A"/>
    <w:rsid w:val="00EF7B42"/>
    <w:rsid w:val="00F0036F"/>
    <w:rsid w:val="00F00A96"/>
    <w:rsid w:val="00F02253"/>
    <w:rsid w:val="00F028F8"/>
    <w:rsid w:val="00F033C1"/>
    <w:rsid w:val="00F0390D"/>
    <w:rsid w:val="00F03C2E"/>
    <w:rsid w:val="00F04A66"/>
    <w:rsid w:val="00F04B4B"/>
    <w:rsid w:val="00F0516C"/>
    <w:rsid w:val="00F05F41"/>
    <w:rsid w:val="00F066BF"/>
    <w:rsid w:val="00F067A2"/>
    <w:rsid w:val="00F06AE8"/>
    <w:rsid w:val="00F06F32"/>
    <w:rsid w:val="00F07B9E"/>
    <w:rsid w:val="00F1023C"/>
    <w:rsid w:val="00F1116F"/>
    <w:rsid w:val="00F1263A"/>
    <w:rsid w:val="00F14189"/>
    <w:rsid w:val="00F15B77"/>
    <w:rsid w:val="00F161BA"/>
    <w:rsid w:val="00F24837"/>
    <w:rsid w:val="00F2575F"/>
    <w:rsid w:val="00F26533"/>
    <w:rsid w:val="00F27565"/>
    <w:rsid w:val="00F310D4"/>
    <w:rsid w:val="00F31D5A"/>
    <w:rsid w:val="00F33975"/>
    <w:rsid w:val="00F33DE9"/>
    <w:rsid w:val="00F34CE9"/>
    <w:rsid w:val="00F35E6D"/>
    <w:rsid w:val="00F3619A"/>
    <w:rsid w:val="00F37E43"/>
    <w:rsid w:val="00F40AAA"/>
    <w:rsid w:val="00F40BA7"/>
    <w:rsid w:val="00F40F9D"/>
    <w:rsid w:val="00F410E5"/>
    <w:rsid w:val="00F41560"/>
    <w:rsid w:val="00F41ACD"/>
    <w:rsid w:val="00F43FA8"/>
    <w:rsid w:val="00F44FB3"/>
    <w:rsid w:val="00F454E6"/>
    <w:rsid w:val="00F459B4"/>
    <w:rsid w:val="00F4625A"/>
    <w:rsid w:val="00F46CB6"/>
    <w:rsid w:val="00F4756D"/>
    <w:rsid w:val="00F47DE8"/>
    <w:rsid w:val="00F542C1"/>
    <w:rsid w:val="00F55E73"/>
    <w:rsid w:val="00F55EDA"/>
    <w:rsid w:val="00F56C80"/>
    <w:rsid w:val="00F57CFD"/>
    <w:rsid w:val="00F60092"/>
    <w:rsid w:val="00F61C18"/>
    <w:rsid w:val="00F63478"/>
    <w:rsid w:val="00F639A2"/>
    <w:rsid w:val="00F65447"/>
    <w:rsid w:val="00F65F4B"/>
    <w:rsid w:val="00F67A69"/>
    <w:rsid w:val="00F70BFF"/>
    <w:rsid w:val="00F70C9D"/>
    <w:rsid w:val="00F7107B"/>
    <w:rsid w:val="00F7180E"/>
    <w:rsid w:val="00F73244"/>
    <w:rsid w:val="00F74CD9"/>
    <w:rsid w:val="00F80A7B"/>
    <w:rsid w:val="00F80DDC"/>
    <w:rsid w:val="00F80E5D"/>
    <w:rsid w:val="00F81E78"/>
    <w:rsid w:val="00F8286F"/>
    <w:rsid w:val="00F851CE"/>
    <w:rsid w:val="00F90AF9"/>
    <w:rsid w:val="00F91219"/>
    <w:rsid w:val="00F91FB9"/>
    <w:rsid w:val="00F92010"/>
    <w:rsid w:val="00F92115"/>
    <w:rsid w:val="00F92444"/>
    <w:rsid w:val="00F9393E"/>
    <w:rsid w:val="00F94A25"/>
    <w:rsid w:val="00F96FD0"/>
    <w:rsid w:val="00F97A78"/>
    <w:rsid w:val="00FA06AF"/>
    <w:rsid w:val="00FA073A"/>
    <w:rsid w:val="00FA0B20"/>
    <w:rsid w:val="00FA24E7"/>
    <w:rsid w:val="00FA47EC"/>
    <w:rsid w:val="00FA5B44"/>
    <w:rsid w:val="00FA5EE6"/>
    <w:rsid w:val="00FA6BBC"/>
    <w:rsid w:val="00FA7956"/>
    <w:rsid w:val="00FB119B"/>
    <w:rsid w:val="00FB2E1B"/>
    <w:rsid w:val="00FB2FCB"/>
    <w:rsid w:val="00FB451C"/>
    <w:rsid w:val="00FB7C55"/>
    <w:rsid w:val="00FC05B5"/>
    <w:rsid w:val="00FC0996"/>
    <w:rsid w:val="00FC1074"/>
    <w:rsid w:val="00FC1884"/>
    <w:rsid w:val="00FC1E6E"/>
    <w:rsid w:val="00FC371D"/>
    <w:rsid w:val="00FC4E28"/>
    <w:rsid w:val="00FC5F0B"/>
    <w:rsid w:val="00FC68E8"/>
    <w:rsid w:val="00FC79F4"/>
    <w:rsid w:val="00FC7D9B"/>
    <w:rsid w:val="00FD18B5"/>
    <w:rsid w:val="00FD1949"/>
    <w:rsid w:val="00FD1C18"/>
    <w:rsid w:val="00FD2100"/>
    <w:rsid w:val="00FD3E5B"/>
    <w:rsid w:val="00FD436C"/>
    <w:rsid w:val="00FD446D"/>
    <w:rsid w:val="00FD4F2C"/>
    <w:rsid w:val="00FD6394"/>
    <w:rsid w:val="00FD72E2"/>
    <w:rsid w:val="00FD7AA5"/>
    <w:rsid w:val="00FE0E6C"/>
    <w:rsid w:val="00FE1CDC"/>
    <w:rsid w:val="00FE2172"/>
    <w:rsid w:val="00FE2C0C"/>
    <w:rsid w:val="00FE45D7"/>
    <w:rsid w:val="00FE6837"/>
    <w:rsid w:val="00FE70C3"/>
    <w:rsid w:val="00FE7C4F"/>
    <w:rsid w:val="00FF1E68"/>
    <w:rsid w:val="00FF2AD9"/>
    <w:rsid w:val="00FF359F"/>
    <w:rsid w:val="00FF3DCF"/>
    <w:rsid w:val="00FF4370"/>
    <w:rsid w:val="00FF492C"/>
    <w:rsid w:val="00FF4A21"/>
    <w:rsid w:val="00FF5AA3"/>
    <w:rsid w:val="00FF5AD8"/>
    <w:rsid w:val="00FF5BFC"/>
    <w:rsid w:val="00FF698A"/>
    <w:rsid w:val="00FF6E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3" w:uiPriority="9" w:qFormat="1"/>
    <w:lsdException w:name="heading 4" w:uiPriority="9"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Source table_,NICE instructions,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0">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71"/>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134F4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134F4E"/>
    <w:rPr>
      <w:rFonts w:ascii="Calibri" w:hAnsi="Calibri" w:cs="Arial"/>
    </w:rPr>
  </w:style>
  <w:style w:type="character" w:styleId="FootnoteReference">
    <w:name w:val="footnote reference"/>
    <w:basedOn w:val="DefaultParagraphFont"/>
    <w:unhideWhenUsed/>
    <w:rsid w:val="00134F4E"/>
    <w:rPr>
      <w:vertAlign w:val="superscript"/>
    </w:rPr>
  </w:style>
  <w:style w:type="table" w:customStyle="1" w:styleId="MSDTableGrid1">
    <w:name w:val="MSD Table Grid1"/>
    <w:basedOn w:val="TableNormal"/>
    <w:next w:val="TableGrid"/>
    <w:uiPriority w:val="39"/>
    <w:rsid w:val="00ED3BF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39"/>
    <w:rsid w:val="009D1F5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4">
    <w:name w:val="MSD Table Grid4"/>
    <w:basedOn w:val="TableNormal"/>
    <w:next w:val="TableGrid"/>
    <w:uiPriority w:val="39"/>
    <w:rsid w:val="00FD7AA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footnotetext">
    <w:name w:val="gmail-msofootnotetext"/>
    <w:basedOn w:val="Normal"/>
    <w:rsid w:val="006248FB"/>
    <w:pPr>
      <w:spacing w:before="100" w:beforeAutospacing="1" w:after="100" w:afterAutospacing="1"/>
      <w:jc w:val="left"/>
    </w:pPr>
    <w:rPr>
      <w:rFonts w:ascii="Times New Roman" w:eastAsiaTheme="minorEastAsia" w:hAnsi="Times New Roman" w:cs="Times New Roman"/>
      <w:lang w:eastAsia="zh-CN"/>
    </w:rPr>
  </w:style>
  <w:style w:type="table" w:customStyle="1" w:styleId="PBACTableStyle">
    <w:name w:val="PBAC Table Style"/>
    <w:basedOn w:val="TableGrid1"/>
    <w:uiPriority w:val="99"/>
    <w:rsid w:val="00BA55C9"/>
    <w:pPr>
      <w:widowControl w:val="0"/>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Kristen ITC" w:hAnsi="Kristen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Kristen ITC" w:hAnsi="Kristen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Kristen ITC" w:hAnsi="Kristen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BA55C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unhideWhenUsed/>
    <w:rsid w:val="008910F4"/>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A8643C"/>
    <w:rPr>
      <w:color w:val="605E5C"/>
      <w:shd w:val="clear" w:color="auto" w:fill="E1DFDD"/>
    </w:rPr>
  </w:style>
  <w:style w:type="paragraph" w:customStyle="1" w:styleId="V50Instructions">
    <w:name w:val="V5.0 Instructions"/>
    <w:basedOn w:val="Normal"/>
    <w:link w:val="V50InstructionsChar"/>
    <w:rsid w:val="00A8643C"/>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A8643C"/>
    <w:rPr>
      <w:rFonts w:asciiTheme="minorHAnsi" w:eastAsiaTheme="minorHAnsi" w:hAnsiTheme="minorHAnsi" w:cstheme="minorBidi"/>
      <w:snapToGrid w:val="0"/>
      <w:color w:val="4BACC6" w:themeColor="accent5"/>
      <w:sz w:val="24"/>
      <w:szCs w:val="24"/>
      <w:lang w:eastAsia="en-US"/>
    </w:rPr>
  </w:style>
  <w:style w:type="table" w:styleId="PlainTable5">
    <w:name w:val="Plain Table 5"/>
    <w:basedOn w:val="TableNormal"/>
    <w:uiPriority w:val="45"/>
    <w:rsid w:val="00A8643C"/>
    <w:rPr>
      <w:rFonts w:eastAsia="SimSu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8643C"/>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A8643C"/>
    <w:rPr>
      <w:color w:val="808080"/>
    </w:rPr>
  </w:style>
  <w:style w:type="paragraph" w:customStyle="1" w:styleId="BulletedList">
    <w:name w:val="Bulleted List"/>
    <w:basedOn w:val="Normal"/>
    <w:uiPriority w:val="3"/>
    <w:qFormat/>
    <w:rsid w:val="00A8643C"/>
    <w:pPr>
      <w:numPr>
        <w:numId w:val="16"/>
      </w:numPr>
      <w:spacing w:after="240"/>
      <w:ind w:left="357" w:hanging="357"/>
      <w:contextualSpacing/>
    </w:pPr>
    <w:rPr>
      <w:rFonts w:ascii="Candara" w:eastAsiaTheme="majorEastAsia" w:hAnsi="Candara" w:cstheme="majorBidi"/>
      <w:szCs w:val="22"/>
      <w:lang w:eastAsia="en-US"/>
    </w:rPr>
  </w:style>
  <w:style w:type="paragraph" w:customStyle="1" w:styleId="PBACTableText">
    <w:name w:val="PBAC Table Text"/>
    <w:basedOn w:val="Normal"/>
    <w:link w:val="PBACTableTextChar"/>
    <w:rsid w:val="00A8643C"/>
    <w:pPr>
      <w:spacing w:before="40" w:after="40"/>
      <w:jc w:val="left"/>
    </w:pPr>
    <w:rPr>
      <w:rFonts w:ascii="Arial Narrow" w:eastAsia="SimSun" w:hAnsi="Arial Narrow" w:cs="Times New Roman"/>
      <w:sz w:val="20"/>
      <w:szCs w:val="20"/>
      <w:lang w:eastAsia="en-US"/>
    </w:rPr>
  </w:style>
  <w:style w:type="character" w:customStyle="1" w:styleId="PBACTableTextChar">
    <w:name w:val="PBAC Table Text Char"/>
    <w:basedOn w:val="DefaultParagraphFont"/>
    <w:link w:val="PBACTableText"/>
    <w:rsid w:val="00A8643C"/>
    <w:rPr>
      <w:rFonts w:ascii="Arial Narrow" w:eastAsia="SimSun" w:hAnsi="Arial Narrow"/>
      <w:lang w:eastAsia="en-US"/>
    </w:rPr>
  </w:style>
  <w:style w:type="paragraph" w:customStyle="1" w:styleId="TableText1">
    <w:name w:val="TableText"/>
    <w:basedOn w:val="Normal"/>
    <w:link w:val="TableTextChar1"/>
    <w:uiPriority w:val="3"/>
    <w:qFormat/>
    <w:rsid w:val="00A8643C"/>
    <w:pPr>
      <w:keepNext/>
      <w:spacing w:before="40" w:after="40"/>
      <w:jc w:val="left"/>
    </w:pPr>
    <w:rPr>
      <w:rFonts w:ascii="Arial" w:eastAsia="SimSun" w:hAnsi="Arial" w:cs="Times New Roman"/>
      <w:snapToGrid w:val="0"/>
      <w:sz w:val="18"/>
      <w:szCs w:val="20"/>
      <w:lang w:eastAsia="en-US"/>
    </w:rPr>
  </w:style>
  <w:style w:type="character" w:customStyle="1" w:styleId="TableTextChar1">
    <w:name w:val="TableText Char"/>
    <w:link w:val="TableText1"/>
    <w:uiPriority w:val="3"/>
    <w:rsid w:val="00A8643C"/>
    <w:rPr>
      <w:rFonts w:ascii="Arial" w:eastAsia="SimSun" w:hAnsi="Arial"/>
      <w:snapToGrid w:val="0"/>
      <w:sz w:val="18"/>
      <w:lang w:eastAsia="en-US"/>
    </w:rPr>
  </w:style>
  <w:style w:type="paragraph" w:customStyle="1" w:styleId="TableHeadingRow">
    <w:name w:val="TableHeadingRow"/>
    <w:basedOn w:val="Normal"/>
    <w:uiPriority w:val="3"/>
    <w:qFormat/>
    <w:rsid w:val="00A8643C"/>
    <w:pPr>
      <w:keepNext/>
      <w:spacing w:before="20" w:after="20"/>
      <w:jc w:val="left"/>
    </w:pPr>
    <w:rPr>
      <w:rFonts w:eastAsia="SimSun" w:cstheme="minorHAnsi"/>
      <w:b/>
      <w:snapToGrid w:val="0"/>
      <w:sz w:val="20"/>
      <w:szCs w:val="20"/>
      <w:lang w:eastAsia="en-US"/>
    </w:rPr>
  </w:style>
  <w:style w:type="table" w:customStyle="1" w:styleId="Summarybox4">
    <w:name w:val="Summary box4"/>
    <w:basedOn w:val="TableNormal"/>
    <w:next w:val="TableGrid"/>
    <w:uiPriority w:val="59"/>
    <w:rsid w:val="00A8643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A8643C"/>
    <w:pPr>
      <w:keepNext/>
      <w:numPr>
        <w:numId w:val="17"/>
      </w:numPr>
      <w:jc w:val="left"/>
    </w:pPr>
    <w:rPr>
      <w:rFonts w:ascii="Arial Bold" w:eastAsiaTheme="minorHAnsi" w:hAnsi="Arial Bold" w:cs="Times New Roman"/>
      <w:b/>
      <w:sz w:val="20"/>
      <w:lang w:eastAsia="en-US"/>
    </w:rPr>
  </w:style>
  <w:style w:type="character" w:customStyle="1" w:styleId="apple-converted-space">
    <w:name w:val="apple-converted-space"/>
    <w:basedOn w:val="DefaultParagraphFont"/>
    <w:rsid w:val="00A8643C"/>
  </w:style>
  <w:style w:type="character" w:styleId="Emphasis">
    <w:name w:val="Emphasis"/>
    <w:basedOn w:val="DefaultParagraphFont"/>
    <w:uiPriority w:val="20"/>
    <w:qFormat/>
    <w:rsid w:val="00A8643C"/>
    <w:rPr>
      <w:i/>
      <w:iCs/>
    </w:rPr>
  </w:style>
  <w:style w:type="character" w:customStyle="1" w:styleId="contribdegrees">
    <w:name w:val="contribdegrees"/>
    <w:basedOn w:val="DefaultParagraphFont"/>
    <w:rsid w:val="00A8643C"/>
  </w:style>
  <w:style w:type="character" w:styleId="HTMLCite">
    <w:name w:val="HTML Cite"/>
    <w:basedOn w:val="DefaultParagraphFont"/>
    <w:uiPriority w:val="99"/>
    <w:semiHidden/>
    <w:unhideWhenUsed/>
    <w:rsid w:val="00A8643C"/>
    <w:rPr>
      <w:i/>
      <w:iCs/>
    </w:rPr>
  </w:style>
  <w:style w:type="character" w:customStyle="1" w:styleId="BodyText1Char">
    <w:name w:val="Body Text1 Char"/>
    <w:link w:val="BodyText1"/>
    <w:locked/>
    <w:rsid w:val="00A8643C"/>
    <w:rPr>
      <w:rFonts w:ascii="Arial" w:hAnsi="Arial"/>
      <w:sz w:val="22"/>
      <w:szCs w:val="22"/>
      <w:lang w:val="en-US" w:eastAsia="en-GB"/>
    </w:rPr>
  </w:style>
  <w:style w:type="paragraph" w:customStyle="1" w:styleId="BodyText1">
    <w:name w:val="Body Text1"/>
    <w:basedOn w:val="Normal"/>
    <w:link w:val="BodyText1Char"/>
    <w:rsid w:val="00A8643C"/>
    <w:pPr>
      <w:widowControl w:val="0"/>
      <w:spacing w:before="120" w:after="120" w:line="276" w:lineRule="auto"/>
    </w:pPr>
    <w:rPr>
      <w:rFonts w:ascii="Arial" w:hAnsi="Arial" w:cs="Times New Roman"/>
      <w:sz w:val="22"/>
      <w:szCs w:val="22"/>
      <w:lang w:val="en-US" w:eastAsia="en-GB"/>
    </w:rPr>
  </w:style>
  <w:style w:type="paragraph" w:customStyle="1" w:styleId="Tablefootnote">
    <w:name w:val="Table footnote"/>
    <w:basedOn w:val="Normal"/>
    <w:link w:val="TablefootnoteChar"/>
    <w:qFormat/>
    <w:rsid w:val="00A8643C"/>
    <w:pPr>
      <w:keepNext/>
      <w:keepLines/>
      <w:spacing w:before="120" w:after="120"/>
      <w:contextualSpacing/>
      <w:jc w:val="left"/>
    </w:pPr>
    <w:rPr>
      <w:rFonts w:ascii="Arial Narrow" w:eastAsia="SimSun" w:hAnsi="Arial Narrow" w:cs="Times New Roman"/>
      <w:sz w:val="18"/>
      <w:szCs w:val="22"/>
      <w:lang w:eastAsia="en-US"/>
    </w:rPr>
  </w:style>
  <w:style w:type="character" w:customStyle="1" w:styleId="TablefootnoteChar">
    <w:name w:val="Table footnote Char"/>
    <w:basedOn w:val="DefaultParagraphFont"/>
    <w:link w:val="Tablefootnote"/>
    <w:rsid w:val="00A8643C"/>
    <w:rPr>
      <w:rFonts w:ascii="Arial Narrow" w:eastAsia="SimSun" w:hAnsi="Arial Narrow"/>
      <w:sz w:val="18"/>
      <w:szCs w:val="22"/>
      <w:lang w:eastAsia="en-US"/>
    </w:rPr>
  </w:style>
  <w:style w:type="paragraph" w:customStyle="1" w:styleId="TableHeading1">
    <w:name w:val="Table Heading"/>
    <w:basedOn w:val="Normal"/>
    <w:link w:val="TableHeadingChar"/>
    <w:qFormat/>
    <w:rsid w:val="00A8643C"/>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A8643C"/>
    <w:pPr>
      <w:keepNext/>
      <w:widowControl w:val="0"/>
      <w:spacing w:before="240" w:after="120"/>
      <w:jc w:val="left"/>
      <w:outlineLvl w:val="4"/>
    </w:pPr>
    <w:rPr>
      <w:rFonts w:ascii="Arial" w:eastAsia="SimSun" w:hAnsi="Arial" w:cs="Times New Roman"/>
      <w:b/>
      <w:bCs/>
      <w:i/>
      <w:sz w:val="22"/>
      <w:lang w:eastAsia="en-GB"/>
    </w:rPr>
  </w:style>
  <w:style w:type="paragraph" w:customStyle="1" w:styleId="summarybox">
    <w:name w:val="summary box"/>
    <w:basedOn w:val="Normal"/>
    <w:link w:val="summaryboxChar"/>
    <w:autoRedefine/>
    <w:uiPriority w:val="99"/>
    <w:rsid w:val="00A8643C"/>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eastAsia="SimSun" w:hAnsi="Arial" w:cs="Times New Roman"/>
      <w:b/>
      <w:sz w:val="28"/>
      <w:szCs w:val="28"/>
      <w:lang w:eastAsia="en-GB"/>
    </w:rPr>
  </w:style>
  <w:style w:type="character" w:customStyle="1" w:styleId="summaryboxChar">
    <w:name w:val="summary box Char"/>
    <w:link w:val="summarybox"/>
    <w:uiPriority w:val="99"/>
    <w:locked/>
    <w:rsid w:val="00A8643C"/>
    <w:rPr>
      <w:rFonts w:ascii="Arial" w:eastAsia="SimSun" w:hAnsi="Arial"/>
      <w:b/>
      <w:sz w:val="28"/>
      <w:szCs w:val="28"/>
      <w:lang w:eastAsia="en-GB"/>
    </w:rPr>
  </w:style>
  <w:style w:type="paragraph" w:customStyle="1" w:styleId="Heading40">
    <w:name w:val="Heading4"/>
    <w:basedOn w:val="Normal"/>
    <w:next w:val="Normal"/>
    <w:link w:val="Heading4Char0"/>
    <w:autoRedefine/>
    <w:qFormat/>
    <w:rsid w:val="00A8643C"/>
    <w:pPr>
      <w:keepNext/>
      <w:keepLines/>
      <w:spacing w:before="240" w:after="120" w:line="276" w:lineRule="auto"/>
      <w:contextualSpacing/>
      <w:jc w:val="left"/>
      <w:outlineLvl w:val="3"/>
    </w:pPr>
    <w:rPr>
      <w:rFonts w:ascii="Arial" w:eastAsia="SimSun" w:hAnsi="Arial" w:cs="Times New Roman"/>
      <w:b/>
      <w:sz w:val="22"/>
      <w:lang w:eastAsia="en-GB"/>
    </w:rPr>
  </w:style>
  <w:style w:type="character" w:customStyle="1" w:styleId="Heading4Char0">
    <w:name w:val="Heading4 Char"/>
    <w:link w:val="Heading40"/>
    <w:locked/>
    <w:rsid w:val="00A8643C"/>
    <w:rPr>
      <w:rFonts w:ascii="Arial" w:eastAsia="SimSun" w:hAnsi="Arial"/>
      <w:b/>
      <w:sz w:val="22"/>
      <w:szCs w:val="24"/>
      <w:lang w:eastAsia="en-GB"/>
    </w:rPr>
  </w:style>
  <w:style w:type="character" w:customStyle="1" w:styleId="UnresolvedMention12">
    <w:name w:val="Unresolved Mention12"/>
    <w:basedOn w:val="DefaultParagraphFont"/>
    <w:uiPriority w:val="99"/>
    <w:semiHidden/>
    <w:unhideWhenUsed/>
    <w:rsid w:val="00A8643C"/>
    <w:rPr>
      <w:color w:val="605E5C"/>
      <w:shd w:val="clear" w:color="auto" w:fill="E1DFDD"/>
    </w:rPr>
  </w:style>
  <w:style w:type="character" w:customStyle="1" w:styleId="cit">
    <w:name w:val="cit"/>
    <w:basedOn w:val="DefaultParagraphFont"/>
    <w:rsid w:val="00A8643C"/>
  </w:style>
  <w:style w:type="character" w:customStyle="1" w:styleId="doi">
    <w:name w:val="doi"/>
    <w:basedOn w:val="DefaultParagraphFont"/>
    <w:rsid w:val="00A8643C"/>
  </w:style>
  <w:style w:type="character" w:customStyle="1" w:styleId="fm-citation-ids-label">
    <w:name w:val="fm-citation-ids-label"/>
    <w:basedOn w:val="DefaultParagraphFont"/>
    <w:rsid w:val="00A8643C"/>
  </w:style>
  <w:style w:type="table" w:customStyle="1" w:styleId="Summarybox2">
    <w:name w:val="Summary box2"/>
    <w:basedOn w:val="TableNormal"/>
    <w:uiPriority w:val="59"/>
    <w:rsid w:val="00A86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Heading">
    <w:name w:val="Pbac Table Heading"/>
    <w:basedOn w:val="PBACTableText"/>
    <w:rsid w:val="00A8643C"/>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A8643C"/>
    <w:rPr>
      <w:color w:val="605E5C"/>
      <w:shd w:val="clear" w:color="auto" w:fill="E1DFDD"/>
    </w:rPr>
  </w:style>
  <w:style w:type="character" w:customStyle="1" w:styleId="Heading1Char">
    <w:name w:val="Heading 1 Char"/>
    <w:basedOn w:val="DefaultParagraphFont"/>
    <w:link w:val="Heading1"/>
    <w:uiPriority w:val="9"/>
    <w:rsid w:val="00A8643C"/>
    <w:rPr>
      <w:rFonts w:ascii="Calibri" w:hAnsi="Calibri" w:cs="Arial"/>
      <w:b/>
      <w:caps/>
      <w:sz w:val="32"/>
      <w:szCs w:val="24"/>
    </w:rPr>
  </w:style>
  <w:style w:type="character" w:customStyle="1" w:styleId="Heading3Char">
    <w:name w:val="Heading 3 Char"/>
    <w:basedOn w:val="DefaultParagraphFont"/>
    <w:link w:val="Heading3"/>
    <w:uiPriority w:val="9"/>
    <w:rsid w:val="00A8643C"/>
    <w:rPr>
      <w:rFonts w:ascii="Calibri" w:hAnsi="Calibri" w:cs="Arial"/>
      <w:sz w:val="24"/>
      <w:szCs w:val="24"/>
      <w:u w:val="single"/>
    </w:rPr>
  </w:style>
  <w:style w:type="character" w:customStyle="1" w:styleId="Heading4Char">
    <w:name w:val="Heading 4 Char"/>
    <w:basedOn w:val="DefaultParagraphFont"/>
    <w:link w:val="Heading4"/>
    <w:uiPriority w:val="9"/>
    <w:rsid w:val="00A8643C"/>
    <w:rPr>
      <w:rFonts w:ascii="Calibri" w:hAnsi="Calibri" w:cs="Arial"/>
      <w:b/>
      <w:bCs/>
      <w:i/>
      <w:sz w:val="26"/>
      <w:szCs w:val="28"/>
    </w:rPr>
  </w:style>
  <w:style w:type="character" w:customStyle="1" w:styleId="Heading5Char">
    <w:name w:val="Heading 5 Char"/>
    <w:basedOn w:val="DefaultParagraphFont"/>
    <w:link w:val="Heading5"/>
    <w:rsid w:val="00A8643C"/>
    <w:rPr>
      <w:rFonts w:ascii="Calibri" w:hAnsi="Calibri" w:cs="Arial"/>
      <w:b/>
      <w:bCs/>
      <w:iCs/>
      <w:sz w:val="26"/>
      <w:szCs w:val="26"/>
    </w:rPr>
  </w:style>
  <w:style w:type="character" w:customStyle="1" w:styleId="Heading6Char">
    <w:name w:val="Heading 6 Char"/>
    <w:basedOn w:val="DefaultParagraphFont"/>
    <w:link w:val="Heading6"/>
    <w:rsid w:val="00A8643C"/>
    <w:rPr>
      <w:rFonts w:ascii="Calibri" w:hAnsi="Calibri" w:cs="Arial"/>
      <w:b/>
      <w:bCs/>
      <w:i/>
      <w:sz w:val="24"/>
      <w:szCs w:val="24"/>
    </w:rPr>
  </w:style>
  <w:style w:type="paragraph" w:styleId="ListNumber">
    <w:name w:val="List Number"/>
    <w:basedOn w:val="Normal"/>
    <w:uiPriority w:val="16"/>
    <w:qFormat/>
    <w:rsid w:val="00A8643C"/>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A8643C"/>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A8643C"/>
    <w:pPr>
      <w:numPr>
        <w:numId w:val="18"/>
      </w:numPr>
    </w:pPr>
  </w:style>
  <w:style w:type="paragraph" w:styleId="ListNumber3">
    <w:name w:val="List Number 3"/>
    <w:basedOn w:val="Normal"/>
    <w:uiPriority w:val="16"/>
    <w:qFormat/>
    <w:rsid w:val="00A8643C"/>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A8643C"/>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0">
    <w:name w:val="Table Grid1"/>
    <w:basedOn w:val="TableNormal"/>
    <w:next w:val="TableGrid"/>
    <w:uiPriority w:val="59"/>
    <w:rsid w:val="00A8643C"/>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1"/>
    <w:rsid w:val="00A8643C"/>
    <w:rPr>
      <w:rFonts w:ascii="Arial Narrow" w:eastAsiaTheme="minorHAnsi" w:hAnsi="Arial Narrow" w:cstheme="minorBidi"/>
      <w:b/>
      <w:szCs w:val="22"/>
      <w:lang w:eastAsia="en-US"/>
    </w:rPr>
  </w:style>
  <w:style w:type="paragraph" w:customStyle="1" w:styleId="msonormal0">
    <w:name w:val="msonormal"/>
    <w:basedOn w:val="Normal"/>
    <w:uiPriority w:val="99"/>
    <w:rsid w:val="00A8643C"/>
    <w:pPr>
      <w:spacing w:before="100" w:after="100"/>
      <w:jc w:val="left"/>
    </w:pPr>
    <w:rPr>
      <w:rFonts w:ascii="Times New Roman" w:eastAsia="SimSun" w:hAnsi="Times New Roman" w:cs="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A8643C"/>
    <w:rPr>
      <w:rFonts w:ascii="Calibri" w:hAnsi="Calibri" w:cs="Arial"/>
      <w:lang w:eastAsia="en-US"/>
    </w:rPr>
  </w:style>
  <w:style w:type="character" w:customStyle="1" w:styleId="CommentTextChar1">
    <w:name w:val="Comment Text Char1"/>
    <w:aliases w:val="- H19 Char1"/>
    <w:basedOn w:val="DefaultParagraphFont"/>
    <w:uiPriority w:val="99"/>
    <w:semiHidden/>
    <w:rsid w:val="00A8643C"/>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A8643C"/>
    <w:rPr>
      <w:rFonts w:ascii="Calibri" w:eastAsia="Times New Roman" w:hAnsi="Calibri" w:cs="Arial"/>
      <w:szCs w:val="22"/>
    </w:rPr>
  </w:style>
  <w:style w:type="table" w:customStyle="1" w:styleId="Summarybox1">
    <w:name w:val="Summary box1"/>
    <w:basedOn w:val="TableNormal"/>
    <w:next w:val="TableGrid"/>
    <w:uiPriority w:val="39"/>
    <w:rsid w:val="00A86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A8643C"/>
  </w:style>
  <w:style w:type="table" w:styleId="PlainTable4">
    <w:name w:val="Plain Table 4"/>
    <w:basedOn w:val="TableNormal"/>
    <w:uiPriority w:val="44"/>
    <w:rsid w:val="00A8643C"/>
    <w:rPr>
      <w:rFonts w:eastAsia="SimSu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A8643C"/>
    <w:rPr>
      <w:color w:val="605E5C"/>
      <w:shd w:val="clear" w:color="auto" w:fill="E1DFDD"/>
    </w:rPr>
  </w:style>
  <w:style w:type="paragraph" w:customStyle="1" w:styleId="3Bodytext">
    <w:name w:val="3. Body text"/>
    <w:basedOn w:val="ListParagraph"/>
    <w:link w:val="3BodytextChar"/>
    <w:qFormat/>
    <w:rsid w:val="00A8643C"/>
    <w:pPr>
      <w:numPr>
        <w:numId w:val="0"/>
      </w:numPr>
      <w:ind w:left="720" w:hanging="720"/>
      <w:jc w:val="left"/>
    </w:pPr>
    <w:rPr>
      <w:rFonts w:eastAsia="SimSun" w:cstheme="minorBidi"/>
      <w:snapToGrid/>
      <w:sz w:val="22"/>
      <w:szCs w:val="22"/>
    </w:rPr>
  </w:style>
  <w:style w:type="character" w:customStyle="1" w:styleId="3BodytextChar">
    <w:name w:val="3. Body text Char"/>
    <w:basedOn w:val="ListParagraphChar"/>
    <w:link w:val="3Bodytext"/>
    <w:rsid w:val="00A8643C"/>
    <w:rPr>
      <w:rFonts w:asciiTheme="minorHAnsi" w:eastAsia="SimSun" w:hAnsiTheme="minorHAnsi" w:cstheme="minorBidi"/>
      <w:snapToGrid/>
      <w:sz w:val="22"/>
      <w:szCs w:val="22"/>
    </w:rPr>
  </w:style>
  <w:style w:type="paragraph" w:customStyle="1" w:styleId="5-SubSubSubHead">
    <w:name w:val="5-Sub Sub Sub Head"/>
    <w:basedOn w:val="Heading4"/>
    <w:qFormat/>
    <w:rsid w:val="004249AB"/>
    <w:pPr>
      <w:ind w:left="357" w:hanging="357"/>
    </w:pPr>
  </w:style>
  <w:style w:type="paragraph" w:customStyle="1" w:styleId="3-SubsectionHeading">
    <w:name w:val="3-Subsection Heading"/>
    <w:basedOn w:val="Heading2"/>
    <w:next w:val="Normal"/>
    <w:link w:val="3-SubsectionHeadingChar"/>
    <w:qFormat/>
    <w:rsid w:val="00D1664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1664C"/>
    <w:rPr>
      <w:rFonts w:asciiTheme="minorHAnsi" w:eastAsiaTheme="majorEastAsia" w:hAnsiTheme="minorHAnsi" w:cstheme="majorBidi"/>
      <w:b/>
      <w:i/>
      <w:snapToGrid/>
      <w:spacing w:val="5"/>
      <w:kern w:val="28"/>
      <w:sz w:val="28"/>
      <w:szCs w:val="36"/>
      <w:lang w:eastAsia="en-US"/>
    </w:rPr>
  </w:style>
  <w:style w:type="paragraph" w:customStyle="1" w:styleId="Default">
    <w:name w:val="Default"/>
    <w:rsid w:val="004D599C"/>
    <w:pPr>
      <w:autoSpaceDE w:val="0"/>
      <w:autoSpaceDN w:val="0"/>
      <w:adjustRightInd w:val="0"/>
    </w:pPr>
    <w:rPr>
      <w:rFonts w:ascii="Garamond" w:hAnsi="Garamond" w:cs="Garamond"/>
      <w:color w:val="000000"/>
      <w:sz w:val="24"/>
      <w:szCs w:val="24"/>
    </w:rPr>
  </w:style>
  <w:style w:type="paragraph" w:customStyle="1" w:styleId="pf0">
    <w:name w:val="pf0"/>
    <w:basedOn w:val="Normal"/>
    <w:rsid w:val="00827A52"/>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827A5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9869431">
      <w:bodyDiv w:val="1"/>
      <w:marLeft w:val="0"/>
      <w:marRight w:val="0"/>
      <w:marTop w:val="0"/>
      <w:marBottom w:val="0"/>
      <w:divBdr>
        <w:top w:val="none" w:sz="0" w:space="0" w:color="auto"/>
        <w:left w:val="none" w:sz="0" w:space="0" w:color="auto"/>
        <w:bottom w:val="none" w:sz="0" w:space="0" w:color="auto"/>
        <w:right w:val="none" w:sz="0" w:space="0" w:color="auto"/>
      </w:divBdr>
    </w:div>
    <w:div w:id="483744709">
      <w:bodyDiv w:val="1"/>
      <w:marLeft w:val="0"/>
      <w:marRight w:val="0"/>
      <w:marTop w:val="0"/>
      <w:marBottom w:val="0"/>
      <w:divBdr>
        <w:top w:val="none" w:sz="0" w:space="0" w:color="auto"/>
        <w:left w:val="none" w:sz="0" w:space="0" w:color="auto"/>
        <w:bottom w:val="none" w:sz="0" w:space="0" w:color="auto"/>
        <w:right w:val="none" w:sz="0" w:space="0" w:color="auto"/>
      </w:divBdr>
    </w:div>
    <w:div w:id="826944444">
      <w:bodyDiv w:val="1"/>
      <w:marLeft w:val="0"/>
      <w:marRight w:val="0"/>
      <w:marTop w:val="0"/>
      <w:marBottom w:val="0"/>
      <w:divBdr>
        <w:top w:val="none" w:sz="0" w:space="0" w:color="auto"/>
        <w:left w:val="none" w:sz="0" w:space="0" w:color="auto"/>
        <w:bottom w:val="none" w:sz="0" w:space="0" w:color="auto"/>
        <w:right w:val="none" w:sz="0" w:space="0" w:color="auto"/>
      </w:divBdr>
    </w:div>
    <w:div w:id="928269244">
      <w:bodyDiv w:val="1"/>
      <w:marLeft w:val="0"/>
      <w:marRight w:val="0"/>
      <w:marTop w:val="0"/>
      <w:marBottom w:val="0"/>
      <w:divBdr>
        <w:top w:val="none" w:sz="0" w:space="0" w:color="auto"/>
        <w:left w:val="none" w:sz="0" w:space="0" w:color="auto"/>
        <w:bottom w:val="none" w:sz="0" w:space="0" w:color="auto"/>
        <w:right w:val="none" w:sz="0" w:space="0" w:color="auto"/>
      </w:divBdr>
    </w:div>
    <w:div w:id="101969503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27444">
      <w:bodyDiv w:val="1"/>
      <w:marLeft w:val="0"/>
      <w:marRight w:val="0"/>
      <w:marTop w:val="0"/>
      <w:marBottom w:val="0"/>
      <w:divBdr>
        <w:top w:val="none" w:sz="0" w:space="0" w:color="auto"/>
        <w:left w:val="none" w:sz="0" w:space="0" w:color="auto"/>
        <w:bottom w:val="none" w:sz="0" w:space="0" w:color="auto"/>
        <w:right w:val="none" w:sz="0" w:space="0" w:color="auto"/>
      </w:divBdr>
    </w:div>
    <w:div w:id="1554779831">
      <w:bodyDiv w:val="1"/>
      <w:marLeft w:val="0"/>
      <w:marRight w:val="0"/>
      <w:marTop w:val="0"/>
      <w:marBottom w:val="0"/>
      <w:divBdr>
        <w:top w:val="none" w:sz="0" w:space="0" w:color="auto"/>
        <w:left w:val="none" w:sz="0" w:space="0" w:color="auto"/>
        <w:bottom w:val="none" w:sz="0" w:space="0" w:color="auto"/>
        <w:right w:val="none" w:sz="0" w:space="0" w:color="auto"/>
      </w:divBdr>
    </w:div>
    <w:div w:id="19433412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287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9F95-6297-44C7-90A4-D6BDD56E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18450</Words>
  <Characters>97614</Characters>
  <Application>Microsoft Office Word</Application>
  <DocSecurity>0</DocSecurity>
  <Lines>813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2022-10-20T04:50:00Z</dcterms:created>
  <dcterms:modified xsi:type="dcterms:W3CDTF">2022-10-20T04:50:00Z</dcterms:modified>
</cp:coreProperties>
</file>