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6A0BB" w14:textId="4107CB60" w:rsidR="000377EE" w:rsidRPr="004A6040" w:rsidRDefault="006E4E29" w:rsidP="000377EE">
      <w:pPr>
        <w:pStyle w:val="1-MainHeading"/>
      </w:pPr>
      <w:bookmarkStart w:id="0" w:name="_Hlk107059664"/>
      <w:bookmarkStart w:id="1" w:name="_Toc93145233"/>
      <w:bookmarkStart w:id="2" w:name="_Toc93418071"/>
      <w:bookmarkStart w:id="3" w:name="_Toc380679747"/>
      <w:bookmarkStart w:id="4" w:name="_Toc380742604"/>
      <w:bookmarkStart w:id="5" w:name="_Toc380746171"/>
      <w:bookmarkStart w:id="6" w:name="_Toc380746294"/>
      <w:bookmarkStart w:id="7" w:name="_Toc380746578"/>
      <w:bookmarkEnd w:id="0"/>
      <w:r>
        <w:t>6.08</w:t>
      </w:r>
      <w:r w:rsidR="000377EE">
        <w:tab/>
      </w:r>
      <w:r w:rsidR="000377EE" w:rsidRPr="007C6F05">
        <w:t>PEMBROLIZUMAB</w:t>
      </w:r>
      <w:r w:rsidR="000377EE">
        <w:t>,</w:t>
      </w:r>
      <w:r w:rsidR="000377EE">
        <w:br/>
      </w:r>
      <w:r w:rsidR="000377EE" w:rsidRPr="007C6F05">
        <w:t>Solution c</w:t>
      </w:r>
      <w:r w:rsidR="00F800DD">
        <w:t xml:space="preserve">oncentrate for I.V. infusion </w:t>
      </w:r>
      <w:r w:rsidR="000377EE" w:rsidRPr="007C6F05">
        <w:t>100 mg in 4 mL</w:t>
      </w:r>
      <w:r w:rsidR="000377EE">
        <w:t>,</w:t>
      </w:r>
      <w:r w:rsidR="000377EE">
        <w:br/>
        <w:t>Keytruda</w:t>
      </w:r>
      <w:r w:rsidR="000377EE" w:rsidRPr="004A6040">
        <w:rPr>
          <w:vertAlign w:val="superscript"/>
        </w:rPr>
        <w:t>®</w:t>
      </w:r>
      <w:r w:rsidR="000377EE" w:rsidRPr="004A6040">
        <w:t>,</w:t>
      </w:r>
      <w:r w:rsidR="000377EE" w:rsidRPr="004A6040">
        <w:br/>
      </w:r>
      <w:r w:rsidR="000377EE" w:rsidRPr="007C6F05">
        <w:t>Merck Sharp &amp; Dohme (Australia) Pty Ltd</w:t>
      </w:r>
      <w:r w:rsidR="000377EE" w:rsidRPr="004A6040">
        <w:t>.</w:t>
      </w:r>
      <w:bookmarkEnd w:id="1"/>
      <w:bookmarkEnd w:id="2"/>
    </w:p>
    <w:p w14:paraId="447B5481" w14:textId="54978BBD" w:rsidR="000377EE" w:rsidRPr="005619ED" w:rsidRDefault="000377EE" w:rsidP="000377EE">
      <w:pPr>
        <w:pStyle w:val="2-SectionHeading"/>
      </w:pPr>
      <w:bookmarkStart w:id="8" w:name="_Toc93418073"/>
      <w:r w:rsidRPr="005619ED">
        <w:t>Purpose of submission</w:t>
      </w:r>
      <w:bookmarkEnd w:id="8"/>
    </w:p>
    <w:p w14:paraId="4A65BD0B" w14:textId="7E30BF5D" w:rsidR="000377EE" w:rsidRDefault="00761312" w:rsidP="000377EE">
      <w:pPr>
        <w:pStyle w:val="3-BodyText"/>
      </w:pPr>
      <w:r w:rsidRPr="00761312">
        <w:t xml:space="preserve">The </w:t>
      </w:r>
      <w:r w:rsidR="006E4E29">
        <w:t xml:space="preserve">Category 2 </w:t>
      </w:r>
      <w:r w:rsidRPr="00761312">
        <w:t xml:space="preserve">submission requested a Section 100 (Efficient Funding of Chemotherapy) Authority Required (STREAMLINED) listing of pembrolizumab, in combination with </w:t>
      </w:r>
      <w:proofErr w:type="spellStart"/>
      <w:r w:rsidRPr="00761312">
        <w:t>lenvatinib</w:t>
      </w:r>
      <w:proofErr w:type="spellEnd"/>
      <w:r w:rsidRPr="00761312">
        <w:t xml:space="preserve"> (PEM+LEN</w:t>
      </w:r>
      <w:r w:rsidR="000377EE">
        <w:t>)</w:t>
      </w:r>
      <w:r w:rsidR="000377EE" w:rsidRPr="004E18E9">
        <w:t xml:space="preserve"> for </w:t>
      </w:r>
      <w:r>
        <w:t xml:space="preserve">the </w:t>
      </w:r>
      <w:r w:rsidR="000377EE">
        <w:t>first-line</w:t>
      </w:r>
      <w:r w:rsidR="000377EE" w:rsidRPr="004E18E9">
        <w:t xml:space="preserve"> treatment of </w:t>
      </w:r>
      <w:r w:rsidR="000377EE" w:rsidRPr="00FE228C">
        <w:t xml:space="preserve">advanced (Stage IV) clear cell variant renal cell carcinoma </w:t>
      </w:r>
      <w:r w:rsidR="000377EE">
        <w:t>(</w:t>
      </w:r>
      <w:proofErr w:type="spellStart"/>
      <w:r w:rsidR="000377EE">
        <w:t>aRCC</w:t>
      </w:r>
      <w:proofErr w:type="spellEnd"/>
      <w:r w:rsidR="000377EE">
        <w:t xml:space="preserve">) </w:t>
      </w:r>
      <w:r w:rsidR="000377EE" w:rsidRPr="00FE228C">
        <w:t>in patients who are classified as intermediate or poor risk according to the International Metastatic Renal Cell Carcinoma Database Consortium (IMDC) prognostic criteria.</w:t>
      </w:r>
    </w:p>
    <w:p w14:paraId="48E3199F" w14:textId="759F3B1D" w:rsidR="00AE62EA" w:rsidRDefault="00AE62EA" w:rsidP="00AE62EA">
      <w:pPr>
        <w:pStyle w:val="3-BodyText"/>
      </w:pPr>
      <w:r>
        <w:t xml:space="preserve">Lenvatinib is not listed on the PBS for the requested indication. The intervention presented in the submission is the combination of pembrolizumab plus </w:t>
      </w:r>
      <w:proofErr w:type="spellStart"/>
      <w:r>
        <w:t>lenvatinib</w:t>
      </w:r>
      <w:proofErr w:type="spellEnd"/>
      <w:r>
        <w:t xml:space="preserve"> (PEM+LEN).</w:t>
      </w:r>
    </w:p>
    <w:p w14:paraId="3C122337" w14:textId="21D67E94" w:rsidR="000377EE" w:rsidRDefault="000377EE" w:rsidP="000377EE">
      <w:pPr>
        <w:pStyle w:val="3-BodyText"/>
      </w:pPr>
      <w:r w:rsidRPr="005750C5">
        <w:t xml:space="preserve">Listing was requested </w:t>
      </w:r>
      <w:proofErr w:type="gramStart"/>
      <w:r w:rsidRPr="005750C5">
        <w:t>on the basis of</w:t>
      </w:r>
      <w:proofErr w:type="gramEnd"/>
      <w:r w:rsidRPr="005750C5">
        <w:t xml:space="preserve"> a cost-minimisation</w:t>
      </w:r>
      <w:r>
        <w:t xml:space="preserve"> </w:t>
      </w:r>
      <w:r w:rsidR="00146482" w:rsidRPr="005750C5">
        <w:t>a</w:t>
      </w:r>
      <w:r w:rsidR="00146482">
        <w:t>pproach</w:t>
      </w:r>
      <w:r w:rsidR="00146482" w:rsidRPr="005750C5">
        <w:t xml:space="preserve"> </w:t>
      </w:r>
      <w:r w:rsidRPr="005750C5">
        <w:t>versus</w:t>
      </w:r>
      <w:r>
        <w:t xml:space="preserve"> nivolumab in combination with ipilimumab (NIVO+IPI).</w:t>
      </w:r>
      <w:r w:rsidRPr="005750C5">
        <w:t xml:space="preserve"> </w:t>
      </w:r>
      <w:bookmarkStart w:id="9" w:name="_Hlk89774514"/>
      <w:bookmarkStart w:id="10" w:name="_Hlk89766821"/>
      <w:r>
        <w:t xml:space="preserve">The key components addressed by the submission are presented in Table 1. </w:t>
      </w:r>
      <w:bookmarkEnd w:id="9"/>
      <w:bookmarkEnd w:id="10"/>
    </w:p>
    <w:p w14:paraId="1EDDD51E" w14:textId="77777777" w:rsidR="000377EE" w:rsidRPr="009C5295" w:rsidRDefault="000377EE" w:rsidP="000377EE">
      <w:pPr>
        <w:pStyle w:val="TableFigureHeading"/>
      </w:pPr>
      <w:r w:rsidRPr="004A6040">
        <w:rPr>
          <w:rStyle w:val="CommentReference"/>
          <w:b/>
          <w:szCs w:val="24"/>
        </w:rPr>
        <w:t xml:space="preserve">Table </w:t>
      </w:r>
      <w:r>
        <w:rPr>
          <w:rStyle w:val="CommentReference"/>
          <w:b/>
          <w:szCs w:val="24"/>
        </w:rPr>
        <w:t>1</w:t>
      </w:r>
      <w:r w:rsidRPr="004A6040">
        <w:rPr>
          <w:rStyle w:val="CommentReference"/>
          <w:b/>
          <w:szCs w:val="24"/>
        </w:rPr>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46"/>
      </w:tblGrid>
      <w:tr w:rsidR="000377EE" w:rsidRPr="00A77D2B" w14:paraId="1E36A6BD" w14:textId="77777777" w:rsidTr="00401F31">
        <w:trPr>
          <w:trHeight w:val="189"/>
        </w:trPr>
        <w:tc>
          <w:tcPr>
            <w:tcW w:w="705" w:type="pct"/>
            <w:vAlign w:val="center"/>
          </w:tcPr>
          <w:p w14:paraId="3F459519" w14:textId="77777777" w:rsidR="000377EE" w:rsidRPr="00A77D2B" w:rsidRDefault="000377EE" w:rsidP="006E4E29">
            <w:pPr>
              <w:keepNext/>
              <w:jc w:val="left"/>
              <w:rPr>
                <w:rFonts w:ascii="Arial Narrow" w:eastAsiaTheme="majorEastAsia" w:hAnsi="Arial Narrow" w:cs="Times New Roman"/>
                <w:b/>
                <w:sz w:val="20"/>
                <w:lang w:val="en-US"/>
              </w:rPr>
            </w:pPr>
            <w:r w:rsidRPr="00A77D2B">
              <w:rPr>
                <w:rFonts w:ascii="Arial Narrow" w:eastAsiaTheme="majorEastAsia" w:hAnsi="Arial Narrow" w:cs="Times New Roman"/>
                <w:b/>
                <w:sz w:val="20"/>
                <w:lang w:val="en-US"/>
              </w:rPr>
              <w:t>Component</w:t>
            </w:r>
          </w:p>
        </w:tc>
        <w:tc>
          <w:tcPr>
            <w:tcW w:w="4295" w:type="pct"/>
            <w:vAlign w:val="center"/>
          </w:tcPr>
          <w:p w14:paraId="6B75B892" w14:textId="77777777" w:rsidR="000377EE" w:rsidRPr="00A77D2B" w:rsidRDefault="000377EE" w:rsidP="006E4E29">
            <w:pPr>
              <w:keepNext/>
              <w:jc w:val="left"/>
              <w:rPr>
                <w:rFonts w:ascii="Arial Narrow" w:eastAsiaTheme="majorEastAsia" w:hAnsi="Arial Narrow" w:cs="Times New Roman"/>
                <w:b/>
                <w:sz w:val="20"/>
                <w:lang w:val="en-US"/>
              </w:rPr>
            </w:pPr>
            <w:r w:rsidRPr="00A77D2B">
              <w:rPr>
                <w:rFonts w:ascii="Arial Narrow" w:eastAsiaTheme="majorEastAsia" w:hAnsi="Arial Narrow" w:cs="Times New Roman"/>
                <w:b/>
                <w:sz w:val="20"/>
                <w:lang w:val="en-US"/>
              </w:rPr>
              <w:t>Description</w:t>
            </w:r>
          </w:p>
        </w:tc>
      </w:tr>
      <w:tr w:rsidR="000377EE" w:rsidRPr="00A77D2B" w14:paraId="156FE7BB" w14:textId="77777777" w:rsidTr="00401F31">
        <w:trPr>
          <w:trHeight w:val="379"/>
        </w:trPr>
        <w:tc>
          <w:tcPr>
            <w:tcW w:w="705" w:type="pct"/>
            <w:vAlign w:val="center"/>
          </w:tcPr>
          <w:p w14:paraId="31A75124" w14:textId="77777777" w:rsidR="000377EE" w:rsidRPr="00A77D2B" w:rsidRDefault="000377EE" w:rsidP="006E4E29">
            <w:pPr>
              <w:keepNext/>
              <w:jc w:val="left"/>
              <w:rPr>
                <w:rFonts w:ascii="Arial Narrow" w:eastAsiaTheme="majorEastAsia" w:hAnsi="Arial Narrow" w:cstheme="majorBidi"/>
                <w:bCs/>
                <w:sz w:val="20"/>
              </w:rPr>
            </w:pPr>
            <w:r w:rsidRPr="00A77D2B">
              <w:rPr>
                <w:rFonts w:ascii="Arial Narrow" w:eastAsiaTheme="majorEastAsia" w:hAnsi="Arial Narrow" w:cstheme="majorBidi"/>
                <w:bCs/>
                <w:sz w:val="20"/>
              </w:rPr>
              <w:t>Population</w:t>
            </w:r>
          </w:p>
        </w:tc>
        <w:tc>
          <w:tcPr>
            <w:tcW w:w="4295" w:type="pct"/>
            <w:vAlign w:val="center"/>
          </w:tcPr>
          <w:p w14:paraId="7AE0998E" w14:textId="77777777" w:rsidR="000377EE" w:rsidRPr="00A77D2B" w:rsidRDefault="000377EE" w:rsidP="006E4E29">
            <w:pPr>
              <w:keepNext/>
              <w:jc w:val="left"/>
              <w:rPr>
                <w:rFonts w:ascii="Arial Narrow" w:eastAsiaTheme="majorEastAsia" w:hAnsi="Arial Narrow" w:cstheme="majorBidi"/>
                <w:bCs/>
                <w:sz w:val="20"/>
              </w:rPr>
            </w:pPr>
            <w:r w:rsidRPr="00A77D2B">
              <w:rPr>
                <w:rFonts w:ascii="Arial Narrow" w:eastAsiaTheme="majorEastAsia" w:hAnsi="Arial Narrow" w:cstheme="majorBidi"/>
                <w:bCs/>
                <w:sz w:val="20"/>
              </w:rPr>
              <w:t>Patients with previously untreated advanced (Stage IV) clear cell variant RCC who are classified as intermediate or poor risk according to the IMDC prognostic criteria.</w:t>
            </w:r>
          </w:p>
        </w:tc>
      </w:tr>
      <w:tr w:rsidR="000377EE" w:rsidRPr="00A77D2B" w14:paraId="6824830A" w14:textId="77777777" w:rsidTr="00401F31">
        <w:trPr>
          <w:trHeight w:val="299"/>
        </w:trPr>
        <w:tc>
          <w:tcPr>
            <w:tcW w:w="705" w:type="pct"/>
            <w:vAlign w:val="center"/>
          </w:tcPr>
          <w:p w14:paraId="0119B041" w14:textId="77777777" w:rsidR="000377EE" w:rsidRPr="00A77D2B" w:rsidRDefault="000377EE" w:rsidP="006E4E29">
            <w:pPr>
              <w:keepNext/>
              <w:jc w:val="left"/>
              <w:rPr>
                <w:rFonts w:ascii="Arial Narrow" w:eastAsiaTheme="majorEastAsia" w:hAnsi="Arial Narrow" w:cstheme="majorBidi"/>
                <w:bCs/>
                <w:sz w:val="20"/>
              </w:rPr>
            </w:pPr>
            <w:r w:rsidRPr="00A77D2B">
              <w:rPr>
                <w:rFonts w:ascii="Arial Narrow" w:eastAsiaTheme="majorEastAsia" w:hAnsi="Arial Narrow" w:cstheme="majorBidi"/>
                <w:bCs/>
                <w:sz w:val="20"/>
              </w:rPr>
              <w:t>Intervention</w:t>
            </w:r>
          </w:p>
        </w:tc>
        <w:tc>
          <w:tcPr>
            <w:tcW w:w="4295" w:type="pct"/>
            <w:vAlign w:val="center"/>
          </w:tcPr>
          <w:p w14:paraId="518B4D62" w14:textId="77777777" w:rsidR="000377EE" w:rsidRPr="00A77D2B" w:rsidRDefault="000377EE" w:rsidP="006E4E29">
            <w:pPr>
              <w:keepNext/>
              <w:jc w:val="left"/>
              <w:rPr>
                <w:rFonts w:ascii="Arial Narrow" w:eastAsiaTheme="majorEastAsia" w:hAnsi="Arial Narrow" w:cstheme="majorBidi"/>
                <w:bCs/>
                <w:sz w:val="20"/>
              </w:rPr>
            </w:pPr>
            <w:r w:rsidRPr="00A77D2B">
              <w:rPr>
                <w:rFonts w:ascii="Arial Narrow" w:eastAsiaTheme="majorEastAsia" w:hAnsi="Arial Narrow" w:cstheme="majorBidi"/>
                <w:bCs/>
                <w:sz w:val="20"/>
              </w:rPr>
              <w:t>Pembrolizumab 200 mg IV every 3 weeks</w:t>
            </w:r>
            <w:r>
              <w:rPr>
                <w:rFonts w:ascii="Arial Narrow" w:eastAsiaTheme="majorEastAsia" w:hAnsi="Arial Narrow" w:cstheme="majorBidi"/>
                <w:bCs/>
                <w:sz w:val="20"/>
              </w:rPr>
              <w:t xml:space="preserve"> (7 cycles) </w:t>
            </w:r>
            <w:r w:rsidRPr="00A77D2B">
              <w:rPr>
                <w:rFonts w:ascii="Arial Narrow" w:eastAsiaTheme="majorEastAsia" w:hAnsi="Arial Narrow" w:cstheme="majorBidi"/>
                <w:bCs/>
                <w:sz w:val="20"/>
              </w:rPr>
              <w:t xml:space="preserve">plus </w:t>
            </w:r>
            <w:proofErr w:type="spellStart"/>
            <w:r w:rsidRPr="00A77D2B">
              <w:rPr>
                <w:rFonts w:ascii="Arial Narrow" w:eastAsiaTheme="majorEastAsia" w:hAnsi="Arial Narrow" w:cstheme="majorBidi"/>
                <w:bCs/>
                <w:sz w:val="20"/>
              </w:rPr>
              <w:t>lenvatinib</w:t>
            </w:r>
            <w:proofErr w:type="spellEnd"/>
            <w:r w:rsidRPr="00A77D2B">
              <w:rPr>
                <w:rFonts w:ascii="Arial Narrow" w:eastAsiaTheme="majorEastAsia" w:hAnsi="Arial Narrow" w:cstheme="majorBidi"/>
                <w:bCs/>
                <w:sz w:val="20"/>
              </w:rPr>
              <w:t xml:space="preserve"> 20 mg orally once daily followed by pembrolizumab 400 mg IV every 6 </w:t>
            </w:r>
            <w:proofErr w:type="spellStart"/>
            <w:r w:rsidRPr="00A77D2B">
              <w:rPr>
                <w:rFonts w:ascii="Arial Narrow" w:eastAsiaTheme="majorEastAsia" w:hAnsi="Arial Narrow" w:cstheme="majorBidi"/>
                <w:bCs/>
                <w:sz w:val="20"/>
              </w:rPr>
              <w:t>weeks</w:t>
            </w:r>
            <w:r w:rsidRPr="00A77D2B">
              <w:rPr>
                <w:rFonts w:ascii="Arial Narrow" w:eastAsiaTheme="majorEastAsia" w:hAnsi="Arial Narrow" w:cstheme="majorBidi"/>
                <w:bCs/>
                <w:sz w:val="20"/>
                <w:vertAlign w:val="superscript"/>
              </w:rPr>
              <w:t>a</w:t>
            </w:r>
            <w:proofErr w:type="spellEnd"/>
            <w:r w:rsidRPr="00A77D2B">
              <w:rPr>
                <w:rFonts w:ascii="Arial Narrow" w:eastAsiaTheme="majorEastAsia" w:hAnsi="Arial Narrow" w:cstheme="majorBidi"/>
                <w:bCs/>
                <w:sz w:val="20"/>
              </w:rPr>
              <w:t xml:space="preserve"> plus </w:t>
            </w:r>
            <w:proofErr w:type="spellStart"/>
            <w:r w:rsidRPr="00A77D2B">
              <w:rPr>
                <w:rFonts w:ascii="Arial Narrow" w:eastAsiaTheme="majorEastAsia" w:hAnsi="Arial Narrow" w:cstheme="majorBidi"/>
                <w:bCs/>
                <w:sz w:val="20"/>
              </w:rPr>
              <w:t>lenvatinib</w:t>
            </w:r>
            <w:proofErr w:type="spellEnd"/>
            <w:r w:rsidRPr="00A77D2B">
              <w:rPr>
                <w:rFonts w:ascii="Arial Narrow" w:eastAsiaTheme="majorEastAsia" w:hAnsi="Arial Narrow" w:cstheme="majorBidi"/>
                <w:bCs/>
                <w:sz w:val="20"/>
              </w:rPr>
              <w:t xml:space="preserve"> 20 mg orally once daily until progression.</w:t>
            </w:r>
          </w:p>
        </w:tc>
      </w:tr>
      <w:tr w:rsidR="000377EE" w:rsidRPr="00A77D2B" w14:paraId="3666DAB4" w14:textId="77777777" w:rsidTr="00401F31">
        <w:trPr>
          <w:trHeight w:val="379"/>
        </w:trPr>
        <w:tc>
          <w:tcPr>
            <w:tcW w:w="705" w:type="pct"/>
            <w:vAlign w:val="center"/>
          </w:tcPr>
          <w:p w14:paraId="5BC40527" w14:textId="77777777" w:rsidR="000377EE" w:rsidRPr="00A77D2B" w:rsidRDefault="000377EE" w:rsidP="006E4E29">
            <w:pPr>
              <w:keepNext/>
              <w:jc w:val="left"/>
              <w:rPr>
                <w:rFonts w:ascii="Arial Narrow" w:eastAsiaTheme="majorEastAsia" w:hAnsi="Arial Narrow" w:cstheme="majorBidi"/>
                <w:bCs/>
                <w:sz w:val="20"/>
              </w:rPr>
            </w:pPr>
            <w:r w:rsidRPr="00A77D2B">
              <w:rPr>
                <w:rFonts w:ascii="Arial Narrow" w:eastAsiaTheme="majorEastAsia" w:hAnsi="Arial Narrow" w:cstheme="majorBidi"/>
                <w:bCs/>
                <w:sz w:val="20"/>
              </w:rPr>
              <w:t>Comparator</w:t>
            </w:r>
          </w:p>
        </w:tc>
        <w:tc>
          <w:tcPr>
            <w:tcW w:w="4295" w:type="pct"/>
            <w:vAlign w:val="center"/>
          </w:tcPr>
          <w:p w14:paraId="0A067FF0" w14:textId="72521895" w:rsidR="000377EE" w:rsidRPr="00A77D2B" w:rsidRDefault="000377EE" w:rsidP="006E4E29">
            <w:pPr>
              <w:keepNext/>
              <w:jc w:val="left"/>
              <w:rPr>
                <w:rFonts w:ascii="Arial Narrow" w:eastAsiaTheme="majorEastAsia" w:hAnsi="Arial Narrow" w:cstheme="majorBidi"/>
                <w:bCs/>
                <w:sz w:val="20"/>
              </w:rPr>
            </w:pPr>
            <w:r w:rsidRPr="00A77D2B">
              <w:rPr>
                <w:rFonts w:ascii="Arial Narrow" w:eastAsiaTheme="majorEastAsia" w:hAnsi="Arial Narrow" w:cstheme="majorBidi"/>
                <w:bCs/>
                <w:sz w:val="20"/>
              </w:rPr>
              <w:t xml:space="preserve">Nivolumab 3 mg/kg IV plus ipilimumab 1 mg/kg IV every 3 weeks for 4 doses followed by </w:t>
            </w:r>
            <w:r w:rsidR="006877F1">
              <w:rPr>
                <w:rFonts w:ascii="Arial Narrow" w:eastAsiaTheme="majorEastAsia" w:hAnsi="Arial Narrow" w:cstheme="majorBidi"/>
                <w:bCs/>
                <w:sz w:val="20"/>
              </w:rPr>
              <w:t xml:space="preserve">nivolumab </w:t>
            </w:r>
            <w:r>
              <w:rPr>
                <w:rFonts w:ascii="Arial Narrow" w:eastAsiaTheme="majorEastAsia" w:hAnsi="Arial Narrow" w:cstheme="majorBidi"/>
                <w:bCs/>
                <w:sz w:val="20"/>
              </w:rPr>
              <w:t>480 mg IV</w:t>
            </w:r>
            <w:r w:rsidRPr="00A77D2B">
              <w:rPr>
                <w:rFonts w:ascii="Arial Narrow" w:eastAsiaTheme="majorEastAsia" w:hAnsi="Arial Narrow" w:cstheme="majorBidi"/>
                <w:bCs/>
                <w:sz w:val="20"/>
              </w:rPr>
              <w:t xml:space="preserve"> fixed dose every 4 weeks until progression.</w:t>
            </w:r>
          </w:p>
        </w:tc>
      </w:tr>
      <w:tr w:rsidR="000377EE" w:rsidRPr="00A77D2B" w14:paraId="6FD89333" w14:textId="77777777" w:rsidTr="00401F31">
        <w:trPr>
          <w:trHeight w:val="70"/>
        </w:trPr>
        <w:tc>
          <w:tcPr>
            <w:tcW w:w="705" w:type="pct"/>
            <w:vAlign w:val="center"/>
          </w:tcPr>
          <w:p w14:paraId="22E0EDEE" w14:textId="77777777" w:rsidR="000377EE" w:rsidRPr="00A77D2B" w:rsidRDefault="000377EE" w:rsidP="006E4E29">
            <w:pPr>
              <w:keepNext/>
              <w:jc w:val="left"/>
              <w:rPr>
                <w:rFonts w:ascii="Arial Narrow" w:eastAsiaTheme="majorEastAsia" w:hAnsi="Arial Narrow" w:cstheme="majorBidi"/>
                <w:bCs/>
                <w:sz w:val="20"/>
              </w:rPr>
            </w:pPr>
            <w:r w:rsidRPr="00A77D2B">
              <w:rPr>
                <w:rFonts w:ascii="Arial Narrow" w:eastAsiaTheme="majorEastAsia" w:hAnsi="Arial Narrow" w:cstheme="majorBidi"/>
                <w:bCs/>
                <w:sz w:val="20"/>
              </w:rPr>
              <w:t>Outcomes</w:t>
            </w:r>
          </w:p>
        </w:tc>
        <w:tc>
          <w:tcPr>
            <w:tcW w:w="4295" w:type="pct"/>
            <w:vAlign w:val="center"/>
          </w:tcPr>
          <w:p w14:paraId="2A148254" w14:textId="77777777" w:rsidR="000377EE" w:rsidRPr="00A77D2B" w:rsidRDefault="000377EE" w:rsidP="006E4E29">
            <w:pPr>
              <w:keepNext/>
              <w:jc w:val="left"/>
              <w:rPr>
                <w:rFonts w:ascii="Arial Narrow" w:eastAsiaTheme="majorEastAsia" w:hAnsi="Arial Narrow" w:cstheme="majorBidi"/>
                <w:bCs/>
                <w:sz w:val="20"/>
              </w:rPr>
            </w:pPr>
            <w:r w:rsidRPr="00A77D2B">
              <w:rPr>
                <w:rFonts w:ascii="Arial Narrow" w:eastAsiaTheme="majorEastAsia" w:hAnsi="Arial Narrow" w:cstheme="majorBidi"/>
                <w:bCs/>
                <w:sz w:val="20"/>
              </w:rPr>
              <w:t>PFS</w:t>
            </w:r>
            <w:r>
              <w:rPr>
                <w:rFonts w:ascii="Arial Narrow" w:eastAsiaTheme="majorEastAsia" w:hAnsi="Arial Narrow" w:cstheme="majorBidi"/>
                <w:bCs/>
                <w:sz w:val="20"/>
              </w:rPr>
              <w:t>,</w:t>
            </w:r>
            <w:r w:rsidRPr="00A77D2B">
              <w:rPr>
                <w:rFonts w:ascii="Arial Narrow" w:eastAsiaTheme="majorEastAsia" w:hAnsi="Arial Narrow" w:cstheme="majorBidi"/>
                <w:bCs/>
                <w:sz w:val="20"/>
              </w:rPr>
              <w:t xml:space="preserve"> OS</w:t>
            </w:r>
            <w:r>
              <w:rPr>
                <w:rFonts w:ascii="Arial Narrow" w:eastAsiaTheme="majorEastAsia" w:hAnsi="Arial Narrow" w:cstheme="majorBidi"/>
                <w:bCs/>
                <w:sz w:val="20"/>
              </w:rPr>
              <w:t>,</w:t>
            </w:r>
            <w:r w:rsidRPr="00A77D2B">
              <w:rPr>
                <w:rFonts w:ascii="Arial Narrow" w:eastAsiaTheme="majorEastAsia" w:hAnsi="Arial Narrow" w:cstheme="majorBidi"/>
                <w:bCs/>
                <w:sz w:val="20"/>
              </w:rPr>
              <w:t xml:space="preserve"> </w:t>
            </w:r>
            <w:proofErr w:type="gramStart"/>
            <w:r w:rsidRPr="00A77D2B">
              <w:rPr>
                <w:rFonts w:ascii="Arial Narrow" w:eastAsiaTheme="majorEastAsia" w:hAnsi="Arial Narrow" w:cstheme="majorBidi"/>
                <w:bCs/>
                <w:sz w:val="20"/>
              </w:rPr>
              <w:t>ORR</w:t>
            </w:r>
            <w:proofErr w:type="gramEnd"/>
            <w:r w:rsidRPr="00A77D2B">
              <w:rPr>
                <w:rFonts w:ascii="Arial Narrow" w:eastAsiaTheme="majorEastAsia" w:hAnsi="Arial Narrow" w:cstheme="majorBidi"/>
                <w:bCs/>
                <w:sz w:val="20"/>
              </w:rPr>
              <w:t xml:space="preserve"> and Safety</w:t>
            </w:r>
          </w:p>
        </w:tc>
      </w:tr>
      <w:tr w:rsidR="000377EE" w:rsidRPr="00A77D2B" w14:paraId="7C66B897" w14:textId="77777777" w:rsidTr="00401F31">
        <w:trPr>
          <w:trHeight w:val="396"/>
        </w:trPr>
        <w:tc>
          <w:tcPr>
            <w:tcW w:w="705" w:type="pct"/>
            <w:vAlign w:val="center"/>
          </w:tcPr>
          <w:p w14:paraId="6293FEB1" w14:textId="77777777" w:rsidR="000377EE" w:rsidRPr="00A77D2B" w:rsidRDefault="000377EE" w:rsidP="006E4E29">
            <w:pPr>
              <w:keepNext/>
              <w:jc w:val="left"/>
              <w:rPr>
                <w:rFonts w:ascii="Arial Narrow" w:eastAsiaTheme="majorEastAsia" w:hAnsi="Arial Narrow" w:cstheme="majorBidi"/>
                <w:bCs/>
                <w:sz w:val="20"/>
              </w:rPr>
            </w:pPr>
            <w:r w:rsidRPr="00A77D2B">
              <w:rPr>
                <w:rFonts w:ascii="Arial Narrow" w:eastAsiaTheme="majorEastAsia" w:hAnsi="Arial Narrow" w:cstheme="majorBidi"/>
                <w:bCs/>
                <w:sz w:val="20"/>
              </w:rPr>
              <w:t>Clinical claim</w:t>
            </w:r>
          </w:p>
        </w:tc>
        <w:tc>
          <w:tcPr>
            <w:tcW w:w="4295" w:type="pct"/>
            <w:vAlign w:val="center"/>
          </w:tcPr>
          <w:p w14:paraId="629EAD2E" w14:textId="474686AA" w:rsidR="000377EE" w:rsidRPr="00A77D2B" w:rsidRDefault="000377EE" w:rsidP="006E4E29">
            <w:pPr>
              <w:keepNext/>
              <w:jc w:val="left"/>
              <w:rPr>
                <w:rFonts w:ascii="Arial Narrow" w:eastAsiaTheme="majorEastAsia" w:hAnsi="Arial Narrow" w:cstheme="majorBidi"/>
                <w:bCs/>
                <w:sz w:val="20"/>
              </w:rPr>
            </w:pPr>
            <w:r>
              <w:rPr>
                <w:rFonts w:ascii="Arial Narrow" w:eastAsiaTheme="majorEastAsia" w:hAnsi="Arial Narrow" w:cstheme="majorBidi"/>
                <w:bCs/>
                <w:sz w:val="20"/>
              </w:rPr>
              <w:t>P</w:t>
            </w:r>
            <w:r w:rsidRPr="00F200F7">
              <w:rPr>
                <w:rFonts w:ascii="Arial Narrow" w:eastAsiaTheme="majorEastAsia" w:hAnsi="Arial Narrow" w:cstheme="majorBidi"/>
                <w:bCs/>
                <w:sz w:val="20"/>
              </w:rPr>
              <w:t xml:space="preserve">embrolizumab plus </w:t>
            </w:r>
            <w:proofErr w:type="spellStart"/>
            <w:r w:rsidRPr="00F200F7">
              <w:rPr>
                <w:rFonts w:ascii="Arial Narrow" w:eastAsiaTheme="majorEastAsia" w:hAnsi="Arial Narrow" w:cstheme="majorBidi"/>
                <w:bCs/>
                <w:sz w:val="20"/>
              </w:rPr>
              <w:t>lenvatinib</w:t>
            </w:r>
            <w:proofErr w:type="spellEnd"/>
            <w:r w:rsidRPr="00F200F7">
              <w:rPr>
                <w:rFonts w:ascii="Arial Narrow" w:eastAsiaTheme="majorEastAsia" w:hAnsi="Arial Narrow" w:cstheme="majorBidi"/>
                <w:bCs/>
                <w:sz w:val="20"/>
              </w:rPr>
              <w:t xml:space="preserve"> is more effective than nivolumab plus ipilimumab at improving PFS and ORR, has comparable effectiveness in terms of OS</w:t>
            </w:r>
            <w:r w:rsidR="00896643">
              <w:rPr>
                <w:rFonts w:ascii="Arial Narrow" w:eastAsiaTheme="majorEastAsia" w:hAnsi="Arial Narrow" w:cstheme="majorBidi"/>
                <w:bCs/>
                <w:sz w:val="20"/>
              </w:rPr>
              <w:t>,</w:t>
            </w:r>
            <w:r w:rsidRPr="00F200F7">
              <w:rPr>
                <w:rFonts w:ascii="Arial Narrow" w:eastAsiaTheme="majorEastAsia" w:hAnsi="Arial Narrow" w:cstheme="majorBidi"/>
                <w:bCs/>
                <w:sz w:val="20"/>
              </w:rPr>
              <w:t xml:space="preserve"> and is different</w:t>
            </w:r>
            <w:r w:rsidR="006E4E29">
              <w:rPr>
                <w:rFonts w:ascii="Arial Narrow" w:eastAsiaTheme="majorEastAsia" w:hAnsi="Arial Narrow" w:cstheme="majorBidi"/>
                <w:bCs/>
                <w:sz w:val="20"/>
              </w:rPr>
              <w:t>,</w:t>
            </w:r>
            <w:r w:rsidRPr="00F200F7">
              <w:rPr>
                <w:rFonts w:ascii="Arial Narrow" w:eastAsiaTheme="majorEastAsia" w:hAnsi="Arial Narrow" w:cstheme="majorBidi"/>
                <w:bCs/>
                <w:sz w:val="20"/>
              </w:rPr>
              <w:t xml:space="preserve"> but comparable</w:t>
            </w:r>
            <w:r w:rsidR="006E4E29">
              <w:rPr>
                <w:rFonts w:ascii="Arial Narrow" w:eastAsiaTheme="majorEastAsia" w:hAnsi="Arial Narrow" w:cstheme="majorBidi"/>
                <w:bCs/>
                <w:sz w:val="20"/>
              </w:rPr>
              <w:t>,</w:t>
            </w:r>
            <w:r w:rsidRPr="00F200F7">
              <w:rPr>
                <w:rFonts w:ascii="Arial Narrow" w:eastAsiaTheme="majorEastAsia" w:hAnsi="Arial Narrow" w:cstheme="majorBidi"/>
                <w:bCs/>
                <w:sz w:val="20"/>
              </w:rPr>
              <w:t xml:space="preserve"> in terms of safety.</w:t>
            </w:r>
          </w:p>
        </w:tc>
      </w:tr>
    </w:tbl>
    <w:p w14:paraId="0BC474DE" w14:textId="77777777" w:rsidR="000377EE" w:rsidRPr="00A77D2B" w:rsidRDefault="000377EE" w:rsidP="000377EE">
      <w:pPr>
        <w:spacing w:after="120"/>
        <w:contextualSpacing/>
        <w:rPr>
          <w:rFonts w:ascii="Arial Narrow" w:hAnsi="Arial Narrow"/>
          <w:snapToGrid w:val="0"/>
          <w:sz w:val="18"/>
          <w:szCs w:val="22"/>
        </w:rPr>
      </w:pPr>
      <w:r w:rsidRPr="00A77D2B">
        <w:rPr>
          <w:rFonts w:ascii="Arial Narrow" w:hAnsi="Arial Narrow"/>
          <w:snapToGrid w:val="0"/>
          <w:sz w:val="18"/>
          <w:szCs w:val="22"/>
        </w:rPr>
        <w:t>Source: Table 1.1-2, p16 of the submission.</w:t>
      </w:r>
    </w:p>
    <w:p w14:paraId="0AC40D71" w14:textId="77777777" w:rsidR="000377EE" w:rsidRPr="00A77D2B" w:rsidRDefault="000377EE" w:rsidP="000377EE">
      <w:pPr>
        <w:spacing w:after="120"/>
        <w:contextualSpacing/>
        <w:rPr>
          <w:rFonts w:ascii="Arial Narrow" w:hAnsi="Arial Narrow"/>
          <w:snapToGrid w:val="0"/>
          <w:sz w:val="18"/>
          <w:szCs w:val="22"/>
        </w:rPr>
      </w:pPr>
      <w:r w:rsidRPr="00A77D2B">
        <w:rPr>
          <w:rFonts w:ascii="Arial Narrow" w:hAnsi="Arial Narrow"/>
          <w:snapToGrid w:val="0"/>
          <w:sz w:val="18"/>
          <w:szCs w:val="22"/>
        </w:rPr>
        <w:t xml:space="preserve">IMDC = International Metastatic Renal Cell Carcinoma </w:t>
      </w:r>
      <w:r>
        <w:rPr>
          <w:rFonts w:ascii="Arial Narrow" w:hAnsi="Arial Narrow"/>
          <w:snapToGrid w:val="0"/>
          <w:sz w:val="18"/>
          <w:szCs w:val="22"/>
        </w:rPr>
        <w:t>D</w:t>
      </w:r>
      <w:r w:rsidRPr="00A77D2B">
        <w:rPr>
          <w:rFonts w:ascii="Arial Narrow" w:hAnsi="Arial Narrow"/>
          <w:snapToGrid w:val="0"/>
          <w:sz w:val="18"/>
          <w:szCs w:val="22"/>
        </w:rPr>
        <w:t>atabase Consortium, IV = intravenous, ORR = objective response rate, OS = overall survival, PFS = progression-free survival, RCC</w:t>
      </w:r>
      <w:r>
        <w:rPr>
          <w:rFonts w:ascii="Arial Narrow" w:hAnsi="Arial Narrow"/>
          <w:snapToGrid w:val="0"/>
          <w:sz w:val="18"/>
          <w:szCs w:val="22"/>
        </w:rPr>
        <w:t xml:space="preserve"> </w:t>
      </w:r>
      <w:r w:rsidRPr="00A77D2B">
        <w:rPr>
          <w:rFonts w:ascii="Arial Narrow" w:hAnsi="Arial Narrow"/>
          <w:snapToGrid w:val="0"/>
          <w:sz w:val="18"/>
          <w:szCs w:val="22"/>
        </w:rPr>
        <w:t>= renal cell carcinoma.</w:t>
      </w:r>
    </w:p>
    <w:p w14:paraId="1E4462A6" w14:textId="77777777" w:rsidR="000377EE" w:rsidRPr="00FE228C" w:rsidRDefault="000377EE" w:rsidP="000377EE">
      <w:pPr>
        <w:spacing w:after="120"/>
        <w:contextualSpacing/>
        <w:rPr>
          <w:rFonts w:ascii="Arial Narrow" w:hAnsi="Arial Narrow"/>
          <w:snapToGrid w:val="0"/>
          <w:sz w:val="18"/>
          <w:szCs w:val="22"/>
        </w:rPr>
      </w:pPr>
      <w:r w:rsidRPr="00A77D2B">
        <w:rPr>
          <w:rFonts w:ascii="Arial Narrow" w:hAnsi="Arial Narrow"/>
          <w:snapToGrid w:val="0"/>
          <w:sz w:val="18"/>
          <w:szCs w:val="22"/>
          <w:vertAlign w:val="superscript"/>
        </w:rPr>
        <w:t>a</w:t>
      </w:r>
      <w:r w:rsidRPr="00A77D2B">
        <w:rPr>
          <w:rFonts w:ascii="Arial Narrow" w:hAnsi="Arial Narrow"/>
          <w:snapToGrid w:val="0"/>
          <w:sz w:val="18"/>
          <w:szCs w:val="22"/>
        </w:rPr>
        <w:t xml:space="preserve"> Pembrolizumab treatment is capped at equivalent to 35 cycles at 200 mg.</w:t>
      </w:r>
    </w:p>
    <w:p w14:paraId="40892F6E" w14:textId="77777777" w:rsidR="000377EE" w:rsidRPr="00407F2D" w:rsidRDefault="000377EE" w:rsidP="000377EE">
      <w:pPr>
        <w:pStyle w:val="2-SectionHeading"/>
      </w:pPr>
      <w:bookmarkStart w:id="11" w:name="_Toc93418074"/>
      <w:r w:rsidRPr="00407F2D">
        <w:t>Background</w:t>
      </w:r>
      <w:bookmarkEnd w:id="11"/>
    </w:p>
    <w:p w14:paraId="69ED607B" w14:textId="77777777" w:rsidR="000377EE" w:rsidRPr="004151CF" w:rsidRDefault="000377EE" w:rsidP="000377EE">
      <w:pPr>
        <w:pStyle w:val="4-SubsectionHeading"/>
      </w:pPr>
      <w:bookmarkStart w:id="12" w:name="_Toc22897638"/>
      <w:bookmarkStart w:id="13" w:name="_Toc93418075"/>
      <w:r w:rsidRPr="004151CF">
        <w:t>Registration status</w:t>
      </w:r>
      <w:bookmarkEnd w:id="12"/>
      <w:bookmarkEnd w:id="13"/>
    </w:p>
    <w:p w14:paraId="2E82378B" w14:textId="0F5C16D8" w:rsidR="009C042A" w:rsidRPr="00E1724A" w:rsidRDefault="000377EE" w:rsidP="009C042A">
      <w:pPr>
        <w:pStyle w:val="3-BodyText"/>
        <w:rPr>
          <w:iCs/>
        </w:rPr>
      </w:pPr>
      <w:r w:rsidRPr="00E1724A">
        <w:rPr>
          <w:iCs/>
        </w:rPr>
        <w:t>The submission was made under the TGA/PBAC Parallel Process. A</w:t>
      </w:r>
      <w:r w:rsidR="00BF5411" w:rsidRPr="00E1724A">
        <w:rPr>
          <w:iCs/>
        </w:rPr>
        <w:t>lthough a</w:t>
      </w:r>
      <w:r w:rsidRPr="00E1724A">
        <w:rPr>
          <w:iCs/>
        </w:rPr>
        <w:t xml:space="preserve">t the time of evaluation for PBAC consideration, </w:t>
      </w:r>
      <w:r w:rsidR="005D6BCA" w:rsidRPr="00E1724A">
        <w:rPr>
          <w:iCs/>
        </w:rPr>
        <w:t xml:space="preserve">no </w:t>
      </w:r>
      <w:r w:rsidR="00761312" w:rsidRPr="00E1724A">
        <w:rPr>
          <w:iCs/>
        </w:rPr>
        <w:t>TGA documents</w:t>
      </w:r>
      <w:r w:rsidR="005D6BCA" w:rsidRPr="00E1724A">
        <w:rPr>
          <w:iCs/>
        </w:rPr>
        <w:t xml:space="preserve"> </w:t>
      </w:r>
      <w:r w:rsidRPr="00E1724A">
        <w:rPr>
          <w:iCs/>
        </w:rPr>
        <w:t>were available</w:t>
      </w:r>
      <w:r w:rsidR="00BF5411" w:rsidRPr="00E1724A">
        <w:rPr>
          <w:iCs/>
        </w:rPr>
        <w:t xml:space="preserve">, the Clinical Evaluation Report was available </w:t>
      </w:r>
      <w:r w:rsidR="009C343D" w:rsidRPr="00E1724A">
        <w:rPr>
          <w:iCs/>
        </w:rPr>
        <w:t>prior to the ESC meeting</w:t>
      </w:r>
      <w:r w:rsidRPr="00E1724A">
        <w:rPr>
          <w:iCs/>
        </w:rPr>
        <w:t xml:space="preserve">. The Delegate’s Overview </w:t>
      </w:r>
      <w:r w:rsidR="000E5318">
        <w:rPr>
          <w:iCs/>
        </w:rPr>
        <w:t xml:space="preserve">was available for the </w:t>
      </w:r>
      <w:r w:rsidRPr="00E1724A">
        <w:rPr>
          <w:iCs/>
        </w:rPr>
        <w:t>March 2022</w:t>
      </w:r>
      <w:r w:rsidR="000E5318">
        <w:rPr>
          <w:iCs/>
        </w:rPr>
        <w:t xml:space="preserve"> PBAC meeting</w:t>
      </w:r>
      <w:r w:rsidRPr="00E1724A">
        <w:rPr>
          <w:iCs/>
        </w:rPr>
        <w:t xml:space="preserve">. </w:t>
      </w:r>
    </w:p>
    <w:p w14:paraId="00B2B5AC" w14:textId="7DBD3B2A" w:rsidR="009C577F" w:rsidRDefault="00AD5E98" w:rsidP="009C577F">
      <w:pPr>
        <w:pStyle w:val="3-BodyText"/>
        <w:rPr>
          <w:shd w:val="clear" w:color="auto" w:fill="FFFFFF"/>
        </w:rPr>
      </w:pPr>
      <w:r w:rsidRPr="002B196A">
        <w:rPr>
          <w:shd w:val="clear" w:color="auto" w:fill="FFFFFF"/>
        </w:rPr>
        <w:lastRenderedPageBreak/>
        <w:t xml:space="preserve">The </w:t>
      </w:r>
      <w:r w:rsidR="00025528">
        <w:rPr>
          <w:shd w:val="clear" w:color="auto" w:fill="FFFFFF"/>
        </w:rPr>
        <w:t>Delegate’s Overview stated that the delegate proposed to approve pembrolizumab for the following indication</w:t>
      </w:r>
      <w:r w:rsidRPr="002B196A">
        <w:rPr>
          <w:shd w:val="clear" w:color="auto" w:fill="FFFFFF"/>
        </w:rPr>
        <w:t xml:space="preserve">: </w:t>
      </w:r>
      <w:r w:rsidRPr="006C0C5E">
        <w:rPr>
          <w:shd w:val="clear" w:color="auto" w:fill="FFFFFF"/>
        </w:rPr>
        <w:t xml:space="preserve">KEYTRUDA® (pembrolizumab), in combination with </w:t>
      </w:r>
      <w:proofErr w:type="spellStart"/>
      <w:r w:rsidRPr="006C0C5E">
        <w:rPr>
          <w:shd w:val="clear" w:color="auto" w:fill="FFFFFF"/>
        </w:rPr>
        <w:t>lenvatinib</w:t>
      </w:r>
      <w:proofErr w:type="spellEnd"/>
      <w:r w:rsidRPr="006C0C5E">
        <w:rPr>
          <w:shd w:val="clear" w:color="auto" w:fill="FFFFFF"/>
        </w:rPr>
        <w:t>, is indicated for the first-line treatment of</w:t>
      </w:r>
      <w:r w:rsidR="00025528">
        <w:rPr>
          <w:shd w:val="clear" w:color="auto" w:fill="FFFFFF"/>
        </w:rPr>
        <w:t xml:space="preserve"> adult</w:t>
      </w:r>
      <w:r w:rsidRPr="006C0C5E">
        <w:rPr>
          <w:shd w:val="clear" w:color="auto" w:fill="FFFFFF"/>
        </w:rPr>
        <w:t xml:space="preserve"> patients with advanced renal cell carcinoma.</w:t>
      </w:r>
      <w:r w:rsidR="009C577F">
        <w:rPr>
          <w:shd w:val="clear" w:color="auto" w:fill="FFFFFF"/>
        </w:rPr>
        <w:t xml:space="preserve"> </w:t>
      </w:r>
    </w:p>
    <w:p w14:paraId="67E5C44C" w14:textId="7EF54C75" w:rsidR="0006178F" w:rsidRDefault="000377EE" w:rsidP="0006178F">
      <w:pPr>
        <w:pStyle w:val="3-BodyText"/>
      </w:pPr>
      <w:r>
        <w:t xml:space="preserve">Pembrolizumab, in combination with </w:t>
      </w:r>
      <w:proofErr w:type="spellStart"/>
      <w:r>
        <w:t>lenvatinib</w:t>
      </w:r>
      <w:proofErr w:type="spellEnd"/>
      <w:r>
        <w:t xml:space="preserve">, was approved by the FDA on 10 August 2021 for the first-line treatment of adult patients with </w:t>
      </w:r>
      <w:proofErr w:type="spellStart"/>
      <w:r>
        <w:t>aRCC</w:t>
      </w:r>
      <w:proofErr w:type="spellEnd"/>
      <w:r>
        <w:t>.</w:t>
      </w:r>
    </w:p>
    <w:p w14:paraId="23832BD4" w14:textId="6F69E088" w:rsidR="00E1724A" w:rsidRPr="00E1724A" w:rsidRDefault="00E1724A" w:rsidP="00E1724A">
      <w:pPr>
        <w:pStyle w:val="3-BodyText"/>
        <w:numPr>
          <w:ilvl w:val="0"/>
          <w:numId w:val="0"/>
        </w:numPr>
        <w:ind w:left="720"/>
        <w:rPr>
          <w:i/>
          <w:iCs/>
        </w:rPr>
      </w:pPr>
      <w:r w:rsidRPr="00E1724A">
        <w:rPr>
          <w:i/>
          <w:iCs/>
        </w:rPr>
        <w:t>For more detail on PBAC’s view, see section 7 PBAC outcome.</w:t>
      </w:r>
    </w:p>
    <w:p w14:paraId="290644F8" w14:textId="77777777" w:rsidR="000377EE" w:rsidRPr="00882085" w:rsidRDefault="000377EE" w:rsidP="000377EE">
      <w:pPr>
        <w:pStyle w:val="2-SectionHeading"/>
      </w:pPr>
      <w:bookmarkStart w:id="14" w:name="_Toc93418076"/>
      <w:r w:rsidRPr="00407F2D">
        <w:t>Requested listing</w:t>
      </w:r>
      <w:bookmarkEnd w:id="14"/>
    </w:p>
    <w:p w14:paraId="4756EC1E" w14:textId="2FDBE21A" w:rsidR="004E3CDE" w:rsidRPr="00771278" w:rsidRDefault="000377EE" w:rsidP="004E3CDE">
      <w:pPr>
        <w:pStyle w:val="3-BodyText"/>
      </w:pPr>
      <w:bookmarkStart w:id="15" w:name="_Hlk89767333"/>
      <w:r>
        <w:t xml:space="preserve">The submission presented separate proposed listings for pembrolizumab and </w:t>
      </w:r>
      <w:proofErr w:type="spellStart"/>
      <w:r>
        <w:t>lenvatinib</w:t>
      </w:r>
      <w:proofErr w:type="spellEnd"/>
      <w:r>
        <w:t xml:space="preserve"> for initial and continuing therapy, and for use in grandfathered patients.</w:t>
      </w:r>
      <w:bookmarkEnd w:id="15"/>
      <w:r>
        <w:t xml:space="preserve"> </w:t>
      </w:r>
      <w:r w:rsidRPr="00771278">
        <w:t xml:space="preserve">The proposed restrictions for grandfathered patients have been excluded for brevity. </w:t>
      </w:r>
    </w:p>
    <w:tbl>
      <w:tblPr>
        <w:tblW w:w="4984" w:type="pct"/>
        <w:tblInd w:w="28" w:type="dxa"/>
        <w:tblCellMar>
          <w:left w:w="28" w:type="dxa"/>
          <w:right w:w="28" w:type="dxa"/>
        </w:tblCellMar>
        <w:tblLook w:val="0000" w:firstRow="0" w:lastRow="0" w:firstColumn="0" w:lastColumn="0" w:noHBand="0" w:noVBand="0"/>
      </w:tblPr>
      <w:tblGrid>
        <w:gridCol w:w="1531"/>
        <w:gridCol w:w="1276"/>
        <w:gridCol w:w="992"/>
        <w:gridCol w:w="1136"/>
        <w:gridCol w:w="1983"/>
        <w:gridCol w:w="2080"/>
      </w:tblGrid>
      <w:tr w:rsidR="00B9620C" w:rsidRPr="00413860" w14:paraId="28C0D126" w14:textId="77777777" w:rsidTr="003B3733">
        <w:trPr>
          <w:cantSplit/>
          <w:trHeight w:val="463"/>
        </w:trPr>
        <w:tc>
          <w:tcPr>
            <w:tcW w:w="1560" w:type="pct"/>
            <w:gridSpan w:val="2"/>
            <w:tcBorders>
              <w:top w:val="single" w:sz="4" w:space="0" w:color="auto"/>
              <w:bottom w:val="single" w:sz="4" w:space="0" w:color="auto"/>
            </w:tcBorders>
            <w:vAlign w:val="center"/>
          </w:tcPr>
          <w:p w14:paraId="2B1B842D" w14:textId="77777777" w:rsidR="00B9620C" w:rsidRPr="00C7151A" w:rsidRDefault="00B9620C" w:rsidP="00F306B0">
            <w:pPr>
              <w:keepNext/>
              <w:jc w:val="left"/>
              <w:rPr>
                <w:rFonts w:ascii="Arial Narrow" w:hAnsi="Arial Narrow"/>
                <w:b/>
                <w:sz w:val="20"/>
              </w:rPr>
            </w:pPr>
            <w:r w:rsidRPr="00C7151A">
              <w:rPr>
                <w:rFonts w:ascii="Arial Narrow" w:hAnsi="Arial Narrow"/>
                <w:b/>
                <w:sz w:val="20"/>
              </w:rPr>
              <w:t>Name, Restriction,</w:t>
            </w:r>
          </w:p>
          <w:p w14:paraId="59AA8332" w14:textId="77777777" w:rsidR="00B9620C" w:rsidRPr="00C7151A" w:rsidRDefault="00B9620C" w:rsidP="00F306B0">
            <w:pPr>
              <w:keepNext/>
              <w:jc w:val="left"/>
              <w:rPr>
                <w:rFonts w:ascii="Arial Narrow" w:hAnsi="Arial Narrow"/>
                <w:b/>
                <w:sz w:val="20"/>
              </w:rPr>
            </w:pPr>
            <w:r w:rsidRPr="00C7151A">
              <w:rPr>
                <w:rFonts w:ascii="Arial Narrow" w:hAnsi="Arial Narrow"/>
                <w:b/>
                <w:sz w:val="20"/>
              </w:rPr>
              <w:t>Manner of administration and form</w:t>
            </w:r>
          </w:p>
        </w:tc>
        <w:tc>
          <w:tcPr>
            <w:tcW w:w="551" w:type="pct"/>
            <w:tcBorders>
              <w:top w:val="single" w:sz="4" w:space="0" w:color="auto"/>
              <w:bottom w:val="single" w:sz="4" w:space="0" w:color="auto"/>
            </w:tcBorders>
            <w:vAlign w:val="center"/>
          </w:tcPr>
          <w:p w14:paraId="7D77EEA0" w14:textId="77777777" w:rsidR="00B9620C" w:rsidRPr="00C7151A" w:rsidRDefault="00B9620C" w:rsidP="00F306B0">
            <w:pPr>
              <w:keepNext/>
              <w:jc w:val="center"/>
              <w:rPr>
                <w:rFonts w:ascii="Arial Narrow" w:hAnsi="Arial Narrow"/>
                <w:b/>
                <w:sz w:val="20"/>
              </w:rPr>
            </w:pPr>
            <w:r w:rsidRPr="00C7151A">
              <w:rPr>
                <w:rFonts w:ascii="Arial Narrow" w:hAnsi="Arial Narrow"/>
                <w:b/>
                <w:sz w:val="20"/>
              </w:rPr>
              <w:t>Max.</w:t>
            </w:r>
          </w:p>
          <w:p w14:paraId="7D0A6BAE" w14:textId="77777777" w:rsidR="00B9620C" w:rsidRPr="00C7151A" w:rsidRDefault="00B9620C" w:rsidP="00F306B0">
            <w:pPr>
              <w:keepNext/>
              <w:jc w:val="center"/>
              <w:rPr>
                <w:rFonts w:ascii="Arial Narrow" w:hAnsi="Arial Narrow"/>
                <w:b/>
                <w:sz w:val="20"/>
              </w:rPr>
            </w:pPr>
            <w:r w:rsidRPr="00C7151A">
              <w:rPr>
                <w:rFonts w:ascii="Arial Narrow" w:hAnsi="Arial Narrow"/>
                <w:b/>
                <w:sz w:val="20"/>
              </w:rPr>
              <w:t>Qty</w:t>
            </w:r>
            <w:r>
              <w:rPr>
                <w:rFonts w:ascii="Arial Narrow" w:hAnsi="Arial Narrow"/>
                <w:b/>
                <w:sz w:val="20"/>
              </w:rPr>
              <w:t>.</w:t>
            </w:r>
          </w:p>
        </w:tc>
        <w:tc>
          <w:tcPr>
            <w:tcW w:w="631" w:type="pct"/>
            <w:tcBorders>
              <w:top w:val="single" w:sz="4" w:space="0" w:color="auto"/>
              <w:bottom w:val="single" w:sz="4" w:space="0" w:color="auto"/>
            </w:tcBorders>
            <w:vAlign w:val="center"/>
          </w:tcPr>
          <w:p w14:paraId="13D1E049" w14:textId="77777777" w:rsidR="00B9620C" w:rsidRPr="00C7151A" w:rsidRDefault="00B9620C" w:rsidP="00F306B0">
            <w:pPr>
              <w:keepNext/>
              <w:jc w:val="center"/>
              <w:rPr>
                <w:rFonts w:ascii="Arial Narrow" w:hAnsi="Arial Narrow"/>
                <w:b/>
                <w:sz w:val="20"/>
              </w:rPr>
            </w:pPr>
            <w:proofErr w:type="gramStart"/>
            <w:r w:rsidRPr="00C7151A">
              <w:rPr>
                <w:rFonts w:ascii="Arial Narrow" w:hAnsi="Arial Narrow" w:cs="Times New Roman"/>
                <w:b/>
                <w:sz w:val="20"/>
              </w:rPr>
              <w:t>№</w:t>
            </w:r>
            <w:r w:rsidRPr="00C7151A">
              <w:rPr>
                <w:rFonts w:ascii="Arial Narrow" w:hAnsi="Arial Narrow"/>
                <w:b/>
                <w:sz w:val="20"/>
              </w:rPr>
              <w:t>.of</w:t>
            </w:r>
            <w:proofErr w:type="gramEnd"/>
          </w:p>
          <w:p w14:paraId="7595FD8C" w14:textId="77777777" w:rsidR="00B9620C" w:rsidRPr="00C7151A" w:rsidRDefault="00B9620C" w:rsidP="00F306B0">
            <w:pPr>
              <w:keepNext/>
              <w:jc w:val="center"/>
              <w:rPr>
                <w:rFonts w:ascii="Arial Narrow" w:hAnsi="Arial Narrow"/>
                <w:b/>
                <w:sz w:val="20"/>
              </w:rPr>
            </w:pPr>
            <w:proofErr w:type="spellStart"/>
            <w:r w:rsidRPr="00C7151A">
              <w:rPr>
                <w:rFonts w:ascii="Arial Narrow" w:hAnsi="Arial Narrow"/>
                <w:b/>
                <w:sz w:val="20"/>
              </w:rPr>
              <w:t>Rpts</w:t>
            </w:r>
            <w:proofErr w:type="spellEnd"/>
          </w:p>
        </w:tc>
        <w:tc>
          <w:tcPr>
            <w:tcW w:w="1102" w:type="pct"/>
            <w:tcBorders>
              <w:top w:val="single" w:sz="4" w:space="0" w:color="auto"/>
              <w:bottom w:val="single" w:sz="4" w:space="0" w:color="auto"/>
            </w:tcBorders>
            <w:vAlign w:val="center"/>
          </w:tcPr>
          <w:p w14:paraId="542A607E" w14:textId="0F464932" w:rsidR="00B9620C" w:rsidRPr="00C7151A" w:rsidRDefault="00B9620C" w:rsidP="00F306B0">
            <w:pPr>
              <w:keepNext/>
              <w:jc w:val="center"/>
              <w:rPr>
                <w:rFonts w:ascii="Arial Narrow" w:hAnsi="Arial Narrow"/>
                <w:b/>
                <w:sz w:val="20"/>
              </w:rPr>
            </w:pPr>
            <w:r w:rsidRPr="00C7151A">
              <w:rPr>
                <w:rFonts w:ascii="Arial Narrow" w:hAnsi="Arial Narrow"/>
                <w:b/>
                <w:sz w:val="20"/>
              </w:rPr>
              <w:t xml:space="preserve">Dispensed Price for Max. </w:t>
            </w:r>
            <w:r>
              <w:rPr>
                <w:rFonts w:ascii="Arial Narrow" w:hAnsi="Arial Narrow"/>
                <w:b/>
                <w:sz w:val="20"/>
              </w:rPr>
              <w:t>Amount</w:t>
            </w:r>
          </w:p>
        </w:tc>
        <w:tc>
          <w:tcPr>
            <w:tcW w:w="1156" w:type="pct"/>
            <w:tcBorders>
              <w:top w:val="single" w:sz="4" w:space="0" w:color="auto"/>
              <w:bottom w:val="single" w:sz="4" w:space="0" w:color="auto"/>
            </w:tcBorders>
            <w:vAlign w:val="center"/>
          </w:tcPr>
          <w:p w14:paraId="78C49624" w14:textId="77777777" w:rsidR="00B9620C" w:rsidRPr="00C7151A" w:rsidRDefault="00B9620C" w:rsidP="00F306B0">
            <w:pPr>
              <w:keepNext/>
              <w:jc w:val="left"/>
              <w:rPr>
                <w:rFonts w:ascii="Arial Narrow" w:hAnsi="Arial Narrow"/>
                <w:b/>
                <w:sz w:val="20"/>
                <w:lang w:val="fr-FR"/>
              </w:rPr>
            </w:pPr>
            <w:r w:rsidRPr="00C7151A">
              <w:rPr>
                <w:rFonts w:ascii="Arial Narrow" w:hAnsi="Arial Narrow"/>
                <w:b/>
                <w:sz w:val="20"/>
              </w:rPr>
              <w:t>Proprietary Name and Manufacturer</w:t>
            </w:r>
          </w:p>
        </w:tc>
      </w:tr>
      <w:tr w:rsidR="00B9620C" w:rsidRPr="00413860" w14:paraId="24E1E151" w14:textId="77777777" w:rsidTr="00F306B0">
        <w:trPr>
          <w:cantSplit/>
          <w:trHeight w:val="567"/>
        </w:trPr>
        <w:tc>
          <w:tcPr>
            <w:tcW w:w="1560" w:type="pct"/>
            <w:gridSpan w:val="2"/>
            <w:tcBorders>
              <w:top w:val="single" w:sz="4" w:space="0" w:color="auto"/>
              <w:bottom w:val="single" w:sz="4" w:space="0" w:color="auto"/>
            </w:tcBorders>
          </w:tcPr>
          <w:p w14:paraId="08247234" w14:textId="77777777" w:rsidR="00B9620C" w:rsidRDefault="00B9620C" w:rsidP="00F306B0">
            <w:pPr>
              <w:pStyle w:val="Tabletext"/>
              <w:keepNext/>
            </w:pPr>
            <w:r>
              <w:t>PEMBROLIZUMAB</w:t>
            </w:r>
          </w:p>
          <w:p w14:paraId="793DEEBB" w14:textId="77777777" w:rsidR="00B9620C" w:rsidRPr="002B62B3" w:rsidRDefault="00B9620C" w:rsidP="00F306B0">
            <w:pPr>
              <w:pStyle w:val="Tabletext"/>
              <w:keepNext/>
            </w:pPr>
            <w:r>
              <w:t>100 mg injection, 1 vial</w:t>
            </w:r>
          </w:p>
          <w:p w14:paraId="57FC84D4" w14:textId="77777777" w:rsidR="00B9620C" w:rsidRPr="00591957" w:rsidRDefault="00B9620C" w:rsidP="00F306B0">
            <w:pPr>
              <w:keepNext/>
              <w:jc w:val="left"/>
              <w:rPr>
                <w:rFonts w:ascii="Arial Narrow" w:hAnsi="Arial Narrow"/>
                <w:sz w:val="20"/>
              </w:rPr>
            </w:pPr>
          </w:p>
        </w:tc>
        <w:tc>
          <w:tcPr>
            <w:tcW w:w="551" w:type="pct"/>
            <w:tcBorders>
              <w:top w:val="single" w:sz="4" w:space="0" w:color="auto"/>
              <w:bottom w:val="single" w:sz="4" w:space="0" w:color="auto"/>
            </w:tcBorders>
          </w:tcPr>
          <w:p w14:paraId="0D808D77" w14:textId="77777777" w:rsidR="00B9620C" w:rsidRDefault="00B9620C" w:rsidP="00F306B0">
            <w:pPr>
              <w:pStyle w:val="Tabletext"/>
              <w:keepNext/>
              <w:jc w:val="center"/>
            </w:pPr>
            <w:r>
              <w:t>200 mg</w:t>
            </w:r>
          </w:p>
          <w:p w14:paraId="17BFB68B" w14:textId="77777777" w:rsidR="00B9620C" w:rsidRDefault="00B9620C" w:rsidP="00F306B0">
            <w:pPr>
              <w:pStyle w:val="Tabletext"/>
              <w:keepNext/>
              <w:jc w:val="center"/>
            </w:pPr>
            <w:r>
              <w:t>200 mg</w:t>
            </w:r>
          </w:p>
          <w:p w14:paraId="30CAC1B2" w14:textId="77777777" w:rsidR="00B9620C" w:rsidRDefault="00B9620C" w:rsidP="00F306B0">
            <w:pPr>
              <w:pStyle w:val="Tabletext"/>
              <w:keepNext/>
              <w:jc w:val="center"/>
            </w:pPr>
            <w:r>
              <w:t>400 mg</w:t>
            </w:r>
          </w:p>
          <w:p w14:paraId="6D75A347" w14:textId="77777777" w:rsidR="00B9620C" w:rsidRPr="00591957" w:rsidRDefault="00B9620C" w:rsidP="00F306B0">
            <w:pPr>
              <w:keepNext/>
              <w:jc w:val="center"/>
              <w:rPr>
                <w:rFonts w:ascii="Arial Narrow" w:hAnsi="Arial Narrow"/>
                <w:sz w:val="20"/>
              </w:rPr>
            </w:pPr>
            <w:r w:rsidRPr="006213D1">
              <w:rPr>
                <w:rFonts w:ascii="Arial Narrow" w:hAnsi="Arial Narrow" w:cs="Times New Roman"/>
                <w:snapToGrid w:val="0"/>
                <w:sz w:val="20"/>
              </w:rPr>
              <w:t>400 mg</w:t>
            </w:r>
          </w:p>
        </w:tc>
        <w:tc>
          <w:tcPr>
            <w:tcW w:w="631" w:type="pct"/>
            <w:tcBorders>
              <w:top w:val="single" w:sz="4" w:space="0" w:color="auto"/>
              <w:bottom w:val="single" w:sz="4" w:space="0" w:color="auto"/>
            </w:tcBorders>
          </w:tcPr>
          <w:p w14:paraId="5505BDEC" w14:textId="77777777" w:rsidR="00B9620C" w:rsidRDefault="00B9620C" w:rsidP="00F306B0">
            <w:pPr>
              <w:pStyle w:val="Tabletext"/>
              <w:keepNext/>
              <w:jc w:val="center"/>
            </w:pPr>
            <w:r>
              <w:t>6</w:t>
            </w:r>
          </w:p>
          <w:p w14:paraId="5853EC90" w14:textId="77777777" w:rsidR="00B9620C" w:rsidRDefault="00B9620C" w:rsidP="00F306B0">
            <w:pPr>
              <w:pStyle w:val="Tabletext"/>
              <w:keepNext/>
              <w:jc w:val="center"/>
            </w:pPr>
            <w:r>
              <w:t>6</w:t>
            </w:r>
          </w:p>
          <w:p w14:paraId="26A72462" w14:textId="77777777" w:rsidR="00B9620C" w:rsidRDefault="00B9620C" w:rsidP="00F306B0">
            <w:pPr>
              <w:pStyle w:val="Tabletext"/>
              <w:keepNext/>
              <w:jc w:val="center"/>
            </w:pPr>
            <w:r>
              <w:t>3</w:t>
            </w:r>
          </w:p>
          <w:p w14:paraId="0CA546AB" w14:textId="77777777" w:rsidR="00B9620C" w:rsidRDefault="00B9620C" w:rsidP="00F306B0">
            <w:pPr>
              <w:keepNext/>
              <w:jc w:val="center"/>
              <w:rPr>
                <w:rFonts w:ascii="Arial Narrow" w:hAnsi="Arial Narrow" w:cs="Times New Roman"/>
                <w:snapToGrid w:val="0"/>
                <w:sz w:val="20"/>
              </w:rPr>
            </w:pPr>
            <w:r w:rsidRPr="006213D1">
              <w:rPr>
                <w:rFonts w:ascii="Arial Narrow" w:hAnsi="Arial Narrow" w:cs="Times New Roman"/>
                <w:snapToGrid w:val="0"/>
                <w:sz w:val="20"/>
              </w:rPr>
              <w:t>3</w:t>
            </w:r>
          </w:p>
          <w:p w14:paraId="752B95CC" w14:textId="2437D2F8" w:rsidR="00771278" w:rsidRPr="00591957" w:rsidRDefault="00771278" w:rsidP="00F306B0">
            <w:pPr>
              <w:keepNext/>
              <w:jc w:val="center"/>
              <w:rPr>
                <w:rFonts w:ascii="Arial Narrow" w:hAnsi="Arial Narrow"/>
                <w:sz w:val="20"/>
              </w:rPr>
            </w:pPr>
          </w:p>
        </w:tc>
        <w:tc>
          <w:tcPr>
            <w:tcW w:w="1102" w:type="pct"/>
            <w:tcBorders>
              <w:top w:val="single" w:sz="4" w:space="0" w:color="auto"/>
              <w:bottom w:val="single" w:sz="4" w:space="0" w:color="auto"/>
            </w:tcBorders>
          </w:tcPr>
          <w:p w14:paraId="666513D8" w14:textId="77777777" w:rsidR="00B9620C" w:rsidRPr="006213D1" w:rsidRDefault="00B9620C" w:rsidP="00F306B0">
            <w:pPr>
              <w:pStyle w:val="Default"/>
              <w:keepNext/>
              <w:jc w:val="center"/>
              <w:rPr>
                <w:rFonts w:ascii="Arial Narrow" w:hAnsi="Arial Narrow" w:cs="Times New Roman"/>
                <w:snapToGrid w:val="0"/>
                <w:color w:val="auto"/>
                <w:sz w:val="20"/>
              </w:rPr>
            </w:pPr>
            <w:r w:rsidRPr="006213D1">
              <w:rPr>
                <w:rFonts w:ascii="Arial Narrow" w:hAnsi="Arial Narrow" w:cs="Times New Roman"/>
                <w:snapToGrid w:val="0"/>
                <w:color w:val="auto"/>
                <w:sz w:val="20"/>
              </w:rPr>
              <w:t>$7,881.87 (private)</w:t>
            </w:r>
          </w:p>
          <w:p w14:paraId="4EB73569" w14:textId="77777777" w:rsidR="00B9620C" w:rsidRPr="006213D1" w:rsidRDefault="00B9620C" w:rsidP="00F306B0">
            <w:pPr>
              <w:pStyle w:val="Default"/>
              <w:keepNext/>
              <w:jc w:val="center"/>
              <w:rPr>
                <w:rFonts w:ascii="Arial Narrow" w:hAnsi="Arial Narrow" w:cs="Times New Roman"/>
                <w:snapToGrid w:val="0"/>
                <w:color w:val="auto"/>
                <w:sz w:val="20"/>
              </w:rPr>
            </w:pPr>
            <w:r w:rsidRPr="006213D1">
              <w:rPr>
                <w:rFonts w:ascii="Arial Narrow" w:hAnsi="Arial Narrow" w:cs="Times New Roman"/>
                <w:snapToGrid w:val="0"/>
                <w:color w:val="auto"/>
                <w:sz w:val="20"/>
              </w:rPr>
              <w:t>$7,733.78 (public)</w:t>
            </w:r>
          </w:p>
          <w:p w14:paraId="6588E538" w14:textId="77777777" w:rsidR="00B9620C" w:rsidRPr="006213D1" w:rsidRDefault="00B9620C" w:rsidP="00F306B0">
            <w:pPr>
              <w:pStyle w:val="Default"/>
              <w:keepNext/>
              <w:jc w:val="center"/>
              <w:rPr>
                <w:rFonts w:ascii="Arial Narrow" w:hAnsi="Arial Narrow" w:cs="Times New Roman"/>
                <w:snapToGrid w:val="0"/>
                <w:color w:val="auto"/>
                <w:sz w:val="20"/>
              </w:rPr>
            </w:pPr>
            <w:r w:rsidRPr="006213D1">
              <w:rPr>
                <w:rFonts w:ascii="Arial Narrow" w:hAnsi="Arial Narrow" w:cs="Times New Roman"/>
                <w:snapToGrid w:val="0"/>
                <w:color w:val="auto"/>
                <w:sz w:val="20"/>
              </w:rPr>
              <w:t>$15,636.43 (private)</w:t>
            </w:r>
          </w:p>
          <w:p w14:paraId="396B0A3D" w14:textId="4FCE7AA5" w:rsidR="00B9620C" w:rsidRDefault="00B9620C" w:rsidP="00F306B0">
            <w:pPr>
              <w:pStyle w:val="Tabletext"/>
              <w:keepNext/>
              <w:jc w:val="center"/>
            </w:pPr>
            <w:r w:rsidRPr="006213D1">
              <w:t>$15,381.28 (public)</w:t>
            </w:r>
          </w:p>
        </w:tc>
        <w:tc>
          <w:tcPr>
            <w:tcW w:w="1156" w:type="pct"/>
            <w:tcBorders>
              <w:top w:val="single" w:sz="4" w:space="0" w:color="auto"/>
              <w:bottom w:val="single" w:sz="4" w:space="0" w:color="auto"/>
            </w:tcBorders>
          </w:tcPr>
          <w:p w14:paraId="5A748865" w14:textId="77777777" w:rsidR="00B9620C" w:rsidRDefault="00B9620C" w:rsidP="00F306B0">
            <w:pPr>
              <w:pStyle w:val="Tabletext"/>
              <w:keepNext/>
            </w:pPr>
            <w:r>
              <w:t xml:space="preserve">KEYTRUDA </w:t>
            </w:r>
            <w:r w:rsidRPr="006213D1">
              <w:t>®</w:t>
            </w:r>
          </w:p>
          <w:p w14:paraId="43A17A69" w14:textId="77777777" w:rsidR="00B9620C" w:rsidRPr="00591957" w:rsidRDefault="00B9620C" w:rsidP="00F306B0">
            <w:pPr>
              <w:keepNext/>
              <w:jc w:val="left"/>
              <w:rPr>
                <w:rFonts w:ascii="Arial Narrow" w:hAnsi="Arial Narrow"/>
                <w:sz w:val="20"/>
              </w:rPr>
            </w:pPr>
            <w:r w:rsidRPr="006213D1">
              <w:rPr>
                <w:rFonts w:ascii="Arial Narrow" w:hAnsi="Arial Narrow" w:cs="Times New Roman"/>
                <w:snapToGrid w:val="0"/>
                <w:sz w:val="20"/>
              </w:rPr>
              <w:t>Merck Sharp &amp; Dohme (Australia) Pty Ltd</w:t>
            </w:r>
          </w:p>
        </w:tc>
      </w:tr>
      <w:tr w:rsidR="00C54B8B" w:rsidRPr="00A30A33" w14:paraId="70AE3797"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hideMark/>
          </w:tcPr>
          <w:p w14:paraId="088DABBC" w14:textId="77777777" w:rsidR="00C54B8B" w:rsidRPr="00A30A33" w:rsidRDefault="00C54B8B" w:rsidP="00F306B0">
            <w:pPr>
              <w:pStyle w:val="Tabletext"/>
              <w:keepNext/>
            </w:pPr>
            <w:r>
              <w:t>Category/Program:</w:t>
            </w:r>
          </w:p>
        </w:tc>
        <w:tc>
          <w:tcPr>
            <w:tcW w:w="4149" w:type="pct"/>
            <w:gridSpan w:val="5"/>
            <w:tcBorders>
              <w:top w:val="single" w:sz="4" w:space="0" w:color="auto"/>
              <w:left w:val="single" w:sz="4" w:space="0" w:color="auto"/>
              <w:bottom w:val="single" w:sz="4" w:space="0" w:color="auto"/>
              <w:right w:val="single" w:sz="4" w:space="0" w:color="auto"/>
            </w:tcBorders>
          </w:tcPr>
          <w:p w14:paraId="6AFFC179" w14:textId="77777777" w:rsidR="00C54B8B" w:rsidRPr="00A30A33" w:rsidRDefault="00C54B8B" w:rsidP="00F306B0">
            <w:pPr>
              <w:pStyle w:val="Tabletext"/>
              <w:keepNext/>
            </w:pPr>
            <w:r>
              <w:t xml:space="preserve">Section 100 – Efficient Funding of Chemotherapy </w:t>
            </w:r>
            <w:r w:rsidRPr="006C7F68">
              <w:t>Public</w:t>
            </w:r>
            <w:r w:rsidRPr="00556F17">
              <w:t xml:space="preserve">/Private hospitals  </w:t>
            </w:r>
          </w:p>
        </w:tc>
      </w:tr>
      <w:tr w:rsidR="00C54B8B" w:rsidRPr="00A30A33" w14:paraId="63097032"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hideMark/>
          </w:tcPr>
          <w:p w14:paraId="669786C7" w14:textId="77777777" w:rsidR="00C54B8B" w:rsidRPr="00A30A33" w:rsidRDefault="00C54B8B" w:rsidP="00F306B0">
            <w:pPr>
              <w:pStyle w:val="Tabletext"/>
              <w:keepNext/>
            </w:pPr>
            <w:r>
              <w:t>PBS indication:</w:t>
            </w:r>
          </w:p>
        </w:tc>
        <w:tc>
          <w:tcPr>
            <w:tcW w:w="4149" w:type="pct"/>
            <w:gridSpan w:val="5"/>
            <w:tcBorders>
              <w:top w:val="single" w:sz="4" w:space="0" w:color="auto"/>
              <w:left w:val="single" w:sz="4" w:space="0" w:color="auto"/>
              <w:bottom w:val="single" w:sz="4" w:space="0" w:color="auto"/>
              <w:right w:val="single" w:sz="4" w:space="0" w:color="auto"/>
            </w:tcBorders>
          </w:tcPr>
          <w:p w14:paraId="352B8E93" w14:textId="77777777" w:rsidR="00C54B8B" w:rsidRPr="00A30A33" w:rsidRDefault="00C54B8B" w:rsidP="00F306B0">
            <w:pPr>
              <w:pStyle w:val="Tabletext"/>
              <w:keepNext/>
            </w:pPr>
            <w:r w:rsidRPr="007C4960">
              <w:t>Stage IV clear cell variant renal cell carcinoma (RCC)</w:t>
            </w:r>
          </w:p>
        </w:tc>
      </w:tr>
      <w:tr w:rsidR="00C54B8B" w:rsidRPr="00A30A33" w14:paraId="31BC6580"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hideMark/>
          </w:tcPr>
          <w:p w14:paraId="7C222359" w14:textId="77777777" w:rsidR="00C54B8B" w:rsidRPr="00A30A33" w:rsidRDefault="00C54B8B" w:rsidP="00F306B0">
            <w:pPr>
              <w:pStyle w:val="Tabletext"/>
              <w:keepNext/>
            </w:pPr>
            <w:r>
              <w:t>Treatment phase:</w:t>
            </w:r>
          </w:p>
        </w:tc>
        <w:tc>
          <w:tcPr>
            <w:tcW w:w="4149" w:type="pct"/>
            <w:gridSpan w:val="5"/>
            <w:tcBorders>
              <w:top w:val="single" w:sz="4" w:space="0" w:color="auto"/>
              <w:left w:val="single" w:sz="4" w:space="0" w:color="auto"/>
              <w:bottom w:val="single" w:sz="4" w:space="0" w:color="auto"/>
              <w:right w:val="single" w:sz="4" w:space="0" w:color="auto"/>
            </w:tcBorders>
          </w:tcPr>
          <w:p w14:paraId="24998CD4" w14:textId="77777777" w:rsidR="00C54B8B" w:rsidRPr="00A30A33" w:rsidRDefault="00C54B8B" w:rsidP="00F306B0">
            <w:pPr>
              <w:pStyle w:val="Tabletext"/>
              <w:keepNext/>
            </w:pPr>
            <w:r w:rsidRPr="007C4960">
              <w:t>Initial treatment</w:t>
            </w:r>
          </w:p>
        </w:tc>
      </w:tr>
      <w:tr w:rsidR="00C54B8B" w:rsidRPr="00A30A33" w14:paraId="0072F455"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hideMark/>
          </w:tcPr>
          <w:p w14:paraId="238EBA17" w14:textId="77777777" w:rsidR="00C54B8B" w:rsidRPr="00A30A33" w:rsidRDefault="00C54B8B" w:rsidP="006E4E29">
            <w:pPr>
              <w:pStyle w:val="Tabletext"/>
            </w:pPr>
            <w:r w:rsidRPr="00A30A33">
              <w:t>Restriction</w:t>
            </w:r>
            <w:r>
              <w:t>:</w:t>
            </w:r>
          </w:p>
        </w:tc>
        <w:tc>
          <w:tcPr>
            <w:tcW w:w="4149" w:type="pct"/>
            <w:gridSpan w:val="5"/>
            <w:tcBorders>
              <w:top w:val="single" w:sz="4" w:space="0" w:color="auto"/>
              <w:left w:val="single" w:sz="4" w:space="0" w:color="auto"/>
              <w:bottom w:val="single" w:sz="4" w:space="0" w:color="auto"/>
              <w:right w:val="single" w:sz="4" w:space="0" w:color="auto"/>
            </w:tcBorders>
          </w:tcPr>
          <w:p w14:paraId="69627016" w14:textId="77777777" w:rsidR="00C54B8B" w:rsidRPr="00A30A33" w:rsidRDefault="00C54B8B" w:rsidP="006E4E29">
            <w:pPr>
              <w:pStyle w:val="Tabletext"/>
            </w:pPr>
            <w:r>
              <w:t xml:space="preserve">Authority </w:t>
            </w:r>
            <w:r w:rsidRPr="00B43577">
              <w:t>Streamlined</w:t>
            </w:r>
          </w:p>
        </w:tc>
      </w:tr>
      <w:tr w:rsidR="00C54B8B" w:rsidRPr="00A30A33" w14:paraId="68E529EB"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hideMark/>
          </w:tcPr>
          <w:p w14:paraId="5514096A" w14:textId="77777777" w:rsidR="00C54B8B" w:rsidRPr="00A30A33" w:rsidRDefault="00C54B8B" w:rsidP="006E4E29">
            <w:pPr>
              <w:pStyle w:val="Tabletext"/>
            </w:pPr>
            <w:r w:rsidRPr="00A30A33">
              <w:t>Clinical criteria</w:t>
            </w:r>
            <w:r>
              <w:t>:</w:t>
            </w:r>
          </w:p>
        </w:tc>
        <w:tc>
          <w:tcPr>
            <w:tcW w:w="4149" w:type="pct"/>
            <w:gridSpan w:val="5"/>
            <w:tcBorders>
              <w:top w:val="single" w:sz="4" w:space="0" w:color="auto"/>
              <w:left w:val="single" w:sz="4" w:space="0" w:color="auto"/>
              <w:bottom w:val="single" w:sz="4" w:space="0" w:color="auto"/>
              <w:right w:val="single" w:sz="4" w:space="0" w:color="auto"/>
            </w:tcBorders>
          </w:tcPr>
          <w:p w14:paraId="085C5EC1" w14:textId="77777777" w:rsidR="00C54B8B" w:rsidRPr="007C4960" w:rsidRDefault="00C54B8B" w:rsidP="006E4E29">
            <w:pPr>
              <w:pStyle w:val="TableText0"/>
              <w:rPr>
                <w:rFonts w:cs="Arial"/>
              </w:rPr>
            </w:pPr>
            <w:r w:rsidRPr="007C4960">
              <w:rPr>
                <w:rFonts w:cs="Arial"/>
              </w:rPr>
              <w:t xml:space="preserve">Patient must have a current prognostic International Metastatic Renal Cell Carcinoma Database Consortium (IMDC) survival risk classification score of </w:t>
            </w:r>
            <w:proofErr w:type="gramStart"/>
            <w:r w:rsidRPr="007C4960">
              <w:rPr>
                <w:rFonts w:cs="Arial"/>
              </w:rPr>
              <w:t>either:</w:t>
            </w:r>
            <w:proofErr w:type="gramEnd"/>
            <w:r w:rsidRPr="007C4960">
              <w:rPr>
                <w:rFonts w:cs="Arial"/>
              </w:rPr>
              <w:t xml:space="preserve"> (</w:t>
            </w:r>
            <w:proofErr w:type="spellStart"/>
            <w:r w:rsidRPr="007C4960">
              <w:rPr>
                <w:rFonts w:cs="Arial"/>
              </w:rPr>
              <w:t>i</w:t>
            </w:r>
            <w:proofErr w:type="spellEnd"/>
            <w:r w:rsidRPr="007C4960">
              <w:rPr>
                <w:rFonts w:cs="Arial"/>
              </w:rPr>
              <w:t>) 1 to 2 (intermediate risk), (ii) 3 to 6 (poor risk), documented in the patient’s medical records at the time of prescribing.</w:t>
            </w:r>
          </w:p>
          <w:p w14:paraId="5AABC7FC" w14:textId="77777777" w:rsidR="00C54B8B" w:rsidRPr="007C4960" w:rsidRDefault="00C54B8B" w:rsidP="006E4E29">
            <w:pPr>
              <w:pStyle w:val="TableText0"/>
              <w:rPr>
                <w:rFonts w:cs="Arial"/>
                <w:b/>
                <w:bCs w:val="0"/>
              </w:rPr>
            </w:pPr>
            <w:r w:rsidRPr="007C4960">
              <w:rPr>
                <w:rFonts w:cs="Arial"/>
                <w:b/>
                <w:bCs w:val="0"/>
              </w:rPr>
              <w:t>AND</w:t>
            </w:r>
          </w:p>
          <w:p w14:paraId="0B23FF64" w14:textId="77777777" w:rsidR="00C54B8B" w:rsidRPr="007C4960" w:rsidRDefault="00C54B8B" w:rsidP="006E4E29">
            <w:pPr>
              <w:pStyle w:val="TableText0"/>
              <w:rPr>
                <w:rFonts w:cs="Arial"/>
              </w:rPr>
            </w:pPr>
            <w:r w:rsidRPr="007C4960">
              <w:rPr>
                <w:rFonts w:cs="Arial"/>
              </w:rPr>
              <w:t>The condition must not have previously been treated</w:t>
            </w:r>
          </w:p>
          <w:p w14:paraId="7F0967EE" w14:textId="77777777" w:rsidR="00C54B8B" w:rsidRPr="007C4960" w:rsidRDefault="00C54B8B" w:rsidP="006E4E29">
            <w:pPr>
              <w:pStyle w:val="TableText0"/>
              <w:rPr>
                <w:rFonts w:cs="Arial"/>
                <w:b/>
                <w:bCs w:val="0"/>
              </w:rPr>
            </w:pPr>
            <w:r w:rsidRPr="007C4960">
              <w:rPr>
                <w:rFonts w:cs="Arial"/>
                <w:b/>
                <w:bCs w:val="0"/>
              </w:rPr>
              <w:t>AND</w:t>
            </w:r>
          </w:p>
          <w:p w14:paraId="26E5160A" w14:textId="77777777" w:rsidR="00C54B8B" w:rsidRPr="007C4960" w:rsidRDefault="00C54B8B" w:rsidP="006E4E29">
            <w:pPr>
              <w:pStyle w:val="TableText0"/>
              <w:rPr>
                <w:rFonts w:cs="Arial"/>
              </w:rPr>
            </w:pPr>
            <w:r w:rsidRPr="007C4960">
              <w:rPr>
                <w:rFonts w:cs="Arial"/>
              </w:rPr>
              <w:t>Patient must have a WHO performance status of 2 or less</w:t>
            </w:r>
          </w:p>
          <w:p w14:paraId="3D8B4BC9" w14:textId="77777777" w:rsidR="00C54B8B" w:rsidRPr="007C4960" w:rsidRDefault="00C54B8B" w:rsidP="006E4E29">
            <w:pPr>
              <w:pStyle w:val="TableText0"/>
              <w:rPr>
                <w:rFonts w:cs="Arial"/>
                <w:b/>
                <w:bCs w:val="0"/>
              </w:rPr>
            </w:pPr>
            <w:r w:rsidRPr="007C4960">
              <w:rPr>
                <w:rFonts w:cs="Arial"/>
                <w:b/>
                <w:bCs w:val="0"/>
              </w:rPr>
              <w:t>AND</w:t>
            </w:r>
          </w:p>
          <w:p w14:paraId="23E722CE" w14:textId="77777777" w:rsidR="00C54B8B" w:rsidRPr="007C4960" w:rsidRDefault="00C54B8B" w:rsidP="006E4E29">
            <w:pPr>
              <w:pStyle w:val="TableText0"/>
              <w:rPr>
                <w:rFonts w:cs="Arial"/>
              </w:rPr>
            </w:pPr>
            <w:r w:rsidRPr="007C4960">
              <w:rPr>
                <w:rFonts w:cs="Arial"/>
              </w:rPr>
              <w:t xml:space="preserve">The treatment must be in combination with PBS-subsidised </w:t>
            </w:r>
            <w:proofErr w:type="spellStart"/>
            <w:r w:rsidRPr="007C4960">
              <w:rPr>
                <w:rFonts w:cs="Arial"/>
              </w:rPr>
              <w:t>lenvatinib</w:t>
            </w:r>
            <w:proofErr w:type="spellEnd"/>
            <w:r w:rsidRPr="007C4960">
              <w:rPr>
                <w:rFonts w:cs="Arial"/>
              </w:rPr>
              <w:t xml:space="preserve"> for this indication, unless an intolerance to </w:t>
            </w:r>
            <w:proofErr w:type="spellStart"/>
            <w:r w:rsidRPr="007C4960">
              <w:rPr>
                <w:rFonts w:cs="Arial"/>
              </w:rPr>
              <w:t>lenvatinib</w:t>
            </w:r>
            <w:proofErr w:type="spellEnd"/>
            <w:r w:rsidRPr="007C4960">
              <w:rPr>
                <w:rFonts w:cs="Arial"/>
              </w:rPr>
              <w:t xml:space="preserve"> requires a temporary or permanent dose reduction or discontinuation of </w:t>
            </w:r>
            <w:proofErr w:type="spellStart"/>
            <w:r w:rsidRPr="007C4960">
              <w:rPr>
                <w:rFonts w:cs="Arial"/>
              </w:rPr>
              <w:t>lenvatinib</w:t>
            </w:r>
            <w:proofErr w:type="spellEnd"/>
          </w:p>
          <w:p w14:paraId="752F08EE" w14:textId="77777777" w:rsidR="00C54B8B" w:rsidRPr="007C4960" w:rsidRDefault="00C54B8B" w:rsidP="006E4E29">
            <w:pPr>
              <w:pStyle w:val="TableText0"/>
              <w:rPr>
                <w:rFonts w:cs="Arial"/>
                <w:b/>
                <w:bCs w:val="0"/>
              </w:rPr>
            </w:pPr>
            <w:r w:rsidRPr="007C4960">
              <w:rPr>
                <w:rFonts w:cs="Arial"/>
                <w:b/>
                <w:bCs w:val="0"/>
              </w:rPr>
              <w:t>AND</w:t>
            </w:r>
          </w:p>
          <w:p w14:paraId="28769955" w14:textId="77777777" w:rsidR="00C54B8B" w:rsidRPr="00A30A33" w:rsidRDefault="00C54B8B" w:rsidP="006E4E29">
            <w:pPr>
              <w:pStyle w:val="Tabletext"/>
            </w:pPr>
            <w:r w:rsidRPr="007C4960">
              <w:rPr>
                <w:rFonts w:cs="Arial"/>
              </w:rPr>
              <w:t>The treatment must not exceed a total of 7 doses under this restriction</w:t>
            </w:r>
            <w:r>
              <w:rPr>
                <w:rFonts w:cs="Arial"/>
              </w:rPr>
              <w:t>.</w:t>
            </w:r>
          </w:p>
        </w:tc>
      </w:tr>
      <w:tr w:rsidR="00C54B8B" w:rsidRPr="00A30A33" w14:paraId="6BEFD70F"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14:paraId="3A86069F" w14:textId="77777777" w:rsidR="00C54B8B" w:rsidRPr="00A30A33" w:rsidRDefault="00C54B8B" w:rsidP="006E4E29">
            <w:pPr>
              <w:pStyle w:val="Tabletext"/>
            </w:pPr>
            <w:r>
              <w:t>Treatment phase:</w:t>
            </w:r>
          </w:p>
        </w:tc>
        <w:tc>
          <w:tcPr>
            <w:tcW w:w="4149" w:type="pct"/>
            <w:gridSpan w:val="5"/>
            <w:tcBorders>
              <w:top w:val="single" w:sz="4" w:space="0" w:color="auto"/>
              <w:left w:val="single" w:sz="4" w:space="0" w:color="auto"/>
              <w:bottom w:val="single" w:sz="4" w:space="0" w:color="auto"/>
              <w:right w:val="single" w:sz="4" w:space="0" w:color="auto"/>
            </w:tcBorders>
          </w:tcPr>
          <w:p w14:paraId="464F5154" w14:textId="3FF5F06D" w:rsidR="00C54B8B" w:rsidRPr="007C4960" w:rsidRDefault="00C54B8B" w:rsidP="006E4E29">
            <w:pPr>
              <w:pStyle w:val="TableText0"/>
              <w:rPr>
                <w:rFonts w:cs="Arial"/>
              </w:rPr>
            </w:pPr>
            <w:r>
              <w:t>Continuing treatment</w:t>
            </w:r>
            <w:r w:rsidR="006D3497">
              <w:t xml:space="preserve"> </w:t>
            </w:r>
          </w:p>
        </w:tc>
      </w:tr>
      <w:tr w:rsidR="006D3497" w:rsidRPr="00A30A33" w14:paraId="0C7ACF00"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14:paraId="1B215A60" w14:textId="014739E1" w:rsidR="006D3497" w:rsidRDefault="006D3497" w:rsidP="006E4E29">
            <w:pPr>
              <w:pStyle w:val="Tabletext"/>
            </w:pPr>
            <w:proofErr w:type="spellStart"/>
            <w:r>
              <w:t>Episodicity</w:t>
            </w:r>
            <w:proofErr w:type="spellEnd"/>
            <w:r>
              <w:t>:</w:t>
            </w:r>
          </w:p>
        </w:tc>
        <w:tc>
          <w:tcPr>
            <w:tcW w:w="4149" w:type="pct"/>
            <w:gridSpan w:val="5"/>
            <w:tcBorders>
              <w:top w:val="single" w:sz="4" w:space="0" w:color="auto"/>
              <w:left w:val="single" w:sz="4" w:space="0" w:color="auto"/>
              <w:bottom w:val="single" w:sz="4" w:space="0" w:color="auto"/>
              <w:right w:val="single" w:sz="4" w:space="0" w:color="auto"/>
            </w:tcBorders>
          </w:tcPr>
          <w:p w14:paraId="6994CC9F" w14:textId="1F011C16" w:rsidR="006D3497" w:rsidRDefault="006D3497" w:rsidP="006E4E29">
            <w:pPr>
              <w:pStyle w:val="TableText0"/>
            </w:pPr>
            <w:r>
              <w:t>3 weekly treatment</w:t>
            </w:r>
          </w:p>
        </w:tc>
      </w:tr>
      <w:tr w:rsidR="00C54B8B" w:rsidRPr="00A30A33" w14:paraId="51E0ABA5"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14:paraId="6B1A4897" w14:textId="77777777" w:rsidR="00C54B8B" w:rsidRPr="00A30A33" w:rsidRDefault="00C54B8B" w:rsidP="006E4E29">
            <w:pPr>
              <w:pStyle w:val="Tabletext"/>
            </w:pPr>
            <w:r w:rsidRPr="00A30A33">
              <w:t>Restriction</w:t>
            </w:r>
            <w:r>
              <w:t>:</w:t>
            </w:r>
          </w:p>
        </w:tc>
        <w:tc>
          <w:tcPr>
            <w:tcW w:w="4149" w:type="pct"/>
            <w:gridSpan w:val="5"/>
            <w:tcBorders>
              <w:top w:val="single" w:sz="4" w:space="0" w:color="auto"/>
              <w:left w:val="single" w:sz="4" w:space="0" w:color="auto"/>
              <w:bottom w:val="single" w:sz="4" w:space="0" w:color="auto"/>
              <w:right w:val="single" w:sz="4" w:space="0" w:color="auto"/>
            </w:tcBorders>
          </w:tcPr>
          <w:p w14:paraId="77C81529" w14:textId="77777777" w:rsidR="00C54B8B" w:rsidRPr="007C4960" w:rsidRDefault="00C54B8B" w:rsidP="006E4E29">
            <w:pPr>
              <w:pStyle w:val="TableText0"/>
              <w:rPr>
                <w:rFonts w:cs="Arial"/>
              </w:rPr>
            </w:pPr>
            <w:r>
              <w:t xml:space="preserve">Authority </w:t>
            </w:r>
            <w:r w:rsidRPr="00B43577">
              <w:t>Streamlined</w:t>
            </w:r>
          </w:p>
        </w:tc>
      </w:tr>
      <w:tr w:rsidR="00C54B8B" w:rsidRPr="00A30A33" w14:paraId="758B58B2"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14:paraId="3325CC8F" w14:textId="77777777" w:rsidR="00C54B8B" w:rsidRPr="00A30A33" w:rsidRDefault="00C54B8B" w:rsidP="006E4E29">
            <w:pPr>
              <w:pStyle w:val="Tabletext"/>
            </w:pPr>
            <w:r w:rsidRPr="00A30A33">
              <w:lastRenderedPageBreak/>
              <w:t>Clinical criteria</w:t>
            </w:r>
            <w:r>
              <w:t>:</w:t>
            </w:r>
          </w:p>
        </w:tc>
        <w:tc>
          <w:tcPr>
            <w:tcW w:w="4149" w:type="pct"/>
            <w:gridSpan w:val="5"/>
            <w:tcBorders>
              <w:top w:val="single" w:sz="4" w:space="0" w:color="auto"/>
              <w:left w:val="single" w:sz="4" w:space="0" w:color="auto"/>
              <w:bottom w:val="single" w:sz="4" w:space="0" w:color="auto"/>
              <w:right w:val="single" w:sz="4" w:space="0" w:color="auto"/>
            </w:tcBorders>
          </w:tcPr>
          <w:p w14:paraId="4D41DE4B" w14:textId="77777777" w:rsidR="00C54B8B" w:rsidRPr="00D17ACF" w:rsidRDefault="00C54B8B" w:rsidP="006E4E29">
            <w:pPr>
              <w:pStyle w:val="TableText0"/>
              <w:rPr>
                <w:rFonts w:cs="Arial"/>
              </w:rPr>
            </w:pPr>
            <w:r w:rsidRPr="00D17ACF">
              <w:rPr>
                <w:rFonts w:cs="Arial"/>
              </w:rPr>
              <w:t>Patient must have previously received PBS-subsidised treatment with this drug for this condition</w:t>
            </w:r>
          </w:p>
          <w:p w14:paraId="72F9BF41" w14:textId="77777777" w:rsidR="00C54B8B" w:rsidRPr="00D17ACF" w:rsidRDefault="00C54B8B" w:rsidP="006E4E29">
            <w:pPr>
              <w:pStyle w:val="TableText0"/>
              <w:rPr>
                <w:rFonts w:cs="Arial"/>
                <w:b/>
                <w:bCs w:val="0"/>
              </w:rPr>
            </w:pPr>
            <w:r w:rsidRPr="00D17ACF">
              <w:rPr>
                <w:rFonts w:cs="Arial"/>
                <w:b/>
                <w:bCs w:val="0"/>
              </w:rPr>
              <w:t>AND</w:t>
            </w:r>
          </w:p>
          <w:p w14:paraId="722B22E9" w14:textId="77777777" w:rsidR="00C54B8B" w:rsidRPr="00D17ACF" w:rsidRDefault="00C54B8B" w:rsidP="006E4E29">
            <w:pPr>
              <w:pStyle w:val="TableText0"/>
              <w:rPr>
                <w:rFonts w:cs="Arial"/>
              </w:rPr>
            </w:pPr>
            <w:r w:rsidRPr="00D17ACF">
              <w:rPr>
                <w:rFonts w:cs="Arial"/>
              </w:rPr>
              <w:t>Patient must not have developed disease progression while being treated with this drug for this condition</w:t>
            </w:r>
          </w:p>
          <w:p w14:paraId="7BE7400C" w14:textId="77777777" w:rsidR="00C54B8B" w:rsidRPr="00D17ACF" w:rsidRDefault="00C54B8B" w:rsidP="006E4E29">
            <w:pPr>
              <w:pStyle w:val="TableText0"/>
              <w:rPr>
                <w:rFonts w:cs="Arial"/>
                <w:b/>
                <w:bCs w:val="0"/>
              </w:rPr>
            </w:pPr>
            <w:r w:rsidRPr="00D17ACF">
              <w:rPr>
                <w:rFonts w:cs="Arial"/>
                <w:b/>
                <w:bCs w:val="0"/>
              </w:rPr>
              <w:t>AND</w:t>
            </w:r>
          </w:p>
          <w:p w14:paraId="719112DA" w14:textId="77777777" w:rsidR="00C54B8B" w:rsidRPr="00D17ACF" w:rsidRDefault="00C54B8B" w:rsidP="006E4E29">
            <w:pPr>
              <w:pStyle w:val="TableText0"/>
              <w:rPr>
                <w:rFonts w:cs="Arial"/>
              </w:rPr>
            </w:pPr>
            <w:r w:rsidRPr="00D17ACF">
              <w:rPr>
                <w:rFonts w:cs="Arial"/>
              </w:rPr>
              <w:t xml:space="preserve">The treatment must be in combination with PBS-subsidised </w:t>
            </w:r>
            <w:proofErr w:type="spellStart"/>
            <w:r w:rsidRPr="00D17ACF">
              <w:rPr>
                <w:rFonts w:cs="Arial"/>
              </w:rPr>
              <w:t>lenvatinib</w:t>
            </w:r>
            <w:proofErr w:type="spellEnd"/>
            <w:r w:rsidRPr="00D17ACF">
              <w:rPr>
                <w:rFonts w:cs="Arial"/>
              </w:rPr>
              <w:t xml:space="preserve"> for this indication, unless an intolerance to </w:t>
            </w:r>
            <w:proofErr w:type="spellStart"/>
            <w:r w:rsidRPr="00D17ACF">
              <w:rPr>
                <w:rFonts w:cs="Arial"/>
              </w:rPr>
              <w:t>lenvatinib</w:t>
            </w:r>
            <w:proofErr w:type="spellEnd"/>
            <w:r w:rsidRPr="00D17ACF">
              <w:rPr>
                <w:rFonts w:cs="Arial"/>
              </w:rPr>
              <w:t xml:space="preserve"> requires a temporary or permanent dose reduction or discontinuation of </w:t>
            </w:r>
            <w:proofErr w:type="spellStart"/>
            <w:r w:rsidRPr="00D17ACF">
              <w:rPr>
                <w:rFonts w:cs="Arial"/>
              </w:rPr>
              <w:t>lenvatinib</w:t>
            </w:r>
            <w:proofErr w:type="spellEnd"/>
          </w:p>
          <w:p w14:paraId="658D3732" w14:textId="77777777" w:rsidR="00C54B8B" w:rsidRPr="007C4960" w:rsidRDefault="00C54B8B" w:rsidP="006E4E29">
            <w:pPr>
              <w:pStyle w:val="TableText0"/>
              <w:rPr>
                <w:rFonts w:cs="Arial"/>
              </w:rPr>
            </w:pPr>
            <w:r w:rsidRPr="00D17ACF">
              <w:rPr>
                <w:rFonts w:cs="Arial"/>
              </w:rPr>
              <w:t xml:space="preserve">The treatment must not exceed a total of 35 cycles of pembrolizumab treatment in a lifetime. Patients with stable or responding disease may continue to receive </w:t>
            </w:r>
            <w:proofErr w:type="spellStart"/>
            <w:r w:rsidRPr="00D17ACF">
              <w:rPr>
                <w:rFonts w:cs="Arial"/>
              </w:rPr>
              <w:t>lenvatinib</w:t>
            </w:r>
            <w:proofErr w:type="spellEnd"/>
            <w:r w:rsidRPr="00D17ACF">
              <w:rPr>
                <w:rFonts w:cs="Arial"/>
              </w:rPr>
              <w:t xml:space="preserve"> alone after cessation of pembrolizumab</w:t>
            </w:r>
            <w:r>
              <w:rPr>
                <w:rFonts w:cs="Arial"/>
              </w:rPr>
              <w:t>.</w:t>
            </w:r>
          </w:p>
        </w:tc>
      </w:tr>
      <w:tr w:rsidR="00C54B8B" w:rsidRPr="00A30A33" w14:paraId="72681D35"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14:paraId="7DD69534" w14:textId="77777777" w:rsidR="00C54B8B" w:rsidRPr="00A30A33" w:rsidRDefault="00C54B8B" w:rsidP="006E4E29">
            <w:pPr>
              <w:pStyle w:val="Tabletext"/>
            </w:pPr>
            <w:r>
              <w:t>Treatment phase:</w:t>
            </w:r>
          </w:p>
        </w:tc>
        <w:tc>
          <w:tcPr>
            <w:tcW w:w="4149" w:type="pct"/>
            <w:gridSpan w:val="5"/>
            <w:tcBorders>
              <w:top w:val="single" w:sz="4" w:space="0" w:color="auto"/>
              <w:left w:val="single" w:sz="4" w:space="0" w:color="auto"/>
              <w:bottom w:val="single" w:sz="4" w:space="0" w:color="auto"/>
              <w:right w:val="single" w:sz="4" w:space="0" w:color="auto"/>
            </w:tcBorders>
          </w:tcPr>
          <w:p w14:paraId="6B3F31D8" w14:textId="65C82C4A" w:rsidR="00C54B8B" w:rsidRPr="007C4960" w:rsidRDefault="00AF6952" w:rsidP="006E4E29">
            <w:pPr>
              <w:pStyle w:val="TableText0"/>
              <w:rPr>
                <w:rFonts w:cs="Arial"/>
              </w:rPr>
            </w:pPr>
            <w:r>
              <w:rPr>
                <w:rFonts w:cs="Arial"/>
              </w:rPr>
              <w:t>Continuing treatment</w:t>
            </w:r>
          </w:p>
        </w:tc>
      </w:tr>
      <w:tr w:rsidR="006D3497" w:rsidRPr="00A30A33" w14:paraId="6EDECCCF"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14:paraId="3EF085AD" w14:textId="6758DC03" w:rsidR="006D3497" w:rsidRDefault="006D3497" w:rsidP="006D3497">
            <w:pPr>
              <w:pStyle w:val="Tabletext"/>
            </w:pPr>
            <w:proofErr w:type="spellStart"/>
            <w:r>
              <w:t>Episodicity</w:t>
            </w:r>
            <w:proofErr w:type="spellEnd"/>
            <w:r>
              <w:t>:</w:t>
            </w:r>
          </w:p>
        </w:tc>
        <w:tc>
          <w:tcPr>
            <w:tcW w:w="4149" w:type="pct"/>
            <w:gridSpan w:val="5"/>
            <w:tcBorders>
              <w:top w:val="single" w:sz="4" w:space="0" w:color="auto"/>
              <w:left w:val="single" w:sz="4" w:space="0" w:color="auto"/>
              <w:bottom w:val="single" w:sz="4" w:space="0" w:color="auto"/>
              <w:right w:val="single" w:sz="4" w:space="0" w:color="auto"/>
            </w:tcBorders>
          </w:tcPr>
          <w:p w14:paraId="2C450508" w14:textId="26F6D071" w:rsidR="006D3497" w:rsidRPr="00D17ACF" w:rsidRDefault="006D3497" w:rsidP="006D3497">
            <w:pPr>
              <w:pStyle w:val="TableText0"/>
            </w:pPr>
            <w:r>
              <w:t>6 weekly treatment</w:t>
            </w:r>
          </w:p>
        </w:tc>
      </w:tr>
      <w:tr w:rsidR="00C54B8B" w:rsidRPr="00A30A33" w14:paraId="520ED633"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14:paraId="1F357045" w14:textId="77777777" w:rsidR="00C54B8B" w:rsidRPr="00A30A33" w:rsidRDefault="00C54B8B" w:rsidP="006E4E29">
            <w:pPr>
              <w:pStyle w:val="Tabletext"/>
            </w:pPr>
            <w:r w:rsidRPr="00A30A33">
              <w:t>Restriction</w:t>
            </w:r>
            <w:r>
              <w:t>:</w:t>
            </w:r>
          </w:p>
        </w:tc>
        <w:tc>
          <w:tcPr>
            <w:tcW w:w="4149" w:type="pct"/>
            <w:gridSpan w:val="5"/>
            <w:tcBorders>
              <w:top w:val="single" w:sz="4" w:space="0" w:color="auto"/>
              <w:left w:val="single" w:sz="4" w:space="0" w:color="auto"/>
              <w:bottom w:val="single" w:sz="4" w:space="0" w:color="auto"/>
              <w:right w:val="single" w:sz="4" w:space="0" w:color="auto"/>
            </w:tcBorders>
          </w:tcPr>
          <w:p w14:paraId="631FB27A" w14:textId="77777777" w:rsidR="00C54B8B" w:rsidRPr="007C4960" w:rsidRDefault="00C54B8B" w:rsidP="006E4E29">
            <w:pPr>
              <w:pStyle w:val="TableText0"/>
              <w:rPr>
                <w:rFonts w:cs="Arial"/>
              </w:rPr>
            </w:pPr>
            <w:r>
              <w:t xml:space="preserve">Authority </w:t>
            </w:r>
            <w:r w:rsidRPr="00B43577">
              <w:t>Streamlined</w:t>
            </w:r>
          </w:p>
        </w:tc>
      </w:tr>
      <w:tr w:rsidR="00C54B8B" w:rsidRPr="00A30A33" w14:paraId="39ECD871" w14:textId="77777777" w:rsidTr="009C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14:paraId="1E3C413D" w14:textId="77777777" w:rsidR="00C54B8B" w:rsidRPr="00A30A33" w:rsidRDefault="00C54B8B" w:rsidP="006E4E29">
            <w:pPr>
              <w:pStyle w:val="Tabletext"/>
            </w:pPr>
            <w:r w:rsidRPr="00A30A33">
              <w:t>Clinical criteria</w:t>
            </w:r>
            <w:r>
              <w:t>:</w:t>
            </w:r>
          </w:p>
        </w:tc>
        <w:tc>
          <w:tcPr>
            <w:tcW w:w="4149" w:type="pct"/>
            <w:gridSpan w:val="5"/>
            <w:tcBorders>
              <w:top w:val="single" w:sz="4" w:space="0" w:color="auto"/>
              <w:left w:val="single" w:sz="4" w:space="0" w:color="auto"/>
              <w:bottom w:val="single" w:sz="4" w:space="0" w:color="auto"/>
              <w:right w:val="single" w:sz="4" w:space="0" w:color="auto"/>
            </w:tcBorders>
          </w:tcPr>
          <w:p w14:paraId="50FCBDFD" w14:textId="77777777" w:rsidR="00AF6952" w:rsidRPr="00AF6952" w:rsidRDefault="00AF6952" w:rsidP="00AF6952">
            <w:pPr>
              <w:keepNext/>
              <w:jc w:val="left"/>
              <w:rPr>
                <w:rFonts w:ascii="Arial Narrow" w:eastAsiaTheme="majorEastAsia" w:hAnsi="Arial Narrow"/>
                <w:bCs/>
                <w:sz w:val="20"/>
              </w:rPr>
            </w:pPr>
            <w:r w:rsidRPr="00AF6952">
              <w:rPr>
                <w:rFonts w:ascii="Arial Narrow" w:eastAsiaTheme="majorEastAsia" w:hAnsi="Arial Narrow"/>
                <w:bCs/>
                <w:sz w:val="20"/>
              </w:rPr>
              <w:t>Patient must have previously received PBS-subsidised treatment with this drug for this condition</w:t>
            </w:r>
          </w:p>
          <w:p w14:paraId="0B11699B" w14:textId="77777777" w:rsidR="00AF6952" w:rsidRPr="00AF6952" w:rsidRDefault="00AF6952" w:rsidP="00AF6952">
            <w:pPr>
              <w:keepNext/>
              <w:jc w:val="left"/>
              <w:rPr>
                <w:rFonts w:ascii="Arial Narrow" w:eastAsiaTheme="majorEastAsia" w:hAnsi="Arial Narrow"/>
                <w:b/>
                <w:sz w:val="20"/>
              </w:rPr>
            </w:pPr>
            <w:r w:rsidRPr="00AF6952">
              <w:rPr>
                <w:rFonts w:ascii="Arial Narrow" w:eastAsiaTheme="majorEastAsia" w:hAnsi="Arial Narrow"/>
                <w:b/>
                <w:sz w:val="20"/>
              </w:rPr>
              <w:t>AND</w:t>
            </w:r>
          </w:p>
          <w:p w14:paraId="360D18DB" w14:textId="77777777" w:rsidR="00AF6952" w:rsidRPr="00AF6952" w:rsidRDefault="00AF6952" w:rsidP="00AF6952">
            <w:pPr>
              <w:keepNext/>
              <w:jc w:val="left"/>
              <w:rPr>
                <w:rFonts w:ascii="Arial Narrow" w:eastAsiaTheme="majorEastAsia" w:hAnsi="Arial Narrow"/>
                <w:bCs/>
                <w:sz w:val="20"/>
              </w:rPr>
            </w:pPr>
            <w:r w:rsidRPr="00AF6952">
              <w:rPr>
                <w:rFonts w:ascii="Arial Narrow" w:eastAsiaTheme="majorEastAsia" w:hAnsi="Arial Narrow"/>
                <w:bCs/>
                <w:sz w:val="20"/>
              </w:rPr>
              <w:t>Patient must not have developed disease progression while being treated with this drug for this condition</w:t>
            </w:r>
          </w:p>
          <w:p w14:paraId="2F7F5038" w14:textId="77777777" w:rsidR="00AF6952" w:rsidRPr="00AF6952" w:rsidRDefault="00AF6952" w:rsidP="00AF6952">
            <w:pPr>
              <w:keepNext/>
              <w:jc w:val="left"/>
              <w:rPr>
                <w:rFonts w:ascii="Arial Narrow" w:eastAsiaTheme="majorEastAsia" w:hAnsi="Arial Narrow"/>
                <w:b/>
                <w:sz w:val="20"/>
              </w:rPr>
            </w:pPr>
            <w:r w:rsidRPr="00AF6952">
              <w:rPr>
                <w:rFonts w:ascii="Arial Narrow" w:eastAsiaTheme="majorEastAsia" w:hAnsi="Arial Narrow"/>
                <w:b/>
                <w:sz w:val="20"/>
              </w:rPr>
              <w:t>AND</w:t>
            </w:r>
          </w:p>
          <w:p w14:paraId="423532D6" w14:textId="77777777" w:rsidR="00AF6952" w:rsidRPr="00AF6952" w:rsidRDefault="00AF6952" w:rsidP="00AF6952">
            <w:pPr>
              <w:keepNext/>
              <w:jc w:val="left"/>
              <w:rPr>
                <w:rFonts w:ascii="Arial Narrow" w:eastAsiaTheme="majorEastAsia" w:hAnsi="Arial Narrow"/>
                <w:bCs/>
                <w:sz w:val="20"/>
              </w:rPr>
            </w:pPr>
            <w:r w:rsidRPr="00AF6952">
              <w:rPr>
                <w:rFonts w:ascii="Arial Narrow" w:eastAsiaTheme="majorEastAsia" w:hAnsi="Arial Narrow"/>
                <w:bCs/>
                <w:sz w:val="20"/>
              </w:rPr>
              <w:t xml:space="preserve">The treatment must be in combination with PBS-subsidised </w:t>
            </w:r>
            <w:proofErr w:type="spellStart"/>
            <w:r w:rsidRPr="00AF6952">
              <w:rPr>
                <w:rFonts w:ascii="Arial Narrow" w:eastAsiaTheme="majorEastAsia" w:hAnsi="Arial Narrow"/>
                <w:bCs/>
                <w:sz w:val="20"/>
              </w:rPr>
              <w:t>lenvatinib</w:t>
            </w:r>
            <w:proofErr w:type="spellEnd"/>
            <w:r w:rsidRPr="00AF6952">
              <w:rPr>
                <w:rFonts w:ascii="Arial Narrow" w:eastAsiaTheme="majorEastAsia" w:hAnsi="Arial Narrow"/>
                <w:bCs/>
                <w:sz w:val="20"/>
              </w:rPr>
              <w:t xml:space="preserve"> for this indication, unless an intolerance to </w:t>
            </w:r>
            <w:proofErr w:type="spellStart"/>
            <w:r w:rsidRPr="00AF6952">
              <w:rPr>
                <w:rFonts w:ascii="Arial Narrow" w:eastAsiaTheme="majorEastAsia" w:hAnsi="Arial Narrow"/>
                <w:bCs/>
                <w:sz w:val="20"/>
              </w:rPr>
              <w:t>lenvatinib</w:t>
            </w:r>
            <w:proofErr w:type="spellEnd"/>
            <w:r w:rsidRPr="00AF6952">
              <w:rPr>
                <w:rFonts w:ascii="Arial Narrow" w:eastAsiaTheme="majorEastAsia" w:hAnsi="Arial Narrow"/>
                <w:bCs/>
                <w:sz w:val="20"/>
              </w:rPr>
              <w:t xml:space="preserve"> requires a temporary or permanent dose reduction or discontinuation of </w:t>
            </w:r>
            <w:proofErr w:type="spellStart"/>
            <w:r w:rsidRPr="00AF6952">
              <w:rPr>
                <w:rFonts w:ascii="Arial Narrow" w:eastAsiaTheme="majorEastAsia" w:hAnsi="Arial Narrow"/>
                <w:bCs/>
                <w:sz w:val="20"/>
              </w:rPr>
              <w:t>lenvatinib</w:t>
            </w:r>
            <w:proofErr w:type="spellEnd"/>
            <w:r w:rsidRPr="00AF6952">
              <w:rPr>
                <w:rFonts w:ascii="Arial Narrow" w:eastAsiaTheme="majorEastAsia" w:hAnsi="Arial Narrow"/>
                <w:bCs/>
                <w:sz w:val="20"/>
              </w:rPr>
              <w:t>.</w:t>
            </w:r>
          </w:p>
          <w:p w14:paraId="52C3BB14" w14:textId="0DEC01F4" w:rsidR="00C54B8B" w:rsidRPr="007C4960" w:rsidRDefault="00AF6952" w:rsidP="00AF6952">
            <w:pPr>
              <w:pStyle w:val="TableText0"/>
              <w:rPr>
                <w:rFonts w:cs="Arial"/>
              </w:rPr>
            </w:pPr>
            <w:r w:rsidRPr="00AF6952">
              <w:t xml:space="preserve">The treatment must not exceed a total of 18 cycles of pembrolizumab (if using Q6W) or up to a maximum of 24 months treatment in a lifetime (if using a combination of Q3W and Q6W). Patients with stable or responding disease may continue to receive </w:t>
            </w:r>
            <w:proofErr w:type="spellStart"/>
            <w:r w:rsidRPr="00AF6952">
              <w:t>lenvatinib</w:t>
            </w:r>
            <w:proofErr w:type="spellEnd"/>
            <w:r w:rsidRPr="00AF6952">
              <w:t xml:space="preserve"> alone after cessation of pembrolizumab.</w:t>
            </w:r>
          </w:p>
        </w:tc>
      </w:tr>
    </w:tbl>
    <w:p w14:paraId="6DC98A0E" w14:textId="77777777" w:rsidR="00AF6952" w:rsidRDefault="00AF6952" w:rsidP="000377EE"/>
    <w:tbl>
      <w:tblPr>
        <w:tblW w:w="4977" w:type="pct"/>
        <w:tblInd w:w="28" w:type="dxa"/>
        <w:tblLayout w:type="fixed"/>
        <w:tblCellMar>
          <w:left w:w="28" w:type="dxa"/>
          <w:right w:w="28" w:type="dxa"/>
        </w:tblCellMar>
        <w:tblLook w:val="0000" w:firstRow="0" w:lastRow="0" w:firstColumn="0" w:lastColumn="0" w:noHBand="0" w:noVBand="0"/>
      </w:tblPr>
      <w:tblGrid>
        <w:gridCol w:w="1532"/>
        <w:gridCol w:w="708"/>
        <w:gridCol w:w="1276"/>
        <w:gridCol w:w="852"/>
        <w:gridCol w:w="852"/>
        <w:gridCol w:w="1704"/>
        <w:gridCol w:w="2061"/>
      </w:tblGrid>
      <w:tr w:rsidR="000377EE" w:rsidRPr="00C7151A" w14:paraId="67A5A55F" w14:textId="77777777" w:rsidTr="009B4C6F">
        <w:trPr>
          <w:trHeight w:val="463"/>
        </w:trPr>
        <w:tc>
          <w:tcPr>
            <w:tcW w:w="1247" w:type="pct"/>
            <w:gridSpan w:val="2"/>
            <w:tcBorders>
              <w:top w:val="single" w:sz="4" w:space="0" w:color="auto"/>
              <w:bottom w:val="single" w:sz="4" w:space="0" w:color="auto"/>
            </w:tcBorders>
            <w:vAlign w:val="center"/>
          </w:tcPr>
          <w:p w14:paraId="5B94C53C" w14:textId="77777777" w:rsidR="000377EE" w:rsidRPr="00C7151A" w:rsidRDefault="000377EE" w:rsidP="00C54B8B">
            <w:pPr>
              <w:widowControl w:val="0"/>
              <w:jc w:val="left"/>
              <w:rPr>
                <w:rFonts w:ascii="Arial Narrow" w:hAnsi="Arial Narrow"/>
                <w:b/>
                <w:sz w:val="20"/>
              </w:rPr>
            </w:pPr>
            <w:r w:rsidRPr="00C7151A">
              <w:rPr>
                <w:rFonts w:ascii="Arial Narrow" w:hAnsi="Arial Narrow"/>
                <w:b/>
                <w:sz w:val="20"/>
              </w:rPr>
              <w:t>Name, Restriction,</w:t>
            </w:r>
          </w:p>
          <w:p w14:paraId="755F8854" w14:textId="77777777" w:rsidR="000377EE" w:rsidRPr="00C7151A" w:rsidRDefault="000377EE" w:rsidP="00C54B8B">
            <w:pPr>
              <w:widowControl w:val="0"/>
              <w:jc w:val="left"/>
              <w:rPr>
                <w:rFonts w:ascii="Arial Narrow" w:hAnsi="Arial Narrow"/>
                <w:b/>
                <w:sz w:val="20"/>
              </w:rPr>
            </w:pPr>
            <w:r w:rsidRPr="00C7151A">
              <w:rPr>
                <w:rFonts w:ascii="Arial Narrow" w:hAnsi="Arial Narrow"/>
                <w:b/>
                <w:sz w:val="20"/>
              </w:rPr>
              <w:t>Manner of administration and form</w:t>
            </w:r>
          </w:p>
        </w:tc>
        <w:tc>
          <w:tcPr>
            <w:tcW w:w="710" w:type="pct"/>
            <w:tcBorders>
              <w:top w:val="single" w:sz="4" w:space="0" w:color="auto"/>
              <w:bottom w:val="single" w:sz="4" w:space="0" w:color="auto"/>
            </w:tcBorders>
            <w:vAlign w:val="center"/>
          </w:tcPr>
          <w:p w14:paraId="6CFDF02E" w14:textId="77777777" w:rsidR="000377EE" w:rsidRPr="00C7151A" w:rsidRDefault="000377EE" w:rsidP="00C54B8B">
            <w:pPr>
              <w:widowControl w:val="0"/>
              <w:jc w:val="center"/>
              <w:rPr>
                <w:rFonts w:ascii="Arial Narrow" w:hAnsi="Arial Narrow"/>
                <w:b/>
                <w:sz w:val="20"/>
              </w:rPr>
            </w:pPr>
            <w:r w:rsidRPr="00C7151A">
              <w:rPr>
                <w:rFonts w:ascii="Arial Narrow" w:hAnsi="Arial Narrow"/>
                <w:b/>
                <w:sz w:val="20"/>
              </w:rPr>
              <w:t>Max.</w:t>
            </w:r>
          </w:p>
          <w:p w14:paraId="64F403AE" w14:textId="77777777" w:rsidR="000377EE" w:rsidRPr="00C7151A" w:rsidRDefault="000377EE" w:rsidP="00C54B8B">
            <w:pPr>
              <w:widowControl w:val="0"/>
              <w:jc w:val="center"/>
              <w:rPr>
                <w:rFonts w:ascii="Arial Narrow" w:hAnsi="Arial Narrow"/>
                <w:b/>
                <w:sz w:val="20"/>
              </w:rPr>
            </w:pPr>
            <w:r w:rsidRPr="00C7151A">
              <w:rPr>
                <w:rFonts w:ascii="Arial Narrow" w:hAnsi="Arial Narrow"/>
                <w:b/>
                <w:sz w:val="20"/>
              </w:rPr>
              <w:t>Qty</w:t>
            </w:r>
            <w:r>
              <w:rPr>
                <w:rFonts w:ascii="Arial Narrow" w:hAnsi="Arial Narrow"/>
                <w:b/>
                <w:sz w:val="20"/>
              </w:rPr>
              <w:t>. (packs)</w:t>
            </w:r>
          </w:p>
        </w:tc>
        <w:tc>
          <w:tcPr>
            <w:tcW w:w="474" w:type="pct"/>
            <w:tcBorders>
              <w:top w:val="single" w:sz="4" w:space="0" w:color="auto"/>
              <w:bottom w:val="single" w:sz="4" w:space="0" w:color="auto"/>
            </w:tcBorders>
            <w:vAlign w:val="center"/>
          </w:tcPr>
          <w:p w14:paraId="003E0481" w14:textId="77777777" w:rsidR="000377EE" w:rsidRPr="00C7151A" w:rsidRDefault="000377EE" w:rsidP="00C54B8B">
            <w:pPr>
              <w:widowControl w:val="0"/>
              <w:jc w:val="center"/>
              <w:rPr>
                <w:rFonts w:ascii="Arial Narrow" w:hAnsi="Arial Narrow"/>
                <w:b/>
                <w:sz w:val="20"/>
              </w:rPr>
            </w:pPr>
            <w:r w:rsidRPr="00C7151A">
              <w:rPr>
                <w:rFonts w:ascii="Arial Narrow" w:hAnsi="Arial Narrow"/>
                <w:b/>
                <w:sz w:val="20"/>
              </w:rPr>
              <w:t>Max.</w:t>
            </w:r>
          </w:p>
          <w:p w14:paraId="663F779E" w14:textId="77777777" w:rsidR="000377EE" w:rsidRPr="00C7151A" w:rsidRDefault="000377EE" w:rsidP="00C54B8B">
            <w:pPr>
              <w:widowControl w:val="0"/>
              <w:jc w:val="center"/>
              <w:rPr>
                <w:rFonts w:ascii="Arial Narrow" w:hAnsi="Arial Narrow"/>
                <w:b/>
                <w:sz w:val="20"/>
              </w:rPr>
            </w:pPr>
            <w:r w:rsidRPr="00C7151A">
              <w:rPr>
                <w:rFonts w:ascii="Arial Narrow" w:hAnsi="Arial Narrow"/>
                <w:b/>
                <w:sz w:val="20"/>
              </w:rPr>
              <w:t>Qty</w:t>
            </w:r>
            <w:r>
              <w:rPr>
                <w:rFonts w:ascii="Arial Narrow" w:hAnsi="Arial Narrow"/>
                <w:b/>
                <w:sz w:val="20"/>
              </w:rPr>
              <w:t>. (packs)</w:t>
            </w:r>
          </w:p>
        </w:tc>
        <w:tc>
          <w:tcPr>
            <w:tcW w:w="474" w:type="pct"/>
            <w:tcBorders>
              <w:top w:val="single" w:sz="4" w:space="0" w:color="auto"/>
              <w:bottom w:val="single" w:sz="4" w:space="0" w:color="auto"/>
            </w:tcBorders>
            <w:vAlign w:val="center"/>
          </w:tcPr>
          <w:p w14:paraId="2BDCCF6E" w14:textId="75193A2B" w:rsidR="000377EE" w:rsidRPr="00C7151A" w:rsidRDefault="000C4DF8" w:rsidP="00C54B8B">
            <w:pPr>
              <w:widowControl w:val="0"/>
              <w:jc w:val="center"/>
              <w:rPr>
                <w:rFonts w:ascii="Arial Narrow" w:hAnsi="Arial Narrow"/>
                <w:b/>
                <w:sz w:val="20"/>
              </w:rPr>
            </w:pPr>
            <w:r>
              <w:rPr>
                <w:rFonts w:ascii="Arial Narrow" w:hAnsi="Arial Narrow"/>
                <w:b/>
                <w:sz w:val="20"/>
              </w:rPr>
              <w:t>No</w:t>
            </w:r>
            <w:r w:rsidRPr="00C7151A">
              <w:rPr>
                <w:rFonts w:ascii="Arial Narrow" w:hAnsi="Arial Narrow"/>
                <w:b/>
                <w:sz w:val="20"/>
              </w:rPr>
              <w:t>. of</w:t>
            </w:r>
          </w:p>
          <w:p w14:paraId="510E6775" w14:textId="77777777" w:rsidR="000377EE" w:rsidRPr="00C7151A" w:rsidRDefault="000377EE" w:rsidP="00C54B8B">
            <w:pPr>
              <w:widowControl w:val="0"/>
              <w:jc w:val="center"/>
              <w:rPr>
                <w:rFonts w:ascii="Arial Narrow" w:hAnsi="Arial Narrow"/>
                <w:b/>
                <w:sz w:val="20"/>
              </w:rPr>
            </w:pPr>
            <w:proofErr w:type="spellStart"/>
            <w:r w:rsidRPr="00C7151A">
              <w:rPr>
                <w:rFonts w:ascii="Arial Narrow" w:hAnsi="Arial Narrow"/>
                <w:b/>
                <w:sz w:val="20"/>
              </w:rPr>
              <w:t>Rpts</w:t>
            </w:r>
            <w:proofErr w:type="spellEnd"/>
          </w:p>
        </w:tc>
        <w:tc>
          <w:tcPr>
            <w:tcW w:w="948" w:type="pct"/>
            <w:tcBorders>
              <w:top w:val="single" w:sz="4" w:space="0" w:color="auto"/>
              <w:bottom w:val="single" w:sz="4" w:space="0" w:color="auto"/>
            </w:tcBorders>
            <w:vAlign w:val="center"/>
          </w:tcPr>
          <w:p w14:paraId="30A3CBB2" w14:textId="77777777" w:rsidR="000377EE" w:rsidRPr="00C7151A" w:rsidRDefault="000377EE" w:rsidP="00C54B8B">
            <w:pPr>
              <w:widowControl w:val="0"/>
              <w:jc w:val="center"/>
              <w:rPr>
                <w:rFonts w:ascii="Arial Narrow" w:hAnsi="Arial Narrow"/>
                <w:b/>
                <w:sz w:val="20"/>
              </w:rPr>
            </w:pPr>
            <w:r w:rsidRPr="00C7151A">
              <w:rPr>
                <w:rFonts w:ascii="Arial Narrow" w:hAnsi="Arial Narrow"/>
                <w:b/>
                <w:sz w:val="20"/>
              </w:rPr>
              <w:t xml:space="preserve">Dispensed Price for Max. Qty </w:t>
            </w:r>
          </w:p>
        </w:tc>
        <w:tc>
          <w:tcPr>
            <w:tcW w:w="1147" w:type="pct"/>
            <w:tcBorders>
              <w:top w:val="single" w:sz="4" w:space="0" w:color="auto"/>
              <w:bottom w:val="single" w:sz="4" w:space="0" w:color="auto"/>
            </w:tcBorders>
            <w:vAlign w:val="center"/>
          </w:tcPr>
          <w:p w14:paraId="16CA3D7D" w14:textId="77777777" w:rsidR="000377EE" w:rsidRPr="00C7151A" w:rsidRDefault="000377EE" w:rsidP="00C54B8B">
            <w:pPr>
              <w:widowControl w:val="0"/>
              <w:jc w:val="left"/>
              <w:rPr>
                <w:rFonts w:ascii="Arial Narrow" w:hAnsi="Arial Narrow"/>
                <w:b/>
                <w:sz w:val="20"/>
                <w:lang w:val="fr-FR"/>
              </w:rPr>
            </w:pPr>
            <w:r w:rsidRPr="00C7151A">
              <w:rPr>
                <w:rFonts w:ascii="Arial Narrow" w:hAnsi="Arial Narrow"/>
                <w:b/>
                <w:sz w:val="20"/>
              </w:rPr>
              <w:t>Proprietary Name and Manufacturer</w:t>
            </w:r>
          </w:p>
        </w:tc>
      </w:tr>
      <w:tr w:rsidR="000377EE" w:rsidRPr="00591957" w14:paraId="4EB50C17" w14:textId="77777777" w:rsidTr="009B4C6F">
        <w:trPr>
          <w:trHeight w:val="582"/>
        </w:trPr>
        <w:tc>
          <w:tcPr>
            <w:tcW w:w="853" w:type="pct"/>
            <w:tcBorders>
              <w:top w:val="single" w:sz="4" w:space="0" w:color="auto"/>
              <w:bottom w:val="single" w:sz="4" w:space="0" w:color="auto"/>
            </w:tcBorders>
          </w:tcPr>
          <w:p w14:paraId="58C619DB" w14:textId="77777777" w:rsidR="000377EE" w:rsidRPr="006213D1" w:rsidRDefault="000377EE" w:rsidP="00C54B8B">
            <w:pPr>
              <w:widowControl w:val="0"/>
              <w:jc w:val="left"/>
              <w:rPr>
                <w:rFonts w:ascii="Arial Narrow" w:hAnsi="Arial Narrow" w:cs="Times New Roman"/>
                <w:snapToGrid w:val="0"/>
                <w:sz w:val="20"/>
              </w:rPr>
            </w:pPr>
            <w:r w:rsidRPr="006213D1">
              <w:rPr>
                <w:rFonts w:ascii="Arial Narrow" w:hAnsi="Arial Narrow" w:cs="Times New Roman"/>
                <w:snapToGrid w:val="0"/>
                <w:sz w:val="20"/>
              </w:rPr>
              <w:t>LENVATINIB</w:t>
            </w:r>
          </w:p>
          <w:p w14:paraId="2407A4E8" w14:textId="3F49E20A" w:rsidR="0006178F" w:rsidRDefault="000377EE" w:rsidP="00C54B8B">
            <w:pPr>
              <w:widowControl w:val="0"/>
              <w:jc w:val="left"/>
              <w:rPr>
                <w:rFonts w:ascii="Arial Narrow" w:hAnsi="Arial Narrow" w:cs="Times New Roman"/>
                <w:snapToGrid w:val="0"/>
                <w:sz w:val="20"/>
              </w:rPr>
            </w:pPr>
            <w:r w:rsidRPr="006213D1">
              <w:rPr>
                <w:rFonts w:ascii="Arial Narrow" w:hAnsi="Arial Narrow" w:cs="Times New Roman"/>
                <w:snapToGrid w:val="0"/>
                <w:sz w:val="20"/>
              </w:rPr>
              <w:t>4 mg</w:t>
            </w:r>
            <w:r w:rsidR="0006178F">
              <w:rPr>
                <w:rFonts w:ascii="Arial Narrow" w:hAnsi="Arial Narrow" w:cs="Times New Roman"/>
                <w:snapToGrid w:val="0"/>
                <w:sz w:val="20"/>
              </w:rPr>
              <w:t>, 30 capsules</w:t>
            </w:r>
          </w:p>
          <w:p w14:paraId="55CB1121" w14:textId="77777777" w:rsidR="000377EE" w:rsidRDefault="000377EE" w:rsidP="00C54B8B">
            <w:pPr>
              <w:widowControl w:val="0"/>
              <w:jc w:val="left"/>
              <w:rPr>
                <w:rFonts w:ascii="Arial Narrow" w:hAnsi="Arial Narrow"/>
                <w:sz w:val="20"/>
              </w:rPr>
            </w:pPr>
            <w:r w:rsidRPr="006213D1">
              <w:rPr>
                <w:rFonts w:ascii="Arial Narrow" w:hAnsi="Arial Narrow" w:cs="Times New Roman"/>
                <w:snapToGrid w:val="0"/>
                <w:sz w:val="20"/>
              </w:rPr>
              <w:t>10 mg, 30</w:t>
            </w:r>
            <w:r w:rsidR="004E3CDE">
              <w:rPr>
                <w:rFonts w:ascii="Arial Narrow" w:hAnsi="Arial Narrow" w:cs="Times New Roman"/>
                <w:snapToGrid w:val="0"/>
                <w:sz w:val="20"/>
              </w:rPr>
              <w:t xml:space="preserve"> </w:t>
            </w:r>
            <w:r w:rsidRPr="006213D1">
              <w:rPr>
                <w:rFonts w:ascii="Arial Narrow" w:hAnsi="Arial Narrow" w:cs="Times New Roman"/>
                <w:snapToGrid w:val="0"/>
                <w:sz w:val="20"/>
              </w:rPr>
              <w:t>capsules</w:t>
            </w:r>
            <w:r w:rsidRPr="00591957">
              <w:rPr>
                <w:rFonts w:ascii="Arial Narrow" w:hAnsi="Arial Narrow"/>
                <w:sz w:val="20"/>
              </w:rPr>
              <w:t xml:space="preserve"> </w:t>
            </w:r>
          </w:p>
          <w:p w14:paraId="42DAD96C" w14:textId="3B94C80B" w:rsidR="00771278" w:rsidRPr="00591957" w:rsidRDefault="00771278" w:rsidP="00C54B8B">
            <w:pPr>
              <w:widowControl w:val="0"/>
              <w:jc w:val="left"/>
              <w:rPr>
                <w:rFonts w:ascii="Arial Narrow" w:hAnsi="Arial Narrow"/>
                <w:sz w:val="20"/>
              </w:rPr>
            </w:pPr>
          </w:p>
        </w:tc>
        <w:tc>
          <w:tcPr>
            <w:tcW w:w="1104" w:type="pct"/>
            <w:gridSpan w:val="2"/>
            <w:tcBorders>
              <w:top w:val="single" w:sz="4" w:space="0" w:color="auto"/>
              <w:bottom w:val="single" w:sz="4" w:space="0" w:color="auto"/>
            </w:tcBorders>
          </w:tcPr>
          <w:p w14:paraId="60D3EF88" w14:textId="77777777" w:rsidR="000377EE" w:rsidRPr="00591957" w:rsidRDefault="000377EE" w:rsidP="00C54B8B">
            <w:pPr>
              <w:widowControl w:val="0"/>
              <w:jc w:val="center"/>
              <w:rPr>
                <w:rFonts w:ascii="Arial Narrow" w:hAnsi="Arial Narrow"/>
                <w:sz w:val="20"/>
              </w:rPr>
            </w:pPr>
            <w:r>
              <w:rPr>
                <w:rFonts w:ascii="Arial Narrow" w:hAnsi="Arial Narrow"/>
                <w:sz w:val="20"/>
              </w:rPr>
              <w:t>2</w:t>
            </w:r>
          </w:p>
        </w:tc>
        <w:tc>
          <w:tcPr>
            <w:tcW w:w="474" w:type="pct"/>
            <w:tcBorders>
              <w:top w:val="single" w:sz="4" w:space="0" w:color="auto"/>
              <w:bottom w:val="single" w:sz="4" w:space="0" w:color="auto"/>
            </w:tcBorders>
          </w:tcPr>
          <w:p w14:paraId="3D991271" w14:textId="10717E7D" w:rsidR="000377EE" w:rsidRPr="00591957" w:rsidRDefault="000377EE" w:rsidP="00C54B8B">
            <w:pPr>
              <w:widowControl w:val="0"/>
              <w:jc w:val="center"/>
              <w:rPr>
                <w:rFonts w:ascii="Arial Narrow" w:hAnsi="Arial Narrow"/>
                <w:sz w:val="20"/>
              </w:rPr>
            </w:pPr>
            <w:r>
              <w:rPr>
                <w:rFonts w:ascii="Arial Narrow" w:hAnsi="Arial Narrow"/>
                <w:sz w:val="20"/>
              </w:rPr>
              <w:t xml:space="preserve">60 </w:t>
            </w:r>
          </w:p>
        </w:tc>
        <w:tc>
          <w:tcPr>
            <w:tcW w:w="474" w:type="pct"/>
            <w:tcBorders>
              <w:top w:val="single" w:sz="4" w:space="0" w:color="auto"/>
              <w:bottom w:val="single" w:sz="4" w:space="0" w:color="auto"/>
            </w:tcBorders>
          </w:tcPr>
          <w:p w14:paraId="34655151" w14:textId="77777777" w:rsidR="000377EE" w:rsidRPr="00591957" w:rsidRDefault="000377EE" w:rsidP="00C54B8B">
            <w:pPr>
              <w:widowControl w:val="0"/>
              <w:jc w:val="center"/>
              <w:rPr>
                <w:rFonts w:ascii="Arial Narrow" w:hAnsi="Arial Narrow"/>
                <w:sz w:val="20"/>
              </w:rPr>
            </w:pPr>
            <w:r>
              <w:rPr>
                <w:rFonts w:ascii="Arial Narrow" w:hAnsi="Arial Narrow"/>
                <w:sz w:val="20"/>
              </w:rPr>
              <w:t>2</w:t>
            </w:r>
          </w:p>
        </w:tc>
        <w:tc>
          <w:tcPr>
            <w:tcW w:w="948" w:type="pct"/>
            <w:tcBorders>
              <w:top w:val="single" w:sz="4" w:space="0" w:color="auto"/>
              <w:bottom w:val="single" w:sz="4" w:space="0" w:color="auto"/>
            </w:tcBorders>
          </w:tcPr>
          <w:p w14:paraId="2DED6938" w14:textId="77777777" w:rsidR="000377EE" w:rsidRPr="00591957" w:rsidRDefault="000377EE" w:rsidP="00C54B8B">
            <w:pPr>
              <w:widowControl w:val="0"/>
              <w:jc w:val="center"/>
              <w:rPr>
                <w:rFonts w:ascii="Arial Narrow" w:hAnsi="Arial Narrow"/>
                <w:sz w:val="20"/>
              </w:rPr>
            </w:pPr>
            <w:r w:rsidRPr="006213D1">
              <w:rPr>
                <w:rFonts w:ascii="Arial Narrow" w:hAnsi="Arial Narrow" w:cs="Times New Roman"/>
                <w:snapToGrid w:val="0"/>
                <w:sz w:val="20"/>
              </w:rPr>
              <w:t>$6,471.22</w:t>
            </w:r>
          </w:p>
        </w:tc>
        <w:tc>
          <w:tcPr>
            <w:tcW w:w="1147" w:type="pct"/>
            <w:tcBorders>
              <w:top w:val="single" w:sz="4" w:space="0" w:color="auto"/>
              <w:bottom w:val="single" w:sz="4" w:space="0" w:color="auto"/>
            </w:tcBorders>
          </w:tcPr>
          <w:p w14:paraId="07EA4630" w14:textId="77777777" w:rsidR="000377EE" w:rsidRPr="006213D1" w:rsidRDefault="000377EE" w:rsidP="00C54B8B">
            <w:pPr>
              <w:pStyle w:val="Tabletext"/>
              <w:widowControl w:val="0"/>
            </w:pPr>
            <w:r w:rsidRPr="006213D1">
              <w:t>LENVIMA</w:t>
            </w:r>
            <w:r>
              <w:t xml:space="preserve"> </w:t>
            </w:r>
            <w:r w:rsidRPr="006213D1">
              <w:t>®</w:t>
            </w:r>
          </w:p>
          <w:p w14:paraId="419365CC" w14:textId="77777777" w:rsidR="000377EE" w:rsidRPr="00591957" w:rsidRDefault="000377EE" w:rsidP="00C54B8B">
            <w:pPr>
              <w:widowControl w:val="0"/>
              <w:jc w:val="left"/>
              <w:rPr>
                <w:rFonts w:ascii="Arial Narrow" w:hAnsi="Arial Narrow"/>
                <w:sz w:val="20"/>
              </w:rPr>
            </w:pPr>
            <w:r w:rsidRPr="006213D1">
              <w:rPr>
                <w:rFonts w:ascii="Arial Narrow" w:hAnsi="Arial Narrow" w:cs="Times New Roman"/>
                <w:snapToGrid w:val="0"/>
                <w:sz w:val="20"/>
              </w:rPr>
              <w:t>Eisai Australia Pty Ltd</w:t>
            </w:r>
          </w:p>
        </w:tc>
      </w:tr>
      <w:tr w:rsidR="000377EE" w:rsidRPr="00A30A33" w14:paraId="388B26B9" w14:textId="77777777" w:rsidTr="009B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129DA50D" w14:textId="77777777" w:rsidR="000377EE" w:rsidRPr="00A30A33" w:rsidRDefault="000377EE" w:rsidP="00C54B8B">
            <w:pPr>
              <w:pStyle w:val="Tabletext"/>
              <w:widowControl w:val="0"/>
            </w:pPr>
            <w:r>
              <w:t>Category/Program:</w:t>
            </w:r>
          </w:p>
        </w:tc>
        <w:tc>
          <w:tcPr>
            <w:tcW w:w="4147" w:type="pct"/>
            <w:gridSpan w:val="6"/>
            <w:tcBorders>
              <w:top w:val="single" w:sz="4" w:space="0" w:color="auto"/>
              <w:left w:val="single" w:sz="4" w:space="0" w:color="auto"/>
              <w:bottom w:val="single" w:sz="4" w:space="0" w:color="auto"/>
              <w:right w:val="single" w:sz="4" w:space="0" w:color="auto"/>
            </w:tcBorders>
          </w:tcPr>
          <w:p w14:paraId="44D19D45" w14:textId="77777777" w:rsidR="000377EE" w:rsidRPr="00A30A33" w:rsidRDefault="000377EE" w:rsidP="00C54B8B">
            <w:pPr>
              <w:pStyle w:val="Tabletext"/>
              <w:widowControl w:val="0"/>
            </w:pPr>
            <w:r w:rsidRPr="00504E00">
              <w:t>General Schedule – Section 85</w:t>
            </w:r>
          </w:p>
        </w:tc>
      </w:tr>
      <w:tr w:rsidR="000377EE" w:rsidRPr="00A30A33" w14:paraId="040A693A" w14:textId="77777777" w:rsidTr="009B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4D596C0F" w14:textId="77777777" w:rsidR="000377EE" w:rsidRPr="00A30A33" w:rsidRDefault="000377EE" w:rsidP="00C54B8B">
            <w:pPr>
              <w:pStyle w:val="Tabletext"/>
              <w:widowControl w:val="0"/>
            </w:pPr>
            <w:r>
              <w:t>PBS indication:</w:t>
            </w:r>
          </w:p>
        </w:tc>
        <w:tc>
          <w:tcPr>
            <w:tcW w:w="4147" w:type="pct"/>
            <w:gridSpan w:val="6"/>
            <w:tcBorders>
              <w:top w:val="single" w:sz="4" w:space="0" w:color="auto"/>
              <w:left w:val="single" w:sz="4" w:space="0" w:color="auto"/>
              <w:bottom w:val="single" w:sz="4" w:space="0" w:color="auto"/>
              <w:right w:val="single" w:sz="4" w:space="0" w:color="auto"/>
            </w:tcBorders>
          </w:tcPr>
          <w:p w14:paraId="7A936804" w14:textId="77777777" w:rsidR="000377EE" w:rsidRPr="00A30A33" w:rsidRDefault="000377EE" w:rsidP="00C54B8B">
            <w:pPr>
              <w:pStyle w:val="Tabletext"/>
              <w:widowControl w:val="0"/>
            </w:pPr>
            <w:r w:rsidRPr="007C4960">
              <w:t>Stage IV clear cell variant renal cell carcinoma (RCC)</w:t>
            </w:r>
          </w:p>
        </w:tc>
      </w:tr>
      <w:tr w:rsidR="000377EE" w:rsidRPr="00A30A33" w14:paraId="3140085D" w14:textId="77777777" w:rsidTr="009B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1E738EA5" w14:textId="77777777" w:rsidR="000377EE" w:rsidRPr="00A30A33" w:rsidRDefault="000377EE" w:rsidP="00C54B8B">
            <w:pPr>
              <w:pStyle w:val="Tabletext"/>
              <w:widowControl w:val="0"/>
            </w:pPr>
            <w:r>
              <w:t>Treatment phase:</w:t>
            </w:r>
          </w:p>
        </w:tc>
        <w:tc>
          <w:tcPr>
            <w:tcW w:w="4147" w:type="pct"/>
            <w:gridSpan w:val="6"/>
            <w:tcBorders>
              <w:top w:val="single" w:sz="4" w:space="0" w:color="auto"/>
              <w:left w:val="single" w:sz="4" w:space="0" w:color="auto"/>
              <w:bottom w:val="single" w:sz="4" w:space="0" w:color="auto"/>
              <w:right w:val="single" w:sz="4" w:space="0" w:color="auto"/>
            </w:tcBorders>
          </w:tcPr>
          <w:p w14:paraId="523408BC" w14:textId="77777777" w:rsidR="000377EE" w:rsidRPr="00A30A33" w:rsidRDefault="000377EE" w:rsidP="00C54B8B">
            <w:pPr>
              <w:pStyle w:val="Tabletext"/>
              <w:widowControl w:val="0"/>
            </w:pPr>
            <w:r w:rsidRPr="007C4960">
              <w:t>Initial treatment</w:t>
            </w:r>
          </w:p>
        </w:tc>
      </w:tr>
      <w:tr w:rsidR="000377EE" w:rsidRPr="00A30A33" w14:paraId="2BA6E141" w14:textId="77777777" w:rsidTr="009B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008D9920" w14:textId="77777777" w:rsidR="000377EE" w:rsidRPr="00A30A33" w:rsidRDefault="000377EE" w:rsidP="00C54B8B">
            <w:pPr>
              <w:pStyle w:val="Tabletext"/>
              <w:widowControl w:val="0"/>
            </w:pPr>
            <w:r w:rsidRPr="00A30A33">
              <w:t>Restriction</w:t>
            </w:r>
            <w:r>
              <w:t>:</w:t>
            </w:r>
          </w:p>
        </w:tc>
        <w:tc>
          <w:tcPr>
            <w:tcW w:w="4147" w:type="pct"/>
            <w:gridSpan w:val="6"/>
            <w:tcBorders>
              <w:top w:val="single" w:sz="4" w:space="0" w:color="auto"/>
              <w:left w:val="single" w:sz="4" w:space="0" w:color="auto"/>
              <w:bottom w:val="single" w:sz="4" w:space="0" w:color="auto"/>
              <w:right w:val="single" w:sz="4" w:space="0" w:color="auto"/>
            </w:tcBorders>
          </w:tcPr>
          <w:p w14:paraId="53382316" w14:textId="77777777" w:rsidR="000377EE" w:rsidRPr="00A30A33" w:rsidRDefault="000377EE" w:rsidP="00C54B8B">
            <w:pPr>
              <w:pStyle w:val="Tabletext"/>
              <w:widowControl w:val="0"/>
            </w:pPr>
            <w:r>
              <w:t xml:space="preserve">Authority </w:t>
            </w:r>
            <w:r w:rsidRPr="00B43577">
              <w:t>Streamlined</w:t>
            </w:r>
          </w:p>
        </w:tc>
      </w:tr>
      <w:tr w:rsidR="000377EE" w:rsidRPr="00A30A33" w14:paraId="6ECB17CB" w14:textId="77777777" w:rsidTr="009B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3C1C4CE3" w14:textId="77777777" w:rsidR="000377EE" w:rsidRPr="00A30A33" w:rsidRDefault="000377EE" w:rsidP="00C54B8B">
            <w:pPr>
              <w:pStyle w:val="Tabletext"/>
              <w:widowControl w:val="0"/>
            </w:pPr>
            <w:r w:rsidRPr="00A30A33">
              <w:t>Clinical criteria</w:t>
            </w:r>
            <w:r>
              <w:t>:</w:t>
            </w:r>
          </w:p>
        </w:tc>
        <w:tc>
          <w:tcPr>
            <w:tcW w:w="4147" w:type="pct"/>
            <w:gridSpan w:val="6"/>
            <w:tcBorders>
              <w:top w:val="single" w:sz="4" w:space="0" w:color="auto"/>
              <w:left w:val="single" w:sz="4" w:space="0" w:color="auto"/>
              <w:bottom w:val="single" w:sz="4" w:space="0" w:color="auto"/>
              <w:right w:val="single" w:sz="4" w:space="0" w:color="auto"/>
            </w:tcBorders>
          </w:tcPr>
          <w:p w14:paraId="24BE64E0" w14:textId="77777777" w:rsidR="000377EE" w:rsidRDefault="000377EE" w:rsidP="00C54B8B">
            <w:pPr>
              <w:pStyle w:val="Tabletext"/>
              <w:widowControl w:val="0"/>
            </w:pPr>
            <w:r>
              <w:t xml:space="preserve">Patient must have a current prognostic International Metastatic Renal Cell Carcinoma Database Consortium (IMDC) survival risk classification score of </w:t>
            </w:r>
            <w:proofErr w:type="gramStart"/>
            <w:r>
              <w:t>either:</w:t>
            </w:r>
            <w:proofErr w:type="gramEnd"/>
            <w:r>
              <w:t xml:space="preserve"> (</w:t>
            </w:r>
            <w:proofErr w:type="spellStart"/>
            <w:r>
              <w:t>i</w:t>
            </w:r>
            <w:proofErr w:type="spellEnd"/>
            <w:r>
              <w:t>) 1 to 2 (intermediate risk), (ii) 3 to 6 (poor risk), documented in the patient’s medical records at the time of prescribing.</w:t>
            </w:r>
          </w:p>
          <w:p w14:paraId="3730B8FF" w14:textId="77777777" w:rsidR="000377EE" w:rsidRPr="00BA4582" w:rsidRDefault="000377EE" w:rsidP="00C54B8B">
            <w:pPr>
              <w:pStyle w:val="Tabletext"/>
              <w:widowControl w:val="0"/>
              <w:rPr>
                <w:b/>
                <w:bCs/>
              </w:rPr>
            </w:pPr>
            <w:r w:rsidRPr="00BA4582">
              <w:rPr>
                <w:b/>
                <w:bCs/>
              </w:rPr>
              <w:t>AND</w:t>
            </w:r>
          </w:p>
          <w:p w14:paraId="6335DD62" w14:textId="77777777" w:rsidR="000377EE" w:rsidRDefault="000377EE" w:rsidP="00C54B8B">
            <w:pPr>
              <w:pStyle w:val="Tabletext"/>
              <w:widowControl w:val="0"/>
            </w:pPr>
            <w:r>
              <w:t>The condition must not have previously been treated</w:t>
            </w:r>
          </w:p>
          <w:p w14:paraId="247AF522" w14:textId="77777777" w:rsidR="000377EE" w:rsidRPr="00BA4582" w:rsidRDefault="000377EE" w:rsidP="00C54B8B">
            <w:pPr>
              <w:pStyle w:val="Tabletext"/>
              <w:widowControl w:val="0"/>
              <w:rPr>
                <w:b/>
                <w:bCs/>
              </w:rPr>
            </w:pPr>
            <w:r w:rsidRPr="00BA4582">
              <w:rPr>
                <w:b/>
                <w:bCs/>
              </w:rPr>
              <w:t>AND</w:t>
            </w:r>
          </w:p>
          <w:p w14:paraId="1C1AEED9" w14:textId="77777777" w:rsidR="000377EE" w:rsidRDefault="000377EE" w:rsidP="00C54B8B">
            <w:pPr>
              <w:pStyle w:val="Tabletext"/>
              <w:widowControl w:val="0"/>
            </w:pPr>
            <w:r>
              <w:t>Patient must have a WHO performance status of 2 or less</w:t>
            </w:r>
          </w:p>
          <w:p w14:paraId="5049B7F9" w14:textId="77777777" w:rsidR="000377EE" w:rsidRPr="00BA4582" w:rsidRDefault="000377EE" w:rsidP="00C54B8B">
            <w:pPr>
              <w:pStyle w:val="Tabletext"/>
              <w:widowControl w:val="0"/>
              <w:rPr>
                <w:b/>
                <w:bCs/>
              </w:rPr>
            </w:pPr>
            <w:r w:rsidRPr="00BA4582">
              <w:rPr>
                <w:b/>
                <w:bCs/>
              </w:rPr>
              <w:t>AND</w:t>
            </w:r>
          </w:p>
          <w:p w14:paraId="3723ADB0" w14:textId="77777777" w:rsidR="000377EE" w:rsidRPr="00A30A33" w:rsidRDefault="000377EE" w:rsidP="00C54B8B">
            <w:pPr>
              <w:pStyle w:val="Tabletext"/>
              <w:widowControl w:val="0"/>
            </w:pPr>
            <w:r>
              <w:t>The treatment must be in combination with PBS-subsidised pembrolizumab for this indication, unless an intolerance to pembrolizumab requires a temporary or permanent dose reduction or discontinuation of pembrolizumab.</w:t>
            </w:r>
          </w:p>
        </w:tc>
      </w:tr>
      <w:tr w:rsidR="000377EE" w:rsidRPr="007C4960" w14:paraId="51D0EEF2" w14:textId="77777777" w:rsidTr="009B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005CC54E" w14:textId="77777777" w:rsidR="000377EE" w:rsidRPr="00A30A33" w:rsidRDefault="000377EE" w:rsidP="00C54B8B">
            <w:pPr>
              <w:pStyle w:val="Tabletext"/>
              <w:widowControl w:val="0"/>
            </w:pPr>
            <w:r>
              <w:t>Treatment phase:</w:t>
            </w:r>
          </w:p>
        </w:tc>
        <w:tc>
          <w:tcPr>
            <w:tcW w:w="4147" w:type="pct"/>
            <w:gridSpan w:val="6"/>
            <w:tcBorders>
              <w:top w:val="single" w:sz="4" w:space="0" w:color="auto"/>
              <w:left w:val="single" w:sz="4" w:space="0" w:color="auto"/>
              <w:bottom w:val="single" w:sz="4" w:space="0" w:color="auto"/>
              <w:right w:val="single" w:sz="4" w:space="0" w:color="auto"/>
            </w:tcBorders>
          </w:tcPr>
          <w:p w14:paraId="0209ECE0" w14:textId="77777777" w:rsidR="000377EE" w:rsidRPr="007C4960" w:rsidRDefault="000377EE" w:rsidP="00C54B8B">
            <w:pPr>
              <w:pStyle w:val="TableText0"/>
              <w:keepNext w:val="0"/>
              <w:widowControl w:val="0"/>
              <w:rPr>
                <w:rFonts w:cs="Arial"/>
              </w:rPr>
            </w:pPr>
            <w:r>
              <w:t>Continuing treatment</w:t>
            </w:r>
          </w:p>
        </w:tc>
      </w:tr>
      <w:tr w:rsidR="000377EE" w:rsidRPr="007C4960" w14:paraId="32EEC0EC" w14:textId="77777777" w:rsidTr="009B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576B8A26" w14:textId="77777777" w:rsidR="000377EE" w:rsidRPr="00A30A33" w:rsidRDefault="000377EE" w:rsidP="00C54B8B">
            <w:pPr>
              <w:pStyle w:val="Tabletext"/>
              <w:widowControl w:val="0"/>
            </w:pPr>
            <w:r w:rsidRPr="00A30A33">
              <w:t>Restriction</w:t>
            </w:r>
            <w:r>
              <w:t>:</w:t>
            </w:r>
          </w:p>
        </w:tc>
        <w:tc>
          <w:tcPr>
            <w:tcW w:w="4147" w:type="pct"/>
            <w:gridSpan w:val="6"/>
            <w:tcBorders>
              <w:top w:val="single" w:sz="4" w:space="0" w:color="auto"/>
              <w:left w:val="single" w:sz="4" w:space="0" w:color="auto"/>
              <w:bottom w:val="single" w:sz="4" w:space="0" w:color="auto"/>
              <w:right w:val="single" w:sz="4" w:space="0" w:color="auto"/>
            </w:tcBorders>
          </w:tcPr>
          <w:p w14:paraId="539FC253" w14:textId="77777777" w:rsidR="000377EE" w:rsidRPr="007C4960" w:rsidRDefault="000377EE" w:rsidP="00C54B8B">
            <w:pPr>
              <w:pStyle w:val="TableText0"/>
              <w:keepNext w:val="0"/>
              <w:widowControl w:val="0"/>
              <w:rPr>
                <w:rFonts w:cs="Arial"/>
              </w:rPr>
            </w:pPr>
            <w:r>
              <w:t xml:space="preserve">Authority </w:t>
            </w:r>
            <w:r w:rsidRPr="00B43577">
              <w:t>Streamlined</w:t>
            </w:r>
          </w:p>
        </w:tc>
      </w:tr>
      <w:tr w:rsidR="000377EE" w:rsidRPr="007C4960" w14:paraId="5D7EF165" w14:textId="77777777" w:rsidTr="009B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14:paraId="0C6BDE40" w14:textId="77777777" w:rsidR="000377EE" w:rsidRPr="00A30A33" w:rsidRDefault="000377EE" w:rsidP="00C54B8B">
            <w:pPr>
              <w:pStyle w:val="Tabletext"/>
              <w:widowControl w:val="0"/>
            </w:pPr>
            <w:r w:rsidRPr="00A30A33">
              <w:t>Clinical criteria</w:t>
            </w:r>
            <w:r>
              <w:t>:</w:t>
            </w:r>
          </w:p>
        </w:tc>
        <w:tc>
          <w:tcPr>
            <w:tcW w:w="4147" w:type="pct"/>
            <w:gridSpan w:val="6"/>
            <w:tcBorders>
              <w:top w:val="single" w:sz="4" w:space="0" w:color="auto"/>
              <w:left w:val="single" w:sz="4" w:space="0" w:color="auto"/>
              <w:bottom w:val="single" w:sz="4" w:space="0" w:color="auto"/>
              <w:right w:val="single" w:sz="4" w:space="0" w:color="auto"/>
            </w:tcBorders>
          </w:tcPr>
          <w:p w14:paraId="2139FFCA" w14:textId="77777777" w:rsidR="000377EE" w:rsidRPr="00504E00" w:rsidRDefault="000377EE" w:rsidP="00C54B8B">
            <w:pPr>
              <w:pStyle w:val="TableText0"/>
              <w:keepNext w:val="0"/>
              <w:widowControl w:val="0"/>
              <w:rPr>
                <w:rFonts w:cs="Arial"/>
              </w:rPr>
            </w:pPr>
            <w:r w:rsidRPr="00504E00">
              <w:rPr>
                <w:rFonts w:cs="Arial"/>
              </w:rPr>
              <w:t>Patient must have previously received PBS-subsidised treatment with this drug for this condition</w:t>
            </w:r>
          </w:p>
          <w:p w14:paraId="4916A73F" w14:textId="77777777" w:rsidR="000377EE" w:rsidRPr="00504E00" w:rsidRDefault="000377EE" w:rsidP="00C54B8B">
            <w:pPr>
              <w:pStyle w:val="TableText0"/>
              <w:keepNext w:val="0"/>
              <w:widowControl w:val="0"/>
              <w:rPr>
                <w:rFonts w:cs="Arial"/>
                <w:b/>
                <w:bCs w:val="0"/>
              </w:rPr>
            </w:pPr>
            <w:r w:rsidRPr="00504E00">
              <w:rPr>
                <w:rFonts w:cs="Arial"/>
                <w:b/>
                <w:bCs w:val="0"/>
              </w:rPr>
              <w:t>AND</w:t>
            </w:r>
          </w:p>
          <w:p w14:paraId="051B04F1" w14:textId="77777777" w:rsidR="000377EE" w:rsidRPr="00504E00" w:rsidRDefault="000377EE" w:rsidP="00C54B8B">
            <w:pPr>
              <w:pStyle w:val="TableText0"/>
              <w:keepNext w:val="0"/>
              <w:widowControl w:val="0"/>
              <w:rPr>
                <w:rFonts w:cs="Arial"/>
              </w:rPr>
            </w:pPr>
            <w:r w:rsidRPr="00504E00">
              <w:rPr>
                <w:rFonts w:cs="Arial"/>
              </w:rPr>
              <w:lastRenderedPageBreak/>
              <w:t>Patient must not have developed disease progression while being treated with this drug for this condition</w:t>
            </w:r>
          </w:p>
          <w:p w14:paraId="789937FC" w14:textId="77777777" w:rsidR="000377EE" w:rsidRPr="00504E00" w:rsidRDefault="000377EE" w:rsidP="00C54B8B">
            <w:pPr>
              <w:pStyle w:val="TableText0"/>
              <w:keepNext w:val="0"/>
              <w:widowControl w:val="0"/>
              <w:rPr>
                <w:rFonts w:cs="Arial"/>
                <w:b/>
                <w:bCs w:val="0"/>
              </w:rPr>
            </w:pPr>
            <w:r w:rsidRPr="00504E00">
              <w:rPr>
                <w:rFonts w:cs="Arial"/>
                <w:b/>
                <w:bCs w:val="0"/>
              </w:rPr>
              <w:t>AND</w:t>
            </w:r>
          </w:p>
          <w:p w14:paraId="2905C5B8" w14:textId="77777777" w:rsidR="000377EE" w:rsidRPr="007C4960" w:rsidRDefault="000377EE" w:rsidP="00C54B8B">
            <w:pPr>
              <w:pStyle w:val="TableText0"/>
              <w:keepNext w:val="0"/>
              <w:widowControl w:val="0"/>
              <w:rPr>
                <w:rFonts w:cs="Arial"/>
              </w:rPr>
            </w:pPr>
            <w:r w:rsidRPr="00504E00">
              <w:rPr>
                <w:rFonts w:cs="Arial"/>
              </w:rPr>
              <w:t>The treatment is prescribed in combination with PBS subsidised pembrolizumab for this indication, unless the patient has completed the equivalent of 35 Q3W cycles of pembrolizumab or develops an intolerance to pembrolizumab and requires a temporary or permanent discontinuation of pembrolizumab.</w:t>
            </w:r>
          </w:p>
        </w:tc>
      </w:tr>
    </w:tbl>
    <w:p w14:paraId="1D2228FB" w14:textId="77777777" w:rsidR="00AF6952" w:rsidRPr="00AF6952" w:rsidRDefault="00AF6952" w:rsidP="00AF6952">
      <w:pPr>
        <w:pStyle w:val="3-BodyText"/>
        <w:numPr>
          <w:ilvl w:val="0"/>
          <w:numId w:val="0"/>
        </w:numPr>
        <w:ind w:left="720"/>
        <w:rPr>
          <w:color w:val="0066FF"/>
        </w:rPr>
      </w:pPr>
    </w:p>
    <w:p w14:paraId="071783A8" w14:textId="6DA07835" w:rsidR="00AE62EA" w:rsidRPr="00E1724A" w:rsidRDefault="000377EE" w:rsidP="00AE62EA">
      <w:pPr>
        <w:pStyle w:val="3-BodyText"/>
        <w:numPr>
          <w:ilvl w:val="1"/>
          <w:numId w:val="5"/>
        </w:numPr>
        <w:snapToGrid w:val="0"/>
        <w:rPr>
          <w:color w:val="0066FF"/>
        </w:rPr>
      </w:pPr>
      <w:r w:rsidRPr="00E1724A">
        <w:t xml:space="preserve">The submission </w:t>
      </w:r>
      <w:r w:rsidR="0006178F" w:rsidRPr="00E1724A">
        <w:t xml:space="preserve">stated </w:t>
      </w:r>
      <w:r w:rsidRPr="00E1724A">
        <w:t xml:space="preserve">that the </w:t>
      </w:r>
      <w:r w:rsidR="0006178F" w:rsidRPr="00E1724A">
        <w:t xml:space="preserve">effective </w:t>
      </w:r>
      <w:r w:rsidRPr="00E1724A">
        <w:t>price</w:t>
      </w:r>
      <w:r w:rsidR="0006178F" w:rsidRPr="00E1724A">
        <w:t>s</w:t>
      </w:r>
      <w:r w:rsidRPr="00E1724A">
        <w:t xml:space="preserve"> of PEM+LEN would need to be calculated based on the results of the cost-minimisation </w:t>
      </w:r>
      <w:r w:rsidR="00146482" w:rsidRPr="00E1724A">
        <w:t xml:space="preserve">approach </w:t>
      </w:r>
      <w:r w:rsidRPr="00E1724A">
        <w:t>using the effective prices of nivolumab and ipilimumab</w:t>
      </w:r>
      <w:r w:rsidR="0006178F" w:rsidRPr="00E1724A">
        <w:t xml:space="preserve"> </w:t>
      </w:r>
      <w:r w:rsidR="00AE62EA" w:rsidRPr="00E1724A">
        <w:t>which were not known by the sponsor.</w:t>
      </w:r>
      <w:r w:rsidR="00AE62EA" w:rsidRPr="00E1724A">
        <w:rPr>
          <w:color w:val="0066FF"/>
        </w:rPr>
        <w:t xml:space="preserve"> </w:t>
      </w:r>
    </w:p>
    <w:p w14:paraId="2D974094" w14:textId="5889CB8A" w:rsidR="00AE62EA" w:rsidRPr="00E1724A" w:rsidRDefault="00AE62EA" w:rsidP="00AE62EA">
      <w:pPr>
        <w:pStyle w:val="3-BodyText"/>
        <w:numPr>
          <w:ilvl w:val="1"/>
          <w:numId w:val="5"/>
        </w:numPr>
        <w:snapToGrid w:val="0"/>
      </w:pPr>
      <w:r w:rsidRPr="00E1724A">
        <w:t xml:space="preserve">The requested PBS listings of pembrolizumab and </w:t>
      </w:r>
      <w:proofErr w:type="spellStart"/>
      <w:r w:rsidRPr="00E1724A">
        <w:t>lenvatinib</w:t>
      </w:r>
      <w:proofErr w:type="spellEnd"/>
      <w:r w:rsidRPr="00E1724A">
        <w:t xml:space="preserve"> restrict use to </w:t>
      </w:r>
      <w:proofErr w:type="spellStart"/>
      <w:r w:rsidRPr="00E1724A">
        <w:t>aRCC</w:t>
      </w:r>
      <w:proofErr w:type="spellEnd"/>
      <w:r w:rsidRPr="00E1724A">
        <w:t xml:space="preserve"> patients who are classified as intermediate to poor risk according to the IMDC criteria. This is narrower than the proposed TGA indication</w:t>
      </w:r>
      <w:r w:rsidR="003947D4" w:rsidRPr="00E1724A">
        <w:t>,</w:t>
      </w:r>
      <w:r w:rsidRPr="00E1724A">
        <w:t xml:space="preserve"> which allows use in all patients with </w:t>
      </w:r>
      <w:proofErr w:type="spellStart"/>
      <w:r w:rsidRPr="00E1724A">
        <w:t>aRCC</w:t>
      </w:r>
      <w:proofErr w:type="spellEnd"/>
      <w:r w:rsidRPr="00E1724A">
        <w:t>. The</w:t>
      </w:r>
      <w:r w:rsidR="005F2F14" w:rsidRPr="00E1724A">
        <w:t xml:space="preserve"> ESC considered there would be a </w:t>
      </w:r>
      <w:r w:rsidR="005F006D" w:rsidRPr="00E1724A">
        <w:t xml:space="preserve">small </w:t>
      </w:r>
      <w:r w:rsidRPr="00E1724A">
        <w:t>risk of leakage to the favourable risk group.</w:t>
      </w:r>
    </w:p>
    <w:p w14:paraId="6839A890" w14:textId="7DD0D90C" w:rsidR="00AE62EA" w:rsidRPr="00E1724A" w:rsidRDefault="00AE62EA" w:rsidP="00AE62EA">
      <w:pPr>
        <w:pStyle w:val="3-BodyText"/>
        <w:numPr>
          <w:ilvl w:val="1"/>
          <w:numId w:val="5"/>
        </w:numPr>
        <w:snapToGrid w:val="0"/>
        <w:rPr>
          <w:color w:val="0066FF"/>
        </w:rPr>
      </w:pPr>
      <w:r w:rsidRPr="00E1724A">
        <w:t>The proposed wording of the requested restrictions is broader than the inclusion criteria for</w:t>
      </w:r>
      <w:r w:rsidR="00C32F33" w:rsidRPr="00E1724A">
        <w:t xml:space="preserve"> the</w:t>
      </w:r>
      <w:r w:rsidRPr="00E1724A">
        <w:t xml:space="preserve"> KN 581 trial in that </w:t>
      </w:r>
      <w:r w:rsidR="00C32F33" w:rsidRPr="00E1724A">
        <w:t>the restriction allows use in</w:t>
      </w:r>
      <w:r w:rsidRPr="00E1724A">
        <w:t xml:space="preserve"> patients with a WHO performance status of 2 or less, </w:t>
      </w:r>
      <w:r w:rsidR="00C32F33" w:rsidRPr="00E1724A">
        <w:t xml:space="preserve">while the trial required patients to have a </w:t>
      </w:r>
      <w:r w:rsidRPr="00E1724A">
        <w:t xml:space="preserve">WHO performance status of 1 or less. However, </w:t>
      </w:r>
      <w:r w:rsidR="001E75C2" w:rsidRPr="00E1724A">
        <w:t xml:space="preserve">the ESC noted </w:t>
      </w:r>
      <w:r w:rsidRPr="00E1724A">
        <w:t xml:space="preserve">this was consistent with the existing listing for NIVO+IPI and the March 2021 recommendation for avelumab in combination with </w:t>
      </w:r>
      <w:proofErr w:type="spellStart"/>
      <w:r w:rsidRPr="00E1724A">
        <w:t>axitinib</w:t>
      </w:r>
      <w:proofErr w:type="spellEnd"/>
      <w:r w:rsidRPr="00E1724A">
        <w:t xml:space="preserve"> (AVE+AXI)</w:t>
      </w:r>
      <w:r w:rsidR="001E75C2" w:rsidRPr="00E1724A">
        <w:t xml:space="preserve"> and considered it was reasonable</w:t>
      </w:r>
      <w:r w:rsidRPr="00E1724A">
        <w:t xml:space="preserve">. </w:t>
      </w:r>
    </w:p>
    <w:p w14:paraId="46C7931D" w14:textId="77777777" w:rsidR="00E1724A" w:rsidRPr="00E1724A" w:rsidRDefault="007F0471" w:rsidP="00E1724A">
      <w:pPr>
        <w:pStyle w:val="3-BodyText"/>
        <w:rPr>
          <w:color w:val="0066FF"/>
        </w:rPr>
      </w:pPr>
      <w:r w:rsidRPr="00E1724A">
        <w:t>Overall, the proposed restrictions for PEM+LEN were consistent with the existing PBS listings for NIVO+IPI and the March 2021 recommendation for AVE+AXI.</w:t>
      </w:r>
    </w:p>
    <w:p w14:paraId="0423B10D" w14:textId="114608AD" w:rsidR="00E1724A" w:rsidRPr="00E1724A" w:rsidRDefault="00E1724A" w:rsidP="00E1724A">
      <w:pPr>
        <w:pStyle w:val="3-BodyText"/>
        <w:numPr>
          <w:ilvl w:val="0"/>
          <w:numId w:val="0"/>
        </w:numPr>
        <w:ind w:left="720"/>
        <w:rPr>
          <w:i/>
          <w:iCs/>
          <w:color w:val="0066FF"/>
        </w:rPr>
      </w:pPr>
      <w:r w:rsidRPr="00E1724A">
        <w:rPr>
          <w:i/>
          <w:iCs/>
        </w:rPr>
        <w:t>For more detail on PBAC’s view, see section 7 PBAC outcome.</w:t>
      </w:r>
    </w:p>
    <w:p w14:paraId="5509E1F1" w14:textId="77777777" w:rsidR="000377EE" w:rsidRPr="00407F2D" w:rsidRDefault="000377EE" w:rsidP="000377EE">
      <w:pPr>
        <w:pStyle w:val="2-SectionHeading"/>
      </w:pPr>
      <w:bookmarkStart w:id="16" w:name="_Toc93418077"/>
      <w:r>
        <w:t>Population and disease</w:t>
      </w:r>
      <w:bookmarkEnd w:id="16"/>
    </w:p>
    <w:p w14:paraId="772DAEFE" w14:textId="4EF74B64" w:rsidR="000377EE" w:rsidRPr="00E1724A" w:rsidRDefault="000377EE" w:rsidP="000377EE">
      <w:pPr>
        <w:pStyle w:val="3-BodyText"/>
      </w:pPr>
      <w:r w:rsidRPr="00E1724A">
        <w:t>Approximately, 90% of kidney cancer</w:t>
      </w:r>
      <w:r w:rsidR="00062EDD">
        <w:t>s</w:t>
      </w:r>
      <w:r w:rsidRPr="00E1724A">
        <w:t xml:space="preserve"> are RCC, and the most common histological subtype is the clear cell variant which accounts for 70-80% of RCC cases. Since more than 50% of patients with RCC are asymptomatic, diagnosis </w:t>
      </w:r>
      <w:r w:rsidR="00062EDD">
        <w:t xml:space="preserve">often </w:t>
      </w:r>
      <w:r w:rsidRPr="00E1724A">
        <w:t xml:space="preserve">occurs incidentally and approximately 25-30% of newly diagnosed RCC are advanced (Stage IV). An additional 25% of patients initially diagnosed at an early stage will relapse and require treatment in the advanced setting. </w:t>
      </w:r>
    </w:p>
    <w:p w14:paraId="68D92986" w14:textId="77777777" w:rsidR="007A33FB" w:rsidRPr="00E1724A" w:rsidRDefault="000377EE" w:rsidP="002E46FA">
      <w:pPr>
        <w:pStyle w:val="3-BodyText"/>
      </w:pPr>
      <w:r w:rsidRPr="00E1724A">
        <w:t>Pembrolizumab is an anti-PD-1 humanised monoclonal antibody (</w:t>
      </w:r>
      <w:proofErr w:type="spellStart"/>
      <w:r w:rsidRPr="00E1724A">
        <w:t>mAb</w:t>
      </w:r>
      <w:proofErr w:type="spellEnd"/>
      <w:r w:rsidRPr="00E1724A">
        <w:t xml:space="preserve">) that releases the natural break on the immune system by blocking the interaction between the PD-1 receptor expressed on T cells and its 2 ligands, PD-L1 and PD-L2. Lenvatinib is a multiple-receptor tyrosine kinase (RTK) inhibitor that selectively inhibits VEGF receptors in addition to other proangiogenic and oncogenic pathway-related RTKs. </w:t>
      </w:r>
    </w:p>
    <w:p w14:paraId="28F553D0" w14:textId="3DC5AC86" w:rsidR="002E46FA" w:rsidRPr="00E1724A" w:rsidRDefault="000377EE" w:rsidP="002E46FA">
      <w:pPr>
        <w:pStyle w:val="3-BodyText"/>
      </w:pPr>
      <w:r w:rsidRPr="00E1724A">
        <w:t xml:space="preserve">The submission proposed PEM+LEN as a first-line treatment option for patients with intermediate or poor risk </w:t>
      </w:r>
      <w:proofErr w:type="spellStart"/>
      <w:r w:rsidRPr="00E1724A">
        <w:t>aRCC</w:t>
      </w:r>
      <w:proofErr w:type="spellEnd"/>
      <w:r w:rsidRPr="00E1724A">
        <w:t xml:space="preserve">. The submission’s proposed place in therapy for </w:t>
      </w:r>
      <w:r w:rsidRPr="00E1724A">
        <w:lastRenderedPageBreak/>
        <w:t xml:space="preserve">PEM+LEN in </w:t>
      </w:r>
      <w:proofErr w:type="spellStart"/>
      <w:r w:rsidRPr="00E1724A">
        <w:t>aRCC</w:t>
      </w:r>
      <w:proofErr w:type="spellEnd"/>
      <w:r w:rsidRPr="00E1724A">
        <w:t xml:space="preserve"> is presented in Figure 1.</w:t>
      </w:r>
      <w:r w:rsidR="007F0471" w:rsidRPr="00E1724A">
        <w:t xml:space="preserve"> </w:t>
      </w:r>
      <w:r w:rsidR="009C343D" w:rsidRPr="00E1724A">
        <w:t>The ESC considered that the proposed place in therapy was reasonable.</w:t>
      </w:r>
    </w:p>
    <w:p w14:paraId="4906693B" w14:textId="77777777" w:rsidR="002E46FA" w:rsidRPr="00AC40AC" w:rsidRDefault="002E46FA" w:rsidP="002E46FA">
      <w:pPr>
        <w:pStyle w:val="3-BodyText"/>
        <w:keepNext/>
        <w:numPr>
          <w:ilvl w:val="0"/>
          <w:numId w:val="0"/>
        </w:numPr>
        <w:spacing w:after="0"/>
        <w:rPr>
          <w:rFonts w:ascii="Arial Narrow" w:eastAsiaTheme="majorEastAsia" w:hAnsi="Arial Narrow" w:cstheme="majorBidi"/>
          <w:b/>
          <w:bCs/>
          <w:snapToGrid/>
          <w:sz w:val="20"/>
        </w:rPr>
      </w:pPr>
      <w:r w:rsidRPr="00575B90">
        <w:rPr>
          <w:rStyle w:val="CommentReference"/>
          <w:rFonts w:eastAsiaTheme="majorEastAsia" w:cstheme="majorBidi"/>
          <w:bCs/>
          <w:snapToGrid/>
          <w:szCs w:val="24"/>
        </w:rPr>
        <w:t xml:space="preserve">Figure 1: </w:t>
      </w:r>
      <w:r>
        <w:rPr>
          <w:rStyle w:val="CommentReference"/>
          <w:rFonts w:eastAsiaTheme="majorEastAsia" w:cstheme="majorBidi"/>
          <w:bCs/>
          <w:snapToGrid/>
          <w:szCs w:val="24"/>
        </w:rPr>
        <w:t>Proposed</w:t>
      </w:r>
      <w:r w:rsidRPr="00575B90">
        <w:rPr>
          <w:rStyle w:val="CommentReference"/>
          <w:rFonts w:eastAsiaTheme="majorEastAsia" w:cstheme="majorBidi"/>
          <w:bCs/>
          <w:snapToGrid/>
          <w:szCs w:val="24"/>
        </w:rPr>
        <w:t xml:space="preserve"> clinical management algorithms for patients with </w:t>
      </w:r>
      <w:proofErr w:type="spellStart"/>
      <w:r w:rsidRPr="00575B90">
        <w:rPr>
          <w:rStyle w:val="CommentReference"/>
          <w:rFonts w:eastAsiaTheme="majorEastAsia" w:cstheme="majorBidi"/>
          <w:bCs/>
          <w:snapToGrid/>
          <w:szCs w:val="24"/>
        </w:rPr>
        <w:t>aRCC</w:t>
      </w:r>
      <w:proofErr w:type="spellEnd"/>
    </w:p>
    <w:p w14:paraId="15FFCD36" w14:textId="77777777" w:rsidR="002E46FA" w:rsidRPr="00AC40AC" w:rsidRDefault="002E46FA" w:rsidP="002E46FA">
      <w:pPr>
        <w:pStyle w:val="BNormal"/>
      </w:pPr>
      <w:r>
        <w:rPr>
          <w:noProof/>
          <w:lang w:eastAsia="en-AU"/>
        </w:rPr>
        <w:drawing>
          <wp:inline distT="0" distB="0" distL="0" distR="0" wp14:anchorId="1BC19952" wp14:editId="064B239A">
            <wp:extent cx="5382895" cy="3276600"/>
            <wp:effectExtent l="0" t="0" r="8255" b="0"/>
            <wp:docPr id="11" name="Picture 11" descr="Figure 1: Proposed clinical management algorithms for patients with a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1: Proposed clinical management algorithms for patients with aRCC"/>
                    <pic:cNvPicPr/>
                  </pic:nvPicPr>
                  <pic:blipFill>
                    <a:blip r:embed="rId8"/>
                    <a:stretch>
                      <a:fillRect/>
                    </a:stretch>
                  </pic:blipFill>
                  <pic:spPr>
                    <a:xfrm>
                      <a:off x="0" y="0"/>
                      <a:ext cx="5395167" cy="3284070"/>
                    </a:xfrm>
                    <a:prstGeom prst="rect">
                      <a:avLst/>
                    </a:prstGeom>
                  </pic:spPr>
                </pic:pic>
              </a:graphicData>
            </a:graphic>
          </wp:inline>
        </w:drawing>
      </w:r>
    </w:p>
    <w:p w14:paraId="11703CC1" w14:textId="77777777" w:rsidR="002E46FA" w:rsidRDefault="002E46FA" w:rsidP="002E46FA">
      <w:pPr>
        <w:pStyle w:val="TableFigureFooter"/>
        <w:keepNext/>
      </w:pPr>
      <w:r>
        <w:t>Source: Figure 1.2-2, p24 of the submission.</w:t>
      </w:r>
    </w:p>
    <w:p w14:paraId="19D76B11" w14:textId="6D7663D1" w:rsidR="002E46FA" w:rsidRPr="00C87130" w:rsidRDefault="002E46FA" w:rsidP="002E46FA">
      <w:pPr>
        <w:pStyle w:val="TableFigureFooter"/>
      </w:pPr>
      <w:proofErr w:type="spellStart"/>
      <w:r w:rsidRPr="00C87130">
        <w:t>aRCC</w:t>
      </w:r>
      <w:proofErr w:type="spellEnd"/>
      <w:r w:rsidRPr="00C87130">
        <w:t xml:space="preserve"> = advanced renal cell carcinoma, </w:t>
      </w:r>
      <w:r w:rsidR="003B3733">
        <w:t xml:space="preserve">AVI+AXE = avelumab + </w:t>
      </w:r>
      <w:proofErr w:type="spellStart"/>
      <w:r w:rsidR="003B3733">
        <w:t>axitinib</w:t>
      </w:r>
      <w:proofErr w:type="spellEnd"/>
      <w:r w:rsidR="003B3733">
        <w:t xml:space="preserve">, </w:t>
      </w:r>
      <w:r w:rsidRPr="00C87130">
        <w:t>IMDC = International Metastatic Renal Cell Carcinoma Database Consortium,</w:t>
      </w:r>
      <w:r>
        <w:t xml:space="preserve"> IO = immune-oncology,</w:t>
      </w:r>
      <w:r w:rsidRPr="00C87130">
        <w:t xml:space="preserve"> </w:t>
      </w:r>
      <w:r w:rsidR="003B3733">
        <w:t xml:space="preserve">NIVO+IPI = nivolumab + ipilimumab, PEM+LEN = pembrolizumab + </w:t>
      </w:r>
      <w:proofErr w:type="spellStart"/>
      <w:r w:rsidR="003B3733">
        <w:t>lenvatinib</w:t>
      </w:r>
      <w:proofErr w:type="spellEnd"/>
      <w:r w:rsidR="003B3733">
        <w:t xml:space="preserve">, </w:t>
      </w:r>
      <w:r w:rsidRPr="00C87130">
        <w:t>SBRT = stereotactic body radiotherapy</w:t>
      </w:r>
      <w:r>
        <w:t>, TKI = Tyrosine kinase inhibitor.</w:t>
      </w:r>
    </w:p>
    <w:p w14:paraId="7833326E" w14:textId="77777777" w:rsidR="002E46FA" w:rsidRDefault="002E46FA" w:rsidP="002E46FA">
      <w:pPr>
        <w:pStyle w:val="TableFigureFooter"/>
      </w:pPr>
      <w:r>
        <w:t>Note: Risk is defined as per the IMDC criteria.</w:t>
      </w:r>
    </w:p>
    <w:p w14:paraId="5F229C32" w14:textId="77777777" w:rsidR="002E46FA" w:rsidRDefault="002E46FA" w:rsidP="002E46FA">
      <w:pPr>
        <w:pStyle w:val="TableFigureFooter"/>
      </w:pPr>
      <w:r>
        <w:t>Note: Green text indicates a near market comparator.</w:t>
      </w:r>
    </w:p>
    <w:p w14:paraId="4DCF1C48" w14:textId="413A988A" w:rsidR="002E46FA" w:rsidRDefault="002E46FA" w:rsidP="002E46FA">
      <w:pPr>
        <w:pStyle w:val="TableFigureFooter"/>
      </w:pPr>
      <w:r>
        <w:t xml:space="preserve">^ Only if </w:t>
      </w:r>
      <w:proofErr w:type="spellStart"/>
      <w:r w:rsidR="003B3733">
        <w:t>c</w:t>
      </w:r>
      <w:r>
        <w:t>abozantinib</w:t>
      </w:r>
      <w:proofErr w:type="spellEnd"/>
      <w:r>
        <w:t xml:space="preserve"> has not been use in the first-line setting.</w:t>
      </w:r>
    </w:p>
    <w:p w14:paraId="1D7CC223" w14:textId="77777777" w:rsidR="002E46FA" w:rsidRDefault="002E46FA" w:rsidP="002E46FA">
      <w:pPr>
        <w:pStyle w:val="TableFigureFooter"/>
      </w:pPr>
      <w:r w:rsidRPr="00C87130">
        <w:t>#</w:t>
      </w:r>
      <w:r>
        <w:t xml:space="preserve"> </w:t>
      </w:r>
      <w:r w:rsidRPr="00EC2100">
        <w:t>Only for patients classified as intermediate risk according to the IMDC</w:t>
      </w:r>
      <w:r>
        <w:t xml:space="preserve"> criteria.</w:t>
      </w:r>
    </w:p>
    <w:p w14:paraId="5630733C" w14:textId="77777777" w:rsidR="002E46FA" w:rsidRDefault="002E46FA" w:rsidP="002E46FA">
      <w:pPr>
        <w:pStyle w:val="TableFigureFooter"/>
      </w:pPr>
      <w:r>
        <w:t>* Only if PEM+LEN has been used in the first-line setting.</w:t>
      </w:r>
    </w:p>
    <w:p w14:paraId="7AF6D823" w14:textId="551F5FD4" w:rsidR="00010B45" w:rsidRPr="00E1724A" w:rsidRDefault="00562BA7" w:rsidP="00010B45">
      <w:pPr>
        <w:pStyle w:val="3-BodyText"/>
        <w:rPr>
          <w:snapToGrid/>
          <w:lang w:val="en-US"/>
        </w:rPr>
      </w:pPr>
      <w:bookmarkStart w:id="17" w:name="_Hlk93037263"/>
      <w:r w:rsidRPr="00E1724A">
        <w:t>Current c</w:t>
      </w:r>
      <w:r w:rsidR="00FF1EA2" w:rsidRPr="00E1724A">
        <w:t xml:space="preserve">linical practice guidelines </w:t>
      </w:r>
      <w:r w:rsidRPr="00E1724A">
        <w:t>from</w:t>
      </w:r>
      <w:r w:rsidR="00BC6222" w:rsidRPr="00E1724A">
        <w:t xml:space="preserve"> the European Association of Urology, the European Society for Medical Oncology and the National Comprehensive Cancer Network </w:t>
      </w:r>
      <w:r w:rsidR="00FF1EA2" w:rsidRPr="00E1724A">
        <w:t xml:space="preserve">recommend </w:t>
      </w:r>
      <w:r w:rsidR="007D26D8">
        <w:t>immunotherapy (</w:t>
      </w:r>
      <w:r w:rsidR="00FF1EA2" w:rsidRPr="00E1724A">
        <w:t>IO</w:t>
      </w:r>
      <w:r w:rsidR="007D26D8">
        <w:t>)</w:t>
      </w:r>
      <w:r w:rsidR="00FF1EA2" w:rsidRPr="00E1724A">
        <w:t>/</w:t>
      </w:r>
      <w:r w:rsidR="007D26D8">
        <w:t>tyrosine kinase inhibitor (</w:t>
      </w:r>
      <w:r w:rsidR="00FF1EA2" w:rsidRPr="00E1724A">
        <w:t>TKI</w:t>
      </w:r>
      <w:r w:rsidR="007D26D8">
        <w:t>)</w:t>
      </w:r>
      <w:r w:rsidR="00FF1EA2" w:rsidRPr="00E1724A">
        <w:t xml:space="preserve"> combinations including PEM+LEN, </w:t>
      </w:r>
      <w:r w:rsidR="00D44A14" w:rsidRPr="00E1724A">
        <w:rPr>
          <w:lang w:val="en-US"/>
        </w:rPr>
        <w:t>p</w:t>
      </w:r>
      <w:proofErr w:type="spellStart"/>
      <w:r w:rsidR="00D44A14" w:rsidRPr="00E1724A">
        <w:t>embrolizumab</w:t>
      </w:r>
      <w:proofErr w:type="spellEnd"/>
      <w:r w:rsidR="00D44A14" w:rsidRPr="00E1724A">
        <w:t xml:space="preserve"> in combination with </w:t>
      </w:r>
      <w:proofErr w:type="spellStart"/>
      <w:r w:rsidR="00D44A14" w:rsidRPr="00E1724A">
        <w:t>axitinib</w:t>
      </w:r>
      <w:proofErr w:type="spellEnd"/>
      <w:r w:rsidR="00D44A14" w:rsidRPr="00E1724A">
        <w:t xml:space="preserve"> (PEM+AXI)</w:t>
      </w:r>
      <w:r w:rsidR="00FF1EA2" w:rsidRPr="00E1724A">
        <w:t xml:space="preserve">, and </w:t>
      </w:r>
      <w:r w:rsidR="00D44A14" w:rsidRPr="00E1724A">
        <w:rPr>
          <w:lang w:val="en-US"/>
        </w:rPr>
        <w:t xml:space="preserve">nivolumab in combination with </w:t>
      </w:r>
      <w:proofErr w:type="spellStart"/>
      <w:r w:rsidR="00D44A14" w:rsidRPr="00E1724A">
        <w:rPr>
          <w:lang w:val="en-US"/>
        </w:rPr>
        <w:t>cabozantinib</w:t>
      </w:r>
      <w:proofErr w:type="spellEnd"/>
      <w:r w:rsidR="00D44A14" w:rsidRPr="00E1724A">
        <w:t xml:space="preserve"> (</w:t>
      </w:r>
      <w:proofErr w:type="spellStart"/>
      <w:r w:rsidR="00010B45" w:rsidRPr="00E1724A">
        <w:t>CaboNivo</w:t>
      </w:r>
      <w:proofErr w:type="spellEnd"/>
      <w:r w:rsidR="00D44A14" w:rsidRPr="00E1724A">
        <w:t>)</w:t>
      </w:r>
      <w:r w:rsidR="00FF1EA2" w:rsidRPr="00E1724A">
        <w:t xml:space="preserve"> as preferred options in all risk groups (i.e., favourable</w:t>
      </w:r>
      <w:r w:rsidR="00062EDD">
        <w:t>,</w:t>
      </w:r>
      <w:r w:rsidR="00FF1EA2" w:rsidRPr="00E1724A">
        <w:t xml:space="preserve"> </w:t>
      </w:r>
      <w:proofErr w:type="gramStart"/>
      <w:r w:rsidR="00FF1EA2" w:rsidRPr="00E1724A">
        <w:t>intermediate</w:t>
      </w:r>
      <w:proofErr w:type="gramEnd"/>
      <w:r w:rsidR="00FF1EA2" w:rsidRPr="00E1724A">
        <w:t xml:space="preserve"> </w:t>
      </w:r>
      <w:r w:rsidR="00062EDD">
        <w:t>and</w:t>
      </w:r>
      <w:r w:rsidR="00FF1EA2" w:rsidRPr="00E1724A">
        <w:t xml:space="preserve"> poor risk). </w:t>
      </w:r>
      <w:r w:rsidR="00FB0DD7" w:rsidRPr="00E1724A">
        <w:t xml:space="preserve">Therefore, there is </w:t>
      </w:r>
      <w:r w:rsidR="00891F3E" w:rsidRPr="00E1724A">
        <w:t xml:space="preserve">a </w:t>
      </w:r>
      <w:r w:rsidR="005F2F14" w:rsidRPr="00E1724A">
        <w:t>s</w:t>
      </w:r>
      <w:r w:rsidR="005F006D" w:rsidRPr="00E1724A">
        <w:t>mall</w:t>
      </w:r>
      <w:r w:rsidR="005F2F14" w:rsidRPr="00E1724A">
        <w:t xml:space="preserve"> </w:t>
      </w:r>
      <w:r w:rsidR="00FB0DD7" w:rsidRPr="00E1724A">
        <w:t xml:space="preserve">risk of </w:t>
      </w:r>
      <w:r w:rsidR="00D07382">
        <w:t>use</w:t>
      </w:r>
      <w:r w:rsidR="00D07382" w:rsidRPr="00E1724A">
        <w:t xml:space="preserve"> </w:t>
      </w:r>
      <w:r w:rsidR="00FB0DD7" w:rsidRPr="00E1724A">
        <w:t xml:space="preserve">of PEM+LEN </w:t>
      </w:r>
      <w:r w:rsidR="00D07382">
        <w:t>outside the proposed restriction</w:t>
      </w:r>
      <w:r w:rsidR="00FB0DD7" w:rsidRPr="00E1724A">
        <w:t xml:space="preserve"> in </w:t>
      </w:r>
      <w:r w:rsidR="00A15C2E" w:rsidRPr="00E1724A">
        <w:t xml:space="preserve">the </w:t>
      </w:r>
      <w:r w:rsidR="00FB0DD7" w:rsidRPr="00E1724A">
        <w:t xml:space="preserve">favourable risk group. There is also a risk that pembrolizumab will be used with TKIs other than </w:t>
      </w:r>
      <w:proofErr w:type="spellStart"/>
      <w:r w:rsidR="00FB0DD7" w:rsidRPr="00E1724A">
        <w:t>lenvatinib</w:t>
      </w:r>
      <w:proofErr w:type="spellEnd"/>
      <w:r w:rsidR="00FB0DD7" w:rsidRPr="00E1724A">
        <w:t xml:space="preserve"> (</w:t>
      </w:r>
      <w:r w:rsidR="00535909" w:rsidRPr="00E1724A">
        <w:t>e.g.,</w:t>
      </w:r>
      <w:r w:rsidR="00FB0DD7" w:rsidRPr="00E1724A">
        <w:t xml:space="preserve"> </w:t>
      </w:r>
      <w:proofErr w:type="spellStart"/>
      <w:r w:rsidR="00FB0DD7" w:rsidRPr="00E1724A">
        <w:t>axitinib</w:t>
      </w:r>
      <w:proofErr w:type="spellEnd"/>
      <w:r w:rsidR="00FB0DD7" w:rsidRPr="00E1724A">
        <w:t>) if listed in this indication.</w:t>
      </w:r>
      <w:r w:rsidR="00010B45" w:rsidRPr="00E1724A">
        <w:rPr>
          <w:snapToGrid/>
          <w:lang w:val="en-US"/>
        </w:rPr>
        <w:t xml:space="preserve"> </w:t>
      </w:r>
    </w:p>
    <w:p w14:paraId="14AC6D4D" w14:textId="51788661" w:rsidR="00E1724A" w:rsidRPr="00E1724A" w:rsidRDefault="00E1724A" w:rsidP="00E1724A">
      <w:pPr>
        <w:pStyle w:val="3-BodyText"/>
        <w:numPr>
          <w:ilvl w:val="0"/>
          <w:numId w:val="0"/>
        </w:numPr>
        <w:ind w:left="720"/>
        <w:rPr>
          <w:i/>
          <w:iCs/>
          <w:snapToGrid/>
          <w:lang w:val="en-US"/>
        </w:rPr>
      </w:pPr>
      <w:bookmarkStart w:id="18" w:name="_Hlk93403677"/>
      <w:r w:rsidRPr="00E1724A">
        <w:rPr>
          <w:i/>
          <w:iCs/>
        </w:rPr>
        <w:t>For more detail on PBAC’s view, see section 7 PBAC outcome.</w:t>
      </w:r>
    </w:p>
    <w:p w14:paraId="40FED1A1" w14:textId="78F04F6F" w:rsidR="000377EE" w:rsidRPr="00407F2D" w:rsidRDefault="000377EE" w:rsidP="000377EE">
      <w:pPr>
        <w:pStyle w:val="2-SectionHeading"/>
      </w:pPr>
      <w:bookmarkStart w:id="19" w:name="_Toc93418078"/>
      <w:bookmarkEnd w:id="17"/>
      <w:bookmarkEnd w:id="18"/>
      <w:r w:rsidRPr="00407F2D">
        <w:lastRenderedPageBreak/>
        <w:t>Comparator</w:t>
      </w:r>
      <w:bookmarkEnd w:id="19"/>
    </w:p>
    <w:p w14:paraId="0E28913D" w14:textId="61B9AF51" w:rsidR="000377EE" w:rsidRPr="00E1724A" w:rsidRDefault="000377EE" w:rsidP="006B6AE8">
      <w:pPr>
        <w:pStyle w:val="3-BodyText"/>
        <w:rPr>
          <w:lang w:val="en-US"/>
        </w:rPr>
      </w:pPr>
      <w:r w:rsidRPr="00E1724A">
        <w:rPr>
          <w:snapToGrid/>
          <w:lang w:val="en-US"/>
        </w:rPr>
        <w:t>The submission nominated NIVO+IPI as the main comparator. The main argument provided in support of this nomination w</w:t>
      </w:r>
      <w:r w:rsidR="00C32F33" w:rsidRPr="00E1724A">
        <w:rPr>
          <w:snapToGrid/>
          <w:lang w:val="en-US"/>
        </w:rPr>
        <w:t xml:space="preserve">as that </w:t>
      </w:r>
      <w:bookmarkStart w:id="20" w:name="_Hlk92973144"/>
      <w:r w:rsidRPr="00E1724A">
        <w:rPr>
          <w:snapToGrid/>
          <w:lang w:val="en-US"/>
        </w:rPr>
        <w:t xml:space="preserve">NIVO+IPI </w:t>
      </w:r>
      <w:r w:rsidR="00225789" w:rsidRPr="00E1724A">
        <w:rPr>
          <w:snapToGrid/>
          <w:lang w:val="en-US"/>
        </w:rPr>
        <w:t xml:space="preserve">is </w:t>
      </w:r>
      <w:r w:rsidRPr="00E1724A">
        <w:rPr>
          <w:snapToGrid/>
          <w:lang w:val="en-US"/>
        </w:rPr>
        <w:t xml:space="preserve">the only </w:t>
      </w:r>
      <w:r w:rsidR="007D26D8">
        <w:rPr>
          <w:snapToGrid/>
          <w:lang w:val="en-US"/>
        </w:rPr>
        <w:t xml:space="preserve">immunotherapy </w:t>
      </w:r>
      <w:r w:rsidR="00055967">
        <w:rPr>
          <w:snapToGrid/>
          <w:lang w:val="en-US"/>
        </w:rPr>
        <w:t>containing</w:t>
      </w:r>
      <w:r w:rsidR="005D6BCA" w:rsidRPr="00E1724A">
        <w:rPr>
          <w:snapToGrid/>
          <w:lang w:val="en-US"/>
        </w:rPr>
        <w:t xml:space="preserve"> </w:t>
      </w:r>
      <w:r w:rsidR="00D07382">
        <w:rPr>
          <w:snapToGrid/>
          <w:lang w:val="en-US"/>
        </w:rPr>
        <w:t xml:space="preserve">regimen </w:t>
      </w:r>
      <w:r w:rsidRPr="00E1724A">
        <w:rPr>
          <w:snapToGrid/>
          <w:lang w:val="en-US"/>
        </w:rPr>
        <w:t xml:space="preserve">currently listed on </w:t>
      </w:r>
      <w:bookmarkEnd w:id="20"/>
      <w:r w:rsidR="00D07382">
        <w:rPr>
          <w:snapToGrid/>
          <w:lang w:val="en-US"/>
        </w:rPr>
        <w:t xml:space="preserve">the </w:t>
      </w:r>
      <w:r w:rsidRPr="00E1724A">
        <w:rPr>
          <w:snapToGrid/>
          <w:lang w:val="en-US"/>
        </w:rPr>
        <w:t>PBS for</w:t>
      </w:r>
      <w:r w:rsidR="00D07382">
        <w:rPr>
          <w:snapToGrid/>
          <w:lang w:val="en-US"/>
        </w:rPr>
        <w:t xml:space="preserve"> this indication</w:t>
      </w:r>
      <w:r w:rsidR="009C343D" w:rsidRPr="00E1724A">
        <w:rPr>
          <w:snapToGrid/>
          <w:lang w:val="en-US"/>
        </w:rPr>
        <w:t xml:space="preserve"> </w:t>
      </w:r>
      <w:r w:rsidR="00660B5E" w:rsidRPr="00E1724A">
        <w:rPr>
          <w:snapToGrid/>
          <w:lang w:val="en-US"/>
        </w:rPr>
        <w:t>The ESC considered that the nomination of NIVO+IPI as the main comparator was reasonable as AVE+AXI, which like PEM+LEN is an IO/TKI combination therapy, was not yet listed on the PBS.</w:t>
      </w:r>
    </w:p>
    <w:p w14:paraId="537BBD5B" w14:textId="781B84C5" w:rsidR="00C32F33" w:rsidRPr="00E1724A" w:rsidRDefault="00FA1A5E" w:rsidP="00FA1A5E">
      <w:pPr>
        <w:pStyle w:val="3-BodyText"/>
        <w:rPr>
          <w:lang w:val="en-US"/>
        </w:rPr>
      </w:pPr>
      <w:bookmarkStart w:id="21" w:name="_Toc22897640"/>
      <w:r w:rsidRPr="00E1724A">
        <w:rPr>
          <w:lang w:val="en-US"/>
        </w:rPr>
        <w:t xml:space="preserve">The submission identified the combination of AVE+AXI and </w:t>
      </w:r>
      <w:proofErr w:type="spellStart"/>
      <w:r w:rsidRPr="00E1724A">
        <w:rPr>
          <w:lang w:val="en-US"/>
        </w:rPr>
        <w:t>CaboNivo</w:t>
      </w:r>
      <w:proofErr w:type="spellEnd"/>
      <w:r w:rsidRPr="00E1724A">
        <w:rPr>
          <w:lang w:val="en-US"/>
        </w:rPr>
        <w:t xml:space="preserve"> as near market comparators. AVE+AXI was recommended at the March 2021 PBAC meeting but was not PBS listed at the time of evaluation. </w:t>
      </w:r>
      <w:proofErr w:type="spellStart"/>
      <w:r w:rsidRPr="00E1724A">
        <w:rPr>
          <w:lang w:val="en-US"/>
        </w:rPr>
        <w:t>CaboNivo</w:t>
      </w:r>
      <w:proofErr w:type="spellEnd"/>
      <w:r w:rsidRPr="00E1724A">
        <w:rPr>
          <w:lang w:val="en-US"/>
        </w:rPr>
        <w:t xml:space="preserve"> has not </w:t>
      </w:r>
      <w:r w:rsidR="00C32F33" w:rsidRPr="00E1724A">
        <w:rPr>
          <w:lang w:val="en-US"/>
        </w:rPr>
        <w:t xml:space="preserve">previously </w:t>
      </w:r>
      <w:r w:rsidRPr="00E1724A">
        <w:rPr>
          <w:lang w:val="en-US"/>
        </w:rPr>
        <w:t xml:space="preserve">been considered by </w:t>
      </w:r>
      <w:r w:rsidR="00C32F33" w:rsidRPr="00E1724A">
        <w:rPr>
          <w:lang w:val="en-US"/>
        </w:rPr>
        <w:t xml:space="preserve">the </w:t>
      </w:r>
      <w:r w:rsidRPr="00E1724A">
        <w:rPr>
          <w:lang w:val="en-US"/>
        </w:rPr>
        <w:t xml:space="preserve">PBAC. </w:t>
      </w:r>
    </w:p>
    <w:p w14:paraId="36D4BEA2" w14:textId="77777777" w:rsidR="00E1724A" w:rsidRPr="00E1724A" w:rsidRDefault="00C32F33" w:rsidP="00E1724A">
      <w:pPr>
        <w:pStyle w:val="3-BodyText"/>
        <w:rPr>
          <w:lang w:val="en-US"/>
        </w:rPr>
      </w:pPr>
      <w:r w:rsidRPr="00E1724A">
        <w:rPr>
          <w:lang w:val="en-US"/>
        </w:rPr>
        <w:t xml:space="preserve">The submission did not consider </w:t>
      </w:r>
      <w:r w:rsidR="00FA1A5E" w:rsidRPr="00E1724A">
        <w:t xml:space="preserve">PEM+AXI </w:t>
      </w:r>
      <w:r w:rsidRPr="00E1724A">
        <w:t>to be a</w:t>
      </w:r>
      <w:r w:rsidR="00FA1A5E" w:rsidRPr="00E1724A">
        <w:t xml:space="preserve"> near market comparator. The s</w:t>
      </w:r>
      <w:r w:rsidRPr="00E1724A">
        <w:t>ubmission</w:t>
      </w:r>
      <w:r w:rsidR="00FA1A5E" w:rsidRPr="00E1724A">
        <w:t xml:space="preserve"> stated that it was not able to submit PEM+AXI for reimbursement in Australia “due to challenges of intercompany working and a lack of a formal alliance with the sponsor of </w:t>
      </w:r>
      <w:proofErr w:type="spellStart"/>
      <w:r w:rsidR="00FA1A5E" w:rsidRPr="00E1724A">
        <w:t>axitinib</w:t>
      </w:r>
      <w:proofErr w:type="spellEnd"/>
      <w:r w:rsidR="00FA1A5E" w:rsidRPr="00E1724A">
        <w:t xml:space="preserve">”. </w:t>
      </w:r>
    </w:p>
    <w:p w14:paraId="26E3B180" w14:textId="6292DA7C" w:rsidR="00E1724A" w:rsidRPr="00E1724A" w:rsidRDefault="00E1724A" w:rsidP="00E1724A">
      <w:pPr>
        <w:pStyle w:val="3-BodyText"/>
        <w:numPr>
          <w:ilvl w:val="0"/>
          <w:numId w:val="0"/>
        </w:numPr>
        <w:ind w:left="720"/>
        <w:rPr>
          <w:i/>
          <w:iCs/>
          <w:lang w:val="en-US"/>
        </w:rPr>
      </w:pPr>
      <w:r w:rsidRPr="00E1724A">
        <w:rPr>
          <w:i/>
          <w:iCs/>
        </w:rPr>
        <w:t>For more detail on PBAC’s view, see section 7 PBAC outcome.</w:t>
      </w:r>
    </w:p>
    <w:p w14:paraId="70834BC5" w14:textId="77777777" w:rsidR="000377EE" w:rsidRPr="00407F2D" w:rsidRDefault="000377EE" w:rsidP="000377EE">
      <w:pPr>
        <w:pStyle w:val="2-SectionHeading"/>
      </w:pPr>
      <w:bookmarkStart w:id="22" w:name="_Toc93418079"/>
      <w:r>
        <w:t>C</w:t>
      </w:r>
      <w:r w:rsidRPr="00407F2D">
        <w:t>onsideration of the evidence</w:t>
      </w:r>
      <w:bookmarkEnd w:id="22"/>
    </w:p>
    <w:p w14:paraId="4AF04607" w14:textId="77777777" w:rsidR="00E1724A" w:rsidRPr="006E1229" w:rsidRDefault="00E1724A" w:rsidP="00E1724A">
      <w:pPr>
        <w:pStyle w:val="4-SubsectionHeading"/>
      </w:pPr>
      <w:bookmarkStart w:id="23" w:name="_Hlk76375935"/>
      <w:bookmarkStart w:id="24" w:name="_Toc93418080"/>
      <w:r w:rsidRPr="006E1229">
        <w:t>Sponsor hearing</w:t>
      </w:r>
    </w:p>
    <w:p w14:paraId="732861B5" w14:textId="53CD3D53" w:rsidR="00E1724A" w:rsidRPr="00F91542" w:rsidRDefault="00E1724A" w:rsidP="00E1724A">
      <w:pPr>
        <w:widowControl w:val="0"/>
        <w:numPr>
          <w:ilvl w:val="1"/>
          <w:numId w:val="1"/>
        </w:numPr>
        <w:spacing w:after="120"/>
        <w:rPr>
          <w:rFonts w:cs="Calibri"/>
          <w:bCs/>
          <w:snapToGrid w:val="0"/>
        </w:rPr>
      </w:pPr>
      <w:r w:rsidRPr="00F91542">
        <w:rPr>
          <w:rFonts w:cs="Calibri"/>
          <w:bCs/>
          <w:snapToGrid w:val="0"/>
        </w:rPr>
        <w:t>The</w:t>
      </w:r>
      <w:r w:rsidR="00A4062B">
        <w:rPr>
          <w:rFonts w:cs="Calibri"/>
          <w:bCs/>
          <w:snapToGrid w:val="0"/>
        </w:rPr>
        <w:t xml:space="preserve"> sponsor requested a hearing for this item and presented a clinician statement outlining that, in the clinician’s expert view, approximately 75% of Australian patients with intermediate or poor risk metastatic RCC would receive NIVO+IPI and 25% would be treated with VEGF TKI monotherapy. The clinician stated that TKI monotherapy would be used for patients who have a contraindication to immunotherapy or in those where the potential toxicity of NIVO+IPI was perceived as too great. The clinician estimated that approximately 50% of the TKI monotherapy population would be offered PEM+LEN if it was available on the PBS as the incidence of fatal toxicity and severe immune related toxicity (hepatitis, colitis) are lower with PEM+LEN than with NIVO+IPI.</w:t>
      </w:r>
    </w:p>
    <w:p w14:paraId="02772562" w14:textId="77777777" w:rsidR="00E1724A" w:rsidRPr="006E1229" w:rsidRDefault="00E1724A" w:rsidP="00E1724A">
      <w:pPr>
        <w:pStyle w:val="4-SubsectionHeading"/>
      </w:pPr>
      <w:r w:rsidRPr="006E1229">
        <w:t>Consumer comments</w:t>
      </w:r>
    </w:p>
    <w:p w14:paraId="030DF1EA" w14:textId="44C3434A" w:rsidR="00E1724A" w:rsidRPr="00671663" w:rsidRDefault="00E1724A" w:rsidP="001F66D7">
      <w:pPr>
        <w:widowControl w:val="0"/>
        <w:numPr>
          <w:ilvl w:val="1"/>
          <w:numId w:val="1"/>
        </w:numPr>
        <w:spacing w:after="120"/>
        <w:rPr>
          <w:rFonts w:asciiTheme="minorHAnsi" w:hAnsiTheme="minorHAnsi"/>
          <w:bCs/>
          <w:snapToGrid w:val="0"/>
        </w:rPr>
      </w:pPr>
      <w:bookmarkStart w:id="25" w:name="_Hlk76382618"/>
      <w:r w:rsidRPr="00671663">
        <w:rPr>
          <w:rFonts w:asciiTheme="minorHAnsi" w:hAnsiTheme="minorHAnsi"/>
          <w:bCs/>
          <w:snapToGrid w:val="0"/>
        </w:rPr>
        <w:t>The PBAC noted and welcomed the input from health care professionals (</w:t>
      </w:r>
      <w:r w:rsidR="00B23178" w:rsidRPr="00671663">
        <w:rPr>
          <w:rFonts w:asciiTheme="minorHAnsi" w:hAnsiTheme="minorHAnsi"/>
          <w:bCs/>
          <w:snapToGrid w:val="0"/>
        </w:rPr>
        <w:t>2</w:t>
      </w:r>
      <w:r w:rsidRPr="00671663">
        <w:rPr>
          <w:rFonts w:asciiTheme="minorHAnsi" w:hAnsiTheme="minorHAnsi"/>
          <w:bCs/>
          <w:snapToGrid w:val="0"/>
        </w:rPr>
        <w:t xml:space="preserve">) and </w:t>
      </w:r>
      <w:r w:rsidR="00671663" w:rsidRPr="00671663">
        <w:rPr>
          <w:rFonts w:asciiTheme="minorHAnsi" w:hAnsiTheme="minorHAnsi"/>
          <w:bCs/>
          <w:snapToGrid w:val="0"/>
        </w:rPr>
        <w:t xml:space="preserve">an </w:t>
      </w:r>
      <w:r w:rsidRPr="00671663">
        <w:rPr>
          <w:rFonts w:asciiTheme="minorHAnsi" w:hAnsiTheme="minorHAnsi"/>
          <w:bCs/>
          <w:snapToGrid w:val="0"/>
        </w:rPr>
        <w:t>organisation (</w:t>
      </w:r>
      <w:r w:rsidR="00671663" w:rsidRPr="00671663">
        <w:rPr>
          <w:rFonts w:asciiTheme="minorHAnsi" w:hAnsiTheme="minorHAnsi"/>
          <w:bCs/>
          <w:snapToGrid w:val="0"/>
        </w:rPr>
        <w:t>1</w:t>
      </w:r>
      <w:r w:rsidRPr="00671663">
        <w:rPr>
          <w:rFonts w:asciiTheme="minorHAnsi" w:hAnsiTheme="minorHAnsi"/>
          <w:bCs/>
          <w:snapToGrid w:val="0"/>
        </w:rPr>
        <w:t xml:space="preserve">) via the Consumer Comments facility on the PBS website. </w:t>
      </w:r>
      <w:r w:rsidR="0011436E" w:rsidRPr="00671663">
        <w:rPr>
          <w:rFonts w:asciiTheme="minorHAnsi" w:hAnsiTheme="minorHAnsi"/>
          <w:bCs/>
          <w:snapToGrid w:val="0"/>
        </w:rPr>
        <w:t xml:space="preserve">One </w:t>
      </w:r>
      <w:r w:rsidR="00671663">
        <w:rPr>
          <w:rFonts w:asciiTheme="minorHAnsi" w:hAnsiTheme="minorHAnsi"/>
          <w:bCs/>
          <w:snapToGrid w:val="0"/>
        </w:rPr>
        <w:t xml:space="preserve">of the </w:t>
      </w:r>
      <w:r w:rsidR="00E63F6F" w:rsidRPr="00671663">
        <w:rPr>
          <w:rFonts w:asciiTheme="minorHAnsi" w:hAnsiTheme="minorHAnsi"/>
          <w:bCs/>
          <w:snapToGrid w:val="0"/>
        </w:rPr>
        <w:t>health professional</w:t>
      </w:r>
      <w:r w:rsidR="00671663">
        <w:rPr>
          <w:rFonts w:asciiTheme="minorHAnsi" w:hAnsiTheme="minorHAnsi"/>
          <w:bCs/>
          <w:snapToGrid w:val="0"/>
        </w:rPr>
        <w:t>s</w:t>
      </w:r>
      <w:r w:rsidRPr="00671663">
        <w:rPr>
          <w:rFonts w:asciiTheme="minorHAnsi" w:hAnsiTheme="minorHAnsi"/>
          <w:bCs/>
          <w:snapToGrid w:val="0"/>
        </w:rPr>
        <w:t xml:space="preserve"> described </w:t>
      </w:r>
      <w:r w:rsidR="00E63F6F" w:rsidRPr="00671663">
        <w:rPr>
          <w:rFonts w:asciiTheme="minorHAnsi" w:hAnsiTheme="minorHAnsi"/>
          <w:bCs/>
          <w:snapToGrid w:val="0"/>
        </w:rPr>
        <w:t xml:space="preserve">the difficulties associated with the </w:t>
      </w:r>
      <w:r w:rsidR="004D4D8F" w:rsidRPr="00671663">
        <w:rPr>
          <w:rFonts w:asciiTheme="minorHAnsi" w:hAnsiTheme="minorHAnsi"/>
          <w:bCs/>
          <w:snapToGrid w:val="0"/>
        </w:rPr>
        <w:t>NIVO+IPI</w:t>
      </w:r>
      <w:r w:rsidR="00E63F6F" w:rsidRPr="00671663">
        <w:rPr>
          <w:rFonts w:asciiTheme="minorHAnsi" w:hAnsiTheme="minorHAnsi"/>
          <w:bCs/>
          <w:snapToGrid w:val="0"/>
        </w:rPr>
        <w:t xml:space="preserve"> regimen including adverse events and the uncertainties in identifying whether patients are responding to treatment. The comment describe</w:t>
      </w:r>
      <w:r w:rsidR="003547C6" w:rsidRPr="00671663">
        <w:rPr>
          <w:rFonts w:asciiTheme="minorHAnsi" w:hAnsiTheme="minorHAnsi"/>
          <w:bCs/>
          <w:snapToGrid w:val="0"/>
        </w:rPr>
        <w:t>d</w:t>
      </w:r>
      <w:r w:rsidR="00E63F6F" w:rsidRPr="00671663">
        <w:rPr>
          <w:rFonts w:asciiTheme="minorHAnsi" w:hAnsiTheme="minorHAnsi"/>
          <w:bCs/>
          <w:snapToGrid w:val="0"/>
        </w:rPr>
        <w:t xml:space="preserve"> the need for alternate therapies and </w:t>
      </w:r>
      <w:r w:rsidR="004D4D8F" w:rsidRPr="00671663">
        <w:rPr>
          <w:rFonts w:asciiTheme="minorHAnsi" w:hAnsiTheme="minorHAnsi"/>
          <w:bCs/>
          <w:snapToGrid w:val="0"/>
        </w:rPr>
        <w:t>state</w:t>
      </w:r>
      <w:r w:rsidR="003547C6" w:rsidRPr="00671663">
        <w:rPr>
          <w:rFonts w:asciiTheme="minorHAnsi" w:hAnsiTheme="minorHAnsi"/>
          <w:bCs/>
          <w:snapToGrid w:val="0"/>
        </w:rPr>
        <w:t>d</w:t>
      </w:r>
      <w:r w:rsidR="004D4D8F" w:rsidRPr="00671663">
        <w:rPr>
          <w:rFonts w:asciiTheme="minorHAnsi" w:hAnsiTheme="minorHAnsi"/>
          <w:bCs/>
          <w:snapToGrid w:val="0"/>
        </w:rPr>
        <w:t xml:space="preserve"> that </w:t>
      </w:r>
      <w:r w:rsidR="00E63F6F" w:rsidRPr="00671663">
        <w:rPr>
          <w:rFonts w:asciiTheme="minorHAnsi" w:hAnsiTheme="minorHAnsi"/>
          <w:bCs/>
          <w:snapToGrid w:val="0"/>
        </w:rPr>
        <w:t xml:space="preserve">the </w:t>
      </w:r>
      <w:r w:rsidR="0011436E" w:rsidRPr="00671663">
        <w:rPr>
          <w:rFonts w:asciiTheme="minorHAnsi" w:hAnsiTheme="minorHAnsi"/>
          <w:bCs/>
          <w:snapToGrid w:val="0"/>
        </w:rPr>
        <w:t xml:space="preserve">more predictable </w:t>
      </w:r>
      <w:r w:rsidR="00E63F6F" w:rsidRPr="00671663">
        <w:rPr>
          <w:rFonts w:asciiTheme="minorHAnsi" w:hAnsiTheme="minorHAnsi"/>
          <w:bCs/>
          <w:snapToGrid w:val="0"/>
        </w:rPr>
        <w:t xml:space="preserve">response to </w:t>
      </w:r>
      <w:r w:rsidR="004D4D8F" w:rsidRPr="00671663">
        <w:rPr>
          <w:rFonts w:asciiTheme="minorHAnsi" w:hAnsiTheme="minorHAnsi"/>
          <w:bCs/>
          <w:snapToGrid w:val="0"/>
        </w:rPr>
        <w:t>PEM+LEN</w:t>
      </w:r>
      <w:r w:rsidR="0011436E" w:rsidRPr="00671663">
        <w:rPr>
          <w:rFonts w:asciiTheme="minorHAnsi" w:hAnsiTheme="minorHAnsi"/>
          <w:bCs/>
          <w:snapToGrid w:val="0"/>
        </w:rPr>
        <w:t xml:space="preserve"> early in </w:t>
      </w:r>
      <w:r w:rsidR="00E63F6F" w:rsidRPr="00671663">
        <w:rPr>
          <w:rFonts w:asciiTheme="minorHAnsi" w:hAnsiTheme="minorHAnsi"/>
          <w:bCs/>
          <w:snapToGrid w:val="0"/>
        </w:rPr>
        <w:t>treatment</w:t>
      </w:r>
      <w:r w:rsidR="0011436E" w:rsidRPr="00671663">
        <w:rPr>
          <w:rFonts w:asciiTheme="minorHAnsi" w:hAnsiTheme="minorHAnsi"/>
          <w:bCs/>
          <w:snapToGrid w:val="0"/>
        </w:rPr>
        <w:t xml:space="preserve"> mak</w:t>
      </w:r>
      <w:r w:rsidR="004D4D8F" w:rsidRPr="00671663">
        <w:rPr>
          <w:rFonts w:asciiTheme="minorHAnsi" w:hAnsiTheme="minorHAnsi"/>
          <w:bCs/>
          <w:snapToGrid w:val="0"/>
        </w:rPr>
        <w:t>es</w:t>
      </w:r>
      <w:r w:rsidR="0011436E" w:rsidRPr="00671663">
        <w:rPr>
          <w:rFonts w:asciiTheme="minorHAnsi" w:hAnsiTheme="minorHAnsi"/>
          <w:bCs/>
          <w:snapToGrid w:val="0"/>
        </w:rPr>
        <w:t xml:space="preserve"> it easier for clinicians to determine whether a patient is benefiting.</w:t>
      </w:r>
      <w:r w:rsidRPr="00671663">
        <w:rPr>
          <w:rFonts w:asciiTheme="minorHAnsi" w:hAnsiTheme="minorHAnsi"/>
          <w:bCs/>
          <w:snapToGrid w:val="0"/>
        </w:rPr>
        <w:t xml:space="preserve"> </w:t>
      </w:r>
      <w:r w:rsidR="00671663" w:rsidRPr="00671663">
        <w:rPr>
          <w:rFonts w:asciiTheme="minorHAnsi" w:hAnsiTheme="minorHAnsi"/>
          <w:bCs/>
          <w:snapToGrid w:val="0"/>
        </w:rPr>
        <w:t xml:space="preserve">The other </w:t>
      </w:r>
      <w:r w:rsidR="00F7795D" w:rsidRPr="00671663">
        <w:rPr>
          <w:rFonts w:asciiTheme="minorHAnsi" w:hAnsiTheme="minorHAnsi"/>
          <w:bCs/>
          <w:snapToGrid w:val="0"/>
        </w:rPr>
        <w:t xml:space="preserve">health professional </w:t>
      </w:r>
      <w:r w:rsidR="0011436E" w:rsidRPr="00671663">
        <w:rPr>
          <w:rFonts w:asciiTheme="minorHAnsi" w:hAnsiTheme="minorHAnsi"/>
          <w:bCs/>
          <w:snapToGrid w:val="0"/>
        </w:rPr>
        <w:t>also describ</w:t>
      </w:r>
      <w:r w:rsidR="00671663" w:rsidRPr="00671663">
        <w:rPr>
          <w:rFonts w:asciiTheme="minorHAnsi" w:hAnsiTheme="minorHAnsi"/>
          <w:bCs/>
          <w:snapToGrid w:val="0"/>
        </w:rPr>
        <w:t>ed</w:t>
      </w:r>
      <w:r w:rsidR="0011436E" w:rsidRPr="00671663">
        <w:rPr>
          <w:rFonts w:asciiTheme="minorHAnsi" w:hAnsiTheme="minorHAnsi"/>
          <w:bCs/>
          <w:snapToGrid w:val="0"/>
        </w:rPr>
        <w:t xml:space="preserve"> the more predictable response to </w:t>
      </w:r>
      <w:r w:rsidR="004D4D8F" w:rsidRPr="00671663">
        <w:rPr>
          <w:rFonts w:asciiTheme="minorHAnsi" w:hAnsiTheme="minorHAnsi"/>
          <w:bCs/>
          <w:snapToGrid w:val="0"/>
        </w:rPr>
        <w:t>PEM+LEN</w:t>
      </w:r>
      <w:r w:rsidR="0011436E" w:rsidRPr="00671663">
        <w:rPr>
          <w:rFonts w:asciiTheme="minorHAnsi" w:hAnsiTheme="minorHAnsi"/>
          <w:bCs/>
          <w:snapToGrid w:val="0"/>
        </w:rPr>
        <w:t xml:space="preserve"> compared to </w:t>
      </w:r>
      <w:r w:rsidR="004D4D8F" w:rsidRPr="00671663">
        <w:rPr>
          <w:rFonts w:asciiTheme="minorHAnsi" w:hAnsiTheme="minorHAnsi"/>
          <w:bCs/>
          <w:snapToGrid w:val="0"/>
        </w:rPr>
        <w:t>NIVO+IPI</w:t>
      </w:r>
      <w:r w:rsidR="0011436E" w:rsidRPr="00671663">
        <w:rPr>
          <w:rFonts w:asciiTheme="minorHAnsi" w:hAnsiTheme="minorHAnsi"/>
          <w:bCs/>
          <w:snapToGrid w:val="0"/>
        </w:rPr>
        <w:t xml:space="preserve">. </w:t>
      </w:r>
      <w:r w:rsidRPr="00671663">
        <w:rPr>
          <w:rFonts w:asciiTheme="minorHAnsi" w:hAnsiTheme="minorHAnsi"/>
          <w:bCs/>
          <w:snapToGrid w:val="0"/>
        </w:rPr>
        <w:t xml:space="preserve">The PBAC noted that this advice </w:t>
      </w:r>
      <w:r w:rsidR="00DF128A" w:rsidRPr="00671663">
        <w:rPr>
          <w:rFonts w:asciiTheme="minorHAnsi" w:hAnsiTheme="minorHAnsi"/>
          <w:bCs/>
          <w:snapToGrid w:val="0"/>
        </w:rPr>
        <w:t xml:space="preserve">received </w:t>
      </w:r>
      <w:r w:rsidRPr="00671663">
        <w:rPr>
          <w:rFonts w:asciiTheme="minorHAnsi" w:hAnsiTheme="minorHAnsi"/>
          <w:bCs/>
          <w:snapToGrid w:val="0"/>
        </w:rPr>
        <w:t xml:space="preserve">was supportive of the evidence </w:t>
      </w:r>
      <w:r w:rsidRPr="00671663">
        <w:rPr>
          <w:rFonts w:asciiTheme="minorHAnsi" w:hAnsiTheme="minorHAnsi"/>
          <w:bCs/>
          <w:snapToGrid w:val="0"/>
        </w:rPr>
        <w:lastRenderedPageBreak/>
        <w:t>provided in the submission.</w:t>
      </w:r>
    </w:p>
    <w:bookmarkEnd w:id="23"/>
    <w:bookmarkEnd w:id="25"/>
    <w:p w14:paraId="3B4769DC" w14:textId="42893D1B" w:rsidR="00E63F6F" w:rsidRPr="00CB1562" w:rsidRDefault="00E1724A" w:rsidP="00CB1562">
      <w:pPr>
        <w:widowControl w:val="0"/>
        <w:numPr>
          <w:ilvl w:val="1"/>
          <w:numId w:val="1"/>
        </w:numPr>
        <w:spacing w:after="120"/>
        <w:rPr>
          <w:rFonts w:asciiTheme="minorHAnsi" w:hAnsiTheme="minorHAnsi"/>
          <w:bCs/>
          <w:snapToGrid w:val="0"/>
        </w:rPr>
      </w:pPr>
      <w:r w:rsidRPr="00CB1562">
        <w:rPr>
          <w:rFonts w:asciiTheme="minorHAnsi" w:hAnsiTheme="minorHAnsi"/>
          <w:bCs/>
          <w:snapToGrid w:val="0"/>
        </w:rPr>
        <w:t xml:space="preserve">The Medical Oncology Group of Australia (MOGA) also expressed its strong support for the </w:t>
      </w:r>
      <w:r w:rsidR="00E63F6F" w:rsidRPr="00CB1562">
        <w:rPr>
          <w:rFonts w:asciiTheme="minorHAnsi" w:hAnsiTheme="minorHAnsi"/>
          <w:bCs/>
          <w:snapToGrid w:val="0"/>
        </w:rPr>
        <w:t>pembrolizumab</w:t>
      </w:r>
      <w:r w:rsidRPr="00CB1562">
        <w:rPr>
          <w:rFonts w:asciiTheme="minorHAnsi" w:hAnsiTheme="minorHAnsi"/>
          <w:bCs/>
          <w:snapToGrid w:val="0"/>
        </w:rPr>
        <w:t xml:space="preserve"> submission, categorising it as one of the therapies of “high priority for PBS listing” </w:t>
      </w:r>
      <w:proofErr w:type="gramStart"/>
      <w:r w:rsidRPr="00CB1562">
        <w:rPr>
          <w:rFonts w:asciiTheme="minorHAnsi" w:hAnsiTheme="minorHAnsi"/>
          <w:bCs/>
          <w:snapToGrid w:val="0"/>
        </w:rPr>
        <w:t>on the basis of</w:t>
      </w:r>
      <w:proofErr w:type="gramEnd"/>
      <w:r w:rsidRPr="00CB1562">
        <w:rPr>
          <w:rFonts w:asciiTheme="minorHAnsi" w:hAnsiTheme="minorHAnsi"/>
          <w:bCs/>
          <w:snapToGrid w:val="0"/>
        </w:rPr>
        <w:t xml:space="preserve"> the </w:t>
      </w:r>
      <w:r w:rsidR="00E63F6F" w:rsidRPr="00CB1562">
        <w:rPr>
          <w:rFonts w:asciiTheme="minorHAnsi" w:hAnsiTheme="minorHAnsi"/>
          <w:bCs/>
          <w:snapToGrid w:val="0"/>
        </w:rPr>
        <w:t>KN 581</w:t>
      </w:r>
      <w:r w:rsidRPr="00CB1562">
        <w:rPr>
          <w:rFonts w:asciiTheme="minorHAnsi" w:hAnsiTheme="minorHAnsi"/>
          <w:bCs/>
          <w:snapToGrid w:val="0"/>
        </w:rPr>
        <w:t xml:space="preserve"> trial. The PBAC noted that the MOGA presented a European Society for Medical Oncology Magnitude of Clinical Benefit Scale (ESMO-MCBS) for </w:t>
      </w:r>
      <w:r w:rsidR="004D4D8F">
        <w:rPr>
          <w:rFonts w:asciiTheme="minorHAnsi" w:hAnsiTheme="minorHAnsi"/>
          <w:bCs/>
          <w:snapToGrid w:val="0"/>
        </w:rPr>
        <w:t>PEM+LEN</w:t>
      </w:r>
      <w:r w:rsidRPr="00CB1562">
        <w:rPr>
          <w:rFonts w:asciiTheme="minorHAnsi" w:hAnsiTheme="minorHAnsi"/>
          <w:bCs/>
          <w:snapToGrid w:val="0"/>
        </w:rPr>
        <w:t xml:space="preserve">, which was limited to </w:t>
      </w:r>
      <w:r w:rsidR="00E63F6F" w:rsidRPr="00CB1562">
        <w:rPr>
          <w:rFonts w:asciiTheme="minorHAnsi" w:hAnsiTheme="minorHAnsi"/>
          <w:bCs/>
          <w:snapToGrid w:val="0"/>
        </w:rPr>
        <w:t>4</w:t>
      </w:r>
      <w:r w:rsidRPr="00CB1562">
        <w:rPr>
          <w:rFonts w:asciiTheme="minorHAnsi" w:hAnsiTheme="minorHAnsi"/>
          <w:bCs/>
          <w:snapToGrid w:val="0"/>
        </w:rPr>
        <w:t xml:space="preserve"> (out of a maximum of 5, where 5 and 4 represent the grades with substantial improvement)</w:t>
      </w:r>
      <w:r w:rsidR="00E63F6F">
        <w:rPr>
          <w:rStyle w:val="FootnoteReference"/>
          <w:rFonts w:asciiTheme="minorHAnsi" w:hAnsiTheme="minorHAnsi"/>
          <w:bCs/>
          <w:snapToGrid w:val="0"/>
        </w:rPr>
        <w:footnoteReference w:id="2"/>
      </w:r>
      <w:r w:rsidRPr="00CB1562">
        <w:rPr>
          <w:rFonts w:asciiTheme="minorHAnsi" w:hAnsiTheme="minorHAnsi"/>
          <w:bCs/>
          <w:snapToGrid w:val="0"/>
        </w:rPr>
        <w:t xml:space="preserve">, based on a comparison with </w:t>
      </w:r>
      <w:r w:rsidR="00E63F6F" w:rsidRPr="00CB1562">
        <w:rPr>
          <w:rFonts w:asciiTheme="minorHAnsi" w:hAnsiTheme="minorHAnsi"/>
          <w:bCs/>
          <w:snapToGrid w:val="0"/>
        </w:rPr>
        <w:t>sunitinib</w:t>
      </w:r>
      <w:r w:rsidRPr="00CB1562">
        <w:rPr>
          <w:rFonts w:asciiTheme="minorHAnsi" w:hAnsiTheme="minorHAnsi"/>
          <w:bCs/>
          <w:snapToGrid w:val="0"/>
        </w:rPr>
        <w:t xml:space="preserve">.  </w:t>
      </w:r>
    </w:p>
    <w:p w14:paraId="77FEC7D6" w14:textId="77777777" w:rsidR="000377EE" w:rsidRPr="00C9624D" w:rsidRDefault="000377EE" w:rsidP="000377EE">
      <w:pPr>
        <w:pStyle w:val="4-SubsectionHeading"/>
      </w:pPr>
      <w:r w:rsidRPr="00C9624D">
        <w:t>Clinical trials</w:t>
      </w:r>
      <w:bookmarkEnd w:id="21"/>
      <w:bookmarkEnd w:id="24"/>
    </w:p>
    <w:p w14:paraId="044565F1" w14:textId="73502FDE" w:rsidR="000377EE" w:rsidRDefault="000377EE" w:rsidP="000377EE">
      <w:pPr>
        <w:pStyle w:val="3-BodyText"/>
      </w:pPr>
      <w:r>
        <w:t xml:space="preserve">The submission stated that there were no direct head-to-head trials of PEM+LEN compared with NIVO+IPI for the first-line treatment of patients with </w:t>
      </w:r>
      <w:proofErr w:type="spellStart"/>
      <w:r>
        <w:t>aRCC</w:t>
      </w:r>
      <w:proofErr w:type="spellEnd"/>
      <w:r>
        <w:t xml:space="preserve">. </w:t>
      </w:r>
      <w:r w:rsidRPr="009C36E0">
        <w:t>Therefore, the submission presented an indirect treatment comparison (ITC)</w:t>
      </w:r>
      <w:r w:rsidR="00FE15A1">
        <w:t>,</w:t>
      </w:r>
      <w:r w:rsidRPr="009C36E0">
        <w:t xml:space="preserve"> </w:t>
      </w:r>
      <w:r w:rsidR="006C63F5">
        <w:t>using the Bucher method</w:t>
      </w:r>
      <w:r w:rsidR="00FE15A1">
        <w:t>,</w:t>
      </w:r>
      <w:r w:rsidR="006C63F5">
        <w:t xml:space="preserve"> </w:t>
      </w:r>
      <w:r w:rsidRPr="009C36E0">
        <w:t xml:space="preserve">of PEM+LEN and NIVO+IPI </w:t>
      </w:r>
      <w:r w:rsidR="00D636E0">
        <w:t>with</w:t>
      </w:r>
      <w:r w:rsidR="00D636E0" w:rsidRPr="009C36E0">
        <w:t xml:space="preserve"> </w:t>
      </w:r>
      <w:r w:rsidRPr="009C36E0">
        <w:t>sunitinib as the common reference based on two randomised controlled trials (RCTs</w:t>
      </w:r>
      <w:r>
        <w:t>):</w:t>
      </w:r>
      <w:r w:rsidRPr="0067701A">
        <w:t xml:space="preserve"> </w:t>
      </w:r>
      <w:r>
        <w:t xml:space="preserve">KEYNOTE 581 (KN 581) which compared PEM+LEN with sunitinib, and </w:t>
      </w:r>
      <w:proofErr w:type="spellStart"/>
      <w:r>
        <w:t>CheckMate</w:t>
      </w:r>
      <w:proofErr w:type="spellEnd"/>
      <w:r>
        <w:t xml:space="preserve"> 214 (CM 214) which compared NIVO+IPI with sunitinib in previously untreated </w:t>
      </w:r>
      <w:proofErr w:type="spellStart"/>
      <w:r>
        <w:t>aRCC</w:t>
      </w:r>
      <w:proofErr w:type="spellEnd"/>
      <w:r>
        <w:t>.</w:t>
      </w:r>
      <w:r w:rsidR="007A7850" w:rsidRPr="007A7850">
        <w:t xml:space="preserve"> </w:t>
      </w:r>
    </w:p>
    <w:p w14:paraId="71321844" w14:textId="550687D1" w:rsidR="00A060C3" w:rsidRDefault="000377EE" w:rsidP="00A060C3">
      <w:pPr>
        <w:pStyle w:val="3-BodyText"/>
      </w:pPr>
      <w:r>
        <w:rPr>
          <w:snapToGrid/>
          <w:lang w:val="en-US"/>
        </w:rPr>
        <w:t xml:space="preserve">Details of the trials presented in the submission are provided in the Table 2. </w:t>
      </w:r>
    </w:p>
    <w:p w14:paraId="297BB3A2" w14:textId="28EAFDC7" w:rsidR="000377EE" w:rsidRPr="006247C5" w:rsidRDefault="000377EE" w:rsidP="0027761B">
      <w:pPr>
        <w:pStyle w:val="3-BodyText"/>
        <w:keepNext/>
        <w:numPr>
          <w:ilvl w:val="0"/>
          <w:numId w:val="0"/>
        </w:numPr>
        <w:spacing w:after="0"/>
        <w:rPr>
          <w:rStyle w:val="CommentReference"/>
          <w:rFonts w:asciiTheme="minorHAnsi" w:hAnsiTheme="minorHAnsi"/>
          <w:b w:val="0"/>
          <w:sz w:val="24"/>
          <w:szCs w:val="24"/>
        </w:rPr>
      </w:pPr>
      <w:r w:rsidRPr="006247C5">
        <w:rPr>
          <w:rStyle w:val="CommentReference"/>
          <w:szCs w:val="24"/>
        </w:rPr>
        <w:lastRenderedPageBreak/>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82"/>
        <w:gridCol w:w="2501"/>
      </w:tblGrid>
      <w:tr w:rsidR="000377EE" w:rsidRPr="00B41614" w14:paraId="1490B1CE" w14:textId="77777777" w:rsidTr="00A060C3">
        <w:trPr>
          <w:cantSplit/>
          <w:tblHeader/>
        </w:trPr>
        <w:tc>
          <w:tcPr>
            <w:tcW w:w="795" w:type="pct"/>
            <w:tcBorders>
              <w:bottom w:val="single" w:sz="4" w:space="0" w:color="auto"/>
            </w:tcBorders>
            <w:vAlign w:val="center"/>
          </w:tcPr>
          <w:p w14:paraId="09A71EB4" w14:textId="77777777" w:rsidR="000377EE" w:rsidRPr="00B41614" w:rsidRDefault="000377EE" w:rsidP="0027761B">
            <w:pPr>
              <w:pStyle w:val="In-tableHeading"/>
              <w:jc w:val="center"/>
            </w:pPr>
            <w:r w:rsidRPr="00B41614">
              <w:t>Trial ID</w:t>
            </w:r>
          </w:p>
        </w:tc>
        <w:tc>
          <w:tcPr>
            <w:tcW w:w="2818" w:type="pct"/>
            <w:tcBorders>
              <w:bottom w:val="single" w:sz="4" w:space="0" w:color="auto"/>
            </w:tcBorders>
            <w:vAlign w:val="center"/>
          </w:tcPr>
          <w:p w14:paraId="6B51927D" w14:textId="77777777" w:rsidR="000377EE" w:rsidRPr="00B41614" w:rsidRDefault="000377EE" w:rsidP="0027761B">
            <w:pPr>
              <w:pStyle w:val="In-tableHeading"/>
            </w:pPr>
            <w:r w:rsidRPr="00B41614">
              <w:t>Protocol title/ Publication title</w:t>
            </w:r>
          </w:p>
        </w:tc>
        <w:tc>
          <w:tcPr>
            <w:tcW w:w="1387" w:type="pct"/>
            <w:tcBorders>
              <w:bottom w:val="single" w:sz="4" w:space="0" w:color="auto"/>
            </w:tcBorders>
            <w:vAlign w:val="center"/>
          </w:tcPr>
          <w:p w14:paraId="336DC0F8" w14:textId="77777777" w:rsidR="000377EE" w:rsidRPr="00B41614" w:rsidRDefault="000377EE" w:rsidP="0027761B">
            <w:pPr>
              <w:pStyle w:val="In-tableHeading"/>
            </w:pPr>
            <w:r w:rsidRPr="00B41614">
              <w:t>Publication citation</w:t>
            </w:r>
          </w:p>
        </w:tc>
      </w:tr>
      <w:tr w:rsidR="000377EE" w:rsidRPr="00CB38A8" w14:paraId="42ADD6AC" w14:textId="77777777" w:rsidTr="006E4E29">
        <w:trPr>
          <w:cantSplit/>
        </w:trPr>
        <w:tc>
          <w:tcPr>
            <w:tcW w:w="795" w:type="pct"/>
            <w:vMerge w:val="restart"/>
            <w:tcBorders>
              <w:top w:val="single" w:sz="4" w:space="0" w:color="auto"/>
              <w:left w:val="single" w:sz="4" w:space="0" w:color="auto"/>
              <w:bottom w:val="nil"/>
              <w:right w:val="single" w:sz="4" w:space="0" w:color="auto"/>
            </w:tcBorders>
            <w:vAlign w:val="center"/>
          </w:tcPr>
          <w:p w14:paraId="0E01D8CC" w14:textId="77777777" w:rsidR="000377EE" w:rsidRPr="00CB38A8" w:rsidRDefault="000377EE" w:rsidP="0027761B">
            <w:pPr>
              <w:pStyle w:val="TableText0"/>
              <w:rPr>
                <w:rFonts w:ascii="Times" w:hAnsi="Times"/>
              </w:rPr>
            </w:pPr>
            <w:r>
              <w:t>KN 581</w:t>
            </w:r>
          </w:p>
        </w:tc>
        <w:tc>
          <w:tcPr>
            <w:tcW w:w="2818" w:type="pct"/>
            <w:tcBorders>
              <w:top w:val="single" w:sz="4" w:space="0" w:color="auto"/>
              <w:left w:val="single" w:sz="4" w:space="0" w:color="auto"/>
              <w:bottom w:val="nil"/>
              <w:right w:val="single" w:sz="4" w:space="0" w:color="auto"/>
            </w:tcBorders>
          </w:tcPr>
          <w:p w14:paraId="77E6BCFC" w14:textId="77777777" w:rsidR="000377EE" w:rsidRPr="00AB6248" w:rsidRDefault="000377EE" w:rsidP="0027761B">
            <w:pPr>
              <w:pStyle w:val="TableText0"/>
            </w:pPr>
            <w:r w:rsidRPr="009C36E0">
              <w:t xml:space="preserve">A Multicentre, Open-label, Randomised, Phase III Trial to Compare the Efficacy and Safety of Lenvatinib in Combination with </w:t>
            </w:r>
            <w:proofErr w:type="spellStart"/>
            <w:r w:rsidRPr="009C36E0">
              <w:t>Everolimus</w:t>
            </w:r>
            <w:proofErr w:type="spellEnd"/>
            <w:r w:rsidRPr="009C36E0">
              <w:t xml:space="preserve"> or Pembrolizumab Versus Sunitinib Alone in First-Line Treatment of Subjects with Advanced Renal Cell Carcinoma (CLEAR).</w:t>
            </w:r>
          </w:p>
        </w:tc>
        <w:tc>
          <w:tcPr>
            <w:tcW w:w="1387" w:type="pct"/>
            <w:tcBorders>
              <w:top w:val="single" w:sz="4" w:space="0" w:color="auto"/>
              <w:left w:val="single" w:sz="4" w:space="0" w:color="auto"/>
              <w:bottom w:val="nil"/>
              <w:right w:val="single" w:sz="4" w:space="0" w:color="auto"/>
            </w:tcBorders>
          </w:tcPr>
          <w:p w14:paraId="69ECF632" w14:textId="77777777" w:rsidR="000377EE" w:rsidRPr="00CB38A8" w:rsidRDefault="000377EE" w:rsidP="0027761B">
            <w:pPr>
              <w:pStyle w:val="TableText0"/>
              <w:rPr>
                <w:rFonts w:ascii="Times" w:hAnsi="Times"/>
              </w:rPr>
            </w:pPr>
            <w:r>
              <w:rPr>
                <w:szCs w:val="18"/>
              </w:rPr>
              <w:t>Aug 2020</w:t>
            </w:r>
          </w:p>
        </w:tc>
      </w:tr>
      <w:tr w:rsidR="000377EE" w:rsidRPr="00CB38A8" w14:paraId="16EF1966" w14:textId="77777777" w:rsidTr="006E4E29">
        <w:trPr>
          <w:cantSplit/>
        </w:trPr>
        <w:tc>
          <w:tcPr>
            <w:tcW w:w="795" w:type="pct"/>
            <w:vMerge/>
            <w:tcBorders>
              <w:top w:val="nil"/>
              <w:left w:val="single" w:sz="4" w:space="0" w:color="auto"/>
              <w:bottom w:val="nil"/>
              <w:right w:val="single" w:sz="4" w:space="0" w:color="auto"/>
            </w:tcBorders>
            <w:vAlign w:val="center"/>
          </w:tcPr>
          <w:p w14:paraId="22115DA7" w14:textId="77777777" w:rsidR="000377EE" w:rsidRPr="00CB38A8" w:rsidRDefault="000377EE" w:rsidP="0027761B">
            <w:pPr>
              <w:pStyle w:val="TableText0"/>
              <w:jc w:val="center"/>
            </w:pPr>
          </w:p>
        </w:tc>
        <w:tc>
          <w:tcPr>
            <w:tcW w:w="2818" w:type="pct"/>
            <w:tcBorders>
              <w:top w:val="nil"/>
              <w:left w:val="single" w:sz="4" w:space="0" w:color="auto"/>
              <w:bottom w:val="nil"/>
              <w:right w:val="single" w:sz="4" w:space="0" w:color="auto"/>
            </w:tcBorders>
          </w:tcPr>
          <w:p w14:paraId="0F4288FE" w14:textId="77777777" w:rsidR="000377EE" w:rsidRPr="00E34A35" w:rsidRDefault="000377EE" w:rsidP="0027761B">
            <w:pPr>
              <w:pStyle w:val="TableText0"/>
            </w:pPr>
            <w:proofErr w:type="spellStart"/>
            <w:r>
              <w:rPr>
                <w:szCs w:val="18"/>
                <w:lang w:val="en-US"/>
              </w:rPr>
              <w:t>Motzer</w:t>
            </w:r>
            <w:proofErr w:type="spellEnd"/>
            <w:r>
              <w:rPr>
                <w:szCs w:val="18"/>
                <w:lang w:val="en-US"/>
              </w:rPr>
              <w:t xml:space="preserve"> R, Alekseev B, </w:t>
            </w:r>
            <w:proofErr w:type="spellStart"/>
            <w:r>
              <w:rPr>
                <w:szCs w:val="18"/>
                <w:lang w:val="en-US"/>
              </w:rPr>
              <w:t>Rha</w:t>
            </w:r>
            <w:proofErr w:type="spellEnd"/>
            <w:r>
              <w:rPr>
                <w:szCs w:val="18"/>
                <w:lang w:val="en-US"/>
              </w:rPr>
              <w:t xml:space="preserve"> S et al. Lenvatinib plus Pembrolizumab or </w:t>
            </w:r>
            <w:proofErr w:type="spellStart"/>
            <w:r>
              <w:rPr>
                <w:szCs w:val="18"/>
                <w:lang w:val="en-US"/>
              </w:rPr>
              <w:t>Everolimus</w:t>
            </w:r>
            <w:proofErr w:type="spellEnd"/>
            <w:r>
              <w:rPr>
                <w:szCs w:val="18"/>
                <w:lang w:val="en-US"/>
              </w:rPr>
              <w:t xml:space="preserve"> for Advanced Renal Cell Carcinoma.</w:t>
            </w:r>
          </w:p>
        </w:tc>
        <w:tc>
          <w:tcPr>
            <w:tcW w:w="1387" w:type="pct"/>
            <w:tcBorders>
              <w:top w:val="nil"/>
              <w:left w:val="single" w:sz="4" w:space="0" w:color="auto"/>
              <w:bottom w:val="nil"/>
              <w:right w:val="single" w:sz="4" w:space="0" w:color="auto"/>
            </w:tcBorders>
          </w:tcPr>
          <w:p w14:paraId="068E2A08" w14:textId="77777777" w:rsidR="000377EE" w:rsidRPr="00E34A35" w:rsidRDefault="000377EE" w:rsidP="0027761B">
            <w:pPr>
              <w:pStyle w:val="TableText0"/>
            </w:pPr>
            <w:r>
              <w:rPr>
                <w:i/>
                <w:szCs w:val="18"/>
                <w:lang w:val="en-US"/>
              </w:rPr>
              <w:t xml:space="preserve">New England Journal of Medicine </w:t>
            </w:r>
            <w:r>
              <w:rPr>
                <w:iCs/>
                <w:szCs w:val="18"/>
                <w:lang w:val="en-US"/>
              </w:rPr>
              <w:t>2021; 384(14):1289-1300</w:t>
            </w:r>
            <w:r>
              <w:rPr>
                <w:i/>
                <w:szCs w:val="18"/>
                <w:lang w:val="en-US"/>
              </w:rPr>
              <w:t>.</w:t>
            </w:r>
          </w:p>
        </w:tc>
      </w:tr>
      <w:tr w:rsidR="000377EE" w:rsidRPr="00CB38A8" w14:paraId="526E52C7" w14:textId="77777777" w:rsidTr="007879F2">
        <w:trPr>
          <w:cantSplit/>
        </w:trPr>
        <w:tc>
          <w:tcPr>
            <w:tcW w:w="795" w:type="pct"/>
            <w:vMerge/>
            <w:tcBorders>
              <w:top w:val="nil"/>
              <w:left w:val="single" w:sz="4" w:space="0" w:color="auto"/>
              <w:bottom w:val="single" w:sz="4" w:space="0" w:color="auto"/>
              <w:right w:val="single" w:sz="4" w:space="0" w:color="auto"/>
            </w:tcBorders>
            <w:vAlign w:val="center"/>
          </w:tcPr>
          <w:p w14:paraId="6DAE2323" w14:textId="77777777" w:rsidR="000377EE" w:rsidRPr="00CB38A8" w:rsidRDefault="000377EE" w:rsidP="0027761B">
            <w:pPr>
              <w:pStyle w:val="TableText0"/>
              <w:jc w:val="center"/>
            </w:pPr>
          </w:p>
        </w:tc>
        <w:tc>
          <w:tcPr>
            <w:tcW w:w="2818" w:type="pct"/>
            <w:tcBorders>
              <w:top w:val="nil"/>
              <w:left w:val="single" w:sz="4" w:space="0" w:color="auto"/>
              <w:bottom w:val="single" w:sz="4" w:space="0" w:color="auto"/>
              <w:right w:val="single" w:sz="4" w:space="0" w:color="auto"/>
            </w:tcBorders>
          </w:tcPr>
          <w:p w14:paraId="4C86E1B0" w14:textId="77777777" w:rsidR="000377EE" w:rsidRPr="00AB6248" w:rsidRDefault="000377EE" w:rsidP="0027761B">
            <w:pPr>
              <w:pStyle w:val="TableText0"/>
              <w:rPr>
                <w:lang w:val="en-US"/>
              </w:rPr>
            </w:pPr>
            <w:r>
              <w:t xml:space="preserve">Motzer R, Porta C, </w:t>
            </w:r>
            <w:proofErr w:type="spellStart"/>
            <w:r>
              <w:t>Eto</w:t>
            </w:r>
            <w:proofErr w:type="spellEnd"/>
            <w:r>
              <w:t xml:space="preserve"> M et al. Phase 3 trial of </w:t>
            </w:r>
            <w:proofErr w:type="spellStart"/>
            <w:r>
              <w:t>lenvatinib</w:t>
            </w:r>
            <w:proofErr w:type="spellEnd"/>
            <w:r>
              <w:t xml:space="preserve"> (LEN) plus pembrolizumab (PEMBRO) or </w:t>
            </w:r>
            <w:proofErr w:type="spellStart"/>
            <w:r>
              <w:t>everolimus</w:t>
            </w:r>
            <w:proofErr w:type="spellEnd"/>
            <w:r>
              <w:t xml:space="preserve"> (EVE) versus sunitinib (SUN) monotherapy as a first-line treatment for patients with advanced renal cell carcinoma (RCC) (CLEAR study).</w:t>
            </w:r>
          </w:p>
        </w:tc>
        <w:tc>
          <w:tcPr>
            <w:tcW w:w="1387" w:type="pct"/>
            <w:tcBorders>
              <w:top w:val="nil"/>
              <w:left w:val="single" w:sz="4" w:space="0" w:color="auto"/>
              <w:bottom w:val="single" w:sz="4" w:space="0" w:color="auto"/>
              <w:right w:val="single" w:sz="4" w:space="0" w:color="auto"/>
            </w:tcBorders>
          </w:tcPr>
          <w:p w14:paraId="6D8CED09" w14:textId="77777777" w:rsidR="000377EE" w:rsidRPr="00AB6248" w:rsidRDefault="000377EE" w:rsidP="0027761B">
            <w:pPr>
              <w:pStyle w:val="TableText0"/>
              <w:rPr>
                <w:i/>
                <w:lang w:val="en-US"/>
              </w:rPr>
            </w:pPr>
            <w:r>
              <w:rPr>
                <w:i/>
                <w:iCs/>
              </w:rPr>
              <w:t>Journal of Clinical Oncology</w:t>
            </w:r>
            <w:r>
              <w:t xml:space="preserve"> 2021; 39(6_suppl): 269-269</w:t>
            </w:r>
          </w:p>
        </w:tc>
      </w:tr>
      <w:tr w:rsidR="000377EE" w:rsidRPr="00CB38A8" w14:paraId="4C705524" w14:textId="77777777" w:rsidTr="00AF6952">
        <w:trPr>
          <w:cantSplit/>
        </w:trPr>
        <w:tc>
          <w:tcPr>
            <w:tcW w:w="795" w:type="pct"/>
            <w:vMerge w:val="restart"/>
            <w:tcBorders>
              <w:top w:val="single" w:sz="4" w:space="0" w:color="auto"/>
              <w:left w:val="single" w:sz="4" w:space="0" w:color="auto"/>
              <w:bottom w:val="single" w:sz="4" w:space="0" w:color="auto"/>
              <w:right w:val="single" w:sz="4" w:space="0" w:color="auto"/>
            </w:tcBorders>
            <w:vAlign w:val="center"/>
          </w:tcPr>
          <w:p w14:paraId="6D6A7455" w14:textId="77777777" w:rsidR="000377EE" w:rsidRPr="00CB38A8" w:rsidRDefault="000377EE" w:rsidP="0027761B">
            <w:pPr>
              <w:pStyle w:val="TableText0"/>
              <w:rPr>
                <w:rFonts w:ascii="Times" w:hAnsi="Times"/>
              </w:rPr>
            </w:pPr>
            <w:r>
              <w:t>CM 214</w:t>
            </w:r>
          </w:p>
        </w:tc>
        <w:tc>
          <w:tcPr>
            <w:tcW w:w="2818" w:type="pct"/>
            <w:tcBorders>
              <w:top w:val="single" w:sz="4" w:space="0" w:color="auto"/>
              <w:left w:val="single" w:sz="4" w:space="0" w:color="auto"/>
              <w:bottom w:val="nil"/>
              <w:right w:val="single" w:sz="4" w:space="0" w:color="auto"/>
            </w:tcBorders>
          </w:tcPr>
          <w:p w14:paraId="27FDCB21" w14:textId="77777777" w:rsidR="000377EE" w:rsidRPr="00704A34" w:rsidRDefault="000377EE" w:rsidP="0027761B">
            <w:pPr>
              <w:pStyle w:val="TableText0"/>
              <w:widowControl w:val="0"/>
              <w:rPr>
                <w:szCs w:val="18"/>
              </w:rPr>
            </w:pPr>
            <w:r>
              <w:rPr>
                <w:szCs w:val="18"/>
              </w:rPr>
              <w:t xml:space="preserve">Motzer R, </w:t>
            </w:r>
            <w:proofErr w:type="spellStart"/>
            <w:r>
              <w:rPr>
                <w:szCs w:val="18"/>
              </w:rPr>
              <w:t>Tannir</w:t>
            </w:r>
            <w:proofErr w:type="spellEnd"/>
            <w:r>
              <w:rPr>
                <w:szCs w:val="18"/>
              </w:rPr>
              <w:t xml:space="preserve"> N, McDermott D et al. Nivolumab plus Ipilimumab versus Sunitinib in Advanced Renal-Cell Carcinoma. </w:t>
            </w:r>
          </w:p>
        </w:tc>
        <w:tc>
          <w:tcPr>
            <w:tcW w:w="1387" w:type="pct"/>
            <w:tcBorders>
              <w:top w:val="single" w:sz="4" w:space="0" w:color="auto"/>
              <w:left w:val="single" w:sz="4" w:space="0" w:color="auto"/>
              <w:bottom w:val="nil"/>
              <w:right w:val="single" w:sz="4" w:space="0" w:color="auto"/>
            </w:tcBorders>
            <w:vAlign w:val="center"/>
          </w:tcPr>
          <w:p w14:paraId="4E667A58" w14:textId="77777777" w:rsidR="000377EE" w:rsidRPr="00704A34" w:rsidRDefault="000377EE" w:rsidP="0027761B">
            <w:pPr>
              <w:pStyle w:val="TableText0"/>
              <w:widowControl w:val="0"/>
              <w:rPr>
                <w:szCs w:val="18"/>
              </w:rPr>
            </w:pPr>
            <w:r>
              <w:rPr>
                <w:i/>
              </w:rPr>
              <w:t xml:space="preserve">New England Journal of Medicine </w:t>
            </w:r>
            <w:r>
              <w:rPr>
                <w:iCs/>
              </w:rPr>
              <w:t xml:space="preserve">2018; </w:t>
            </w:r>
            <w:r>
              <w:rPr>
                <w:szCs w:val="18"/>
              </w:rPr>
              <w:t>378(14): 1277-1290</w:t>
            </w:r>
          </w:p>
        </w:tc>
      </w:tr>
      <w:tr w:rsidR="000377EE" w:rsidRPr="00CB38A8" w14:paraId="3874ABDB" w14:textId="77777777" w:rsidTr="0027761B">
        <w:trPr>
          <w:cantSplit/>
        </w:trPr>
        <w:tc>
          <w:tcPr>
            <w:tcW w:w="795" w:type="pct"/>
            <w:vMerge/>
            <w:tcBorders>
              <w:top w:val="nil"/>
              <w:left w:val="single" w:sz="4" w:space="0" w:color="auto"/>
              <w:bottom w:val="single" w:sz="4" w:space="0" w:color="auto"/>
              <w:right w:val="single" w:sz="4" w:space="0" w:color="auto"/>
            </w:tcBorders>
            <w:vAlign w:val="center"/>
          </w:tcPr>
          <w:p w14:paraId="0C7F1162" w14:textId="77777777" w:rsidR="000377EE" w:rsidRDefault="000377EE" w:rsidP="0027761B">
            <w:pPr>
              <w:pStyle w:val="TableText0"/>
            </w:pPr>
          </w:p>
        </w:tc>
        <w:tc>
          <w:tcPr>
            <w:tcW w:w="2818" w:type="pct"/>
            <w:tcBorders>
              <w:top w:val="nil"/>
              <w:left w:val="single" w:sz="4" w:space="0" w:color="auto"/>
              <w:bottom w:val="nil"/>
              <w:right w:val="single" w:sz="4" w:space="0" w:color="auto"/>
            </w:tcBorders>
          </w:tcPr>
          <w:p w14:paraId="01CAA523" w14:textId="77777777" w:rsidR="000377EE" w:rsidRDefault="000377EE" w:rsidP="0027761B">
            <w:pPr>
              <w:pStyle w:val="TableText0"/>
              <w:widowControl w:val="0"/>
              <w:rPr>
                <w:szCs w:val="18"/>
              </w:rPr>
            </w:pPr>
            <w:bookmarkStart w:id="26" w:name="_Hlk88564199"/>
            <w:r>
              <w:rPr>
                <w:szCs w:val="18"/>
              </w:rPr>
              <w:t xml:space="preserve">Motzer R, </w:t>
            </w:r>
            <w:proofErr w:type="spellStart"/>
            <w:r>
              <w:rPr>
                <w:szCs w:val="18"/>
              </w:rPr>
              <w:t>Rini</w:t>
            </w:r>
            <w:proofErr w:type="spellEnd"/>
            <w:r>
              <w:rPr>
                <w:szCs w:val="18"/>
              </w:rPr>
              <w:t xml:space="preserve"> B, McDermott D et al. Nivolumab plus ipilimumab versus sunitinib in first-line treatment for advanced renal cell carcinoma: extended follow-up of efficacy and safety results from a randomised, controlled, phase 3 trial. </w:t>
            </w:r>
            <w:bookmarkEnd w:id="26"/>
          </w:p>
        </w:tc>
        <w:tc>
          <w:tcPr>
            <w:tcW w:w="1387" w:type="pct"/>
            <w:tcBorders>
              <w:top w:val="nil"/>
              <w:left w:val="single" w:sz="4" w:space="0" w:color="auto"/>
              <w:bottom w:val="nil"/>
              <w:right w:val="single" w:sz="4" w:space="0" w:color="auto"/>
            </w:tcBorders>
          </w:tcPr>
          <w:p w14:paraId="562DDC99" w14:textId="77777777" w:rsidR="000377EE" w:rsidRDefault="000377EE" w:rsidP="0027761B">
            <w:pPr>
              <w:pStyle w:val="TableText0"/>
              <w:widowControl w:val="0"/>
              <w:rPr>
                <w:i/>
              </w:rPr>
            </w:pPr>
            <w:r w:rsidRPr="006247C5">
              <w:rPr>
                <w:i/>
                <w:iCs/>
              </w:rPr>
              <w:t>The Lancet Oncology</w:t>
            </w:r>
            <w:r w:rsidRPr="00401D70">
              <w:t xml:space="preserve"> 2019; 20(10): 1370-1385.</w:t>
            </w:r>
          </w:p>
        </w:tc>
      </w:tr>
      <w:tr w:rsidR="000377EE" w:rsidRPr="00CB38A8" w14:paraId="465D53B9" w14:textId="77777777" w:rsidTr="0027761B">
        <w:trPr>
          <w:cantSplit/>
        </w:trPr>
        <w:tc>
          <w:tcPr>
            <w:tcW w:w="795" w:type="pct"/>
            <w:vMerge/>
            <w:tcBorders>
              <w:top w:val="nil"/>
              <w:left w:val="single" w:sz="4" w:space="0" w:color="auto"/>
              <w:bottom w:val="single" w:sz="4" w:space="0" w:color="auto"/>
              <w:right w:val="single" w:sz="4" w:space="0" w:color="auto"/>
            </w:tcBorders>
            <w:vAlign w:val="center"/>
          </w:tcPr>
          <w:p w14:paraId="6EF1CBF8" w14:textId="77777777" w:rsidR="000377EE" w:rsidRPr="00CB38A8" w:rsidRDefault="000377EE" w:rsidP="0027761B">
            <w:pPr>
              <w:pStyle w:val="TableText0"/>
              <w:jc w:val="center"/>
            </w:pPr>
          </w:p>
        </w:tc>
        <w:tc>
          <w:tcPr>
            <w:tcW w:w="2818" w:type="pct"/>
            <w:tcBorders>
              <w:top w:val="nil"/>
              <w:left w:val="single" w:sz="4" w:space="0" w:color="auto"/>
              <w:bottom w:val="nil"/>
              <w:right w:val="single" w:sz="4" w:space="0" w:color="auto"/>
            </w:tcBorders>
          </w:tcPr>
          <w:p w14:paraId="4D2ADA03" w14:textId="77777777" w:rsidR="000377EE" w:rsidRPr="00E34A35" w:rsidRDefault="000377EE" w:rsidP="0027761B">
            <w:pPr>
              <w:pStyle w:val="TableText0"/>
            </w:pPr>
            <w:proofErr w:type="spellStart"/>
            <w:r>
              <w:t>Albiges</w:t>
            </w:r>
            <w:proofErr w:type="spellEnd"/>
            <w:r>
              <w:t xml:space="preserve"> L, </w:t>
            </w:r>
            <w:proofErr w:type="spellStart"/>
            <w:r>
              <w:t>Tannir</w:t>
            </w:r>
            <w:proofErr w:type="spellEnd"/>
            <w:r>
              <w:t xml:space="preserve"> N, </w:t>
            </w:r>
            <w:proofErr w:type="spellStart"/>
            <w:r>
              <w:t>Burotto</w:t>
            </w:r>
            <w:proofErr w:type="spellEnd"/>
            <w:r>
              <w:t xml:space="preserve"> M et al. Nivolumab plus ipilimumab versus sunitinib for first-line treatment of advanced renal cell carcinoma: extended 4-year follow-up of the phase III </w:t>
            </w:r>
            <w:proofErr w:type="spellStart"/>
            <w:r>
              <w:t>CheckMate</w:t>
            </w:r>
            <w:proofErr w:type="spellEnd"/>
            <w:r>
              <w:t xml:space="preserve"> 214 trial. </w:t>
            </w:r>
          </w:p>
        </w:tc>
        <w:tc>
          <w:tcPr>
            <w:tcW w:w="1387" w:type="pct"/>
            <w:tcBorders>
              <w:top w:val="nil"/>
              <w:left w:val="single" w:sz="4" w:space="0" w:color="auto"/>
              <w:bottom w:val="nil"/>
              <w:right w:val="single" w:sz="4" w:space="0" w:color="auto"/>
            </w:tcBorders>
          </w:tcPr>
          <w:p w14:paraId="7FFA74BC" w14:textId="77777777" w:rsidR="000377EE" w:rsidRPr="00CB38A8" w:rsidRDefault="000377EE" w:rsidP="0027761B">
            <w:pPr>
              <w:pStyle w:val="TableText0"/>
              <w:rPr>
                <w:i/>
              </w:rPr>
            </w:pPr>
            <w:r w:rsidRPr="006247C5">
              <w:rPr>
                <w:i/>
                <w:iCs/>
              </w:rPr>
              <w:t>ESMO Open</w:t>
            </w:r>
            <w:r w:rsidRPr="00401D70">
              <w:t xml:space="preserve"> 2020; 5(6): </w:t>
            </w:r>
            <w:proofErr w:type="gramStart"/>
            <w:r w:rsidRPr="00401D70">
              <w:t>p.e</w:t>
            </w:r>
            <w:proofErr w:type="gramEnd"/>
            <w:r w:rsidRPr="00401D70">
              <w:t>001079.</w:t>
            </w:r>
          </w:p>
        </w:tc>
      </w:tr>
      <w:tr w:rsidR="000377EE" w:rsidRPr="00CB38A8" w14:paraId="11835479" w14:textId="77777777" w:rsidTr="0027761B">
        <w:trPr>
          <w:cantSplit/>
        </w:trPr>
        <w:tc>
          <w:tcPr>
            <w:tcW w:w="795" w:type="pct"/>
            <w:vMerge/>
            <w:tcBorders>
              <w:top w:val="nil"/>
              <w:left w:val="single" w:sz="4" w:space="0" w:color="auto"/>
              <w:bottom w:val="single" w:sz="4" w:space="0" w:color="auto"/>
              <w:right w:val="single" w:sz="4" w:space="0" w:color="auto"/>
            </w:tcBorders>
            <w:vAlign w:val="center"/>
          </w:tcPr>
          <w:p w14:paraId="0561AAC4" w14:textId="77777777" w:rsidR="000377EE" w:rsidRPr="00CB38A8" w:rsidRDefault="000377EE" w:rsidP="0027761B">
            <w:pPr>
              <w:pStyle w:val="TableText0"/>
              <w:jc w:val="center"/>
            </w:pPr>
          </w:p>
        </w:tc>
        <w:tc>
          <w:tcPr>
            <w:tcW w:w="2818" w:type="pct"/>
            <w:tcBorders>
              <w:top w:val="nil"/>
              <w:left w:val="single" w:sz="4" w:space="0" w:color="auto"/>
              <w:bottom w:val="nil"/>
              <w:right w:val="single" w:sz="4" w:space="0" w:color="auto"/>
            </w:tcBorders>
          </w:tcPr>
          <w:p w14:paraId="0EE0CA6B" w14:textId="77777777" w:rsidR="000377EE" w:rsidRDefault="000377EE" w:rsidP="0027761B">
            <w:pPr>
              <w:pStyle w:val="TableText0"/>
              <w:rPr>
                <w:szCs w:val="18"/>
              </w:rPr>
            </w:pPr>
            <w:r>
              <w:rPr>
                <w:szCs w:val="18"/>
              </w:rPr>
              <w:t xml:space="preserve">Wan X, Zhang Y, Tan C et al. First-line Nivolumab Plus Ipilimumab vs Sunitinib for Metastatic Renal Cell Carcinoma. </w:t>
            </w:r>
          </w:p>
        </w:tc>
        <w:tc>
          <w:tcPr>
            <w:tcW w:w="1387" w:type="pct"/>
            <w:tcBorders>
              <w:top w:val="nil"/>
              <w:left w:val="single" w:sz="4" w:space="0" w:color="auto"/>
              <w:bottom w:val="nil"/>
              <w:right w:val="single" w:sz="4" w:space="0" w:color="auto"/>
            </w:tcBorders>
          </w:tcPr>
          <w:p w14:paraId="60C21A99" w14:textId="77777777" w:rsidR="000377EE" w:rsidRDefault="000377EE" w:rsidP="0027761B">
            <w:pPr>
              <w:pStyle w:val="TableText0"/>
              <w:rPr>
                <w:i/>
              </w:rPr>
            </w:pPr>
            <w:r w:rsidRPr="006247C5">
              <w:rPr>
                <w:i/>
                <w:iCs/>
              </w:rPr>
              <w:t>JAMA Oncology</w:t>
            </w:r>
            <w:r w:rsidRPr="00401D70">
              <w:t xml:space="preserve"> 2019; 5(4): p.491.</w:t>
            </w:r>
          </w:p>
        </w:tc>
      </w:tr>
      <w:tr w:rsidR="000377EE" w:rsidRPr="00CB38A8" w14:paraId="14E617E5" w14:textId="77777777" w:rsidTr="0027761B">
        <w:trPr>
          <w:cantSplit/>
        </w:trPr>
        <w:tc>
          <w:tcPr>
            <w:tcW w:w="795" w:type="pct"/>
            <w:vMerge/>
            <w:tcBorders>
              <w:top w:val="nil"/>
              <w:left w:val="single" w:sz="4" w:space="0" w:color="auto"/>
              <w:bottom w:val="single" w:sz="4" w:space="0" w:color="auto"/>
              <w:right w:val="single" w:sz="4" w:space="0" w:color="auto"/>
            </w:tcBorders>
            <w:vAlign w:val="center"/>
          </w:tcPr>
          <w:p w14:paraId="764C6737" w14:textId="77777777" w:rsidR="000377EE" w:rsidRPr="00CB38A8" w:rsidRDefault="000377EE" w:rsidP="0027761B">
            <w:pPr>
              <w:pStyle w:val="TableText0"/>
              <w:jc w:val="center"/>
            </w:pPr>
          </w:p>
        </w:tc>
        <w:tc>
          <w:tcPr>
            <w:tcW w:w="2818" w:type="pct"/>
            <w:tcBorders>
              <w:top w:val="nil"/>
              <w:left w:val="single" w:sz="4" w:space="0" w:color="auto"/>
              <w:bottom w:val="nil"/>
              <w:right w:val="single" w:sz="4" w:space="0" w:color="auto"/>
            </w:tcBorders>
          </w:tcPr>
          <w:p w14:paraId="6C20B133" w14:textId="77777777" w:rsidR="000377EE" w:rsidRPr="00804917" w:rsidRDefault="000377EE" w:rsidP="0027761B">
            <w:pPr>
              <w:pStyle w:val="TableText0"/>
            </w:pPr>
            <w:proofErr w:type="spellStart"/>
            <w:r>
              <w:rPr>
                <w:szCs w:val="18"/>
              </w:rPr>
              <w:t>Cakar</w:t>
            </w:r>
            <w:proofErr w:type="spellEnd"/>
            <w:r>
              <w:rPr>
                <w:szCs w:val="18"/>
              </w:rPr>
              <w:t xml:space="preserve"> E, May J, Malcolm B et al. PCN421 STABILITY OF LIFETIME OVERALL SURVIVAL ESTIMATES OF NIVOLUMAB+IPILIMUMAB IN FIRST-LINE ADVANCED/METASTATIC INTERMEDIATE- OR POOR-RISK RENAL CELL CARCINOMA.</w:t>
            </w:r>
          </w:p>
        </w:tc>
        <w:tc>
          <w:tcPr>
            <w:tcW w:w="1387" w:type="pct"/>
            <w:tcBorders>
              <w:top w:val="nil"/>
              <w:left w:val="single" w:sz="4" w:space="0" w:color="auto"/>
              <w:bottom w:val="nil"/>
              <w:right w:val="single" w:sz="4" w:space="0" w:color="auto"/>
            </w:tcBorders>
          </w:tcPr>
          <w:p w14:paraId="3D3AD40F" w14:textId="77777777" w:rsidR="000377EE" w:rsidRPr="005C3BD2" w:rsidRDefault="000377EE" w:rsidP="0027761B">
            <w:pPr>
              <w:pStyle w:val="TableText0"/>
              <w:rPr>
                <w:rFonts w:ascii="Times" w:hAnsi="Times"/>
              </w:rPr>
            </w:pPr>
            <w:r w:rsidRPr="006247C5">
              <w:rPr>
                <w:i/>
                <w:iCs/>
              </w:rPr>
              <w:t>Value in Health</w:t>
            </w:r>
            <w:r w:rsidRPr="00401D70">
              <w:t xml:space="preserve"> 2019; 22: S517-S518.</w:t>
            </w:r>
          </w:p>
        </w:tc>
      </w:tr>
      <w:tr w:rsidR="000377EE" w:rsidRPr="00CB38A8" w14:paraId="26FE6B8C" w14:textId="77777777" w:rsidTr="0027761B">
        <w:trPr>
          <w:cantSplit/>
        </w:trPr>
        <w:tc>
          <w:tcPr>
            <w:tcW w:w="795" w:type="pct"/>
            <w:vMerge/>
            <w:tcBorders>
              <w:top w:val="nil"/>
              <w:left w:val="single" w:sz="4" w:space="0" w:color="auto"/>
              <w:bottom w:val="single" w:sz="4" w:space="0" w:color="auto"/>
              <w:right w:val="single" w:sz="4" w:space="0" w:color="auto"/>
            </w:tcBorders>
            <w:vAlign w:val="center"/>
          </w:tcPr>
          <w:p w14:paraId="5A2F7ADD" w14:textId="77777777" w:rsidR="000377EE" w:rsidRPr="00CB38A8" w:rsidRDefault="000377EE" w:rsidP="006E4E29">
            <w:pPr>
              <w:pStyle w:val="Tabletext"/>
              <w:keepLines/>
            </w:pPr>
          </w:p>
        </w:tc>
        <w:tc>
          <w:tcPr>
            <w:tcW w:w="2818" w:type="pct"/>
            <w:tcBorders>
              <w:top w:val="nil"/>
              <w:left w:val="single" w:sz="4" w:space="0" w:color="auto"/>
              <w:bottom w:val="nil"/>
              <w:right w:val="single" w:sz="4" w:space="0" w:color="auto"/>
            </w:tcBorders>
          </w:tcPr>
          <w:p w14:paraId="6A8965D8" w14:textId="77777777" w:rsidR="000377EE" w:rsidRPr="006247C5" w:rsidRDefault="000377EE" w:rsidP="006E4E29">
            <w:pPr>
              <w:pStyle w:val="TableText0"/>
              <w:keepNext w:val="0"/>
              <w:widowControl w:val="0"/>
              <w:rPr>
                <w:szCs w:val="18"/>
              </w:rPr>
            </w:pPr>
            <w:proofErr w:type="spellStart"/>
            <w:r>
              <w:rPr>
                <w:szCs w:val="18"/>
              </w:rPr>
              <w:t>Cella</w:t>
            </w:r>
            <w:proofErr w:type="spellEnd"/>
            <w:r>
              <w:rPr>
                <w:szCs w:val="18"/>
              </w:rPr>
              <w:t xml:space="preserve"> D, </w:t>
            </w:r>
            <w:proofErr w:type="spellStart"/>
            <w:r>
              <w:rPr>
                <w:szCs w:val="18"/>
              </w:rPr>
              <w:t>Escudier</w:t>
            </w:r>
            <w:proofErr w:type="spellEnd"/>
            <w:r>
              <w:rPr>
                <w:szCs w:val="18"/>
              </w:rPr>
              <w:t xml:space="preserve"> B, </w:t>
            </w:r>
            <w:proofErr w:type="spellStart"/>
            <w:r>
              <w:rPr>
                <w:szCs w:val="18"/>
              </w:rPr>
              <w:t>Ivanescu</w:t>
            </w:r>
            <w:proofErr w:type="spellEnd"/>
            <w:r>
              <w:rPr>
                <w:szCs w:val="18"/>
              </w:rPr>
              <w:t xml:space="preserve"> C. et al. Quality of life in previously untreated patients with advanced renal cell carcinoma (</w:t>
            </w:r>
            <w:proofErr w:type="spellStart"/>
            <w:r>
              <w:rPr>
                <w:szCs w:val="18"/>
              </w:rPr>
              <w:t>aRCC</w:t>
            </w:r>
            <w:proofErr w:type="spellEnd"/>
            <w:r>
              <w:rPr>
                <w:szCs w:val="18"/>
              </w:rPr>
              <w:t xml:space="preserve">) in </w:t>
            </w:r>
            <w:proofErr w:type="spellStart"/>
            <w:r>
              <w:rPr>
                <w:szCs w:val="18"/>
              </w:rPr>
              <w:t>CheckMate</w:t>
            </w:r>
            <w:proofErr w:type="spellEnd"/>
            <w:r>
              <w:rPr>
                <w:szCs w:val="18"/>
              </w:rPr>
              <w:t xml:space="preserve"> 214: Updated results. </w:t>
            </w:r>
          </w:p>
        </w:tc>
        <w:tc>
          <w:tcPr>
            <w:tcW w:w="1387" w:type="pct"/>
            <w:tcBorders>
              <w:top w:val="nil"/>
              <w:left w:val="single" w:sz="4" w:space="0" w:color="auto"/>
              <w:bottom w:val="nil"/>
              <w:right w:val="single" w:sz="4" w:space="0" w:color="auto"/>
            </w:tcBorders>
          </w:tcPr>
          <w:p w14:paraId="34150F73" w14:textId="77777777" w:rsidR="000377EE" w:rsidRPr="00AC45E8" w:rsidRDefault="000377EE" w:rsidP="006E4E29">
            <w:pPr>
              <w:pStyle w:val="TableText0"/>
              <w:keepNext w:val="0"/>
            </w:pPr>
            <w:r w:rsidRPr="006247C5">
              <w:rPr>
                <w:i/>
                <w:iCs/>
              </w:rPr>
              <w:t>Annals of Oncology</w:t>
            </w:r>
            <w:r w:rsidRPr="00401D70">
              <w:t xml:space="preserve"> 2019; 30: v383-v384.</w:t>
            </w:r>
          </w:p>
        </w:tc>
      </w:tr>
      <w:tr w:rsidR="000377EE" w:rsidRPr="00CB38A8" w14:paraId="0612FE86" w14:textId="77777777" w:rsidTr="0027761B">
        <w:trPr>
          <w:cantSplit/>
        </w:trPr>
        <w:tc>
          <w:tcPr>
            <w:tcW w:w="795" w:type="pct"/>
            <w:vMerge/>
            <w:tcBorders>
              <w:top w:val="nil"/>
              <w:left w:val="single" w:sz="4" w:space="0" w:color="auto"/>
              <w:bottom w:val="single" w:sz="4" w:space="0" w:color="auto"/>
              <w:right w:val="single" w:sz="4" w:space="0" w:color="auto"/>
            </w:tcBorders>
            <w:vAlign w:val="center"/>
          </w:tcPr>
          <w:p w14:paraId="09709941" w14:textId="77777777" w:rsidR="000377EE" w:rsidRPr="00CB38A8" w:rsidRDefault="000377EE" w:rsidP="006E4E29">
            <w:pPr>
              <w:pStyle w:val="Tabletext"/>
              <w:keepLines/>
            </w:pPr>
          </w:p>
        </w:tc>
        <w:tc>
          <w:tcPr>
            <w:tcW w:w="2818" w:type="pct"/>
            <w:tcBorders>
              <w:top w:val="nil"/>
              <w:left w:val="single" w:sz="4" w:space="0" w:color="auto"/>
              <w:bottom w:val="nil"/>
              <w:right w:val="single" w:sz="4" w:space="0" w:color="auto"/>
            </w:tcBorders>
          </w:tcPr>
          <w:p w14:paraId="3FB3F95A" w14:textId="77777777" w:rsidR="000377EE" w:rsidRDefault="000377EE" w:rsidP="006E4E29">
            <w:pPr>
              <w:pStyle w:val="TableText0"/>
              <w:keepNext w:val="0"/>
              <w:rPr>
                <w:szCs w:val="18"/>
              </w:rPr>
            </w:pPr>
            <w:proofErr w:type="spellStart"/>
            <w:r>
              <w:t>Cella</w:t>
            </w:r>
            <w:proofErr w:type="spellEnd"/>
            <w:r>
              <w:t xml:space="preserve"> D, </w:t>
            </w:r>
            <w:proofErr w:type="spellStart"/>
            <w:r>
              <w:t>Escudier</w:t>
            </w:r>
            <w:proofErr w:type="spellEnd"/>
            <w:r>
              <w:t xml:space="preserve"> B, </w:t>
            </w:r>
            <w:proofErr w:type="spellStart"/>
            <w:r>
              <w:t>Saggi</w:t>
            </w:r>
            <w:proofErr w:type="spellEnd"/>
            <w:r>
              <w:t xml:space="preserve"> S et al. 714P Time to deterioration in quality of life in previously untreated patients with advanced renal cell carcinoma (</w:t>
            </w:r>
            <w:proofErr w:type="spellStart"/>
            <w:r>
              <w:t>aRCC</w:t>
            </w:r>
            <w:proofErr w:type="spellEnd"/>
            <w:r>
              <w:t xml:space="preserve">) in </w:t>
            </w:r>
            <w:proofErr w:type="spellStart"/>
            <w:r>
              <w:t>CheckMate</w:t>
            </w:r>
            <w:proofErr w:type="spellEnd"/>
            <w:r>
              <w:t xml:space="preserve"> 214. </w:t>
            </w:r>
          </w:p>
        </w:tc>
        <w:tc>
          <w:tcPr>
            <w:tcW w:w="1387" w:type="pct"/>
            <w:tcBorders>
              <w:top w:val="nil"/>
              <w:left w:val="single" w:sz="4" w:space="0" w:color="auto"/>
              <w:bottom w:val="nil"/>
              <w:right w:val="single" w:sz="4" w:space="0" w:color="auto"/>
            </w:tcBorders>
          </w:tcPr>
          <w:p w14:paraId="7671C802" w14:textId="77777777" w:rsidR="000377EE" w:rsidRPr="00AC45E8" w:rsidRDefault="000377EE" w:rsidP="006E4E29">
            <w:pPr>
              <w:pStyle w:val="TableText0"/>
              <w:keepNext w:val="0"/>
            </w:pPr>
            <w:r w:rsidRPr="006247C5">
              <w:rPr>
                <w:i/>
                <w:iCs/>
              </w:rPr>
              <w:t>Annals of Oncology</w:t>
            </w:r>
            <w:r w:rsidRPr="00401D70">
              <w:t xml:space="preserve"> 2020; 31: S562.</w:t>
            </w:r>
          </w:p>
        </w:tc>
      </w:tr>
      <w:tr w:rsidR="000377EE" w:rsidRPr="00CB38A8" w14:paraId="6ED2066F" w14:textId="77777777" w:rsidTr="00AF6952">
        <w:trPr>
          <w:cantSplit/>
        </w:trPr>
        <w:tc>
          <w:tcPr>
            <w:tcW w:w="795" w:type="pct"/>
            <w:vMerge/>
            <w:tcBorders>
              <w:top w:val="nil"/>
              <w:left w:val="single" w:sz="4" w:space="0" w:color="auto"/>
              <w:bottom w:val="single" w:sz="4" w:space="0" w:color="auto"/>
              <w:right w:val="single" w:sz="4" w:space="0" w:color="auto"/>
            </w:tcBorders>
            <w:vAlign w:val="center"/>
          </w:tcPr>
          <w:p w14:paraId="21BB0FA8" w14:textId="77777777" w:rsidR="000377EE" w:rsidRPr="00CB38A8" w:rsidRDefault="000377EE" w:rsidP="006E4E29">
            <w:pPr>
              <w:pStyle w:val="Tabletext"/>
              <w:keepLines/>
            </w:pPr>
          </w:p>
        </w:tc>
        <w:tc>
          <w:tcPr>
            <w:tcW w:w="2818" w:type="pct"/>
            <w:tcBorders>
              <w:top w:val="nil"/>
              <w:left w:val="single" w:sz="4" w:space="0" w:color="auto"/>
              <w:bottom w:val="nil"/>
              <w:right w:val="single" w:sz="4" w:space="0" w:color="auto"/>
            </w:tcBorders>
          </w:tcPr>
          <w:p w14:paraId="2054639E" w14:textId="77777777" w:rsidR="000377EE" w:rsidRDefault="000377EE" w:rsidP="006E4E29">
            <w:pPr>
              <w:pStyle w:val="TableText0"/>
              <w:keepNext w:val="0"/>
              <w:rPr>
                <w:szCs w:val="18"/>
              </w:rPr>
            </w:pPr>
            <w:proofErr w:type="spellStart"/>
            <w:r>
              <w:t>Cella</w:t>
            </w:r>
            <w:proofErr w:type="spellEnd"/>
            <w:r>
              <w:t>, D, Choueiri T, Blum S et al. Patient-reported outcomes of patients with advanced renal cell carcinoma (</w:t>
            </w:r>
            <w:proofErr w:type="spellStart"/>
            <w:r>
              <w:t>aRCC</w:t>
            </w:r>
            <w:proofErr w:type="spellEnd"/>
            <w:r>
              <w:t xml:space="preserve">) treated with </w:t>
            </w:r>
            <w:proofErr w:type="gramStart"/>
            <w:r>
              <w:t>first-line</w:t>
            </w:r>
            <w:proofErr w:type="gramEnd"/>
            <w:r>
              <w:t xml:space="preserve"> nivolumab plus </w:t>
            </w:r>
            <w:proofErr w:type="spellStart"/>
            <w:r>
              <w:t>cabozantinib</w:t>
            </w:r>
            <w:proofErr w:type="spellEnd"/>
            <w:r>
              <w:t xml:space="preserve"> versus sunitinib: The </w:t>
            </w:r>
            <w:proofErr w:type="spellStart"/>
            <w:r>
              <w:t>CheckMate</w:t>
            </w:r>
            <w:proofErr w:type="spellEnd"/>
            <w:r>
              <w:t xml:space="preserve"> 9ER trial. </w:t>
            </w:r>
          </w:p>
        </w:tc>
        <w:tc>
          <w:tcPr>
            <w:tcW w:w="1387" w:type="pct"/>
            <w:tcBorders>
              <w:top w:val="nil"/>
              <w:left w:val="single" w:sz="4" w:space="0" w:color="auto"/>
              <w:bottom w:val="nil"/>
              <w:right w:val="single" w:sz="4" w:space="0" w:color="auto"/>
            </w:tcBorders>
          </w:tcPr>
          <w:p w14:paraId="607E7817" w14:textId="77777777" w:rsidR="000377EE" w:rsidRPr="00AC45E8" w:rsidRDefault="000377EE" w:rsidP="006E4E29">
            <w:pPr>
              <w:pStyle w:val="TableText0"/>
              <w:keepNext w:val="0"/>
            </w:pPr>
            <w:r w:rsidRPr="006247C5">
              <w:rPr>
                <w:i/>
                <w:iCs/>
              </w:rPr>
              <w:t>Journal of Clinical Oncology</w:t>
            </w:r>
            <w:r w:rsidRPr="00401D70">
              <w:t xml:space="preserve"> 2021; 39(6_suppl): 285-285.</w:t>
            </w:r>
          </w:p>
        </w:tc>
      </w:tr>
      <w:tr w:rsidR="000377EE" w:rsidRPr="00CB38A8" w14:paraId="1F269B0B" w14:textId="77777777" w:rsidTr="00AF6952">
        <w:trPr>
          <w:cantSplit/>
        </w:trPr>
        <w:tc>
          <w:tcPr>
            <w:tcW w:w="795" w:type="pct"/>
            <w:vMerge/>
            <w:tcBorders>
              <w:top w:val="single" w:sz="4" w:space="0" w:color="auto"/>
              <w:left w:val="single" w:sz="4" w:space="0" w:color="auto"/>
              <w:bottom w:val="single" w:sz="4" w:space="0" w:color="auto"/>
              <w:right w:val="single" w:sz="4" w:space="0" w:color="auto"/>
            </w:tcBorders>
            <w:vAlign w:val="center"/>
          </w:tcPr>
          <w:p w14:paraId="0A4DC8BD" w14:textId="77777777" w:rsidR="000377EE" w:rsidRPr="00CB38A8" w:rsidRDefault="000377EE" w:rsidP="006E4E29">
            <w:pPr>
              <w:pStyle w:val="Tabletext"/>
              <w:keepLines/>
            </w:pPr>
          </w:p>
        </w:tc>
        <w:tc>
          <w:tcPr>
            <w:tcW w:w="2818" w:type="pct"/>
            <w:tcBorders>
              <w:top w:val="nil"/>
              <w:left w:val="single" w:sz="4" w:space="0" w:color="auto"/>
              <w:bottom w:val="nil"/>
              <w:right w:val="single" w:sz="4" w:space="0" w:color="auto"/>
            </w:tcBorders>
          </w:tcPr>
          <w:p w14:paraId="651AAA3D" w14:textId="77777777" w:rsidR="000377EE" w:rsidRDefault="000377EE" w:rsidP="006E4E29">
            <w:pPr>
              <w:pStyle w:val="TableText0"/>
              <w:keepNext w:val="0"/>
              <w:rPr>
                <w:szCs w:val="18"/>
              </w:rPr>
            </w:pPr>
            <w:proofErr w:type="spellStart"/>
            <w:r>
              <w:rPr>
                <w:szCs w:val="18"/>
              </w:rPr>
              <w:t>Escudier</w:t>
            </w:r>
            <w:proofErr w:type="spellEnd"/>
            <w:r>
              <w:rPr>
                <w:szCs w:val="18"/>
              </w:rPr>
              <w:t xml:space="preserve"> B, </w:t>
            </w:r>
            <w:proofErr w:type="spellStart"/>
            <w:r>
              <w:rPr>
                <w:szCs w:val="18"/>
              </w:rPr>
              <w:t>Tannir</w:t>
            </w:r>
            <w:proofErr w:type="spellEnd"/>
            <w:r>
              <w:rPr>
                <w:szCs w:val="18"/>
              </w:rPr>
              <w:t xml:space="preserve"> N, McDermott D et al. </w:t>
            </w:r>
            <w:proofErr w:type="spellStart"/>
            <w:r>
              <w:rPr>
                <w:szCs w:val="18"/>
              </w:rPr>
              <w:t>CheckMate</w:t>
            </w:r>
            <w:proofErr w:type="spellEnd"/>
            <w:r>
              <w:rPr>
                <w:szCs w:val="18"/>
              </w:rPr>
              <w:t xml:space="preserve"> 214: Efficacy and safety of nivolumab + ipilimumab (N+I) v sunitinib (S) for treatment-naïve advanced or metastatic renal cell carcinoma (</w:t>
            </w:r>
            <w:proofErr w:type="spellStart"/>
            <w:r>
              <w:rPr>
                <w:szCs w:val="18"/>
              </w:rPr>
              <w:t>mRCC</w:t>
            </w:r>
            <w:proofErr w:type="spellEnd"/>
            <w:r>
              <w:rPr>
                <w:szCs w:val="18"/>
              </w:rPr>
              <w:t xml:space="preserve">), including IMDC risk and PD-L1 expression subgroups. </w:t>
            </w:r>
          </w:p>
        </w:tc>
        <w:tc>
          <w:tcPr>
            <w:tcW w:w="1387" w:type="pct"/>
            <w:tcBorders>
              <w:top w:val="nil"/>
              <w:left w:val="single" w:sz="4" w:space="0" w:color="auto"/>
              <w:bottom w:val="nil"/>
              <w:right w:val="single" w:sz="4" w:space="0" w:color="auto"/>
            </w:tcBorders>
          </w:tcPr>
          <w:p w14:paraId="4B01CD1C" w14:textId="303F1321" w:rsidR="000377EE" w:rsidRPr="00AC45E8" w:rsidRDefault="000377EE" w:rsidP="006E4E29">
            <w:pPr>
              <w:pStyle w:val="TableText0"/>
              <w:keepNext w:val="0"/>
            </w:pPr>
            <w:r w:rsidRPr="006247C5">
              <w:rPr>
                <w:i/>
                <w:iCs/>
              </w:rPr>
              <w:t>Annals of Oncology</w:t>
            </w:r>
            <w:r w:rsidRPr="00401D70">
              <w:t xml:space="preserve"> 2017; </w:t>
            </w:r>
            <w:proofErr w:type="gramStart"/>
            <w:r w:rsidRPr="00401D70">
              <w:t>28:v</w:t>
            </w:r>
            <w:proofErr w:type="gramEnd"/>
            <w:r w:rsidRPr="00401D70">
              <w:t>621-v622.</w:t>
            </w:r>
          </w:p>
        </w:tc>
      </w:tr>
      <w:tr w:rsidR="000377EE" w:rsidRPr="00CB38A8" w14:paraId="14E271A2" w14:textId="77777777" w:rsidTr="00AF6952">
        <w:trPr>
          <w:cantSplit/>
        </w:trPr>
        <w:tc>
          <w:tcPr>
            <w:tcW w:w="795" w:type="pct"/>
            <w:vMerge/>
            <w:tcBorders>
              <w:top w:val="nil"/>
              <w:left w:val="single" w:sz="4" w:space="0" w:color="auto"/>
              <w:bottom w:val="single" w:sz="4" w:space="0" w:color="auto"/>
              <w:right w:val="single" w:sz="4" w:space="0" w:color="auto"/>
            </w:tcBorders>
            <w:vAlign w:val="center"/>
          </w:tcPr>
          <w:p w14:paraId="2716AFBE" w14:textId="77777777" w:rsidR="000377EE" w:rsidRPr="00CB38A8" w:rsidRDefault="000377EE" w:rsidP="006E4E29">
            <w:pPr>
              <w:pStyle w:val="Tabletext"/>
              <w:keepLines/>
            </w:pPr>
          </w:p>
        </w:tc>
        <w:tc>
          <w:tcPr>
            <w:tcW w:w="2818" w:type="pct"/>
            <w:tcBorders>
              <w:top w:val="nil"/>
              <w:left w:val="single" w:sz="4" w:space="0" w:color="auto"/>
              <w:bottom w:val="nil"/>
              <w:right w:val="single" w:sz="4" w:space="0" w:color="auto"/>
            </w:tcBorders>
          </w:tcPr>
          <w:p w14:paraId="2C60CF16" w14:textId="77777777" w:rsidR="000377EE" w:rsidRDefault="000377EE" w:rsidP="006E4E29">
            <w:pPr>
              <w:pStyle w:val="TableText0"/>
              <w:keepNext w:val="0"/>
              <w:rPr>
                <w:szCs w:val="18"/>
              </w:rPr>
            </w:pPr>
            <w:proofErr w:type="spellStart"/>
            <w:r>
              <w:rPr>
                <w:szCs w:val="18"/>
              </w:rPr>
              <w:t>Escudier</w:t>
            </w:r>
            <w:proofErr w:type="spellEnd"/>
            <w:r>
              <w:rPr>
                <w:szCs w:val="18"/>
              </w:rPr>
              <w:t xml:space="preserve"> B, Motzer R, </w:t>
            </w:r>
            <w:proofErr w:type="spellStart"/>
            <w:r>
              <w:rPr>
                <w:szCs w:val="18"/>
              </w:rPr>
              <w:t>Tannir</w:t>
            </w:r>
            <w:proofErr w:type="spellEnd"/>
            <w:r>
              <w:rPr>
                <w:szCs w:val="18"/>
              </w:rPr>
              <w:t xml:space="preserve"> N et al. Efficacy of Nivolumab plus Ipilimumab According to Number of IMDC Risk Factors in </w:t>
            </w:r>
            <w:proofErr w:type="spellStart"/>
            <w:r>
              <w:rPr>
                <w:szCs w:val="18"/>
              </w:rPr>
              <w:t>CheckMate</w:t>
            </w:r>
            <w:proofErr w:type="spellEnd"/>
            <w:r>
              <w:rPr>
                <w:szCs w:val="18"/>
              </w:rPr>
              <w:t xml:space="preserve"> 214. </w:t>
            </w:r>
          </w:p>
        </w:tc>
        <w:tc>
          <w:tcPr>
            <w:tcW w:w="1387" w:type="pct"/>
            <w:tcBorders>
              <w:top w:val="nil"/>
              <w:left w:val="single" w:sz="4" w:space="0" w:color="auto"/>
              <w:bottom w:val="nil"/>
              <w:right w:val="single" w:sz="4" w:space="0" w:color="auto"/>
            </w:tcBorders>
          </w:tcPr>
          <w:p w14:paraId="18F54846" w14:textId="77777777" w:rsidR="000377EE" w:rsidRPr="00AC45E8" w:rsidRDefault="000377EE" w:rsidP="006E4E29">
            <w:pPr>
              <w:pStyle w:val="TableText0"/>
              <w:keepNext w:val="0"/>
            </w:pPr>
            <w:r w:rsidRPr="006247C5">
              <w:rPr>
                <w:i/>
                <w:iCs/>
              </w:rPr>
              <w:t>European Urology</w:t>
            </w:r>
            <w:r w:rsidRPr="00401D70">
              <w:t xml:space="preserve"> 2020; 77(4): 449-453.</w:t>
            </w:r>
          </w:p>
        </w:tc>
      </w:tr>
      <w:tr w:rsidR="000377EE" w:rsidRPr="00CB38A8" w14:paraId="1B39DBE0" w14:textId="77777777" w:rsidTr="007879F2">
        <w:trPr>
          <w:cantSplit/>
        </w:trPr>
        <w:tc>
          <w:tcPr>
            <w:tcW w:w="795" w:type="pct"/>
            <w:vMerge/>
            <w:tcBorders>
              <w:top w:val="nil"/>
              <w:left w:val="single" w:sz="4" w:space="0" w:color="auto"/>
              <w:bottom w:val="single" w:sz="4" w:space="0" w:color="auto"/>
              <w:right w:val="single" w:sz="4" w:space="0" w:color="auto"/>
            </w:tcBorders>
            <w:vAlign w:val="center"/>
          </w:tcPr>
          <w:p w14:paraId="4E2E2346" w14:textId="77777777" w:rsidR="000377EE" w:rsidRPr="00CB38A8" w:rsidRDefault="000377EE" w:rsidP="006E4E29">
            <w:pPr>
              <w:pStyle w:val="Tabletext"/>
              <w:keepLines/>
            </w:pPr>
          </w:p>
        </w:tc>
        <w:tc>
          <w:tcPr>
            <w:tcW w:w="2818" w:type="pct"/>
            <w:tcBorders>
              <w:top w:val="nil"/>
              <w:left w:val="single" w:sz="4" w:space="0" w:color="auto"/>
              <w:bottom w:val="single" w:sz="4" w:space="0" w:color="auto"/>
              <w:right w:val="single" w:sz="4" w:space="0" w:color="auto"/>
            </w:tcBorders>
          </w:tcPr>
          <w:p w14:paraId="5B0C22F3" w14:textId="77777777" w:rsidR="000377EE" w:rsidRDefault="000377EE" w:rsidP="006E4E29">
            <w:pPr>
              <w:pStyle w:val="TableText0"/>
              <w:keepNext w:val="0"/>
              <w:rPr>
                <w:szCs w:val="18"/>
              </w:rPr>
            </w:pPr>
            <w:proofErr w:type="spellStart"/>
            <w:r>
              <w:rPr>
                <w:szCs w:val="18"/>
              </w:rPr>
              <w:t>Grünwald</w:t>
            </w:r>
            <w:proofErr w:type="spellEnd"/>
            <w:r>
              <w:rPr>
                <w:szCs w:val="18"/>
              </w:rPr>
              <w:t xml:space="preserve"> V, Choueiri T, </w:t>
            </w:r>
            <w:proofErr w:type="spellStart"/>
            <w:r>
              <w:rPr>
                <w:szCs w:val="18"/>
              </w:rPr>
              <w:t>Rini</w:t>
            </w:r>
            <w:proofErr w:type="spellEnd"/>
            <w:r>
              <w:rPr>
                <w:szCs w:val="18"/>
              </w:rPr>
              <w:t xml:space="preserve"> B et al. Association between depth of response and overall survival: Exploratory analysis in patients with previously untreated advanced renal cell carcinoma (</w:t>
            </w:r>
            <w:proofErr w:type="spellStart"/>
            <w:r>
              <w:rPr>
                <w:szCs w:val="18"/>
              </w:rPr>
              <w:t>aRCC</w:t>
            </w:r>
            <w:proofErr w:type="spellEnd"/>
            <w:r>
              <w:rPr>
                <w:szCs w:val="18"/>
              </w:rPr>
              <w:t xml:space="preserve">) in </w:t>
            </w:r>
            <w:proofErr w:type="spellStart"/>
            <w:r>
              <w:rPr>
                <w:szCs w:val="18"/>
              </w:rPr>
              <w:t>CheckMate</w:t>
            </w:r>
            <w:proofErr w:type="spellEnd"/>
            <w:r>
              <w:rPr>
                <w:szCs w:val="18"/>
              </w:rPr>
              <w:t xml:space="preserve"> 214. </w:t>
            </w:r>
          </w:p>
        </w:tc>
        <w:tc>
          <w:tcPr>
            <w:tcW w:w="1387" w:type="pct"/>
            <w:tcBorders>
              <w:top w:val="nil"/>
              <w:left w:val="single" w:sz="4" w:space="0" w:color="auto"/>
              <w:bottom w:val="single" w:sz="4" w:space="0" w:color="auto"/>
              <w:right w:val="single" w:sz="4" w:space="0" w:color="auto"/>
            </w:tcBorders>
          </w:tcPr>
          <w:p w14:paraId="7BA59B0A" w14:textId="77777777" w:rsidR="000377EE" w:rsidRPr="00AC45E8" w:rsidRDefault="000377EE" w:rsidP="006E4E29">
            <w:pPr>
              <w:pStyle w:val="TableText0"/>
              <w:keepNext w:val="0"/>
            </w:pPr>
            <w:r w:rsidRPr="006247C5">
              <w:rPr>
                <w:i/>
                <w:iCs/>
              </w:rPr>
              <w:t>Annals of Oncology</w:t>
            </w:r>
            <w:r w:rsidRPr="00401D70">
              <w:t xml:space="preserve"> 2019; 30: v382-v383.</w:t>
            </w:r>
          </w:p>
        </w:tc>
      </w:tr>
      <w:tr w:rsidR="000377EE" w:rsidRPr="00CB38A8" w14:paraId="771CF7D0" w14:textId="77777777" w:rsidTr="007879F2">
        <w:trPr>
          <w:cantSplit/>
        </w:trPr>
        <w:tc>
          <w:tcPr>
            <w:tcW w:w="795" w:type="pct"/>
            <w:vMerge/>
            <w:tcBorders>
              <w:top w:val="single" w:sz="4" w:space="0" w:color="auto"/>
              <w:left w:val="single" w:sz="4" w:space="0" w:color="auto"/>
              <w:bottom w:val="single" w:sz="4" w:space="0" w:color="auto"/>
              <w:right w:val="single" w:sz="4" w:space="0" w:color="auto"/>
            </w:tcBorders>
            <w:vAlign w:val="center"/>
          </w:tcPr>
          <w:p w14:paraId="15B4E2FD" w14:textId="77777777" w:rsidR="000377EE" w:rsidRPr="00CB38A8" w:rsidRDefault="000377EE" w:rsidP="006E4E29">
            <w:pPr>
              <w:pStyle w:val="Tabletext"/>
              <w:keepLines/>
            </w:pPr>
          </w:p>
        </w:tc>
        <w:tc>
          <w:tcPr>
            <w:tcW w:w="2818" w:type="pct"/>
            <w:tcBorders>
              <w:top w:val="single" w:sz="4" w:space="0" w:color="auto"/>
              <w:left w:val="single" w:sz="4" w:space="0" w:color="auto"/>
              <w:bottom w:val="single" w:sz="4" w:space="0" w:color="auto"/>
              <w:right w:val="single" w:sz="4" w:space="0" w:color="auto"/>
            </w:tcBorders>
          </w:tcPr>
          <w:p w14:paraId="5774C9BE" w14:textId="77777777" w:rsidR="000377EE" w:rsidRDefault="000377EE" w:rsidP="006E4E29">
            <w:pPr>
              <w:pStyle w:val="TableText0"/>
              <w:keepNext w:val="0"/>
              <w:rPr>
                <w:szCs w:val="18"/>
              </w:rPr>
            </w:pPr>
            <w:r>
              <w:rPr>
                <w:szCs w:val="18"/>
              </w:rPr>
              <w:t xml:space="preserve">McDermott D, </w:t>
            </w:r>
            <w:proofErr w:type="spellStart"/>
            <w:r>
              <w:rPr>
                <w:szCs w:val="18"/>
              </w:rPr>
              <w:t>Rini</w:t>
            </w:r>
            <w:proofErr w:type="spellEnd"/>
            <w:r>
              <w:rPr>
                <w:szCs w:val="18"/>
              </w:rPr>
              <w:t xml:space="preserve"> B, Motzer R et al. Treatment-free interval (TFI) following discontinuation of </w:t>
            </w:r>
            <w:proofErr w:type="gramStart"/>
            <w:r>
              <w:rPr>
                <w:szCs w:val="18"/>
              </w:rPr>
              <w:t>first-line</w:t>
            </w:r>
            <w:proofErr w:type="gramEnd"/>
            <w:r>
              <w:rPr>
                <w:szCs w:val="18"/>
              </w:rPr>
              <w:t xml:space="preserve"> nivolumab plus ipilimumab (N+I) or sunitinib (S) in patients (Pts) with advanced renal cell carcinoma (</w:t>
            </w:r>
            <w:proofErr w:type="spellStart"/>
            <w:r>
              <w:rPr>
                <w:szCs w:val="18"/>
              </w:rPr>
              <w:t>aRCC</w:t>
            </w:r>
            <w:proofErr w:type="spellEnd"/>
            <w:r>
              <w:rPr>
                <w:szCs w:val="18"/>
              </w:rPr>
              <w:t xml:space="preserve">): </w:t>
            </w:r>
            <w:proofErr w:type="spellStart"/>
            <w:r>
              <w:rPr>
                <w:szCs w:val="18"/>
              </w:rPr>
              <w:t>CheckMate</w:t>
            </w:r>
            <w:proofErr w:type="spellEnd"/>
            <w:r>
              <w:rPr>
                <w:szCs w:val="18"/>
              </w:rPr>
              <w:t xml:space="preserve"> 214 analysis. </w:t>
            </w:r>
          </w:p>
        </w:tc>
        <w:tc>
          <w:tcPr>
            <w:tcW w:w="1387" w:type="pct"/>
            <w:tcBorders>
              <w:top w:val="single" w:sz="4" w:space="0" w:color="auto"/>
              <w:left w:val="single" w:sz="4" w:space="0" w:color="auto"/>
              <w:bottom w:val="single" w:sz="4" w:space="0" w:color="auto"/>
              <w:right w:val="single" w:sz="4" w:space="0" w:color="auto"/>
            </w:tcBorders>
          </w:tcPr>
          <w:p w14:paraId="366C62F4" w14:textId="77777777" w:rsidR="000377EE" w:rsidRPr="00AC45E8" w:rsidRDefault="000377EE" w:rsidP="006E4E29">
            <w:pPr>
              <w:pStyle w:val="TableText0"/>
              <w:keepNext w:val="0"/>
            </w:pPr>
            <w:r w:rsidRPr="006247C5">
              <w:rPr>
                <w:i/>
                <w:iCs/>
              </w:rPr>
              <w:t>Annals of Oncology</w:t>
            </w:r>
            <w:r w:rsidRPr="00401D70">
              <w:t xml:space="preserve"> 2018; 29: viii309.</w:t>
            </w:r>
          </w:p>
        </w:tc>
      </w:tr>
      <w:tr w:rsidR="000377EE" w:rsidRPr="00CB38A8" w14:paraId="6ECAB0A5" w14:textId="77777777" w:rsidTr="003947D4">
        <w:trPr>
          <w:cantSplit/>
        </w:trPr>
        <w:tc>
          <w:tcPr>
            <w:tcW w:w="795" w:type="pct"/>
            <w:vMerge/>
            <w:tcBorders>
              <w:top w:val="nil"/>
              <w:left w:val="single" w:sz="4" w:space="0" w:color="auto"/>
              <w:bottom w:val="single" w:sz="4" w:space="0" w:color="auto"/>
              <w:right w:val="single" w:sz="4" w:space="0" w:color="auto"/>
            </w:tcBorders>
            <w:vAlign w:val="center"/>
          </w:tcPr>
          <w:p w14:paraId="2D5BEA37" w14:textId="77777777" w:rsidR="000377EE" w:rsidRPr="00CB38A8" w:rsidRDefault="000377EE" w:rsidP="006E4E29">
            <w:pPr>
              <w:pStyle w:val="Tabletext"/>
              <w:keepLines/>
            </w:pPr>
          </w:p>
        </w:tc>
        <w:tc>
          <w:tcPr>
            <w:tcW w:w="2818" w:type="pct"/>
            <w:tcBorders>
              <w:top w:val="single" w:sz="4" w:space="0" w:color="auto"/>
              <w:left w:val="single" w:sz="4" w:space="0" w:color="auto"/>
              <w:bottom w:val="nil"/>
              <w:right w:val="single" w:sz="4" w:space="0" w:color="auto"/>
            </w:tcBorders>
          </w:tcPr>
          <w:p w14:paraId="3A34F900" w14:textId="77777777" w:rsidR="000377EE" w:rsidRDefault="000377EE" w:rsidP="006E4E29">
            <w:pPr>
              <w:pStyle w:val="TableText0"/>
              <w:keepNext w:val="0"/>
              <w:rPr>
                <w:szCs w:val="18"/>
              </w:rPr>
            </w:pPr>
            <w:proofErr w:type="spellStart"/>
            <w:r>
              <w:rPr>
                <w:szCs w:val="18"/>
              </w:rPr>
              <w:t>Rini</w:t>
            </w:r>
            <w:proofErr w:type="spellEnd"/>
            <w:r>
              <w:rPr>
                <w:szCs w:val="18"/>
              </w:rPr>
              <w:t xml:space="preserve"> B, </w:t>
            </w:r>
            <w:proofErr w:type="spellStart"/>
            <w:r>
              <w:rPr>
                <w:szCs w:val="18"/>
              </w:rPr>
              <w:t>Tannir</w:t>
            </w:r>
            <w:proofErr w:type="spellEnd"/>
            <w:r>
              <w:rPr>
                <w:szCs w:val="18"/>
              </w:rPr>
              <w:t xml:space="preserve"> N, </w:t>
            </w:r>
            <w:proofErr w:type="spellStart"/>
            <w:r>
              <w:rPr>
                <w:szCs w:val="18"/>
              </w:rPr>
              <w:t>Escudier</w:t>
            </w:r>
            <w:proofErr w:type="spellEnd"/>
            <w:r>
              <w:rPr>
                <w:szCs w:val="18"/>
              </w:rPr>
              <w:t xml:space="preserve"> B et al. Characterization of response to nivolumab plus ipilimumab (N+I) or sunitinib (S) in patients (Pts) with previously untreated advanced renal cell carcinoma (</w:t>
            </w:r>
            <w:proofErr w:type="spellStart"/>
            <w:r>
              <w:rPr>
                <w:szCs w:val="18"/>
              </w:rPr>
              <w:t>arcc</w:t>
            </w:r>
            <w:proofErr w:type="spellEnd"/>
            <w:r>
              <w:rPr>
                <w:szCs w:val="18"/>
              </w:rPr>
              <w:t xml:space="preserve">): Checkmate 214. </w:t>
            </w:r>
          </w:p>
        </w:tc>
        <w:tc>
          <w:tcPr>
            <w:tcW w:w="1387" w:type="pct"/>
            <w:tcBorders>
              <w:top w:val="single" w:sz="4" w:space="0" w:color="auto"/>
              <w:left w:val="single" w:sz="4" w:space="0" w:color="auto"/>
              <w:bottom w:val="nil"/>
              <w:right w:val="single" w:sz="4" w:space="0" w:color="auto"/>
            </w:tcBorders>
          </w:tcPr>
          <w:p w14:paraId="1D41579C" w14:textId="77777777" w:rsidR="000377EE" w:rsidRPr="00AC45E8" w:rsidRDefault="000377EE" w:rsidP="006E4E29">
            <w:pPr>
              <w:pStyle w:val="TableText0"/>
              <w:keepNext w:val="0"/>
            </w:pPr>
            <w:r w:rsidRPr="006247C5">
              <w:rPr>
                <w:i/>
                <w:iCs/>
              </w:rPr>
              <w:t>Annals of Oncology</w:t>
            </w:r>
            <w:r w:rsidRPr="00401D70">
              <w:t xml:space="preserve"> 2018; 29: viii309-viii310.</w:t>
            </w:r>
          </w:p>
        </w:tc>
      </w:tr>
      <w:tr w:rsidR="000377EE" w:rsidRPr="00CB38A8" w14:paraId="09261DD5" w14:textId="77777777" w:rsidTr="00AF6952">
        <w:trPr>
          <w:cantSplit/>
        </w:trPr>
        <w:tc>
          <w:tcPr>
            <w:tcW w:w="795" w:type="pct"/>
            <w:vMerge/>
            <w:tcBorders>
              <w:top w:val="nil"/>
              <w:left w:val="single" w:sz="4" w:space="0" w:color="auto"/>
              <w:bottom w:val="single" w:sz="4" w:space="0" w:color="auto"/>
              <w:right w:val="single" w:sz="4" w:space="0" w:color="auto"/>
            </w:tcBorders>
            <w:vAlign w:val="center"/>
          </w:tcPr>
          <w:p w14:paraId="70E793E3" w14:textId="77777777" w:rsidR="000377EE" w:rsidRPr="00CB38A8" w:rsidRDefault="000377EE" w:rsidP="006E4E29">
            <w:pPr>
              <w:pStyle w:val="Tabletext"/>
              <w:keepLines/>
            </w:pPr>
          </w:p>
        </w:tc>
        <w:tc>
          <w:tcPr>
            <w:tcW w:w="2818" w:type="pct"/>
            <w:tcBorders>
              <w:top w:val="nil"/>
              <w:left w:val="single" w:sz="4" w:space="0" w:color="auto"/>
              <w:bottom w:val="nil"/>
              <w:right w:val="single" w:sz="4" w:space="0" w:color="auto"/>
            </w:tcBorders>
          </w:tcPr>
          <w:p w14:paraId="7F2165AB" w14:textId="77777777" w:rsidR="000377EE" w:rsidRDefault="000377EE" w:rsidP="006E4E29">
            <w:pPr>
              <w:pStyle w:val="TableText0"/>
              <w:keepNext w:val="0"/>
              <w:rPr>
                <w:szCs w:val="18"/>
              </w:rPr>
            </w:pPr>
            <w:proofErr w:type="spellStart"/>
            <w:r>
              <w:t>Tannir</w:t>
            </w:r>
            <w:proofErr w:type="spellEnd"/>
            <w:r>
              <w:t xml:space="preserve"> N, Hammers H, Amin A et al. Characterization of the benefit-risk profile of nivolumab + ipilimumab (N+I) v sunitinib (S) for treatment-naïve advanced renal cell carcinoma (</w:t>
            </w:r>
            <w:proofErr w:type="spellStart"/>
            <w:r>
              <w:t>aRCC</w:t>
            </w:r>
            <w:proofErr w:type="spellEnd"/>
            <w:r>
              <w:t xml:space="preserve">; </w:t>
            </w:r>
            <w:proofErr w:type="spellStart"/>
            <w:r>
              <w:t>CheckMate</w:t>
            </w:r>
            <w:proofErr w:type="spellEnd"/>
            <w:r>
              <w:t xml:space="preserve"> 214). </w:t>
            </w:r>
          </w:p>
        </w:tc>
        <w:tc>
          <w:tcPr>
            <w:tcW w:w="1387" w:type="pct"/>
            <w:tcBorders>
              <w:top w:val="nil"/>
              <w:left w:val="single" w:sz="4" w:space="0" w:color="auto"/>
              <w:bottom w:val="nil"/>
              <w:right w:val="single" w:sz="4" w:space="0" w:color="auto"/>
            </w:tcBorders>
          </w:tcPr>
          <w:p w14:paraId="3F465B37" w14:textId="77777777" w:rsidR="000377EE" w:rsidRPr="00AC45E8" w:rsidRDefault="000377EE" w:rsidP="006E4E29">
            <w:pPr>
              <w:pStyle w:val="TableText0"/>
              <w:keepNext w:val="0"/>
            </w:pPr>
            <w:r w:rsidRPr="006247C5">
              <w:rPr>
                <w:i/>
                <w:iCs/>
              </w:rPr>
              <w:t>Journal of Clinical Oncology</w:t>
            </w:r>
            <w:r w:rsidRPr="00401D70">
              <w:t xml:space="preserve"> 2018; 36(6_suppl): 686-686.</w:t>
            </w:r>
          </w:p>
        </w:tc>
      </w:tr>
      <w:tr w:rsidR="000377EE" w:rsidRPr="00CB38A8" w14:paraId="49F389DD" w14:textId="77777777" w:rsidTr="00AF6952">
        <w:trPr>
          <w:cantSplit/>
        </w:trPr>
        <w:tc>
          <w:tcPr>
            <w:tcW w:w="795" w:type="pct"/>
            <w:vMerge/>
            <w:tcBorders>
              <w:top w:val="nil"/>
              <w:left w:val="single" w:sz="4" w:space="0" w:color="auto"/>
              <w:bottom w:val="single" w:sz="4" w:space="0" w:color="auto"/>
              <w:right w:val="single" w:sz="4" w:space="0" w:color="auto"/>
            </w:tcBorders>
            <w:vAlign w:val="center"/>
          </w:tcPr>
          <w:p w14:paraId="1653277C" w14:textId="77777777" w:rsidR="000377EE" w:rsidRPr="00CB38A8" w:rsidRDefault="000377EE" w:rsidP="006E4E29">
            <w:pPr>
              <w:pStyle w:val="Tabletext"/>
              <w:keepLines/>
            </w:pPr>
          </w:p>
        </w:tc>
        <w:tc>
          <w:tcPr>
            <w:tcW w:w="2818" w:type="pct"/>
            <w:tcBorders>
              <w:top w:val="nil"/>
              <w:left w:val="single" w:sz="4" w:space="0" w:color="auto"/>
              <w:bottom w:val="single" w:sz="4" w:space="0" w:color="auto"/>
              <w:right w:val="single" w:sz="4" w:space="0" w:color="auto"/>
            </w:tcBorders>
          </w:tcPr>
          <w:p w14:paraId="0F1E6EE1" w14:textId="77777777" w:rsidR="000377EE" w:rsidRDefault="000377EE" w:rsidP="006E4E29">
            <w:pPr>
              <w:pStyle w:val="TableText0"/>
              <w:keepNext w:val="0"/>
              <w:rPr>
                <w:szCs w:val="18"/>
              </w:rPr>
            </w:pPr>
            <w:proofErr w:type="spellStart"/>
            <w:r>
              <w:t>Tannir</w:t>
            </w:r>
            <w:proofErr w:type="spellEnd"/>
            <w:r>
              <w:t xml:space="preserve"> N, McDermott D, </w:t>
            </w:r>
            <w:proofErr w:type="spellStart"/>
            <w:r>
              <w:t>Escudier</w:t>
            </w:r>
            <w:proofErr w:type="spellEnd"/>
            <w:r>
              <w:t xml:space="preserve"> B et al. Overall survival and independent review of response in </w:t>
            </w:r>
            <w:proofErr w:type="spellStart"/>
            <w:r>
              <w:t>CheckMate</w:t>
            </w:r>
            <w:proofErr w:type="spellEnd"/>
            <w:r>
              <w:t xml:space="preserve"> 214 with 42-month follow-up: </w:t>
            </w:r>
            <w:proofErr w:type="gramStart"/>
            <w:r>
              <w:t>First-line</w:t>
            </w:r>
            <w:proofErr w:type="gramEnd"/>
            <w:r>
              <w:t xml:space="preserve"> nivolumab + ipilimumab (N+I) versus sunitinib (S) in patients (pts) with advanced renal cell carcinoma (</w:t>
            </w:r>
            <w:proofErr w:type="spellStart"/>
            <w:r>
              <w:t>aRCC</w:t>
            </w:r>
            <w:proofErr w:type="spellEnd"/>
            <w:r>
              <w:t xml:space="preserve">). </w:t>
            </w:r>
          </w:p>
        </w:tc>
        <w:tc>
          <w:tcPr>
            <w:tcW w:w="1387" w:type="pct"/>
            <w:tcBorders>
              <w:top w:val="nil"/>
              <w:left w:val="single" w:sz="4" w:space="0" w:color="auto"/>
              <w:bottom w:val="single" w:sz="4" w:space="0" w:color="auto"/>
              <w:right w:val="single" w:sz="4" w:space="0" w:color="auto"/>
            </w:tcBorders>
          </w:tcPr>
          <w:p w14:paraId="1D90755F" w14:textId="77777777" w:rsidR="000377EE" w:rsidRPr="00AC45E8" w:rsidRDefault="000377EE" w:rsidP="006E4E29">
            <w:pPr>
              <w:pStyle w:val="TableText0"/>
              <w:keepNext w:val="0"/>
            </w:pPr>
            <w:r w:rsidRPr="006247C5">
              <w:rPr>
                <w:i/>
                <w:iCs/>
              </w:rPr>
              <w:t>Journal of Clinical Oncology</w:t>
            </w:r>
            <w:r w:rsidRPr="00401D70">
              <w:t xml:space="preserve"> 2020; 38(6_suppl): 609-609.</w:t>
            </w:r>
          </w:p>
        </w:tc>
      </w:tr>
    </w:tbl>
    <w:p w14:paraId="1EFCC0A6" w14:textId="77777777" w:rsidR="000377EE" w:rsidRDefault="000377EE" w:rsidP="000377EE">
      <w:pPr>
        <w:pStyle w:val="TableFigureFooter"/>
      </w:pPr>
      <w:r>
        <w:t>Source: Table 2.2-1, pp47-49 of the submission.</w:t>
      </w:r>
    </w:p>
    <w:p w14:paraId="3BB31BDC" w14:textId="77777777" w:rsidR="000377EE" w:rsidRPr="00B1011F" w:rsidRDefault="000377EE" w:rsidP="000377EE">
      <w:pPr>
        <w:pStyle w:val="TableFigureFooter"/>
        <w:rPr>
          <w:sz w:val="20"/>
        </w:rPr>
      </w:pPr>
    </w:p>
    <w:p w14:paraId="6140A6C1" w14:textId="296C0438" w:rsidR="000377EE" w:rsidRPr="00EC5836" w:rsidRDefault="000377EE" w:rsidP="000377EE">
      <w:pPr>
        <w:pStyle w:val="3-BodyText"/>
        <w:rPr>
          <w:color w:val="0066FF"/>
        </w:rPr>
      </w:pPr>
      <w:r w:rsidRPr="00B50DB8">
        <w:t xml:space="preserve">The key features of the </w:t>
      </w:r>
      <w:r>
        <w:t xml:space="preserve">KN 581 and CM 214 </w:t>
      </w:r>
      <w:r w:rsidRPr="00B50DB8">
        <w:t>trials</w:t>
      </w:r>
      <w:r>
        <w:t xml:space="preserve"> </w:t>
      </w:r>
      <w:r w:rsidRPr="00B50DB8">
        <w:t xml:space="preserve">are summarised in </w:t>
      </w:r>
      <w:r>
        <w:t xml:space="preserve">Table 3. </w:t>
      </w:r>
    </w:p>
    <w:p w14:paraId="084A202B" w14:textId="77777777" w:rsidR="000377EE" w:rsidRPr="00EC5836" w:rsidRDefault="000377EE" w:rsidP="000377EE">
      <w:pPr>
        <w:pStyle w:val="TableFigureHeading"/>
        <w:rPr>
          <w:rStyle w:val="CommentReference"/>
          <w:b/>
          <w:szCs w:val="24"/>
        </w:rPr>
      </w:pPr>
      <w:r w:rsidRPr="00EC5836">
        <w:rPr>
          <w:rStyle w:val="CommentReference"/>
          <w:b/>
          <w:szCs w:val="24"/>
        </w:rPr>
        <w:t xml:space="preserve">Table </w:t>
      </w:r>
      <w:r>
        <w:rPr>
          <w:rStyle w:val="CommentReference"/>
          <w:b/>
          <w:szCs w:val="24"/>
        </w:rPr>
        <w:t>3</w:t>
      </w:r>
      <w:r w:rsidRPr="00EC5836">
        <w:rPr>
          <w:rStyle w:val="CommentReference"/>
          <w:b/>
          <w:szCs w:val="24"/>
        </w:rPr>
        <w:t>: Key features of the included evidence</w:t>
      </w:r>
      <w:r>
        <w:rPr>
          <w:rStyle w:val="CommentReference"/>
          <w:b/>
          <w:szCs w:val="24"/>
        </w:rPr>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992"/>
        <w:gridCol w:w="1843"/>
        <w:gridCol w:w="1417"/>
        <w:gridCol w:w="2397"/>
        <w:gridCol w:w="1381"/>
      </w:tblGrid>
      <w:tr w:rsidR="000377EE" w:rsidRPr="00B41614" w14:paraId="3D2736E3" w14:textId="77777777" w:rsidTr="008601BA">
        <w:trPr>
          <w:cantSplit/>
          <w:tblHeader/>
        </w:trPr>
        <w:tc>
          <w:tcPr>
            <w:tcW w:w="547" w:type="pct"/>
            <w:shd w:val="clear" w:color="auto" w:fill="auto"/>
            <w:vAlign w:val="center"/>
          </w:tcPr>
          <w:p w14:paraId="1EC0D43C" w14:textId="77777777" w:rsidR="000377EE" w:rsidRPr="00B41614" w:rsidRDefault="000377EE" w:rsidP="006E4E29">
            <w:pPr>
              <w:pStyle w:val="In-tableHeading"/>
            </w:pPr>
            <w:r w:rsidRPr="00B41614">
              <w:t>Trial</w:t>
            </w:r>
          </w:p>
        </w:tc>
        <w:tc>
          <w:tcPr>
            <w:tcW w:w="550" w:type="pct"/>
            <w:shd w:val="clear" w:color="auto" w:fill="auto"/>
            <w:vAlign w:val="center"/>
          </w:tcPr>
          <w:p w14:paraId="669AC7A1" w14:textId="77777777" w:rsidR="000377EE" w:rsidRPr="00B41614" w:rsidRDefault="000377EE" w:rsidP="006E4E29">
            <w:pPr>
              <w:pStyle w:val="In-tableHeading"/>
              <w:jc w:val="center"/>
            </w:pPr>
            <w:r w:rsidRPr="00B41614">
              <w:t>N</w:t>
            </w:r>
          </w:p>
        </w:tc>
        <w:tc>
          <w:tcPr>
            <w:tcW w:w="1022" w:type="pct"/>
            <w:shd w:val="clear" w:color="auto" w:fill="auto"/>
            <w:vAlign w:val="center"/>
          </w:tcPr>
          <w:p w14:paraId="5AE9506A" w14:textId="58387C17" w:rsidR="000377EE" w:rsidRPr="00B41614" w:rsidRDefault="000377EE" w:rsidP="006E4E29">
            <w:pPr>
              <w:pStyle w:val="In-tableHeading"/>
              <w:jc w:val="center"/>
            </w:pPr>
            <w:r w:rsidRPr="00B41614">
              <w:t>Design/duration</w:t>
            </w:r>
          </w:p>
        </w:tc>
        <w:tc>
          <w:tcPr>
            <w:tcW w:w="786" w:type="pct"/>
            <w:shd w:val="clear" w:color="auto" w:fill="auto"/>
            <w:vAlign w:val="center"/>
          </w:tcPr>
          <w:p w14:paraId="43BEE60C" w14:textId="77777777" w:rsidR="000377EE" w:rsidRPr="00B41614" w:rsidRDefault="000377EE" w:rsidP="006E4E29">
            <w:pPr>
              <w:pStyle w:val="In-tableHeading"/>
              <w:jc w:val="center"/>
            </w:pPr>
            <w:r w:rsidRPr="00B41614">
              <w:t>Risk of bias</w:t>
            </w:r>
          </w:p>
        </w:tc>
        <w:tc>
          <w:tcPr>
            <w:tcW w:w="1329" w:type="pct"/>
            <w:shd w:val="clear" w:color="auto" w:fill="auto"/>
            <w:vAlign w:val="center"/>
          </w:tcPr>
          <w:p w14:paraId="0D8C37A6" w14:textId="77777777" w:rsidR="000377EE" w:rsidRPr="00B41614" w:rsidRDefault="000377EE" w:rsidP="006E4E29">
            <w:pPr>
              <w:pStyle w:val="In-tableHeading"/>
              <w:jc w:val="center"/>
            </w:pPr>
            <w:r w:rsidRPr="00B41614">
              <w:t>Patient population</w:t>
            </w:r>
          </w:p>
        </w:tc>
        <w:tc>
          <w:tcPr>
            <w:tcW w:w="765" w:type="pct"/>
            <w:shd w:val="clear" w:color="auto" w:fill="auto"/>
            <w:vAlign w:val="center"/>
          </w:tcPr>
          <w:p w14:paraId="573F9440" w14:textId="77777777" w:rsidR="000377EE" w:rsidRPr="00B41614" w:rsidRDefault="000377EE" w:rsidP="006E4E29">
            <w:pPr>
              <w:pStyle w:val="In-tableHeading"/>
              <w:jc w:val="center"/>
            </w:pPr>
            <w:r w:rsidRPr="00B41614">
              <w:t>Outcome(s)</w:t>
            </w:r>
          </w:p>
        </w:tc>
      </w:tr>
      <w:tr w:rsidR="000377EE" w:rsidRPr="00E2771E" w14:paraId="3192244F" w14:textId="77777777" w:rsidTr="006E4E29">
        <w:trPr>
          <w:cantSplit/>
        </w:trPr>
        <w:tc>
          <w:tcPr>
            <w:tcW w:w="5000" w:type="pct"/>
            <w:gridSpan w:val="6"/>
            <w:shd w:val="clear" w:color="auto" w:fill="auto"/>
            <w:vAlign w:val="center"/>
          </w:tcPr>
          <w:p w14:paraId="247181ED" w14:textId="77777777" w:rsidR="000377EE" w:rsidRPr="00EC5836" w:rsidRDefault="000377EE" w:rsidP="006E4E29">
            <w:pPr>
              <w:pStyle w:val="In-tableHeading"/>
            </w:pPr>
            <w:r>
              <w:t>PEM+LEN vs. sunitinib</w:t>
            </w:r>
          </w:p>
        </w:tc>
      </w:tr>
      <w:tr w:rsidR="000377EE" w:rsidRPr="00E2771E" w14:paraId="3E27F883" w14:textId="77777777" w:rsidTr="008601BA">
        <w:trPr>
          <w:cantSplit/>
        </w:trPr>
        <w:tc>
          <w:tcPr>
            <w:tcW w:w="547" w:type="pct"/>
            <w:shd w:val="clear" w:color="auto" w:fill="auto"/>
            <w:vAlign w:val="center"/>
          </w:tcPr>
          <w:p w14:paraId="4E87C1EA" w14:textId="77777777" w:rsidR="000377EE" w:rsidRPr="00E2771E" w:rsidRDefault="000377EE" w:rsidP="006E4E29">
            <w:pPr>
              <w:pStyle w:val="TableText0"/>
              <w:rPr>
                <w:lang w:val="en-US"/>
              </w:rPr>
            </w:pPr>
            <w:r>
              <w:rPr>
                <w:lang w:val="en-US"/>
              </w:rPr>
              <w:t>KN 581</w:t>
            </w:r>
          </w:p>
        </w:tc>
        <w:tc>
          <w:tcPr>
            <w:tcW w:w="550" w:type="pct"/>
            <w:shd w:val="clear" w:color="auto" w:fill="auto"/>
            <w:vAlign w:val="center"/>
          </w:tcPr>
          <w:p w14:paraId="49271855" w14:textId="77777777" w:rsidR="000377EE" w:rsidRPr="00E2771E" w:rsidRDefault="000377EE" w:rsidP="006E4E29">
            <w:pPr>
              <w:pStyle w:val="TableText0"/>
              <w:jc w:val="center"/>
              <w:rPr>
                <w:lang w:val="en-US"/>
              </w:rPr>
            </w:pPr>
            <w:r>
              <w:rPr>
                <w:lang w:val="en-US"/>
              </w:rPr>
              <w:t>712</w:t>
            </w:r>
          </w:p>
        </w:tc>
        <w:tc>
          <w:tcPr>
            <w:tcW w:w="1022" w:type="pct"/>
            <w:shd w:val="clear" w:color="auto" w:fill="auto"/>
            <w:vAlign w:val="center"/>
          </w:tcPr>
          <w:p w14:paraId="7BDD450D" w14:textId="77777777" w:rsidR="000377EE" w:rsidRDefault="000377EE" w:rsidP="006E4E29">
            <w:pPr>
              <w:pStyle w:val="TableText0"/>
              <w:jc w:val="center"/>
              <w:rPr>
                <w:lang w:val="en-US"/>
              </w:rPr>
            </w:pPr>
            <w:r>
              <w:rPr>
                <w:lang w:val="en-US"/>
              </w:rPr>
              <w:t>R, MC, MN, OL</w:t>
            </w:r>
          </w:p>
          <w:p w14:paraId="72AEEB32" w14:textId="77777777" w:rsidR="000377EE" w:rsidRPr="00E2771E" w:rsidRDefault="000377EE" w:rsidP="006E4E29">
            <w:pPr>
              <w:pStyle w:val="TableText0"/>
              <w:jc w:val="center"/>
              <w:rPr>
                <w:lang w:val="en-US"/>
              </w:rPr>
            </w:pPr>
            <w:r>
              <w:rPr>
                <w:lang w:val="en-US"/>
              </w:rPr>
              <w:t xml:space="preserve">26 months </w:t>
            </w:r>
            <w:r w:rsidRPr="0077715B">
              <w:rPr>
                <w:vertAlign w:val="superscript"/>
                <w:lang w:val="en-US"/>
              </w:rPr>
              <w:t>a</w:t>
            </w:r>
          </w:p>
        </w:tc>
        <w:tc>
          <w:tcPr>
            <w:tcW w:w="786" w:type="pct"/>
            <w:shd w:val="clear" w:color="auto" w:fill="auto"/>
            <w:vAlign w:val="center"/>
          </w:tcPr>
          <w:p w14:paraId="3B81D786" w14:textId="77777777" w:rsidR="000377EE" w:rsidRPr="00771278" w:rsidRDefault="000377EE" w:rsidP="006E4E29">
            <w:pPr>
              <w:pStyle w:val="TableText0"/>
              <w:jc w:val="center"/>
              <w:rPr>
                <w:iCs/>
                <w:lang w:val="en-US"/>
              </w:rPr>
            </w:pPr>
            <w:r w:rsidRPr="00771278">
              <w:rPr>
                <w:iCs/>
                <w:lang w:val="en-US"/>
              </w:rPr>
              <w:t xml:space="preserve">Low </w:t>
            </w:r>
          </w:p>
        </w:tc>
        <w:tc>
          <w:tcPr>
            <w:tcW w:w="1329" w:type="pct"/>
            <w:shd w:val="clear" w:color="auto" w:fill="auto"/>
            <w:vAlign w:val="center"/>
          </w:tcPr>
          <w:p w14:paraId="7F35FAFB" w14:textId="2EFAD3CE" w:rsidR="000377EE" w:rsidRPr="00E2771E" w:rsidRDefault="000377EE" w:rsidP="006E4E29">
            <w:pPr>
              <w:pStyle w:val="TableText0"/>
              <w:jc w:val="center"/>
              <w:rPr>
                <w:lang w:val="en-US"/>
              </w:rPr>
            </w:pPr>
            <w:r w:rsidRPr="00A23468">
              <w:rPr>
                <w:rFonts w:cs="Calibri"/>
              </w:rPr>
              <w:t xml:space="preserve">Previously untreated patients with </w:t>
            </w:r>
            <w:proofErr w:type="spellStart"/>
            <w:r w:rsidR="003B3733">
              <w:t>a</w:t>
            </w:r>
            <w:r w:rsidRPr="00A23468">
              <w:t>RCC</w:t>
            </w:r>
            <w:proofErr w:type="spellEnd"/>
          </w:p>
        </w:tc>
        <w:tc>
          <w:tcPr>
            <w:tcW w:w="765" w:type="pct"/>
            <w:shd w:val="clear" w:color="auto" w:fill="auto"/>
            <w:vAlign w:val="center"/>
          </w:tcPr>
          <w:p w14:paraId="54EA5E14" w14:textId="77777777" w:rsidR="000377EE" w:rsidRPr="00E2771E" w:rsidRDefault="000377EE" w:rsidP="006E4E29">
            <w:pPr>
              <w:pStyle w:val="TableText0"/>
              <w:jc w:val="center"/>
              <w:rPr>
                <w:lang w:val="en-US"/>
              </w:rPr>
            </w:pPr>
            <w:r w:rsidRPr="00E2771E">
              <w:rPr>
                <w:lang w:val="en-US"/>
              </w:rPr>
              <w:t>OS</w:t>
            </w:r>
            <w:r>
              <w:rPr>
                <w:lang w:val="en-US"/>
              </w:rPr>
              <w:t>, PFS, ORR</w:t>
            </w:r>
          </w:p>
        </w:tc>
      </w:tr>
      <w:tr w:rsidR="000377EE" w:rsidRPr="00E2771E" w14:paraId="1E8361B2" w14:textId="77777777" w:rsidTr="006E4E29">
        <w:trPr>
          <w:cantSplit/>
        </w:trPr>
        <w:tc>
          <w:tcPr>
            <w:tcW w:w="5000" w:type="pct"/>
            <w:gridSpan w:val="6"/>
            <w:shd w:val="clear" w:color="auto" w:fill="auto"/>
            <w:vAlign w:val="center"/>
          </w:tcPr>
          <w:p w14:paraId="1E758BDD" w14:textId="77777777" w:rsidR="000377EE" w:rsidRPr="006F1D5F" w:rsidRDefault="000377EE" w:rsidP="006E4E29">
            <w:pPr>
              <w:pStyle w:val="TableText0"/>
              <w:rPr>
                <w:b/>
                <w:bCs w:val="0"/>
                <w:lang w:val="en-US"/>
              </w:rPr>
            </w:pPr>
            <w:r w:rsidRPr="006F1D5F">
              <w:rPr>
                <w:b/>
                <w:bCs w:val="0"/>
              </w:rPr>
              <w:t>NIVO+IPI</w:t>
            </w:r>
            <w:r>
              <w:rPr>
                <w:b/>
                <w:bCs w:val="0"/>
              </w:rPr>
              <w:t xml:space="preserve"> vs. sunitinib</w:t>
            </w:r>
          </w:p>
        </w:tc>
      </w:tr>
      <w:tr w:rsidR="000377EE" w:rsidRPr="00E2771E" w14:paraId="1D92F55F" w14:textId="77777777" w:rsidTr="008601BA">
        <w:trPr>
          <w:cantSplit/>
        </w:trPr>
        <w:tc>
          <w:tcPr>
            <w:tcW w:w="547" w:type="pct"/>
            <w:shd w:val="clear" w:color="auto" w:fill="auto"/>
            <w:vAlign w:val="center"/>
          </w:tcPr>
          <w:p w14:paraId="3147BD49" w14:textId="0617EB8D" w:rsidR="000377EE" w:rsidRPr="00E2771E" w:rsidRDefault="000377EE" w:rsidP="006E4E29">
            <w:pPr>
              <w:pStyle w:val="TableText0"/>
              <w:rPr>
                <w:lang w:val="en-US"/>
              </w:rPr>
            </w:pPr>
            <w:r>
              <w:rPr>
                <w:lang w:val="en-US"/>
              </w:rPr>
              <w:t>CM 214</w:t>
            </w:r>
            <w:r w:rsidR="00010B45">
              <w:rPr>
                <w:lang w:val="en-US"/>
              </w:rPr>
              <w:t xml:space="preserve"> </w:t>
            </w:r>
            <w:r w:rsidR="00010B45" w:rsidRPr="00010B45">
              <w:rPr>
                <w:vertAlign w:val="superscript"/>
                <w:lang w:val="en-US"/>
              </w:rPr>
              <w:t>b</w:t>
            </w:r>
          </w:p>
        </w:tc>
        <w:tc>
          <w:tcPr>
            <w:tcW w:w="550" w:type="pct"/>
            <w:shd w:val="clear" w:color="auto" w:fill="auto"/>
            <w:vAlign w:val="center"/>
          </w:tcPr>
          <w:p w14:paraId="28356845" w14:textId="77777777" w:rsidR="000377EE" w:rsidRPr="00E2771E" w:rsidRDefault="000377EE" w:rsidP="006E4E29">
            <w:pPr>
              <w:pStyle w:val="TableText0"/>
              <w:jc w:val="center"/>
              <w:rPr>
                <w:lang w:val="en-US"/>
              </w:rPr>
            </w:pPr>
            <w:r>
              <w:rPr>
                <w:lang w:val="en-US"/>
              </w:rPr>
              <w:t>1,096</w:t>
            </w:r>
          </w:p>
        </w:tc>
        <w:tc>
          <w:tcPr>
            <w:tcW w:w="1022" w:type="pct"/>
            <w:shd w:val="clear" w:color="auto" w:fill="auto"/>
            <w:vAlign w:val="center"/>
          </w:tcPr>
          <w:p w14:paraId="23EDF53C" w14:textId="77777777" w:rsidR="000377EE" w:rsidRDefault="000377EE" w:rsidP="006E4E29">
            <w:pPr>
              <w:pStyle w:val="TableText0"/>
              <w:jc w:val="center"/>
              <w:rPr>
                <w:lang w:val="en-US"/>
              </w:rPr>
            </w:pPr>
            <w:r>
              <w:rPr>
                <w:lang w:val="en-US"/>
              </w:rPr>
              <w:t>R, MC, MN, OL</w:t>
            </w:r>
          </w:p>
          <w:p w14:paraId="7AE5D449" w14:textId="0369A870" w:rsidR="000377EE" w:rsidRPr="00E2771E" w:rsidRDefault="000377EE" w:rsidP="006E4E29">
            <w:pPr>
              <w:pStyle w:val="TableText0"/>
              <w:jc w:val="center"/>
              <w:rPr>
                <w:lang w:val="en-US"/>
              </w:rPr>
            </w:pPr>
            <w:r>
              <w:rPr>
                <w:lang w:val="en-US"/>
              </w:rPr>
              <w:t xml:space="preserve">25.2 months </w:t>
            </w:r>
            <w:r w:rsidR="00010B45">
              <w:rPr>
                <w:vertAlign w:val="superscript"/>
                <w:lang w:val="en-US"/>
              </w:rPr>
              <w:t>c</w:t>
            </w:r>
          </w:p>
        </w:tc>
        <w:tc>
          <w:tcPr>
            <w:tcW w:w="786" w:type="pct"/>
            <w:shd w:val="clear" w:color="auto" w:fill="auto"/>
            <w:vAlign w:val="center"/>
          </w:tcPr>
          <w:p w14:paraId="5E0DFE63" w14:textId="076F9121" w:rsidR="000377EE" w:rsidRPr="00771278" w:rsidRDefault="000377EE" w:rsidP="006E4E29">
            <w:pPr>
              <w:pStyle w:val="TableText0"/>
              <w:jc w:val="center"/>
              <w:rPr>
                <w:lang w:val="en-US"/>
              </w:rPr>
            </w:pPr>
            <w:r w:rsidRPr="00771278">
              <w:rPr>
                <w:lang w:val="en-US"/>
              </w:rPr>
              <w:t xml:space="preserve">Moderate to high </w:t>
            </w:r>
            <w:r w:rsidR="00010B45" w:rsidRPr="00771278">
              <w:rPr>
                <w:vertAlign w:val="superscript"/>
                <w:lang w:val="en-US"/>
              </w:rPr>
              <w:t>d</w:t>
            </w:r>
          </w:p>
        </w:tc>
        <w:tc>
          <w:tcPr>
            <w:tcW w:w="1329" w:type="pct"/>
            <w:shd w:val="clear" w:color="auto" w:fill="auto"/>
            <w:vAlign w:val="center"/>
          </w:tcPr>
          <w:p w14:paraId="59E4FE32" w14:textId="679C545C" w:rsidR="000377EE" w:rsidRPr="00E2771E" w:rsidRDefault="000377EE" w:rsidP="006E4E29">
            <w:pPr>
              <w:pStyle w:val="TableText0"/>
              <w:jc w:val="center"/>
              <w:rPr>
                <w:lang w:val="en-US"/>
              </w:rPr>
            </w:pPr>
            <w:r w:rsidRPr="00A23468">
              <w:rPr>
                <w:rFonts w:cs="Calibri"/>
              </w:rPr>
              <w:t xml:space="preserve">Previously untreated patients with </w:t>
            </w:r>
            <w:proofErr w:type="spellStart"/>
            <w:r w:rsidRPr="00A23468">
              <w:t>aRCC</w:t>
            </w:r>
            <w:proofErr w:type="spellEnd"/>
          </w:p>
        </w:tc>
        <w:tc>
          <w:tcPr>
            <w:tcW w:w="765" w:type="pct"/>
            <w:shd w:val="clear" w:color="auto" w:fill="auto"/>
            <w:vAlign w:val="center"/>
          </w:tcPr>
          <w:p w14:paraId="40F8A306" w14:textId="77777777" w:rsidR="000377EE" w:rsidRPr="00E2771E" w:rsidRDefault="000377EE" w:rsidP="006E4E29">
            <w:pPr>
              <w:pStyle w:val="TableText0"/>
              <w:jc w:val="center"/>
              <w:rPr>
                <w:lang w:val="en-US"/>
              </w:rPr>
            </w:pPr>
            <w:r w:rsidRPr="00E2771E">
              <w:rPr>
                <w:lang w:val="en-US"/>
              </w:rPr>
              <w:t>OS</w:t>
            </w:r>
            <w:r>
              <w:rPr>
                <w:lang w:val="en-US"/>
              </w:rPr>
              <w:t>, PFS, ORR</w:t>
            </w:r>
          </w:p>
        </w:tc>
      </w:tr>
    </w:tbl>
    <w:p w14:paraId="29DC0F56" w14:textId="6E5E3C60" w:rsidR="000377EE" w:rsidRDefault="000377EE" w:rsidP="000377EE">
      <w:pPr>
        <w:pStyle w:val="TableFigureFooter"/>
      </w:pPr>
      <w:r>
        <w:t>Source: Table 2.3-3, pp55-56, Table 2.3-4, p</w:t>
      </w:r>
      <w:r w:rsidR="0086432A">
        <w:t>5, Table</w:t>
      </w:r>
      <w:r>
        <w:t xml:space="preserve"> 2.4-5, pp67-68, and Table 2.6-16, p112 of the submission.</w:t>
      </w:r>
    </w:p>
    <w:p w14:paraId="7A451734" w14:textId="4284472A" w:rsidR="000377EE" w:rsidRDefault="003B3733" w:rsidP="000377EE">
      <w:pPr>
        <w:pStyle w:val="TableFigureFooter"/>
      </w:pPr>
      <w:proofErr w:type="spellStart"/>
      <w:r>
        <w:t>aRCC</w:t>
      </w:r>
      <w:proofErr w:type="spellEnd"/>
      <w:r>
        <w:t xml:space="preserve"> = advanced renal cell carcinoma, AVE+AXI = avelumab + </w:t>
      </w:r>
      <w:proofErr w:type="spellStart"/>
      <w:r>
        <w:t>axitinib</w:t>
      </w:r>
      <w:proofErr w:type="spellEnd"/>
      <w:r>
        <w:t xml:space="preserve">, </w:t>
      </w:r>
      <w:r w:rsidR="000377EE" w:rsidRPr="0072416F">
        <w:t>MC</w:t>
      </w:r>
      <w:r w:rsidR="000377EE">
        <w:t xml:space="preserve"> </w:t>
      </w:r>
      <w:r w:rsidR="000377EE" w:rsidRPr="0072416F">
        <w:t>=</w:t>
      </w:r>
      <w:r w:rsidR="000377EE">
        <w:t xml:space="preserve"> </w:t>
      </w:r>
      <w:r w:rsidR="000377EE" w:rsidRPr="0072416F">
        <w:t>multi-centre</w:t>
      </w:r>
      <w:r w:rsidR="000377EE">
        <w:t>,</w:t>
      </w:r>
      <w:r w:rsidR="007C4C19">
        <w:t xml:space="preserve"> MN = multi-national,</w:t>
      </w:r>
      <w:r w:rsidR="000377EE" w:rsidRPr="0072416F">
        <w:t xml:space="preserve"> </w:t>
      </w:r>
      <w:r>
        <w:t xml:space="preserve">NIVO+IPI = nivolumab + ipilimumab, </w:t>
      </w:r>
      <w:r w:rsidR="000377EE" w:rsidRPr="0072416F">
        <w:t>OL</w:t>
      </w:r>
      <w:r w:rsidR="000377EE">
        <w:t xml:space="preserve"> </w:t>
      </w:r>
      <w:r w:rsidR="000377EE" w:rsidRPr="0072416F">
        <w:t>=</w:t>
      </w:r>
      <w:r w:rsidR="000377EE">
        <w:t xml:space="preserve"> </w:t>
      </w:r>
      <w:r w:rsidR="000377EE" w:rsidRPr="0072416F">
        <w:t>open label</w:t>
      </w:r>
      <w:r w:rsidR="000377EE">
        <w:t>,</w:t>
      </w:r>
      <w:r w:rsidR="000377EE" w:rsidRPr="0072416F">
        <w:t xml:space="preserve"> </w:t>
      </w:r>
      <w:r w:rsidR="000377EE">
        <w:t xml:space="preserve">ORR = objective response rate, </w:t>
      </w:r>
      <w:r w:rsidR="000377EE" w:rsidRPr="0072416F">
        <w:t>OS</w:t>
      </w:r>
      <w:r w:rsidR="000377EE">
        <w:t xml:space="preserve"> </w:t>
      </w:r>
      <w:r w:rsidR="000377EE" w:rsidRPr="0072416F">
        <w:t>=</w:t>
      </w:r>
      <w:r w:rsidR="000377EE">
        <w:t xml:space="preserve"> </w:t>
      </w:r>
      <w:r w:rsidR="000377EE" w:rsidRPr="0072416F">
        <w:t>overall surviva</w:t>
      </w:r>
      <w:r w:rsidR="000377EE">
        <w:t>l,</w:t>
      </w:r>
      <w:r w:rsidR="000377EE" w:rsidRPr="0072416F">
        <w:t xml:space="preserve"> </w:t>
      </w:r>
      <w:r>
        <w:t xml:space="preserve">PEM+LEN = pembrolizumab + </w:t>
      </w:r>
      <w:proofErr w:type="spellStart"/>
      <w:r>
        <w:t>lenvatinib</w:t>
      </w:r>
      <w:proofErr w:type="spellEnd"/>
      <w:r>
        <w:t xml:space="preserve">, </w:t>
      </w:r>
      <w:r w:rsidR="000377EE" w:rsidRPr="0072416F">
        <w:t>PFS</w:t>
      </w:r>
      <w:r w:rsidR="000377EE">
        <w:t xml:space="preserve"> </w:t>
      </w:r>
      <w:r w:rsidR="000377EE" w:rsidRPr="0072416F">
        <w:t>=</w:t>
      </w:r>
      <w:r w:rsidR="000377EE">
        <w:t xml:space="preserve"> </w:t>
      </w:r>
      <w:r w:rsidR="000377EE" w:rsidRPr="0072416F">
        <w:t>progression-free survival</w:t>
      </w:r>
      <w:r w:rsidR="000377EE">
        <w:t>,</w:t>
      </w:r>
      <w:r w:rsidR="000377EE" w:rsidRPr="0072416F">
        <w:t xml:space="preserve"> R</w:t>
      </w:r>
      <w:r w:rsidR="000377EE">
        <w:t xml:space="preserve"> </w:t>
      </w:r>
      <w:r w:rsidR="000377EE" w:rsidRPr="0072416F">
        <w:t>=</w:t>
      </w:r>
      <w:r w:rsidR="000377EE">
        <w:t xml:space="preserve"> </w:t>
      </w:r>
      <w:r w:rsidR="000377EE" w:rsidRPr="0072416F">
        <w:t>randomised</w:t>
      </w:r>
    </w:p>
    <w:p w14:paraId="4798123D" w14:textId="77777777" w:rsidR="000377EE" w:rsidRPr="00722274" w:rsidRDefault="000377EE" w:rsidP="000377EE">
      <w:pPr>
        <w:pStyle w:val="TableFigureFooter"/>
      </w:pPr>
      <w:r w:rsidRPr="00722274">
        <w:rPr>
          <w:vertAlign w:val="superscript"/>
        </w:rPr>
        <w:t>a</w:t>
      </w:r>
      <w:r>
        <w:t xml:space="preserve"> Data cut-off: 28 August 2020</w:t>
      </w:r>
    </w:p>
    <w:p w14:paraId="0BFB483F" w14:textId="73E1E2EF" w:rsidR="00010B45" w:rsidRPr="00BE3DF3" w:rsidRDefault="000377EE" w:rsidP="000377EE">
      <w:pPr>
        <w:pStyle w:val="TableFigureFooter"/>
      </w:pPr>
      <w:r w:rsidRPr="00BE3DF3">
        <w:rPr>
          <w:vertAlign w:val="superscript"/>
        </w:rPr>
        <w:t>b</w:t>
      </w:r>
      <w:r w:rsidRPr="00BE3DF3">
        <w:t xml:space="preserve"> </w:t>
      </w:r>
      <w:proofErr w:type="gramStart"/>
      <w:r w:rsidR="00010B45" w:rsidRPr="00BE3DF3">
        <w:t>The</w:t>
      </w:r>
      <w:proofErr w:type="gramEnd"/>
      <w:r w:rsidR="00010B45" w:rsidRPr="00BE3DF3">
        <w:t xml:space="preserve"> results of CM 214</w:t>
      </w:r>
      <w:r w:rsidR="00BE3DF3" w:rsidRPr="00BE3DF3">
        <w:t xml:space="preserve"> have previously been considered by the </w:t>
      </w:r>
      <w:r w:rsidR="00BE3DF3" w:rsidRPr="005F4EE2">
        <w:t>PBAC</w:t>
      </w:r>
      <w:r w:rsidR="00010B45" w:rsidRPr="005F4EE2">
        <w:t xml:space="preserve"> in the July 2018 consideration of NIVO+IPI and March 2020 consideration of AVE+AXI for the first-line treatment of patients with intermediate to poor risk </w:t>
      </w:r>
      <w:proofErr w:type="spellStart"/>
      <w:r w:rsidR="00010B45" w:rsidRPr="005F4EE2">
        <w:t>aRCC</w:t>
      </w:r>
      <w:proofErr w:type="spellEnd"/>
      <w:r w:rsidR="00010B45" w:rsidRPr="005F4EE2">
        <w:t>.</w:t>
      </w:r>
    </w:p>
    <w:p w14:paraId="30007AD0" w14:textId="5D232C8F" w:rsidR="000377EE" w:rsidRDefault="00010B45" w:rsidP="000377EE">
      <w:pPr>
        <w:pStyle w:val="TableFigureFooter"/>
      </w:pPr>
      <w:r w:rsidRPr="0077715B">
        <w:rPr>
          <w:vertAlign w:val="superscript"/>
        </w:rPr>
        <w:t>c</w:t>
      </w:r>
      <w:r>
        <w:t xml:space="preserve"> </w:t>
      </w:r>
      <w:r w:rsidR="000377EE">
        <w:t>Data cut-off: 7 August 2017</w:t>
      </w:r>
    </w:p>
    <w:p w14:paraId="123E881F" w14:textId="0AB15036" w:rsidR="000377EE" w:rsidRPr="00B1011F" w:rsidRDefault="00010B45" w:rsidP="000377EE">
      <w:pPr>
        <w:pStyle w:val="TableFigureFooter"/>
        <w:rPr>
          <w:sz w:val="20"/>
        </w:rPr>
      </w:pPr>
      <w:r>
        <w:rPr>
          <w:vertAlign w:val="superscript"/>
        </w:rPr>
        <w:t>d</w:t>
      </w:r>
      <w:r w:rsidRPr="00010B45">
        <w:rPr>
          <w:vertAlign w:val="superscript"/>
        </w:rPr>
        <w:t xml:space="preserve"> </w:t>
      </w:r>
      <w:r w:rsidR="000377EE">
        <w:rPr>
          <w:lang w:val="en-US"/>
        </w:rPr>
        <w:t xml:space="preserve">The </w:t>
      </w:r>
      <w:r w:rsidR="000377EE" w:rsidRPr="008969CC">
        <w:t>PBAC ha</w:t>
      </w:r>
      <w:r w:rsidR="007A33FB">
        <w:t>s</w:t>
      </w:r>
      <w:r w:rsidR="000377EE" w:rsidRPr="008969CC">
        <w:t xml:space="preserve"> previously considered that the overall risk of bias in </w:t>
      </w:r>
      <w:proofErr w:type="spellStart"/>
      <w:r w:rsidR="000377EE" w:rsidRPr="008969CC">
        <w:t>CheckMate</w:t>
      </w:r>
      <w:proofErr w:type="spellEnd"/>
      <w:r w:rsidR="000377EE" w:rsidRPr="008969CC">
        <w:t xml:space="preserve"> 214 was high for PFS </w:t>
      </w:r>
      <w:r w:rsidR="001F6CFE">
        <w:t xml:space="preserve">due to </w:t>
      </w:r>
      <w:r w:rsidR="00736E89">
        <w:t>patients being</w:t>
      </w:r>
      <w:r w:rsidR="001F6CFE" w:rsidRPr="001F6CFE">
        <w:t xml:space="preserve"> ab</w:t>
      </w:r>
      <w:r w:rsidR="00736E89">
        <w:t>le to receive</w:t>
      </w:r>
      <w:r w:rsidR="001F6CFE" w:rsidRPr="001F6CFE">
        <w:t xml:space="preserve"> subsequent treatment prior to progression</w:t>
      </w:r>
      <w:r w:rsidR="000377EE" w:rsidRPr="008969CC">
        <w:t xml:space="preserve">; and moderate to unclear for OS (Table 3, </w:t>
      </w:r>
      <w:r w:rsidR="003B3733">
        <w:t>NIVO+IPI PSD</w:t>
      </w:r>
      <w:r w:rsidR="000377EE" w:rsidRPr="008969CC">
        <w:t>, July 2018)</w:t>
      </w:r>
      <w:r w:rsidR="000377EE">
        <w:t>.</w:t>
      </w:r>
    </w:p>
    <w:p w14:paraId="03F8BFEB" w14:textId="00D926B9" w:rsidR="000377EE" w:rsidRPr="00E1724A" w:rsidRDefault="000377EE" w:rsidP="000377EE">
      <w:pPr>
        <w:pStyle w:val="3-BodyText"/>
      </w:pPr>
      <w:r w:rsidRPr="00E1724A">
        <w:t xml:space="preserve">The full analysis set (FAS) of KN 581 and the intention to treat (ITT) population of CM 214 included patients regardless of IMDC prognostic risk. Given the requested PBS population </w:t>
      </w:r>
      <w:r w:rsidR="005047A2" w:rsidRPr="00E1724A">
        <w:t>was for</w:t>
      </w:r>
      <w:r w:rsidRPr="00E1724A">
        <w:t xml:space="preserve"> patients with intermediate or poor prognostic risk, the submission presented a post-hoc analysis of KN 581 by IMDC prognostic risk to conduct the ITC</w:t>
      </w:r>
      <w:r w:rsidR="00BE3DF3" w:rsidRPr="00E1724A">
        <w:t xml:space="preserve"> </w:t>
      </w:r>
      <w:r w:rsidR="00004F1D" w:rsidRPr="00E1724A">
        <w:t xml:space="preserve">and </w:t>
      </w:r>
      <w:r w:rsidR="00055967">
        <w:t xml:space="preserve">inform the </w:t>
      </w:r>
      <w:r w:rsidR="00004F1D" w:rsidRPr="00E1724A">
        <w:t>economic analysis</w:t>
      </w:r>
      <w:r w:rsidRPr="00E1724A">
        <w:t>.</w:t>
      </w:r>
      <w:r w:rsidR="008E4B03" w:rsidRPr="00E1724A">
        <w:t xml:space="preserve"> </w:t>
      </w:r>
      <w:r w:rsidR="001E1E13" w:rsidRPr="00E1724A">
        <w:t xml:space="preserve">The ESC noted that the PSCR provided baseline characteristics for the intermediate or poor prognostic risk subgroup and its complement and that the subgroups were </w:t>
      </w:r>
      <w:proofErr w:type="gramStart"/>
      <w:r w:rsidR="001E1E13" w:rsidRPr="00E1724A">
        <w:t>similar to</w:t>
      </w:r>
      <w:proofErr w:type="gramEnd"/>
      <w:r w:rsidR="001E1E13" w:rsidRPr="00E1724A">
        <w:t xml:space="preserve"> the ITT population. </w:t>
      </w:r>
    </w:p>
    <w:p w14:paraId="303A101C" w14:textId="77777777" w:rsidR="000A16E7" w:rsidRPr="00E1724A" w:rsidRDefault="000377EE" w:rsidP="000377EE">
      <w:pPr>
        <w:pStyle w:val="3-BodyText"/>
      </w:pPr>
      <w:r w:rsidRPr="00E1724A">
        <w:t xml:space="preserve">For KN 581, results were based on the Interim Analysis 3 (IA3) in the Clinical Study Report (data cut off: 28 August 2020). An Overall Survival Update (OSU; data cut off: 31 March 2021) was </w:t>
      </w:r>
      <w:r w:rsidR="005047A2" w:rsidRPr="00E1724A">
        <w:t xml:space="preserve">also </w:t>
      </w:r>
      <w:r w:rsidRPr="00E1724A">
        <w:t xml:space="preserve">presented in the submission for KN 581. </w:t>
      </w:r>
    </w:p>
    <w:p w14:paraId="1A07E073" w14:textId="52BCEB43" w:rsidR="00010400" w:rsidRPr="00E1724A" w:rsidRDefault="000377EE" w:rsidP="007A33FB">
      <w:pPr>
        <w:pStyle w:val="3-BodyText"/>
      </w:pPr>
      <w:r w:rsidRPr="00E1724A">
        <w:t>For CM 214, results were based on one interim analysis (data cut-off: 7 August 2017). The extended follow-up data for NIVO+IPI for CM 214 was based on publication</w:t>
      </w:r>
      <w:r w:rsidR="00D8467D">
        <w:t>s</w:t>
      </w:r>
      <w:r w:rsidRPr="00E1724A">
        <w:t xml:space="preserve"> by Motzer et al., 2019 (data cut off: 6 August 2018) and </w:t>
      </w:r>
      <w:proofErr w:type="spellStart"/>
      <w:r w:rsidRPr="00E1724A">
        <w:t>Albiges</w:t>
      </w:r>
      <w:proofErr w:type="spellEnd"/>
      <w:r w:rsidRPr="00E1724A">
        <w:t xml:space="preserve"> et al., 2020 (data cut off: 25 February 2020). </w:t>
      </w:r>
      <w:r w:rsidR="005B542B" w:rsidRPr="00E1724A">
        <w:t>T</w:t>
      </w:r>
      <w:r w:rsidRPr="00E1724A">
        <w:t xml:space="preserve">he results </w:t>
      </w:r>
      <w:r w:rsidR="0013314B" w:rsidRPr="00E1724A">
        <w:t xml:space="preserve">from </w:t>
      </w:r>
      <w:r w:rsidRPr="00E1724A">
        <w:t>the extended follow-up for NIVO+IPI</w:t>
      </w:r>
      <w:r w:rsidR="00B80EE1" w:rsidRPr="00E1724A">
        <w:t xml:space="preserve"> </w:t>
      </w:r>
      <w:bookmarkStart w:id="27" w:name="_Hlk89954589"/>
      <w:r w:rsidR="00010400" w:rsidRPr="00E1724A">
        <w:t xml:space="preserve">may not be </w:t>
      </w:r>
      <w:r w:rsidRPr="00E1724A">
        <w:lastRenderedPageBreak/>
        <w:t>comparable with</w:t>
      </w:r>
      <w:r w:rsidR="00D8467D">
        <w:t xml:space="preserve"> the</w:t>
      </w:r>
      <w:r w:rsidRPr="00E1724A">
        <w:t xml:space="preserve"> KN 581</w:t>
      </w:r>
      <w:r w:rsidR="000A61F8" w:rsidRPr="00E1724A">
        <w:t xml:space="preserve"> </w:t>
      </w:r>
      <w:r w:rsidR="002412EB" w:rsidRPr="00E1724A">
        <w:t xml:space="preserve">IA3 </w:t>
      </w:r>
      <w:r w:rsidR="0013314B" w:rsidRPr="00E1724A">
        <w:t xml:space="preserve">results </w:t>
      </w:r>
      <w:r w:rsidRPr="00E1724A">
        <w:t xml:space="preserve">due to protocol amendments </w:t>
      </w:r>
      <w:r w:rsidR="00010400" w:rsidRPr="00E1724A">
        <w:t xml:space="preserve">to CM 214 that </w:t>
      </w:r>
      <w:r w:rsidR="005047A2" w:rsidRPr="00E1724A">
        <w:t>allowed</w:t>
      </w:r>
      <w:r w:rsidR="00010400" w:rsidRPr="00E1724A">
        <w:rPr>
          <w:b/>
          <w:bCs/>
        </w:rPr>
        <w:t xml:space="preserve"> </w:t>
      </w:r>
      <w:bookmarkStart w:id="28" w:name="_Hlk93417253"/>
      <w:r w:rsidR="00010400" w:rsidRPr="00E1724A">
        <w:t>patients in the sunitinib arm to cross over to NIVO+IPI</w:t>
      </w:r>
      <w:r w:rsidR="00D8467D">
        <w:t xml:space="preserve"> pre-progression</w:t>
      </w:r>
      <w:r w:rsidR="00BE3DF3" w:rsidRPr="00E1724A">
        <w:t>.</w:t>
      </w:r>
      <w:r w:rsidR="0013314B" w:rsidRPr="00E1724A">
        <w:rPr>
          <w:rFonts w:ascii="Calibri" w:hAnsi="Calibri" w:cs="Times New Roman"/>
          <w:snapToGrid/>
          <w:lang w:eastAsia="en-US"/>
        </w:rPr>
        <w:t xml:space="preserve"> </w:t>
      </w:r>
      <w:r w:rsidR="0013314B" w:rsidRPr="00E1724A">
        <w:t>Patients were eligible to cross-over from the sunitinib arm to the NIVO+IPI arm if they were of intermediate or poor risk prior to initial randomisation, and patients were not required to have progressed to cross-over (Motzer et al, 2019, Supplement).</w:t>
      </w:r>
      <w:r w:rsidR="00AA612B" w:rsidRPr="00E1724A">
        <w:rPr>
          <w:rFonts w:ascii="Calibri" w:hAnsi="Calibri" w:cs="Times New Roman"/>
          <w:snapToGrid/>
        </w:rPr>
        <w:t xml:space="preserve"> </w:t>
      </w:r>
      <w:r w:rsidR="00AA612B" w:rsidRPr="00E1724A">
        <w:t>Cross over from sunitinib to PEM+LEN was not permitted in KN 581 protocol.</w:t>
      </w:r>
      <w:bookmarkEnd w:id="28"/>
    </w:p>
    <w:p w14:paraId="541C3536" w14:textId="23973C28" w:rsidR="000377EE" w:rsidRPr="00E1724A" w:rsidRDefault="000377EE" w:rsidP="000377EE">
      <w:pPr>
        <w:pStyle w:val="3-BodyText"/>
        <w:spacing w:after="0"/>
        <w:rPr>
          <w:color w:val="0066FF"/>
        </w:rPr>
      </w:pPr>
      <w:bookmarkStart w:id="29" w:name="_Ref98754225"/>
      <w:bookmarkEnd w:id="27"/>
      <w:r w:rsidRPr="00E1724A">
        <w:t xml:space="preserve">The </w:t>
      </w:r>
      <w:r w:rsidR="003E5BD9" w:rsidRPr="00E1724A">
        <w:t xml:space="preserve">ESC noted that the </w:t>
      </w:r>
      <w:r w:rsidRPr="00E1724A">
        <w:t>eligibility criteria were largely similar for KN 581 and CM 214. However, there were key difference</w:t>
      </w:r>
      <w:r w:rsidR="00A060C3" w:rsidRPr="00E1724A">
        <w:t>s</w:t>
      </w:r>
      <w:r w:rsidRPr="00E1724A">
        <w:t xml:space="preserve"> </w:t>
      </w:r>
      <w:r w:rsidR="00D8467D">
        <w:t>between</w:t>
      </w:r>
      <w:r w:rsidR="00D8467D" w:rsidRPr="00E1724A">
        <w:t xml:space="preserve"> </w:t>
      </w:r>
      <w:r w:rsidRPr="00E1724A">
        <w:t>the trials that may affect transitivity:</w:t>
      </w:r>
      <w:bookmarkEnd w:id="29"/>
    </w:p>
    <w:p w14:paraId="2FE7B741" w14:textId="729D0AB2" w:rsidR="00893CB1" w:rsidRPr="00E1724A" w:rsidRDefault="00893CB1" w:rsidP="00795230">
      <w:pPr>
        <w:pStyle w:val="3-BodyText"/>
        <w:numPr>
          <w:ilvl w:val="0"/>
          <w:numId w:val="6"/>
        </w:numPr>
        <w:spacing w:after="0"/>
        <w:ind w:left="1134" w:hanging="357"/>
      </w:pPr>
      <w:r w:rsidRPr="00E1724A">
        <w:t xml:space="preserve">CM 214 had a higher proportion of poor risk patients according to IMDC when compared to KN 581 (16% compared with 11%). </w:t>
      </w:r>
      <w:bookmarkStart w:id="30" w:name="_Hlk92803695"/>
      <w:r w:rsidR="00E043F9" w:rsidRPr="00E1724A">
        <w:t>This</w:t>
      </w:r>
      <w:r w:rsidR="00B161F2" w:rsidRPr="00E1724A">
        <w:t xml:space="preserve"> may</w:t>
      </w:r>
      <w:r w:rsidR="00E043F9" w:rsidRPr="00E1724A">
        <w:t xml:space="preserve"> favour </w:t>
      </w:r>
      <w:r w:rsidR="00654EF8" w:rsidRPr="00E1724A">
        <w:t xml:space="preserve">NIVO+IPI </w:t>
      </w:r>
      <w:r w:rsidR="00E043F9" w:rsidRPr="00E1724A">
        <w:t xml:space="preserve">since subgroup analyses in CM 214 and KN 581 showed </w:t>
      </w:r>
      <w:r w:rsidR="00D9458F" w:rsidRPr="00E1724A">
        <w:t>that patients with poor risk have improved OS</w:t>
      </w:r>
      <w:r w:rsidR="00B161F2" w:rsidRPr="00E1724A">
        <w:t xml:space="preserve"> (CM 214) and PFS (KN 581)</w:t>
      </w:r>
      <w:r w:rsidR="00D9458F" w:rsidRPr="00E1724A">
        <w:t xml:space="preserve"> compared to </w:t>
      </w:r>
      <w:r w:rsidR="00B161F2" w:rsidRPr="00E1724A">
        <w:t>the overall study population.</w:t>
      </w:r>
      <w:r w:rsidR="00D9458F" w:rsidRPr="00E1724A">
        <w:t xml:space="preserve"> </w:t>
      </w:r>
    </w:p>
    <w:bookmarkEnd w:id="30"/>
    <w:p w14:paraId="676E1705" w14:textId="6BE8FEB2" w:rsidR="00893CB1" w:rsidRPr="00E1724A" w:rsidRDefault="00893CB1" w:rsidP="00795230">
      <w:pPr>
        <w:pStyle w:val="3-BodyText"/>
        <w:numPr>
          <w:ilvl w:val="0"/>
          <w:numId w:val="6"/>
        </w:numPr>
        <w:spacing w:after="0"/>
        <w:ind w:left="1134"/>
      </w:pPr>
      <w:r w:rsidRPr="00E1724A">
        <w:t>CM 214 had a lower proportion of patients with a PD-L1 score of &gt; 1</w:t>
      </w:r>
      <w:r w:rsidR="003A0EC9" w:rsidRPr="00E1724A">
        <w:t>%</w:t>
      </w:r>
      <w:r w:rsidRPr="00E1724A">
        <w:t xml:space="preserve"> compared with KN 581 (22% compared with 32%). </w:t>
      </w:r>
      <w:r w:rsidR="00C9788E" w:rsidRPr="00E1724A">
        <w:t>T</w:t>
      </w:r>
      <w:r w:rsidR="002412EB" w:rsidRPr="00E1724A">
        <w:t>he direction of bias is unclear.</w:t>
      </w:r>
      <w:r w:rsidR="00562237" w:rsidRPr="00E1724A">
        <w:t xml:space="preserve"> </w:t>
      </w:r>
      <w:r w:rsidR="00C9788E" w:rsidRPr="00E1724A">
        <w:t>Subgroup analyses in KN 581 showed no impact for PD-L1 status on PFS; however, subgroup analys</w:t>
      </w:r>
      <w:r w:rsidR="00B50488" w:rsidRPr="00E1724A">
        <w:t>e</w:t>
      </w:r>
      <w:r w:rsidR="00C9788E" w:rsidRPr="00E1724A">
        <w:t xml:space="preserve">s </w:t>
      </w:r>
      <w:r w:rsidR="003123CF" w:rsidRPr="00E1724A">
        <w:t>in</w:t>
      </w:r>
      <w:r w:rsidR="00C9788E" w:rsidRPr="00E1724A">
        <w:t xml:space="preserve"> </w:t>
      </w:r>
      <w:r w:rsidR="00A37EA6" w:rsidRPr="00E1724A">
        <w:t>CM 214</w:t>
      </w:r>
      <w:r w:rsidR="00C9788E" w:rsidRPr="00E1724A">
        <w:t xml:space="preserve"> showed that</w:t>
      </w:r>
      <w:r w:rsidR="00562237" w:rsidRPr="00E1724A">
        <w:t xml:space="preserve"> </w:t>
      </w:r>
      <w:r w:rsidR="005E7DB9" w:rsidRPr="00E1724A">
        <w:t xml:space="preserve">median </w:t>
      </w:r>
      <w:r w:rsidR="00A37EA6" w:rsidRPr="00E1724A">
        <w:t>PFS was longer with NIVO+IPI among patients with 1% or greater PD-L1 compared with patients with less than 1% PD-L1 expression (22.8 months compared with 11 months).</w:t>
      </w:r>
    </w:p>
    <w:p w14:paraId="057615ED" w14:textId="40C5F0A1" w:rsidR="00893CB1" w:rsidRPr="00E1724A" w:rsidRDefault="00893CB1" w:rsidP="00795230">
      <w:pPr>
        <w:pStyle w:val="3-BodyText"/>
        <w:numPr>
          <w:ilvl w:val="0"/>
          <w:numId w:val="6"/>
        </w:numPr>
        <w:ind w:left="1134" w:hanging="357"/>
      </w:pPr>
      <w:r w:rsidRPr="00E1724A">
        <w:t>CM 214 had a lower proportion of patients with &gt;</w:t>
      </w:r>
      <w:r w:rsidR="00A01BCD" w:rsidRPr="00E1724A">
        <w:t xml:space="preserve"> </w:t>
      </w:r>
      <w:r w:rsidRPr="00E1724A">
        <w:t>2 metastatic disease sites (68% compared with 78%).</w:t>
      </w:r>
      <w:r w:rsidR="00D358AD" w:rsidRPr="00E1724A">
        <w:t xml:space="preserve"> The </w:t>
      </w:r>
      <w:r w:rsidR="00C9788E" w:rsidRPr="00E1724A">
        <w:t>direction of bias is unclear</w:t>
      </w:r>
      <w:r w:rsidR="007F551E" w:rsidRPr="00E1724A">
        <w:t>. S</w:t>
      </w:r>
      <w:r w:rsidR="00562237" w:rsidRPr="00E1724A">
        <w:t xml:space="preserve">ubgroup analyses in KN 581 showed improved PFS </w:t>
      </w:r>
      <w:r w:rsidR="00C9788E" w:rsidRPr="00E1724A">
        <w:t>in patients with</w:t>
      </w:r>
      <w:r w:rsidR="00562237" w:rsidRPr="00E1724A">
        <w:t xml:space="preserve"> &gt; 2 </w:t>
      </w:r>
      <w:r w:rsidR="00C9788E" w:rsidRPr="00E1724A">
        <w:t>metastatic</w:t>
      </w:r>
      <w:r w:rsidR="00562237" w:rsidRPr="00E1724A">
        <w:t xml:space="preserve"> disease sites compared to the overall study population</w:t>
      </w:r>
      <w:r w:rsidR="007F551E" w:rsidRPr="00E1724A">
        <w:t>, but no subgroup analyses of this factor were reported in CM 214.</w:t>
      </w:r>
      <w:r w:rsidR="005E7DB9" w:rsidRPr="00E1724A">
        <w:t xml:space="preserve"> </w:t>
      </w:r>
    </w:p>
    <w:p w14:paraId="67447331" w14:textId="51BB6F1A" w:rsidR="00AB3BC3" w:rsidRPr="00E1724A" w:rsidRDefault="00893CB1" w:rsidP="00C32F33">
      <w:pPr>
        <w:pStyle w:val="3-BodyText"/>
      </w:pPr>
      <w:r w:rsidRPr="00E1724A">
        <w:t xml:space="preserve">The impact of these differences on the comparative effectiveness of the two combinations was not </w:t>
      </w:r>
      <w:r w:rsidR="008E2CA0" w:rsidRPr="00E1724A">
        <w:t>presented</w:t>
      </w:r>
      <w:r w:rsidRPr="00E1724A">
        <w:t xml:space="preserve"> in the submission. </w:t>
      </w:r>
    </w:p>
    <w:p w14:paraId="4B47C044" w14:textId="28FF9605" w:rsidR="006411C4" w:rsidRPr="006411C4" w:rsidRDefault="006411C4" w:rsidP="006411C4">
      <w:pPr>
        <w:pStyle w:val="4-SubsectionHeading"/>
      </w:pPr>
      <w:bookmarkStart w:id="31" w:name="_Toc93418081"/>
      <w:r w:rsidRPr="006411C4">
        <w:t>Comparative effectiveness</w:t>
      </w:r>
      <w:bookmarkEnd w:id="31"/>
    </w:p>
    <w:p w14:paraId="014F72C7" w14:textId="09ECB81A" w:rsidR="000377EE" w:rsidRPr="009D0DDE" w:rsidRDefault="000377EE" w:rsidP="009D0DDE">
      <w:pPr>
        <w:pStyle w:val="3-BodyText"/>
        <w:numPr>
          <w:ilvl w:val="0"/>
          <w:numId w:val="0"/>
        </w:numPr>
        <w:rPr>
          <w:u w:val="single"/>
        </w:rPr>
      </w:pPr>
      <w:r w:rsidRPr="00305AB2">
        <w:rPr>
          <w:u w:val="single"/>
        </w:rPr>
        <w:t>Overall Survival</w:t>
      </w:r>
    </w:p>
    <w:p w14:paraId="5FF2E966" w14:textId="6B3E609B" w:rsidR="000377EE" w:rsidRPr="00652F64" w:rsidRDefault="000377EE" w:rsidP="000377EE">
      <w:pPr>
        <w:pStyle w:val="3-BodyText"/>
        <w:rPr>
          <w:color w:val="0066FF"/>
        </w:rPr>
      </w:pPr>
      <w:r>
        <w:t xml:space="preserve">A summary of </w:t>
      </w:r>
      <w:r w:rsidR="00554C02">
        <w:t xml:space="preserve">primary </w:t>
      </w:r>
      <w:r>
        <w:t>OS results across KN 581</w:t>
      </w:r>
      <w:r w:rsidR="00554C02">
        <w:t xml:space="preserve"> </w:t>
      </w:r>
      <w:r w:rsidR="00547B30">
        <w:t>(</w:t>
      </w:r>
      <w:r w:rsidR="00547B30" w:rsidRPr="00547B30">
        <w:t xml:space="preserve">median follow-up of 26 months) </w:t>
      </w:r>
      <w:r>
        <w:t>and C</w:t>
      </w:r>
      <w:r w:rsidR="008E4B03">
        <w:t>M</w:t>
      </w:r>
      <w:r>
        <w:t xml:space="preserve"> 214 </w:t>
      </w:r>
      <w:r w:rsidR="00547B30" w:rsidRPr="00547B30">
        <w:t>(median follow-up of 25.2 months)</w:t>
      </w:r>
      <w:r w:rsidR="00547B30">
        <w:t xml:space="preserve"> </w:t>
      </w:r>
      <w:r>
        <w:t>is provided in Table 4.</w:t>
      </w:r>
      <w:r w:rsidR="001E1E13">
        <w:t xml:space="preserve"> </w:t>
      </w:r>
    </w:p>
    <w:p w14:paraId="04F0D53C" w14:textId="77777777" w:rsidR="000377EE" w:rsidRPr="002278A0" w:rsidRDefault="000377EE" w:rsidP="000377EE">
      <w:pPr>
        <w:pStyle w:val="TableFigureHeading"/>
        <w:rPr>
          <w:rStyle w:val="CommentReference"/>
          <w:b/>
          <w:szCs w:val="24"/>
        </w:rPr>
      </w:pPr>
      <w:bookmarkStart w:id="32" w:name="_Hlk89931888"/>
      <w:r w:rsidRPr="002278A0">
        <w:rPr>
          <w:rStyle w:val="CommentReference"/>
          <w:b/>
          <w:szCs w:val="24"/>
        </w:rPr>
        <w:lastRenderedPageBreak/>
        <w:t xml:space="preserve">Table </w:t>
      </w:r>
      <w:r>
        <w:rPr>
          <w:rStyle w:val="CommentReference"/>
          <w:b/>
          <w:szCs w:val="24"/>
        </w:rPr>
        <w:t>4</w:t>
      </w:r>
      <w:r w:rsidRPr="002278A0">
        <w:rPr>
          <w:rStyle w:val="CommentReference"/>
          <w:b/>
          <w:szCs w:val="24"/>
        </w:rPr>
        <w:t xml:space="preserve">: Results of </w:t>
      </w:r>
      <w:r>
        <w:rPr>
          <w:rStyle w:val="CommentReference"/>
          <w:b/>
          <w:szCs w:val="24"/>
        </w:rPr>
        <w:t>overall survival</w:t>
      </w:r>
      <w:r w:rsidRPr="002278A0">
        <w:rPr>
          <w:rStyle w:val="CommentReference"/>
          <w:b/>
          <w:szCs w:val="24"/>
        </w:rPr>
        <w:t xml:space="preserve"> </w:t>
      </w:r>
      <w:r>
        <w:rPr>
          <w:rStyle w:val="CommentReference"/>
          <w:b/>
          <w:szCs w:val="24"/>
        </w:rPr>
        <w:t>across KN 581 and CM 214</w:t>
      </w:r>
    </w:p>
    <w:tbl>
      <w:tblPr>
        <w:tblStyle w:val="TableGrid"/>
        <w:tblW w:w="5000" w:type="pct"/>
        <w:tblLook w:val="04A0" w:firstRow="1" w:lastRow="0" w:firstColumn="1" w:lastColumn="0" w:noHBand="0" w:noVBand="1"/>
      </w:tblPr>
      <w:tblGrid>
        <w:gridCol w:w="1272"/>
        <w:gridCol w:w="992"/>
        <w:gridCol w:w="810"/>
        <w:gridCol w:w="995"/>
        <w:gridCol w:w="997"/>
        <w:gridCol w:w="1028"/>
        <w:gridCol w:w="963"/>
        <w:gridCol w:w="995"/>
        <w:gridCol w:w="965"/>
      </w:tblGrid>
      <w:tr w:rsidR="000377EE" w:rsidRPr="000C4270" w14:paraId="04E6525D" w14:textId="77777777" w:rsidTr="007E5DF2">
        <w:trPr>
          <w:trHeight w:val="244"/>
        </w:trPr>
        <w:tc>
          <w:tcPr>
            <w:tcW w:w="705" w:type="pct"/>
            <w:vMerge w:val="restart"/>
            <w:tcBorders>
              <w:top w:val="single" w:sz="4" w:space="0" w:color="auto"/>
              <w:left w:val="single" w:sz="4" w:space="0" w:color="auto"/>
              <w:right w:val="single" w:sz="4" w:space="0" w:color="auto"/>
            </w:tcBorders>
            <w:tcMar>
              <w:left w:w="28" w:type="dxa"/>
              <w:right w:w="28" w:type="dxa"/>
            </w:tcMar>
            <w:vAlign w:val="center"/>
          </w:tcPr>
          <w:p w14:paraId="2631224F" w14:textId="333AC02B" w:rsidR="000377EE" w:rsidRPr="000C4270" w:rsidRDefault="000377EE" w:rsidP="007E5DF2">
            <w:pPr>
              <w:pStyle w:val="Tableheading0"/>
              <w:keepNext/>
              <w:jc w:val="left"/>
              <w:rPr>
                <w:rFonts w:ascii="Arial Narrow" w:hAnsi="Arial Narrow"/>
                <w:sz w:val="19"/>
                <w:szCs w:val="19"/>
              </w:rPr>
            </w:pPr>
          </w:p>
        </w:tc>
        <w:tc>
          <w:tcPr>
            <w:tcW w:w="2103" w:type="pct"/>
            <w:gridSpan w:val="4"/>
            <w:tcBorders>
              <w:top w:val="single" w:sz="4" w:space="0" w:color="auto"/>
              <w:left w:val="single" w:sz="4" w:space="0" w:color="auto"/>
              <w:right w:val="single" w:sz="4" w:space="0" w:color="auto"/>
            </w:tcBorders>
            <w:tcMar>
              <w:left w:w="28" w:type="dxa"/>
              <w:right w:w="28" w:type="dxa"/>
            </w:tcMar>
            <w:vAlign w:val="center"/>
          </w:tcPr>
          <w:p w14:paraId="45FDFD6D" w14:textId="77777777" w:rsidR="000377EE" w:rsidRPr="000C4270" w:rsidRDefault="000377EE" w:rsidP="007E5DF2">
            <w:pPr>
              <w:pStyle w:val="Tableheading0"/>
              <w:keepNext/>
              <w:rPr>
                <w:rFonts w:ascii="Arial Narrow" w:hAnsi="Arial Narrow"/>
                <w:sz w:val="19"/>
                <w:szCs w:val="19"/>
              </w:rPr>
            </w:pPr>
            <w:r>
              <w:rPr>
                <w:rFonts w:ascii="Arial Narrow" w:hAnsi="Arial Narrow"/>
                <w:sz w:val="19"/>
                <w:szCs w:val="19"/>
              </w:rPr>
              <w:t>K</w:t>
            </w:r>
            <w:r w:rsidRPr="00731475">
              <w:rPr>
                <w:rFonts w:ascii="Arial Narrow" w:hAnsi="Arial Narrow"/>
                <w:sz w:val="19"/>
                <w:szCs w:val="19"/>
              </w:rPr>
              <w:t>N 581</w:t>
            </w:r>
            <w:r>
              <w:rPr>
                <w:sz w:val="19"/>
                <w:szCs w:val="19"/>
              </w:rPr>
              <w:t xml:space="preserve"> </w:t>
            </w:r>
            <w:r w:rsidRPr="003C115D">
              <w:rPr>
                <w:sz w:val="19"/>
                <w:szCs w:val="19"/>
                <w:vertAlign w:val="superscript"/>
              </w:rPr>
              <w:t>a</w:t>
            </w:r>
          </w:p>
        </w:tc>
        <w:tc>
          <w:tcPr>
            <w:tcW w:w="2192" w:type="pct"/>
            <w:gridSpan w:val="4"/>
            <w:tcBorders>
              <w:top w:val="single" w:sz="4" w:space="0" w:color="auto"/>
              <w:left w:val="single" w:sz="4" w:space="0" w:color="auto"/>
              <w:right w:val="single" w:sz="4" w:space="0" w:color="auto"/>
            </w:tcBorders>
            <w:shd w:val="clear" w:color="auto" w:fill="auto"/>
            <w:tcMar>
              <w:left w:w="28" w:type="dxa"/>
              <w:right w:w="28" w:type="dxa"/>
            </w:tcMar>
            <w:vAlign w:val="center"/>
          </w:tcPr>
          <w:p w14:paraId="3BF01870"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C</w:t>
            </w:r>
            <w:r>
              <w:rPr>
                <w:rFonts w:ascii="Arial Narrow" w:hAnsi="Arial Narrow"/>
                <w:sz w:val="19"/>
                <w:szCs w:val="19"/>
              </w:rPr>
              <w:t>M</w:t>
            </w:r>
            <w:r w:rsidRPr="000C4270">
              <w:rPr>
                <w:rFonts w:ascii="Arial Narrow" w:hAnsi="Arial Narrow"/>
                <w:sz w:val="19"/>
                <w:szCs w:val="19"/>
              </w:rPr>
              <w:t xml:space="preserve"> 214</w:t>
            </w:r>
            <w:r w:rsidRPr="000C4270">
              <w:rPr>
                <w:rFonts w:ascii="Arial Narrow" w:hAnsi="Arial Narrow"/>
                <w:sz w:val="19"/>
                <w:szCs w:val="19"/>
                <w:vertAlign w:val="superscript"/>
              </w:rPr>
              <w:t>b</w:t>
            </w:r>
          </w:p>
        </w:tc>
      </w:tr>
      <w:tr w:rsidR="007E5DF2" w:rsidRPr="000C4270" w14:paraId="7276085A" w14:textId="77777777" w:rsidTr="007E5DF2">
        <w:trPr>
          <w:trHeight w:val="244"/>
        </w:trPr>
        <w:tc>
          <w:tcPr>
            <w:tcW w:w="705" w:type="pct"/>
            <w:vMerge/>
            <w:tcBorders>
              <w:left w:val="single" w:sz="4" w:space="0" w:color="auto"/>
              <w:right w:val="single" w:sz="4" w:space="0" w:color="auto"/>
            </w:tcBorders>
            <w:tcMar>
              <w:left w:w="28" w:type="dxa"/>
              <w:right w:w="28" w:type="dxa"/>
            </w:tcMar>
            <w:vAlign w:val="center"/>
          </w:tcPr>
          <w:p w14:paraId="12F26CD0" w14:textId="77777777" w:rsidR="000377EE" w:rsidRPr="000C4270" w:rsidRDefault="000377EE" w:rsidP="007E5DF2">
            <w:pPr>
              <w:pStyle w:val="Tableheading0"/>
              <w:keepNext/>
              <w:jc w:val="left"/>
              <w:rPr>
                <w:rFonts w:ascii="Arial Narrow" w:hAnsi="Arial Narrow"/>
                <w:sz w:val="19"/>
                <w:szCs w:val="19"/>
              </w:rPr>
            </w:pPr>
          </w:p>
        </w:tc>
        <w:tc>
          <w:tcPr>
            <w:tcW w:w="998" w:type="pct"/>
            <w:gridSpan w:val="2"/>
            <w:tcBorders>
              <w:left w:val="single" w:sz="4" w:space="0" w:color="auto"/>
              <w:right w:val="single" w:sz="4" w:space="0" w:color="auto"/>
            </w:tcBorders>
            <w:tcMar>
              <w:left w:w="28" w:type="dxa"/>
              <w:right w:w="28" w:type="dxa"/>
            </w:tcMar>
            <w:vAlign w:val="center"/>
          </w:tcPr>
          <w:p w14:paraId="794535C9" w14:textId="77777777" w:rsidR="000377EE" w:rsidRPr="000C4270" w:rsidRDefault="000377EE" w:rsidP="007E5DF2">
            <w:pPr>
              <w:pStyle w:val="Tableheading0"/>
              <w:keepNext/>
              <w:rPr>
                <w:rFonts w:ascii="Arial Narrow" w:hAnsi="Arial Narrow"/>
                <w:sz w:val="19"/>
                <w:szCs w:val="19"/>
              </w:rPr>
            </w:pPr>
            <w:r>
              <w:rPr>
                <w:rFonts w:ascii="Arial Narrow" w:hAnsi="Arial Narrow"/>
                <w:sz w:val="19"/>
                <w:szCs w:val="19"/>
              </w:rPr>
              <w:t>FAS</w:t>
            </w:r>
          </w:p>
        </w:tc>
        <w:tc>
          <w:tcPr>
            <w:tcW w:w="1105"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2D5222"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Int</w:t>
            </w:r>
            <w:r>
              <w:rPr>
                <w:rFonts w:ascii="Arial Narrow" w:hAnsi="Arial Narrow"/>
                <w:sz w:val="19"/>
                <w:szCs w:val="19"/>
              </w:rPr>
              <w:t>ermediate</w:t>
            </w:r>
            <w:r w:rsidRPr="000C4270">
              <w:rPr>
                <w:rFonts w:ascii="Arial Narrow" w:hAnsi="Arial Narrow"/>
                <w:sz w:val="19"/>
                <w:szCs w:val="19"/>
              </w:rPr>
              <w:t xml:space="preserve">/poor </w:t>
            </w:r>
          </w:p>
        </w:tc>
        <w:tc>
          <w:tcPr>
            <w:tcW w:w="1104"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B4D4C5"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ITT</w:t>
            </w:r>
          </w:p>
        </w:tc>
        <w:tc>
          <w:tcPr>
            <w:tcW w:w="1088"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534B22"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Intermed</w:t>
            </w:r>
            <w:r>
              <w:rPr>
                <w:rFonts w:ascii="Arial Narrow" w:hAnsi="Arial Narrow"/>
                <w:sz w:val="19"/>
                <w:szCs w:val="19"/>
              </w:rPr>
              <w:t>iate</w:t>
            </w:r>
            <w:r w:rsidRPr="000C4270">
              <w:rPr>
                <w:rFonts w:ascii="Arial Narrow" w:hAnsi="Arial Narrow"/>
                <w:sz w:val="19"/>
                <w:szCs w:val="19"/>
              </w:rPr>
              <w:t xml:space="preserve">/poor </w:t>
            </w:r>
          </w:p>
        </w:tc>
      </w:tr>
      <w:tr w:rsidR="007E5DF2" w:rsidRPr="000C4270" w14:paraId="6389839A" w14:textId="77777777" w:rsidTr="007E5DF2">
        <w:trPr>
          <w:trHeight w:val="244"/>
        </w:trPr>
        <w:tc>
          <w:tcPr>
            <w:tcW w:w="705" w:type="pct"/>
            <w:vMerge/>
            <w:tcBorders>
              <w:left w:val="single" w:sz="4" w:space="0" w:color="auto"/>
              <w:bottom w:val="single" w:sz="4" w:space="0" w:color="auto"/>
              <w:right w:val="single" w:sz="4" w:space="0" w:color="auto"/>
            </w:tcBorders>
            <w:tcMar>
              <w:left w:w="28" w:type="dxa"/>
              <w:right w:w="28" w:type="dxa"/>
            </w:tcMar>
            <w:vAlign w:val="center"/>
            <w:hideMark/>
          </w:tcPr>
          <w:p w14:paraId="352B5CF5" w14:textId="77777777" w:rsidR="000377EE" w:rsidRPr="000C4270" w:rsidRDefault="000377EE" w:rsidP="007E5DF2">
            <w:pPr>
              <w:pStyle w:val="Tableheading0"/>
              <w:keepNext/>
              <w:jc w:val="left"/>
              <w:rPr>
                <w:rFonts w:ascii="Arial Narrow" w:hAnsi="Arial Narrow"/>
                <w:sz w:val="19"/>
                <w:szCs w:val="19"/>
              </w:rPr>
            </w:pPr>
          </w:p>
        </w:tc>
        <w:tc>
          <w:tcPr>
            <w:tcW w:w="550" w:type="pct"/>
            <w:tcBorders>
              <w:left w:val="single" w:sz="4" w:space="0" w:color="auto"/>
              <w:bottom w:val="single" w:sz="4" w:space="0" w:color="auto"/>
              <w:right w:val="single" w:sz="4" w:space="0" w:color="auto"/>
            </w:tcBorders>
            <w:tcMar>
              <w:left w:w="28" w:type="dxa"/>
              <w:right w:w="28" w:type="dxa"/>
            </w:tcMar>
            <w:vAlign w:val="center"/>
          </w:tcPr>
          <w:p w14:paraId="5B99EB02" w14:textId="77777777" w:rsidR="000377EE" w:rsidRPr="003C115D" w:rsidRDefault="000377EE" w:rsidP="007E5DF2">
            <w:pPr>
              <w:pStyle w:val="Tableheading0"/>
              <w:keepNext/>
              <w:rPr>
                <w:rFonts w:ascii="Arial Narrow" w:hAnsi="Arial Narrow"/>
                <w:sz w:val="18"/>
                <w:szCs w:val="18"/>
              </w:rPr>
            </w:pPr>
            <w:r w:rsidRPr="003C115D">
              <w:rPr>
                <w:rFonts w:ascii="Arial Narrow" w:hAnsi="Arial Narrow"/>
                <w:sz w:val="18"/>
                <w:szCs w:val="18"/>
              </w:rPr>
              <w:t>PEM+LEN</w:t>
            </w:r>
          </w:p>
          <w:p w14:paraId="3AD99AEC"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 xml:space="preserve">N = </w:t>
            </w:r>
            <w:r>
              <w:rPr>
                <w:rFonts w:ascii="Arial Narrow" w:hAnsi="Arial Narrow"/>
                <w:sz w:val="19"/>
                <w:szCs w:val="19"/>
              </w:rPr>
              <w:t>355</w:t>
            </w:r>
          </w:p>
        </w:tc>
        <w:tc>
          <w:tcPr>
            <w:tcW w:w="449" w:type="pct"/>
            <w:tcBorders>
              <w:left w:val="single" w:sz="4" w:space="0" w:color="auto"/>
              <w:bottom w:val="single" w:sz="4" w:space="0" w:color="auto"/>
              <w:right w:val="single" w:sz="4" w:space="0" w:color="auto"/>
            </w:tcBorders>
            <w:tcMar>
              <w:left w:w="28" w:type="dxa"/>
              <w:right w:w="28" w:type="dxa"/>
            </w:tcMar>
            <w:vAlign w:val="center"/>
          </w:tcPr>
          <w:p w14:paraId="4919187D" w14:textId="77777777" w:rsidR="000377EE" w:rsidRPr="000C4270" w:rsidRDefault="000377EE" w:rsidP="007E5DF2">
            <w:pPr>
              <w:pStyle w:val="Tableheading0"/>
              <w:keepNext/>
              <w:rPr>
                <w:rFonts w:ascii="Arial Narrow" w:hAnsi="Arial Narrow"/>
                <w:sz w:val="19"/>
                <w:szCs w:val="19"/>
              </w:rPr>
            </w:pPr>
            <w:r>
              <w:rPr>
                <w:rFonts w:ascii="Arial Narrow" w:hAnsi="Arial Narrow"/>
                <w:sz w:val="19"/>
                <w:szCs w:val="19"/>
              </w:rPr>
              <w:t>Sunitinib</w:t>
            </w:r>
          </w:p>
          <w:p w14:paraId="62CD5B8F"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 xml:space="preserve">N = </w:t>
            </w:r>
            <w:r>
              <w:rPr>
                <w:rFonts w:ascii="Arial Narrow" w:hAnsi="Arial Narrow"/>
                <w:sz w:val="19"/>
                <w:szCs w:val="19"/>
              </w:rPr>
              <w:t>357</w:t>
            </w:r>
          </w:p>
        </w:tc>
        <w:tc>
          <w:tcPr>
            <w:tcW w:w="55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B3E6938" w14:textId="77777777" w:rsidR="000377EE" w:rsidRPr="003C115D" w:rsidRDefault="000377EE" w:rsidP="007E5DF2">
            <w:pPr>
              <w:pStyle w:val="Tableheading0"/>
              <w:keepNext/>
              <w:rPr>
                <w:rFonts w:ascii="Arial Narrow" w:hAnsi="Arial Narrow"/>
                <w:sz w:val="18"/>
                <w:szCs w:val="18"/>
              </w:rPr>
            </w:pPr>
            <w:r w:rsidRPr="003C115D">
              <w:rPr>
                <w:rFonts w:ascii="Arial Narrow" w:hAnsi="Arial Narrow"/>
                <w:sz w:val="18"/>
                <w:szCs w:val="18"/>
              </w:rPr>
              <w:t>PEM+LEN</w:t>
            </w:r>
          </w:p>
          <w:p w14:paraId="2457753E"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 xml:space="preserve">N = </w:t>
            </w:r>
            <w:r>
              <w:rPr>
                <w:rFonts w:ascii="Arial Narrow" w:hAnsi="Arial Narrow"/>
                <w:sz w:val="19"/>
                <w:szCs w:val="19"/>
              </w:rPr>
              <w:t>243</w:t>
            </w:r>
          </w:p>
        </w:tc>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A399494" w14:textId="77777777" w:rsidR="000377EE" w:rsidRPr="000C4270" w:rsidRDefault="000377EE" w:rsidP="007E5DF2">
            <w:pPr>
              <w:pStyle w:val="Tableheading0"/>
              <w:keepNext/>
              <w:rPr>
                <w:rFonts w:ascii="Arial Narrow" w:hAnsi="Arial Narrow"/>
                <w:sz w:val="19"/>
                <w:szCs w:val="19"/>
              </w:rPr>
            </w:pPr>
            <w:r>
              <w:rPr>
                <w:rFonts w:ascii="Arial Narrow" w:hAnsi="Arial Narrow"/>
                <w:sz w:val="19"/>
                <w:szCs w:val="19"/>
              </w:rPr>
              <w:t>Sunitinib</w:t>
            </w:r>
          </w:p>
          <w:p w14:paraId="1E05CF6E"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 xml:space="preserve">N = </w:t>
            </w:r>
            <w:r>
              <w:rPr>
                <w:rFonts w:ascii="Arial Narrow" w:hAnsi="Arial Narrow"/>
                <w:sz w:val="19"/>
                <w:szCs w:val="19"/>
              </w:rPr>
              <w:t>229</w:t>
            </w:r>
          </w:p>
        </w:tc>
        <w:tc>
          <w:tcPr>
            <w:tcW w:w="570"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5FF36462"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NIVO+IPI</w:t>
            </w:r>
          </w:p>
          <w:p w14:paraId="175EF100"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N = 550</w:t>
            </w:r>
          </w:p>
        </w:tc>
        <w:tc>
          <w:tcPr>
            <w:tcW w:w="534"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305047F8" w14:textId="77777777" w:rsidR="000377EE" w:rsidRPr="000C4270" w:rsidRDefault="000377EE" w:rsidP="007E5DF2">
            <w:pPr>
              <w:pStyle w:val="Tableheading0"/>
              <w:keepNext/>
              <w:rPr>
                <w:rFonts w:ascii="Arial Narrow" w:hAnsi="Arial Narrow"/>
                <w:sz w:val="19"/>
                <w:szCs w:val="19"/>
              </w:rPr>
            </w:pPr>
            <w:r>
              <w:rPr>
                <w:rFonts w:ascii="Arial Narrow" w:hAnsi="Arial Narrow"/>
                <w:sz w:val="19"/>
                <w:szCs w:val="19"/>
              </w:rPr>
              <w:t>Sunitinib</w:t>
            </w:r>
          </w:p>
          <w:p w14:paraId="12E5CD10"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N = 546</w:t>
            </w:r>
          </w:p>
        </w:tc>
        <w:tc>
          <w:tcPr>
            <w:tcW w:w="552"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14F89BBB"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NIVO+IPI</w:t>
            </w:r>
          </w:p>
          <w:p w14:paraId="207B2243"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N = 425</w:t>
            </w:r>
          </w:p>
        </w:tc>
        <w:tc>
          <w:tcPr>
            <w:tcW w:w="536" w:type="pct"/>
            <w:tcBorders>
              <w:top w:val="single" w:sz="4" w:space="0" w:color="auto"/>
              <w:left w:val="single" w:sz="4" w:space="0" w:color="auto"/>
              <w:right w:val="single" w:sz="4" w:space="0" w:color="auto"/>
            </w:tcBorders>
            <w:shd w:val="clear" w:color="auto" w:fill="auto"/>
            <w:tcMar>
              <w:left w:w="28" w:type="dxa"/>
              <w:right w:w="28" w:type="dxa"/>
            </w:tcMar>
            <w:vAlign w:val="center"/>
          </w:tcPr>
          <w:p w14:paraId="2EDE2933" w14:textId="77777777" w:rsidR="000377EE" w:rsidRPr="000C4270" w:rsidRDefault="000377EE" w:rsidP="007E5DF2">
            <w:pPr>
              <w:pStyle w:val="Tableheading0"/>
              <w:keepNext/>
              <w:rPr>
                <w:rFonts w:ascii="Arial Narrow" w:hAnsi="Arial Narrow"/>
                <w:sz w:val="19"/>
                <w:szCs w:val="19"/>
              </w:rPr>
            </w:pPr>
            <w:r>
              <w:rPr>
                <w:rFonts w:ascii="Arial Narrow" w:hAnsi="Arial Narrow"/>
                <w:sz w:val="19"/>
                <w:szCs w:val="19"/>
              </w:rPr>
              <w:t>Sunitinib</w:t>
            </w:r>
          </w:p>
          <w:p w14:paraId="1BDF6099" w14:textId="77777777" w:rsidR="000377EE" w:rsidRPr="000C4270" w:rsidRDefault="000377EE" w:rsidP="007E5DF2">
            <w:pPr>
              <w:pStyle w:val="Tableheading0"/>
              <w:keepNext/>
              <w:rPr>
                <w:rFonts w:ascii="Arial Narrow" w:hAnsi="Arial Narrow"/>
                <w:sz w:val="19"/>
                <w:szCs w:val="19"/>
              </w:rPr>
            </w:pPr>
            <w:r w:rsidRPr="000C4270">
              <w:rPr>
                <w:rFonts w:ascii="Arial Narrow" w:hAnsi="Arial Narrow"/>
                <w:sz w:val="19"/>
                <w:szCs w:val="19"/>
              </w:rPr>
              <w:t>N = 422</w:t>
            </w:r>
          </w:p>
        </w:tc>
      </w:tr>
      <w:tr w:rsidR="007E5DF2" w:rsidRPr="000C4270" w14:paraId="20D11D22" w14:textId="77777777" w:rsidTr="007E5DF2">
        <w:trPr>
          <w:trHeight w:val="244"/>
        </w:trPr>
        <w:tc>
          <w:tcPr>
            <w:tcW w:w="70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D8AA9BA" w14:textId="77777777" w:rsidR="000377EE" w:rsidRPr="000C4270" w:rsidRDefault="000377EE" w:rsidP="007E5DF2">
            <w:pPr>
              <w:pStyle w:val="Tabletext"/>
              <w:keepNext/>
              <w:rPr>
                <w:sz w:val="19"/>
                <w:szCs w:val="19"/>
              </w:rPr>
            </w:pPr>
            <w:r w:rsidRPr="000C4270">
              <w:rPr>
                <w:sz w:val="19"/>
                <w:szCs w:val="19"/>
              </w:rPr>
              <w:t>Events, n (%)</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9E04EF" w14:textId="77777777" w:rsidR="000377EE" w:rsidRPr="000C4270" w:rsidRDefault="000377EE" w:rsidP="007E5DF2">
            <w:pPr>
              <w:pStyle w:val="Tablecentre"/>
              <w:keepNext/>
              <w:rPr>
                <w:rFonts w:ascii="Arial Narrow" w:hAnsi="Arial Narrow"/>
                <w:sz w:val="19"/>
                <w:szCs w:val="19"/>
              </w:rPr>
            </w:pPr>
            <w:r>
              <w:rPr>
                <w:rFonts w:ascii="Arial Narrow" w:hAnsi="Arial Narrow"/>
                <w:sz w:val="19"/>
                <w:szCs w:val="19"/>
              </w:rPr>
              <w:t>80 (22.5)</w:t>
            </w:r>
          </w:p>
        </w:tc>
        <w:tc>
          <w:tcPr>
            <w:tcW w:w="44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301FCA" w14:textId="77777777" w:rsidR="000377EE" w:rsidRPr="000C4270" w:rsidRDefault="000377EE" w:rsidP="007E5DF2">
            <w:pPr>
              <w:pStyle w:val="Tablecentre"/>
              <w:keepNext/>
              <w:rPr>
                <w:rFonts w:ascii="Arial Narrow" w:hAnsi="Arial Narrow"/>
                <w:sz w:val="19"/>
                <w:szCs w:val="19"/>
              </w:rPr>
            </w:pPr>
            <w:r>
              <w:rPr>
                <w:rFonts w:ascii="Arial Narrow" w:hAnsi="Arial Narrow"/>
                <w:sz w:val="19"/>
                <w:szCs w:val="19"/>
              </w:rPr>
              <w:t>101 (28.3)</w:t>
            </w:r>
          </w:p>
        </w:tc>
        <w:tc>
          <w:tcPr>
            <w:tcW w:w="5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404F7E" w14:textId="77777777" w:rsidR="000377EE" w:rsidRPr="000C4270" w:rsidRDefault="000377EE" w:rsidP="007E5DF2">
            <w:pPr>
              <w:pStyle w:val="Tablecentre"/>
              <w:keepNext/>
              <w:rPr>
                <w:rFonts w:ascii="Arial Narrow" w:hAnsi="Arial Narrow"/>
                <w:sz w:val="19"/>
                <w:szCs w:val="19"/>
              </w:rPr>
            </w:pPr>
            <w:r>
              <w:rPr>
                <w:rFonts w:ascii="Arial Narrow" w:hAnsi="Arial Narrow"/>
                <w:sz w:val="19"/>
                <w:szCs w:val="19"/>
              </w:rPr>
              <w:t>66 (27.2)</w:t>
            </w:r>
          </w:p>
        </w:tc>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3656B6" w14:textId="77777777" w:rsidR="000377EE" w:rsidRPr="000C4270" w:rsidRDefault="000377EE" w:rsidP="007E5DF2">
            <w:pPr>
              <w:pStyle w:val="Tablecentre"/>
              <w:keepNext/>
              <w:rPr>
                <w:rFonts w:ascii="Arial Narrow" w:hAnsi="Arial Narrow"/>
                <w:sz w:val="19"/>
                <w:szCs w:val="19"/>
              </w:rPr>
            </w:pPr>
            <w:r>
              <w:rPr>
                <w:rFonts w:ascii="Arial Narrow" w:hAnsi="Arial Narrow"/>
                <w:sz w:val="19"/>
                <w:szCs w:val="19"/>
              </w:rPr>
              <w:t>85 (37.1)</w:t>
            </w:r>
          </w:p>
        </w:tc>
        <w:tc>
          <w:tcPr>
            <w:tcW w:w="570" w:type="pct"/>
            <w:tcBorders>
              <w:left w:val="single" w:sz="4" w:space="0" w:color="auto"/>
              <w:right w:val="single" w:sz="4" w:space="0" w:color="auto"/>
            </w:tcBorders>
            <w:shd w:val="clear" w:color="auto" w:fill="auto"/>
            <w:tcMar>
              <w:left w:w="28" w:type="dxa"/>
              <w:right w:w="28" w:type="dxa"/>
            </w:tcMar>
            <w:vAlign w:val="center"/>
          </w:tcPr>
          <w:p w14:paraId="76A957F5" w14:textId="77777777" w:rsidR="000377EE" w:rsidRPr="000C4270" w:rsidRDefault="000377EE" w:rsidP="007E5DF2">
            <w:pPr>
              <w:pStyle w:val="Tablecentre"/>
              <w:keepNext/>
              <w:rPr>
                <w:rFonts w:ascii="Arial Narrow" w:hAnsi="Arial Narrow"/>
                <w:sz w:val="19"/>
                <w:szCs w:val="19"/>
              </w:rPr>
            </w:pPr>
            <w:r w:rsidRPr="000F1B8B">
              <w:rPr>
                <w:rFonts w:ascii="Arial Narrow" w:hAnsi="Arial Narrow"/>
                <w:sz w:val="19"/>
                <w:szCs w:val="19"/>
              </w:rPr>
              <w:t>161</w:t>
            </w:r>
            <w:r w:rsidRPr="000F1B8B">
              <w:rPr>
                <w:rFonts w:ascii="Arial Narrow" w:hAnsi="Arial Narrow"/>
                <w:sz w:val="19"/>
                <w:szCs w:val="19"/>
                <w:vertAlign w:val="superscript"/>
              </w:rPr>
              <w:t>c</w:t>
            </w:r>
            <w:r w:rsidRPr="000F1B8B">
              <w:rPr>
                <w:rFonts w:ascii="Arial Narrow" w:hAnsi="Arial Narrow"/>
                <w:sz w:val="19"/>
                <w:szCs w:val="19"/>
              </w:rPr>
              <w:t xml:space="preserve"> (29.3)</w:t>
            </w:r>
          </w:p>
        </w:tc>
        <w:tc>
          <w:tcPr>
            <w:tcW w:w="534" w:type="pct"/>
            <w:tcBorders>
              <w:left w:val="single" w:sz="4" w:space="0" w:color="auto"/>
              <w:right w:val="single" w:sz="4" w:space="0" w:color="auto"/>
            </w:tcBorders>
            <w:shd w:val="clear" w:color="auto" w:fill="auto"/>
            <w:tcMar>
              <w:left w:w="28" w:type="dxa"/>
              <w:right w:w="28" w:type="dxa"/>
            </w:tcMar>
            <w:vAlign w:val="center"/>
          </w:tcPr>
          <w:p w14:paraId="59A05C05" w14:textId="77777777" w:rsidR="000377EE" w:rsidRPr="000C4270" w:rsidRDefault="000377EE" w:rsidP="007E5DF2">
            <w:pPr>
              <w:pStyle w:val="Tablecentre"/>
              <w:keepNext/>
              <w:rPr>
                <w:rFonts w:ascii="Arial Narrow" w:hAnsi="Arial Narrow"/>
                <w:sz w:val="19"/>
                <w:szCs w:val="19"/>
              </w:rPr>
            </w:pPr>
            <w:r w:rsidRPr="000F1B8B">
              <w:rPr>
                <w:rFonts w:ascii="Arial Narrow" w:hAnsi="Arial Narrow"/>
                <w:sz w:val="19"/>
                <w:szCs w:val="19"/>
              </w:rPr>
              <w:t>204</w:t>
            </w:r>
            <w:r w:rsidRPr="000F1B8B">
              <w:rPr>
                <w:rFonts w:ascii="Arial Narrow" w:hAnsi="Arial Narrow"/>
                <w:sz w:val="19"/>
                <w:szCs w:val="19"/>
                <w:vertAlign w:val="superscript"/>
              </w:rPr>
              <w:t>c</w:t>
            </w:r>
            <w:r w:rsidRPr="000F1B8B">
              <w:rPr>
                <w:rFonts w:ascii="Arial Narrow" w:hAnsi="Arial Narrow"/>
                <w:sz w:val="19"/>
                <w:szCs w:val="19"/>
              </w:rPr>
              <w:t xml:space="preserve"> (37.4)</w:t>
            </w:r>
          </w:p>
        </w:tc>
        <w:tc>
          <w:tcPr>
            <w:tcW w:w="552" w:type="pct"/>
            <w:tcBorders>
              <w:left w:val="single" w:sz="4" w:space="0" w:color="auto"/>
              <w:right w:val="single" w:sz="4" w:space="0" w:color="auto"/>
            </w:tcBorders>
            <w:shd w:val="clear" w:color="auto" w:fill="auto"/>
            <w:tcMar>
              <w:left w:w="28" w:type="dxa"/>
              <w:right w:w="28" w:type="dxa"/>
            </w:tcMar>
            <w:vAlign w:val="center"/>
          </w:tcPr>
          <w:p w14:paraId="77F71C21" w14:textId="77777777" w:rsidR="000377EE" w:rsidRPr="000C4270" w:rsidRDefault="000377EE" w:rsidP="007E5DF2">
            <w:pPr>
              <w:pStyle w:val="Tablecentre"/>
              <w:keepNext/>
              <w:rPr>
                <w:rFonts w:ascii="Arial Narrow" w:hAnsi="Arial Narrow"/>
                <w:sz w:val="19"/>
                <w:szCs w:val="19"/>
              </w:rPr>
            </w:pPr>
            <w:r w:rsidRPr="000F1B8B">
              <w:rPr>
                <w:rFonts w:ascii="Arial Narrow" w:hAnsi="Arial Narrow"/>
                <w:sz w:val="19"/>
                <w:szCs w:val="19"/>
              </w:rPr>
              <w:t>140 (32.9)</w:t>
            </w:r>
          </w:p>
        </w:tc>
        <w:tc>
          <w:tcPr>
            <w:tcW w:w="536" w:type="pct"/>
            <w:tcBorders>
              <w:left w:val="single" w:sz="4" w:space="0" w:color="auto"/>
              <w:right w:val="single" w:sz="4" w:space="0" w:color="auto"/>
            </w:tcBorders>
            <w:shd w:val="clear" w:color="auto" w:fill="auto"/>
            <w:tcMar>
              <w:left w:w="28" w:type="dxa"/>
              <w:right w:w="28" w:type="dxa"/>
            </w:tcMar>
            <w:vAlign w:val="center"/>
          </w:tcPr>
          <w:p w14:paraId="5DFF28E7" w14:textId="77777777" w:rsidR="000377EE" w:rsidRPr="000C4270" w:rsidRDefault="000377EE" w:rsidP="007E5DF2">
            <w:pPr>
              <w:pStyle w:val="Tablecentre"/>
              <w:keepNext/>
              <w:rPr>
                <w:rFonts w:ascii="Arial Narrow" w:hAnsi="Arial Narrow"/>
                <w:sz w:val="19"/>
                <w:szCs w:val="19"/>
              </w:rPr>
            </w:pPr>
            <w:r w:rsidRPr="000F1B8B">
              <w:rPr>
                <w:rFonts w:ascii="Arial Narrow" w:hAnsi="Arial Narrow"/>
                <w:sz w:val="19"/>
                <w:szCs w:val="19"/>
              </w:rPr>
              <w:t>188 (44.5)</w:t>
            </w:r>
          </w:p>
        </w:tc>
      </w:tr>
      <w:tr w:rsidR="007E5DF2" w:rsidRPr="000C4270" w14:paraId="746D075C" w14:textId="77777777" w:rsidTr="007E5DF2">
        <w:trPr>
          <w:trHeight w:val="244"/>
        </w:trPr>
        <w:tc>
          <w:tcPr>
            <w:tcW w:w="70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1575475" w14:textId="27EC3006" w:rsidR="000377EE" w:rsidRPr="000C4270" w:rsidRDefault="000377EE" w:rsidP="007E5DF2">
            <w:pPr>
              <w:pStyle w:val="Tabletext"/>
              <w:keepNext/>
              <w:rPr>
                <w:sz w:val="19"/>
                <w:szCs w:val="19"/>
              </w:rPr>
            </w:pPr>
            <w:r w:rsidRPr="000C4270">
              <w:rPr>
                <w:sz w:val="19"/>
                <w:szCs w:val="19"/>
              </w:rPr>
              <w:t>Median</w:t>
            </w:r>
            <w:r w:rsidR="00B42F5B">
              <w:rPr>
                <w:sz w:val="19"/>
                <w:szCs w:val="19"/>
              </w:rPr>
              <w:t>, months</w:t>
            </w:r>
            <w:r w:rsidRPr="000C4270">
              <w:rPr>
                <w:sz w:val="19"/>
                <w:szCs w:val="19"/>
              </w:rPr>
              <w:t xml:space="preserve"> (95% CI</w:t>
            </w:r>
            <w:r w:rsidR="007B1CC7">
              <w:rPr>
                <w:sz w:val="19"/>
                <w:szCs w:val="19"/>
              </w:rPr>
              <w:t>)</w:t>
            </w:r>
          </w:p>
        </w:tc>
        <w:tc>
          <w:tcPr>
            <w:tcW w:w="550"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4FBB55" w14:textId="77777777" w:rsidR="000377EE" w:rsidRDefault="000377EE" w:rsidP="007E5DF2">
            <w:pPr>
              <w:pStyle w:val="Tablecentre"/>
              <w:keepNext/>
              <w:rPr>
                <w:rFonts w:ascii="Arial Narrow" w:hAnsi="Arial Narrow"/>
                <w:sz w:val="19"/>
                <w:szCs w:val="19"/>
              </w:rPr>
            </w:pPr>
            <w:r w:rsidRPr="00FE3D5D">
              <w:rPr>
                <w:rFonts w:ascii="Arial Narrow" w:hAnsi="Arial Narrow"/>
                <w:sz w:val="19"/>
                <w:szCs w:val="19"/>
              </w:rPr>
              <w:t xml:space="preserve">NE </w:t>
            </w:r>
          </w:p>
          <w:p w14:paraId="33D299E0" w14:textId="77777777" w:rsidR="000377EE" w:rsidRPr="000C4270" w:rsidRDefault="000377EE" w:rsidP="007E5DF2">
            <w:pPr>
              <w:pStyle w:val="Tablecentre"/>
              <w:keepNext/>
              <w:rPr>
                <w:rFonts w:ascii="Arial Narrow" w:hAnsi="Arial Narrow"/>
                <w:sz w:val="19"/>
                <w:szCs w:val="19"/>
              </w:rPr>
            </w:pPr>
            <w:r w:rsidRPr="00FE3D5D">
              <w:rPr>
                <w:rFonts w:ascii="Arial Narrow" w:hAnsi="Arial Narrow"/>
                <w:sz w:val="19"/>
                <w:szCs w:val="19"/>
              </w:rPr>
              <w:t>(33.6, NE)</w:t>
            </w:r>
          </w:p>
        </w:tc>
        <w:tc>
          <w:tcPr>
            <w:tcW w:w="44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65F2BA" w14:textId="77777777" w:rsidR="000377EE" w:rsidRDefault="000377EE" w:rsidP="007E5DF2">
            <w:pPr>
              <w:pStyle w:val="Tablecentre"/>
              <w:keepNext/>
              <w:rPr>
                <w:rFonts w:ascii="Arial Narrow" w:hAnsi="Arial Narrow"/>
                <w:sz w:val="19"/>
                <w:szCs w:val="19"/>
              </w:rPr>
            </w:pPr>
            <w:r w:rsidRPr="00FE3D5D">
              <w:rPr>
                <w:rFonts w:ascii="Arial Narrow" w:hAnsi="Arial Narrow"/>
                <w:sz w:val="19"/>
                <w:szCs w:val="19"/>
              </w:rPr>
              <w:t xml:space="preserve">NE </w:t>
            </w:r>
          </w:p>
          <w:p w14:paraId="2F1DA6EF" w14:textId="77777777" w:rsidR="000377EE" w:rsidRPr="000C4270" w:rsidRDefault="000377EE" w:rsidP="007E5DF2">
            <w:pPr>
              <w:pStyle w:val="Tablecentre"/>
              <w:keepNext/>
              <w:rPr>
                <w:rFonts w:ascii="Arial Narrow" w:hAnsi="Arial Narrow"/>
                <w:sz w:val="19"/>
                <w:szCs w:val="19"/>
              </w:rPr>
            </w:pPr>
            <w:r w:rsidRPr="00FE3D5D">
              <w:rPr>
                <w:rFonts w:ascii="Arial Narrow" w:hAnsi="Arial Narrow"/>
                <w:sz w:val="19"/>
                <w:szCs w:val="19"/>
              </w:rPr>
              <w:t>(NE, NE)</w:t>
            </w:r>
          </w:p>
        </w:tc>
        <w:tc>
          <w:tcPr>
            <w:tcW w:w="5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99DEBE" w14:textId="77777777" w:rsidR="000377EE" w:rsidRPr="00FB126E" w:rsidRDefault="000377EE" w:rsidP="007E5DF2">
            <w:pPr>
              <w:pStyle w:val="Tablecentre"/>
              <w:keepNext/>
              <w:rPr>
                <w:rFonts w:ascii="Arial Narrow" w:hAnsi="Arial Narrow"/>
                <w:sz w:val="19"/>
                <w:szCs w:val="19"/>
              </w:rPr>
            </w:pPr>
            <w:r w:rsidRPr="00FB126E">
              <w:rPr>
                <w:rFonts w:ascii="Arial Narrow" w:hAnsi="Arial Narrow"/>
                <w:sz w:val="19"/>
                <w:szCs w:val="19"/>
              </w:rPr>
              <w:t>NR</w:t>
            </w:r>
          </w:p>
          <w:p w14:paraId="6D02D02D" w14:textId="77777777" w:rsidR="000377EE" w:rsidRPr="000C4270" w:rsidRDefault="000377EE" w:rsidP="007E5DF2">
            <w:pPr>
              <w:pStyle w:val="Tablecentre"/>
              <w:keepNext/>
              <w:rPr>
                <w:rFonts w:ascii="Arial Narrow" w:hAnsi="Arial Narrow"/>
                <w:sz w:val="19"/>
                <w:szCs w:val="19"/>
              </w:rPr>
            </w:pPr>
            <w:r>
              <w:rPr>
                <w:rFonts w:ascii="Arial Narrow" w:hAnsi="Arial Narrow"/>
                <w:sz w:val="19"/>
                <w:szCs w:val="19"/>
              </w:rPr>
              <w:t>(</w:t>
            </w:r>
            <w:r w:rsidRPr="00FB126E">
              <w:rPr>
                <w:rFonts w:ascii="Arial Narrow" w:hAnsi="Arial Narrow"/>
                <w:sz w:val="19"/>
                <w:szCs w:val="19"/>
              </w:rPr>
              <w:t>32.4</w:t>
            </w:r>
            <w:r>
              <w:rPr>
                <w:rFonts w:ascii="Arial Narrow" w:hAnsi="Arial Narrow"/>
                <w:sz w:val="19"/>
                <w:szCs w:val="19"/>
              </w:rPr>
              <w:t xml:space="preserve">, </w:t>
            </w:r>
            <w:r w:rsidRPr="00FB126E">
              <w:rPr>
                <w:rFonts w:ascii="Arial Narrow" w:hAnsi="Arial Narrow"/>
                <w:sz w:val="19"/>
                <w:szCs w:val="19"/>
              </w:rPr>
              <w:t>NE</w:t>
            </w:r>
            <w:r>
              <w:rPr>
                <w:rFonts w:ascii="Arial Narrow" w:hAnsi="Arial Narrow"/>
                <w:sz w:val="19"/>
                <w:szCs w:val="19"/>
              </w:rPr>
              <w:t>)</w:t>
            </w:r>
          </w:p>
        </w:tc>
        <w:tc>
          <w:tcPr>
            <w:tcW w:w="5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F92E2F" w14:textId="77777777" w:rsidR="000377EE" w:rsidRPr="00F62D0E" w:rsidRDefault="000377EE" w:rsidP="007E5DF2">
            <w:pPr>
              <w:pStyle w:val="Tablecentre"/>
              <w:keepNext/>
              <w:rPr>
                <w:rFonts w:ascii="Arial Narrow" w:hAnsi="Arial Narrow"/>
                <w:sz w:val="19"/>
                <w:szCs w:val="19"/>
              </w:rPr>
            </w:pPr>
            <w:r w:rsidRPr="00F62D0E">
              <w:rPr>
                <w:rFonts w:ascii="Arial Narrow" w:hAnsi="Arial Narrow"/>
                <w:sz w:val="19"/>
                <w:szCs w:val="19"/>
              </w:rPr>
              <w:t>NR</w:t>
            </w:r>
          </w:p>
          <w:p w14:paraId="356D80D7" w14:textId="77777777" w:rsidR="000377EE" w:rsidRPr="000C4270" w:rsidRDefault="000377EE" w:rsidP="007E5DF2">
            <w:pPr>
              <w:pStyle w:val="Tablecentre"/>
              <w:keepNext/>
              <w:rPr>
                <w:rFonts w:ascii="Arial Narrow" w:hAnsi="Arial Narrow"/>
                <w:sz w:val="19"/>
                <w:szCs w:val="19"/>
              </w:rPr>
            </w:pPr>
            <w:r>
              <w:rPr>
                <w:rFonts w:ascii="Arial Narrow" w:hAnsi="Arial Narrow"/>
                <w:sz w:val="19"/>
                <w:szCs w:val="19"/>
              </w:rPr>
              <w:t>(</w:t>
            </w:r>
            <w:r w:rsidRPr="00F62D0E">
              <w:rPr>
                <w:rFonts w:ascii="Arial Narrow" w:hAnsi="Arial Narrow"/>
                <w:sz w:val="19"/>
                <w:szCs w:val="19"/>
              </w:rPr>
              <w:t>30.7</w:t>
            </w:r>
            <w:r>
              <w:rPr>
                <w:rFonts w:ascii="Arial Narrow" w:hAnsi="Arial Narrow"/>
                <w:sz w:val="19"/>
                <w:szCs w:val="19"/>
              </w:rPr>
              <w:t>,</w:t>
            </w:r>
            <w:r w:rsidRPr="00F62D0E">
              <w:rPr>
                <w:rFonts w:ascii="Arial Narrow" w:hAnsi="Arial Narrow"/>
                <w:sz w:val="19"/>
                <w:szCs w:val="19"/>
              </w:rPr>
              <w:t xml:space="preserve"> NE</w:t>
            </w:r>
            <w:r>
              <w:rPr>
                <w:rFonts w:ascii="Arial Narrow" w:hAnsi="Arial Narrow"/>
                <w:sz w:val="19"/>
                <w:szCs w:val="19"/>
              </w:rPr>
              <w:t>)</w:t>
            </w:r>
          </w:p>
        </w:tc>
        <w:tc>
          <w:tcPr>
            <w:tcW w:w="570" w:type="pct"/>
            <w:tcBorders>
              <w:left w:val="single" w:sz="4" w:space="0" w:color="auto"/>
              <w:right w:val="single" w:sz="4" w:space="0" w:color="auto"/>
            </w:tcBorders>
            <w:shd w:val="clear" w:color="auto" w:fill="auto"/>
            <w:tcMar>
              <w:left w:w="28" w:type="dxa"/>
              <w:right w:w="28" w:type="dxa"/>
            </w:tcMar>
            <w:vAlign w:val="center"/>
          </w:tcPr>
          <w:p w14:paraId="44F481AF" w14:textId="77777777" w:rsidR="000377EE" w:rsidRPr="000C4270" w:rsidRDefault="000377EE" w:rsidP="007E5DF2">
            <w:pPr>
              <w:jc w:val="center"/>
              <w:rPr>
                <w:rFonts w:ascii="Arial Narrow" w:hAnsi="Arial Narrow"/>
                <w:sz w:val="19"/>
                <w:szCs w:val="19"/>
              </w:rPr>
            </w:pPr>
            <w:r w:rsidRPr="000F1B8B">
              <w:rPr>
                <w:rFonts w:ascii="Arial Narrow" w:hAnsi="Arial Narrow"/>
                <w:sz w:val="19"/>
                <w:szCs w:val="19"/>
              </w:rPr>
              <w:t>NE</w:t>
            </w:r>
          </w:p>
        </w:tc>
        <w:tc>
          <w:tcPr>
            <w:tcW w:w="534" w:type="pct"/>
            <w:tcBorders>
              <w:left w:val="single" w:sz="4" w:space="0" w:color="auto"/>
              <w:right w:val="single" w:sz="4" w:space="0" w:color="auto"/>
            </w:tcBorders>
            <w:shd w:val="clear" w:color="auto" w:fill="auto"/>
            <w:tcMar>
              <w:left w:w="28" w:type="dxa"/>
              <w:right w:w="28" w:type="dxa"/>
            </w:tcMar>
            <w:vAlign w:val="center"/>
          </w:tcPr>
          <w:p w14:paraId="731FFEA6" w14:textId="77777777" w:rsidR="000377EE" w:rsidRPr="000C4270" w:rsidRDefault="000377EE" w:rsidP="007E5DF2">
            <w:pPr>
              <w:jc w:val="center"/>
              <w:rPr>
                <w:rFonts w:ascii="Arial Narrow" w:hAnsi="Arial Narrow"/>
                <w:sz w:val="19"/>
                <w:szCs w:val="19"/>
              </w:rPr>
            </w:pPr>
            <w:r w:rsidRPr="000F1B8B">
              <w:rPr>
                <w:rFonts w:ascii="Arial Narrow" w:hAnsi="Arial Narrow"/>
                <w:sz w:val="19"/>
                <w:szCs w:val="19"/>
              </w:rPr>
              <w:t>32.9</w:t>
            </w:r>
          </w:p>
        </w:tc>
        <w:tc>
          <w:tcPr>
            <w:tcW w:w="552" w:type="pct"/>
            <w:tcBorders>
              <w:left w:val="single" w:sz="4" w:space="0" w:color="auto"/>
              <w:right w:val="single" w:sz="4" w:space="0" w:color="auto"/>
            </w:tcBorders>
            <w:shd w:val="clear" w:color="auto" w:fill="auto"/>
            <w:tcMar>
              <w:left w:w="28" w:type="dxa"/>
              <w:right w:w="28" w:type="dxa"/>
            </w:tcMar>
            <w:vAlign w:val="center"/>
          </w:tcPr>
          <w:p w14:paraId="2D790B9C" w14:textId="77777777" w:rsidR="000377EE" w:rsidRDefault="000377EE" w:rsidP="007E5DF2">
            <w:pPr>
              <w:jc w:val="center"/>
              <w:rPr>
                <w:rFonts w:ascii="Arial Narrow" w:hAnsi="Arial Narrow"/>
                <w:sz w:val="19"/>
                <w:szCs w:val="19"/>
              </w:rPr>
            </w:pPr>
            <w:r w:rsidRPr="000F1B8B">
              <w:rPr>
                <w:rFonts w:ascii="Arial Narrow" w:hAnsi="Arial Narrow"/>
                <w:sz w:val="19"/>
                <w:szCs w:val="19"/>
              </w:rPr>
              <w:t xml:space="preserve">NE </w:t>
            </w:r>
          </w:p>
          <w:p w14:paraId="17BF2954" w14:textId="77777777" w:rsidR="000377EE" w:rsidRPr="000C4270" w:rsidRDefault="000377EE" w:rsidP="007E5DF2">
            <w:pPr>
              <w:jc w:val="center"/>
              <w:rPr>
                <w:rFonts w:ascii="Arial Narrow" w:hAnsi="Arial Narrow"/>
                <w:sz w:val="19"/>
                <w:szCs w:val="19"/>
              </w:rPr>
            </w:pPr>
            <w:r w:rsidRPr="000F1B8B">
              <w:rPr>
                <w:rFonts w:ascii="Arial Narrow" w:hAnsi="Arial Narrow"/>
                <w:sz w:val="19"/>
                <w:szCs w:val="19"/>
              </w:rPr>
              <w:t>(28.2, NE)</w:t>
            </w:r>
          </w:p>
        </w:tc>
        <w:tc>
          <w:tcPr>
            <w:tcW w:w="536" w:type="pct"/>
            <w:tcBorders>
              <w:left w:val="single" w:sz="4" w:space="0" w:color="auto"/>
              <w:right w:val="single" w:sz="4" w:space="0" w:color="auto"/>
            </w:tcBorders>
            <w:shd w:val="clear" w:color="auto" w:fill="auto"/>
            <w:tcMar>
              <w:left w:w="28" w:type="dxa"/>
              <w:right w:w="28" w:type="dxa"/>
            </w:tcMar>
            <w:vAlign w:val="center"/>
          </w:tcPr>
          <w:p w14:paraId="1BA14433" w14:textId="77777777" w:rsidR="000377EE" w:rsidRDefault="000377EE" w:rsidP="007E5DF2">
            <w:pPr>
              <w:jc w:val="center"/>
              <w:rPr>
                <w:rFonts w:ascii="Arial Narrow" w:hAnsi="Arial Narrow"/>
                <w:sz w:val="19"/>
                <w:szCs w:val="19"/>
              </w:rPr>
            </w:pPr>
            <w:r w:rsidRPr="000F1B8B">
              <w:rPr>
                <w:rFonts w:ascii="Arial Narrow" w:hAnsi="Arial Narrow"/>
                <w:sz w:val="19"/>
                <w:szCs w:val="19"/>
              </w:rPr>
              <w:t xml:space="preserve">26.0 </w:t>
            </w:r>
          </w:p>
          <w:p w14:paraId="14C21359" w14:textId="77777777" w:rsidR="000377EE" w:rsidRPr="000C4270" w:rsidRDefault="000377EE" w:rsidP="007E5DF2">
            <w:pPr>
              <w:jc w:val="center"/>
              <w:rPr>
                <w:rFonts w:ascii="Arial Narrow" w:hAnsi="Arial Narrow"/>
                <w:sz w:val="19"/>
                <w:szCs w:val="19"/>
              </w:rPr>
            </w:pPr>
            <w:r w:rsidRPr="000F1B8B">
              <w:rPr>
                <w:rFonts w:ascii="Arial Narrow" w:hAnsi="Arial Narrow"/>
                <w:sz w:val="19"/>
                <w:szCs w:val="19"/>
              </w:rPr>
              <w:t>(22.1, NE)</w:t>
            </w:r>
          </w:p>
        </w:tc>
      </w:tr>
      <w:tr w:rsidR="007E5DF2" w:rsidRPr="000C4270" w14:paraId="5859B73E" w14:textId="77777777" w:rsidTr="007E5DF2">
        <w:trPr>
          <w:trHeight w:val="244"/>
        </w:trPr>
        <w:tc>
          <w:tcPr>
            <w:tcW w:w="7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61F392" w14:textId="2B8DD268" w:rsidR="000377EE" w:rsidRPr="000C4270" w:rsidRDefault="000377EE" w:rsidP="007E5DF2">
            <w:pPr>
              <w:pStyle w:val="Tableheading0"/>
              <w:keepNext/>
              <w:jc w:val="left"/>
              <w:rPr>
                <w:rFonts w:ascii="Arial Narrow" w:hAnsi="Arial Narrow"/>
                <w:b w:val="0"/>
                <w:bCs/>
                <w:sz w:val="19"/>
                <w:szCs w:val="19"/>
              </w:rPr>
            </w:pPr>
            <w:r w:rsidRPr="000C4270">
              <w:rPr>
                <w:rFonts w:ascii="Arial Narrow" w:hAnsi="Arial Narrow"/>
                <w:b w:val="0"/>
                <w:bCs/>
                <w:sz w:val="19"/>
                <w:szCs w:val="19"/>
              </w:rPr>
              <w:t>HR (95% CI)</w:t>
            </w:r>
          </w:p>
        </w:tc>
        <w:tc>
          <w:tcPr>
            <w:tcW w:w="998"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C9D48C" w14:textId="77777777" w:rsidR="000377EE" w:rsidRPr="00305AB2" w:rsidRDefault="000377EE" w:rsidP="007E5DF2">
            <w:pPr>
              <w:pStyle w:val="Tablecentre"/>
              <w:keepNext/>
              <w:rPr>
                <w:rFonts w:ascii="Arial Narrow" w:hAnsi="Arial Narrow"/>
                <w:b/>
                <w:bCs/>
                <w:sz w:val="19"/>
                <w:szCs w:val="19"/>
              </w:rPr>
            </w:pPr>
            <w:r w:rsidRPr="00305AB2">
              <w:rPr>
                <w:rFonts w:ascii="Arial Narrow" w:hAnsi="Arial Narrow"/>
                <w:b/>
                <w:bCs/>
                <w:sz w:val="19"/>
                <w:szCs w:val="19"/>
              </w:rPr>
              <w:t xml:space="preserve">0.66  </w:t>
            </w:r>
          </w:p>
          <w:p w14:paraId="24EBD4A7" w14:textId="77777777" w:rsidR="000377EE" w:rsidRPr="000E29F2" w:rsidRDefault="000377EE" w:rsidP="007E5DF2">
            <w:pPr>
              <w:pStyle w:val="Tablecentre"/>
              <w:keepNext/>
              <w:rPr>
                <w:rFonts w:ascii="Arial Narrow" w:hAnsi="Arial Narrow"/>
                <w:sz w:val="19"/>
                <w:szCs w:val="19"/>
              </w:rPr>
            </w:pPr>
            <w:r w:rsidRPr="00305AB2">
              <w:rPr>
                <w:rFonts w:ascii="Arial Narrow" w:hAnsi="Arial Narrow"/>
                <w:b/>
                <w:bCs/>
                <w:sz w:val="19"/>
                <w:szCs w:val="19"/>
              </w:rPr>
              <w:t>(0.49, 0.88)</w:t>
            </w:r>
          </w:p>
        </w:tc>
        <w:tc>
          <w:tcPr>
            <w:tcW w:w="1105"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49E3B0" w14:textId="77777777" w:rsidR="000377EE" w:rsidRPr="00305AB2" w:rsidRDefault="000377EE" w:rsidP="007E5DF2">
            <w:pPr>
              <w:pStyle w:val="Tablecentre"/>
              <w:keepNext/>
              <w:rPr>
                <w:rFonts w:ascii="Arial Narrow" w:hAnsi="Arial Narrow"/>
                <w:b/>
                <w:bCs/>
                <w:sz w:val="19"/>
                <w:szCs w:val="19"/>
              </w:rPr>
            </w:pPr>
            <w:r w:rsidRPr="00305AB2">
              <w:rPr>
                <w:rFonts w:ascii="Arial Narrow" w:hAnsi="Arial Narrow"/>
                <w:b/>
                <w:bCs/>
                <w:sz w:val="19"/>
                <w:szCs w:val="19"/>
              </w:rPr>
              <w:t xml:space="preserve">0.58 </w:t>
            </w:r>
          </w:p>
          <w:p w14:paraId="5BB08252" w14:textId="77777777" w:rsidR="000377EE" w:rsidRPr="00A518FE" w:rsidRDefault="000377EE" w:rsidP="007E5DF2">
            <w:pPr>
              <w:pStyle w:val="Tablecentre"/>
              <w:keepNext/>
              <w:rPr>
                <w:rFonts w:ascii="Arial Narrow" w:hAnsi="Arial Narrow"/>
                <w:sz w:val="19"/>
                <w:szCs w:val="19"/>
              </w:rPr>
            </w:pPr>
            <w:r w:rsidRPr="00305AB2">
              <w:rPr>
                <w:rFonts w:ascii="Arial Narrow" w:hAnsi="Arial Narrow"/>
                <w:b/>
                <w:bCs/>
                <w:sz w:val="19"/>
                <w:szCs w:val="19"/>
              </w:rPr>
              <w:t>(0.42, 0.80)</w:t>
            </w:r>
          </w:p>
        </w:tc>
        <w:tc>
          <w:tcPr>
            <w:tcW w:w="1104" w:type="pct"/>
            <w:gridSpan w:val="2"/>
            <w:tcBorders>
              <w:left w:val="single" w:sz="4" w:space="0" w:color="auto"/>
              <w:right w:val="single" w:sz="4" w:space="0" w:color="auto"/>
            </w:tcBorders>
            <w:shd w:val="clear" w:color="auto" w:fill="auto"/>
            <w:tcMar>
              <w:left w:w="28" w:type="dxa"/>
              <w:right w:w="28" w:type="dxa"/>
            </w:tcMar>
            <w:vAlign w:val="center"/>
          </w:tcPr>
          <w:p w14:paraId="1D846426" w14:textId="77777777" w:rsidR="000377EE" w:rsidRPr="00305AB2" w:rsidRDefault="000377EE" w:rsidP="007E5DF2">
            <w:pPr>
              <w:jc w:val="center"/>
              <w:rPr>
                <w:rFonts w:ascii="Arial Narrow" w:hAnsi="Arial Narrow"/>
                <w:b/>
                <w:bCs/>
                <w:sz w:val="19"/>
                <w:szCs w:val="19"/>
              </w:rPr>
            </w:pPr>
            <w:r w:rsidRPr="00305AB2">
              <w:rPr>
                <w:rFonts w:ascii="Arial Narrow" w:hAnsi="Arial Narrow"/>
                <w:b/>
                <w:bCs/>
                <w:sz w:val="19"/>
                <w:szCs w:val="19"/>
              </w:rPr>
              <w:t xml:space="preserve">0.68 </w:t>
            </w:r>
            <w:r w:rsidRPr="00305AB2">
              <w:rPr>
                <w:rFonts w:ascii="Arial Narrow" w:hAnsi="Arial Narrow"/>
                <w:b/>
                <w:bCs/>
                <w:sz w:val="19"/>
                <w:szCs w:val="19"/>
                <w:vertAlign w:val="superscript"/>
              </w:rPr>
              <w:t>d</w:t>
            </w:r>
            <w:r w:rsidRPr="00305AB2">
              <w:rPr>
                <w:rFonts w:ascii="Arial Narrow" w:hAnsi="Arial Narrow"/>
                <w:b/>
                <w:bCs/>
                <w:sz w:val="19"/>
                <w:szCs w:val="19"/>
              </w:rPr>
              <w:t xml:space="preserve"> </w:t>
            </w:r>
          </w:p>
          <w:p w14:paraId="7B02CFE8" w14:textId="77777777" w:rsidR="000377EE" w:rsidRPr="00305AB2" w:rsidRDefault="000377EE" w:rsidP="007E5DF2">
            <w:pPr>
              <w:jc w:val="center"/>
              <w:rPr>
                <w:rFonts w:ascii="Arial Narrow" w:hAnsi="Arial Narrow"/>
                <w:b/>
                <w:bCs/>
                <w:sz w:val="19"/>
                <w:szCs w:val="19"/>
              </w:rPr>
            </w:pPr>
            <w:r w:rsidRPr="00305AB2">
              <w:rPr>
                <w:rFonts w:ascii="Arial Narrow" w:hAnsi="Arial Narrow"/>
                <w:b/>
                <w:bCs/>
                <w:sz w:val="19"/>
                <w:szCs w:val="19"/>
              </w:rPr>
              <w:t>(0.49, 0.95)</w:t>
            </w:r>
          </w:p>
        </w:tc>
        <w:tc>
          <w:tcPr>
            <w:tcW w:w="1088" w:type="pct"/>
            <w:gridSpan w:val="2"/>
            <w:tcBorders>
              <w:left w:val="single" w:sz="4" w:space="0" w:color="auto"/>
              <w:right w:val="single" w:sz="4" w:space="0" w:color="auto"/>
            </w:tcBorders>
            <w:shd w:val="clear" w:color="auto" w:fill="auto"/>
            <w:tcMar>
              <w:left w:w="28" w:type="dxa"/>
              <w:right w:w="28" w:type="dxa"/>
            </w:tcMar>
            <w:vAlign w:val="center"/>
          </w:tcPr>
          <w:p w14:paraId="35EEE9C6" w14:textId="77777777" w:rsidR="000377EE" w:rsidRPr="00305AB2" w:rsidRDefault="000377EE" w:rsidP="007E5DF2">
            <w:pPr>
              <w:jc w:val="center"/>
              <w:rPr>
                <w:rFonts w:ascii="Arial Narrow" w:hAnsi="Arial Narrow"/>
                <w:b/>
                <w:bCs/>
                <w:sz w:val="19"/>
                <w:szCs w:val="19"/>
              </w:rPr>
            </w:pPr>
            <w:r w:rsidRPr="00305AB2">
              <w:rPr>
                <w:rFonts w:ascii="Arial Narrow" w:hAnsi="Arial Narrow"/>
                <w:b/>
                <w:bCs/>
                <w:sz w:val="19"/>
                <w:szCs w:val="19"/>
              </w:rPr>
              <w:t>0.63</w:t>
            </w:r>
            <w:r w:rsidRPr="00305AB2">
              <w:rPr>
                <w:rFonts w:ascii="Arial Narrow" w:hAnsi="Arial Narrow"/>
                <w:b/>
                <w:bCs/>
                <w:sz w:val="19"/>
                <w:szCs w:val="19"/>
                <w:vertAlign w:val="superscript"/>
              </w:rPr>
              <w:t xml:space="preserve"> d</w:t>
            </w:r>
          </w:p>
          <w:p w14:paraId="298B1963" w14:textId="77777777" w:rsidR="000377EE" w:rsidRPr="00305AB2" w:rsidRDefault="000377EE" w:rsidP="007E5DF2">
            <w:pPr>
              <w:jc w:val="center"/>
              <w:rPr>
                <w:rFonts w:ascii="Arial Narrow" w:hAnsi="Arial Narrow"/>
                <w:b/>
                <w:bCs/>
                <w:sz w:val="19"/>
                <w:szCs w:val="19"/>
              </w:rPr>
            </w:pPr>
            <w:r w:rsidRPr="00305AB2">
              <w:rPr>
                <w:rFonts w:ascii="Arial Narrow" w:hAnsi="Arial Narrow"/>
                <w:b/>
                <w:bCs/>
                <w:sz w:val="19"/>
                <w:szCs w:val="19"/>
              </w:rPr>
              <w:t>(0.44, 0.89)</w:t>
            </w:r>
          </w:p>
        </w:tc>
      </w:tr>
      <w:tr w:rsidR="007E5DF2" w:rsidRPr="000C4270" w14:paraId="1DD8C469" w14:textId="77777777" w:rsidTr="007E5DF2">
        <w:trPr>
          <w:trHeight w:val="244"/>
        </w:trPr>
        <w:tc>
          <w:tcPr>
            <w:tcW w:w="70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D79BEB" w14:textId="77777777" w:rsidR="000377EE" w:rsidRPr="000C4270" w:rsidRDefault="000377EE" w:rsidP="007E5DF2">
            <w:pPr>
              <w:pStyle w:val="Tableheading0"/>
              <w:keepNext/>
              <w:jc w:val="left"/>
              <w:rPr>
                <w:rFonts w:ascii="Arial Narrow" w:hAnsi="Arial Narrow"/>
                <w:b w:val="0"/>
                <w:bCs/>
                <w:sz w:val="19"/>
                <w:szCs w:val="19"/>
              </w:rPr>
            </w:pPr>
            <w:r w:rsidRPr="000C4270">
              <w:rPr>
                <w:rFonts w:ascii="Arial Narrow" w:hAnsi="Arial Narrow"/>
                <w:b w:val="0"/>
                <w:bCs/>
                <w:sz w:val="19"/>
                <w:szCs w:val="19"/>
              </w:rPr>
              <w:t>p-value</w:t>
            </w:r>
          </w:p>
        </w:tc>
        <w:tc>
          <w:tcPr>
            <w:tcW w:w="998"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854A68" w14:textId="77777777" w:rsidR="000377EE" w:rsidRPr="000C4270" w:rsidRDefault="000377EE" w:rsidP="007E5DF2">
            <w:pPr>
              <w:pStyle w:val="Tablecentre"/>
              <w:keepNext/>
              <w:rPr>
                <w:rFonts w:ascii="Arial Narrow" w:hAnsi="Arial Narrow"/>
                <w:sz w:val="19"/>
                <w:szCs w:val="19"/>
              </w:rPr>
            </w:pPr>
            <w:r w:rsidRPr="00DD192E">
              <w:rPr>
                <w:rFonts w:ascii="Arial Narrow" w:hAnsi="Arial Narrow"/>
                <w:sz w:val="19"/>
                <w:szCs w:val="19"/>
              </w:rPr>
              <w:t>0.005</w:t>
            </w:r>
          </w:p>
        </w:tc>
        <w:tc>
          <w:tcPr>
            <w:tcW w:w="1105"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844EEC" w14:textId="77777777" w:rsidR="000377EE" w:rsidRPr="00A518FE" w:rsidRDefault="000377EE" w:rsidP="007E5DF2">
            <w:pPr>
              <w:pStyle w:val="Tablecentre"/>
              <w:keepNext/>
              <w:rPr>
                <w:rFonts w:ascii="Arial Narrow" w:hAnsi="Arial Narrow"/>
                <w:sz w:val="19"/>
                <w:szCs w:val="19"/>
              </w:rPr>
            </w:pPr>
            <w:r w:rsidRPr="00BF7B89">
              <w:rPr>
                <w:rFonts w:ascii="Arial Narrow" w:hAnsi="Arial Narrow"/>
                <w:sz w:val="19"/>
                <w:szCs w:val="19"/>
              </w:rPr>
              <w:t>&lt;0.001</w:t>
            </w:r>
          </w:p>
        </w:tc>
        <w:tc>
          <w:tcPr>
            <w:tcW w:w="1104" w:type="pct"/>
            <w:gridSpan w:val="2"/>
            <w:tcBorders>
              <w:left w:val="single" w:sz="4" w:space="0" w:color="auto"/>
              <w:bottom w:val="single" w:sz="4" w:space="0" w:color="auto"/>
              <w:right w:val="single" w:sz="4" w:space="0" w:color="auto"/>
            </w:tcBorders>
            <w:shd w:val="clear" w:color="auto" w:fill="auto"/>
            <w:tcMar>
              <w:left w:w="28" w:type="dxa"/>
              <w:right w:w="28" w:type="dxa"/>
            </w:tcMar>
            <w:vAlign w:val="center"/>
          </w:tcPr>
          <w:p w14:paraId="00D49718" w14:textId="77777777" w:rsidR="000377EE" w:rsidRPr="000C4270" w:rsidRDefault="000377EE" w:rsidP="007E5DF2">
            <w:pPr>
              <w:jc w:val="center"/>
              <w:rPr>
                <w:rFonts w:ascii="Arial Narrow" w:hAnsi="Arial Narrow"/>
                <w:sz w:val="19"/>
                <w:szCs w:val="19"/>
              </w:rPr>
            </w:pPr>
            <w:r w:rsidRPr="000F1B8B">
              <w:rPr>
                <w:rFonts w:ascii="Arial Narrow" w:hAnsi="Arial Narrow"/>
                <w:sz w:val="19"/>
                <w:szCs w:val="19"/>
              </w:rPr>
              <w:t>&lt; 0.001</w:t>
            </w:r>
          </w:p>
        </w:tc>
        <w:tc>
          <w:tcPr>
            <w:tcW w:w="1088" w:type="pct"/>
            <w:gridSpan w:val="2"/>
            <w:tcBorders>
              <w:left w:val="single" w:sz="4" w:space="0" w:color="auto"/>
              <w:bottom w:val="single" w:sz="4" w:space="0" w:color="auto"/>
              <w:right w:val="single" w:sz="4" w:space="0" w:color="auto"/>
            </w:tcBorders>
            <w:shd w:val="clear" w:color="auto" w:fill="auto"/>
            <w:tcMar>
              <w:left w:w="28" w:type="dxa"/>
              <w:right w:w="28" w:type="dxa"/>
            </w:tcMar>
            <w:vAlign w:val="center"/>
          </w:tcPr>
          <w:p w14:paraId="76B521A6" w14:textId="77777777" w:rsidR="000377EE" w:rsidRPr="000C4270" w:rsidRDefault="000377EE" w:rsidP="007E5DF2">
            <w:pPr>
              <w:jc w:val="center"/>
              <w:rPr>
                <w:rFonts w:ascii="Arial Narrow" w:hAnsi="Arial Narrow"/>
                <w:sz w:val="19"/>
                <w:szCs w:val="19"/>
              </w:rPr>
            </w:pPr>
            <w:r w:rsidRPr="000F1B8B">
              <w:rPr>
                <w:rFonts w:ascii="Arial Narrow" w:hAnsi="Arial Narrow"/>
                <w:sz w:val="19"/>
                <w:szCs w:val="19"/>
              </w:rPr>
              <w:t>&lt; 0.001</w:t>
            </w:r>
          </w:p>
        </w:tc>
      </w:tr>
    </w:tbl>
    <w:bookmarkEnd w:id="32"/>
    <w:p w14:paraId="1FF3ACC4" w14:textId="6AA07BE1" w:rsidR="000377EE" w:rsidRPr="00B1011F" w:rsidRDefault="000377EE" w:rsidP="000377EE">
      <w:pPr>
        <w:pStyle w:val="TableFigureFooter"/>
        <w:rPr>
          <w:sz w:val="20"/>
        </w:rPr>
      </w:pPr>
      <w:r>
        <w:t>Source:</w:t>
      </w:r>
      <w:r w:rsidRPr="00ED0089">
        <w:t xml:space="preserve"> </w:t>
      </w:r>
      <w:r w:rsidR="007B1CC7">
        <w:t>Table 2.6</w:t>
      </w:r>
      <w:r w:rsidR="007B1CC7">
        <w:noBreakHyphen/>
        <w:t xml:space="preserve">1, p89, </w:t>
      </w:r>
      <w:r>
        <w:t xml:space="preserve">Table </w:t>
      </w:r>
      <w:r w:rsidR="005F2F14">
        <w:t>2.6-2</w:t>
      </w:r>
      <w:r>
        <w:t>, p91, Table 2.6-</w:t>
      </w:r>
      <w:r w:rsidR="005F2F14">
        <w:t>7</w:t>
      </w:r>
      <w:r>
        <w:rPr>
          <w:noProof/>
        </w:rPr>
        <w:t>, p97</w:t>
      </w:r>
      <w:r>
        <w:t xml:space="preserve"> </w:t>
      </w:r>
      <w:r w:rsidRPr="00D13A3E">
        <w:t xml:space="preserve">of the </w:t>
      </w:r>
      <w:r>
        <w:t>submission</w:t>
      </w:r>
      <w:r w:rsidR="006B18FD">
        <w:t>;</w:t>
      </w:r>
      <w:r>
        <w:t xml:space="preserve"> </w:t>
      </w:r>
      <w:r w:rsidRPr="00ED0089">
        <w:t>Table 5</w:t>
      </w:r>
      <w:r>
        <w:t xml:space="preserve"> p14</w:t>
      </w:r>
      <w:r w:rsidRPr="00A0161C">
        <w:t xml:space="preserve"> NIVO</w:t>
      </w:r>
      <w:r>
        <w:t>+</w:t>
      </w:r>
      <w:r w:rsidRPr="00A0161C">
        <w:t>IPI</w:t>
      </w:r>
      <w:r>
        <w:t xml:space="preserve"> PSD</w:t>
      </w:r>
      <w:r w:rsidR="006B18FD">
        <w:t>;</w:t>
      </w:r>
      <w:r>
        <w:t xml:space="preserve"> </w:t>
      </w:r>
      <w:r w:rsidRPr="00FE3A00">
        <w:t>Table</w:t>
      </w:r>
      <w:r w:rsidRPr="00C20F7A">
        <w:t xml:space="preserve"> 14.2.2.2.2.1.2</w:t>
      </w:r>
      <w:r>
        <w:t>, p</w:t>
      </w:r>
      <w:r w:rsidR="003B0385">
        <w:t>591, Figure</w:t>
      </w:r>
      <w:r>
        <w:t xml:space="preserve"> 6, p109 of KN 581 CSR.</w:t>
      </w:r>
    </w:p>
    <w:p w14:paraId="62378CA7" w14:textId="58DA7346" w:rsidR="000377EE" w:rsidRDefault="000377EE" w:rsidP="000377EE">
      <w:pPr>
        <w:pStyle w:val="TableFigureFooter"/>
        <w:rPr>
          <w:rFonts w:eastAsia="Calibri"/>
        </w:rPr>
      </w:pPr>
      <w:r w:rsidRPr="00B40358">
        <w:rPr>
          <w:rFonts w:eastAsia="Calibri"/>
        </w:rPr>
        <w:t>CI = confidence interval</w:t>
      </w:r>
      <w:r>
        <w:rPr>
          <w:rFonts w:eastAsia="Calibri"/>
        </w:rPr>
        <w:t>, FAS = full analysis set,</w:t>
      </w:r>
      <w:r w:rsidR="007C4C19">
        <w:rPr>
          <w:rFonts w:eastAsia="Calibri"/>
        </w:rPr>
        <w:t xml:space="preserve"> </w:t>
      </w:r>
      <w:r w:rsidR="003B3733">
        <w:rPr>
          <w:rFonts w:eastAsia="Calibri"/>
        </w:rPr>
        <w:t xml:space="preserve">HR = hazard ratio, IA3 = interim analysis 3, </w:t>
      </w:r>
      <w:r w:rsidR="003B3733" w:rsidRPr="00A77D2B">
        <w:t xml:space="preserve">IMDC = International Metastatic Renal Cell Carcinoma </w:t>
      </w:r>
      <w:r w:rsidR="003B3733">
        <w:t>D</w:t>
      </w:r>
      <w:r w:rsidR="003B3733" w:rsidRPr="00A77D2B">
        <w:t xml:space="preserve">atabase Consortium, </w:t>
      </w:r>
      <w:r w:rsidR="007C4C19">
        <w:rPr>
          <w:rFonts w:eastAsia="Calibri"/>
        </w:rPr>
        <w:t xml:space="preserve">ITT = intention to </w:t>
      </w:r>
      <w:r w:rsidR="003F5411">
        <w:rPr>
          <w:rFonts w:eastAsia="Calibri"/>
        </w:rPr>
        <w:t>treat</w:t>
      </w:r>
      <w:r w:rsidR="00891F3E">
        <w:rPr>
          <w:rFonts w:eastAsia="Calibri"/>
        </w:rPr>
        <w:t>,</w:t>
      </w:r>
      <w:r>
        <w:rPr>
          <w:rFonts w:eastAsia="Calibri"/>
        </w:rPr>
        <w:t xml:space="preserve"> NE = not estimable, </w:t>
      </w:r>
      <w:r w:rsidR="003B3733">
        <w:rPr>
          <w:rFonts w:eastAsia="Calibri"/>
        </w:rPr>
        <w:t xml:space="preserve">NIVO+IPI = nivolumab + ipilimumab, </w:t>
      </w:r>
      <w:r>
        <w:rPr>
          <w:rFonts w:eastAsia="Calibri"/>
        </w:rPr>
        <w:t>NR = not reported</w:t>
      </w:r>
      <w:r w:rsidR="003B3733">
        <w:rPr>
          <w:rFonts w:eastAsia="Calibri"/>
        </w:rPr>
        <w:t xml:space="preserve">, PEM+LEN = pembrolizumab + </w:t>
      </w:r>
      <w:proofErr w:type="spellStart"/>
      <w:r w:rsidR="003B3733">
        <w:rPr>
          <w:rFonts w:eastAsia="Calibri"/>
        </w:rPr>
        <w:t>lenvatinib</w:t>
      </w:r>
      <w:proofErr w:type="spellEnd"/>
    </w:p>
    <w:p w14:paraId="081BDE61" w14:textId="77777777" w:rsidR="000377EE" w:rsidRDefault="000377EE" w:rsidP="000377EE">
      <w:pPr>
        <w:pStyle w:val="TableFigureFooter"/>
      </w:pPr>
      <w:r w:rsidRPr="002F35F1">
        <w:rPr>
          <w:vertAlign w:val="superscript"/>
        </w:rPr>
        <w:t>a</w:t>
      </w:r>
      <w:r>
        <w:t xml:space="preserve"> Data cut off for IA3 was </w:t>
      </w:r>
      <w:r w:rsidRPr="003C115D">
        <w:t xml:space="preserve">28 August 2020 </w:t>
      </w:r>
    </w:p>
    <w:p w14:paraId="302EDE72" w14:textId="77777777" w:rsidR="000377EE" w:rsidRDefault="000377EE" w:rsidP="000377EE">
      <w:pPr>
        <w:pStyle w:val="TableFigureFooter"/>
      </w:pPr>
      <w:r w:rsidRPr="002F35F1">
        <w:rPr>
          <w:vertAlign w:val="superscript"/>
        </w:rPr>
        <w:t>b</w:t>
      </w:r>
      <w:r>
        <w:t xml:space="preserve"> Data cut off was 7 August 2017 </w:t>
      </w:r>
    </w:p>
    <w:p w14:paraId="11187F87" w14:textId="163AEDE9" w:rsidR="000377EE" w:rsidRPr="0075396E" w:rsidRDefault="000377EE" w:rsidP="000377EE">
      <w:pPr>
        <w:pStyle w:val="TableFigureFooter"/>
      </w:pPr>
      <w:r w:rsidRPr="0075396E">
        <w:rPr>
          <w:szCs w:val="18"/>
          <w:vertAlign w:val="superscript"/>
        </w:rPr>
        <w:t>c</w:t>
      </w:r>
      <w:r>
        <w:rPr>
          <w:szCs w:val="18"/>
        </w:rPr>
        <w:t xml:space="preserve"> </w:t>
      </w:r>
      <w:proofErr w:type="gramStart"/>
      <w:r>
        <w:rPr>
          <w:szCs w:val="18"/>
        </w:rPr>
        <w:t>The</w:t>
      </w:r>
      <w:proofErr w:type="gramEnd"/>
      <w:r>
        <w:rPr>
          <w:szCs w:val="18"/>
        </w:rPr>
        <w:t xml:space="preserve"> </w:t>
      </w:r>
      <w:r w:rsidRPr="0075396E">
        <w:t>submission obtained the calculation by adding the number of patient deaths in the favourable and the intermediate to poor IMDC risk groups</w:t>
      </w:r>
      <w:r w:rsidR="007C4C19">
        <w:t>.</w:t>
      </w:r>
      <w:r w:rsidRPr="0075396E">
        <w:t xml:space="preserve"> </w:t>
      </w:r>
    </w:p>
    <w:p w14:paraId="73E115C9" w14:textId="4F8525B0" w:rsidR="000377EE" w:rsidRDefault="000377EE" w:rsidP="000377EE">
      <w:pPr>
        <w:pStyle w:val="TableFigureFooter"/>
      </w:pPr>
      <w:r w:rsidRPr="0075396E">
        <w:rPr>
          <w:vertAlign w:val="superscript"/>
        </w:rPr>
        <w:t>d</w:t>
      </w:r>
      <w:r w:rsidRPr="0075396E">
        <w:t xml:space="preserve"> </w:t>
      </w:r>
      <w:proofErr w:type="spellStart"/>
      <w:r w:rsidRPr="0075396E">
        <w:t>CheckMate</w:t>
      </w:r>
      <w:proofErr w:type="spellEnd"/>
      <w:r w:rsidRPr="0075396E">
        <w:t xml:space="preserve"> 214 presented the HR 99.8%</w:t>
      </w:r>
      <w:r w:rsidR="003B3733">
        <w:t xml:space="preserve"> </w:t>
      </w:r>
      <w:r w:rsidRPr="0075396E">
        <w:t>CI at primary analysis</w:t>
      </w:r>
      <w:r w:rsidR="007C4C19">
        <w:t>.</w:t>
      </w:r>
    </w:p>
    <w:p w14:paraId="1D0DC59E" w14:textId="6016C361" w:rsidR="000377EE" w:rsidRPr="00305AB2" w:rsidRDefault="000377EE" w:rsidP="000377EE">
      <w:pPr>
        <w:pStyle w:val="TableFigureFooter"/>
      </w:pPr>
      <w:r>
        <w:rPr>
          <w:b/>
          <w:bCs/>
        </w:rPr>
        <w:t xml:space="preserve">Bold </w:t>
      </w:r>
      <w:r>
        <w:t>indicate</w:t>
      </w:r>
      <w:r w:rsidR="006B18FD">
        <w:t>s</w:t>
      </w:r>
      <w:r>
        <w:t xml:space="preserve"> statistical significance</w:t>
      </w:r>
      <w:r w:rsidR="007C4C19">
        <w:t>.</w:t>
      </w:r>
    </w:p>
    <w:p w14:paraId="4D37DFC2" w14:textId="77777777" w:rsidR="003123CF" w:rsidRDefault="003123CF" w:rsidP="003123CF">
      <w:pPr>
        <w:pStyle w:val="3-BodyText"/>
      </w:pPr>
      <w:r w:rsidRPr="004468FC">
        <w:t xml:space="preserve">The Kaplan Meier curves for OS </w:t>
      </w:r>
      <w:r>
        <w:t xml:space="preserve">in KN 581 and CM 214 </w:t>
      </w:r>
      <w:r w:rsidRPr="004468FC">
        <w:t xml:space="preserve">are presented in Figure </w:t>
      </w:r>
      <w:r>
        <w:t>2</w:t>
      </w:r>
      <w:r w:rsidRPr="004468FC">
        <w:t xml:space="preserve"> and Figure </w:t>
      </w:r>
      <w:r>
        <w:t>3</w:t>
      </w:r>
      <w:r w:rsidRPr="004468FC">
        <w:t>, respectively.</w:t>
      </w:r>
    </w:p>
    <w:p w14:paraId="738FFEE6" w14:textId="77777777" w:rsidR="003123CF" w:rsidRDefault="003123CF" w:rsidP="003123CF">
      <w:pPr>
        <w:pStyle w:val="Caption"/>
        <w:spacing w:after="0"/>
        <w:jc w:val="left"/>
      </w:pPr>
      <w:bookmarkStart w:id="33" w:name="_Ref84514531"/>
      <w:bookmarkStart w:id="34" w:name="_Ref84002411"/>
      <w:bookmarkStart w:id="35" w:name="_Toc86843487"/>
      <w:r w:rsidRPr="004468FC">
        <w:rPr>
          <w:rStyle w:val="CommentReference"/>
          <w:rFonts w:eastAsiaTheme="majorEastAsia" w:cstheme="majorBidi"/>
          <w:b/>
          <w:bCs w:val="0"/>
          <w:color w:val="auto"/>
          <w:szCs w:val="24"/>
        </w:rPr>
        <w:t xml:space="preserve">Figure </w:t>
      </w:r>
      <w:bookmarkEnd w:id="33"/>
      <w:bookmarkEnd w:id="34"/>
      <w:r w:rsidRPr="004468FC">
        <w:rPr>
          <w:rStyle w:val="CommentReference"/>
          <w:rFonts w:eastAsiaTheme="majorEastAsia" w:cstheme="majorBidi"/>
          <w:b/>
          <w:bCs w:val="0"/>
          <w:color w:val="auto"/>
          <w:szCs w:val="24"/>
        </w:rPr>
        <w:t xml:space="preserve">2. KM </w:t>
      </w:r>
      <w:r>
        <w:rPr>
          <w:rStyle w:val="CommentReference"/>
          <w:rFonts w:eastAsiaTheme="majorEastAsia" w:cstheme="majorBidi"/>
          <w:b/>
          <w:bCs w:val="0"/>
          <w:color w:val="auto"/>
          <w:szCs w:val="24"/>
        </w:rPr>
        <w:t xml:space="preserve">curves </w:t>
      </w:r>
      <w:r w:rsidRPr="004468FC">
        <w:rPr>
          <w:rStyle w:val="CommentReference"/>
          <w:rFonts w:eastAsiaTheme="majorEastAsia" w:cstheme="majorBidi"/>
          <w:b/>
          <w:bCs w:val="0"/>
          <w:color w:val="auto"/>
          <w:szCs w:val="24"/>
        </w:rPr>
        <w:t>of OS</w:t>
      </w:r>
      <w:r>
        <w:rPr>
          <w:rStyle w:val="CommentReference"/>
          <w:rFonts w:eastAsiaTheme="majorEastAsia" w:cstheme="majorBidi"/>
          <w:b/>
          <w:bCs w:val="0"/>
          <w:color w:val="auto"/>
          <w:szCs w:val="24"/>
        </w:rPr>
        <w:t xml:space="preserve"> from KN 581</w:t>
      </w:r>
      <w:r w:rsidRPr="004468FC">
        <w:rPr>
          <w:rStyle w:val="CommentReference"/>
          <w:rFonts w:eastAsiaTheme="majorEastAsia" w:cstheme="majorBidi"/>
          <w:b/>
          <w:bCs w:val="0"/>
          <w:color w:val="auto"/>
          <w:szCs w:val="24"/>
        </w:rPr>
        <w:t xml:space="preserve">: Subgroup of patients with IMDC intermediate or poor </w:t>
      </w:r>
      <w:r>
        <w:rPr>
          <w:rStyle w:val="CommentReference"/>
          <w:rFonts w:eastAsiaTheme="majorEastAsia" w:cstheme="majorBidi"/>
          <w:b/>
          <w:bCs w:val="0"/>
          <w:color w:val="auto"/>
          <w:szCs w:val="24"/>
        </w:rPr>
        <w:t xml:space="preserve">risk </w:t>
      </w:r>
      <w:bookmarkEnd w:id="35"/>
      <w:r w:rsidRPr="006F501B">
        <w:rPr>
          <w:noProof/>
        </w:rPr>
        <w:drawing>
          <wp:inline distT="0" distB="0" distL="0" distR="0" wp14:anchorId="7542AB3C" wp14:editId="6AFEA333">
            <wp:extent cx="5656580" cy="2504660"/>
            <wp:effectExtent l="0" t="0" r="1270" b="0"/>
            <wp:docPr id="38" name="Picture 38" descr="Figure 2. KM curves of OS from KN 581: Subgroup of patients with IMDC intermediate or poor r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igure 2. KM curves of OS from KN 581: Subgroup of patients with IMDC intermediate or poor risk "/>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685288" cy="2517372"/>
                    </a:xfrm>
                    <a:prstGeom prst="rect">
                      <a:avLst/>
                    </a:prstGeom>
                    <a:noFill/>
                    <a:ln>
                      <a:noFill/>
                    </a:ln>
                    <a:extLst>
                      <a:ext uri="{53640926-AAD7-44D8-BBD7-CCE9431645EC}">
                        <a14:shadowObscured xmlns:a14="http://schemas.microsoft.com/office/drawing/2010/main"/>
                      </a:ext>
                    </a:extLst>
                  </pic:spPr>
                </pic:pic>
              </a:graphicData>
            </a:graphic>
          </wp:inline>
        </w:drawing>
      </w:r>
    </w:p>
    <w:p w14:paraId="748F64F2" w14:textId="77777777" w:rsidR="007E5DF2" w:rsidRDefault="007E5DF2" w:rsidP="003123CF">
      <w:pPr>
        <w:pStyle w:val="Caption"/>
        <w:spacing w:after="0"/>
        <w:rPr>
          <w:rStyle w:val="CommentReference"/>
          <w:rFonts w:eastAsiaTheme="majorEastAsia" w:cstheme="majorBidi"/>
          <w:bCs w:val="0"/>
          <w:color w:val="auto"/>
          <w:sz w:val="18"/>
          <w:szCs w:val="22"/>
        </w:rPr>
      </w:pPr>
    </w:p>
    <w:p w14:paraId="7632AD32" w14:textId="03E7F42F" w:rsidR="003123CF" w:rsidRDefault="003123CF" w:rsidP="003123CF">
      <w:pPr>
        <w:pStyle w:val="Caption"/>
        <w:spacing w:after="0"/>
        <w:rPr>
          <w:rStyle w:val="CommentReference"/>
          <w:rFonts w:eastAsiaTheme="majorEastAsia" w:cstheme="majorBidi"/>
          <w:bCs w:val="0"/>
          <w:color w:val="auto"/>
          <w:sz w:val="18"/>
          <w:szCs w:val="22"/>
        </w:rPr>
      </w:pPr>
      <w:r w:rsidRPr="004468FC">
        <w:rPr>
          <w:rStyle w:val="CommentReference"/>
          <w:rFonts w:eastAsiaTheme="majorEastAsia" w:cstheme="majorBidi"/>
          <w:bCs w:val="0"/>
          <w:color w:val="auto"/>
          <w:sz w:val="18"/>
          <w:szCs w:val="22"/>
        </w:rPr>
        <w:t>Source: Figure 2.6-1, p90 of the submission.</w:t>
      </w:r>
    </w:p>
    <w:p w14:paraId="112B49E2" w14:textId="26D69A06" w:rsidR="003123CF" w:rsidRDefault="003123CF" w:rsidP="003B3733">
      <w:pPr>
        <w:pStyle w:val="Caption"/>
        <w:spacing w:after="0"/>
        <w:rPr>
          <w:rStyle w:val="CommentReference"/>
          <w:rFonts w:eastAsiaTheme="majorEastAsia" w:cstheme="majorBidi"/>
          <w:color w:val="auto"/>
          <w:sz w:val="18"/>
          <w:szCs w:val="22"/>
        </w:rPr>
      </w:pPr>
      <w:bookmarkStart w:id="36" w:name="_Hlk92805661"/>
      <w:r w:rsidRPr="003123CF">
        <w:rPr>
          <w:rStyle w:val="CommentReference"/>
          <w:rFonts w:eastAsiaTheme="majorEastAsia" w:cstheme="majorBidi"/>
          <w:color w:val="auto"/>
          <w:sz w:val="18"/>
          <w:szCs w:val="22"/>
        </w:rPr>
        <w:t>Data cut-off date: 28 August 2020</w:t>
      </w:r>
      <w:bookmarkEnd w:id="36"/>
    </w:p>
    <w:p w14:paraId="11DF98C5" w14:textId="3EDBC5DA" w:rsidR="003B3733" w:rsidRPr="003B3733" w:rsidRDefault="003B3733" w:rsidP="003B3733">
      <w:pPr>
        <w:rPr>
          <w:rFonts w:ascii="Arial Narrow" w:eastAsiaTheme="majorEastAsia" w:hAnsi="Arial Narrow"/>
          <w:sz w:val="18"/>
          <w:szCs w:val="18"/>
        </w:rPr>
      </w:pPr>
      <w:r w:rsidRPr="003B3733">
        <w:rPr>
          <w:rFonts w:ascii="Arial Narrow" w:hAnsi="Arial Narrow"/>
          <w:snapToGrid w:val="0"/>
          <w:sz w:val="18"/>
          <w:szCs w:val="18"/>
        </w:rPr>
        <w:t xml:space="preserve">IMDC = International Metastatic Renal Cell Carcinoma Database Consortium, KM = Kaplan Meier, </w:t>
      </w:r>
      <w:r w:rsidRPr="003B3733">
        <w:rPr>
          <w:rFonts w:ascii="Arial Narrow" w:eastAsiaTheme="majorEastAsia" w:hAnsi="Arial Narrow"/>
          <w:sz w:val="18"/>
          <w:szCs w:val="18"/>
        </w:rPr>
        <w:t>OS = overall survival</w:t>
      </w:r>
    </w:p>
    <w:p w14:paraId="44BE1A2D" w14:textId="77777777" w:rsidR="003123CF" w:rsidRDefault="003123CF" w:rsidP="00CB37C7">
      <w:pPr>
        <w:pStyle w:val="Caption"/>
        <w:keepNext/>
        <w:rPr>
          <w:rStyle w:val="CommentReference"/>
          <w:rFonts w:eastAsiaTheme="majorEastAsia" w:cstheme="majorBidi"/>
          <w:b/>
          <w:bCs w:val="0"/>
          <w:color w:val="auto"/>
          <w:szCs w:val="24"/>
        </w:rPr>
      </w:pPr>
      <w:r w:rsidRPr="004468FC">
        <w:rPr>
          <w:rStyle w:val="CommentReference"/>
          <w:rFonts w:eastAsiaTheme="majorEastAsia" w:cstheme="majorBidi"/>
          <w:b/>
          <w:bCs w:val="0"/>
          <w:color w:val="auto"/>
          <w:szCs w:val="24"/>
        </w:rPr>
        <w:lastRenderedPageBreak/>
        <w:t xml:space="preserve">Figure </w:t>
      </w:r>
      <w:r>
        <w:rPr>
          <w:rStyle w:val="CommentReference"/>
          <w:rFonts w:eastAsiaTheme="majorEastAsia" w:cstheme="majorBidi"/>
          <w:b/>
          <w:bCs w:val="0"/>
          <w:color w:val="auto"/>
          <w:szCs w:val="24"/>
        </w:rPr>
        <w:t>3</w:t>
      </w:r>
      <w:r w:rsidRPr="004468FC">
        <w:rPr>
          <w:rStyle w:val="CommentReference"/>
          <w:rFonts w:eastAsiaTheme="majorEastAsia" w:cstheme="majorBidi"/>
          <w:b/>
          <w:bCs w:val="0"/>
          <w:color w:val="auto"/>
          <w:szCs w:val="24"/>
        </w:rPr>
        <w:t xml:space="preserve">. </w:t>
      </w:r>
      <w:r w:rsidRPr="00767456">
        <w:rPr>
          <w:rStyle w:val="CommentReference"/>
          <w:rFonts w:eastAsiaTheme="majorEastAsia" w:cstheme="majorBidi"/>
          <w:b/>
          <w:bCs w:val="0"/>
          <w:color w:val="auto"/>
          <w:szCs w:val="24"/>
        </w:rPr>
        <w:t xml:space="preserve">KM </w:t>
      </w:r>
      <w:r>
        <w:rPr>
          <w:rStyle w:val="CommentReference"/>
          <w:rFonts w:eastAsiaTheme="majorEastAsia" w:cstheme="majorBidi"/>
          <w:b/>
          <w:bCs w:val="0"/>
          <w:color w:val="auto"/>
          <w:szCs w:val="24"/>
        </w:rPr>
        <w:t xml:space="preserve">curves </w:t>
      </w:r>
      <w:r w:rsidRPr="00767456">
        <w:rPr>
          <w:rStyle w:val="CommentReference"/>
          <w:rFonts w:eastAsiaTheme="majorEastAsia" w:cstheme="majorBidi"/>
          <w:b/>
          <w:bCs w:val="0"/>
          <w:color w:val="auto"/>
          <w:szCs w:val="24"/>
        </w:rPr>
        <w:t xml:space="preserve">of OS </w:t>
      </w:r>
      <w:r>
        <w:rPr>
          <w:rStyle w:val="CommentReference"/>
          <w:rFonts w:eastAsiaTheme="majorEastAsia" w:cstheme="majorBidi"/>
          <w:b/>
          <w:bCs w:val="0"/>
          <w:color w:val="auto"/>
          <w:szCs w:val="24"/>
        </w:rPr>
        <w:t xml:space="preserve">from CM 214: </w:t>
      </w:r>
      <w:r w:rsidRPr="001728F4">
        <w:rPr>
          <w:rStyle w:val="CommentReference"/>
          <w:rFonts w:eastAsiaTheme="majorEastAsia" w:cstheme="majorBidi"/>
          <w:b/>
          <w:bCs w:val="0"/>
          <w:color w:val="auto"/>
          <w:szCs w:val="24"/>
        </w:rPr>
        <w:t xml:space="preserve">Subgroup </w:t>
      </w:r>
      <w:r>
        <w:rPr>
          <w:rStyle w:val="CommentReference"/>
          <w:rFonts w:eastAsiaTheme="majorEastAsia" w:cstheme="majorBidi"/>
          <w:b/>
          <w:bCs w:val="0"/>
          <w:color w:val="auto"/>
          <w:szCs w:val="24"/>
        </w:rPr>
        <w:t xml:space="preserve">of patients </w:t>
      </w:r>
      <w:r w:rsidRPr="001728F4">
        <w:rPr>
          <w:rStyle w:val="CommentReference"/>
          <w:rFonts w:eastAsiaTheme="majorEastAsia" w:cstheme="majorBidi"/>
          <w:b/>
          <w:bCs w:val="0"/>
          <w:color w:val="auto"/>
          <w:szCs w:val="24"/>
        </w:rPr>
        <w:t xml:space="preserve">with </w:t>
      </w:r>
      <w:r w:rsidRPr="00767456">
        <w:rPr>
          <w:rStyle w:val="CommentReference"/>
          <w:rFonts w:eastAsiaTheme="majorEastAsia" w:cstheme="majorBidi"/>
          <w:b/>
          <w:bCs w:val="0"/>
          <w:color w:val="auto"/>
          <w:szCs w:val="24"/>
        </w:rPr>
        <w:t>IMDC intermediate or poor risk</w:t>
      </w:r>
    </w:p>
    <w:p w14:paraId="4BFEF73B" w14:textId="77777777" w:rsidR="003123CF" w:rsidRDefault="003123CF" w:rsidP="00CB37C7">
      <w:pPr>
        <w:pStyle w:val="Caption"/>
        <w:keepNext/>
        <w:spacing w:after="0"/>
      </w:pPr>
      <w:r w:rsidRPr="00943AE5">
        <w:rPr>
          <w:noProof/>
        </w:rPr>
        <w:drawing>
          <wp:inline distT="0" distB="0" distL="0" distR="0" wp14:anchorId="13838444" wp14:editId="0E0AEAAF">
            <wp:extent cx="5656997" cy="2811145"/>
            <wp:effectExtent l="0" t="0" r="1270" b="8255"/>
            <wp:docPr id="40" name="Picture 40" descr="Figure 3. KM curves of OS from CM 214: Subgroup of patients with IMDC intermediate or poor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igure 3. KM curves of OS from CM 214: Subgroup of patients with IMDC intermediate or poor risk"/>
                    <pic:cNvPicPr/>
                  </pic:nvPicPr>
                  <pic:blipFill>
                    <a:blip r:embed="rId10"/>
                    <a:stretch>
                      <a:fillRect/>
                    </a:stretch>
                  </pic:blipFill>
                  <pic:spPr>
                    <a:xfrm>
                      <a:off x="0" y="0"/>
                      <a:ext cx="5656997" cy="2811145"/>
                    </a:xfrm>
                    <a:prstGeom prst="rect">
                      <a:avLst/>
                    </a:prstGeom>
                  </pic:spPr>
                </pic:pic>
              </a:graphicData>
            </a:graphic>
          </wp:inline>
        </w:drawing>
      </w:r>
    </w:p>
    <w:p w14:paraId="472B433B" w14:textId="77777777" w:rsidR="007E5DF2" w:rsidRDefault="007E5DF2" w:rsidP="00CB37C7">
      <w:pPr>
        <w:pStyle w:val="Caption"/>
        <w:keepNext/>
        <w:spacing w:after="0"/>
        <w:rPr>
          <w:rStyle w:val="CommentReference"/>
          <w:rFonts w:eastAsiaTheme="majorEastAsia" w:cstheme="majorBidi"/>
          <w:bCs w:val="0"/>
          <w:color w:val="auto"/>
          <w:sz w:val="18"/>
          <w:szCs w:val="22"/>
        </w:rPr>
      </w:pPr>
    </w:p>
    <w:p w14:paraId="0F5F65D5" w14:textId="3C2088C2" w:rsidR="003123CF" w:rsidRDefault="003123CF" w:rsidP="00CB37C7">
      <w:pPr>
        <w:pStyle w:val="Caption"/>
        <w:keepNext/>
        <w:spacing w:after="0"/>
        <w:rPr>
          <w:rStyle w:val="CommentReference"/>
          <w:rFonts w:eastAsiaTheme="majorEastAsia" w:cstheme="majorBidi"/>
          <w:bCs w:val="0"/>
          <w:color w:val="auto"/>
          <w:sz w:val="18"/>
          <w:szCs w:val="22"/>
        </w:rPr>
      </w:pPr>
      <w:r w:rsidRPr="004468FC">
        <w:rPr>
          <w:rStyle w:val="CommentReference"/>
          <w:rFonts w:eastAsiaTheme="majorEastAsia" w:cstheme="majorBidi"/>
          <w:bCs w:val="0"/>
          <w:color w:val="auto"/>
          <w:sz w:val="18"/>
          <w:szCs w:val="22"/>
        </w:rPr>
        <w:t>Source: Figure 2.6-</w:t>
      </w:r>
      <w:r>
        <w:rPr>
          <w:rStyle w:val="CommentReference"/>
          <w:rFonts w:eastAsiaTheme="majorEastAsia" w:cstheme="majorBidi"/>
          <w:bCs w:val="0"/>
          <w:color w:val="auto"/>
          <w:sz w:val="18"/>
          <w:szCs w:val="22"/>
        </w:rPr>
        <w:t>3</w:t>
      </w:r>
      <w:r w:rsidRPr="004468FC">
        <w:rPr>
          <w:rStyle w:val="CommentReference"/>
          <w:rFonts w:eastAsiaTheme="majorEastAsia" w:cstheme="majorBidi"/>
          <w:bCs w:val="0"/>
          <w:color w:val="auto"/>
          <w:sz w:val="18"/>
          <w:szCs w:val="22"/>
        </w:rPr>
        <w:t>, p9</w:t>
      </w:r>
      <w:r>
        <w:rPr>
          <w:rStyle w:val="CommentReference"/>
          <w:rFonts w:eastAsiaTheme="majorEastAsia" w:cstheme="majorBidi"/>
          <w:bCs w:val="0"/>
          <w:color w:val="auto"/>
          <w:sz w:val="18"/>
          <w:szCs w:val="22"/>
        </w:rPr>
        <w:t>2</w:t>
      </w:r>
      <w:r w:rsidRPr="004468FC">
        <w:rPr>
          <w:rStyle w:val="CommentReference"/>
          <w:rFonts w:eastAsiaTheme="majorEastAsia" w:cstheme="majorBidi"/>
          <w:bCs w:val="0"/>
          <w:color w:val="auto"/>
          <w:sz w:val="18"/>
          <w:szCs w:val="22"/>
        </w:rPr>
        <w:t xml:space="preserve"> of the submission.</w:t>
      </w:r>
    </w:p>
    <w:p w14:paraId="59D25639" w14:textId="5ED85AAF" w:rsidR="003123CF" w:rsidRDefault="003123CF" w:rsidP="003B3733">
      <w:pPr>
        <w:rPr>
          <w:rStyle w:val="CommentReference"/>
          <w:rFonts w:cstheme="majorBidi"/>
          <w:b w:val="0"/>
          <w:bCs/>
          <w:sz w:val="18"/>
          <w:szCs w:val="22"/>
        </w:rPr>
      </w:pPr>
      <w:bookmarkStart w:id="37" w:name="_Hlk92805690"/>
      <w:r>
        <w:rPr>
          <w:rStyle w:val="CommentReference"/>
          <w:rFonts w:cstheme="majorBidi"/>
          <w:b w:val="0"/>
          <w:bCs/>
          <w:sz w:val="18"/>
          <w:szCs w:val="22"/>
        </w:rPr>
        <w:t xml:space="preserve">Data cut-off date: </w:t>
      </w:r>
      <w:r w:rsidRPr="0094424F">
        <w:rPr>
          <w:rStyle w:val="CommentReference"/>
          <w:rFonts w:cstheme="majorBidi"/>
          <w:b w:val="0"/>
          <w:bCs/>
          <w:sz w:val="18"/>
          <w:szCs w:val="22"/>
        </w:rPr>
        <w:t xml:space="preserve">7 August 2017 </w:t>
      </w:r>
      <w:bookmarkEnd w:id="37"/>
    </w:p>
    <w:p w14:paraId="2D1BCD48" w14:textId="6A52727C" w:rsidR="003B3733" w:rsidRDefault="003B3733" w:rsidP="003B3733">
      <w:pPr>
        <w:rPr>
          <w:rFonts w:ascii="Arial Narrow" w:eastAsiaTheme="majorEastAsia" w:hAnsi="Arial Narrow"/>
          <w:sz w:val="18"/>
          <w:szCs w:val="18"/>
        </w:rPr>
      </w:pPr>
      <w:r>
        <w:rPr>
          <w:rFonts w:ascii="Arial Narrow" w:hAnsi="Arial Narrow"/>
          <w:snapToGrid w:val="0"/>
          <w:sz w:val="18"/>
          <w:szCs w:val="18"/>
        </w:rPr>
        <w:t xml:space="preserve">CI = confidence interval, </w:t>
      </w:r>
      <w:r w:rsidRPr="003B3733">
        <w:rPr>
          <w:rFonts w:ascii="Arial Narrow" w:hAnsi="Arial Narrow"/>
          <w:snapToGrid w:val="0"/>
          <w:sz w:val="18"/>
          <w:szCs w:val="18"/>
        </w:rPr>
        <w:t xml:space="preserve">IMDC = International Metastatic Renal Cell Carcinoma Database Consortium, KM = Kaplan Meier, </w:t>
      </w:r>
      <w:proofErr w:type="spellStart"/>
      <w:r>
        <w:rPr>
          <w:rFonts w:ascii="Arial Narrow" w:hAnsi="Arial Narrow"/>
          <w:snapToGrid w:val="0"/>
          <w:sz w:val="18"/>
          <w:szCs w:val="18"/>
        </w:rPr>
        <w:t>mo</w:t>
      </w:r>
      <w:proofErr w:type="spellEnd"/>
      <w:r>
        <w:rPr>
          <w:rFonts w:ascii="Arial Narrow" w:hAnsi="Arial Narrow"/>
          <w:snapToGrid w:val="0"/>
          <w:sz w:val="18"/>
          <w:szCs w:val="18"/>
        </w:rPr>
        <w:t xml:space="preserve"> = months, NE = not estimable, NR = not reported, </w:t>
      </w:r>
      <w:r w:rsidRPr="003B3733">
        <w:rPr>
          <w:rFonts w:ascii="Arial Narrow" w:eastAsiaTheme="majorEastAsia" w:hAnsi="Arial Narrow"/>
          <w:sz w:val="18"/>
          <w:szCs w:val="18"/>
        </w:rPr>
        <w:t>OS = overall survival</w:t>
      </w:r>
    </w:p>
    <w:p w14:paraId="77FEFB93" w14:textId="77777777" w:rsidR="003B3733" w:rsidRPr="003B3733" w:rsidRDefault="003B3733" w:rsidP="003B3733">
      <w:pPr>
        <w:rPr>
          <w:rStyle w:val="CommentReference"/>
          <w:rFonts w:eastAsiaTheme="majorEastAsia"/>
          <w:b w:val="0"/>
          <w:sz w:val="18"/>
          <w:szCs w:val="18"/>
        </w:rPr>
      </w:pPr>
    </w:p>
    <w:p w14:paraId="527A4A10" w14:textId="53E349BD" w:rsidR="002A202A" w:rsidRPr="00E1724A" w:rsidRDefault="000377EE" w:rsidP="00C32F33">
      <w:pPr>
        <w:pStyle w:val="3-BodyText"/>
      </w:pPr>
      <w:r w:rsidRPr="00E1724A">
        <w:t>In intermediate to poor risk patients, PEM+LEN was associated with</w:t>
      </w:r>
      <w:r w:rsidR="00F31B33" w:rsidRPr="00E1724A">
        <w:t xml:space="preserve"> a</w:t>
      </w:r>
      <w:r w:rsidRPr="00E1724A">
        <w:t xml:space="preserve"> statistically significant </w:t>
      </w:r>
      <w:r w:rsidR="00A060C3" w:rsidRPr="00E1724A">
        <w:t xml:space="preserve">improvement in </w:t>
      </w:r>
      <w:r w:rsidRPr="00E1724A">
        <w:t>OS compared with sunitinib; however, the median OS had not been reached in either of the treatment arms at IA3 (median follow-up of 26 months). At similar duration</w:t>
      </w:r>
      <w:r w:rsidR="003123CF" w:rsidRPr="00E1724A">
        <w:t>s</w:t>
      </w:r>
      <w:r w:rsidRPr="00E1724A">
        <w:t xml:space="preserve"> of follow-up (median follow-up of 25.2 months), NIVO+IPI was associated with </w:t>
      </w:r>
      <w:r w:rsidR="00EF1A45" w:rsidRPr="00E1724A">
        <w:t xml:space="preserve">a </w:t>
      </w:r>
      <w:r w:rsidRPr="00E1724A">
        <w:t>statistically significant</w:t>
      </w:r>
      <w:r w:rsidR="00A060C3" w:rsidRPr="00E1724A">
        <w:t xml:space="preserve"> improvement in</w:t>
      </w:r>
      <w:r w:rsidRPr="00E1724A">
        <w:t xml:space="preserve"> OS compared with sunitinib; however, median OS had not been reached in the NIVO+IPI arm. The </w:t>
      </w:r>
      <w:r w:rsidR="005F2F14" w:rsidRPr="00E1724A">
        <w:t xml:space="preserve">ESC noted that the </w:t>
      </w:r>
      <w:r w:rsidRPr="00E1724A">
        <w:t>OS data for both the trials</w:t>
      </w:r>
      <w:r w:rsidR="005F2F14" w:rsidRPr="00E1724A">
        <w:t>, but particularly KN 581,</w:t>
      </w:r>
      <w:r w:rsidRPr="00E1724A">
        <w:t xml:space="preserve"> were immature at the time of the data-cut off and may not accurately reflect the long-term survival benefits.</w:t>
      </w:r>
      <w:r w:rsidR="00547B30" w:rsidRPr="00E1724A">
        <w:t xml:space="preserve"> </w:t>
      </w:r>
      <w:r w:rsidR="002A202A" w:rsidRPr="00E1724A">
        <w:t>The comparison of extended data may</w:t>
      </w:r>
      <w:r w:rsidR="003123CF" w:rsidRPr="00E1724A">
        <w:t xml:space="preserve"> </w:t>
      </w:r>
      <w:r w:rsidR="002A202A" w:rsidRPr="00E1724A">
        <w:t>be confounded by the differences in subsequent therapies.</w:t>
      </w:r>
    </w:p>
    <w:p w14:paraId="2B130D8E" w14:textId="77777777" w:rsidR="00547B30" w:rsidRPr="00E1724A" w:rsidRDefault="00547B30" w:rsidP="00701BAB">
      <w:pPr>
        <w:pStyle w:val="3-BodyText"/>
        <w:spacing w:after="240"/>
      </w:pPr>
      <w:r w:rsidRPr="00E1724A">
        <w:t xml:space="preserve">At the OSU data cut-off (31 March 2021) for patients with intermediate to poor risk in KN 581, the median OS was 43.0 months in PEM+LEN arm compared with 34.5 months in the sunitinib arm, with a HR of 0.62 (95% CI: 0.46, 0.83). </w:t>
      </w:r>
    </w:p>
    <w:p w14:paraId="14FBCDFD" w14:textId="668616BB" w:rsidR="00547B30" w:rsidRPr="00E1724A" w:rsidRDefault="00547B30" w:rsidP="00547B30">
      <w:pPr>
        <w:pStyle w:val="3-BodyText"/>
      </w:pPr>
      <w:r w:rsidRPr="00E1724A">
        <w:t xml:space="preserve">Updated data from an extended four-year follow-up of CM 214 showed that OS remained superior in the NIVO+IPI arm when compared to sunitinib, with an HR of 0.65 (95% CI: 0.54, 0.78) in intermediate to poor risk patients. </w:t>
      </w:r>
      <w:r w:rsidR="00E20E5C">
        <w:t>Median OS was 48.1 </w:t>
      </w:r>
      <w:r w:rsidR="00E47CFD">
        <w:t>months in the NIVO+IPI arm and 26.6 months in the sunitinib arm.</w:t>
      </w:r>
    </w:p>
    <w:p w14:paraId="1B1A2EBD" w14:textId="02BB59F9" w:rsidR="00547B30" w:rsidRPr="00771278" w:rsidRDefault="00547B30" w:rsidP="00547B30">
      <w:pPr>
        <w:pStyle w:val="3-BodyText"/>
      </w:pPr>
      <w:r w:rsidRPr="00E1724A">
        <w:t>Notably</w:t>
      </w:r>
      <w:r w:rsidR="00273007" w:rsidRPr="00E1724A">
        <w:t>, in the extended follow-up,</w:t>
      </w:r>
      <w:r w:rsidRPr="00E1724A">
        <w:t xml:space="preserve"> the median OS for patients in the sunitinib arm was longer in KN 581 </w:t>
      </w:r>
      <w:r w:rsidR="00273007" w:rsidRPr="00E1724A">
        <w:t>than</w:t>
      </w:r>
      <w:r w:rsidRPr="00E1724A">
        <w:t xml:space="preserve"> CM 214 (34.5 months compared with 26.6 months), which may indicate that patients randomised to the sunitinib arm in KN 581 had a better</w:t>
      </w:r>
      <w:r w:rsidRPr="00771278">
        <w:t xml:space="preserve"> </w:t>
      </w:r>
      <w:r w:rsidRPr="00771278">
        <w:lastRenderedPageBreak/>
        <w:t xml:space="preserve">prognosis for survival than those in CM 214. This could be also a result of the different subsequent anticancer treatments used. </w:t>
      </w:r>
    </w:p>
    <w:p w14:paraId="5F626E68" w14:textId="77777777" w:rsidR="000377EE" w:rsidRPr="00771278" w:rsidRDefault="000377EE" w:rsidP="00CB37C7">
      <w:pPr>
        <w:pStyle w:val="3-BodyText"/>
        <w:keepNext/>
        <w:numPr>
          <w:ilvl w:val="0"/>
          <w:numId w:val="0"/>
        </w:numPr>
        <w:rPr>
          <w:u w:val="single"/>
        </w:rPr>
      </w:pPr>
      <w:r w:rsidRPr="00771278">
        <w:rPr>
          <w:u w:val="single"/>
        </w:rPr>
        <w:t>Progression-Free Survival</w:t>
      </w:r>
    </w:p>
    <w:p w14:paraId="5E326BD6" w14:textId="772A5D1B" w:rsidR="000377EE" w:rsidRPr="00771278" w:rsidRDefault="000377EE" w:rsidP="00CB37C7">
      <w:pPr>
        <w:pStyle w:val="3-BodyText"/>
        <w:keepNext/>
        <w:rPr>
          <w:color w:val="0066FF"/>
        </w:rPr>
      </w:pPr>
      <w:r w:rsidRPr="00771278">
        <w:t>A summary of the</w:t>
      </w:r>
      <w:r w:rsidR="00554C02" w:rsidRPr="00771278">
        <w:t xml:space="preserve"> primary</w:t>
      </w:r>
      <w:r w:rsidRPr="00771278">
        <w:t xml:space="preserve"> PFS results across </w:t>
      </w:r>
      <w:r w:rsidR="00547B30" w:rsidRPr="00771278">
        <w:t xml:space="preserve">KN 581 (median follow-up of 26 months) and CM 214 (median follow-up of 25.2 months) </w:t>
      </w:r>
      <w:r w:rsidRPr="00771278">
        <w:t>is provided in Table 5.</w:t>
      </w:r>
    </w:p>
    <w:p w14:paraId="4F5FEBB3" w14:textId="3F81C93A" w:rsidR="000377EE" w:rsidRPr="00570B19" w:rsidRDefault="000377EE" w:rsidP="000377EE">
      <w:pPr>
        <w:keepNext/>
        <w:jc w:val="left"/>
        <w:rPr>
          <w:rFonts w:ascii="Arial Narrow" w:eastAsiaTheme="majorEastAsia" w:hAnsi="Arial Narrow" w:cstheme="majorBidi"/>
          <w:b/>
          <w:sz w:val="20"/>
          <w:szCs w:val="16"/>
        </w:rPr>
      </w:pPr>
      <w:r w:rsidRPr="00570B19">
        <w:rPr>
          <w:rFonts w:ascii="Arial Narrow" w:eastAsiaTheme="majorEastAsia" w:hAnsi="Arial Narrow" w:cstheme="majorBidi"/>
          <w:b/>
          <w:sz w:val="20"/>
          <w:szCs w:val="16"/>
        </w:rPr>
        <w:t xml:space="preserve">Table </w:t>
      </w:r>
      <w:r>
        <w:rPr>
          <w:rFonts w:ascii="Arial Narrow" w:eastAsiaTheme="majorEastAsia" w:hAnsi="Arial Narrow" w:cstheme="majorBidi"/>
          <w:b/>
          <w:sz w:val="20"/>
          <w:szCs w:val="16"/>
        </w:rPr>
        <w:t>5</w:t>
      </w:r>
      <w:r w:rsidRPr="00570B19">
        <w:rPr>
          <w:rFonts w:ascii="Arial Narrow" w:eastAsiaTheme="majorEastAsia" w:hAnsi="Arial Narrow" w:cstheme="majorBidi"/>
          <w:b/>
          <w:sz w:val="20"/>
          <w:szCs w:val="16"/>
        </w:rPr>
        <w:t>: Results of progression free survival across K</w:t>
      </w:r>
      <w:r w:rsidR="00225789">
        <w:rPr>
          <w:rFonts w:ascii="Arial Narrow" w:eastAsiaTheme="majorEastAsia" w:hAnsi="Arial Narrow" w:cstheme="majorBidi"/>
          <w:b/>
          <w:sz w:val="20"/>
          <w:szCs w:val="16"/>
        </w:rPr>
        <w:t>N</w:t>
      </w:r>
      <w:r w:rsidRPr="00570B19">
        <w:rPr>
          <w:rFonts w:ascii="Arial Narrow" w:eastAsiaTheme="majorEastAsia" w:hAnsi="Arial Narrow" w:cstheme="majorBidi"/>
          <w:b/>
          <w:sz w:val="20"/>
          <w:szCs w:val="16"/>
        </w:rPr>
        <w:t xml:space="preserve"> 581 and CM 214</w:t>
      </w:r>
    </w:p>
    <w:tbl>
      <w:tblPr>
        <w:tblStyle w:val="TableGrid"/>
        <w:tblW w:w="5000" w:type="pct"/>
        <w:tblLook w:val="04A0" w:firstRow="1" w:lastRow="0" w:firstColumn="1" w:lastColumn="0" w:noHBand="0" w:noVBand="1"/>
      </w:tblPr>
      <w:tblGrid>
        <w:gridCol w:w="1254"/>
        <w:gridCol w:w="970"/>
        <w:gridCol w:w="1052"/>
        <w:gridCol w:w="970"/>
        <w:gridCol w:w="959"/>
        <w:gridCol w:w="959"/>
        <w:gridCol w:w="959"/>
        <w:gridCol w:w="959"/>
        <w:gridCol w:w="935"/>
      </w:tblGrid>
      <w:tr w:rsidR="000377EE" w:rsidRPr="00570B19" w14:paraId="7EDE7E6F" w14:textId="77777777" w:rsidTr="007E5DF2">
        <w:trPr>
          <w:trHeight w:val="244"/>
        </w:trPr>
        <w:tc>
          <w:tcPr>
            <w:tcW w:w="705" w:type="pct"/>
            <w:vMerge w:val="restart"/>
            <w:tcBorders>
              <w:top w:val="single" w:sz="4" w:space="0" w:color="auto"/>
              <w:left w:val="single" w:sz="4" w:space="0" w:color="auto"/>
              <w:right w:val="single" w:sz="4" w:space="0" w:color="auto"/>
            </w:tcBorders>
            <w:vAlign w:val="center"/>
          </w:tcPr>
          <w:p w14:paraId="2DE20EA4" w14:textId="420C8C64" w:rsidR="000377EE" w:rsidRPr="00570B19" w:rsidRDefault="000377EE" w:rsidP="006E4E29">
            <w:pPr>
              <w:keepNext/>
              <w:ind w:left="-62" w:right="-91"/>
              <w:jc w:val="left"/>
              <w:rPr>
                <w:rFonts w:ascii="Arial Narrow" w:eastAsiaTheme="minorHAnsi" w:hAnsi="Arial Narrow" w:cstheme="minorBidi"/>
                <w:b/>
                <w:sz w:val="19"/>
                <w:szCs w:val="19"/>
                <w:lang w:eastAsia="en-US"/>
              </w:rPr>
            </w:pPr>
          </w:p>
        </w:tc>
        <w:tc>
          <w:tcPr>
            <w:tcW w:w="2144" w:type="pct"/>
            <w:gridSpan w:val="4"/>
            <w:tcBorders>
              <w:top w:val="single" w:sz="4" w:space="0" w:color="auto"/>
              <w:left w:val="single" w:sz="4" w:space="0" w:color="auto"/>
              <w:right w:val="single" w:sz="4" w:space="0" w:color="auto"/>
            </w:tcBorders>
            <w:vAlign w:val="center"/>
          </w:tcPr>
          <w:p w14:paraId="54587089" w14:textId="77777777" w:rsidR="000377EE" w:rsidRPr="00570B19" w:rsidRDefault="000377EE" w:rsidP="006E4E29">
            <w:pPr>
              <w:keepNext/>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K</w:t>
            </w:r>
            <w:r w:rsidRPr="00225789">
              <w:rPr>
                <w:rFonts w:ascii="Arial Narrow" w:eastAsiaTheme="minorHAnsi" w:hAnsi="Arial Narrow" w:cstheme="minorBidi"/>
                <w:b/>
                <w:sz w:val="19"/>
                <w:szCs w:val="19"/>
                <w:lang w:eastAsia="en-US"/>
              </w:rPr>
              <w:t>N 581</w:t>
            </w:r>
            <w:r w:rsidRPr="00225789">
              <w:rPr>
                <w:rFonts w:ascii="Arial Narrow" w:eastAsiaTheme="minorHAnsi" w:hAnsi="Arial Narrow" w:cstheme="minorBidi"/>
                <w:b/>
                <w:sz w:val="19"/>
                <w:szCs w:val="19"/>
                <w:vertAlign w:val="superscript"/>
                <w:lang w:eastAsia="en-US"/>
              </w:rPr>
              <w:t>a</w:t>
            </w:r>
          </w:p>
        </w:tc>
        <w:tc>
          <w:tcPr>
            <w:tcW w:w="2151" w:type="pct"/>
            <w:gridSpan w:val="4"/>
            <w:tcBorders>
              <w:top w:val="single" w:sz="4" w:space="0" w:color="auto"/>
              <w:left w:val="single" w:sz="4" w:space="0" w:color="auto"/>
              <w:right w:val="single" w:sz="4" w:space="0" w:color="auto"/>
            </w:tcBorders>
            <w:shd w:val="clear" w:color="auto" w:fill="auto"/>
            <w:vAlign w:val="center"/>
          </w:tcPr>
          <w:p w14:paraId="5FE21222" w14:textId="77777777" w:rsidR="000377EE" w:rsidRPr="00570B19" w:rsidRDefault="000377EE" w:rsidP="006E4E29">
            <w:pPr>
              <w:keepNext/>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 xml:space="preserve">CM 214 </w:t>
            </w:r>
            <w:r w:rsidRPr="00570B19">
              <w:rPr>
                <w:rFonts w:ascii="Arial Narrow" w:eastAsiaTheme="minorHAnsi" w:hAnsi="Arial Narrow" w:cstheme="minorBidi"/>
                <w:b/>
                <w:sz w:val="19"/>
                <w:szCs w:val="19"/>
                <w:vertAlign w:val="superscript"/>
                <w:lang w:eastAsia="en-US"/>
              </w:rPr>
              <w:t>b</w:t>
            </w:r>
          </w:p>
        </w:tc>
      </w:tr>
      <w:tr w:rsidR="000377EE" w:rsidRPr="00570B19" w14:paraId="52587DAA" w14:textId="77777777" w:rsidTr="007E5DF2">
        <w:trPr>
          <w:trHeight w:val="244"/>
        </w:trPr>
        <w:tc>
          <w:tcPr>
            <w:tcW w:w="705" w:type="pct"/>
            <w:vMerge/>
            <w:tcBorders>
              <w:left w:val="single" w:sz="4" w:space="0" w:color="auto"/>
              <w:right w:val="single" w:sz="4" w:space="0" w:color="auto"/>
            </w:tcBorders>
            <w:vAlign w:val="center"/>
          </w:tcPr>
          <w:p w14:paraId="38A57198" w14:textId="77777777" w:rsidR="000377EE" w:rsidRPr="00570B19" w:rsidRDefault="000377EE" w:rsidP="006E4E29">
            <w:pPr>
              <w:keepNext/>
              <w:ind w:left="-62" w:right="-91"/>
              <w:jc w:val="left"/>
              <w:rPr>
                <w:rFonts w:ascii="Arial Narrow" w:eastAsiaTheme="minorHAnsi" w:hAnsi="Arial Narrow" w:cstheme="minorBidi"/>
                <w:b/>
                <w:sz w:val="19"/>
                <w:szCs w:val="19"/>
                <w:lang w:eastAsia="en-US"/>
              </w:rPr>
            </w:pPr>
          </w:p>
        </w:tc>
        <w:tc>
          <w:tcPr>
            <w:tcW w:w="1065" w:type="pct"/>
            <w:gridSpan w:val="2"/>
            <w:tcBorders>
              <w:left w:val="single" w:sz="4" w:space="0" w:color="auto"/>
              <w:right w:val="single" w:sz="4" w:space="0" w:color="auto"/>
            </w:tcBorders>
            <w:vAlign w:val="center"/>
          </w:tcPr>
          <w:p w14:paraId="3E03A511" w14:textId="77777777" w:rsidR="000377EE" w:rsidRPr="00570B19" w:rsidRDefault="000377EE" w:rsidP="006E4E29">
            <w:pPr>
              <w:keepNext/>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FAS</w:t>
            </w:r>
          </w:p>
        </w:tc>
        <w:tc>
          <w:tcPr>
            <w:tcW w:w="1079" w:type="pct"/>
            <w:gridSpan w:val="2"/>
            <w:tcBorders>
              <w:top w:val="single" w:sz="4" w:space="0" w:color="auto"/>
              <w:left w:val="single" w:sz="4" w:space="0" w:color="auto"/>
              <w:bottom w:val="single" w:sz="4" w:space="0" w:color="auto"/>
              <w:right w:val="single" w:sz="4" w:space="0" w:color="auto"/>
            </w:tcBorders>
            <w:vAlign w:val="center"/>
          </w:tcPr>
          <w:p w14:paraId="2CE056A4" w14:textId="77777777" w:rsidR="000377EE" w:rsidRPr="00570B19" w:rsidRDefault="000377EE" w:rsidP="006E4E29">
            <w:pPr>
              <w:keepNext/>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Intermed</w:t>
            </w:r>
            <w:r>
              <w:rPr>
                <w:rFonts w:ascii="Arial Narrow" w:eastAsiaTheme="minorHAnsi" w:hAnsi="Arial Narrow" w:cstheme="minorBidi"/>
                <w:b/>
                <w:sz w:val="19"/>
                <w:szCs w:val="19"/>
                <w:lang w:eastAsia="en-US"/>
              </w:rPr>
              <w:t>iate</w:t>
            </w:r>
            <w:r w:rsidRPr="00570B19">
              <w:rPr>
                <w:rFonts w:ascii="Arial Narrow" w:eastAsiaTheme="minorHAnsi" w:hAnsi="Arial Narrow" w:cstheme="minorBidi"/>
                <w:b/>
                <w:sz w:val="19"/>
                <w:szCs w:val="19"/>
                <w:lang w:eastAsia="en-US"/>
              </w:rPr>
              <w:t xml:space="preserve">/poor </w:t>
            </w:r>
          </w:p>
        </w:tc>
        <w:tc>
          <w:tcPr>
            <w:tcW w:w="10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68A6C6" w14:textId="77777777" w:rsidR="000377EE" w:rsidRPr="00570B19" w:rsidRDefault="000377EE" w:rsidP="006E4E29">
            <w:pPr>
              <w:keepNext/>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ITT</w:t>
            </w:r>
          </w:p>
        </w:tc>
        <w:tc>
          <w:tcPr>
            <w:tcW w:w="10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D2C191" w14:textId="77777777" w:rsidR="000377EE" w:rsidRPr="00570B19" w:rsidRDefault="000377EE" w:rsidP="006E4E29">
            <w:pPr>
              <w:keepNext/>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Intermed</w:t>
            </w:r>
            <w:r>
              <w:rPr>
                <w:rFonts w:ascii="Arial Narrow" w:eastAsiaTheme="minorHAnsi" w:hAnsi="Arial Narrow" w:cstheme="minorBidi"/>
                <w:b/>
                <w:sz w:val="19"/>
                <w:szCs w:val="19"/>
                <w:lang w:eastAsia="en-US"/>
              </w:rPr>
              <w:t>iate</w:t>
            </w:r>
            <w:r w:rsidRPr="00570B19">
              <w:rPr>
                <w:rFonts w:ascii="Arial Narrow" w:eastAsiaTheme="minorHAnsi" w:hAnsi="Arial Narrow" w:cstheme="minorBidi"/>
                <w:b/>
                <w:sz w:val="19"/>
                <w:szCs w:val="19"/>
                <w:lang w:eastAsia="en-US"/>
              </w:rPr>
              <w:t xml:space="preserve">/poor </w:t>
            </w:r>
          </w:p>
        </w:tc>
      </w:tr>
      <w:tr w:rsidR="000377EE" w:rsidRPr="00570B19" w14:paraId="336A0E0C" w14:textId="77777777" w:rsidTr="007E5DF2">
        <w:trPr>
          <w:trHeight w:val="244"/>
        </w:trPr>
        <w:tc>
          <w:tcPr>
            <w:tcW w:w="705" w:type="pct"/>
            <w:vMerge/>
            <w:tcBorders>
              <w:left w:val="single" w:sz="4" w:space="0" w:color="auto"/>
              <w:bottom w:val="single" w:sz="4" w:space="0" w:color="auto"/>
              <w:right w:val="single" w:sz="4" w:space="0" w:color="auto"/>
            </w:tcBorders>
            <w:vAlign w:val="center"/>
            <w:hideMark/>
          </w:tcPr>
          <w:p w14:paraId="27D9C01F" w14:textId="77777777" w:rsidR="000377EE" w:rsidRPr="00570B19" w:rsidRDefault="000377EE" w:rsidP="006E4E29">
            <w:pPr>
              <w:keepNext/>
              <w:ind w:left="-62" w:right="-91"/>
              <w:jc w:val="left"/>
              <w:rPr>
                <w:rFonts w:ascii="Arial Narrow" w:eastAsiaTheme="minorHAnsi" w:hAnsi="Arial Narrow" w:cstheme="minorBidi"/>
                <w:b/>
                <w:sz w:val="19"/>
                <w:szCs w:val="19"/>
                <w:lang w:eastAsia="en-US"/>
              </w:rPr>
            </w:pPr>
          </w:p>
        </w:tc>
        <w:tc>
          <w:tcPr>
            <w:tcW w:w="472" w:type="pct"/>
            <w:tcBorders>
              <w:left w:val="single" w:sz="4" w:space="0" w:color="auto"/>
              <w:bottom w:val="single" w:sz="4" w:space="0" w:color="auto"/>
              <w:right w:val="single" w:sz="4" w:space="0" w:color="auto"/>
            </w:tcBorders>
            <w:vAlign w:val="center"/>
          </w:tcPr>
          <w:p w14:paraId="67AC252C" w14:textId="77777777" w:rsidR="000377EE" w:rsidRPr="00570B19" w:rsidRDefault="000377EE" w:rsidP="006E4E29">
            <w:pPr>
              <w:keepNext/>
              <w:ind w:left="-148" w:right="-96"/>
              <w:jc w:val="center"/>
              <w:rPr>
                <w:rFonts w:ascii="Arial Narrow" w:eastAsiaTheme="minorHAnsi" w:hAnsi="Arial Narrow" w:cstheme="minorBidi"/>
                <w:b/>
                <w:sz w:val="18"/>
                <w:szCs w:val="18"/>
                <w:lang w:eastAsia="en-US"/>
              </w:rPr>
            </w:pPr>
            <w:r w:rsidRPr="00570B19">
              <w:rPr>
                <w:rFonts w:ascii="Arial Narrow" w:eastAsiaTheme="minorHAnsi" w:hAnsi="Arial Narrow" w:cstheme="minorBidi"/>
                <w:b/>
                <w:sz w:val="18"/>
                <w:szCs w:val="18"/>
                <w:lang w:eastAsia="en-US"/>
              </w:rPr>
              <w:t>PEM+LEN</w:t>
            </w:r>
          </w:p>
          <w:p w14:paraId="521B06DD"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 = 355</w:t>
            </w:r>
          </w:p>
        </w:tc>
        <w:tc>
          <w:tcPr>
            <w:tcW w:w="593" w:type="pct"/>
            <w:tcBorders>
              <w:left w:val="single" w:sz="4" w:space="0" w:color="auto"/>
              <w:bottom w:val="single" w:sz="4" w:space="0" w:color="auto"/>
              <w:right w:val="single" w:sz="4" w:space="0" w:color="auto"/>
            </w:tcBorders>
            <w:vAlign w:val="center"/>
          </w:tcPr>
          <w:p w14:paraId="71E32C1E"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S</w:t>
            </w:r>
            <w:r>
              <w:rPr>
                <w:rFonts w:ascii="Arial Narrow" w:eastAsiaTheme="minorHAnsi" w:hAnsi="Arial Narrow" w:cstheme="minorBidi"/>
                <w:b/>
                <w:sz w:val="19"/>
                <w:szCs w:val="19"/>
                <w:lang w:eastAsia="en-US"/>
              </w:rPr>
              <w:t>unitinib</w:t>
            </w:r>
          </w:p>
          <w:p w14:paraId="332060F4"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 = 357</w:t>
            </w:r>
          </w:p>
        </w:tc>
        <w:tc>
          <w:tcPr>
            <w:tcW w:w="538" w:type="pct"/>
            <w:tcBorders>
              <w:top w:val="single" w:sz="4" w:space="0" w:color="auto"/>
              <w:left w:val="single" w:sz="4" w:space="0" w:color="auto"/>
              <w:bottom w:val="single" w:sz="4" w:space="0" w:color="auto"/>
              <w:right w:val="single" w:sz="4" w:space="0" w:color="auto"/>
            </w:tcBorders>
            <w:vAlign w:val="center"/>
            <w:hideMark/>
          </w:tcPr>
          <w:p w14:paraId="7C343366" w14:textId="77777777" w:rsidR="000377EE" w:rsidRPr="00570B19" w:rsidRDefault="000377EE" w:rsidP="006E4E29">
            <w:pPr>
              <w:keepNext/>
              <w:ind w:left="-148" w:right="-96"/>
              <w:jc w:val="center"/>
              <w:rPr>
                <w:rFonts w:ascii="Arial Narrow" w:eastAsiaTheme="minorHAnsi" w:hAnsi="Arial Narrow" w:cstheme="minorBidi"/>
                <w:b/>
                <w:sz w:val="18"/>
                <w:szCs w:val="18"/>
                <w:lang w:eastAsia="en-US"/>
              </w:rPr>
            </w:pPr>
            <w:r w:rsidRPr="00570B19">
              <w:rPr>
                <w:rFonts w:ascii="Arial Narrow" w:eastAsiaTheme="minorHAnsi" w:hAnsi="Arial Narrow" w:cstheme="minorBidi"/>
                <w:b/>
                <w:sz w:val="18"/>
                <w:szCs w:val="18"/>
                <w:lang w:eastAsia="en-US"/>
              </w:rPr>
              <w:t>PEM+LEN</w:t>
            </w:r>
          </w:p>
          <w:p w14:paraId="79A4CA2F"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 = 243</w:t>
            </w:r>
          </w:p>
        </w:tc>
        <w:tc>
          <w:tcPr>
            <w:tcW w:w="541" w:type="pct"/>
            <w:tcBorders>
              <w:top w:val="single" w:sz="4" w:space="0" w:color="auto"/>
              <w:left w:val="single" w:sz="4" w:space="0" w:color="auto"/>
              <w:bottom w:val="single" w:sz="4" w:space="0" w:color="auto"/>
              <w:right w:val="single" w:sz="4" w:space="0" w:color="auto"/>
            </w:tcBorders>
            <w:vAlign w:val="center"/>
            <w:hideMark/>
          </w:tcPr>
          <w:p w14:paraId="41ED7046"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S</w:t>
            </w:r>
            <w:r>
              <w:rPr>
                <w:rFonts w:ascii="Arial Narrow" w:eastAsiaTheme="minorHAnsi" w:hAnsi="Arial Narrow" w:cstheme="minorBidi"/>
                <w:b/>
                <w:sz w:val="19"/>
                <w:szCs w:val="19"/>
                <w:lang w:eastAsia="en-US"/>
              </w:rPr>
              <w:t>unitinib</w:t>
            </w:r>
          </w:p>
          <w:p w14:paraId="4CF9095E"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 = 229</w:t>
            </w:r>
          </w:p>
        </w:tc>
        <w:tc>
          <w:tcPr>
            <w:tcW w:w="541" w:type="pct"/>
            <w:tcBorders>
              <w:top w:val="single" w:sz="4" w:space="0" w:color="auto"/>
              <w:left w:val="single" w:sz="4" w:space="0" w:color="auto"/>
              <w:right w:val="single" w:sz="4" w:space="0" w:color="auto"/>
            </w:tcBorders>
            <w:shd w:val="clear" w:color="auto" w:fill="auto"/>
            <w:vAlign w:val="center"/>
          </w:tcPr>
          <w:p w14:paraId="08E9301F"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NIVO+IPI</w:t>
            </w:r>
          </w:p>
          <w:p w14:paraId="74E7C7FC"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 = 550</w:t>
            </w:r>
          </w:p>
        </w:tc>
        <w:tc>
          <w:tcPr>
            <w:tcW w:w="541" w:type="pct"/>
            <w:tcBorders>
              <w:top w:val="single" w:sz="4" w:space="0" w:color="auto"/>
              <w:left w:val="single" w:sz="4" w:space="0" w:color="auto"/>
              <w:right w:val="single" w:sz="4" w:space="0" w:color="auto"/>
            </w:tcBorders>
            <w:shd w:val="clear" w:color="auto" w:fill="auto"/>
            <w:vAlign w:val="center"/>
          </w:tcPr>
          <w:p w14:paraId="7AF00D9F"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S</w:t>
            </w:r>
            <w:r>
              <w:rPr>
                <w:rFonts w:ascii="Arial Narrow" w:eastAsiaTheme="minorHAnsi" w:hAnsi="Arial Narrow" w:cstheme="minorBidi"/>
                <w:b/>
                <w:sz w:val="19"/>
                <w:szCs w:val="19"/>
                <w:lang w:eastAsia="en-US"/>
              </w:rPr>
              <w:t>unitinib</w:t>
            </w:r>
          </w:p>
          <w:p w14:paraId="66478F5C"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 = 546</w:t>
            </w:r>
          </w:p>
        </w:tc>
        <w:tc>
          <w:tcPr>
            <w:tcW w:w="541" w:type="pct"/>
            <w:tcBorders>
              <w:top w:val="single" w:sz="4" w:space="0" w:color="auto"/>
              <w:left w:val="single" w:sz="4" w:space="0" w:color="auto"/>
              <w:right w:val="single" w:sz="4" w:space="0" w:color="auto"/>
            </w:tcBorders>
            <w:shd w:val="clear" w:color="auto" w:fill="auto"/>
            <w:vAlign w:val="center"/>
          </w:tcPr>
          <w:p w14:paraId="6253AD56"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NIVO+IPI</w:t>
            </w:r>
          </w:p>
          <w:p w14:paraId="3F2DB22E"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 = 425</w:t>
            </w:r>
          </w:p>
        </w:tc>
        <w:tc>
          <w:tcPr>
            <w:tcW w:w="528" w:type="pct"/>
            <w:tcBorders>
              <w:top w:val="single" w:sz="4" w:space="0" w:color="auto"/>
              <w:left w:val="single" w:sz="4" w:space="0" w:color="auto"/>
              <w:right w:val="single" w:sz="4" w:space="0" w:color="auto"/>
            </w:tcBorders>
            <w:shd w:val="clear" w:color="auto" w:fill="auto"/>
            <w:vAlign w:val="center"/>
          </w:tcPr>
          <w:p w14:paraId="571964CD"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S</w:t>
            </w:r>
            <w:r>
              <w:rPr>
                <w:rFonts w:ascii="Arial Narrow" w:eastAsiaTheme="minorHAnsi" w:hAnsi="Arial Narrow" w:cstheme="minorBidi"/>
                <w:b/>
                <w:sz w:val="19"/>
                <w:szCs w:val="19"/>
                <w:lang w:eastAsia="en-US"/>
              </w:rPr>
              <w:t>unitinib</w:t>
            </w:r>
          </w:p>
          <w:p w14:paraId="043D015D" w14:textId="77777777" w:rsidR="000377EE" w:rsidRPr="00570B19" w:rsidRDefault="000377EE" w:rsidP="006E4E29">
            <w:pPr>
              <w:keepNext/>
              <w:ind w:left="-148" w:right="-96"/>
              <w:jc w:val="center"/>
              <w:rPr>
                <w:rFonts w:ascii="Arial Narrow" w:eastAsiaTheme="minorHAnsi" w:hAnsi="Arial Narrow" w:cstheme="minorBidi"/>
                <w:b/>
                <w:sz w:val="19"/>
                <w:szCs w:val="19"/>
                <w:lang w:eastAsia="en-US"/>
              </w:rPr>
            </w:pPr>
            <w:r w:rsidRPr="00570B19">
              <w:rPr>
                <w:rFonts w:ascii="Arial Narrow" w:eastAsiaTheme="minorHAnsi" w:hAnsi="Arial Narrow" w:cstheme="minorBidi"/>
                <w:b/>
                <w:sz w:val="19"/>
                <w:szCs w:val="19"/>
                <w:lang w:eastAsia="en-US"/>
              </w:rPr>
              <w:t>N = 422</w:t>
            </w:r>
          </w:p>
        </w:tc>
      </w:tr>
      <w:tr w:rsidR="000377EE" w:rsidRPr="00570B19" w14:paraId="584EA72F" w14:textId="77777777" w:rsidTr="007E5DF2">
        <w:trPr>
          <w:trHeight w:val="244"/>
        </w:trPr>
        <w:tc>
          <w:tcPr>
            <w:tcW w:w="705" w:type="pct"/>
            <w:tcBorders>
              <w:top w:val="single" w:sz="4" w:space="0" w:color="auto"/>
              <w:left w:val="single" w:sz="4" w:space="0" w:color="auto"/>
              <w:bottom w:val="single" w:sz="4" w:space="0" w:color="auto"/>
              <w:right w:val="single" w:sz="4" w:space="0" w:color="auto"/>
            </w:tcBorders>
            <w:vAlign w:val="center"/>
            <w:hideMark/>
          </w:tcPr>
          <w:p w14:paraId="06A9C438" w14:textId="77777777" w:rsidR="000377EE" w:rsidRPr="00570B19" w:rsidRDefault="000377EE" w:rsidP="006E4E29">
            <w:pPr>
              <w:keepNext/>
              <w:ind w:left="-62" w:right="-91"/>
              <w:jc w:val="left"/>
              <w:rPr>
                <w:rFonts w:ascii="Arial Narrow" w:hAnsi="Arial Narrow" w:cs="Times New Roman"/>
                <w:snapToGrid w:val="0"/>
                <w:sz w:val="19"/>
                <w:szCs w:val="19"/>
              </w:rPr>
            </w:pPr>
            <w:r w:rsidRPr="00570B19">
              <w:rPr>
                <w:rFonts w:ascii="Arial Narrow" w:hAnsi="Arial Narrow" w:cs="Times New Roman"/>
                <w:snapToGrid w:val="0"/>
                <w:sz w:val="19"/>
                <w:szCs w:val="19"/>
              </w:rPr>
              <w:t>Events, n (%)</w:t>
            </w:r>
          </w:p>
        </w:tc>
        <w:tc>
          <w:tcPr>
            <w:tcW w:w="472" w:type="pct"/>
            <w:tcBorders>
              <w:top w:val="single" w:sz="4" w:space="0" w:color="auto"/>
              <w:left w:val="single" w:sz="4" w:space="0" w:color="auto"/>
              <w:bottom w:val="single" w:sz="4" w:space="0" w:color="auto"/>
              <w:right w:val="single" w:sz="4" w:space="0" w:color="auto"/>
            </w:tcBorders>
            <w:vAlign w:val="center"/>
          </w:tcPr>
          <w:p w14:paraId="39D9545D"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160 (45.1)</w:t>
            </w:r>
          </w:p>
        </w:tc>
        <w:tc>
          <w:tcPr>
            <w:tcW w:w="593" w:type="pct"/>
            <w:tcBorders>
              <w:top w:val="single" w:sz="4" w:space="0" w:color="auto"/>
              <w:left w:val="single" w:sz="4" w:space="0" w:color="auto"/>
              <w:bottom w:val="single" w:sz="4" w:space="0" w:color="auto"/>
              <w:right w:val="single" w:sz="4" w:space="0" w:color="auto"/>
            </w:tcBorders>
            <w:vAlign w:val="center"/>
          </w:tcPr>
          <w:p w14:paraId="61863A37"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205 (57.4)</w:t>
            </w:r>
          </w:p>
        </w:tc>
        <w:tc>
          <w:tcPr>
            <w:tcW w:w="538" w:type="pct"/>
            <w:tcBorders>
              <w:top w:val="single" w:sz="4" w:space="0" w:color="auto"/>
              <w:left w:val="single" w:sz="4" w:space="0" w:color="auto"/>
              <w:bottom w:val="single" w:sz="4" w:space="0" w:color="auto"/>
              <w:right w:val="single" w:sz="4" w:space="0" w:color="auto"/>
            </w:tcBorders>
            <w:vAlign w:val="center"/>
          </w:tcPr>
          <w:p w14:paraId="7574464A"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115 (47.3)</w:t>
            </w:r>
          </w:p>
        </w:tc>
        <w:tc>
          <w:tcPr>
            <w:tcW w:w="541" w:type="pct"/>
            <w:tcBorders>
              <w:top w:val="single" w:sz="4" w:space="0" w:color="auto"/>
              <w:left w:val="single" w:sz="4" w:space="0" w:color="auto"/>
              <w:bottom w:val="single" w:sz="4" w:space="0" w:color="auto"/>
              <w:right w:val="single" w:sz="4" w:space="0" w:color="auto"/>
            </w:tcBorders>
            <w:vAlign w:val="center"/>
          </w:tcPr>
          <w:p w14:paraId="08B97DD2"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136 (59.4)</w:t>
            </w:r>
          </w:p>
        </w:tc>
        <w:tc>
          <w:tcPr>
            <w:tcW w:w="541" w:type="pct"/>
            <w:tcBorders>
              <w:left w:val="single" w:sz="4" w:space="0" w:color="auto"/>
              <w:right w:val="single" w:sz="4" w:space="0" w:color="auto"/>
            </w:tcBorders>
            <w:shd w:val="clear" w:color="auto" w:fill="auto"/>
            <w:vAlign w:val="center"/>
          </w:tcPr>
          <w:p w14:paraId="4F1C9B5C"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250B50">
              <w:rPr>
                <w:rFonts w:ascii="Arial Narrow" w:eastAsiaTheme="minorHAnsi" w:hAnsi="Arial Narrow" w:cstheme="minorBidi"/>
                <w:sz w:val="19"/>
                <w:szCs w:val="19"/>
                <w:lang w:eastAsia="en-US"/>
              </w:rPr>
              <w:t>296</w:t>
            </w:r>
            <w:r>
              <w:rPr>
                <w:rFonts w:ascii="Arial Narrow" w:eastAsiaTheme="minorHAnsi" w:hAnsi="Arial Narrow" w:cstheme="minorBidi"/>
                <w:sz w:val="19"/>
                <w:szCs w:val="19"/>
                <w:lang w:eastAsia="en-US"/>
              </w:rPr>
              <w:t xml:space="preserve"> </w:t>
            </w:r>
            <w:r w:rsidRPr="00250B50">
              <w:rPr>
                <w:rFonts w:ascii="Arial Narrow" w:eastAsiaTheme="minorHAnsi" w:hAnsi="Arial Narrow" w:cstheme="minorBidi"/>
                <w:sz w:val="19"/>
                <w:szCs w:val="19"/>
                <w:lang w:eastAsia="en-US"/>
              </w:rPr>
              <w:t>(53.8)</w:t>
            </w:r>
          </w:p>
        </w:tc>
        <w:tc>
          <w:tcPr>
            <w:tcW w:w="541" w:type="pct"/>
            <w:tcBorders>
              <w:left w:val="single" w:sz="4" w:space="0" w:color="auto"/>
              <w:right w:val="single" w:sz="4" w:space="0" w:color="auto"/>
            </w:tcBorders>
            <w:shd w:val="clear" w:color="auto" w:fill="auto"/>
            <w:vAlign w:val="center"/>
          </w:tcPr>
          <w:p w14:paraId="1780E97F"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250B50">
              <w:rPr>
                <w:rFonts w:ascii="Arial Narrow" w:eastAsiaTheme="minorHAnsi" w:hAnsi="Arial Narrow" w:cstheme="minorBidi"/>
                <w:sz w:val="19"/>
                <w:szCs w:val="19"/>
                <w:lang w:eastAsia="en-US"/>
              </w:rPr>
              <w:t>271 (49.6)</w:t>
            </w:r>
          </w:p>
        </w:tc>
        <w:tc>
          <w:tcPr>
            <w:tcW w:w="541" w:type="pct"/>
            <w:tcBorders>
              <w:left w:val="single" w:sz="4" w:space="0" w:color="auto"/>
              <w:right w:val="single" w:sz="4" w:space="0" w:color="auto"/>
            </w:tcBorders>
            <w:shd w:val="clear" w:color="auto" w:fill="auto"/>
            <w:vAlign w:val="center"/>
          </w:tcPr>
          <w:p w14:paraId="478A7525"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Pr>
                <w:rFonts w:ascii="Arial Narrow" w:eastAsiaTheme="minorHAnsi" w:hAnsi="Arial Narrow" w:cstheme="minorBidi"/>
                <w:sz w:val="19"/>
                <w:szCs w:val="19"/>
                <w:lang w:eastAsia="en-US"/>
              </w:rPr>
              <w:t>219 (52)</w:t>
            </w:r>
          </w:p>
        </w:tc>
        <w:tc>
          <w:tcPr>
            <w:tcW w:w="528" w:type="pct"/>
            <w:tcBorders>
              <w:left w:val="single" w:sz="4" w:space="0" w:color="auto"/>
              <w:right w:val="single" w:sz="4" w:space="0" w:color="auto"/>
            </w:tcBorders>
            <w:shd w:val="clear" w:color="auto" w:fill="auto"/>
            <w:vAlign w:val="center"/>
          </w:tcPr>
          <w:p w14:paraId="25BCD546"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Pr>
                <w:rFonts w:ascii="Arial Narrow" w:eastAsiaTheme="minorHAnsi" w:hAnsi="Arial Narrow" w:cstheme="minorBidi"/>
                <w:sz w:val="19"/>
                <w:szCs w:val="19"/>
                <w:lang w:eastAsia="en-US"/>
              </w:rPr>
              <w:t>225 (53)</w:t>
            </w:r>
          </w:p>
        </w:tc>
      </w:tr>
      <w:tr w:rsidR="000377EE" w:rsidRPr="00570B19" w14:paraId="32149DC0" w14:textId="77777777" w:rsidTr="007E5DF2">
        <w:trPr>
          <w:trHeight w:val="244"/>
        </w:trPr>
        <w:tc>
          <w:tcPr>
            <w:tcW w:w="705" w:type="pct"/>
            <w:tcBorders>
              <w:top w:val="single" w:sz="4" w:space="0" w:color="auto"/>
              <w:left w:val="single" w:sz="4" w:space="0" w:color="auto"/>
              <w:bottom w:val="single" w:sz="4" w:space="0" w:color="auto"/>
              <w:right w:val="single" w:sz="4" w:space="0" w:color="auto"/>
            </w:tcBorders>
            <w:vAlign w:val="center"/>
            <w:hideMark/>
          </w:tcPr>
          <w:p w14:paraId="5C709E39" w14:textId="52A1FD18" w:rsidR="000377EE" w:rsidRPr="00570B19" w:rsidRDefault="000377EE" w:rsidP="006E4E29">
            <w:pPr>
              <w:keepNext/>
              <w:ind w:left="-62" w:right="-91"/>
              <w:jc w:val="left"/>
              <w:rPr>
                <w:rFonts w:ascii="Arial Narrow" w:hAnsi="Arial Narrow" w:cs="Times New Roman"/>
                <w:snapToGrid w:val="0"/>
                <w:sz w:val="19"/>
                <w:szCs w:val="19"/>
              </w:rPr>
            </w:pPr>
            <w:r w:rsidRPr="00570B19">
              <w:rPr>
                <w:rFonts w:ascii="Arial Narrow" w:hAnsi="Arial Narrow" w:cs="Times New Roman"/>
                <w:snapToGrid w:val="0"/>
                <w:sz w:val="19"/>
                <w:szCs w:val="19"/>
              </w:rPr>
              <w:t>Median</w:t>
            </w:r>
            <w:r w:rsidR="007E5DF2">
              <w:rPr>
                <w:rFonts w:ascii="Arial Narrow" w:hAnsi="Arial Narrow" w:cs="Times New Roman"/>
                <w:snapToGrid w:val="0"/>
                <w:sz w:val="19"/>
                <w:szCs w:val="19"/>
              </w:rPr>
              <w:t>, months</w:t>
            </w:r>
            <w:r w:rsidRPr="00570B19">
              <w:rPr>
                <w:rFonts w:ascii="Arial Narrow" w:hAnsi="Arial Narrow" w:cs="Times New Roman"/>
                <w:snapToGrid w:val="0"/>
                <w:sz w:val="19"/>
                <w:szCs w:val="19"/>
              </w:rPr>
              <w:t xml:space="preserve"> (95% CI)</w:t>
            </w:r>
          </w:p>
        </w:tc>
        <w:tc>
          <w:tcPr>
            <w:tcW w:w="472" w:type="pct"/>
            <w:tcBorders>
              <w:top w:val="single" w:sz="4" w:space="0" w:color="auto"/>
              <w:left w:val="single" w:sz="4" w:space="0" w:color="auto"/>
              <w:bottom w:val="single" w:sz="4" w:space="0" w:color="auto"/>
              <w:right w:val="single" w:sz="4" w:space="0" w:color="auto"/>
            </w:tcBorders>
            <w:vAlign w:val="center"/>
          </w:tcPr>
          <w:p w14:paraId="6772DCFA" w14:textId="77777777" w:rsidR="000377EE"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23.9</w:t>
            </w:r>
          </w:p>
          <w:p w14:paraId="3C944EB8"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(20.8,27.7)</w:t>
            </w:r>
          </w:p>
        </w:tc>
        <w:tc>
          <w:tcPr>
            <w:tcW w:w="593" w:type="pct"/>
            <w:tcBorders>
              <w:top w:val="single" w:sz="4" w:space="0" w:color="auto"/>
              <w:left w:val="single" w:sz="4" w:space="0" w:color="auto"/>
              <w:bottom w:val="single" w:sz="4" w:space="0" w:color="auto"/>
              <w:right w:val="single" w:sz="4" w:space="0" w:color="auto"/>
            </w:tcBorders>
            <w:vAlign w:val="center"/>
          </w:tcPr>
          <w:p w14:paraId="209CB1E7" w14:textId="77777777" w:rsidR="000377EE"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9.2</w:t>
            </w:r>
          </w:p>
          <w:p w14:paraId="3661A237"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 xml:space="preserve"> (6.0, 11.0)</w:t>
            </w:r>
          </w:p>
        </w:tc>
        <w:tc>
          <w:tcPr>
            <w:tcW w:w="538" w:type="pct"/>
            <w:tcBorders>
              <w:top w:val="single" w:sz="4" w:space="0" w:color="auto"/>
              <w:left w:val="single" w:sz="4" w:space="0" w:color="auto"/>
              <w:bottom w:val="single" w:sz="4" w:space="0" w:color="auto"/>
              <w:right w:val="single" w:sz="4" w:space="0" w:color="auto"/>
            </w:tcBorders>
            <w:vAlign w:val="center"/>
          </w:tcPr>
          <w:p w14:paraId="5A98F3C4" w14:textId="77777777" w:rsidR="000377EE"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22.1</w:t>
            </w:r>
            <w:r>
              <w:rPr>
                <w:rFonts w:ascii="Arial Narrow" w:eastAsiaTheme="minorHAnsi" w:hAnsi="Arial Narrow" w:cstheme="minorBidi"/>
                <w:sz w:val="19"/>
                <w:szCs w:val="19"/>
                <w:lang w:eastAsia="en-US"/>
              </w:rPr>
              <w:t xml:space="preserve"> </w:t>
            </w:r>
          </w:p>
          <w:p w14:paraId="38CC9399"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(16.6,27.6)</w:t>
            </w:r>
          </w:p>
        </w:tc>
        <w:tc>
          <w:tcPr>
            <w:tcW w:w="541" w:type="pct"/>
            <w:tcBorders>
              <w:top w:val="single" w:sz="4" w:space="0" w:color="auto"/>
              <w:left w:val="single" w:sz="4" w:space="0" w:color="auto"/>
              <w:bottom w:val="single" w:sz="4" w:space="0" w:color="auto"/>
              <w:right w:val="single" w:sz="4" w:space="0" w:color="auto"/>
            </w:tcBorders>
            <w:vAlign w:val="center"/>
          </w:tcPr>
          <w:p w14:paraId="1B4735EB" w14:textId="77777777" w:rsidR="000377EE"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 xml:space="preserve">5.9 </w:t>
            </w:r>
          </w:p>
          <w:p w14:paraId="15EC29FA"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(5.6, 7.5)</w:t>
            </w:r>
          </w:p>
        </w:tc>
        <w:tc>
          <w:tcPr>
            <w:tcW w:w="541" w:type="pct"/>
            <w:tcBorders>
              <w:left w:val="single" w:sz="4" w:space="0" w:color="auto"/>
              <w:right w:val="single" w:sz="4" w:space="0" w:color="auto"/>
            </w:tcBorders>
            <w:shd w:val="clear" w:color="auto" w:fill="auto"/>
            <w:vAlign w:val="center"/>
          </w:tcPr>
          <w:p w14:paraId="201318BD" w14:textId="77777777" w:rsidR="000377EE" w:rsidRDefault="000377EE" w:rsidP="006E4E29">
            <w:pPr>
              <w:jc w:val="center"/>
              <w:rPr>
                <w:rFonts w:ascii="Arial Narrow" w:hAnsi="Arial Narrow"/>
                <w:sz w:val="19"/>
                <w:szCs w:val="19"/>
              </w:rPr>
            </w:pPr>
            <w:r w:rsidRPr="00570B19">
              <w:rPr>
                <w:rFonts w:ascii="Arial Narrow" w:hAnsi="Arial Narrow"/>
                <w:sz w:val="19"/>
                <w:szCs w:val="19"/>
              </w:rPr>
              <w:t xml:space="preserve">12.4  </w:t>
            </w:r>
          </w:p>
          <w:p w14:paraId="17A8D7FD" w14:textId="77777777" w:rsidR="000377EE" w:rsidRPr="00570B19" w:rsidRDefault="000377EE" w:rsidP="006E4E29">
            <w:pPr>
              <w:jc w:val="center"/>
              <w:rPr>
                <w:rFonts w:ascii="Arial Narrow" w:hAnsi="Arial Narrow"/>
                <w:sz w:val="19"/>
                <w:szCs w:val="19"/>
              </w:rPr>
            </w:pPr>
            <w:r w:rsidRPr="00570B19">
              <w:rPr>
                <w:rFonts w:ascii="Arial Narrow" w:hAnsi="Arial Narrow"/>
                <w:sz w:val="19"/>
                <w:szCs w:val="19"/>
              </w:rPr>
              <w:t>(9.9, 16.5)</w:t>
            </w:r>
          </w:p>
        </w:tc>
        <w:tc>
          <w:tcPr>
            <w:tcW w:w="541" w:type="pct"/>
            <w:tcBorders>
              <w:left w:val="single" w:sz="4" w:space="0" w:color="auto"/>
              <w:right w:val="single" w:sz="4" w:space="0" w:color="auto"/>
            </w:tcBorders>
            <w:shd w:val="clear" w:color="auto" w:fill="auto"/>
            <w:vAlign w:val="center"/>
          </w:tcPr>
          <w:p w14:paraId="4372C9C5" w14:textId="77777777" w:rsidR="000377EE" w:rsidRDefault="000377EE" w:rsidP="006E4E29">
            <w:pPr>
              <w:jc w:val="center"/>
              <w:rPr>
                <w:rFonts w:ascii="Arial Narrow" w:hAnsi="Arial Narrow"/>
                <w:sz w:val="19"/>
                <w:szCs w:val="19"/>
              </w:rPr>
            </w:pPr>
            <w:r w:rsidRPr="00570B19">
              <w:rPr>
                <w:rFonts w:ascii="Arial Narrow" w:hAnsi="Arial Narrow"/>
                <w:sz w:val="19"/>
                <w:szCs w:val="19"/>
              </w:rPr>
              <w:t xml:space="preserve">12.3  </w:t>
            </w:r>
          </w:p>
          <w:p w14:paraId="25B361A3" w14:textId="77777777" w:rsidR="000377EE" w:rsidRPr="00570B19" w:rsidRDefault="000377EE" w:rsidP="006E4E29">
            <w:pPr>
              <w:jc w:val="center"/>
              <w:rPr>
                <w:rFonts w:ascii="Arial Narrow" w:hAnsi="Arial Narrow"/>
                <w:sz w:val="19"/>
                <w:szCs w:val="19"/>
              </w:rPr>
            </w:pPr>
            <w:r w:rsidRPr="00570B19">
              <w:rPr>
                <w:rFonts w:ascii="Arial Narrow" w:hAnsi="Arial Narrow"/>
                <w:sz w:val="19"/>
                <w:szCs w:val="19"/>
              </w:rPr>
              <w:t>(9.8, 15.2)</w:t>
            </w:r>
          </w:p>
        </w:tc>
        <w:tc>
          <w:tcPr>
            <w:tcW w:w="541" w:type="pct"/>
            <w:tcBorders>
              <w:left w:val="single" w:sz="4" w:space="0" w:color="auto"/>
              <w:right w:val="single" w:sz="4" w:space="0" w:color="auto"/>
            </w:tcBorders>
            <w:shd w:val="clear" w:color="auto" w:fill="auto"/>
            <w:vAlign w:val="center"/>
          </w:tcPr>
          <w:p w14:paraId="6DB5603C" w14:textId="77777777" w:rsidR="000377EE" w:rsidRDefault="000377EE" w:rsidP="006E4E29">
            <w:pPr>
              <w:jc w:val="center"/>
              <w:rPr>
                <w:rFonts w:ascii="Arial Narrow" w:hAnsi="Arial Narrow"/>
                <w:sz w:val="19"/>
                <w:szCs w:val="19"/>
              </w:rPr>
            </w:pPr>
            <w:r w:rsidRPr="00570B19">
              <w:rPr>
                <w:rFonts w:ascii="Arial Narrow" w:hAnsi="Arial Narrow"/>
                <w:sz w:val="19"/>
                <w:szCs w:val="19"/>
              </w:rPr>
              <w:t xml:space="preserve">11.6 </w:t>
            </w:r>
          </w:p>
          <w:p w14:paraId="6239DC93" w14:textId="77777777" w:rsidR="000377EE" w:rsidRPr="00570B19" w:rsidRDefault="000377EE" w:rsidP="006E4E29">
            <w:pPr>
              <w:jc w:val="center"/>
              <w:rPr>
                <w:rFonts w:ascii="Arial Narrow" w:hAnsi="Arial Narrow"/>
                <w:sz w:val="19"/>
                <w:szCs w:val="19"/>
              </w:rPr>
            </w:pPr>
            <w:r w:rsidRPr="00570B19">
              <w:rPr>
                <w:rFonts w:ascii="Arial Narrow" w:hAnsi="Arial Narrow"/>
                <w:sz w:val="19"/>
                <w:szCs w:val="19"/>
              </w:rPr>
              <w:t>(8.7, 15.5)</w:t>
            </w:r>
          </w:p>
        </w:tc>
        <w:tc>
          <w:tcPr>
            <w:tcW w:w="528" w:type="pct"/>
            <w:tcBorders>
              <w:left w:val="single" w:sz="4" w:space="0" w:color="auto"/>
              <w:right w:val="single" w:sz="4" w:space="0" w:color="auto"/>
            </w:tcBorders>
            <w:shd w:val="clear" w:color="auto" w:fill="auto"/>
            <w:vAlign w:val="center"/>
          </w:tcPr>
          <w:p w14:paraId="60CFDA21" w14:textId="77777777" w:rsidR="000377EE" w:rsidRDefault="000377EE" w:rsidP="006E4E29">
            <w:pPr>
              <w:jc w:val="center"/>
              <w:rPr>
                <w:rFonts w:ascii="Arial Narrow" w:hAnsi="Arial Narrow"/>
                <w:sz w:val="19"/>
                <w:szCs w:val="19"/>
              </w:rPr>
            </w:pPr>
            <w:r w:rsidRPr="00570B19">
              <w:rPr>
                <w:rFonts w:ascii="Arial Narrow" w:hAnsi="Arial Narrow"/>
                <w:sz w:val="19"/>
                <w:szCs w:val="19"/>
              </w:rPr>
              <w:t xml:space="preserve">8.4 </w:t>
            </w:r>
          </w:p>
          <w:p w14:paraId="20EFFEF4" w14:textId="77777777" w:rsidR="000377EE" w:rsidRPr="00570B19" w:rsidRDefault="000377EE" w:rsidP="006E4E29">
            <w:pPr>
              <w:jc w:val="center"/>
              <w:rPr>
                <w:rFonts w:ascii="Arial Narrow" w:hAnsi="Arial Narrow"/>
                <w:sz w:val="19"/>
                <w:szCs w:val="19"/>
              </w:rPr>
            </w:pPr>
            <w:r w:rsidRPr="00570B19">
              <w:rPr>
                <w:rFonts w:ascii="Arial Narrow" w:hAnsi="Arial Narrow"/>
                <w:sz w:val="19"/>
                <w:szCs w:val="19"/>
              </w:rPr>
              <w:t>(7.0, 10.8)</w:t>
            </w:r>
          </w:p>
        </w:tc>
      </w:tr>
      <w:tr w:rsidR="000377EE" w:rsidRPr="00570B19" w14:paraId="60E26D83" w14:textId="77777777" w:rsidTr="007E5DF2">
        <w:trPr>
          <w:trHeight w:val="244"/>
        </w:trPr>
        <w:tc>
          <w:tcPr>
            <w:tcW w:w="705" w:type="pct"/>
            <w:tcBorders>
              <w:top w:val="single" w:sz="4" w:space="0" w:color="auto"/>
              <w:left w:val="single" w:sz="4" w:space="0" w:color="auto"/>
              <w:bottom w:val="single" w:sz="4" w:space="0" w:color="auto"/>
              <w:right w:val="single" w:sz="4" w:space="0" w:color="auto"/>
            </w:tcBorders>
            <w:vAlign w:val="center"/>
            <w:hideMark/>
          </w:tcPr>
          <w:p w14:paraId="5BF490AF" w14:textId="50C73E08" w:rsidR="000377EE" w:rsidRPr="00570B19" w:rsidRDefault="007E5DF2" w:rsidP="006E4E29">
            <w:pPr>
              <w:keepNext/>
              <w:ind w:left="-62" w:right="-91"/>
              <w:jc w:val="left"/>
              <w:rPr>
                <w:rFonts w:ascii="Arial Narrow" w:hAnsi="Arial Narrow" w:cs="Times New Roman"/>
                <w:snapToGrid w:val="0"/>
                <w:sz w:val="19"/>
                <w:szCs w:val="19"/>
              </w:rPr>
            </w:pPr>
            <w:r>
              <w:rPr>
                <w:rFonts w:ascii="Arial Narrow" w:hAnsi="Arial Narrow" w:cs="Times New Roman"/>
                <w:snapToGrid w:val="0"/>
                <w:sz w:val="19"/>
                <w:szCs w:val="19"/>
              </w:rPr>
              <w:t>D</w:t>
            </w:r>
            <w:r w:rsidR="000377EE" w:rsidRPr="00570B19">
              <w:rPr>
                <w:rFonts w:ascii="Arial Narrow" w:hAnsi="Arial Narrow" w:cs="Times New Roman"/>
                <w:snapToGrid w:val="0"/>
                <w:sz w:val="19"/>
                <w:szCs w:val="19"/>
              </w:rPr>
              <w:t>iff</w:t>
            </w:r>
            <w:r>
              <w:rPr>
                <w:rFonts w:ascii="Arial Narrow" w:hAnsi="Arial Narrow" w:cs="Times New Roman"/>
                <w:snapToGrid w:val="0"/>
                <w:sz w:val="19"/>
                <w:szCs w:val="19"/>
              </w:rPr>
              <w:t>erence</w:t>
            </w:r>
            <w:r w:rsidR="000377EE" w:rsidRPr="00570B19">
              <w:rPr>
                <w:rFonts w:ascii="Arial Narrow" w:hAnsi="Arial Narrow" w:cs="Times New Roman"/>
                <w:snapToGrid w:val="0"/>
                <w:sz w:val="19"/>
                <w:szCs w:val="19"/>
              </w:rPr>
              <w:t>, months</w:t>
            </w:r>
          </w:p>
        </w:tc>
        <w:tc>
          <w:tcPr>
            <w:tcW w:w="1065" w:type="pct"/>
            <w:gridSpan w:val="2"/>
            <w:tcBorders>
              <w:top w:val="single" w:sz="4" w:space="0" w:color="auto"/>
              <w:left w:val="single" w:sz="4" w:space="0" w:color="auto"/>
              <w:bottom w:val="single" w:sz="4" w:space="0" w:color="auto"/>
              <w:right w:val="single" w:sz="4" w:space="0" w:color="auto"/>
            </w:tcBorders>
            <w:vAlign w:val="center"/>
          </w:tcPr>
          <w:p w14:paraId="505F83C8"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14.7</w:t>
            </w:r>
          </w:p>
        </w:tc>
        <w:tc>
          <w:tcPr>
            <w:tcW w:w="1079" w:type="pct"/>
            <w:gridSpan w:val="2"/>
            <w:tcBorders>
              <w:top w:val="single" w:sz="4" w:space="0" w:color="auto"/>
              <w:left w:val="single" w:sz="4" w:space="0" w:color="auto"/>
              <w:bottom w:val="single" w:sz="4" w:space="0" w:color="auto"/>
              <w:right w:val="single" w:sz="4" w:space="0" w:color="auto"/>
            </w:tcBorders>
            <w:vAlign w:val="center"/>
          </w:tcPr>
          <w:p w14:paraId="7B4F734F"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16.2</w:t>
            </w:r>
          </w:p>
        </w:tc>
        <w:tc>
          <w:tcPr>
            <w:tcW w:w="1082" w:type="pct"/>
            <w:gridSpan w:val="2"/>
            <w:tcBorders>
              <w:left w:val="single" w:sz="4" w:space="0" w:color="auto"/>
              <w:right w:val="single" w:sz="4" w:space="0" w:color="auto"/>
            </w:tcBorders>
            <w:shd w:val="clear" w:color="auto" w:fill="auto"/>
            <w:vAlign w:val="center"/>
          </w:tcPr>
          <w:p w14:paraId="32078DDE" w14:textId="77777777" w:rsidR="000377EE" w:rsidRPr="00570B19" w:rsidRDefault="000377EE" w:rsidP="006E4E29">
            <w:pPr>
              <w:jc w:val="center"/>
              <w:rPr>
                <w:rFonts w:ascii="Arial Narrow" w:hAnsi="Arial Narrow"/>
                <w:sz w:val="19"/>
                <w:szCs w:val="19"/>
              </w:rPr>
            </w:pPr>
            <w:r w:rsidRPr="00570B19">
              <w:rPr>
                <w:rFonts w:ascii="Arial Narrow" w:hAnsi="Arial Narrow"/>
                <w:sz w:val="19"/>
                <w:szCs w:val="19"/>
              </w:rPr>
              <w:t>0.1</w:t>
            </w:r>
          </w:p>
        </w:tc>
        <w:tc>
          <w:tcPr>
            <w:tcW w:w="1069" w:type="pct"/>
            <w:gridSpan w:val="2"/>
            <w:tcBorders>
              <w:left w:val="single" w:sz="4" w:space="0" w:color="auto"/>
              <w:right w:val="single" w:sz="4" w:space="0" w:color="auto"/>
            </w:tcBorders>
            <w:shd w:val="clear" w:color="auto" w:fill="auto"/>
            <w:vAlign w:val="center"/>
          </w:tcPr>
          <w:p w14:paraId="66DA5457" w14:textId="77777777" w:rsidR="000377EE" w:rsidRPr="00570B19" w:rsidRDefault="000377EE" w:rsidP="006E4E29">
            <w:pPr>
              <w:jc w:val="center"/>
              <w:rPr>
                <w:rFonts w:ascii="Arial Narrow" w:hAnsi="Arial Narrow"/>
                <w:sz w:val="19"/>
                <w:szCs w:val="19"/>
              </w:rPr>
            </w:pPr>
            <w:r w:rsidRPr="00570B19">
              <w:rPr>
                <w:rFonts w:ascii="Arial Narrow" w:hAnsi="Arial Narrow"/>
                <w:sz w:val="19"/>
                <w:szCs w:val="19"/>
              </w:rPr>
              <w:t>3.2</w:t>
            </w:r>
          </w:p>
        </w:tc>
      </w:tr>
      <w:tr w:rsidR="000377EE" w:rsidRPr="00570B19" w14:paraId="65648EAD" w14:textId="77777777" w:rsidTr="007E5DF2">
        <w:trPr>
          <w:trHeight w:val="244"/>
        </w:trPr>
        <w:tc>
          <w:tcPr>
            <w:tcW w:w="705" w:type="pct"/>
            <w:tcBorders>
              <w:top w:val="single" w:sz="4" w:space="0" w:color="auto"/>
              <w:left w:val="single" w:sz="4" w:space="0" w:color="auto"/>
              <w:bottom w:val="single" w:sz="4" w:space="0" w:color="auto"/>
              <w:right w:val="single" w:sz="4" w:space="0" w:color="auto"/>
            </w:tcBorders>
            <w:vAlign w:val="center"/>
          </w:tcPr>
          <w:p w14:paraId="5A4C7086" w14:textId="064FE4E3" w:rsidR="000377EE" w:rsidRPr="00570B19" w:rsidRDefault="000377EE" w:rsidP="007E5DF2">
            <w:pPr>
              <w:keepNext/>
              <w:ind w:left="-62" w:right="-91"/>
              <w:jc w:val="left"/>
              <w:rPr>
                <w:rFonts w:ascii="Arial Narrow" w:eastAsiaTheme="minorHAnsi" w:hAnsi="Arial Narrow" w:cstheme="minorBidi"/>
                <w:bCs/>
                <w:sz w:val="19"/>
                <w:szCs w:val="19"/>
                <w:lang w:eastAsia="en-US"/>
              </w:rPr>
            </w:pPr>
            <w:r w:rsidRPr="00570B19">
              <w:rPr>
                <w:rFonts w:ascii="Arial Narrow" w:eastAsiaTheme="minorHAnsi" w:hAnsi="Arial Narrow" w:cstheme="minorBidi"/>
                <w:bCs/>
                <w:sz w:val="19"/>
                <w:szCs w:val="19"/>
                <w:lang w:eastAsia="en-US"/>
              </w:rPr>
              <w:t>HR (95% CI)</w:t>
            </w:r>
          </w:p>
        </w:tc>
        <w:tc>
          <w:tcPr>
            <w:tcW w:w="1065" w:type="pct"/>
            <w:gridSpan w:val="2"/>
            <w:tcBorders>
              <w:top w:val="single" w:sz="4" w:space="0" w:color="auto"/>
              <w:left w:val="single" w:sz="4" w:space="0" w:color="auto"/>
              <w:bottom w:val="single" w:sz="4" w:space="0" w:color="auto"/>
              <w:right w:val="single" w:sz="4" w:space="0" w:color="auto"/>
            </w:tcBorders>
            <w:vAlign w:val="center"/>
          </w:tcPr>
          <w:p w14:paraId="4185B140" w14:textId="77777777" w:rsidR="000377EE" w:rsidRPr="00570B19" w:rsidRDefault="000377EE" w:rsidP="006E4E29">
            <w:pPr>
              <w:keepNext/>
              <w:contextualSpacing/>
              <w:jc w:val="center"/>
              <w:rPr>
                <w:rFonts w:ascii="Arial Narrow" w:eastAsiaTheme="minorHAnsi" w:hAnsi="Arial Narrow" w:cstheme="minorBidi"/>
                <w:b/>
                <w:bCs/>
                <w:sz w:val="19"/>
                <w:szCs w:val="19"/>
                <w:lang w:eastAsia="en-US"/>
              </w:rPr>
            </w:pPr>
            <w:r w:rsidRPr="00570B19">
              <w:rPr>
                <w:rFonts w:ascii="Arial Narrow" w:eastAsiaTheme="minorHAnsi" w:hAnsi="Arial Narrow" w:cs="Times New Roman"/>
                <w:b/>
                <w:bCs/>
                <w:sz w:val="19"/>
                <w:szCs w:val="19"/>
                <w:lang w:eastAsia="en-US"/>
              </w:rPr>
              <w:t>0.39 (0.32, 0.49)</w:t>
            </w:r>
          </w:p>
        </w:tc>
        <w:tc>
          <w:tcPr>
            <w:tcW w:w="1079" w:type="pct"/>
            <w:gridSpan w:val="2"/>
            <w:tcBorders>
              <w:top w:val="single" w:sz="4" w:space="0" w:color="auto"/>
              <w:left w:val="single" w:sz="4" w:space="0" w:color="auto"/>
              <w:bottom w:val="single" w:sz="4" w:space="0" w:color="auto"/>
              <w:right w:val="single" w:sz="4" w:space="0" w:color="auto"/>
            </w:tcBorders>
            <w:vAlign w:val="center"/>
          </w:tcPr>
          <w:p w14:paraId="40EDC5A8" w14:textId="77777777" w:rsidR="000377EE" w:rsidRPr="00570B19" w:rsidRDefault="000377EE" w:rsidP="006E4E29">
            <w:pPr>
              <w:keepNext/>
              <w:contextualSpacing/>
              <w:jc w:val="center"/>
              <w:rPr>
                <w:rFonts w:ascii="Arial Narrow" w:eastAsiaTheme="minorHAnsi" w:hAnsi="Arial Narrow" w:cstheme="minorBidi"/>
                <w:b/>
                <w:bCs/>
                <w:sz w:val="19"/>
                <w:szCs w:val="19"/>
                <w:lang w:eastAsia="en-US"/>
              </w:rPr>
            </w:pPr>
            <w:r w:rsidRPr="00570B19">
              <w:rPr>
                <w:rFonts w:ascii="Arial Narrow" w:eastAsiaTheme="minorHAnsi" w:hAnsi="Arial Narrow" w:cstheme="minorBidi"/>
                <w:b/>
                <w:bCs/>
                <w:sz w:val="19"/>
                <w:szCs w:val="19"/>
                <w:lang w:eastAsia="en-US"/>
              </w:rPr>
              <w:t>0.36 (0.28, 0.47)</w:t>
            </w:r>
          </w:p>
        </w:tc>
        <w:tc>
          <w:tcPr>
            <w:tcW w:w="1082" w:type="pct"/>
            <w:gridSpan w:val="2"/>
            <w:tcBorders>
              <w:left w:val="single" w:sz="4" w:space="0" w:color="auto"/>
              <w:right w:val="single" w:sz="4" w:space="0" w:color="auto"/>
            </w:tcBorders>
            <w:shd w:val="clear" w:color="auto" w:fill="auto"/>
            <w:vAlign w:val="center"/>
          </w:tcPr>
          <w:p w14:paraId="7CC49CF6" w14:textId="77777777" w:rsidR="000377EE" w:rsidRPr="00570B19" w:rsidRDefault="000377EE" w:rsidP="006E4E29">
            <w:pPr>
              <w:jc w:val="center"/>
              <w:rPr>
                <w:rFonts w:ascii="Arial Narrow" w:hAnsi="Arial Narrow"/>
                <w:sz w:val="19"/>
                <w:szCs w:val="19"/>
                <w:vertAlign w:val="superscript"/>
              </w:rPr>
            </w:pPr>
            <w:r w:rsidRPr="00570B19">
              <w:rPr>
                <w:rFonts w:ascii="Arial Narrow" w:hAnsi="Arial Narrow"/>
                <w:sz w:val="19"/>
                <w:szCs w:val="19"/>
              </w:rPr>
              <w:t xml:space="preserve">0.98 </w:t>
            </w:r>
            <w:r w:rsidRPr="00570B19">
              <w:rPr>
                <w:rFonts w:ascii="Arial Narrow" w:hAnsi="Arial Narrow"/>
                <w:sz w:val="19"/>
                <w:szCs w:val="19"/>
                <w:vertAlign w:val="superscript"/>
              </w:rPr>
              <w:t>c</w:t>
            </w:r>
            <w:r>
              <w:rPr>
                <w:rFonts w:ascii="Arial Narrow" w:hAnsi="Arial Narrow"/>
                <w:sz w:val="19"/>
                <w:szCs w:val="19"/>
                <w:vertAlign w:val="superscript"/>
              </w:rPr>
              <w:t xml:space="preserve"> </w:t>
            </w:r>
            <w:r w:rsidRPr="00570B19">
              <w:rPr>
                <w:rFonts w:ascii="Arial Narrow" w:hAnsi="Arial Narrow"/>
                <w:sz w:val="19"/>
                <w:szCs w:val="19"/>
              </w:rPr>
              <w:t>(0.79, 1.23)</w:t>
            </w:r>
          </w:p>
        </w:tc>
        <w:tc>
          <w:tcPr>
            <w:tcW w:w="1069" w:type="pct"/>
            <w:gridSpan w:val="2"/>
            <w:tcBorders>
              <w:left w:val="single" w:sz="4" w:space="0" w:color="auto"/>
              <w:right w:val="single" w:sz="4" w:space="0" w:color="auto"/>
            </w:tcBorders>
            <w:shd w:val="clear" w:color="auto" w:fill="auto"/>
            <w:vAlign w:val="center"/>
          </w:tcPr>
          <w:p w14:paraId="1DC68EE4" w14:textId="77777777" w:rsidR="000377EE" w:rsidRPr="00570B19" w:rsidRDefault="000377EE" w:rsidP="006E4E29">
            <w:pPr>
              <w:jc w:val="center"/>
              <w:rPr>
                <w:rFonts w:ascii="Arial Narrow" w:hAnsi="Arial Narrow"/>
                <w:sz w:val="19"/>
                <w:szCs w:val="19"/>
                <w:vertAlign w:val="superscript"/>
              </w:rPr>
            </w:pPr>
            <w:r w:rsidRPr="00570B19">
              <w:rPr>
                <w:rFonts w:ascii="Arial Narrow" w:hAnsi="Arial Narrow"/>
                <w:sz w:val="19"/>
                <w:szCs w:val="19"/>
              </w:rPr>
              <w:t xml:space="preserve">0.82 </w:t>
            </w:r>
            <w:r w:rsidRPr="00570B19">
              <w:rPr>
                <w:rFonts w:ascii="Arial Narrow" w:hAnsi="Arial Narrow"/>
                <w:sz w:val="19"/>
                <w:szCs w:val="19"/>
                <w:vertAlign w:val="superscript"/>
              </w:rPr>
              <w:t>c</w:t>
            </w:r>
            <w:r>
              <w:rPr>
                <w:rFonts w:ascii="Arial Narrow" w:hAnsi="Arial Narrow"/>
                <w:sz w:val="19"/>
                <w:szCs w:val="19"/>
                <w:vertAlign w:val="superscript"/>
              </w:rPr>
              <w:t xml:space="preserve"> </w:t>
            </w:r>
            <w:r w:rsidRPr="00570B19">
              <w:rPr>
                <w:rFonts w:ascii="Arial Narrow" w:hAnsi="Arial Narrow"/>
                <w:sz w:val="19"/>
                <w:szCs w:val="19"/>
              </w:rPr>
              <w:t>(0.64, 1.05)</w:t>
            </w:r>
          </w:p>
        </w:tc>
      </w:tr>
      <w:tr w:rsidR="000377EE" w:rsidRPr="00570B19" w14:paraId="022FFA63" w14:textId="77777777" w:rsidTr="007E5DF2">
        <w:trPr>
          <w:trHeight w:val="244"/>
        </w:trPr>
        <w:tc>
          <w:tcPr>
            <w:tcW w:w="705" w:type="pct"/>
            <w:tcBorders>
              <w:top w:val="single" w:sz="4" w:space="0" w:color="auto"/>
              <w:left w:val="single" w:sz="4" w:space="0" w:color="auto"/>
              <w:bottom w:val="single" w:sz="4" w:space="0" w:color="auto"/>
              <w:right w:val="single" w:sz="4" w:space="0" w:color="auto"/>
            </w:tcBorders>
            <w:vAlign w:val="center"/>
          </w:tcPr>
          <w:p w14:paraId="5DC2787C" w14:textId="77777777" w:rsidR="000377EE" w:rsidRPr="00570B19" w:rsidRDefault="000377EE" w:rsidP="006E4E29">
            <w:pPr>
              <w:keepNext/>
              <w:ind w:left="-62" w:right="-91"/>
              <w:jc w:val="left"/>
              <w:rPr>
                <w:rFonts w:ascii="Arial Narrow" w:eastAsiaTheme="minorHAnsi" w:hAnsi="Arial Narrow" w:cstheme="minorBidi"/>
                <w:bCs/>
                <w:sz w:val="19"/>
                <w:szCs w:val="19"/>
                <w:lang w:eastAsia="en-US"/>
              </w:rPr>
            </w:pPr>
            <w:r w:rsidRPr="00570B19">
              <w:rPr>
                <w:rFonts w:ascii="Arial Narrow" w:eastAsiaTheme="minorHAnsi" w:hAnsi="Arial Narrow" w:cstheme="minorBidi"/>
                <w:bCs/>
                <w:sz w:val="19"/>
                <w:szCs w:val="19"/>
                <w:lang w:eastAsia="en-US"/>
              </w:rPr>
              <w:t>p-value</w:t>
            </w:r>
          </w:p>
        </w:tc>
        <w:tc>
          <w:tcPr>
            <w:tcW w:w="1065" w:type="pct"/>
            <w:gridSpan w:val="2"/>
            <w:tcBorders>
              <w:top w:val="single" w:sz="4" w:space="0" w:color="auto"/>
              <w:left w:val="single" w:sz="4" w:space="0" w:color="auto"/>
              <w:bottom w:val="single" w:sz="4" w:space="0" w:color="auto"/>
              <w:right w:val="single" w:sz="4" w:space="0" w:color="auto"/>
            </w:tcBorders>
            <w:vAlign w:val="center"/>
          </w:tcPr>
          <w:p w14:paraId="08950DA2"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&lt;0.0001</w:t>
            </w:r>
          </w:p>
        </w:tc>
        <w:tc>
          <w:tcPr>
            <w:tcW w:w="1079" w:type="pct"/>
            <w:gridSpan w:val="2"/>
            <w:tcBorders>
              <w:top w:val="single" w:sz="4" w:space="0" w:color="auto"/>
              <w:left w:val="single" w:sz="4" w:space="0" w:color="auto"/>
              <w:bottom w:val="single" w:sz="4" w:space="0" w:color="auto"/>
              <w:right w:val="single" w:sz="4" w:space="0" w:color="auto"/>
            </w:tcBorders>
            <w:vAlign w:val="center"/>
          </w:tcPr>
          <w:p w14:paraId="5938B87F" w14:textId="77777777" w:rsidR="000377EE" w:rsidRPr="00570B19" w:rsidRDefault="000377EE" w:rsidP="006E4E29">
            <w:pPr>
              <w:keepNext/>
              <w:contextualSpacing/>
              <w:jc w:val="center"/>
              <w:rPr>
                <w:rFonts w:ascii="Arial Narrow" w:eastAsiaTheme="minorHAnsi" w:hAnsi="Arial Narrow" w:cstheme="minorBidi"/>
                <w:sz w:val="19"/>
                <w:szCs w:val="19"/>
                <w:lang w:eastAsia="en-US"/>
              </w:rPr>
            </w:pPr>
            <w:r w:rsidRPr="00570B19">
              <w:rPr>
                <w:rFonts w:ascii="Arial Narrow" w:eastAsiaTheme="minorHAnsi" w:hAnsi="Arial Narrow" w:cstheme="minorBidi"/>
                <w:sz w:val="19"/>
                <w:szCs w:val="19"/>
                <w:lang w:eastAsia="en-US"/>
              </w:rPr>
              <w:t>&lt;0.001</w:t>
            </w:r>
          </w:p>
        </w:tc>
        <w:tc>
          <w:tcPr>
            <w:tcW w:w="1082" w:type="pct"/>
            <w:gridSpan w:val="2"/>
            <w:tcBorders>
              <w:left w:val="single" w:sz="4" w:space="0" w:color="auto"/>
              <w:bottom w:val="single" w:sz="4" w:space="0" w:color="auto"/>
              <w:right w:val="single" w:sz="4" w:space="0" w:color="auto"/>
            </w:tcBorders>
            <w:shd w:val="clear" w:color="auto" w:fill="auto"/>
            <w:vAlign w:val="center"/>
          </w:tcPr>
          <w:p w14:paraId="700AC643" w14:textId="77777777" w:rsidR="000377EE" w:rsidRPr="00570B19" w:rsidRDefault="000377EE" w:rsidP="006E4E29">
            <w:pPr>
              <w:jc w:val="center"/>
              <w:rPr>
                <w:rFonts w:ascii="Arial Narrow" w:hAnsi="Arial Narrow"/>
                <w:sz w:val="19"/>
                <w:szCs w:val="19"/>
              </w:rPr>
            </w:pPr>
            <w:r w:rsidRPr="00570B19">
              <w:rPr>
                <w:rFonts w:ascii="Arial Narrow" w:hAnsi="Arial Narrow"/>
                <w:sz w:val="19"/>
                <w:szCs w:val="19"/>
              </w:rPr>
              <w:t>0.85</w:t>
            </w:r>
          </w:p>
        </w:tc>
        <w:tc>
          <w:tcPr>
            <w:tcW w:w="1069" w:type="pct"/>
            <w:gridSpan w:val="2"/>
            <w:tcBorders>
              <w:left w:val="single" w:sz="4" w:space="0" w:color="auto"/>
              <w:bottom w:val="single" w:sz="4" w:space="0" w:color="auto"/>
              <w:right w:val="single" w:sz="4" w:space="0" w:color="auto"/>
            </w:tcBorders>
            <w:shd w:val="clear" w:color="auto" w:fill="auto"/>
            <w:vAlign w:val="center"/>
          </w:tcPr>
          <w:p w14:paraId="6864E848" w14:textId="77777777" w:rsidR="000377EE" w:rsidRPr="00570B19" w:rsidRDefault="000377EE" w:rsidP="006E4E29">
            <w:pPr>
              <w:jc w:val="center"/>
              <w:rPr>
                <w:rFonts w:ascii="Arial Narrow" w:hAnsi="Arial Narrow"/>
                <w:sz w:val="19"/>
                <w:szCs w:val="19"/>
              </w:rPr>
            </w:pPr>
            <w:r w:rsidRPr="00570B19">
              <w:rPr>
                <w:rFonts w:ascii="Arial Narrow" w:hAnsi="Arial Narrow"/>
                <w:sz w:val="19"/>
                <w:szCs w:val="19"/>
              </w:rPr>
              <w:t>0.03</w:t>
            </w:r>
          </w:p>
        </w:tc>
      </w:tr>
    </w:tbl>
    <w:p w14:paraId="05A54E7B" w14:textId="1C18B8E5" w:rsidR="000377EE" w:rsidRPr="00570B19" w:rsidRDefault="000377EE" w:rsidP="007E5DF2">
      <w:pPr>
        <w:contextualSpacing/>
        <w:rPr>
          <w:rFonts w:ascii="Arial Narrow" w:hAnsi="Arial Narrow"/>
          <w:snapToGrid w:val="0"/>
          <w:sz w:val="20"/>
          <w:szCs w:val="22"/>
        </w:rPr>
      </w:pPr>
      <w:r w:rsidRPr="00570B19">
        <w:rPr>
          <w:rFonts w:ascii="Arial Narrow" w:hAnsi="Arial Narrow"/>
          <w:snapToGrid w:val="0"/>
          <w:sz w:val="18"/>
          <w:szCs w:val="22"/>
        </w:rPr>
        <w:t xml:space="preserve">Source: Table </w:t>
      </w:r>
      <w:r w:rsidR="005F2F14">
        <w:rPr>
          <w:rFonts w:ascii="Arial Narrow" w:hAnsi="Arial Narrow"/>
          <w:snapToGrid w:val="0"/>
          <w:sz w:val="18"/>
          <w:szCs w:val="22"/>
        </w:rPr>
        <w:t>2.6-3</w:t>
      </w:r>
      <w:r w:rsidRPr="00570B19">
        <w:rPr>
          <w:rFonts w:ascii="Arial Narrow" w:hAnsi="Arial Narrow"/>
          <w:noProof/>
          <w:snapToGrid w:val="0"/>
          <w:sz w:val="18"/>
          <w:szCs w:val="22"/>
        </w:rPr>
        <w:t xml:space="preserve">, p93, </w:t>
      </w:r>
      <w:r w:rsidRPr="00570B19">
        <w:rPr>
          <w:rFonts w:ascii="Arial Narrow" w:hAnsi="Arial Narrow"/>
          <w:snapToGrid w:val="0"/>
          <w:sz w:val="18"/>
          <w:szCs w:val="22"/>
        </w:rPr>
        <w:t xml:space="preserve">Table </w:t>
      </w:r>
      <w:r w:rsidR="005F2F14">
        <w:rPr>
          <w:rFonts w:ascii="Arial Narrow" w:hAnsi="Arial Narrow"/>
          <w:snapToGrid w:val="0"/>
          <w:sz w:val="18"/>
          <w:szCs w:val="22"/>
        </w:rPr>
        <w:t>2.6-7</w:t>
      </w:r>
      <w:r w:rsidRPr="00570B19">
        <w:rPr>
          <w:rFonts w:ascii="Arial Narrow" w:hAnsi="Arial Narrow"/>
          <w:noProof/>
          <w:snapToGrid w:val="0"/>
          <w:sz w:val="18"/>
          <w:szCs w:val="22"/>
        </w:rPr>
        <w:t>, p97</w:t>
      </w:r>
      <w:r w:rsidRPr="00570B19">
        <w:rPr>
          <w:rFonts w:ascii="Arial Narrow" w:hAnsi="Arial Narrow"/>
          <w:snapToGrid w:val="0"/>
          <w:sz w:val="18"/>
          <w:szCs w:val="22"/>
        </w:rPr>
        <w:t xml:space="preserve"> of the submission</w:t>
      </w:r>
      <w:r w:rsidR="006B18FD">
        <w:rPr>
          <w:rFonts w:ascii="Arial Narrow" w:hAnsi="Arial Narrow"/>
          <w:snapToGrid w:val="0"/>
          <w:sz w:val="18"/>
          <w:szCs w:val="22"/>
        </w:rPr>
        <w:t>;</w:t>
      </w:r>
      <w:r w:rsidRPr="00570B19">
        <w:rPr>
          <w:rFonts w:ascii="Arial Narrow" w:hAnsi="Arial Narrow"/>
          <w:snapToGrid w:val="0"/>
          <w:sz w:val="18"/>
          <w:szCs w:val="22"/>
        </w:rPr>
        <w:t xml:space="preserve"> Table 5, p14 of NIVO+IPI PSD</w:t>
      </w:r>
      <w:r w:rsidR="006B18FD">
        <w:rPr>
          <w:rFonts w:ascii="Arial Narrow" w:hAnsi="Arial Narrow"/>
          <w:snapToGrid w:val="0"/>
          <w:sz w:val="18"/>
          <w:szCs w:val="22"/>
        </w:rPr>
        <w:t>;</w:t>
      </w:r>
      <w:r w:rsidRPr="00570B19">
        <w:rPr>
          <w:rFonts w:ascii="Arial Narrow" w:hAnsi="Arial Narrow"/>
          <w:snapToGrid w:val="0"/>
          <w:sz w:val="18"/>
          <w:szCs w:val="22"/>
        </w:rPr>
        <w:t xml:space="preserve"> Table 14.2.1.3.3.2, p550, Figure 6, p109 of CSR.</w:t>
      </w:r>
    </w:p>
    <w:p w14:paraId="377276E3" w14:textId="252D209A" w:rsidR="007E5DF2" w:rsidRDefault="007E5DF2" w:rsidP="007E5DF2">
      <w:pPr>
        <w:pStyle w:val="TableFigureFooter"/>
        <w:spacing w:after="0"/>
        <w:rPr>
          <w:rFonts w:eastAsia="Calibri"/>
        </w:rPr>
      </w:pPr>
      <w:r w:rsidRPr="00B40358">
        <w:rPr>
          <w:rFonts w:eastAsia="Calibri"/>
        </w:rPr>
        <w:t>CI = confidence interval</w:t>
      </w:r>
      <w:r>
        <w:rPr>
          <w:rFonts w:eastAsia="Calibri"/>
        </w:rPr>
        <w:t xml:space="preserve">, FAS = full analysis set, HR = hazard ratio, IA3 = interim analysis 3, ITT = intention to treat, NIVO+IPI = nivolumab + ipilimumab, PEM+LEN = pembrolizumab + </w:t>
      </w:r>
      <w:proofErr w:type="spellStart"/>
      <w:r>
        <w:rPr>
          <w:rFonts w:eastAsia="Calibri"/>
        </w:rPr>
        <w:t>lenvatinib</w:t>
      </w:r>
      <w:proofErr w:type="spellEnd"/>
    </w:p>
    <w:p w14:paraId="41E54D81" w14:textId="77777777" w:rsidR="000377EE" w:rsidRPr="00570B19" w:rsidRDefault="000377EE" w:rsidP="007E5DF2">
      <w:pPr>
        <w:contextualSpacing/>
        <w:rPr>
          <w:rFonts w:ascii="Arial Narrow" w:hAnsi="Arial Narrow"/>
          <w:snapToGrid w:val="0"/>
          <w:sz w:val="18"/>
          <w:szCs w:val="22"/>
        </w:rPr>
      </w:pPr>
      <w:r w:rsidRPr="00570B19">
        <w:rPr>
          <w:rFonts w:ascii="Arial Narrow" w:hAnsi="Arial Narrow"/>
          <w:snapToGrid w:val="0"/>
          <w:sz w:val="18"/>
          <w:szCs w:val="22"/>
          <w:vertAlign w:val="superscript"/>
        </w:rPr>
        <w:t>a</w:t>
      </w:r>
      <w:r w:rsidRPr="00570B19">
        <w:rPr>
          <w:rFonts w:ascii="Arial Narrow" w:hAnsi="Arial Narrow"/>
          <w:snapToGrid w:val="0"/>
          <w:sz w:val="18"/>
          <w:szCs w:val="22"/>
        </w:rPr>
        <w:t xml:space="preserve"> Data cut off for IA3 was 28 August 2020 </w:t>
      </w:r>
    </w:p>
    <w:p w14:paraId="14DB360E" w14:textId="77777777" w:rsidR="000377EE" w:rsidRPr="00570B19" w:rsidRDefault="000377EE" w:rsidP="000377EE">
      <w:pPr>
        <w:spacing w:after="120"/>
        <w:contextualSpacing/>
        <w:rPr>
          <w:rFonts w:ascii="Arial Narrow" w:hAnsi="Arial Narrow"/>
          <w:snapToGrid w:val="0"/>
          <w:sz w:val="18"/>
          <w:szCs w:val="22"/>
        </w:rPr>
      </w:pPr>
      <w:r w:rsidRPr="00570B19">
        <w:rPr>
          <w:rFonts w:ascii="Arial Narrow" w:hAnsi="Arial Narrow"/>
          <w:snapToGrid w:val="0"/>
          <w:sz w:val="18"/>
          <w:szCs w:val="22"/>
          <w:vertAlign w:val="superscript"/>
        </w:rPr>
        <w:t>b</w:t>
      </w:r>
      <w:r w:rsidRPr="00570B19">
        <w:rPr>
          <w:rFonts w:ascii="Arial Narrow" w:hAnsi="Arial Narrow"/>
          <w:snapToGrid w:val="0"/>
          <w:sz w:val="18"/>
          <w:szCs w:val="22"/>
        </w:rPr>
        <w:t xml:space="preserve"> Data cut off was 7 August 2017 </w:t>
      </w:r>
    </w:p>
    <w:p w14:paraId="38B56D56" w14:textId="7284710C" w:rsidR="000377EE" w:rsidRDefault="000377EE" w:rsidP="000377EE">
      <w:pPr>
        <w:spacing w:after="120"/>
        <w:contextualSpacing/>
        <w:rPr>
          <w:rFonts w:ascii="Arial Narrow" w:hAnsi="Arial Narrow"/>
          <w:snapToGrid w:val="0"/>
          <w:sz w:val="18"/>
          <w:szCs w:val="22"/>
        </w:rPr>
      </w:pPr>
      <w:r w:rsidRPr="00570B19">
        <w:rPr>
          <w:rFonts w:ascii="Arial Narrow" w:hAnsi="Arial Narrow"/>
          <w:snapToGrid w:val="0"/>
          <w:sz w:val="18"/>
          <w:szCs w:val="22"/>
          <w:vertAlign w:val="superscript"/>
        </w:rPr>
        <w:t>c</w:t>
      </w:r>
      <w:r w:rsidRPr="00570B19">
        <w:rPr>
          <w:rFonts w:ascii="Arial Narrow" w:hAnsi="Arial Narrow"/>
          <w:snapToGrid w:val="0"/>
          <w:sz w:val="18"/>
          <w:szCs w:val="22"/>
        </w:rPr>
        <w:t xml:space="preserve"> </w:t>
      </w:r>
      <w:proofErr w:type="spellStart"/>
      <w:r w:rsidRPr="00570B19">
        <w:rPr>
          <w:rFonts w:ascii="Arial Narrow" w:hAnsi="Arial Narrow"/>
          <w:snapToGrid w:val="0"/>
          <w:sz w:val="18"/>
          <w:szCs w:val="22"/>
        </w:rPr>
        <w:t>CheckMate</w:t>
      </w:r>
      <w:proofErr w:type="spellEnd"/>
      <w:r w:rsidRPr="00570B19">
        <w:rPr>
          <w:rFonts w:ascii="Arial Narrow" w:hAnsi="Arial Narrow"/>
          <w:snapToGrid w:val="0"/>
          <w:sz w:val="18"/>
          <w:szCs w:val="22"/>
        </w:rPr>
        <w:t xml:space="preserve"> 214 presented the HR </w:t>
      </w:r>
      <w:r w:rsidR="00190078">
        <w:rPr>
          <w:rFonts w:ascii="Arial Narrow" w:hAnsi="Arial Narrow"/>
          <w:snapToGrid w:val="0"/>
          <w:sz w:val="18"/>
          <w:szCs w:val="22"/>
        </w:rPr>
        <w:t xml:space="preserve">of </w:t>
      </w:r>
      <w:r w:rsidRPr="00570B19">
        <w:rPr>
          <w:rFonts w:ascii="Arial Narrow" w:hAnsi="Arial Narrow"/>
          <w:snapToGrid w:val="0"/>
          <w:sz w:val="18"/>
          <w:szCs w:val="22"/>
        </w:rPr>
        <w:t>99.1%</w:t>
      </w:r>
      <w:r w:rsidR="00190078">
        <w:rPr>
          <w:rFonts w:ascii="Arial Narrow" w:hAnsi="Arial Narrow"/>
          <w:snapToGrid w:val="0"/>
          <w:sz w:val="18"/>
          <w:szCs w:val="22"/>
        </w:rPr>
        <w:t xml:space="preserve"> </w:t>
      </w:r>
      <w:r w:rsidRPr="00570B19">
        <w:rPr>
          <w:rFonts w:ascii="Arial Narrow" w:hAnsi="Arial Narrow"/>
          <w:snapToGrid w:val="0"/>
          <w:sz w:val="18"/>
          <w:szCs w:val="22"/>
        </w:rPr>
        <w:t xml:space="preserve">CI at primary </w:t>
      </w:r>
      <w:proofErr w:type="gramStart"/>
      <w:r w:rsidRPr="00570B19">
        <w:rPr>
          <w:rFonts w:ascii="Arial Narrow" w:hAnsi="Arial Narrow"/>
          <w:snapToGrid w:val="0"/>
          <w:sz w:val="18"/>
          <w:szCs w:val="22"/>
        </w:rPr>
        <w:t>analysis</w:t>
      </w:r>
      <w:r>
        <w:rPr>
          <w:rFonts w:ascii="Arial Narrow" w:hAnsi="Arial Narrow"/>
          <w:snapToGrid w:val="0"/>
          <w:sz w:val="18"/>
          <w:szCs w:val="22"/>
        </w:rPr>
        <w:t>;</w:t>
      </w:r>
      <w:proofErr w:type="gramEnd"/>
      <w:r>
        <w:rPr>
          <w:rFonts w:ascii="Arial Narrow" w:hAnsi="Arial Narrow"/>
          <w:snapToGrid w:val="0"/>
          <w:sz w:val="18"/>
          <w:szCs w:val="22"/>
        </w:rPr>
        <w:t xml:space="preserve"> pre-specified threshold of p=0.009</w:t>
      </w:r>
      <w:r w:rsidR="007C4C19">
        <w:rPr>
          <w:rFonts w:ascii="Arial Narrow" w:hAnsi="Arial Narrow"/>
          <w:snapToGrid w:val="0"/>
          <w:sz w:val="18"/>
          <w:szCs w:val="22"/>
        </w:rPr>
        <w:t>.</w:t>
      </w:r>
      <w:r>
        <w:rPr>
          <w:rFonts w:ascii="Arial Narrow" w:hAnsi="Arial Narrow"/>
          <w:snapToGrid w:val="0"/>
          <w:sz w:val="18"/>
          <w:szCs w:val="22"/>
        </w:rPr>
        <w:t xml:space="preserve"> </w:t>
      </w:r>
    </w:p>
    <w:p w14:paraId="23304334" w14:textId="77777777" w:rsidR="000377EE" w:rsidRPr="00570B19" w:rsidRDefault="000377EE" w:rsidP="000377EE">
      <w:pPr>
        <w:spacing w:after="120"/>
        <w:contextualSpacing/>
        <w:rPr>
          <w:rFonts w:ascii="Arial Narrow" w:hAnsi="Arial Narrow"/>
          <w:snapToGrid w:val="0"/>
          <w:sz w:val="18"/>
          <w:szCs w:val="22"/>
        </w:rPr>
      </w:pPr>
      <w:r>
        <w:rPr>
          <w:rFonts w:ascii="Arial Narrow" w:hAnsi="Arial Narrow"/>
          <w:b/>
          <w:bCs/>
          <w:snapToGrid w:val="0"/>
          <w:sz w:val="18"/>
          <w:szCs w:val="22"/>
        </w:rPr>
        <w:t xml:space="preserve">Bold </w:t>
      </w:r>
      <w:r>
        <w:rPr>
          <w:rFonts w:ascii="Arial Narrow" w:hAnsi="Arial Narrow"/>
          <w:snapToGrid w:val="0"/>
          <w:sz w:val="18"/>
          <w:szCs w:val="22"/>
        </w:rPr>
        <w:t>indicates statistical significance.</w:t>
      </w:r>
    </w:p>
    <w:p w14:paraId="0D8ED5E5" w14:textId="77777777" w:rsidR="000377EE" w:rsidRPr="00E1724A" w:rsidRDefault="000377EE" w:rsidP="000377EE">
      <w:pPr>
        <w:pStyle w:val="3-BodyText"/>
        <w:rPr>
          <w:color w:val="0066FF"/>
        </w:rPr>
      </w:pPr>
      <w:r w:rsidRPr="00E1724A">
        <w:t xml:space="preserve">In intermediate to poor risk patients, PEM+LEN was associated with a statistically significant improvement in PFS compared to sunitinib with an absolute difference of 16.2 months in median PFS, demonstrating a 64% reduction in the risk of disease progression or death compared with sunitinib. In CM 214, NIVO+IPI demonstrated an improvement in PFS compared with sunitinib among patients with intermediate to poor risk; however, the difference (3.2 months) did not reach statistical significance. </w:t>
      </w:r>
    </w:p>
    <w:p w14:paraId="386CE814" w14:textId="399D18BE" w:rsidR="003B4DAA" w:rsidRPr="00E1724A" w:rsidRDefault="000377EE" w:rsidP="003B4DAA">
      <w:pPr>
        <w:pStyle w:val="3-BodyText"/>
        <w:rPr>
          <w:color w:val="0066FF"/>
        </w:rPr>
      </w:pPr>
      <w:r w:rsidRPr="00E1724A">
        <w:t>The median PFS in the sunitinib arm of KN 581 was shorter than the sunitinib arm of CM 214 (5.9 months compared with 8.4 months), which may indicate that patients in CM 214 had a better prognosis for a response to sunitinib than those in KN 581. The submission stated that this difference might relate to th</w:t>
      </w:r>
      <w:r w:rsidR="00273007" w:rsidRPr="00E1724A">
        <w:t>e ability of the patients in CM </w:t>
      </w:r>
      <w:r w:rsidRPr="00E1724A">
        <w:t>214 to receive subsequent anticancer therapy before progression; however, the proportion of patients this affected was not reported in the submission or publications for CM 214.</w:t>
      </w:r>
      <w:r w:rsidR="003B4DAA" w:rsidRPr="00E1724A">
        <w:t xml:space="preserve"> In the July 2018 consideration of NIVO+IPI, the PBAC and ESC considered that </w:t>
      </w:r>
      <w:r w:rsidR="00C37BA3" w:rsidRPr="00E1724A">
        <w:t xml:space="preserve">the ability to receive subsequent treatment prior to progression resulted in a </w:t>
      </w:r>
      <w:r w:rsidR="003B4DAA" w:rsidRPr="00E1724A">
        <w:t xml:space="preserve">“high risk of bias for the PFS results” (paragraph 6.12, NIVO+IPI, </w:t>
      </w:r>
      <w:r w:rsidR="00903E92">
        <w:t>public summary document (</w:t>
      </w:r>
      <w:r w:rsidR="00D86C7B">
        <w:t>PSD</w:t>
      </w:r>
      <w:r w:rsidR="00903E92">
        <w:t>)</w:t>
      </w:r>
      <w:r w:rsidR="003B4DAA" w:rsidRPr="00E1724A">
        <w:t xml:space="preserve">, July 2018). </w:t>
      </w:r>
    </w:p>
    <w:p w14:paraId="29FE2A7F" w14:textId="601E6EDF" w:rsidR="007C4C19" w:rsidRPr="00E1724A" w:rsidRDefault="00767456" w:rsidP="009D27E0">
      <w:pPr>
        <w:pStyle w:val="3-BodyText"/>
        <w:rPr>
          <w:rStyle w:val="CommentReference"/>
          <w:rFonts w:asciiTheme="minorHAnsi" w:hAnsiTheme="minorHAnsi"/>
          <w:b w:val="0"/>
          <w:sz w:val="24"/>
          <w:szCs w:val="24"/>
        </w:rPr>
      </w:pPr>
      <w:r w:rsidRPr="00E1724A">
        <w:t>The Kaplan Meier curves for PFS in KN 581 and CM 214 are presented in Figure 4 and Figure 5, respectively.</w:t>
      </w:r>
    </w:p>
    <w:p w14:paraId="3E6439BC" w14:textId="58598E77" w:rsidR="00767456" w:rsidRDefault="00767456" w:rsidP="000F3FCE">
      <w:pPr>
        <w:pStyle w:val="Caption"/>
        <w:keepNext/>
        <w:spacing w:after="0"/>
        <w:rPr>
          <w:rStyle w:val="CommentReference"/>
          <w:rFonts w:eastAsiaTheme="majorEastAsia" w:cstheme="majorBidi"/>
          <w:b/>
          <w:bCs w:val="0"/>
          <w:color w:val="auto"/>
          <w:szCs w:val="24"/>
        </w:rPr>
      </w:pPr>
      <w:r w:rsidRPr="004468FC">
        <w:rPr>
          <w:rStyle w:val="CommentReference"/>
          <w:rFonts w:eastAsiaTheme="majorEastAsia" w:cstheme="majorBidi"/>
          <w:b/>
          <w:bCs w:val="0"/>
          <w:color w:val="auto"/>
          <w:szCs w:val="24"/>
        </w:rPr>
        <w:lastRenderedPageBreak/>
        <w:t xml:space="preserve">Figure </w:t>
      </w:r>
      <w:r>
        <w:rPr>
          <w:rStyle w:val="CommentReference"/>
          <w:rFonts w:eastAsiaTheme="majorEastAsia" w:cstheme="majorBidi"/>
          <w:b/>
          <w:bCs w:val="0"/>
          <w:color w:val="auto"/>
          <w:szCs w:val="24"/>
        </w:rPr>
        <w:t>4</w:t>
      </w:r>
      <w:r w:rsidRPr="004468FC">
        <w:rPr>
          <w:rStyle w:val="CommentReference"/>
          <w:rFonts w:eastAsiaTheme="majorEastAsia" w:cstheme="majorBidi"/>
          <w:b/>
          <w:bCs w:val="0"/>
          <w:color w:val="auto"/>
          <w:szCs w:val="24"/>
        </w:rPr>
        <w:t xml:space="preserve">. </w:t>
      </w:r>
      <w:r w:rsidR="00701BAB" w:rsidRPr="00701BAB">
        <w:rPr>
          <w:rStyle w:val="CommentReference"/>
          <w:rFonts w:eastAsiaTheme="majorEastAsia" w:cstheme="majorBidi"/>
          <w:b/>
          <w:bCs w:val="0"/>
          <w:color w:val="auto"/>
          <w:szCs w:val="24"/>
        </w:rPr>
        <w:t xml:space="preserve">KM curves of </w:t>
      </w:r>
      <w:r w:rsidR="00701BAB">
        <w:rPr>
          <w:rStyle w:val="CommentReference"/>
          <w:rFonts w:eastAsiaTheme="majorEastAsia" w:cstheme="majorBidi"/>
          <w:b/>
          <w:bCs w:val="0"/>
          <w:color w:val="auto"/>
          <w:szCs w:val="24"/>
        </w:rPr>
        <w:t>PFS</w:t>
      </w:r>
      <w:r w:rsidR="00701BAB" w:rsidRPr="00701BAB">
        <w:rPr>
          <w:rStyle w:val="CommentReference"/>
          <w:rFonts w:eastAsiaTheme="majorEastAsia" w:cstheme="majorBidi"/>
          <w:b/>
          <w:bCs w:val="0"/>
          <w:color w:val="auto"/>
          <w:szCs w:val="24"/>
        </w:rPr>
        <w:t xml:space="preserve"> from KN 581: Subgroup of patients with IMDC intermediate or poor risk </w:t>
      </w:r>
    </w:p>
    <w:p w14:paraId="211DE2EE" w14:textId="7BBDE0C1" w:rsidR="00767456" w:rsidRDefault="00767456" w:rsidP="000F3FCE">
      <w:pPr>
        <w:pStyle w:val="Caption"/>
        <w:keepNext/>
        <w:spacing w:after="0"/>
      </w:pPr>
      <w:r w:rsidRPr="006F501B">
        <w:rPr>
          <w:noProof/>
        </w:rPr>
        <w:drawing>
          <wp:inline distT="0" distB="0" distL="0" distR="0" wp14:anchorId="5CC1F3BC" wp14:editId="5AB20927">
            <wp:extent cx="5113956" cy="2589919"/>
            <wp:effectExtent l="0" t="0" r="0" b="1270"/>
            <wp:docPr id="13" name="Picture 13" descr="Figure 4. KM curves of PFS from KN 581: Subgroup of patients with IMDC intermediate or poor r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4. KM curves of PFS from KN 581: Subgroup of patients with IMDC intermediate or poor risk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970"/>
                    <a:stretch/>
                  </pic:blipFill>
                  <pic:spPr bwMode="auto">
                    <a:xfrm>
                      <a:off x="0" y="0"/>
                      <a:ext cx="5152179" cy="2609277"/>
                    </a:xfrm>
                    <a:prstGeom prst="rect">
                      <a:avLst/>
                    </a:prstGeom>
                    <a:noFill/>
                    <a:ln>
                      <a:noFill/>
                    </a:ln>
                    <a:extLst>
                      <a:ext uri="{53640926-AAD7-44D8-BBD7-CCE9431645EC}">
                        <a14:shadowObscured xmlns:a14="http://schemas.microsoft.com/office/drawing/2010/main"/>
                      </a:ext>
                    </a:extLst>
                  </pic:spPr>
                </pic:pic>
              </a:graphicData>
            </a:graphic>
          </wp:inline>
        </w:drawing>
      </w:r>
    </w:p>
    <w:p w14:paraId="38FE03E3" w14:textId="77777777" w:rsidR="007E5DF2" w:rsidRDefault="007E5DF2" w:rsidP="000F3FCE">
      <w:pPr>
        <w:pStyle w:val="Caption"/>
        <w:keepNext/>
        <w:spacing w:after="0"/>
        <w:rPr>
          <w:rStyle w:val="CommentReference"/>
          <w:rFonts w:eastAsiaTheme="majorEastAsia" w:cstheme="majorBidi"/>
          <w:bCs w:val="0"/>
          <w:color w:val="auto"/>
          <w:sz w:val="18"/>
          <w:szCs w:val="22"/>
        </w:rPr>
      </w:pPr>
    </w:p>
    <w:p w14:paraId="4655CADD" w14:textId="1B0C113D" w:rsidR="00767456" w:rsidRPr="00701BAB" w:rsidRDefault="00767456" w:rsidP="000F3FCE">
      <w:pPr>
        <w:pStyle w:val="Caption"/>
        <w:keepNext/>
        <w:spacing w:after="0"/>
        <w:rPr>
          <w:rStyle w:val="CommentReference"/>
          <w:rFonts w:eastAsiaTheme="majorEastAsia" w:cstheme="majorBidi"/>
          <w:bCs w:val="0"/>
          <w:color w:val="auto"/>
          <w:sz w:val="18"/>
          <w:szCs w:val="22"/>
        </w:rPr>
      </w:pPr>
      <w:r w:rsidRPr="00701BAB">
        <w:rPr>
          <w:rStyle w:val="CommentReference"/>
          <w:rFonts w:eastAsiaTheme="majorEastAsia" w:cstheme="majorBidi"/>
          <w:bCs w:val="0"/>
          <w:color w:val="auto"/>
          <w:sz w:val="18"/>
          <w:szCs w:val="22"/>
        </w:rPr>
        <w:t>Source: Figure 2.6-4, p93 of the submission.</w:t>
      </w:r>
    </w:p>
    <w:p w14:paraId="471043F4" w14:textId="7A2D9B42" w:rsidR="005F646B" w:rsidRDefault="00701BAB" w:rsidP="00701BAB">
      <w:pPr>
        <w:rPr>
          <w:rStyle w:val="CommentReference"/>
          <w:rFonts w:eastAsiaTheme="majorEastAsia" w:cstheme="majorBidi"/>
          <w:b w:val="0"/>
          <w:sz w:val="18"/>
          <w:szCs w:val="22"/>
        </w:rPr>
      </w:pPr>
      <w:r w:rsidRPr="00701BAB">
        <w:rPr>
          <w:rStyle w:val="CommentReference"/>
          <w:rFonts w:eastAsiaTheme="majorEastAsia" w:cstheme="majorBidi"/>
          <w:b w:val="0"/>
          <w:sz w:val="18"/>
          <w:szCs w:val="22"/>
        </w:rPr>
        <w:t>Data cut-off date: 28 August 2020</w:t>
      </w:r>
    </w:p>
    <w:p w14:paraId="42AA240B" w14:textId="5A0F6114" w:rsidR="007E5DF2" w:rsidRPr="00701BAB" w:rsidRDefault="007E5DF2" w:rsidP="00701BAB">
      <w:pPr>
        <w:rPr>
          <w:rFonts w:eastAsiaTheme="majorEastAsia"/>
        </w:rPr>
      </w:pPr>
      <w:r w:rsidRPr="003B3733">
        <w:rPr>
          <w:rFonts w:ascii="Arial Narrow" w:hAnsi="Arial Narrow"/>
          <w:snapToGrid w:val="0"/>
          <w:sz w:val="18"/>
          <w:szCs w:val="18"/>
        </w:rPr>
        <w:t xml:space="preserve">IMDC = International Metastatic Renal Cell Carcinoma Database Consortium, KM = Kaplan Meier, </w:t>
      </w:r>
      <w:r>
        <w:rPr>
          <w:rFonts w:ascii="Arial Narrow" w:eastAsiaTheme="majorEastAsia" w:hAnsi="Arial Narrow"/>
          <w:sz w:val="18"/>
          <w:szCs w:val="18"/>
        </w:rPr>
        <w:t>PFS = progression free survival</w:t>
      </w:r>
    </w:p>
    <w:p w14:paraId="2E793F41" w14:textId="77777777" w:rsidR="00656B82" w:rsidRDefault="00656B82" w:rsidP="005F646B">
      <w:pPr>
        <w:rPr>
          <w:rStyle w:val="CommentReference"/>
          <w:rFonts w:eastAsiaTheme="majorEastAsia" w:cstheme="majorBidi"/>
          <w:b w:val="0"/>
          <w:bCs/>
          <w:szCs w:val="24"/>
        </w:rPr>
      </w:pPr>
    </w:p>
    <w:p w14:paraId="15261760" w14:textId="63CC8BDF" w:rsidR="00767456" w:rsidRPr="007C4C19" w:rsidRDefault="00767456" w:rsidP="006C63F5">
      <w:pPr>
        <w:pStyle w:val="Caption"/>
        <w:spacing w:after="0"/>
        <w:jc w:val="left"/>
        <w:rPr>
          <w:rFonts w:ascii="Arial Narrow" w:eastAsiaTheme="majorEastAsia" w:hAnsi="Arial Narrow" w:cstheme="majorBidi"/>
          <w:bCs w:val="0"/>
          <w:color w:val="auto"/>
          <w:sz w:val="20"/>
          <w:szCs w:val="24"/>
        </w:rPr>
      </w:pPr>
      <w:r w:rsidRPr="004468FC">
        <w:rPr>
          <w:rStyle w:val="CommentReference"/>
          <w:rFonts w:eastAsiaTheme="majorEastAsia" w:cstheme="majorBidi"/>
          <w:b/>
          <w:bCs w:val="0"/>
          <w:color w:val="auto"/>
          <w:szCs w:val="24"/>
        </w:rPr>
        <w:t>Fig</w:t>
      </w:r>
      <w:r w:rsidRPr="00401F31">
        <w:rPr>
          <w:rStyle w:val="CommentReference"/>
          <w:rFonts w:eastAsiaTheme="majorEastAsia" w:cstheme="majorBidi"/>
          <w:b/>
          <w:bCs w:val="0"/>
          <w:color w:val="auto"/>
          <w:szCs w:val="24"/>
        </w:rPr>
        <w:t xml:space="preserve">ure </w:t>
      </w:r>
      <w:r>
        <w:rPr>
          <w:rStyle w:val="CommentReference"/>
          <w:rFonts w:eastAsiaTheme="majorEastAsia" w:cstheme="majorBidi"/>
          <w:b/>
          <w:bCs w:val="0"/>
          <w:color w:val="auto"/>
          <w:szCs w:val="24"/>
        </w:rPr>
        <w:t>5</w:t>
      </w:r>
      <w:r w:rsidRPr="004468FC">
        <w:rPr>
          <w:rStyle w:val="CommentReference"/>
          <w:rFonts w:eastAsiaTheme="majorEastAsia" w:cstheme="majorBidi"/>
          <w:b/>
          <w:bCs w:val="0"/>
          <w:color w:val="auto"/>
          <w:szCs w:val="24"/>
        </w:rPr>
        <w:t xml:space="preserve">. </w:t>
      </w:r>
      <w:r w:rsidR="006C63F5" w:rsidRPr="006C63F5">
        <w:rPr>
          <w:rStyle w:val="CommentReference"/>
          <w:rFonts w:eastAsiaTheme="majorEastAsia" w:cstheme="majorBidi"/>
          <w:b/>
          <w:bCs w:val="0"/>
          <w:color w:val="auto"/>
          <w:szCs w:val="24"/>
        </w:rPr>
        <w:t xml:space="preserve">KM curves of </w:t>
      </w:r>
      <w:r w:rsidR="006C63F5">
        <w:rPr>
          <w:rStyle w:val="CommentReference"/>
          <w:rFonts w:eastAsiaTheme="majorEastAsia" w:cstheme="majorBidi"/>
          <w:b/>
          <w:bCs w:val="0"/>
          <w:color w:val="auto"/>
          <w:szCs w:val="24"/>
        </w:rPr>
        <w:t>PF</w:t>
      </w:r>
      <w:r w:rsidR="006C63F5" w:rsidRPr="006C63F5">
        <w:rPr>
          <w:rStyle w:val="CommentReference"/>
          <w:rFonts w:eastAsiaTheme="majorEastAsia" w:cstheme="majorBidi"/>
          <w:b/>
          <w:bCs w:val="0"/>
          <w:color w:val="auto"/>
          <w:szCs w:val="24"/>
        </w:rPr>
        <w:t>S from CM 214: Subgroup of patients with IMDC intermediate or poor risk</w:t>
      </w:r>
      <w:r w:rsidR="006C63F5" w:rsidRPr="006C63F5" w:rsidDel="006C63F5">
        <w:rPr>
          <w:rStyle w:val="CommentReference"/>
          <w:rFonts w:eastAsiaTheme="majorEastAsia" w:cstheme="majorBidi"/>
          <w:b/>
          <w:bCs w:val="0"/>
          <w:color w:val="auto"/>
          <w:szCs w:val="24"/>
        </w:rPr>
        <w:t xml:space="preserve"> </w:t>
      </w:r>
      <w:r w:rsidRPr="005E33B3">
        <w:rPr>
          <w:noProof/>
        </w:rPr>
        <w:drawing>
          <wp:inline distT="0" distB="0" distL="0" distR="0" wp14:anchorId="64213432" wp14:editId="3EC964CB">
            <wp:extent cx="5200582" cy="2574062"/>
            <wp:effectExtent l="0" t="0" r="635" b="0"/>
            <wp:docPr id="41" name="Picture 41" descr="Figure 5. KM curves of PFS from CM 214: Subgroup of patients with IMDC intermediate or poor r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igure 5. KM curves of PFS from CM 214: Subgroup of patients with IMDC intermediate or poor risk "/>
                    <pic:cNvPicPr/>
                  </pic:nvPicPr>
                  <pic:blipFill rotWithShape="1">
                    <a:blip r:embed="rId12"/>
                    <a:srcRect l="1621"/>
                    <a:stretch/>
                  </pic:blipFill>
                  <pic:spPr bwMode="auto">
                    <a:xfrm>
                      <a:off x="0" y="0"/>
                      <a:ext cx="5214969" cy="2581183"/>
                    </a:xfrm>
                    <a:prstGeom prst="rect">
                      <a:avLst/>
                    </a:prstGeom>
                    <a:ln>
                      <a:noFill/>
                    </a:ln>
                    <a:extLst>
                      <a:ext uri="{53640926-AAD7-44D8-BBD7-CCE9431645EC}">
                        <a14:shadowObscured xmlns:a14="http://schemas.microsoft.com/office/drawing/2010/main"/>
                      </a:ext>
                    </a:extLst>
                  </pic:spPr>
                </pic:pic>
              </a:graphicData>
            </a:graphic>
          </wp:inline>
        </w:drawing>
      </w:r>
    </w:p>
    <w:p w14:paraId="7AD23E66" w14:textId="77777777" w:rsidR="007E5DF2" w:rsidRDefault="007E5DF2" w:rsidP="007C4C19">
      <w:pPr>
        <w:pStyle w:val="Caption"/>
        <w:spacing w:after="0"/>
        <w:rPr>
          <w:rStyle w:val="CommentReference"/>
          <w:rFonts w:eastAsiaTheme="majorEastAsia" w:cstheme="majorBidi"/>
          <w:bCs w:val="0"/>
          <w:color w:val="auto"/>
          <w:sz w:val="18"/>
          <w:szCs w:val="22"/>
        </w:rPr>
      </w:pPr>
    </w:p>
    <w:p w14:paraId="700E6E42" w14:textId="61BF1695" w:rsidR="00767456" w:rsidRDefault="00767456" w:rsidP="007C4C19">
      <w:pPr>
        <w:pStyle w:val="Caption"/>
        <w:spacing w:after="0"/>
        <w:rPr>
          <w:rStyle w:val="CommentReference"/>
          <w:rFonts w:eastAsiaTheme="majorEastAsia" w:cstheme="majorBidi"/>
          <w:bCs w:val="0"/>
          <w:color w:val="auto"/>
          <w:sz w:val="18"/>
          <w:szCs w:val="22"/>
        </w:rPr>
      </w:pPr>
      <w:r w:rsidRPr="004468FC">
        <w:rPr>
          <w:rStyle w:val="CommentReference"/>
          <w:rFonts w:eastAsiaTheme="majorEastAsia" w:cstheme="majorBidi"/>
          <w:bCs w:val="0"/>
          <w:color w:val="auto"/>
          <w:sz w:val="18"/>
          <w:szCs w:val="22"/>
        </w:rPr>
        <w:t>Source: Figure 2.6-</w:t>
      </w:r>
      <w:r w:rsidR="00FF497A">
        <w:rPr>
          <w:rStyle w:val="CommentReference"/>
          <w:rFonts w:eastAsiaTheme="majorEastAsia" w:cstheme="majorBidi"/>
          <w:bCs w:val="0"/>
          <w:color w:val="auto"/>
          <w:sz w:val="18"/>
          <w:szCs w:val="22"/>
        </w:rPr>
        <w:t>5</w:t>
      </w:r>
      <w:r w:rsidRPr="004468FC">
        <w:rPr>
          <w:rStyle w:val="CommentReference"/>
          <w:rFonts w:eastAsiaTheme="majorEastAsia" w:cstheme="majorBidi"/>
          <w:bCs w:val="0"/>
          <w:color w:val="auto"/>
          <w:sz w:val="18"/>
          <w:szCs w:val="22"/>
        </w:rPr>
        <w:t>, p9</w:t>
      </w:r>
      <w:r w:rsidR="00FF497A">
        <w:rPr>
          <w:rStyle w:val="CommentReference"/>
          <w:rFonts w:eastAsiaTheme="majorEastAsia" w:cstheme="majorBidi"/>
          <w:bCs w:val="0"/>
          <w:color w:val="auto"/>
          <w:sz w:val="18"/>
          <w:szCs w:val="22"/>
        </w:rPr>
        <w:t>5</w:t>
      </w:r>
      <w:r w:rsidRPr="004468FC">
        <w:rPr>
          <w:rStyle w:val="CommentReference"/>
          <w:rFonts w:eastAsiaTheme="majorEastAsia" w:cstheme="majorBidi"/>
          <w:bCs w:val="0"/>
          <w:color w:val="auto"/>
          <w:sz w:val="18"/>
          <w:szCs w:val="22"/>
        </w:rPr>
        <w:t xml:space="preserve"> of the submission.</w:t>
      </w:r>
    </w:p>
    <w:p w14:paraId="11BD8B59" w14:textId="0AB623FF" w:rsidR="00701BAB" w:rsidRDefault="00701BAB" w:rsidP="00701BAB">
      <w:pPr>
        <w:rPr>
          <w:rStyle w:val="CommentReference"/>
          <w:rFonts w:cstheme="majorBidi"/>
          <w:b w:val="0"/>
          <w:bCs/>
          <w:sz w:val="18"/>
          <w:szCs w:val="22"/>
        </w:rPr>
      </w:pPr>
      <w:r>
        <w:rPr>
          <w:rStyle w:val="CommentReference"/>
          <w:rFonts w:cstheme="majorBidi"/>
          <w:b w:val="0"/>
          <w:bCs/>
          <w:sz w:val="18"/>
          <w:szCs w:val="22"/>
        </w:rPr>
        <w:t xml:space="preserve">Data cut-off date: </w:t>
      </w:r>
      <w:r w:rsidRPr="0094424F">
        <w:rPr>
          <w:rStyle w:val="CommentReference"/>
          <w:rFonts w:cstheme="majorBidi"/>
          <w:b w:val="0"/>
          <w:bCs/>
          <w:sz w:val="18"/>
          <w:szCs w:val="22"/>
        </w:rPr>
        <w:t>7 August 2017</w:t>
      </w:r>
    </w:p>
    <w:p w14:paraId="0D00EBB3" w14:textId="309B01A9" w:rsidR="007E5DF2" w:rsidRDefault="007E5DF2" w:rsidP="007E5DF2">
      <w:pPr>
        <w:rPr>
          <w:rFonts w:ascii="Arial Narrow" w:eastAsiaTheme="majorEastAsia" w:hAnsi="Arial Narrow"/>
          <w:sz w:val="18"/>
          <w:szCs w:val="18"/>
        </w:rPr>
      </w:pPr>
      <w:r>
        <w:rPr>
          <w:rFonts w:ascii="Arial Narrow" w:hAnsi="Arial Narrow"/>
          <w:snapToGrid w:val="0"/>
          <w:sz w:val="18"/>
          <w:szCs w:val="18"/>
        </w:rPr>
        <w:t xml:space="preserve">CI = confidence interval, </w:t>
      </w:r>
      <w:r w:rsidRPr="003B3733">
        <w:rPr>
          <w:rFonts w:ascii="Arial Narrow" w:hAnsi="Arial Narrow"/>
          <w:snapToGrid w:val="0"/>
          <w:sz w:val="18"/>
          <w:szCs w:val="18"/>
        </w:rPr>
        <w:t xml:space="preserve">IMDC = International Metastatic Renal Cell Carcinoma Database Consortium, KM = Kaplan Meier, </w:t>
      </w:r>
      <w:proofErr w:type="spellStart"/>
      <w:r>
        <w:rPr>
          <w:rFonts w:ascii="Arial Narrow" w:hAnsi="Arial Narrow"/>
          <w:snapToGrid w:val="0"/>
          <w:sz w:val="18"/>
          <w:szCs w:val="18"/>
        </w:rPr>
        <w:t>mo</w:t>
      </w:r>
      <w:proofErr w:type="spellEnd"/>
      <w:r>
        <w:rPr>
          <w:rFonts w:ascii="Arial Narrow" w:hAnsi="Arial Narrow"/>
          <w:snapToGrid w:val="0"/>
          <w:sz w:val="18"/>
          <w:szCs w:val="18"/>
        </w:rPr>
        <w:t xml:space="preserve"> = months, NE = not estimable, NR = not reported, </w:t>
      </w:r>
      <w:r>
        <w:rPr>
          <w:rFonts w:ascii="Arial Narrow" w:eastAsiaTheme="majorEastAsia" w:hAnsi="Arial Narrow"/>
          <w:sz w:val="18"/>
          <w:szCs w:val="18"/>
        </w:rPr>
        <w:t>PFS = progression free</w:t>
      </w:r>
      <w:r w:rsidRPr="003B3733">
        <w:rPr>
          <w:rFonts w:ascii="Arial Narrow" w:eastAsiaTheme="majorEastAsia" w:hAnsi="Arial Narrow"/>
          <w:sz w:val="18"/>
          <w:szCs w:val="18"/>
        </w:rPr>
        <w:t xml:space="preserve"> survival</w:t>
      </w:r>
    </w:p>
    <w:p w14:paraId="088FB619" w14:textId="77777777" w:rsidR="005C3CC3" w:rsidRPr="00701BAB" w:rsidRDefault="005C3CC3" w:rsidP="00701BAB">
      <w:pPr>
        <w:rPr>
          <w:rFonts w:eastAsiaTheme="majorEastAsia"/>
        </w:rPr>
      </w:pPr>
    </w:p>
    <w:p w14:paraId="51D2FF70" w14:textId="68236B68" w:rsidR="000F3FCE" w:rsidRPr="00D946CC" w:rsidRDefault="0094424F" w:rsidP="00D946CC">
      <w:pPr>
        <w:pStyle w:val="3-BodyText"/>
        <w:rPr>
          <w:u w:val="single"/>
        </w:rPr>
      </w:pPr>
      <w:r w:rsidRPr="0041459A">
        <w:t>In the extended four-year follow-up of CM 214, PFS outcomes favoured NIVO+IPI and remained consistent with the previous results for both ITT population (HR 0.89; 95% CI 0.76, 1.05) and intermediate</w:t>
      </w:r>
      <w:r>
        <w:t xml:space="preserve"> to </w:t>
      </w:r>
      <w:r w:rsidRPr="0041459A">
        <w:t>poor risk patients (HR 0.74; 95% CI 0.62</w:t>
      </w:r>
      <w:r>
        <w:t xml:space="preserve">, </w:t>
      </w:r>
      <w:r w:rsidRPr="0041459A">
        <w:t>0.88).</w:t>
      </w:r>
    </w:p>
    <w:p w14:paraId="2DFB393F" w14:textId="193CF014" w:rsidR="000377EE" w:rsidRPr="00E52FA4" w:rsidRDefault="000377EE" w:rsidP="007E5DF2">
      <w:pPr>
        <w:pStyle w:val="3-BodyText"/>
        <w:keepNext/>
        <w:numPr>
          <w:ilvl w:val="0"/>
          <w:numId w:val="0"/>
        </w:numPr>
        <w:rPr>
          <w:color w:val="0066FF"/>
          <w:u w:val="single"/>
        </w:rPr>
      </w:pPr>
      <w:r w:rsidRPr="00E52FA4">
        <w:rPr>
          <w:u w:val="single"/>
        </w:rPr>
        <w:lastRenderedPageBreak/>
        <w:t xml:space="preserve">Objective Response Rate </w:t>
      </w:r>
    </w:p>
    <w:p w14:paraId="19CFE967" w14:textId="77777777" w:rsidR="000377EE" w:rsidRPr="00652F64" w:rsidRDefault="000377EE" w:rsidP="007E5DF2">
      <w:pPr>
        <w:pStyle w:val="3-BodyText"/>
        <w:keepNext/>
        <w:rPr>
          <w:color w:val="0066FF"/>
        </w:rPr>
      </w:pPr>
      <w:r>
        <w:t>A summary of the ORR results across KN 581 and CM 214 is provided in Table 6.</w:t>
      </w:r>
    </w:p>
    <w:p w14:paraId="5839D1C8" w14:textId="77777777" w:rsidR="000377EE" w:rsidRPr="0041459A" w:rsidRDefault="000377EE" w:rsidP="007E5DF2">
      <w:pPr>
        <w:pStyle w:val="Caption"/>
        <w:keepNext/>
        <w:spacing w:after="0"/>
        <w:rPr>
          <w:rFonts w:ascii="Arial Narrow" w:hAnsi="Arial Narrow"/>
          <w:color w:val="auto"/>
          <w:sz w:val="20"/>
          <w:szCs w:val="20"/>
        </w:rPr>
      </w:pPr>
      <w:r w:rsidRPr="0041459A">
        <w:rPr>
          <w:rFonts w:ascii="Arial Narrow" w:hAnsi="Arial Narrow"/>
          <w:color w:val="auto"/>
          <w:sz w:val="20"/>
          <w:szCs w:val="20"/>
        </w:rPr>
        <w:t xml:space="preserve">Table </w:t>
      </w:r>
      <w:r>
        <w:rPr>
          <w:rFonts w:ascii="Arial Narrow" w:hAnsi="Arial Narrow"/>
          <w:color w:val="auto"/>
          <w:sz w:val="20"/>
          <w:szCs w:val="20"/>
        </w:rPr>
        <w:t>6.</w:t>
      </w:r>
      <w:r w:rsidRPr="0041459A">
        <w:rPr>
          <w:rFonts w:ascii="Arial Narrow" w:hAnsi="Arial Narrow"/>
          <w:color w:val="auto"/>
          <w:sz w:val="20"/>
          <w:szCs w:val="20"/>
        </w:rPr>
        <w:t xml:space="preserve"> Results of objective response rate across KN 581 and CM 214 </w:t>
      </w:r>
    </w:p>
    <w:tbl>
      <w:tblPr>
        <w:tblStyle w:val="TableGrid"/>
        <w:tblW w:w="5000" w:type="pct"/>
        <w:tblLook w:val="04A0" w:firstRow="1" w:lastRow="0" w:firstColumn="1" w:lastColumn="0" w:noHBand="0" w:noVBand="1"/>
      </w:tblPr>
      <w:tblGrid>
        <w:gridCol w:w="1207"/>
        <w:gridCol w:w="977"/>
        <w:gridCol w:w="976"/>
        <w:gridCol w:w="974"/>
        <w:gridCol w:w="976"/>
        <w:gridCol w:w="977"/>
        <w:gridCol w:w="977"/>
        <w:gridCol w:w="977"/>
        <w:gridCol w:w="976"/>
      </w:tblGrid>
      <w:tr w:rsidR="000377EE" w:rsidRPr="0041459A" w14:paraId="38FCB05D" w14:textId="77777777" w:rsidTr="0094424F">
        <w:trPr>
          <w:trHeight w:val="244"/>
        </w:trPr>
        <w:tc>
          <w:tcPr>
            <w:tcW w:w="669" w:type="pct"/>
            <w:vMerge w:val="restart"/>
            <w:tcBorders>
              <w:top w:val="single" w:sz="4" w:space="0" w:color="auto"/>
              <w:left w:val="single" w:sz="4" w:space="0" w:color="auto"/>
              <w:right w:val="single" w:sz="4" w:space="0" w:color="auto"/>
            </w:tcBorders>
            <w:vAlign w:val="center"/>
          </w:tcPr>
          <w:p w14:paraId="3D31DCCB" w14:textId="3C4250B7" w:rsidR="000377EE" w:rsidRPr="0041459A" w:rsidRDefault="000377EE" w:rsidP="007E5DF2">
            <w:pPr>
              <w:pStyle w:val="Tableheading0"/>
              <w:keepNext/>
              <w:ind w:left="-62" w:right="-91"/>
              <w:jc w:val="left"/>
              <w:rPr>
                <w:rFonts w:ascii="Arial Narrow" w:hAnsi="Arial Narrow"/>
                <w:sz w:val="19"/>
                <w:szCs w:val="19"/>
              </w:rPr>
            </w:pPr>
          </w:p>
        </w:tc>
        <w:tc>
          <w:tcPr>
            <w:tcW w:w="2164" w:type="pct"/>
            <w:gridSpan w:val="4"/>
            <w:tcBorders>
              <w:top w:val="single" w:sz="4" w:space="0" w:color="auto"/>
              <w:left w:val="single" w:sz="4" w:space="0" w:color="auto"/>
              <w:right w:val="single" w:sz="4" w:space="0" w:color="auto"/>
            </w:tcBorders>
            <w:vAlign w:val="center"/>
          </w:tcPr>
          <w:p w14:paraId="3CF02A3E" w14:textId="77777777" w:rsidR="000377EE" w:rsidRPr="0041459A" w:rsidRDefault="000377EE" w:rsidP="007E5DF2">
            <w:pPr>
              <w:pStyle w:val="Tableheading0"/>
              <w:keepNext/>
              <w:rPr>
                <w:rFonts w:ascii="Arial Narrow" w:hAnsi="Arial Narrow"/>
                <w:sz w:val="19"/>
                <w:szCs w:val="19"/>
              </w:rPr>
            </w:pPr>
            <w:r w:rsidRPr="0041459A">
              <w:rPr>
                <w:rFonts w:ascii="Arial Narrow" w:hAnsi="Arial Narrow"/>
                <w:sz w:val="19"/>
                <w:szCs w:val="19"/>
              </w:rPr>
              <w:t xml:space="preserve">KN 581 </w:t>
            </w:r>
            <w:r w:rsidRPr="0041459A">
              <w:rPr>
                <w:rFonts w:ascii="Arial Narrow" w:hAnsi="Arial Narrow"/>
                <w:sz w:val="19"/>
                <w:szCs w:val="19"/>
                <w:vertAlign w:val="superscript"/>
              </w:rPr>
              <w:t>a</w:t>
            </w:r>
          </w:p>
        </w:tc>
        <w:tc>
          <w:tcPr>
            <w:tcW w:w="2166" w:type="pct"/>
            <w:gridSpan w:val="4"/>
            <w:tcBorders>
              <w:top w:val="single" w:sz="4" w:space="0" w:color="auto"/>
              <w:left w:val="single" w:sz="4" w:space="0" w:color="auto"/>
              <w:right w:val="single" w:sz="4" w:space="0" w:color="auto"/>
            </w:tcBorders>
            <w:shd w:val="clear" w:color="auto" w:fill="auto"/>
            <w:vAlign w:val="center"/>
          </w:tcPr>
          <w:p w14:paraId="649165D6" w14:textId="77777777" w:rsidR="000377EE" w:rsidRPr="0041459A" w:rsidRDefault="000377EE" w:rsidP="007E5DF2">
            <w:pPr>
              <w:pStyle w:val="Tableheading0"/>
              <w:keepNext/>
              <w:rPr>
                <w:rFonts w:ascii="Arial Narrow" w:hAnsi="Arial Narrow"/>
                <w:sz w:val="19"/>
                <w:szCs w:val="19"/>
              </w:rPr>
            </w:pPr>
            <w:r w:rsidRPr="0041459A">
              <w:rPr>
                <w:rFonts w:ascii="Arial Narrow" w:hAnsi="Arial Narrow"/>
                <w:sz w:val="19"/>
                <w:szCs w:val="19"/>
              </w:rPr>
              <w:t xml:space="preserve">CM 214 </w:t>
            </w:r>
            <w:r w:rsidRPr="0041459A">
              <w:rPr>
                <w:rFonts w:ascii="Arial Narrow" w:hAnsi="Arial Narrow"/>
                <w:sz w:val="19"/>
                <w:szCs w:val="19"/>
                <w:vertAlign w:val="superscript"/>
              </w:rPr>
              <w:t>b</w:t>
            </w:r>
          </w:p>
        </w:tc>
      </w:tr>
      <w:tr w:rsidR="000377EE" w:rsidRPr="0041459A" w14:paraId="7E868BB8" w14:textId="77777777" w:rsidTr="0094424F">
        <w:trPr>
          <w:trHeight w:val="244"/>
        </w:trPr>
        <w:tc>
          <w:tcPr>
            <w:tcW w:w="669" w:type="pct"/>
            <w:vMerge/>
            <w:tcBorders>
              <w:left w:val="single" w:sz="4" w:space="0" w:color="auto"/>
              <w:right w:val="single" w:sz="4" w:space="0" w:color="auto"/>
            </w:tcBorders>
            <w:vAlign w:val="center"/>
          </w:tcPr>
          <w:p w14:paraId="5106AFA8" w14:textId="77777777" w:rsidR="000377EE" w:rsidRPr="0041459A" w:rsidRDefault="000377EE" w:rsidP="006E4E29">
            <w:pPr>
              <w:pStyle w:val="Tableheading0"/>
              <w:keepNext/>
              <w:ind w:left="-62" w:right="-91"/>
              <w:jc w:val="left"/>
              <w:rPr>
                <w:rFonts w:ascii="Arial Narrow" w:hAnsi="Arial Narrow"/>
                <w:sz w:val="19"/>
                <w:szCs w:val="19"/>
              </w:rPr>
            </w:pPr>
          </w:p>
        </w:tc>
        <w:tc>
          <w:tcPr>
            <w:tcW w:w="1083" w:type="pct"/>
            <w:gridSpan w:val="2"/>
            <w:tcBorders>
              <w:left w:val="single" w:sz="4" w:space="0" w:color="auto"/>
              <w:right w:val="single" w:sz="4" w:space="0" w:color="auto"/>
            </w:tcBorders>
            <w:vAlign w:val="center"/>
          </w:tcPr>
          <w:p w14:paraId="088DB200" w14:textId="7BA49CEB" w:rsidR="000377EE" w:rsidRPr="0041459A" w:rsidRDefault="006C63F5" w:rsidP="006E4E29">
            <w:pPr>
              <w:pStyle w:val="Tableheading0"/>
              <w:keepNext/>
              <w:rPr>
                <w:rFonts w:ascii="Arial Narrow" w:hAnsi="Arial Narrow"/>
                <w:sz w:val="19"/>
                <w:szCs w:val="19"/>
              </w:rPr>
            </w:pPr>
            <w:r>
              <w:rPr>
                <w:rFonts w:ascii="Arial Narrow" w:hAnsi="Arial Narrow"/>
                <w:sz w:val="19"/>
                <w:szCs w:val="19"/>
              </w:rPr>
              <w:t>F</w:t>
            </w:r>
            <w:r w:rsidRPr="006C63F5">
              <w:rPr>
                <w:rFonts w:ascii="Arial Narrow" w:hAnsi="Arial Narrow"/>
                <w:sz w:val="19"/>
                <w:szCs w:val="19"/>
              </w:rPr>
              <w:t>AS</w:t>
            </w:r>
          </w:p>
        </w:tc>
        <w:tc>
          <w:tcPr>
            <w:tcW w:w="1081" w:type="pct"/>
            <w:gridSpan w:val="2"/>
            <w:tcBorders>
              <w:top w:val="single" w:sz="4" w:space="0" w:color="auto"/>
              <w:left w:val="single" w:sz="4" w:space="0" w:color="auto"/>
              <w:bottom w:val="single" w:sz="4" w:space="0" w:color="auto"/>
              <w:right w:val="single" w:sz="4" w:space="0" w:color="auto"/>
            </w:tcBorders>
            <w:vAlign w:val="center"/>
          </w:tcPr>
          <w:p w14:paraId="3EF2680B" w14:textId="77777777" w:rsidR="000377EE" w:rsidRPr="0041459A" w:rsidRDefault="000377EE" w:rsidP="006E4E29">
            <w:pPr>
              <w:pStyle w:val="Tableheading0"/>
              <w:keepNext/>
              <w:rPr>
                <w:rFonts w:ascii="Arial Narrow" w:hAnsi="Arial Narrow"/>
                <w:sz w:val="19"/>
                <w:szCs w:val="19"/>
              </w:rPr>
            </w:pPr>
            <w:r w:rsidRPr="0041459A">
              <w:rPr>
                <w:rFonts w:ascii="Arial Narrow" w:hAnsi="Arial Narrow"/>
                <w:sz w:val="19"/>
                <w:szCs w:val="19"/>
              </w:rPr>
              <w:t xml:space="preserve">Intermediate/poor </w:t>
            </w:r>
          </w:p>
        </w:tc>
        <w:tc>
          <w:tcPr>
            <w:tcW w:w="108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8E30C1" w14:textId="77777777" w:rsidR="000377EE" w:rsidRPr="0041459A" w:rsidRDefault="000377EE" w:rsidP="006E4E29">
            <w:pPr>
              <w:pStyle w:val="Tableheading0"/>
              <w:keepNext/>
              <w:rPr>
                <w:rFonts w:ascii="Arial Narrow" w:hAnsi="Arial Narrow"/>
                <w:sz w:val="19"/>
                <w:szCs w:val="19"/>
              </w:rPr>
            </w:pPr>
            <w:r w:rsidRPr="0041459A">
              <w:rPr>
                <w:rFonts w:ascii="Arial Narrow" w:hAnsi="Arial Narrow"/>
                <w:sz w:val="19"/>
                <w:szCs w:val="19"/>
              </w:rPr>
              <w:t>ITT</w:t>
            </w:r>
          </w:p>
        </w:tc>
        <w:tc>
          <w:tcPr>
            <w:tcW w:w="10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F15640" w14:textId="77777777" w:rsidR="000377EE" w:rsidRPr="0041459A" w:rsidRDefault="000377EE" w:rsidP="006E4E29">
            <w:pPr>
              <w:pStyle w:val="Tableheading0"/>
              <w:keepNext/>
              <w:rPr>
                <w:rFonts w:ascii="Arial Narrow" w:hAnsi="Arial Narrow"/>
                <w:sz w:val="19"/>
                <w:szCs w:val="19"/>
              </w:rPr>
            </w:pPr>
            <w:r w:rsidRPr="0041459A">
              <w:rPr>
                <w:rFonts w:ascii="Arial Narrow" w:hAnsi="Arial Narrow"/>
                <w:sz w:val="19"/>
                <w:szCs w:val="19"/>
              </w:rPr>
              <w:t xml:space="preserve">Intermediate/poor </w:t>
            </w:r>
          </w:p>
        </w:tc>
      </w:tr>
      <w:tr w:rsidR="000377EE" w:rsidRPr="0041459A" w14:paraId="60C5195F" w14:textId="77777777" w:rsidTr="0094424F">
        <w:trPr>
          <w:trHeight w:val="244"/>
        </w:trPr>
        <w:tc>
          <w:tcPr>
            <w:tcW w:w="669" w:type="pct"/>
            <w:vMerge/>
            <w:tcBorders>
              <w:left w:val="single" w:sz="4" w:space="0" w:color="auto"/>
              <w:bottom w:val="single" w:sz="4" w:space="0" w:color="auto"/>
              <w:right w:val="single" w:sz="4" w:space="0" w:color="auto"/>
            </w:tcBorders>
            <w:vAlign w:val="center"/>
            <w:hideMark/>
          </w:tcPr>
          <w:p w14:paraId="0AAB1413" w14:textId="77777777" w:rsidR="000377EE" w:rsidRPr="0041459A" w:rsidRDefault="000377EE" w:rsidP="006E4E29">
            <w:pPr>
              <w:pStyle w:val="Tableheading0"/>
              <w:keepNext/>
              <w:ind w:left="-62" w:right="-91"/>
              <w:jc w:val="left"/>
              <w:rPr>
                <w:rFonts w:ascii="Arial Narrow" w:hAnsi="Arial Narrow"/>
                <w:sz w:val="19"/>
                <w:szCs w:val="19"/>
              </w:rPr>
            </w:pPr>
          </w:p>
        </w:tc>
        <w:tc>
          <w:tcPr>
            <w:tcW w:w="542" w:type="pct"/>
            <w:tcBorders>
              <w:left w:val="single" w:sz="4" w:space="0" w:color="auto"/>
              <w:bottom w:val="single" w:sz="4" w:space="0" w:color="auto"/>
              <w:right w:val="single" w:sz="4" w:space="0" w:color="auto"/>
            </w:tcBorders>
            <w:vAlign w:val="center"/>
          </w:tcPr>
          <w:p w14:paraId="602DC4B0" w14:textId="77777777" w:rsidR="000377EE" w:rsidRPr="0041459A" w:rsidRDefault="000377EE" w:rsidP="006E4E29">
            <w:pPr>
              <w:pStyle w:val="Tableheading0"/>
              <w:keepNext/>
              <w:ind w:left="-148" w:right="-96"/>
              <w:rPr>
                <w:rFonts w:ascii="Arial Narrow" w:hAnsi="Arial Narrow"/>
                <w:sz w:val="18"/>
                <w:szCs w:val="18"/>
              </w:rPr>
            </w:pPr>
            <w:r w:rsidRPr="0041459A">
              <w:rPr>
                <w:rFonts w:ascii="Arial Narrow" w:hAnsi="Arial Narrow"/>
                <w:sz w:val="18"/>
                <w:szCs w:val="18"/>
              </w:rPr>
              <w:t>PEM+LEN</w:t>
            </w:r>
          </w:p>
          <w:p w14:paraId="56DF7F15"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 = 355</w:t>
            </w:r>
          </w:p>
        </w:tc>
        <w:tc>
          <w:tcPr>
            <w:tcW w:w="541" w:type="pct"/>
            <w:tcBorders>
              <w:left w:val="single" w:sz="4" w:space="0" w:color="auto"/>
              <w:bottom w:val="single" w:sz="4" w:space="0" w:color="auto"/>
              <w:right w:val="single" w:sz="4" w:space="0" w:color="auto"/>
            </w:tcBorders>
            <w:vAlign w:val="center"/>
          </w:tcPr>
          <w:p w14:paraId="571B3F17"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SUN</w:t>
            </w:r>
          </w:p>
          <w:p w14:paraId="4B5035DD"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 = 357</w:t>
            </w:r>
          </w:p>
        </w:tc>
        <w:tc>
          <w:tcPr>
            <w:tcW w:w="540" w:type="pct"/>
            <w:tcBorders>
              <w:top w:val="single" w:sz="4" w:space="0" w:color="auto"/>
              <w:left w:val="single" w:sz="4" w:space="0" w:color="auto"/>
              <w:bottom w:val="single" w:sz="4" w:space="0" w:color="auto"/>
              <w:right w:val="single" w:sz="4" w:space="0" w:color="auto"/>
            </w:tcBorders>
            <w:vAlign w:val="center"/>
            <w:hideMark/>
          </w:tcPr>
          <w:p w14:paraId="5F2F3753" w14:textId="77777777" w:rsidR="000377EE" w:rsidRPr="0041459A" w:rsidRDefault="000377EE" w:rsidP="006E4E29">
            <w:pPr>
              <w:pStyle w:val="Tableheading0"/>
              <w:keepNext/>
              <w:ind w:left="-148" w:right="-96"/>
              <w:rPr>
                <w:rFonts w:ascii="Arial Narrow" w:hAnsi="Arial Narrow"/>
                <w:sz w:val="18"/>
                <w:szCs w:val="18"/>
              </w:rPr>
            </w:pPr>
            <w:r w:rsidRPr="0041459A">
              <w:rPr>
                <w:rFonts w:ascii="Arial Narrow" w:hAnsi="Arial Narrow"/>
                <w:sz w:val="18"/>
                <w:szCs w:val="18"/>
              </w:rPr>
              <w:t>PEM+LEN</w:t>
            </w:r>
          </w:p>
          <w:p w14:paraId="316A5567"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 = 243</w:t>
            </w:r>
          </w:p>
        </w:tc>
        <w:tc>
          <w:tcPr>
            <w:tcW w:w="541" w:type="pct"/>
            <w:tcBorders>
              <w:top w:val="single" w:sz="4" w:space="0" w:color="auto"/>
              <w:left w:val="single" w:sz="4" w:space="0" w:color="auto"/>
              <w:bottom w:val="single" w:sz="4" w:space="0" w:color="auto"/>
              <w:right w:val="single" w:sz="4" w:space="0" w:color="auto"/>
            </w:tcBorders>
            <w:vAlign w:val="center"/>
            <w:hideMark/>
          </w:tcPr>
          <w:p w14:paraId="575B199F"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SUN</w:t>
            </w:r>
          </w:p>
          <w:p w14:paraId="5CF2D45B"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 = 229</w:t>
            </w:r>
          </w:p>
        </w:tc>
        <w:tc>
          <w:tcPr>
            <w:tcW w:w="542" w:type="pct"/>
            <w:tcBorders>
              <w:top w:val="single" w:sz="4" w:space="0" w:color="auto"/>
              <w:left w:val="single" w:sz="4" w:space="0" w:color="auto"/>
              <w:right w:val="single" w:sz="4" w:space="0" w:color="auto"/>
            </w:tcBorders>
            <w:shd w:val="clear" w:color="auto" w:fill="auto"/>
            <w:vAlign w:val="center"/>
          </w:tcPr>
          <w:p w14:paraId="6AC9A0F7"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NIVO+IPI</w:t>
            </w:r>
          </w:p>
          <w:p w14:paraId="543111E0"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 = 550</w:t>
            </w:r>
          </w:p>
        </w:tc>
        <w:tc>
          <w:tcPr>
            <w:tcW w:w="542" w:type="pct"/>
            <w:tcBorders>
              <w:top w:val="single" w:sz="4" w:space="0" w:color="auto"/>
              <w:left w:val="single" w:sz="4" w:space="0" w:color="auto"/>
              <w:right w:val="single" w:sz="4" w:space="0" w:color="auto"/>
            </w:tcBorders>
            <w:shd w:val="clear" w:color="auto" w:fill="auto"/>
            <w:vAlign w:val="center"/>
          </w:tcPr>
          <w:p w14:paraId="798798CF"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SUN</w:t>
            </w:r>
          </w:p>
          <w:p w14:paraId="61FE469E"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 = 546</w:t>
            </w:r>
          </w:p>
        </w:tc>
        <w:tc>
          <w:tcPr>
            <w:tcW w:w="542" w:type="pct"/>
            <w:tcBorders>
              <w:top w:val="single" w:sz="4" w:space="0" w:color="auto"/>
              <w:left w:val="single" w:sz="4" w:space="0" w:color="auto"/>
              <w:right w:val="single" w:sz="4" w:space="0" w:color="auto"/>
            </w:tcBorders>
            <w:shd w:val="clear" w:color="auto" w:fill="auto"/>
            <w:vAlign w:val="center"/>
          </w:tcPr>
          <w:p w14:paraId="72E7FA54"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NIVO+IPI</w:t>
            </w:r>
          </w:p>
          <w:p w14:paraId="487B6E0A"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 = 425</w:t>
            </w:r>
          </w:p>
        </w:tc>
        <w:tc>
          <w:tcPr>
            <w:tcW w:w="541" w:type="pct"/>
            <w:tcBorders>
              <w:top w:val="single" w:sz="4" w:space="0" w:color="auto"/>
              <w:left w:val="single" w:sz="4" w:space="0" w:color="auto"/>
              <w:right w:val="single" w:sz="4" w:space="0" w:color="auto"/>
            </w:tcBorders>
            <w:shd w:val="clear" w:color="auto" w:fill="auto"/>
            <w:vAlign w:val="center"/>
          </w:tcPr>
          <w:p w14:paraId="4239437C"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SUN</w:t>
            </w:r>
          </w:p>
          <w:p w14:paraId="29DEBB53" w14:textId="77777777" w:rsidR="000377EE" w:rsidRPr="0041459A" w:rsidRDefault="000377EE" w:rsidP="006E4E29">
            <w:pPr>
              <w:pStyle w:val="Tableheading0"/>
              <w:keepNext/>
              <w:ind w:left="-148" w:right="-96"/>
              <w:rPr>
                <w:rFonts w:ascii="Arial Narrow" w:hAnsi="Arial Narrow"/>
                <w:sz w:val="19"/>
                <w:szCs w:val="19"/>
              </w:rPr>
            </w:pPr>
            <w:r w:rsidRPr="0041459A">
              <w:rPr>
                <w:rFonts w:ascii="Arial Narrow" w:hAnsi="Arial Narrow"/>
                <w:sz w:val="19"/>
                <w:szCs w:val="19"/>
              </w:rPr>
              <w:t>N = 422</w:t>
            </w:r>
          </w:p>
        </w:tc>
      </w:tr>
      <w:tr w:rsidR="000377EE" w:rsidRPr="0041459A" w14:paraId="6958E034" w14:textId="77777777" w:rsidTr="0094424F">
        <w:trPr>
          <w:trHeight w:val="244"/>
        </w:trPr>
        <w:tc>
          <w:tcPr>
            <w:tcW w:w="669" w:type="pct"/>
            <w:tcBorders>
              <w:top w:val="single" w:sz="4" w:space="0" w:color="auto"/>
              <w:left w:val="single" w:sz="4" w:space="0" w:color="auto"/>
              <w:bottom w:val="single" w:sz="4" w:space="0" w:color="auto"/>
              <w:right w:val="single" w:sz="4" w:space="0" w:color="auto"/>
            </w:tcBorders>
            <w:vAlign w:val="center"/>
            <w:hideMark/>
          </w:tcPr>
          <w:p w14:paraId="046B3086" w14:textId="33C4B6A6" w:rsidR="000377EE" w:rsidRPr="0041459A" w:rsidRDefault="000377EE" w:rsidP="006E4E29">
            <w:pPr>
              <w:pStyle w:val="Tabletext"/>
              <w:keepNext/>
              <w:ind w:left="-62" w:right="-91"/>
            </w:pPr>
            <w:r w:rsidRPr="0041459A">
              <w:t>ORR</w:t>
            </w:r>
            <w:r w:rsidR="003E5BD9">
              <w:t>, n</w:t>
            </w:r>
            <w:r w:rsidRPr="0041459A">
              <w:t xml:space="preserve"> (%)</w:t>
            </w:r>
          </w:p>
        </w:tc>
        <w:tc>
          <w:tcPr>
            <w:tcW w:w="542" w:type="pct"/>
            <w:tcBorders>
              <w:top w:val="single" w:sz="4" w:space="0" w:color="auto"/>
              <w:left w:val="single" w:sz="4" w:space="0" w:color="auto"/>
              <w:bottom w:val="single" w:sz="4" w:space="0" w:color="auto"/>
              <w:right w:val="single" w:sz="4" w:space="0" w:color="auto"/>
            </w:tcBorders>
            <w:vAlign w:val="center"/>
          </w:tcPr>
          <w:p w14:paraId="1F314472" w14:textId="77777777" w:rsidR="000377EE" w:rsidRPr="0041459A" w:rsidRDefault="000377EE" w:rsidP="006E4E29">
            <w:pPr>
              <w:pStyle w:val="Tablecentre"/>
              <w:keepNext/>
              <w:rPr>
                <w:rFonts w:ascii="Arial Narrow" w:hAnsi="Arial Narrow"/>
                <w:sz w:val="19"/>
                <w:szCs w:val="19"/>
              </w:rPr>
            </w:pPr>
            <w:r w:rsidRPr="0041459A">
              <w:rPr>
                <w:rFonts w:ascii="Arial Narrow" w:hAnsi="Arial Narrow"/>
                <w:sz w:val="19"/>
                <w:szCs w:val="19"/>
              </w:rPr>
              <w:t>252 (71.0)</w:t>
            </w:r>
          </w:p>
        </w:tc>
        <w:tc>
          <w:tcPr>
            <w:tcW w:w="541" w:type="pct"/>
            <w:tcBorders>
              <w:top w:val="single" w:sz="4" w:space="0" w:color="auto"/>
              <w:left w:val="single" w:sz="4" w:space="0" w:color="auto"/>
              <w:bottom w:val="single" w:sz="4" w:space="0" w:color="auto"/>
              <w:right w:val="single" w:sz="4" w:space="0" w:color="auto"/>
            </w:tcBorders>
            <w:vAlign w:val="center"/>
          </w:tcPr>
          <w:p w14:paraId="401B92FE" w14:textId="77777777" w:rsidR="000377EE" w:rsidRPr="0041459A" w:rsidRDefault="000377EE" w:rsidP="006E4E29">
            <w:pPr>
              <w:pStyle w:val="Tablecentre"/>
              <w:keepNext/>
              <w:rPr>
                <w:rFonts w:ascii="Arial Narrow" w:hAnsi="Arial Narrow"/>
                <w:sz w:val="19"/>
                <w:szCs w:val="19"/>
              </w:rPr>
            </w:pPr>
            <w:r w:rsidRPr="0041459A">
              <w:rPr>
                <w:rFonts w:ascii="Arial Narrow" w:hAnsi="Arial Narrow"/>
                <w:sz w:val="19"/>
                <w:szCs w:val="19"/>
              </w:rPr>
              <w:t>129 (36.1)</w:t>
            </w:r>
          </w:p>
        </w:tc>
        <w:tc>
          <w:tcPr>
            <w:tcW w:w="540" w:type="pct"/>
            <w:tcBorders>
              <w:top w:val="single" w:sz="4" w:space="0" w:color="auto"/>
              <w:left w:val="single" w:sz="4" w:space="0" w:color="auto"/>
              <w:bottom w:val="single" w:sz="4" w:space="0" w:color="auto"/>
              <w:right w:val="single" w:sz="4" w:space="0" w:color="auto"/>
            </w:tcBorders>
            <w:vAlign w:val="center"/>
          </w:tcPr>
          <w:p w14:paraId="7CE30258" w14:textId="77777777" w:rsidR="000377EE" w:rsidRPr="0041459A" w:rsidRDefault="000377EE" w:rsidP="006E4E29">
            <w:pPr>
              <w:pStyle w:val="Tablecentre"/>
              <w:keepNext/>
              <w:rPr>
                <w:rFonts w:ascii="Arial Narrow" w:hAnsi="Arial Narrow"/>
                <w:sz w:val="19"/>
                <w:szCs w:val="19"/>
              </w:rPr>
            </w:pPr>
            <w:r w:rsidRPr="0041459A">
              <w:rPr>
                <w:rFonts w:ascii="Arial Narrow" w:hAnsi="Arial Narrow"/>
                <w:sz w:val="19"/>
                <w:szCs w:val="19"/>
              </w:rPr>
              <w:t>176 (72.4)</w:t>
            </w:r>
          </w:p>
        </w:tc>
        <w:tc>
          <w:tcPr>
            <w:tcW w:w="541" w:type="pct"/>
            <w:tcBorders>
              <w:top w:val="single" w:sz="4" w:space="0" w:color="auto"/>
              <w:left w:val="single" w:sz="4" w:space="0" w:color="auto"/>
              <w:bottom w:val="single" w:sz="4" w:space="0" w:color="auto"/>
              <w:right w:val="single" w:sz="4" w:space="0" w:color="auto"/>
            </w:tcBorders>
            <w:vAlign w:val="center"/>
          </w:tcPr>
          <w:p w14:paraId="2BDDF5A3" w14:textId="77777777" w:rsidR="000377EE" w:rsidRPr="0041459A" w:rsidRDefault="000377EE" w:rsidP="006E4E29">
            <w:pPr>
              <w:pStyle w:val="Tablecentre"/>
              <w:keepNext/>
              <w:rPr>
                <w:rFonts w:ascii="Arial Narrow" w:hAnsi="Arial Narrow"/>
                <w:sz w:val="19"/>
                <w:szCs w:val="19"/>
              </w:rPr>
            </w:pPr>
            <w:r w:rsidRPr="0041459A">
              <w:rPr>
                <w:rFonts w:ascii="Arial Narrow" w:hAnsi="Arial Narrow"/>
                <w:sz w:val="19"/>
                <w:szCs w:val="19"/>
              </w:rPr>
              <w:t>66 (28.8)</w:t>
            </w:r>
          </w:p>
        </w:tc>
        <w:tc>
          <w:tcPr>
            <w:tcW w:w="542" w:type="pct"/>
            <w:tcBorders>
              <w:left w:val="single" w:sz="4" w:space="0" w:color="auto"/>
              <w:right w:val="single" w:sz="4" w:space="0" w:color="auto"/>
            </w:tcBorders>
            <w:shd w:val="clear" w:color="auto" w:fill="auto"/>
            <w:vAlign w:val="center"/>
          </w:tcPr>
          <w:p w14:paraId="7D2537DE" w14:textId="77777777" w:rsidR="000377EE" w:rsidRPr="0041459A" w:rsidRDefault="000377EE" w:rsidP="006E4E29">
            <w:pPr>
              <w:jc w:val="center"/>
              <w:rPr>
                <w:rFonts w:ascii="Arial Narrow" w:hAnsi="Arial Narrow"/>
                <w:sz w:val="19"/>
                <w:szCs w:val="19"/>
              </w:rPr>
            </w:pPr>
            <w:r w:rsidRPr="0041459A">
              <w:rPr>
                <w:rFonts w:ascii="Arial Narrow" w:hAnsi="Arial Narrow"/>
                <w:sz w:val="19"/>
                <w:szCs w:val="19"/>
              </w:rPr>
              <w:t>215 (39.1)</w:t>
            </w:r>
          </w:p>
        </w:tc>
        <w:tc>
          <w:tcPr>
            <w:tcW w:w="542" w:type="pct"/>
            <w:tcBorders>
              <w:left w:val="single" w:sz="4" w:space="0" w:color="auto"/>
              <w:right w:val="single" w:sz="4" w:space="0" w:color="auto"/>
            </w:tcBorders>
            <w:shd w:val="clear" w:color="auto" w:fill="auto"/>
            <w:vAlign w:val="center"/>
          </w:tcPr>
          <w:p w14:paraId="17DD2EB2" w14:textId="77777777" w:rsidR="000377EE" w:rsidRPr="0041459A" w:rsidRDefault="000377EE" w:rsidP="006E4E29">
            <w:pPr>
              <w:jc w:val="center"/>
              <w:rPr>
                <w:rFonts w:ascii="Arial Narrow" w:hAnsi="Arial Narrow"/>
                <w:sz w:val="19"/>
                <w:szCs w:val="19"/>
              </w:rPr>
            </w:pPr>
            <w:r w:rsidRPr="0041459A">
              <w:rPr>
                <w:rFonts w:ascii="Arial Narrow" w:hAnsi="Arial Narrow"/>
                <w:sz w:val="19"/>
                <w:szCs w:val="19"/>
              </w:rPr>
              <w:t>175 (32.1)</w:t>
            </w:r>
          </w:p>
        </w:tc>
        <w:tc>
          <w:tcPr>
            <w:tcW w:w="542" w:type="pct"/>
            <w:tcBorders>
              <w:left w:val="single" w:sz="4" w:space="0" w:color="auto"/>
              <w:right w:val="single" w:sz="4" w:space="0" w:color="auto"/>
            </w:tcBorders>
            <w:shd w:val="clear" w:color="auto" w:fill="auto"/>
            <w:vAlign w:val="center"/>
          </w:tcPr>
          <w:p w14:paraId="1B551DA3" w14:textId="77777777" w:rsidR="000377EE" w:rsidRPr="0041459A" w:rsidRDefault="000377EE" w:rsidP="006E4E29">
            <w:pPr>
              <w:jc w:val="center"/>
              <w:rPr>
                <w:rFonts w:ascii="Arial Narrow" w:hAnsi="Arial Narrow"/>
                <w:sz w:val="19"/>
                <w:szCs w:val="19"/>
              </w:rPr>
            </w:pPr>
            <w:r w:rsidRPr="0041459A">
              <w:rPr>
                <w:rFonts w:ascii="Arial Narrow" w:hAnsi="Arial Narrow"/>
                <w:sz w:val="19"/>
                <w:szCs w:val="19"/>
              </w:rPr>
              <w:t>177 (41.6)</w:t>
            </w:r>
          </w:p>
        </w:tc>
        <w:tc>
          <w:tcPr>
            <w:tcW w:w="541" w:type="pct"/>
            <w:tcBorders>
              <w:left w:val="single" w:sz="4" w:space="0" w:color="auto"/>
              <w:right w:val="single" w:sz="4" w:space="0" w:color="auto"/>
            </w:tcBorders>
            <w:shd w:val="clear" w:color="auto" w:fill="auto"/>
            <w:vAlign w:val="center"/>
          </w:tcPr>
          <w:p w14:paraId="2B5EA7D2" w14:textId="77777777" w:rsidR="000377EE" w:rsidRPr="0041459A" w:rsidRDefault="000377EE" w:rsidP="006E4E29">
            <w:pPr>
              <w:jc w:val="center"/>
              <w:rPr>
                <w:rFonts w:ascii="Arial Narrow" w:hAnsi="Arial Narrow"/>
                <w:sz w:val="19"/>
                <w:szCs w:val="19"/>
              </w:rPr>
            </w:pPr>
            <w:r w:rsidRPr="0041459A">
              <w:rPr>
                <w:rFonts w:ascii="Arial Narrow" w:hAnsi="Arial Narrow"/>
                <w:sz w:val="19"/>
                <w:szCs w:val="19"/>
              </w:rPr>
              <w:t>112 (26.5)</w:t>
            </w:r>
          </w:p>
        </w:tc>
      </w:tr>
      <w:tr w:rsidR="000377EE" w:rsidRPr="0041459A" w14:paraId="5896A8A1" w14:textId="77777777" w:rsidTr="0094424F">
        <w:trPr>
          <w:trHeight w:val="244"/>
        </w:trPr>
        <w:tc>
          <w:tcPr>
            <w:tcW w:w="669" w:type="pct"/>
            <w:tcBorders>
              <w:top w:val="single" w:sz="4" w:space="0" w:color="auto"/>
              <w:left w:val="single" w:sz="4" w:space="0" w:color="auto"/>
              <w:bottom w:val="single" w:sz="4" w:space="0" w:color="auto"/>
              <w:right w:val="single" w:sz="4" w:space="0" w:color="auto"/>
            </w:tcBorders>
            <w:vAlign w:val="center"/>
          </w:tcPr>
          <w:p w14:paraId="119E1E95" w14:textId="77777777" w:rsidR="000377EE" w:rsidRPr="00D8467D" w:rsidRDefault="000377EE" w:rsidP="006E4E29">
            <w:pPr>
              <w:pStyle w:val="Tabletext"/>
              <w:keepNext/>
              <w:ind w:left="-62" w:right="-91"/>
            </w:pPr>
            <w:r w:rsidRPr="00D8467D">
              <w:t>p-value</w:t>
            </w:r>
          </w:p>
        </w:tc>
        <w:tc>
          <w:tcPr>
            <w:tcW w:w="1083" w:type="pct"/>
            <w:gridSpan w:val="2"/>
            <w:tcBorders>
              <w:top w:val="single" w:sz="4" w:space="0" w:color="auto"/>
              <w:left w:val="single" w:sz="4" w:space="0" w:color="auto"/>
              <w:bottom w:val="single" w:sz="4" w:space="0" w:color="auto"/>
              <w:right w:val="single" w:sz="4" w:space="0" w:color="auto"/>
            </w:tcBorders>
            <w:vAlign w:val="center"/>
          </w:tcPr>
          <w:p w14:paraId="7A07FEFC" w14:textId="77777777" w:rsidR="000377EE" w:rsidRPr="0041459A" w:rsidRDefault="000377EE" w:rsidP="006E4E29">
            <w:pPr>
              <w:pStyle w:val="Tablecentre"/>
              <w:keepNext/>
              <w:rPr>
                <w:rFonts w:ascii="Arial Narrow" w:hAnsi="Arial Narrow"/>
                <w:sz w:val="19"/>
                <w:szCs w:val="19"/>
              </w:rPr>
            </w:pPr>
            <w:r w:rsidRPr="0041459A">
              <w:rPr>
                <w:rFonts w:ascii="Arial Narrow" w:hAnsi="Arial Narrow"/>
                <w:sz w:val="19"/>
                <w:szCs w:val="19"/>
              </w:rPr>
              <w:t>NR</w:t>
            </w:r>
          </w:p>
        </w:tc>
        <w:tc>
          <w:tcPr>
            <w:tcW w:w="1081" w:type="pct"/>
            <w:gridSpan w:val="2"/>
            <w:tcBorders>
              <w:top w:val="single" w:sz="4" w:space="0" w:color="auto"/>
              <w:left w:val="single" w:sz="4" w:space="0" w:color="auto"/>
              <w:bottom w:val="single" w:sz="4" w:space="0" w:color="auto"/>
              <w:right w:val="single" w:sz="4" w:space="0" w:color="auto"/>
            </w:tcBorders>
            <w:vAlign w:val="center"/>
          </w:tcPr>
          <w:p w14:paraId="1FCE06FB" w14:textId="77777777" w:rsidR="000377EE" w:rsidRPr="0041459A" w:rsidRDefault="000377EE" w:rsidP="006E4E29">
            <w:pPr>
              <w:pStyle w:val="Tablecentre"/>
              <w:keepNext/>
              <w:rPr>
                <w:rFonts w:ascii="Arial Narrow" w:hAnsi="Arial Narrow"/>
                <w:sz w:val="19"/>
                <w:szCs w:val="19"/>
                <w:highlight w:val="yellow"/>
              </w:rPr>
            </w:pPr>
            <w:r w:rsidRPr="0041459A">
              <w:rPr>
                <w:rFonts w:ascii="Arial Narrow" w:hAnsi="Arial Narrow"/>
                <w:sz w:val="19"/>
                <w:szCs w:val="19"/>
              </w:rPr>
              <w:t>NR</w:t>
            </w:r>
          </w:p>
        </w:tc>
        <w:tc>
          <w:tcPr>
            <w:tcW w:w="1084" w:type="pct"/>
            <w:gridSpan w:val="2"/>
            <w:tcBorders>
              <w:left w:val="single" w:sz="4" w:space="0" w:color="auto"/>
              <w:right w:val="single" w:sz="4" w:space="0" w:color="auto"/>
            </w:tcBorders>
            <w:shd w:val="clear" w:color="auto" w:fill="auto"/>
            <w:vAlign w:val="center"/>
          </w:tcPr>
          <w:p w14:paraId="3DEE815B" w14:textId="77777777" w:rsidR="000377EE" w:rsidRPr="0041459A" w:rsidRDefault="000377EE" w:rsidP="006E4E29">
            <w:pPr>
              <w:jc w:val="center"/>
              <w:rPr>
                <w:rFonts w:ascii="Arial Narrow" w:hAnsi="Arial Narrow"/>
                <w:sz w:val="19"/>
                <w:szCs w:val="19"/>
              </w:rPr>
            </w:pPr>
            <w:r w:rsidRPr="0041459A">
              <w:rPr>
                <w:rFonts w:ascii="Arial Narrow" w:hAnsi="Arial Narrow"/>
                <w:sz w:val="19"/>
                <w:szCs w:val="19"/>
              </w:rPr>
              <w:t>0.02</w:t>
            </w:r>
          </w:p>
        </w:tc>
        <w:tc>
          <w:tcPr>
            <w:tcW w:w="1083" w:type="pct"/>
            <w:gridSpan w:val="2"/>
            <w:tcBorders>
              <w:left w:val="single" w:sz="4" w:space="0" w:color="auto"/>
              <w:right w:val="single" w:sz="4" w:space="0" w:color="auto"/>
            </w:tcBorders>
            <w:shd w:val="clear" w:color="auto" w:fill="auto"/>
            <w:vAlign w:val="center"/>
          </w:tcPr>
          <w:p w14:paraId="01E5666A" w14:textId="77777777" w:rsidR="000377EE" w:rsidRPr="0041459A" w:rsidRDefault="000377EE" w:rsidP="006E4E29">
            <w:pPr>
              <w:jc w:val="center"/>
              <w:rPr>
                <w:rFonts w:ascii="Arial Narrow" w:hAnsi="Arial Narrow"/>
                <w:sz w:val="19"/>
                <w:szCs w:val="19"/>
              </w:rPr>
            </w:pPr>
            <w:r w:rsidRPr="0041459A">
              <w:rPr>
                <w:rFonts w:ascii="Arial Narrow" w:hAnsi="Arial Narrow"/>
                <w:sz w:val="19"/>
                <w:szCs w:val="19"/>
              </w:rPr>
              <w:t>NR</w:t>
            </w:r>
          </w:p>
        </w:tc>
      </w:tr>
      <w:tr w:rsidR="000377EE" w:rsidRPr="0041459A" w14:paraId="7B9A9BB6" w14:textId="77777777" w:rsidTr="0094424F">
        <w:trPr>
          <w:trHeight w:val="244"/>
        </w:trPr>
        <w:tc>
          <w:tcPr>
            <w:tcW w:w="669" w:type="pct"/>
            <w:tcBorders>
              <w:top w:val="single" w:sz="4" w:space="0" w:color="auto"/>
              <w:left w:val="single" w:sz="4" w:space="0" w:color="auto"/>
              <w:bottom w:val="single" w:sz="4" w:space="0" w:color="auto"/>
              <w:right w:val="single" w:sz="4" w:space="0" w:color="auto"/>
            </w:tcBorders>
            <w:vAlign w:val="center"/>
          </w:tcPr>
          <w:p w14:paraId="26D00434" w14:textId="1D3D9DA3" w:rsidR="000377EE" w:rsidRPr="00D8467D" w:rsidRDefault="000377EE" w:rsidP="006E4E29">
            <w:pPr>
              <w:pStyle w:val="Tabletext"/>
              <w:keepNext/>
              <w:ind w:left="-62" w:right="-91"/>
              <w:rPr>
                <w:vertAlign w:val="superscript"/>
              </w:rPr>
            </w:pPr>
            <w:r w:rsidRPr="00D8467D">
              <w:t xml:space="preserve">% </w:t>
            </w:r>
            <w:r w:rsidR="00742A2C" w:rsidRPr="00D8467D">
              <w:t xml:space="preserve">difference </w:t>
            </w:r>
            <w:r w:rsidRPr="00D8467D">
              <w:t>(95% CI)</w:t>
            </w:r>
            <w:r w:rsidR="00D8467D">
              <w:t xml:space="preserve"> </w:t>
            </w:r>
          </w:p>
        </w:tc>
        <w:tc>
          <w:tcPr>
            <w:tcW w:w="1083" w:type="pct"/>
            <w:gridSpan w:val="2"/>
            <w:tcBorders>
              <w:top w:val="single" w:sz="4" w:space="0" w:color="auto"/>
              <w:left w:val="single" w:sz="4" w:space="0" w:color="auto"/>
              <w:bottom w:val="single" w:sz="4" w:space="0" w:color="auto"/>
              <w:right w:val="single" w:sz="4" w:space="0" w:color="auto"/>
            </w:tcBorders>
            <w:vAlign w:val="center"/>
          </w:tcPr>
          <w:p w14:paraId="153E15F6" w14:textId="77777777" w:rsidR="000377EE" w:rsidRPr="00727415" w:rsidRDefault="000377EE" w:rsidP="006E4E29">
            <w:pPr>
              <w:pStyle w:val="Tablecentre"/>
              <w:keepNext/>
              <w:rPr>
                <w:rFonts w:ascii="Arial Narrow" w:hAnsi="Arial Narrow"/>
                <w:iCs/>
                <w:sz w:val="19"/>
                <w:szCs w:val="19"/>
              </w:rPr>
            </w:pPr>
            <w:r w:rsidRPr="00727415">
              <w:rPr>
                <w:rFonts w:ascii="Arial Narrow" w:hAnsi="Arial Narrow"/>
                <w:iCs/>
                <w:sz w:val="19"/>
                <w:szCs w:val="19"/>
              </w:rPr>
              <w:t>34.9 (27.4, 42.4)</w:t>
            </w:r>
          </w:p>
        </w:tc>
        <w:tc>
          <w:tcPr>
            <w:tcW w:w="1081" w:type="pct"/>
            <w:gridSpan w:val="2"/>
            <w:tcBorders>
              <w:top w:val="single" w:sz="4" w:space="0" w:color="auto"/>
              <w:left w:val="single" w:sz="4" w:space="0" w:color="auto"/>
              <w:bottom w:val="single" w:sz="4" w:space="0" w:color="auto"/>
              <w:right w:val="single" w:sz="4" w:space="0" w:color="auto"/>
            </w:tcBorders>
            <w:vAlign w:val="center"/>
          </w:tcPr>
          <w:p w14:paraId="09DD3465" w14:textId="77777777" w:rsidR="000377EE" w:rsidRPr="00727415" w:rsidRDefault="000377EE" w:rsidP="006E4E29">
            <w:pPr>
              <w:pStyle w:val="Tablecentre"/>
              <w:keepNext/>
              <w:rPr>
                <w:rFonts w:ascii="Arial Narrow" w:hAnsi="Arial Narrow"/>
                <w:sz w:val="19"/>
                <w:szCs w:val="19"/>
              </w:rPr>
            </w:pPr>
            <w:r w:rsidRPr="00727415">
              <w:rPr>
                <w:rFonts w:ascii="Arial Narrow" w:hAnsi="Arial Narrow"/>
                <w:sz w:val="19"/>
                <w:szCs w:val="19"/>
              </w:rPr>
              <w:t>43.6 (35.5, 51.7)</w:t>
            </w:r>
          </w:p>
        </w:tc>
        <w:tc>
          <w:tcPr>
            <w:tcW w:w="1084" w:type="pct"/>
            <w:gridSpan w:val="2"/>
            <w:tcBorders>
              <w:left w:val="single" w:sz="4" w:space="0" w:color="auto"/>
              <w:bottom w:val="single" w:sz="4" w:space="0" w:color="auto"/>
              <w:right w:val="single" w:sz="4" w:space="0" w:color="auto"/>
            </w:tcBorders>
            <w:shd w:val="clear" w:color="auto" w:fill="auto"/>
            <w:vAlign w:val="center"/>
          </w:tcPr>
          <w:p w14:paraId="062FB8BF" w14:textId="77777777" w:rsidR="000377EE" w:rsidRPr="00727415" w:rsidRDefault="000377EE" w:rsidP="006E4E29">
            <w:pPr>
              <w:jc w:val="center"/>
              <w:rPr>
                <w:rFonts w:ascii="Arial Narrow" w:hAnsi="Arial Narrow"/>
                <w:iCs/>
                <w:sz w:val="19"/>
                <w:szCs w:val="19"/>
              </w:rPr>
            </w:pPr>
            <w:r w:rsidRPr="00727415">
              <w:rPr>
                <w:rFonts w:ascii="Arial Narrow" w:hAnsi="Arial Narrow"/>
                <w:iCs/>
                <w:sz w:val="19"/>
                <w:szCs w:val="19"/>
              </w:rPr>
              <w:t>7.0 (1.4, 12.7)</w:t>
            </w:r>
          </w:p>
        </w:tc>
        <w:tc>
          <w:tcPr>
            <w:tcW w:w="1083" w:type="pct"/>
            <w:gridSpan w:val="2"/>
            <w:tcBorders>
              <w:left w:val="single" w:sz="4" w:space="0" w:color="auto"/>
              <w:bottom w:val="single" w:sz="4" w:space="0" w:color="auto"/>
              <w:right w:val="single" w:sz="4" w:space="0" w:color="auto"/>
            </w:tcBorders>
            <w:shd w:val="clear" w:color="auto" w:fill="auto"/>
            <w:vAlign w:val="center"/>
          </w:tcPr>
          <w:p w14:paraId="6FCF37BF" w14:textId="77777777" w:rsidR="000377EE" w:rsidRPr="00727415" w:rsidRDefault="000377EE" w:rsidP="006E4E29">
            <w:pPr>
              <w:jc w:val="center"/>
              <w:rPr>
                <w:rFonts w:ascii="Arial Narrow" w:hAnsi="Arial Narrow"/>
                <w:iCs/>
                <w:sz w:val="19"/>
                <w:szCs w:val="19"/>
              </w:rPr>
            </w:pPr>
            <w:r w:rsidRPr="00727415">
              <w:rPr>
                <w:rFonts w:ascii="Arial Narrow" w:hAnsi="Arial Narrow"/>
                <w:iCs/>
                <w:sz w:val="19"/>
                <w:szCs w:val="19"/>
              </w:rPr>
              <w:t>15.1 (8.8, 21.4)</w:t>
            </w:r>
          </w:p>
        </w:tc>
      </w:tr>
    </w:tbl>
    <w:p w14:paraId="755482BC" w14:textId="711179A8" w:rsidR="000377EE" w:rsidRPr="0041459A" w:rsidRDefault="000377EE" w:rsidP="007E5DF2">
      <w:pPr>
        <w:pStyle w:val="Source"/>
        <w:spacing w:before="0" w:after="0"/>
        <w:rPr>
          <w:rFonts w:ascii="Arial Narrow" w:hAnsi="Arial Narrow"/>
        </w:rPr>
      </w:pPr>
      <w:r w:rsidRPr="0041459A">
        <w:rPr>
          <w:rFonts w:ascii="Arial Narrow" w:hAnsi="Arial Narrow"/>
        </w:rPr>
        <w:t xml:space="preserve">Source: Table 2.6-5 p96 of the </w:t>
      </w:r>
      <w:r w:rsidR="00225789">
        <w:rPr>
          <w:rFonts w:ascii="Arial Narrow" w:hAnsi="Arial Narrow"/>
        </w:rPr>
        <w:t>s</w:t>
      </w:r>
      <w:r w:rsidRPr="0041459A">
        <w:rPr>
          <w:rFonts w:ascii="Arial Narrow" w:hAnsi="Arial Narrow"/>
        </w:rPr>
        <w:t>ubmission</w:t>
      </w:r>
      <w:r w:rsidR="006B18FD">
        <w:rPr>
          <w:rFonts w:ascii="Arial Narrow" w:hAnsi="Arial Narrow"/>
        </w:rPr>
        <w:t>;</w:t>
      </w:r>
      <w:r w:rsidRPr="0041459A">
        <w:rPr>
          <w:rFonts w:ascii="Arial Narrow" w:hAnsi="Arial Narrow"/>
        </w:rPr>
        <w:t xml:space="preserve"> Table 5, p14 NIVO+IPI PSD</w:t>
      </w:r>
      <w:r w:rsidR="006B18FD">
        <w:rPr>
          <w:rFonts w:ascii="Arial Narrow" w:hAnsi="Arial Narrow"/>
        </w:rPr>
        <w:t>;</w:t>
      </w:r>
      <w:r w:rsidRPr="0041459A">
        <w:rPr>
          <w:rFonts w:ascii="Arial Narrow" w:hAnsi="Arial Narrow"/>
        </w:rPr>
        <w:t xml:space="preserve"> Table 14.2.2.1.4 p581 of CSR</w:t>
      </w:r>
      <w:r w:rsidR="006B18FD">
        <w:rPr>
          <w:rFonts w:ascii="Arial Narrow" w:hAnsi="Arial Narrow"/>
        </w:rPr>
        <w:t>.</w:t>
      </w:r>
    </w:p>
    <w:p w14:paraId="679E60B3" w14:textId="52991DD4" w:rsidR="007E5DF2" w:rsidRDefault="007E5DF2" w:rsidP="007E5DF2">
      <w:pPr>
        <w:pStyle w:val="TableFigureFooter"/>
        <w:spacing w:after="0"/>
        <w:rPr>
          <w:rFonts w:eastAsia="Calibri"/>
        </w:rPr>
      </w:pPr>
      <w:r w:rsidRPr="00B40358">
        <w:rPr>
          <w:rFonts w:eastAsia="Calibri"/>
        </w:rPr>
        <w:t>CI = confidence interval</w:t>
      </w:r>
      <w:r>
        <w:rPr>
          <w:rFonts w:eastAsia="Calibri"/>
        </w:rPr>
        <w:t xml:space="preserve">, FAS = full analysis set, IA3 = interim analysis 3, ITT = intention to treat, NIVO+IPI = nivolumab + ipilimumab, NR = not reported, ORR = objective response rate, PEM+LEN = pembrolizumab + </w:t>
      </w:r>
      <w:proofErr w:type="spellStart"/>
      <w:r>
        <w:rPr>
          <w:rFonts w:eastAsia="Calibri"/>
        </w:rPr>
        <w:t>lenvatinib</w:t>
      </w:r>
      <w:proofErr w:type="spellEnd"/>
    </w:p>
    <w:p w14:paraId="5C6DCDAD" w14:textId="77777777" w:rsidR="000377EE" w:rsidRPr="0041459A" w:rsidRDefault="000377EE" w:rsidP="007E5DF2">
      <w:pPr>
        <w:rPr>
          <w:rFonts w:ascii="Arial Narrow" w:hAnsi="Arial Narrow"/>
          <w:sz w:val="18"/>
          <w:szCs w:val="18"/>
        </w:rPr>
      </w:pPr>
      <w:bookmarkStart w:id="38" w:name="_Hlk89936414"/>
      <w:r w:rsidRPr="006B18FD">
        <w:rPr>
          <w:rFonts w:ascii="Arial Narrow" w:hAnsi="Arial Narrow"/>
          <w:sz w:val="18"/>
          <w:szCs w:val="18"/>
          <w:vertAlign w:val="superscript"/>
        </w:rPr>
        <w:t>a</w:t>
      </w:r>
      <w:r w:rsidRPr="0041459A">
        <w:rPr>
          <w:rFonts w:ascii="Arial Narrow" w:hAnsi="Arial Narrow"/>
          <w:sz w:val="18"/>
          <w:szCs w:val="18"/>
        </w:rPr>
        <w:t xml:space="preserve"> Data cut off for IA3 was 28 August 2020 </w:t>
      </w:r>
    </w:p>
    <w:p w14:paraId="6FA9E3F5" w14:textId="77777777" w:rsidR="00727415" w:rsidRDefault="000377EE" w:rsidP="00727415">
      <w:pPr>
        <w:pStyle w:val="Source"/>
        <w:spacing w:before="0" w:after="0"/>
        <w:ind w:left="720" w:hanging="720"/>
        <w:rPr>
          <w:rFonts w:ascii="Arial Narrow" w:hAnsi="Arial Narrow"/>
          <w:szCs w:val="18"/>
        </w:rPr>
      </w:pPr>
      <w:r w:rsidRPr="006B18FD">
        <w:rPr>
          <w:rFonts w:ascii="Arial Narrow" w:hAnsi="Arial Narrow"/>
          <w:szCs w:val="18"/>
          <w:vertAlign w:val="superscript"/>
        </w:rPr>
        <w:t>b</w:t>
      </w:r>
      <w:r w:rsidRPr="0041459A">
        <w:rPr>
          <w:rFonts w:ascii="Arial Narrow" w:hAnsi="Arial Narrow"/>
          <w:szCs w:val="18"/>
        </w:rPr>
        <w:t xml:space="preserve"> Data cut off was 7 August 2017</w:t>
      </w:r>
    </w:p>
    <w:p w14:paraId="7B784B39" w14:textId="77777777" w:rsidR="000377EE" w:rsidRPr="0041459A" w:rsidRDefault="000377EE" w:rsidP="000377EE">
      <w:pPr>
        <w:pStyle w:val="3-BodyText"/>
        <w:numPr>
          <w:ilvl w:val="0"/>
          <w:numId w:val="0"/>
        </w:numPr>
        <w:rPr>
          <w:rFonts w:ascii="Arial Narrow" w:hAnsi="Arial Narrow"/>
          <w:snapToGrid/>
          <w:sz w:val="18"/>
          <w:szCs w:val="18"/>
        </w:rPr>
      </w:pPr>
    </w:p>
    <w:bookmarkEnd w:id="38"/>
    <w:p w14:paraId="50EAC0B1" w14:textId="0258D24E" w:rsidR="000377EE" w:rsidRDefault="000377EE" w:rsidP="000377EE">
      <w:pPr>
        <w:pStyle w:val="3-BodyText"/>
      </w:pPr>
      <w:r w:rsidRPr="00E52FA4">
        <w:t>In KN 581, the ORR was higher in the PEM+LEN arm compared with the sunitinib arm in both ITT and intermediate/poor risk patients. In CM 214, the ORR was higher in the NIVO+IPI arm compared with sunitinib in both ITT and intermediate/poor risk patients.</w:t>
      </w:r>
    </w:p>
    <w:p w14:paraId="58EF3139" w14:textId="77777777" w:rsidR="000377EE" w:rsidRPr="000D5DC9" w:rsidRDefault="000377EE" w:rsidP="000377EE">
      <w:pPr>
        <w:pStyle w:val="3-BodyText"/>
        <w:numPr>
          <w:ilvl w:val="0"/>
          <w:numId w:val="0"/>
        </w:numPr>
        <w:rPr>
          <w:u w:val="single"/>
        </w:rPr>
      </w:pPr>
      <w:r w:rsidRPr="000D5DC9">
        <w:rPr>
          <w:u w:val="single"/>
        </w:rPr>
        <w:t>Patient-reported outcomes</w:t>
      </w:r>
    </w:p>
    <w:p w14:paraId="6B403943" w14:textId="21D49726" w:rsidR="000377EE" w:rsidRDefault="000377EE" w:rsidP="000377EE">
      <w:pPr>
        <w:pStyle w:val="3-BodyText"/>
      </w:pPr>
      <w:r>
        <w:t>The submission presented FKSI-DRS, EORTC QLQ-30, and EQ-5D-3L to estimate health-related quality of life for PEM+LEN compared with sunitinib</w:t>
      </w:r>
      <w:r w:rsidR="007A7768">
        <w:t xml:space="preserve"> in the intention to treat population (not in intermediate to poor risk).</w:t>
      </w:r>
    </w:p>
    <w:p w14:paraId="01986A9D" w14:textId="2A2A704A" w:rsidR="000377EE" w:rsidRPr="000D63D8" w:rsidRDefault="000377EE" w:rsidP="009D0DDE">
      <w:pPr>
        <w:pStyle w:val="3-BodyText"/>
      </w:pPr>
      <w:r w:rsidRPr="00A41B7B">
        <w:t xml:space="preserve">Although not statistically significant, the least mean squares for FKSI-DRS, EORTC QLQ-30, and EQ-5D-3L were slightly higher in the PEM+LEN arm when compared to the sunitinib arm in KN 581 trial. The submission stated that the timing of </w:t>
      </w:r>
      <w:proofErr w:type="spellStart"/>
      <w:r w:rsidRPr="00A41B7B">
        <w:t>HRQoL</w:t>
      </w:r>
      <w:proofErr w:type="spellEnd"/>
      <w:r w:rsidRPr="00A41B7B">
        <w:t xml:space="preserve"> assessment for participants in the sunitinib arm may have biased the analysis in favour of sunitinib given that they coincided with the end of the sunitinib two-week off treatment period.</w:t>
      </w:r>
      <w:r w:rsidR="003B4DAA">
        <w:t xml:space="preserve"> </w:t>
      </w:r>
      <w:r w:rsidR="003B4DAA" w:rsidRPr="000D63D8">
        <w:t>T</w:t>
      </w:r>
      <w:r w:rsidRPr="000D63D8">
        <w:t xml:space="preserve">his may not be reasonable as adverse </w:t>
      </w:r>
      <w:r w:rsidR="003B4DAA" w:rsidRPr="000D63D8">
        <w:t xml:space="preserve">events </w:t>
      </w:r>
      <w:r w:rsidRPr="000D63D8">
        <w:t xml:space="preserve">may happen anytime during </w:t>
      </w:r>
      <w:r w:rsidR="003B4DAA" w:rsidRPr="000D63D8">
        <w:t>treatments</w:t>
      </w:r>
      <w:r w:rsidRPr="000D63D8">
        <w:t xml:space="preserve"> and not necessarily at the time of drug administration.</w:t>
      </w:r>
    </w:p>
    <w:p w14:paraId="7ECE0C2F" w14:textId="0E80A3B3" w:rsidR="00220120" w:rsidRDefault="007A7768" w:rsidP="00D946CC">
      <w:pPr>
        <w:pStyle w:val="3-BodyText"/>
      </w:pPr>
      <w:r w:rsidRPr="007A7768">
        <w:t>In the intermediate to poor risk group in CM</w:t>
      </w:r>
      <w:r w:rsidR="00225789">
        <w:t xml:space="preserve"> </w:t>
      </w:r>
      <w:r w:rsidRPr="007A7768">
        <w:t xml:space="preserve">214, the mean change in FKSI-19 from baseline was greater in the NIVO+IPI group than in the sunitinib group at each assessment during the first 6 months of the trial. </w:t>
      </w:r>
    </w:p>
    <w:p w14:paraId="4F3EB817" w14:textId="77777777" w:rsidR="000377EE" w:rsidRPr="00E52FA4" w:rsidRDefault="000377EE" w:rsidP="000377EE">
      <w:pPr>
        <w:pStyle w:val="3-BodyText"/>
        <w:numPr>
          <w:ilvl w:val="0"/>
          <w:numId w:val="0"/>
        </w:numPr>
        <w:rPr>
          <w:u w:val="single"/>
        </w:rPr>
      </w:pPr>
      <w:r w:rsidRPr="00E52FA4">
        <w:rPr>
          <w:u w:val="single"/>
        </w:rPr>
        <w:t>Indirect Treatment Comparison</w:t>
      </w:r>
    </w:p>
    <w:p w14:paraId="342926E5" w14:textId="2450E1C8" w:rsidR="000377EE" w:rsidRPr="00E52FA4" w:rsidRDefault="000377EE" w:rsidP="000377EE">
      <w:pPr>
        <w:pStyle w:val="3-BodyText"/>
      </w:pPr>
      <w:r>
        <w:t xml:space="preserve">The results of the main </w:t>
      </w:r>
      <w:r w:rsidR="00E35C1D">
        <w:t>ITC</w:t>
      </w:r>
      <w:r>
        <w:t xml:space="preserve"> are summarised in Table 7.</w:t>
      </w:r>
    </w:p>
    <w:p w14:paraId="29C5EAA5" w14:textId="77777777" w:rsidR="000377EE" w:rsidRPr="002278A0" w:rsidRDefault="000377EE" w:rsidP="000377EE">
      <w:pPr>
        <w:pStyle w:val="TableFigureHeading"/>
        <w:rPr>
          <w:rStyle w:val="CommentReference"/>
          <w:b/>
          <w:szCs w:val="24"/>
        </w:rPr>
      </w:pPr>
      <w:r>
        <w:rPr>
          <w:rStyle w:val="CommentReference"/>
          <w:b/>
          <w:szCs w:val="24"/>
        </w:rPr>
        <w:lastRenderedPageBreak/>
        <w:t>T</w:t>
      </w:r>
      <w:r w:rsidRPr="002278A0">
        <w:rPr>
          <w:rStyle w:val="CommentReference"/>
          <w:b/>
          <w:szCs w:val="24"/>
        </w:rPr>
        <w:t xml:space="preserve">able </w:t>
      </w:r>
      <w:r>
        <w:rPr>
          <w:rStyle w:val="CommentReference"/>
          <w:b/>
          <w:szCs w:val="24"/>
        </w:rPr>
        <w:t>7</w:t>
      </w:r>
      <w:r w:rsidRPr="002278A0">
        <w:rPr>
          <w:rStyle w:val="CommentReference"/>
          <w:b/>
          <w:szCs w:val="24"/>
        </w:rPr>
        <w:t>: Results of</w:t>
      </w:r>
      <w:r>
        <w:rPr>
          <w:rStyle w:val="CommentReference"/>
          <w:b/>
          <w:szCs w:val="24"/>
        </w:rPr>
        <w:t xml:space="preserve"> OS and PFS</w:t>
      </w:r>
      <w:r w:rsidRPr="002278A0">
        <w:rPr>
          <w:rStyle w:val="CommentReference"/>
          <w:b/>
          <w:szCs w:val="24"/>
        </w:rPr>
        <w:t xml:space="preserve"> </w:t>
      </w:r>
      <w:r>
        <w:rPr>
          <w:rStyle w:val="CommentReference"/>
          <w:b/>
          <w:szCs w:val="24"/>
        </w:rPr>
        <w:t>indirect comparison of PEM+LEN and NIVO+IPI</w:t>
      </w:r>
      <w:r w:rsidRPr="00F936A7">
        <w:t xml:space="preserve"> </w:t>
      </w:r>
      <w:r w:rsidRPr="00F936A7">
        <w:rPr>
          <w:rStyle w:val="CommentReference"/>
          <w:b/>
          <w:szCs w:val="24"/>
        </w:rPr>
        <w:t>for IMDC risk intermediate or poor subgroups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85"/>
        <w:gridCol w:w="1701"/>
        <w:gridCol w:w="1559"/>
        <w:gridCol w:w="992"/>
        <w:gridCol w:w="1509"/>
      </w:tblGrid>
      <w:tr w:rsidR="000377EE" w:rsidRPr="00736232" w14:paraId="4D8BCBDE" w14:textId="77777777" w:rsidTr="003E5BD9">
        <w:trPr>
          <w:tblHeader/>
        </w:trPr>
        <w:tc>
          <w:tcPr>
            <w:tcW w:w="1271" w:type="dxa"/>
            <w:tcMar>
              <w:left w:w="28" w:type="dxa"/>
              <w:right w:w="28" w:type="dxa"/>
            </w:tcMar>
            <w:vAlign w:val="center"/>
          </w:tcPr>
          <w:p w14:paraId="28C79269" w14:textId="77777777" w:rsidR="000377EE" w:rsidRPr="003E5BD9" w:rsidRDefault="000377EE" w:rsidP="006E4E29">
            <w:pPr>
              <w:pStyle w:val="In-tableHeading"/>
              <w:rPr>
                <w:szCs w:val="20"/>
              </w:rPr>
            </w:pPr>
            <w:r w:rsidRPr="003E5BD9">
              <w:rPr>
                <w:szCs w:val="20"/>
              </w:rPr>
              <w:t>Trial</w:t>
            </w:r>
          </w:p>
        </w:tc>
        <w:tc>
          <w:tcPr>
            <w:tcW w:w="1985" w:type="dxa"/>
            <w:shd w:val="clear" w:color="auto" w:fill="auto"/>
            <w:tcMar>
              <w:left w:w="28" w:type="dxa"/>
              <w:right w:w="28" w:type="dxa"/>
            </w:tcMar>
            <w:vAlign w:val="center"/>
          </w:tcPr>
          <w:p w14:paraId="0B489127" w14:textId="77777777" w:rsidR="000377EE" w:rsidRPr="003E5BD9" w:rsidRDefault="000377EE" w:rsidP="006E4E29">
            <w:pPr>
              <w:pStyle w:val="In-tableHeading"/>
              <w:jc w:val="center"/>
              <w:rPr>
                <w:szCs w:val="20"/>
              </w:rPr>
            </w:pPr>
            <w:r w:rsidRPr="003E5BD9">
              <w:rPr>
                <w:szCs w:val="20"/>
              </w:rPr>
              <w:t>Outcome</w:t>
            </w:r>
          </w:p>
        </w:tc>
        <w:tc>
          <w:tcPr>
            <w:tcW w:w="1701" w:type="dxa"/>
            <w:shd w:val="clear" w:color="auto" w:fill="auto"/>
            <w:tcMar>
              <w:left w:w="28" w:type="dxa"/>
              <w:right w:w="28" w:type="dxa"/>
            </w:tcMar>
            <w:vAlign w:val="center"/>
          </w:tcPr>
          <w:p w14:paraId="79F531D2" w14:textId="77777777" w:rsidR="000377EE" w:rsidRPr="003E5BD9" w:rsidRDefault="000377EE" w:rsidP="006E4E29">
            <w:pPr>
              <w:pStyle w:val="In-tableHeading"/>
              <w:jc w:val="center"/>
              <w:rPr>
                <w:szCs w:val="20"/>
              </w:rPr>
            </w:pPr>
            <w:r w:rsidRPr="003E5BD9">
              <w:rPr>
                <w:rStyle w:val="CommentReference"/>
                <w:b/>
                <w:szCs w:val="20"/>
              </w:rPr>
              <w:t xml:space="preserve">PEM+LEN </w:t>
            </w:r>
          </w:p>
        </w:tc>
        <w:tc>
          <w:tcPr>
            <w:tcW w:w="1559" w:type="dxa"/>
            <w:shd w:val="clear" w:color="auto" w:fill="auto"/>
            <w:tcMar>
              <w:left w:w="28" w:type="dxa"/>
              <w:right w:w="28" w:type="dxa"/>
            </w:tcMar>
            <w:vAlign w:val="center"/>
          </w:tcPr>
          <w:p w14:paraId="4E854F62" w14:textId="00C8A7A9" w:rsidR="000377EE" w:rsidRPr="003E5BD9" w:rsidRDefault="000377EE" w:rsidP="006E4E29">
            <w:pPr>
              <w:pStyle w:val="In-tableHeading"/>
              <w:jc w:val="center"/>
              <w:rPr>
                <w:szCs w:val="20"/>
              </w:rPr>
            </w:pPr>
            <w:r w:rsidRPr="003E5BD9">
              <w:rPr>
                <w:szCs w:val="20"/>
              </w:rPr>
              <w:t>S</w:t>
            </w:r>
            <w:r w:rsidR="004225C1" w:rsidRPr="003E5BD9">
              <w:rPr>
                <w:szCs w:val="20"/>
              </w:rPr>
              <w:t>unitinib</w:t>
            </w:r>
          </w:p>
        </w:tc>
        <w:tc>
          <w:tcPr>
            <w:tcW w:w="992" w:type="dxa"/>
            <w:shd w:val="clear" w:color="auto" w:fill="auto"/>
            <w:tcMar>
              <w:left w:w="28" w:type="dxa"/>
              <w:right w:w="28" w:type="dxa"/>
            </w:tcMar>
            <w:vAlign w:val="center"/>
          </w:tcPr>
          <w:p w14:paraId="6B433372" w14:textId="77777777" w:rsidR="000377EE" w:rsidRPr="003E5BD9" w:rsidRDefault="000377EE" w:rsidP="006E4E29">
            <w:pPr>
              <w:pStyle w:val="In-tableHeading"/>
              <w:jc w:val="center"/>
              <w:rPr>
                <w:szCs w:val="20"/>
              </w:rPr>
            </w:pPr>
            <w:r w:rsidRPr="003E5BD9">
              <w:rPr>
                <w:szCs w:val="20"/>
              </w:rPr>
              <w:t>Absolute difference</w:t>
            </w:r>
          </w:p>
        </w:tc>
        <w:tc>
          <w:tcPr>
            <w:tcW w:w="1509" w:type="dxa"/>
            <w:shd w:val="clear" w:color="auto" w:fill="auto"/>
            <w:tcMar>
              <w:left w:w="28" w:type="dxa"/>
              <w:right w:w="28" w:type="dxa"/>
            </w:tcMar>
            <w:vAlign w:val="center"/>
          </w:tcPr>
          <w:p w14:paraId="0C199C3F" w14:textId="77777777" w:rsidR="000377EE" w:rsidRPr="003E5BD9" w:rsidRDefault="000377EE" w:rsidP="006E4E29">
            <w:pPr>
              <w:pStyle w:val="In-tableHeading"/>
              <w:jc w:val="center"/>
              <w:rPr>
                <w:szCs w:val="20"/>
              </w:rPr>
            </w:pPr>
            <w:r w:rsidRPr="003E5BD9">
              <w:rPr>
                <w:szCs w:val="20"/>
              </w:rPr>
              <w:t>HR (95% CI)</w:t>
            </w:r>
          </w:p>
        </w:tc>
      </w:tr>
      <w:tr w:rsidR="000377EE" w:rsidRPr="00736232" w14:paraId="578870A6" w14:textId="77777777" w:rsidTr="003E5BD9">
        <w:tc>
          <w:tcPr>
            <w:tcW w:w="1271" w:type="dxa"/>
            <w:vMerge w:val="restart"/>
            <w:tcMar>
              <w:left w:w="28" w:type="dxa"/>
              <w:right w:w="28" w:type="dxa"/>
            </w:tcMar>
          </w:tcPr>
          <w:p w14:paraId="0718D938" w14:textId="4DF766CD" w:rsidR="000377EE" w:rsidRPr="003E5BD9" w:rsidRDefault="000377EE" w:rsidP="006E4E29">
            <w:pPr>
              <w:pStyle w:val="TableText0"/>
              <w:rPr>
                <w:szCs w:val="20"/>
              </w:rPr>
            </w:pPr>
            <w:r w:rsidRPr="003E5BD9">
              <w:rPr>
                <w:szCs w:val="20"/>
              </w:rPr>
              <w:t>KN 581 IA3</w:t>
            </w:r>
            <w:r w:rsidRPr="003E5BD9">
              <w:rPr>
                <w:szCs w:val="20"/>
                <w:vertAlign w:val="superscript"/>
              </w:rPr>
              <w:t>a</w:t>
            </w:r>
          </w:p>
        </w:tc>
        <w:tc>
          <w:tcPr>
            <w:tcW w:w="1985" w:type="dxa"/>
            <w:tcBorders>
              <w:bottom w:val="single" w:sz="4" w:space="0" w:color="auto"/>
            </w:tcBorders>
            <w:shd w:val="clear" w:color="auto" w:fill="auto"/>
            <w:tcMar>
              <w:left w:w="28" w:type="dxa"/>
              <w:right w:w="28" w:type="dxa"/>
            </w:tcMar>
            <w:vAlign w:val="center"/>
          </w:tcPr>
          <w:p w14:paraId="5F51FD74" w14:textId="77777777" w:rsidR="000377EE" w:rsidRPr="003E5BD9" w:rsidRDefault="000377EE" w:rsidP="006E4E29">
            <w:pPr>
              <w:pStyle w:val="TableText0"/>
              <w:rPr>
                <w:szCs w:val="20"/>
              </w:rPr>
            </w:pPr>
            <w:r w:rsidRPr="003E5BD9">
              <w:rPr>
                <w:szCs w:val="20"/>
              </w:rPr>
              <w:t>OS event, n/N (%)</w:t>
            </w:r>
          </w:p>
        </w:tc>
        <w:tc>
          <w:tcPr>
            <w:tcW w:w="1701" w:type="dxa"/>
            <w:tcBorders>
              <w:bottom w:val="single" w:sz="4" w:space="0" w:color="auto"/>
            </w:tcBorders>
            <w:shd w:val="clear" w:color="auto" w:fill="auto"/>
            <w:tcMar>
              <w:left w:w="28" w:type="dxa"/>
              <w:right w:w="28" w:type="dxa"/>
            </w:tcMar>
            <w:vAlign w:val="center"/>
          </w:tcPr>
          <w:p w14:paraId="67752940" w14:textId="77777777" w:rsidR="000377EE" w:rsidRPr="003E5BD9" w:rsidRDefault="000377EE" w:rsidP="006E4E29">
            <w:pPr>
              <w:pStyle w:val="Default"/>
              <w:jc w:val="center"/>
              <w:rPr>
                <w:rFonts w:ascii="Arial Narrow" w:hAnsi="Arial Narrow"/>
                <w:sz w:val="20"/>
                <w:szCs w:val="20"/>
                <w:highlight w:val="yellow"/>
              </w:rPr>
            </w:pPr>
            <w:r w:rsidRPr="003E5BD9">
              <w:rPr>
                <w:rFonts w:ascii="Arial Narrow" w:eastAsiaTheme="majorEastAsia" w:hAnsi="Arial Narrow" w:cstheme="majorBidi"/>
                <w:bCs/>
                <w:color w:val="auto"/>
                <w:sz w:val="20"/>
                <w:szCs w:val="20"/>
              </w:rPr>
              <w:t>66/243 (27.2%)</w:t>
            </w:r>
          </w:p>
        </w:tc>
        <w:tc>
          <w:tcPr>
            <w:tcW w:w="1559" w:type="dxa"/>
            <w:tcBorders>
              <w:bottom w:val="single" w:sz="4" w:space="0" w:color="auto"/>
            </w:tcBorders>
            <w:shd w:val="clear" w:color="auto" w:fill="auto"/>
            <w:tcMar>
              <w:left w:w="28" w:type="dxa"/>
              <w:right w:w="28" w:type="dxa"/>
            </w:tcMar>
            <w:vAlign w:val="center"/>
          </w:tcPr>
          <w:p w14:paraId="14BC5B7D" w14:textId="77777777" w:rsidR="000377EE" w:rsidRPr="003E5BD9" w:rsidRDefault="000377EE" w:rsidP="006E4E29">
            <w:pPr>
              <w:pStyle w:val="TableText0"/>
              <w:jc w:val="center"/>
              <w:rPr>
                <w:szCs w:val="20"/>
                <w:highlight w:val="yellow"/>
              </w:rPr>
            </w:pPr>
            <w:r w:rsidRPr="003E5BD9">
              <w:rPr>
                <w:szCs w:val="20"/>
              </w:rPr>
              <w:t>85/229 (37.1%)</w:t>
            </w:r>
          </w:p>
        </w:tc>
        <w:tc>
          <w:tcPr>
            <w:tcW w:w="992" w:type="dxa"/>
            <w:tcBorders>
              <w:bottom w:val="single" w:sz="4" w:space="0" w:color="auto"/>
            </w:tcBorders>
            <w:shd w:val="clear" w:color="auto" w:fill="auto"/>
            <w:tcMar>
              <w:left w:w="28" w:type="dxa"/>
              <w:right w:w="28" w:type="dxa"/>
            </w:tcMar>
            <w:vAlign w:val="center"/>
          </w:tcPr>
          <w:p w14:paraId="190E78B8" w14:textId="77777777" w:rsidR="000377EE" w:rsidRPr="003E5BD9" w:rsidRDefault="000377EE" w:rsidP="006E4E29">
            <w:pPr>
              <w:pStyle w:val="TableText0"/>
              <w:jc w:val="center"/>
              <w:rPr>
                <w:szCs w:val="20"/>
              </w:rPr>
            </w:pPr>
            <w:r w:rsidRPr="003E5BD9">
              <w:rPr>
                <w:szCs w:val="20"/>
              </w:rPr>
              <w:t>-</w:t>
            </w:r>
          </w:p>
        </w:tc>
        <w:tc>
          <w:tcPr>
            <w:tcW w:w="1509" w:type="dxa"/>
            <w:tcBorders>
              <w:bottom w:val="single" w:sz="4" w:space="0" w:color="auto"/>
            </w:tcBorders>
            <w:shd w:val="clear" w:color="auto" w:fill="auto"/>
            <w:tcMar>
              <w:left w:w="28" w:type="dxa"/>
              <w:right w:w="28" w:type="dxa"/>
            </w:tcMar>
            <w:vAlign w:val="center"/>
          </w:tcPr>
          <w:p w14:paraId="5B39E80F" w14:textId="77777777" w:rsidR="000377EE" w:rsidRPr="003E5BD9" w:rsidRDefault="000377EE" w:rsidP="006E4E29">
            <w:pPr>
              <w:pStyle w:val="Default"/>
              <w:jc w:val="center"/>
              <w:rPr>
                <w:rFonts w:ascii="Arial Narrow" w:eastAsiaTheme="majorEastAsia" w:hAnsi="Arial Narrow" w:cstheme="majorBidi"/>
                <w:bCs/>
                <w:color w:val="auto"/>
                <w:sz w:val="20"/>
                <w:szCs w:val="20"/>
              </w:rPr>
            </w:pPr>
            <w:r w:rsidRPr="003E5BD9">
              <w:rPr>
                <w:rFonts w:ascii="Arial Narrow" w:eastAsiaTheme="majorEastAsia" w:hAnsi="Arial Narrow" w:cstheme="majorBidi"/>
                <w:bCs/>
                <w:color w:val="auto"/>
                <w:sz w:val="20"/>
                <w:szCs w:val="20"/>
              </w:rPr>
              <w:t>-</w:t>
            </w:r>
          </w:p>
        </w:tc>
      </w:tr>
      <w:tr w:rsidR="000377EE" w:rsidRPr="00736232" w14:paraId="5B79C0AF" w14:textId="77777777" w:rsidTr="003E5BD9">
        <w:tc>
          <w:tcPr>
            <w:tcW w:w="1271" w:type="dxa"/>
            <w:vMerge/>
            <w:tcMar>
              <w:left w:w="28" w:type="dxa"/>
              <w:right w:w="28" w:type="dxa"/>
            </w:tcMar>
            <w:vAlign w:val="center"/>
          </w:tcPr>
          <w:p w14:paraId="28566B0B" w14:textId="77777777" w:rsidR="000377EE" w:rsidRPr="003E5BD9" w:rsidRDefault="000377EE" w:rsidP="006E4E29">
            <w:pPr>
              <w:pStyle w:val="TableText0"/>
              <w:rPr>
                <w:szCs w:val="20"/>
              </w:rPr>
            </w:pPr>
          </w:p>
        </w:tc>
        <w:tc>
          <w:tcPr>
            <w:tcW w:w="1985" w:type="dxa"/>
            <w:tcBorders>
              <w:bottom w:val="single" w:sz="4" w:space="0" w:color="auto"/>
            </w:tcBorders>
            <w:shd w:val="clear" w:color="auto" w:fill="auto"/>
            <w:tcMar>
              <w:left w:w="28" w:type="dxa"/>
              <w:right w:w="28" w:type="dxa"/>
            </w:tcMar>
            <w:vAlign w:val="center"/>
          </w:tcPr>
          <w:p w14:paraId="16555D90" w14:textId="42A14673" w:rsidR="000377EE" w:rsidRPr="003E5BD9" w:rsidRDefault="000377EE" w:rsidP="006E4E29">
            <w:pPr>
              <w:pStyle w:val="Default"/>
              <w:rPr>
                <w:rFonts w:ascii="Arial Narrow" w:eastAsiaTheme="majorEastAsia" w:hAnsi="Arial Narrow" w:cstheme="majorBidi"/>
                <w:bCs/>
                <w:color w:val="auto"/>
                <w:sz w:val="20"/>
                <w:szCs w:val="20"/>
              </w:rPr>
            </w:pPr>
            <w:r w:rsidRPr="003E5BD9">
              <w:rPr>
                <w:rFonts w:ascii="Arial Narrow" w:eastAsiaTheme="majorEastAsia" w:hAnsi="Arial Narrow" w:cstheme="majorBidi"/>
                <w:bCs/>
                <w:color w:val="auto"/>
                <w:sz w:val="20"/>
                <w:szCs w:val="20"/>
              </w:rPr>
              <w:t>Median OS</w:t>
            </w:r>
            <w:r w:rsidR="003E5BD9" w:rsidRPr="003E5BD9">
              <w:rPr>
                <w:rFonts w:ascii="Arial Narrow" w:eastAsiaTheme="majorEastAsia" w:hAnsi="Arial Narrow" w:cstheme="majorBidi"/>
                <w:bCs/>
                <w:color w:val="auto"/>
                <w:sz w:val="20"/>
                <w:szCs w:val="20"/>
              </w:rPr>
              <w:t xml:space="preserve">, </w:t>
            </w:r>
            <w:r w:rsidRPr="003E5BD9">
              <w:rPr>
                <w:rFonts w:ascii="Arial Narrow" w:eastAsiaTheme="majorEastAsia" w:hAnsi="Arial Narrow" w:cstheme="majorBidi"/>
                <w:bCs/>
                <w:color w:val="auto"/>
                <w:sz w:val="20"/>
                <w:szCs w:val="20"/>
              </w:rPr>
              <w:t>months (95% CI)</w:t>
            </w:r>
          </w:p>
        </w:tc>
        <w:tc>
          <w:tcPr>
            <w:tcW w:w="1701" w:type="dxa"/>
            <w:tcBorders>
              <w:bottom w:val="single" w:sz="4" w:space="0" w:color="auto"/>
            </w:tcBorders>
            <w:shd w:val="clear" w:color="auto" w:fill="auto"/>
            <w:tcMar>
              <w:left w:w="28" w:type="dxa"/>
              <w:right w:w="28" w:type="dxa"/>
            </w:tcMar>
            <w:vAlign w:val="center"/>
          </w:tcPr>
          <w:p w14:paraId="63F32B9C" w14:textId="77777777" w:rsidR="000377EE" w:rsidRPr="003E5BD9" w:rsidRDefault="000377EE" w:rsidP="006E4E29">
            <w:pPr>
              <w:pStyle w:val="TableText0"/>
              <w:jc w:val="center"/>
              <w:rPr>
                <w:szCs w:val="20"/>
                <w:highlight w:val="yellow"/>
              </w:rPr>
            </w:pPr>
            <w:r w:rsidRPr="003E5BD9">
              <w:rPr>
                <w:szCs w:val="20"/>
              </w:rPr>
              <w:t>NR (32.4, NE)</w:t>
            </w:r>
          </w:p>
        </w:tc>
        <w:tc>
          <w:tcPr>
            <w:tcW w:w="1559" w:type="dxa"/>
            <w:tcBorders>
              <w:bottom w:val="single" w:sz="4" w:space="0" w:color="auto"/>
            </w:tcBorders>
            <w:shd w:val="clear" w:color="auto" w:fill="auto"/>
            <w:tcMar>
              <w:left w:w="28" w:type="dxa"/>
              <w:right w:w="28" w:type="dxa"/>
            </w:tcMar>
            <w:vAlign w:val="center"/>
          </w:tcPr>
          <w:p w14:paraId="02DCF8C3" w14:textId="77777777" w:rsidR="000377EE" w:rsidRPr="003E5BD9" w:rsidRDefault="000377EE" w:rsidP="006E4E29">
            <w:pPr>
              <w:pStyle w:val="TableText0"/>
              <w:jc w:val="center"/>
              <w:rPr>
                <w:szCs w:val="20"/>
                <w:highlight w:val="yellow"/>
              </w:rPr>
            </w:pPr>
            <w:r w:rsidRPr="003E5BD9">
              <w:rPr>
                <w:szCs w:val="20"/>
              </w:rPr>
              <w:t>NR (30.7, NE)</w:t>
            </w:r>
          </w:p>
        </w:tc>
        <w:tc>
          <w:tcPr>
            <w:tcW w:w="992" w:type="dxa"/>
            <w:tcBorders>
              <w:bottom w:val="single" w:sz="4" w:space="0" w:color="auto"/>
            </w:tcBorders>
            <w:shd w:val="clear" w:color="auto" w:fill="auto"/>
            <w:tcMar>
              <w:left w:w="28" w:type="dxa"/>
              <w:right w:w="28" w:type="dxa"/>
            </w:tcMar>
            <w:vAlign w:val="center"/>
          </w:tcPr>
          <w:p w14:paraId="723FF254" w14:textId="77777777" w:rsidR="000377EE" w:rsidRPr="003E5BD9" w:rsidRDefault="000377EE" w:rsidP="006E4E29">
            <w:pPr>
              <w:pStyle w:val="TableText0"/>
              <w:jc w:val="center"/>
              <w:rPr>
                <w:szCs w:val="20"/>
                <w:highlight w:val="yellow"/>
              </w:rPr>
            </w:pPr>
            <w:r w:rsidRPr="003E5BD9">
              <w:rPr>
                <w:szCs w:val="20"/>
              </w:rPr>
              <w:t>NE</w:t>
            </w:r>
          </w:p>
        </w:tc>
        <w:tc>
          <w:tcPr>
            <w:tcW w:w="1509" w:type="dxa"/>
            <w:tcBorders>
              <w:bottom w:val="single" w:sz="4" w:space="0" w:color="auto"/>
            </w:tcBorders>
            <w:shd w:val="clear" w:color="auto" w:fill="auto"/>
            <w:tcMar>
              <w:left w:w="28" w:type="dxa"/>
              <w:right w:w="28" w:type="dxa"/>
            </w:tcMar>
            <w:vAlign w:val="center"/>
          </w:tcPr>
          <w:p w14:paraId="1A408824" w14:textId="77777777" w:rsidR="000377EE" w:rsidRPr="003E5BD9" w:rsidRDefault="000377EE" w:rsidP="006E4E29">
            <w:pPr>
              <w:pStyle w:val="Default"/>
              <w:jc w:val="center"/>
              <w:rPr>
                <w:rFonts w:ascii="Arial Narrow" w:eastAsiaTheme="majorEastAsia" w:hAnsi="Arial Narrow" w:cstheme="majorBidi"/>
                <w:b/>
                <w:color w:val="auto"/>
                <w:sz w:val="20"/>
                <w:szCs w:val="20"/>
              </w:rPr>
            </w:pPr>
            <w:r w:rsidRPr="003E5BD9">
              <w:rPr>
                <w:rFonts w:ascii="Arial Narrow" w:eastAsiaTheme="majorEastAsia" w:hAnsi="Arial Narrow" w:cstheme="majorBidi"/>
                <w:b/>
                <w:color w:val="auto"/>
                <w:sz w:val="20"/>
                <w:szCs w:val="20"/>
              </w:rPr>
              <w:t xml:space="preserve">0.58 </w:t>
            </w:r>
          </w:p>
          <w:p w14:paraId="38B38ECA" w14:textId="77777777" w:rsidR="000377EE" w:rsidRPr="003E5BD9" w:rsidRDefault="000377EE" w:rsidP="006E4E29">
            <w:pPr>
              <w:pStyle w:val="Default"/>
              <w:jc w:val="center"/>
              <w:rPr>
                <w:rFonts w:ascii="Arial Narrow" w:eastAsiaTheme="majorEastAsia" w:hAnsi="Arial Narrow" w:cstheme="majorBidi"/>
                <w:b/>
                <w:color w:val="auto"/>
                <w:sz w:val="20"/>
                <w:szCs w:val="20"/>
                <w:highlight w:val="yellow"/>
              </w:rPr>
            </w:pPr>
            <w:r w:rsidRPr="003E5BD9">
              <w:rPr>
                <w:rFonts w:ascii="Arial Narrow" w:eastAsiaTheme="majorEastAsia" w:hAnsi="Arial Narrow" w:cstheme="majorBidi"/>
                <w:b/>
                <w:color w:val="auto"/>
                <w:sz w:val="20"/>
                <w:szCs w:val="20"/>
              </w:rPr>
              <w:t>(0.42, 0.80)</w:t>
            </w:r>
          </w:p>
        </w:tc>
      </w:tr>
      <w:tr w:rsidR="000377EE" w:rsidRPr="00736232" w14:paraId="03B6FB52" w14:textId="77777777" w:rsidTr="003E5BD9">
        <w:tc>
          <w:tcPr>
            <w:tcW w:w="1271" w:type="dxa"/>
            <w:vMerge/>
            <w:tcMar>
              <w:left w:w="28" w:type="dxa"/>
              <w:right w:w="28" w:type="dxa"/>
            </w:tcMar>
            <w:vAlign w:val="center"/>
          </w:tcPr>
          <w:p w14:paraId="68E1E997" w14:textId="77777777" w:rsidR="000377EE" w:rsidRPr="003E5BD9" w:rsidRDefault="000377EE" w:rsidP="006E4E29">
            <w:pPr>
              <w:pStyle w:val="TableText0"/>
              <w:rPr>
                <w:szCs w:val="20"/>
              </w:rPr>
            </w:pPr>
          </w:p>
        </w:tc>
        <w:tc>
          <w:tcPr>
            <w:tcW w:w="1985" w:type="dxa"/>
            <w:tcBorders>
              <w:bottom w:val="single" w:sz="4" w:space="0" w:color="auto"/>
              <w:right w:val="single" w:sz="4" w:space="0" w:color="auto"/>
            </w:tcBorders>
            <w:shd w:val="clear" w:color="auto" w:fill="auto"/>
            <w:tcMar>
              <w:left w:w="28" w:type="dxa"/>
              <w:right w:w="28" w:type="dxa"/>
            </w:tcMar>
          </w:tcPr>
          <w:p w14:paraId="3DCB34E6" w14:textId="77777777" w:rsidR="000377EE" w:rsidRPr="003E5BD9" w:rsidRDefault="000377EE" w:rsidP="006E4E29">
            <w:pPr>
              <w:pStyle w:val="Default"/>
              <w:rPr>
                <w:rFonts w:ascii="Arial Narrow" w:eastAsiaTheme="majorEastAsia" w:hAnsi="Arial Narrow" w:cstheme="majorBidi"/>
                <w:bCs/>
                <w:color w:val="auto"/>
                <w:sz w:val="20"/>
                <w:szCs w:val="20"/>
              </w:rPr>
            </w:pPr>
            <w:r w:rsidRPr="003E5BD9">
              <w:rPr>
                <w:rFonts w:ascii="Arial Narrow" w:eastAsiaTheme="majorEastAsia" w:hAnsi="Arial Narrow" w:cstheme="majorBidi"/>
                <w:bCs/>
                <w:color w:val="auto"/>
                <w:sz w:val="20"/>
                <w:szCs w:val="20"/>
              </w:rPr>
              <w:t>PFS event, n/N (%)</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14:paraId="37B93CBD" w14:textId="77777777" w:rsidR="000377EE" w:rsidRPr="003E5BD9" w:rsidRDefault="000377EE" w:rsidP="006E4E29">
            <w:pPr>
              <w:pStyle w:val="TableText0"/>
              <w:jc w:val="center"/>
              <w:rPr>
                <w:szCs w:val="20"/>
                <w:highlight w:val="yellow"/>
              </w:rPr>
            </w:pPr>
            <w:r w:rsidRPr="003E5BD9">
              <w:rPr>
                <w:color w:val="000000"/>
                <w:szCs w:val="20"/>
              </w:rPr>
              <w:t>115/243 (47.3%)</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14:paraId="585BE8B0" w14:textId="77777777" w:rsidR="000377EE" w:rsidRPr="003E5BD9" w:rsidRDefault="000377EE" w:rsidP="006E4E29">
            <w:pPr>
              <w:pStyle w:val="TableText0"/>
              <w:jc w:val="center"/>
              <w:rPr>
                <w:szCs w:val="20"/>
                <w:highlight w:val="yellow"/>
              </w:rPr>
            </w:pPr>
            <w:r w:rsidRPr="003E5BD9">
              <w:rPr>
                <w:szCs w:val="20"/>
              </w:rPr>
              <w:t>136/299 (59.4%)</w:t>
            </w:r>
          </w:p>
        </w:tc>
        <w:tc>
          <w:tcPr>
            <w:tcW w:w="992" w:type="dxa"/>
            <w:tcBorders>
              <w:left w:val="single" w:sz="4" w:space="0" w:color="auto"/>
              <w:bottom w:val="single" w:sz="4" w:space="0" w:color="auto"/>
            </w:tcBorders>
            <w:shd w:val="clear" w:color="auto" w:fill="auto"/>
            <w:tcMar>
              <w:left w:w="28" w:type="dxa"/>
              <w:right w:w="28" w:type="dxa"/>
            </w:tcMar>
            <w:vAlign w:val="center"/>
          </w:tcPr>
          <w:p w14:paraId="58FA9375" w14:textId="77777777" w:rsidR="000377EE" w:rsidRPr="003E5BD9" w:rsidRDefault="000377EE" w:rsidP="006E4E29">
            <w:pPr>
              <w:pStyle w:val="TableText0"/>
              <w:jc w:val="center"/>
              <w:rPr>
                <w:szCs w:val="20"/>
              </w:rPr>
            </w:pPr>
          </w:p>
        </w:tc>
        <w:tc>
          <w:tcPr>
            <w:tcW w:w="1509" w:type="dxa"/>
            <w:tcBorders>
              <w:bottom w:val="single" w:sz="4" w:space="0" w:color="auto"/>
            </w:tcBorders>
            <w:shd w:val="clear" w:color="auto" w:fill="auto"/>
            <w:tcMar>
              <w:left w:w="28" w:type="dxa"/>
              <w:right w:w="28" w:type="dxa"/>
            </w:tcMar>
            <w:vAlign w:val="center"/>
          </w:tcPr>
          <w:p w14:paraId="1FF7E272" w14:textId="77777777" w:rsidR="000377EE" w:rsidRPr="003E5BD9" w:rsidRDefault="000377EE" w:rsidP="006E4E29">
            <w:pPr>
              <w:pStyle w:val="Default"/>
              <w:jc w:val="center"/>
              <w:rPr>
                <w:rFonts w:ascii="Arial Narrow" w:eastAsiaTheme="majorEastAsia" w:hAnsi="Arial Narrow" w:cstheme="majorBidi"/>
                <w:bCs/>
                <w:color w:val="auto"/>
                <w:sz w:val="20"/>
                <w:szCs w:val="20"/>
              </w:rPr>
            </w:pPr>
          </w:p>
        </w:tc>
      </w:tr>
      <w:tr w:rsidR="000377EE" w:rsidRPr="00736232" w14:paraId="10F19EAB" w14:textId="77777777" w:rsidTr="003E5BD9">
        <w:tc>
          <w:tcPr>
            <w:tcW w:w="1271" w:type="dxa"/>
            <w:vMerge/>
            <w:tcMar>
              <w:left w:w="28" w:type="dxa"/>
              <w:right w:w="28" w:type="dxa"/>
            </w:tcMar>
            <w:vAlign w:val="center"/>
          </w:tcPr>
          <w:p w14:paraId="1DD42C58" w14:textId="77777777" w:rsidR="000377EE" w:rsidRPr="003E5BD9" w:rsidRDefault="000377EE" w:rsidP="006E4E29">
            <w:pPr>
              <w:pStyle w:val="TableText0"/>
              <w:rPr>
                <w:szCs w:val="20"/>
              </w:rPr>
            </w:pPr>
          </w:p>
        </w:tc>
        <w:tc>
          <w:tcPr>
            <w:tcW w:w="1985" w:type="dxa"/>
            <w:tcBorders>
              <w:bottom w:val="single" w:sz="4" w:space="0" w:color="auto"/>
            </w:tcBorders>
            <w:shd w:val="clear" w:color="auto" w:fill="auto"/>
            <w:tcMar>
              <w:left w:w="28" w:type="dxa"/>
              <w:right w:w="28" w:type="dxa"/>
            </w:tcMar>
          </w:tcPr>
          <w:p w14:paraId="6FB5DE3E" w14:textId="40DF744C" w:rsidR="000377EE" w:rsidRPr="003E5BD9" w:rsidRDefault="000377EE" w:rsidP="006E4E29">
            <w:pPr>
              <w:pStyle w:val="Default"/>
              <w:rPr>
                <w:rFonts w:ascii="Arial Narrow" w:eastAsiaTheme="majorEastAsia" w:hAnsi="Arial Narrow" w:cstheme="majorBidi"/>
                <w:bCs/>
                <w:color w:val="auto"/>
                <w:sz w:val="20"/>
                <w:szCs w:val="20"/>
              </w:rPr>
            </w:pPr>
            <w:r w:rsidRPr="003E5BD9">
              <w:rPr>
                <w:rFonts w:ascii="Arial Narrow" w:eastAsiaTheme="majorEastAsia" w:hAnsi="Arial Narrow" w:cstheme="majorBidi"/>
                <w:bCs/>
                <w:color w:val="auto"/>
                <w:sz w:val="20"/>
                <w:szCs w:val="20"/>
              </w:rPr>
              <w:t>Median PFS</w:t>
            </w:r>
            <w:r w:rsidR="003E5BD9" w:rsidRPr="003E5BD9">
              <w:rPr>
                <w:rFonts w:ascii="Arial Narrow" w:eastAsiaTheme="majorEastAsia" w:hAnsi="Arial Narrow" w:cstheme="majorBidi"/>
                <w:bCs/>
                <w:color w:val="auto"/>
                <w:sz w:val="20"/>
                <w:szCs w:val="20"/>
              </w:rPr>
              <w:t xml:space="preserve">, </w:t>
            </w:r>
            <w:r w:rsidRPr="003E5BD9">
              <w:rPr>
                <w:rFonts w:ascii="Arial Narrow" w:eastAsiaTheme="majorEastAsia" w:hAnsi="Arial Narrow" w:cstheme="majorBidi"/>
                <w:bCs/>
                <w:color w:val="auto"/>
                <w:sz w:val="20"/>
                <w:szCs w:val="20"/>
              </w:rPr>
              <w:t>months (95% CI)</w:t>
            </w:r>
          </w:p>
        </w:tc>
        <w:tc>
          <w:tcPr>
            <w:tcW w:w="1701" w:type="dxa"/>
            <w:tcBorders>
              <w:top w:val="single" w:sz="4" w:space="0" w:color="auto"/>
              <w:bottom w:val="single" w:sz="4" w:space="0" w:color="auto"/>
            </w:tcBorders>
            <w:shd w:val="clear" w:color="auto" w:fill="auto"/>
            <w:tcMar>
              <w:left w:w="28" w:type="dxa"/>
              <w:right w:w="28" w:type="dxa"/>
            </w:tcMar>
            <w:vAlign w:val="center"/>
          </w:tcPr>
          <w:p w14:paraId="5D3F8948" w14:textId="11C48206" w:rsidR="000377EE" w:rsidRPr="003E5BD9" w:rsidRDefault="000377EE" w:rsidP="003E5BD9">
            <w:pPr>
              <w:pStyle w:val="TableText0"/>
              <w:jc w:val="center"/>
              <w:rPr>
                <w:szCs w:val="20"/>
              </w:rPr>
            </w:pPr>
            <w:r w:rsidRPr="003E5BD9">
              <w:rPr>
                <w:szCs w:val="20"/>
              </w:rPr>
              <w:t>22.1</w:t>
            </w:r>
            <w:r w:rsidR="003E5BD9" w:rsidRPr="003E5BD9">
              <w:rPr>
                <w:szCs w:val="20"/>
              </w:rPr>
              <w:t xml:space="preserve"> </w:t>
            </w:r>
            <w:r w:rsidRPr="003E5BD9">
              <w:rPr>
                <w:szCs w:val="20"/>
              </w:rPr>
              <w:t>(16.6, 27.6)</w:t>
            </w:r>
          </w:p>
        </w:tc>
        <w:tc>
          <w:tcPr>
            <w:tcW w:w="1559" w:type="dxa"/>
            <w:tcBorders>
              <w:top w:val="single" w:sz="4" w:space="0" w:color="auto"/>
              <w:bottom w:val="single" w:sz="4" w:space="0" w:color="auto"/>
            </w:tcBorders>
            <w:shd w:val="clear" w:color="auto" w:fill="auto"/>
            <w:tcMar>
              <w:left w:w="28" w:type="dxa"/>
              <w:right w:w="28" w:type="dxa"/>
            </w:tcMar>
            <w:vAlign w:val="center"/>
          </w:tcPr>
          <w:p w14:paraId="4A75F6A5" w14:textId="6D55A866" w:rsidR="000377EE" w:rsidRPr="003E5BD9" w:rsidRDefault="000377EE" w:rsidP="003E5BD9">
            <w:pPr>
              <w:pStyle w:val="TableText0"/>
              <w:jc w:val="center"/>
              <w:rPr>
                <w:szCs w:val="20"/>
                <w:highlight w:val="yellow"/>
              </w:rPr>
            </w:pPr>
            <w:r w:rsidRPr="003E5BD9">
              <w:rPr>
                <w:szCs w:val="20"/>
              </w:rPr>
              <w:t>5.9</w:t>
            </w:r>
            <w:r w:rsidR="003E5BD9" w:rsidRPr="003E5BD9">
              <w:rPr>
                <w:szCs w:val="20"/>
              </w:rPr>
              <w:t xml:space="preserve"> </w:t>
            </w:r>
            <w:r w:rsidRPr="003E5BD9">
              <w:rPr>
                <w:szCs w:val="20"/>
              </w:rPr>
              <w:t>(5.6, 7.5)</w:t>
            </w:r>
          </w:p>
        </w:tc>
        <w:tc>
          <w:tcPr>
            <w:tcW w:w="992" w:type="dxa"/>
            <w:tcBorders>
              <w:bottom w:val="single" w:sz="4" w:space="0" w:color="auto"/>
            </w:tcBorders>
            <w:shd w:val="clear" w:color="auto" w:fill="auto"/>
            <w:tcMar>
              <w:left w:w="28" w:type="dxa"/>
              <w:right w:w="28" w:type="dxa"/>
            </w:tcMar>
            <w:vAlign w:val="center"/>
          </w:tcPr>
          <w:p w14:paraId="2A83FB73" w14:textId="77777777" w:rsidR="000377EE" w:rsidRPr="003E5BD9" w:rsidRDefault="000377EE" w:rsidP="006E4E29">
            <w:pPr>
              <w:pStyle w:val="TableText0"/>
              <w:jc w:val="center"/>
              <w:rPr>
                <w:szCs w:val="20"/>
              </w:rPr>
            </w:pPr>
            <w:r w:rsidRPr="003E5BD9">
              <w:rPr>
                <w:szCs w:val="20"/>
              </w:rPr>
              <w:t>16.2</w:t>
            </w:r>
          </w:p>
        </w:tc>
        <w:tc>
          <w:tcPr>
            <w:tcW w:w="1509" w:type="dxa"/>
            <w:tcBorders>
              <w:bottom w:val="single" w:sz="4" w:space="0" w:color="auto"/>
            </w:tcBorders>
            <w:shd w:val="clear" w:color="auto" w:fill="auto"/>
            <w:tcMar>
              <w:left w:w="28" w:type="dxa"/>
              <w:right w:w="28" w:type="dxa"/>
            </w:tcMar>
            <w:vAlign w:val="center"/>
          </w:tcPr>
          <w:p w14:paraId="245226A6" w14:textId="77777777" w:rsidR="000377EE" w:rsidRPr="003E5BD9" w:rsidRDefault="000377EE" w:rsidP="006E4E29">
            <w:pPr>
              <w:pStyle w:val="Default"/>
              <w:jc w:val="center"/>
              <w:rPr>
                <w:rFonts w:ascii="Arial Narrow" w:eastAsiaTheme="majorEastAsia" w:hAnsi="Arial Narrow" w:cstheme="majorBidi"/>
                <w:b/>
                <w:color w:val="auto"/>
                <w:sz w:val="20"/>
                <w:szCs w:val="20"/>
              </w:rPr>
            </w:pPr>
            <w:r w:rsidRPr="003E5BD9">
              <w:rPr>
                <w:rFonts w:ascii="Arial Narrow" w:eastAsiaTheme="majorEastAsia" w:hAnsi="Arial Narrow" w:cstheme="majorBidi"/>
                <w:b/>
                <w:color w:val="auto"/>
                <w:sz w:val="20"/>
                <w:szCs w:val="20"/>
              </w:rPr>
              <w:t xml:space="preserve">0.36 </w:t>
            </w:r>
          </w:p>
          <w:p w14:paraId="7EA166CC" w14:textId="77777777" w:rsidR="000377EE" w:rsidRPr="003E5BD9" w:rsidRDefault="000377EE" w:rsidP="006E4E29">
            <w:pPr>
              <w:pStyle w:val="Default"/>
              <w:jc w:val="center"/>
              <w:rPr>
                <w:rFonts w:ascii="Arial Narrow" w:eastAsiaTheme="majorEastAsia" w:hAnsi="Arial Narrow" w:cstheme="majorBidi"/>
                <w:b/>
                <w:color w:val="auto"/>
                <w:sz w:val="20"/>
                <w:szCs w:val="20"/>
                <w:highlight w:val="yellow"/>
              </w:rPr>
            </w:pPr>
            <w:r w:rsidRPr="003E5BD9">
              <w:rPr>
                <w:rFonts w:ascii="Arial Narrow" w:eastAsiaTheme="majorEastAsia" w:hAnsi="Arial Narrow" w:cstheme="majorBidi"/>
                <w:b/>
                <w:color w:val="auto"/>
                <w:sz w:val="20"/>
                <w:szCs w:val="20"/>
              </w:rPr>
              <w:t>(0.28, 0.47)</w:t>
            </w:r>
          </w:p>
        </w:tc>
      </w:tr>
      <w:tr w:rsidR="003E5BD9" w:rsidRPr="00736232" w14:paraId="2A83BB99" w14:textId="77777777" w:rsidTr="003E5BD9">
        <w:tc>
          <w:tcPr>
            <w:tcW w:w="3256" w:type="dxa"/>
            <w:gridSpan w:val="2"/>
            <w:tcBorders>
              <w:top w:val="single" w:sz="4" w:space="0" w:color="auto"/>
              <w:bottom w:val="single" w:sz="4" w:space="0" w:color="auto"/>
            </w:tcBorders>
            <w:tcMar>
              <w:left w:w="28" w:type="dxa"/>
              <w:right w:w="28" w:type="dxa"/>
            </w:tcMar>
            <w:vAlign w:val="center"/>
          </w:tcPr>
          <w:p w14:paraId="388C41F7" w14:textId="787C8573" w:rsidR="003E5BD9" w:rsidRPr="003E5BD9" w:rsidRDefault="003E5BD9" w:rsidP="006E4E29">
            <w:pPr>
              <w:pStyle w:val="In-tableHeading"/>
              <w:jc w:val="center"/>
              <w:rPr>
                <w:szCs w:val="20"/>
              </w:rPr>
            </w:pPr>
          </w:p>
        </w:tc>
        <w:tc>
          <w:tcPr>
            <w:tcW w:w="1701" w:type="dxa"/>
            <w:tcBorders>
              <w:top w:val="single" w:sz="4" w:space="0" w:color="auto"/>
              <w:bottom w:val="single" w:sz="4" w:space="0" w:color="auto"/>
            </w:tcBorders>
            <w:shd w:val="clear" w:color="auto" w:fill="auto"/>
            <w:tcMar>
              <w:left w:w="28" w:type="dxa"/>
              <w:right w:w="28" w:type="dxa"/>
            </w:tcMar>
            <w:vAlign w:val="center"/>
          </w:tcPr>
          <w:p w14:paraId="77CB6297" w14:textId="77777777" w:rsidR="003E5BD9" w:rsidRPr="003E5BD9" w:rsidRDefault="003E5BD9" w:rsidP="006E4E29">
            <w:pPr>
              <w:pStyle w:val="In-tableHeading"/>
              <w:jc w:val="center"/>
              <w:rPr>
                <w:szCs w:val="20"/>
              </w:rPr>
            </w:pPr>
            <w:r w:rsidRPr="003E5BD9">
              <w:rPr>
                <w:rStyle w:val="CommentReference"/>
                <w:b/>
                <w:szCs w:val="20"/>
              </w:rPr>
              <w:t>NIVO+IPI</w:t>
            </w:r>
          </w:p>
        </w:tc>
        <w:tc>
          <w:tcPr>
            <w:tcW w:w="4060" w:type="dxa"/>
            <w:gridSpan w:val="3"/>
            <w:tcBorders>
              <w:top w:val="single" w:sz="4" w:space="0" w:color="auto"/>
              <w:bottom w:val="single" w:sz="4" w:space="0" w:color="auto"/>
            </w:tcBorders>
            <w:shd w:val="clear" w:color="auto" w:fill="auto"/>
            <w:tcMar>
              <w:left w:w="28" w:type="dxa"/>
              <w:right w:w="28" w:type="dxa"/>
            </w:tcMar>
            <w:vAlign w:val="center"/>
          </w:tcPr>
          <w:p w14:paraId="63E02F4E" w14:textId="309B4DCE" w:rsidR="003E5BD9" w:rsidRPr="003E5BD9" w:rsidRDefault="003E5BD9" w:rsidP="006E4E29">
            <w:pPr>
              <w:pStyle w:val="In-tableHeading"/>
              <w:jc w:val="center"/>
              <w:rPr>
                <w:szCs w:val="20"/>
              </w:rPr>
            </w:pPr>
          </w:p>
        </w:tc>
      </w:tr>
      <w:tr w:rsidR="000377EE" w:rsidRPr="00736232" w14:paraId="5131D45B" w14:textId="77777777" w:rsidTr="003E5BD9">
        <w:tc>
          <w:tcPr>
            <w:tcW w:w="1271" w:type="dxa"/>
            <w:vMerge w:val="restart"/>
            <w:tcBorders>
              <w:top w:val="single" w:sz="4" w:space="0" w:color="auto"/>
            </w:tcBorders>
            <w:tcMar>
              <w:left w:w="28" w:type="dxa"/>
              <w:right w:w="28" w:type="dxa"/>
            </w:tcMar>
          </w:tcPr>
          <w:p w14:paraId="1AC0A484" w14:textId="1FB716EE" w:rsidR="000377EE" w:rsidRPr="003E5BD9" w:rsidRDefault="000377EE" w:rsidP="006E4E29">
            <w:pPr>
              <w:pStyle w:val="TableText0"/>
              <w:rPr>
                <w:szCs w:val="20"/>
              </w:rPr>
            </w:pPr>
            <w:proofErr w:type="spellStart"/>
            <w:r w:rsidRPr="003E5BD9">
              <w:rPr>
                <w:szCs w:val="20"/>
              </w:rPr>
              <w:t>CheckMate</w:t>
            </w:r>
            <w:proofErr w:type="spellEnd"/>
            <w:r w:rsidRPr="003E5BD9">
              <w:rPr>
                <w:szCs w:val="20"/>
              </w:rPr>
              <w:t xml:space="preserve"> 214</w:t>
            </w:r>
            <w:r w:rsidRPr="003E5BD9">
              <w:rPr>
                <w:szCs w:val="20"/>
                <w:vertAlign w:val="superscript"/>
              </w:rPr>
              <w:t>b</w:t>
            </w:r>
          </w:p>
        </w:tc>
        <w:tc>
          <w:tcPr>
            <w:tcW w:w="1985" w:type="dxa"/>
            <w:tcBorders>
              <w:top w:val="single" w:sz="4" w:space="0" w:color="auto"/>
            </w:tcBorders>
            <w:shd w:val="clear" w:color="auto" w:fill="auto"/>
            <w:tcMar>
              <w:left w:w="28" w:type="dxa"/>
              <w:right w:w="28" w:type="dxa"/>
            </w:tcMar>
            <w:vAlign w:val="center"/>
          </w:tcPr>
          <w:p w14:paraId="6B741DD0" w14:textId="77777777" w:rsidR="000377EE" w:rsidRPr="003E5BD9" w:rsidRDefault="000377EE" w:rsidP="006E4E29">
            <w:pPr>
              <w:pStyle w:val="TableText0"/>
              <w:rPr>
                <w:szCs w:val="20"/>
              </w:rPr>
            </w:pPr>
            <w:r w:rsidRPr="003E5BD9">
              <w:rPr>
                <w:szCs w:val="20"/>
              </w:rPr>
              <w:t>OS event, n/N (%)</w:t>
            </w:r>
          </w:p>
        </w:tc>
        <w:tc>
          <w:tcPr>
            <w:tcW w:w="1701" w:type="dxa"/>
            <w:tcBorders>
              <w:top w:val="single" w:sz="4" w:space="0" w:color="auto"/>
            </w:tcBorders>
            <w:shd w:val="clear" w:color="auto" w:fill="auto"/>
            <w:tcMar>
              <w:left w:w="28" w:type="dxa"/>
              <w:right w:w="28" w:type="dxa"/>
            </w:tcMar>
          </w:tcPr>
          <w:p w14:paraId="60A8A7CD" w14:textId="77777777" w:rsidR="000377EE" w:rsidRPr="003E5BD9" w:rsidRDefault="000377EE" w:rsidP="006E4E29">
            <w:pPr>
              <w:pStyle w:val="TableText0"/>
              <w:jc w:val="center"/>
              <w:rPr>
                <w:szCs w:val="20"/>
                <w:highlight w:val="yellow"/>
              </w:rPr>
            </w:pPr>
            <w:r w:rsidRPr="003E5BD9">
              <w:rPr>
                <w:szCs w:val="20"/>
              </w:rPr>
              <w:t>141/425 (33.2%)</w:t>
            </w:r>
          </w:p>
        </w:tc>
        <w:tc>
          <w:tcPr>
            <w:tcW w:w="1559" w:type="dxa"/>
            <w:tcBorders>
              <w:top w:val="single" w:sz="4" w:space="0" w:color="auto"/>
            </w:tcBorders>
            <w:shd w:val="clear" w:color="auto" w:fill="auto"/>
            <w:tcMar>
              <w:left w:w="28" w:type="dxa"/>
              <w:right w:w="28" w:type="dxa"/>
            </w:tcMar>
            <w:vAlign w:val="center"/>
          </w:tcPr>
          <w:p w14:paraId="413A4B66" w14:textId="77777777" w:rsidR="000377EE" w:rsidRPr="003E5BD9" w:rsidRDefault="000377EE" w:rsidP="006E4E29">
            <w:pPr>
              <w:pStyle w:val="TableText0"/>
              <w:jc w:val="center"/>
              <w:rPr>
                <w:szCs w:val="20"/>
                <w:highlight w:val="yellow"/>
              </w:rPr>
            </w:pPr>
            <w:r w:rsidRPr="003E5BD9">
              <w:rPr>
                <w:szCs w:val="20"/>
              </w:rPr>
              <w:t>187/422 (44.3%)</w:t>
            </w:r>
          </w:p>
        </w:tc>
        <w:tc>
          <w:tcPr>
            <w:tcW w:w="992" w:type="dxa"/>
            <w:tcBorders>
              <w:top w:val="single" w:sz="4" w:space="0" w:color="auto"/>
            </w:tcBorders>
            <w:shd w:val="clear" w:color="auto" w:fill="auto"/>
            <w:tcMar>
              <w:left w:w="28" w:type="dxa"/>
              <w:right w:w="28" w:type="dxa"/>
            </w:tcMar>
            <w:vAlign w:val="center"/>
          </w:tcPr>
          <w:p w14:paraId="746B5F6B" w14:textId="77777777" w:rsidR="000377EE" w:rsidRPr="003E5BD9" w:rsidRDefault="000377EE" w:rsidP="006E4E29">
            <w:pPr>
              <w:pStyle w:val="TableText0"/>
              <w:jc w:val="center"/>
              <w:rPr>
                <w:szCs w:val="20"/>
              </w:rPr>
            </w:pPr>
            <w:r w:rsidRPr="003E5BD9">
              <w:rPr>
                <w:szCs w:val="20"/>
              </w:rPr>
              <w:t>-</w:t>
            </w:r>
          </w:p>
        </w:tc>
        <w:tc>
          <w:tcPr>
            <w:tcW w:w="1509" w:type="dxa"/>
            <w:tcBorders>
              <w:top w:val="single" w:sz="4" w:space="0" w:color="auto"/>
            </w:tcBorders>
            <w:shd w:val="clear" w:color="auto" w:fill="auto"/>
            <w:tcMar>
              <w:left w:w="28" w:type="dxa"/>
              <w:right w:w="28" w:type="dxa"/>
            </w:tcMar>
            <w:vAlign w:val="center"/>
          </w:tcPr>
          <w:p w14:paraId="56388421" w14:textId="77777777" w:rsidR="000377EE" w:rsidRPr="003E5BD9" w:rsidRDefault="000377EE" w:rsidP="006E4E29">
            <w:pPr>
              <w:pStyle w:val="TableText0"/>
              <w:jc w:val="center"/>
              <w:rPr>
                <w:szCs w:val="20"/>
              </w:rPr>
            </w:pPr>
            <w:r w:rsidRPr="003E5BD9">
              <w:rPr>
                <w:szCs w:val="20"/>
              </w:rPr>
              <w:t>-</w:t>
            </w:r>
          </w:p>
        </w:tc>
      </w:tr>
      <w:tr w:rsidR="000377EE" w:rsidRPr="00736232" w14:paraId="189F4219" w14:textId="77777777" w:rsidTr="003E5BD9">
        <w:tc>
          <w:tcPr>
            <w:tcW w:w="1271" w:type="dxa"/>
            <w:vMerge/>
            <w:tcMar>
              <w:left w:w="28" w:type="dxa"/>
              <w:right w:w="28" w:type="dxa"/>
            </w:tcMar>
            <w:vAlign w:val="center"/>
          </w:tcPr>
          <w:p w14:paraId="7FAC9640" w14:textId="77777777" w:rsidR="000377EE" w:rsidRPr="003E5BD9" w:rsidRDefault="000377EE" w:rsidP="006E4E29">
            <w:pPr>
              <w:pStyle w:val="TableText0"/>
              <w:rPr>
                <w:szCs w:val="20"/>
              </w:rPr>
            </w:pPr>
          </w:p>
        </w:tc>
        <w:tc>
          <w:tcPr>
            <w:tcW w:w="1985" w:type="dxa"/>
            <w:shd w:val="clear" w:color="auto" w:fill="auto"/>
            <w:tcMar>
              <w:left w:w="28" w:type="dxa"/>
              <w:right w:w="28" w:type="dxa"/>
            </w:tcMar>
            <w:vAlign w:val="center"/>
          </w:tcPr>
          <w:p w14:paraId="1B0D045F" w14:textId="0101BF97" w:rsidR="000377EE" w:rsidRPr="003E5BD9" w:rsidRDefault="000377EE" w:rsidP="006E4E29">
            <w:pPr>
              <w:pStyle w:val="TableText0"/>
              <w:rPr>
                <w:szCs w:val="20"/>
              </w:rPr>
            </w:pPr>
            <w:r w:rsidRPr="003E5BD9">
              <w:rPr>
                <w:bCs w:val="0"/>
                <w:szCs w:val="20"/>
              </w:rPr>
              <w:t>Median OS</w:t>
            </w:r>
            <w:r w:rsidR="003E5BD9" w:rsidRPr="003E5BD9">
              <w:rPr>
                <w:bCs w:val="0"/>
                <w:szCs w:val="20"/>
              </w:rPr>
              <w:t xml:space="preserve">, </w:t>
            </w:r>
            <w:r w:rsidRPr="003E5BD9">
              <w:rPr>
                <w:bCs w:val="0"/>
                <w:szCs w:val="20"/>
              </w:rPr>
              <w:t>months (95% CI)</w:t>
            </w:r>
          </w:p>
        </w:tc>
        <w:tc>
          <w:tcPr>
            <w:tcW w:w="1701" w:type="dxa"/>
            <w:shd w:val="clear" w:color="auto" w:fill="auto"/>
            <w:tcMar>
              <w:left w:w="28" w:type="dxa"/>
              <w:right w:w="28" w:type="dxa"/>
            </w:tcMar>
            <w:vAlign w:val="center"/>
          </w:tcPr>
          <w:p w14:paraId="5D6D725F" w14:textId="77777777" w:rsidR="000377EE" w:rsidRPr="003E5BD9" w:rsidRDefault="000377EE" w:rsidP="006E4E29">
            <w:pPr>
              <w:pStyle w:val="TableText0"/>
              <w:jc w:val="center"/>
              <w:rPr>
                <w:szCs w:val="20"/>
                <w:highlight w:val="yellow"/>
              </w:rPr>
            </w:pPr>
            <w:r w:rsidRPr="003E5BD9">
              <w:rPr>
                <w:szCs w:val="20"/>
              </w:rPr>
              <w:t>NR (28.2, NE)</w:t>
            </w:r>
          </w:p>
        </w:tc>
        <w:tc>
          <w:tcPr>
            <w:tcW w:w="1559" w:type="dxa"/>
            <w:shd w:val="clear" w:color="auto" w:fill="auto"/>
            <w:tcMar>
              <w:left w:w="28" w:type="dxa"/>
              <w:right w:w="28" w:type="dxa"/>
            </w:tcMar>
            <w:vAlign w:val="center"/>
          </w:tcPr>
          <w:p w14:paraId="4AC999C0" w14:textId="77777777" w:rsidR="000377EE" w:rsidRPr="003E5BD9" w:rsidRDefault="000377EE" w:rsidP="006E4E29">
            <w:pPr>
              <w:pStyle w:val="TableText0"/>
              <w:jc w:val="center"/>
              <w:rPr>
                <w:szCs w:val="20"/>
                <w:highlight w:val="yellow"/>
              </w:rPr>
            </w:pPr>
            <w:r w:rsidRPr="003E5BD9">
              <w:rPr>
                <w:szCs w:val="20"/>
              </w:rPr>
              <w:t>26.0 (22.1, NE)</w:t>
            </w:r>
          </w:p>
        </w:tc>
        <w:tc>
          <w:tcPr>
            <w:tcW w:w="992" w:type="dxa"/>
            <w:shd w:val="clear" w:color="auto" w:fill="auto"/>
            <w:tcMar>
              <w:left w:w="28" w:type="dxa"/>
              <w:right w:w="28" w:type="dxa"/>
            </w:tcMar>
            <w:vAlign w:val="center"/>
          </w:tcPr>
          <w:p w14:paraId="331C4287" w14:textId="77777777" w:rsidR="000377EE" w:rsidRPr="003E5BD9" w:rsidRDefault="000377EE" w:rsidP="006E4E29">
            <w:pPr>
              <w:pStyle w:val="TableText0"/>
              <w:jc w:val="center"/>
              <w:rPr>
                <w:szCs w:val="20"/>
                <w:highlight w:val="yellow"/>
              </w:rPr>
            </w:pPr>
            <w:r w:rsidRPr="003E5BD9">
              <w:rPr>
                <w:szCs w:val="20"/>
              </w:rPr>
              <w:t>NE</w:t>
            </w:r>
          </w:p>
        </w:tc>
        <w:tc>
          <w:tcPr>
            <w:tcW w:w="1509" w:type="dxa"/>
            <w:shd w:val="clear" w:color="auto" w:fill="auto"/>
            <w:tcMar>
              <w:left w:w="28" w:type="dxa"/>
              <w:right w:w="28" w:type="dxa"/>
            </w:tcMar>
            <w:vAlign w:val="center"/>
          </w:tcPr>
          <w:p w14:paraId="5E30FE79" w14:textId="77777777" w:rsidR="000377EE" w:rsidRPr="003E5BD9" w:rsidRDefault="000377EE" w:rsidP="006E4E29">
            <w:pPr>
              <w:pStyle w:val="TableText0"/>
              <w:jc w:val="center"/>
              <w:rPr>
                <w:szCs w:val="20"/>
                <w:highlight w:val="yellow"/>
              </w:rPr>
            </w:pPr>
            <w:r w:rsidRPr="003E5BD9">
              <w:rPr>
                <w:b/>
                <w:szCs w:val="20"/>
              </w:rPr>
              <w:t xml:space="preserve">0.63 </w:t>
            </w:r>
            <w:r w:rsidRPr="003E5BD9">
              <w:rPr>
                <w:b/>
                <w:szCs w:val="20"/>
              </w:rPr>
              <w:br/>
              <w:t>(0.44, 0.90)</w:t>
            </w:r>
          </w:p>
        </w:tc>
      </w:tr>
      <w:tr w:rsidR="000377EE" w:rsidRPr="00736232" w14:paraId="428D3AD5" w14:textId="77777777" w:rsidTr="003E5BD9">
        <w:tc>
          <w:tcPr>
            <w:tcW w:w="1271" w:type="dxa"/>
            <w:vMerge/>
            <w:tcMar>
              <w:left w:w="28" w:type="dxa"/>
              <w:right w:w="28" w:type="dxa"/>
            </w:tcMar>
            <w:vAlign w:val="center"/>
          </w:tcPr>
          <w:p w14:paraId="30B78044" w14:textId="77777777" w:rsidR="000377EE" w:rsidRPr="003E5BD9" w:rsidRDefault="000377EE" w:rsidP="006E4E29">
            <w:pPr>
              <w:pStyle w:val="TableText0"/>
              <w:rPr>
                <w:szCs w:val="20"/>
              </w:rPr>
            </w:pPr>
          </w:p>
        </w:tc>
        <w:tc>
          <w:tcPr>
            <w:tcW w:w="1985" w:type="dxa"/>
            <w:shd w:val="clear" w:color="auto" w:fill="auto"/>
            <w:tcMar>
              <w:left w:w="28" w:type="dxa"/>
              <w:right w:w="28" w:type="dxa"/>
            </w:tcMar>
            <w:vAlign w:val="center"/>
          </w:tcPr>
          <w:p w14:paraId="0AC0799D" w14:textId="77777777" w:rsidR="000377EE" w:rsidRPr="003E5BD9" w:rsidRDefault="000377EE" w:rsidP="006E4E29">
            <w:pPr>
              <w:pStyle w:val="TableText0"/>
              <w:rPr>
                <w:bCs w:val="0"/>
                <w:szCs w:val="20"/>
              </w:rPr>
            </w:pPr>
            <w:r w:rsidRPr="003E5BD9">
              <w:rPr>
                <w:szCs w:val="20"/>
              </w:rPr>
              <w:t>PFS event, n/N (%)</w:t>
            </w:r>
          </w:p>
        </w:tc>
        <w:tc>
          <w:tcPr>
            <w:tcW w:w="1701" w:type="dxa"/>
            <w:shd w:val="clear" w:color="auto" w:fill="auto"/>
            <w:tcMar>
              <w:left w:w="28" w:type="dxa"/>
              <w:right w:w="28" w:type="dxa"/>
            </w:tcMar>
          </w:tcPr>
          <w:p w14:paraId="15062566" w14:textId="77777777" w:rsidR="000377EE" w:rsidRPr="003E5BD9" w:rsidRDefault="000377EE" w:rsidP="006E4E29">
            <w:pPr>
              <w:pStyle w:val="TableText0"/>
              <w:jc w:val="center"/>
              <w:rPr>
                <w:szCs w:val="20"/>
              </w:rPr>
            </w:pPr>
            <w:r w:rsidRPr="003E5BD9">
              <w:rPr>
                <w:szCs w:val="20"/>
              </w:rPr>
              <w:t>219/425 (51.5%)</w:t>
            </w:r>
          </w:p>
        </w:tc>
        <w:tc>
          <w:tcPr>
            <w:tcW w:w="1559" w:type="dxa"/>
            <w:shd w:val="clear" w:color="auto" w:fill="auto"/>
            <w:tcMar>
              <w:left w:w="28" w:type="dxa"/>
              <w:right w:w="28" w:type="dxa"/>
            </w:tcMar>
            <w:vAlign w:val="center"/>
          </w:tcPr>
          <w:p w14:paraId="27D577B9" w14:textId="77777777" w:rsidR="000377EE" w:rsidRPr="003E5BD9" w:rsidRDefault="000377EE" w:rsidP="006E4E29">
            <w:pPr>
              <w:pStyle w:val="TableText0"/>
              <w:jc w:val="center"/>
              <w:rPr>
                <w:szCs w:val="20"/>
                <w:highlight w:val="yellow"/>
              </w:rPr>
            </w:pPr>
            <w:r w:rsidRPr="003E5BD9">
              <w:rPr>
                <w:szCs w:val="20"/>
              </w:rPr>
              <w:t>225/422 (53.3%)</w:t>
            </w:r>
          </w:p>
        </w:tc>
        <w:tc>
          <w:tcPr>
            <w:tcW w:w="992" w:type="dxa"/>
            <w:shd w:val="clear" w:color="auto" w:fill="auto"/>
            <w:tcMar>
              <w:left w:w="28" w:type="dxa"/>
              <w:right w:w="28" w:type="dxa"/>
            </w:tcMar>
            <w:vAlign w:val="center"/>
          </w:tcPr>
          <w:p w14:paraId="435EBA7D" w14:textId="77777777" w:rsidR="000377EE" w:rsidRPr="003E5BD9" w:rsidRDefault="000377EE" w:rsidP="006E4E29">
            <w:pPr>
              <w:pStyle w:val="TableText0"/>
              <w:jc w:val="center"/>
              <w:rPr>
                <w:szCs w:val="20"/>
              </w:rPr>
            </w:pPr>
            <w:r w:rsidRPr="003E5BD9">
              <w:rPr>
                <w:szCs w:val="20"/>
              </w:rPr>
              <w:t>-</w:t>
            </w:r>
          </w:p>
        </w:tc>
        <w:tc>
          <w:tcPr>
            <w:tcW w:w="1509" w:type="dxa"/>
            <w:shd w:val="clear" w:color="auto" w:fill="auto"/>
            <w:tcMar>
              <w:left w:w="28" w:type="dxa"/>
              <w:right w:w="28" w:type="dxa"/>
            </w:tcMar>
            <w:vAlign w:val="center"/>
          </w:tcPr>
          <w:p w14:paraId="242535CA" w14:textId="77777777" w:rsidR="000377EE" w:rsidRPr="003E5BD9" w:rsidRDefault="000377EE" w:rsidP="006E4E29">
            <w:pPr>
              <w:pStyle w:val="TableText0"/>
              <w:jc w:val="center"/>
              <w:rPr>
                <w:b/>
                <w:bCs w:val="0"/>
                <w:szCs w:val="20"/>
              </w:rPr>
            </w:pPr>
          </w:p>
        </w:tc>
      </w:tr>
      <w:tr w:rsidR="000377EE" w:rsidRPr="00736232" w14:paraId="76824AAC" w14:textId="77777777" w:rsidTr="003E5BD9">
        <w:tc>
          <w:tcPr>
            <w:tcW w:w="1271" w:type="dxa"/>
            <w:vMerge/>
            <w:tcMar>
              <w:left w:w="28" w:type="dxa"/>
              <w:right w:w="28" w:type="dxa"/>
            </w:tcMar>
            <w:vAlign w:val="center"/>
          </w:tcPr>
          <w:p w14:paraId="3F16DCEA" w14:textId="77777777" w:rsidR="000377EE" w:rsidRPr="003E5BD9" w:rsidRDefault="000377EE" w:rsidP="006E4E29">
            <w:pPr>
              <w:pStyle w:val="TableText0"/>
              <w:jc w:val="center"/>
              <w:rPr>
                <w:szCs w:val="20"/>
              </w:rPr>
            </w:pPr>
          </w:p>
        </w:tc>
        <w:tc>
          <w:tcPr>
            <w:tcW w:w="1985" w:type="dxa"/>
            <w:shd w:val="clear" w:color="auto" w:fill="auto"/>
            <w:tcMar>
              <w:left w:w="28" w:type="dxa"/>
              <w:right w:w="28" w:type="dxa"/>
            </w:tcMar>
            <w:vAlign w:val="center"/>
          </w:tcPr>
          <w:p w14:paraId="6B25C72F" w14:textId="4A954BE1" w:rsidR="000377EE" w:rsidRPr="003E5BD9" w:rsidRDefault="000377EE" w:rsidP="006E4E29">
            <w:pPr>
              <w:pStyle w:val="TableText0"/>
              <w:rPr>
                <w:bCs w:val="0"/>
                <w:szCs w:val="20"/>
              </w:rPr>
            </w:pPr>
            <w:r w:rsidRPr="003E5BD9">
              <w:rPr>
                <w:bCs w:val="0"/>
                <w:szCs w:val="20"/>
              </w:rPr>
              <w:t>Median PFS</w:t>
            </w:r>
            <w:r w:rsidR="003E5BD9" w:rsidRPr="003E5BD9">
              <w:rPr>
                <w:bCs w:val="0"/>
                <w:szCs w:val="20"/>
              </w:rPr>
              <w:t xml:space="preserve">, </w:t>
            </w:r>
            <w:r w:rsidRPr="003E5BD9">
              <w:rPr>
                <w:bCs w:val="0"/>
                <w:szCs w:val="20"/>
              </w:rPr>
              <w:t>months (95% CI)</w:t>
            </w:r>
          </w:p>
        </w:tc>
        <w:tc>
          <w:tcPr>
            <w:tcW w:w="1701" w:type="dxa"/>
            <w:shd w:val="clear" w:color="auto" w:fill="auto"/>
            <w:tcMar>
              <w:left w:w="28" w:type="dxa"/>
              <w:right w:w="28" w:type="dxa"/>
            </w:tcMar>
            <w:vAlign w:val="center"/>
          </w:tcPr>
          <w:p w14:paraId="23574F89" w14:textId="77777777" w:rsidR="000377EE" w:rsidRPr="003E5BD9" w:rsidRDefault="000377EE" w:rsidP="006E4E29">
            <w:pPr>
              <w:pStyle w:val="TableText0"/>
              <w:jc w:val="center"/>
              <w:rPr>
                <w:szCs w:val="20"/>
              </w:rPr>
            </w:pPr>
            <w:r w:rsidRPr="003E5BD9">
              <w:rPr>
                <w:szCs w:val="20"/>
              </w:rPr>
              <w:t>11.6 (8.7, 15.5)</w:t>
            </w:r>
          </w:p>
        </w:tc>
        <w:tc>
          <w:tcPr>
            <w:tcW w:w="1559" w:type="dxa"/>
            <w:shd w:val="clear" w:color="auto" w:fill="auto"/>
            <w:tcMar>
              <w:left w:w="28" w:type="dxa"/>
              <w:right w:w="28" w:type="dxa"/>
            </w:tcMar>
            <w:vAlign w:val="center"/>
          </w:tcPr>
          <w:p w14:paraId="6792FF2D" w14:textId="77777777" w:rsidR="000377EE" w:rsidRPr="003E5BD9" w:rsidRDefault="000377EE" w:rsidP="006E4E29">
            <w:pPr>
              <w:pStyle w:val="TableText0"/>
              <w:jc w:val="center"/>
              <w:rPr>
                <w:szCs w:val="20"/>
                <w:highlight w:val="yellow"/>
              </w:rPr>
            </w:pPr>
            <w:r w:rsidRPr="003E5BD9">
              <w:rPr>
                <w:szCs w:val="20"/>
              </w:rPr>
              <w:t>8.4 (7.0, 10.8)</w:t>
            </w:r>
          </w:p>
        </w:tc>
        <w:tc>
          <w:tcPr>
            <w:tcW w:w="992" w:type="dxa"/>
            <w:shd w:val="clear" w:color="auto" w:fill="auto"/>
            <w:tcMar>
              <w:left w:w="28" w:type="dxa"/>
              <w:right w:w="28" w:type="dxa"/>
            </w:tcMar>
            <w:vAlign w:val="center"/>
          </w:tcPr>
          <w:p w14:paraId="0D545B56" w14:textId="77777777" w:rsidR="000377EE" w:rsidRPr="003E5BD9" w:rsidRDefault="000377EE" w:rsidP="006E4E29">
            <w:pPr>
              <w:pStyle w:val="TableText0"/>
              <w:jc w:val="center"/>
              <w:rPr>
                <w:szCs w:val="20"/>
                <w:highlight w:val="yellow"/>
              </w:rPr>
            </w:pPr>
            <w:r w:rsidRPr="003E5BD9">
              <w:rPr>
                <w:szCs w:val="20"/>
              </w:rPr>
              <w:t>3.2</w:t>
            </w:r>
          </w:p>
        </w:tc>
        <w:tc>
          <w:tcPr>
            <w:tcW w:w="1509" w:type="dxa"/>
            <w:shd w:val="clear" w:color="auto" w:fill="auto"/>
            <w:tcMar>
              <w:left w:w="28" w:type="dxa"/>
              <w:right w:w="28" w:type="dxa"/>
            </w:tcMar>
            <w:vAlign w:val="center"/>
          </w:tcPr>
          <w:p w14:paraId="78409AA0" w14:textId="77777777" w:rsidR="000377EE" w:rsidRPr="003E5BD9" w:rsidRDefault="000377EE" w:rsidP="006E4E29">
            <w:pPr>
              <w:pStyle w:val="TableText0"/>
              <w:jc w:val="center"/>
              <w:rPr>
                <w:szCs w:val="20"/>
              </w:rPr>
            </w:pPr>
            <w:r w:rsidRPr="003E5BD9">
              <w:rPr>
                <w:szCs w:val="20"/>
              </w:rPr>
              <w:t xml:space="preserve">0.82 </w:t>
            </w:r>
          </w:p>
          <w:p w14:paraId="6178E8A7" w14:textId="77777777" w:rsidR="000377EE" w:rsidRPr="003E5BD9" w:rsidRDefault="000377EE" w:rsidP="006E4E29">
            <w:pPr>
              <w:pStyle w:val="TableText0"/>
              <w:jc w:val="center"/>
              <w:rPr>
                <w:b/>
                <w:bCs w:val="0"/>
                <w:szCs w:val="20"/>
                <w:highlight w:val="yellow"/>
              </w:rPr>
            </w:pPr>
            <w:r w:rsidRPr="003E5BD9">
              <w:rPr>
                <w:szCs w:val="20"/>
              </w:rPr>
              <w:t>(0.64, 1.05)</w:t>
            </w:r>
          </w:p>
        </w:tc>
      </w:tr>
      <w:tr w:rsidR="000377EE" w:rsidRPr="00736232" w14:paraId="3178326B" w14:textId="77777777" w:rsidTr="003E5BD9">
        <w:tc>
          <w:tcPr>
            <w:tcW w:w="7508" w:type="dxa"/>
            <w:gridSpan w:val="5"/>
            <w:tcMar>
              <w:left w:w="28" w:type="dxa"/>
              <w:right w:w="28" w:type="dxa"/>
            </w:tcMar>
            <w:vAlign w:val="center"/>
          </w:tcPr>
          <w:p w14:paraId="7F7799EC" w14:textId="171B0036" w:rsidR="000377EE" w:rsidRPr="003E5BD9" w:rsidRDefault="000377EE" w:rsidP="006E4E29">
            <w:pPr>
              <w:pStyle w:val="TableText0"/>
              <w:jc w:val="right"/>
              <w:rPr>
                <w:bCs w:val="0"/>
                <w:szCs w:val="20"/>
              </w:rPr>
            </w:pPr>
            <w:r w:rsidRPr="003E5BD9">
              <w:rPr>
                <w:bCs w:val="0"/>
                <w:szCs w:val="20"/>
              </w:rPr>
              <w:t>PEM+LEN v</w:t>
            </w:r>
            <w:r w:rsidR="007E5DF2">
              <w:rPr>
                <w:bCs w:val="0"/>
                <w:szCs w:val="20"/>
              </w:rPr>
              <w:t>ersus</w:t>
            </w:r>
            <w:r w:rsidRPr="003E5BD9">
              <w:rPr>
                <w:bCs w:val="0"/>
                <w:szCs w:val="20"/>
              </w:rPr>
              <w:t xml:space="preserve"> NIVO+IPI for OS </w:t>
            </w:r>
          </w:p>
        </w:tc>
        <w:tc>
          <w:tcPr>
            <w:tcW w:w="1509" w:type="dxa"/>
            <w:shd w:val="clear" w:color="auto" w:fill="auto"/>
            <w:tcMar>
              <w:left w:w="28" w:type="dxa"/>
              <w:right w:w="28" w:type="dxa"/>
            </w:tcMar>
            <w:vAlign w:val="center"/>
          </w:tcPr>
          <w:p w14:paraId="2A58F33D" w14:textId="77777777" w:rsidR="000377EE" w:rsidRPr="003E5BD9" w:rsidRDefault="000377EE" w:rsidP="006E4E29">
            <w:pPr>
              <w:pStyle w:val="Default"/>
              <w:jc w:val="center"/>
              <w:rPr>
                <w:rFonts w:ascii="Arial Narrow" w:eastAsiaTheme="majorEastAsia" w:hAnsi="Arial Narrow" w:cstheme="majorBidi"/>
                <w:bCs/>
                <w:color w:val="auto"/>
                <w:sz w:val="20"/>
                <w:szCs w:val="20"/>
                <w:highlight w:val="yellow"/>
              </w:rPr>
            </w:pPr>
            <w:r w:rsidRPr="003E5BD9">
              <w:rPr>
                <w:rFonts w:ascii="Arial Narrow" w:eastAsiaTheme="majorEastAsia" w:hAnsi="Arial Narrow" w:cstheme="majorBidi"/>
                <w:bCs/>
                <w:color w:val="auto"/>
                <w:sz w:val="20"/>
                <w:szCs w:val="20"/>
              </w:rPr>
              <w:t>0.92 (0.62, 1.36)</w:t>
            </w:r>
          </w:p>
        </w:tc>
      </w:tr>
      <w:tr w:rsidR="000377EE" w:rsidRPr="00736232" w14:paraId="7080E263" w14:textId="77777777" w:rsidTr="003E5BD9">
        <w:tc>
          <w:tcPr>
            <w:tcW w:w="7508" w:type="dxa"/>
            <w:gridSpan w:val="5"/>
            <w:tcMar>
              <w:left w:w="28" w:type="dxa"/>
              <w:right w:w="28" w:type="dxa"/>
            </w:tcMar>
            <w:vAlign w:val="center"/>
          </w:tcPr>
          <w:p w14:paraId="6B3302BE" w14:textId="225BDA82" w:rsidR="000377EE" w:rsidRPr="003E5BD9" w:rsidRDefault="000377EE" w:rsidP="006E4E29">
            <w:pPr>
              <w:pStyle w:val="TableText0"/>
              <w:jc w:val="right"/>
              <w:rPr>
                <w:bCs w:val="0"/>
                <w:szCs w:val="20"/>
              </w:rPr>
            </w:pPr>
            <w:r w:rsidRPr="003E5BD9">
              <w:rPr>
                <w:bCs w:val="0"/>
                <w:szCs w:val="20"/>
              </w:rPr>
              <w:t>PEM+LEN v</w:t>
            </w:r>
            <w:r w:rsidR="007E5DF2">
              <w:rPr>
                <w:bCs w:val="0"/>
                <w:szCs w:val="20"/>
              </w:rPr>
              <w:t>ersus</w:t>
            </w:r>
            <w:r w:rsidRPr="003E5BD9">
              <w:rPr>
                <w:bCs w:val="0"/>
                <w:szCs w:val="20"/>
              </w:rPr>
              <w:t xml:space="preserve"> NIVO+IPI for PFS</w:t>
            </w:r>
          </w:p>
        </w:tc>
        <w:tc>
          <w:tcPr>
            <w:tcW w:w="1509" w:type="dxa"/>
            <w:shd w:val="clear" w:color="auto" w:fill="auto"/>
            <w:tcMar>
              <w:left w:w="28" w:type="dxa"/>
              <w:right w:w="28" w:type="dxa"/>
            </w:tcMar>
            <w:vAlign w:val="center"/>
          </w:tcPr>
          <w:p w14:paraId="1EFD24FE" w14:textId="77777777" w:rsidR="000377EE" w:rsidRPr="003E5BD9" w:rsidRDefault="000377EE" w:rsidP="006E4E29">
            <w:pPr>
              <w:pStyle w:val="Default"/>
              <w:jc w:val="center"/>
              <w:rPr>
                <w:rFonts w:ascii="Arial Narrow" w:eastAsiaTheme="majorEastAsia" w:hAnsi="Arial Narrow" w:cstheme="majorBidi"/>
                <w:b/>
                <w:color w:val="auto"/>
                <w:sz w:val="20"/>
                <w:szCs w:val="20"/>
                <w:highlight w:val="yellow"/>
              </w:rPr>
            </w:pPr>
            <w:r w:rsidRPr="003E5BD9">
              <w:rPr>
                <w:rFonts w:ascii="Arial Narrow" w:eastAsiaTheme="majorEastAsia" w:hAnsi="Arial Narrow" w:cstheme="majorBidi"/>
                <w:b/>
                <w:color w:val="auto"/>
                <w:sz w:val="20"/>
                <w:szCs w:val="20"/>
              </w:rPr>
              <w:t>0.44 (0.32; 0.61)</w:t>
            </w:r>
          </w:p>
        </w:tc>
      </w:tr>
    </w:tbl>
    <w:p w14:paraId="1B79E00F" w14:textId="26A6BF12" w:rsidR="000377EE" w:rsidRDefault="000377EE" w:rsidP="000377EE">
      <w:pPr>
        <w:pStyle w:val="TableFigureFooter"/>
        <w:rPr>
          <w:lang w:eastAsia="en-GB"/>
        </w:rPr>
      </w:pPr>
      <w:r w:rsidRPr="00DD545E">
        <w:rPr>
          <w:lang w:eastAsia="en-GB"/>
        </w:rPr>
        <w:t>Source:</w:t>
      </w:r>
      <w:r>
        <w:rPr>
          <w:lang w:eastAsia="en-GB"/>
        </w:rPr>
        <w:t xml:space="preserve"> </w:t>
      </w:r>
      <w:r>
        <w:t xml:space="preserve">Table </w:t>
      </w:r>
      <w:r w:rsidR="003E5BD9">
        <w:t>2.6</w:t>
      </w:r>
      <w:r>
        <w:noBreakHyphen/>
        <w:t>13</w:t>
      </w:r>
      <w:r>
        <w:rPr>
          <w:lang w:eastAsia="en-GB"/>
        </w:rPr>
        <w:t xml:space="preserve">, p105, </w:t>
      </w:r>
      <w:r>
        <w:t xml:space="preserve">Table </w:t>
      </w:r>
      <w:r w:rsidR="003E5BD9">
        <w:t>2.6-14</w:t>
      </w:r>
      <w:r>
        <w:rPr>
          <w:noProof/>
        </w:rPr>
        <w:t>, p109</w:t>
      </w:r>
      <w:r>
        <w:t xml:space="preserve"> </w:t>
      </w:r>
      <w:r>
        <w:rPr>
          <w:lang w:eastAsia="en-GB"/>
        </w:rPr>
        <w:t xml:space="preserve">of the submission. </w:t>
      </w:r>
    </w:p>
    <w:p w14:paraId="23C513B8" w14:textId="77F85A54" w:rsidR="007E5DF2" w:rsidRDefault="007E5DF2" w:rsidP="007E5DF2">
      <w:pPr>
        <w:pStyle w:val="TableFigureFooter"/>
        <w:spacing w:after="0"/>
        <w:rPr>
          <w:rFonts w:eastAsia="Calibri"/>
        </w:rPr>
      </w:pPr>
      <w:r w:rsidRPr="00B40358">
        <w:rPr>
          <w:rFonts w:eastAsia="Calibri"/>
        </w:rPr>
        <w:t>CI = confidence interval</w:t>
      </w:r>
      <w:r>
        <w:rPr>
          <w:rFonts w:eastAsia="Calibri"/>
        </w:rPr>
        <w:t xml:space="preserve">, FAS = full analysis set, HR = hazard ratio, IA3 = interim analysis 3, </w:t>
      </w:r>
      <w:r w:rsidRPr="003B3733">
        <w:rPr>
          <w:szCs w:val="18"/>
        </w:rPr>
        <w:t>IMDC = International Metastatic Renal Cell Carcinoma Database Consortium,</w:t>
      </w:r>
      <w:r>
        <w:rPr>
          <w:rFonts w:eastAsia="Calibri"/>
        </w:rPr>
        <w:t xml:space="preserve"> ITT = intention to treat, NE = not estimable, NIVO+IPI = nivolumab + ipilimumab, NR = not reported, OS = overall survival, PEM+LEN = pembrolizumab + </w:t>
      </w:r>
      <w:proofErr w:type="spellStart"/>
      <w:r>
        <w:rPr>
          <w:rFonts w:eastAsia="Calibri"/>
        </w:rPr>
        <w:t>lenvatinib</w:t>
      </w:r>
      <w:proofErr w:type="spellEnd"/>
      <w:r>
        <w:rPr>
          <w:rFonts w:eastAsia="Calibri"/>
        </w:rPr>
        <w:t>, PFS = progression free survival</w:t>
      </w:r>
    </w:p>
    <w:p w14:paraId="58D3EF24" w14:textId="77777777" w:rsidR="000377EE" w:rsidRPr="00E52FA4" w:rsidRDefault="000377EE" w:rsidP="000377EE">
      <w:pPr>
        <w:pStyle w:val="TableFigureFooter"/>
        <w:spacing w:after="0"/>
        <w:rPr>
          <w:lang w:eastAsia="en-GB"/>
        </w:rPr>
      </w:pPr>
      <w:r w:rsidRPr="006B18FD">
        <w:rPr>
          <w:szCs w:val="18"/>
          <w:vertAlign w:val="superscript"/>
        </w:rPr>
        <w:t>a</w:t>
      </w:r>
      <w:r w:rsidRPr="0041459A">
        <w:rPr>
          <w:szCs w:val="18"/>
        </w:rPr>
        <w:t xml:space="preserve"> Data cut off for IA3 was 28 August 2020 </w:t>
      </w:r>
    </w:p>
    <w:p w14:paraId="558A28D8" w14:textId="77777777" w:rsidR="000377EE" w:rsidRDefault="000377EE" w:rsidP="000377EE">
      <w:pPr>
        <w:pStyle w:val="3-BodyText"/>
        <w:numPr>
          <w:ilvl w:val="0"/>
          <w:numId w:val="0"/>
        </w:numPr>
        <w:spacing w:after="0"/>
        <w:rPr>
          <w:rFonts w:ascii="Arial Narrow" w:hAnsi="Arial Narrow"/>
          <w:snapToGrid/>
          <w:sz w:val="18"/>
          <w:szCs w:val="18"/>
        </w:rPr>
      </w:pPr>
      <w:r w:rsidRPr="006B18FD">
        <w:rPr>
          <w:rFonts w:ascii="Arial Narrow" w:hAnsi="Arial Narrow"/>
          <w:snapToGrid/>
          <w:sz w:val="18"/>
          <w:szCs w:val="18"/>
          <w:vertAlign w:val="superscript"/>
        </w:rPr>
        <w:t>b</w:t>
      </w:r>
      <w:r w:rsidRPr="0041459A">
        <w:rPr>
          <w:rFonts w:ascii="Arial Narrow" w:hAnsi="Arial Narrow"/>
          <w:snapToGrid/>
          <w:sz w:val="18"/>
          <w:szCs w:val="18"/>
        </w:rPr>
        <w:t xml:space="preserve"> Data cut off was 7 August 2017</w:t>
      </w:r>
    </w:p>
    <w:p w14:paraId="304DCE78" w14:textId="77777777" w:rsidR="000377EE" w:rsidRPr="00BF6F06" w:rsidRDefault="000377EE" w:rsidP="000377EE">
      <w:pPr>
        <w:pStyle w:val="TableFigureFooter"/>
        <w:rPr>
          <w:lang w:eastAsia="en-GB"/>
        </w:rPr>
      </w:pPr>
      <w:r w:rsidRPr="00CA7496">
        <w:rPr>
          <w:rFonts w:eastAsia="Calibri"/>
          <w:b/>
          <w:bCs/>
        </w:rPr>
        <w:t>Bold</w:t>
      </w:r>
      <w:r>
        <w:rPr>
          <w:rFonts w:eastAsia="Calibri"/>
          <w:b/>
          <w:bCs/>
        </w:rPr>
        <w:t xml:space="preserve"> </w:t>
      </w:r>
      <w:r w:rsidRPr="00CA7496">
        <w:rPr>
          <w:rFonts w:eastAsia="Calibri"/>
        </w:rPr>
        <w:t>indicates statistically significant results</w:t>
      </w:r>
      <w:r>
        <w:rPr>
          <w:rFonts w:eastAsia="Calibri"/>
        </w:rPr>
        <w:t>.</w:t>
      </w:r>
    </w:p>
    <w:p w14:paraId="19C80B3D" w14:textId="02DBED3D" w:rsidR="000377EE" w:rsidRPr="00E1724A" w:rsidRDefault="000377EE" w:rsidP="000377EE">
      <w:pPr>
        <w:pStyle w:val="3-BodyText"/>
        <w:rPr>
          <w:color w:val="0066FF"/>
        </w:rPr>
      </w:pPr>
      <w:bookmarkStart w:id="39" w:name="_Hlk89967275"/>
      <w:r w:rsidRPr="00E1724A">
        <w:t xml:space="preserve">The indirect </w:t>
      </w:r>
      <w:r w:rsidR="00727415">
        <w:t xml:space="preserve">comparison </w:t>
      </w:r>
      <w:r w:rsidRPr="00E1724A">
        <w:t>showed no statistically significant difference in OS between PEM+LEN and NIVO+IPI (HR</w:t>
      </w:r>
      <w:r w:rsidR="003E5BD9" w:rsidRPr="00E1724A">
        <w:t xml:space="preserve"> =</w:t>
      </w:r>
      <w:r w:rsidRPr="00E1724A">
        <w:t xml:space="preserve"> 0.92; 95% CI</w:t>
      </w:r>
      <w:r w:rsidR="00620F41" w:rsidRPr="00E1724A">
        <w:t>:</w:t>
      </w:r>
      <w:r w:rsidRPr="00E1724A">
        <w:t xml:space="preserve"> 0.62, 1.3</w:t>
      </w:r>
      <w:r w:rsidR="00B80EE1" w:rsidRPr="00E1724A">
        <w:t>6</w:t>
      </w:r>
      <w:r w:rsidR="003B0385" w:rsidRPr="00E1724A">
        <w:t>)</w:t>
      </w:r>
      <w:r w:rsidRPr="00E1724A">
        <w:t xml:space="preserve">. </w:t>
      </w:r>
      <w:r w:rsidR="00290593" w:rsidRPr="00E1724A">
        <w:t xml:space="preserve">The submission did not provide a non-inferiority margin. </w:t>
      </w:r>
      <w:r w:rsidR="00563F53" w:rsidRPr="00E1724A">
        <w:t xml:space="preserve">The PSCR noted that AVE+AXI was recommended despite the submission not specifying a non-inferiority margin. </w:t>
      </w:r>
      <w:r w:rsidR="00290593" w:rsidRPr="00E1724A">
        <w:rPr>
          <w:rFonts w:cs="Calibri"/>
        </w:rPr>
        <w:t>The</w:t>
      </w:r>
      <w:r w:rsidRPr="00E1724A">
        <w:rPr>
          <w:rFonts w:cs="Calibri"/>
        </w:rPr>
        <w:t xml:space="preserve"> ITC showed that PEM+LEN was associated with a statistically significant improvement in PFS compared with NIVO+IPI</w:t>
      </w:r>
      <w:r w:rsidR="00620F41" w:rsidRPr="00E1724A">
        <w:rPr>
          <w:rFonts w:cs="Calibri"/>
        </w:rPr>
        <w:t xml:space="preserve"> (</w:t>
      </w:r>
      <w:r w:rsidRPr="00E1724A">
        <w:rPr>
          <w:rFonts w:cs="Calibri"/>
        </w:rPr>
        <w:t>HR</w:t>
      </w:r>
      <w:r w:rsidR="003E5BD9" w:rsidRPr="00E1724A">
        <w:rPr>
          <w:rFonts w:cs="Calibri"/>
        </w:rPr>
        <w:t xml:space="preserve"> =</w:t>
      </w:r>
      <w:r w:rsidRPr="00E1724A">
        <w:rPr>
          <w:rFonts w:cs="Calibri"/>
        </w:rPr>
        <w:t xml:space="preserve"> 0.44</w:t>
      </w:r>
      <w:r w:rsidR="00620F41" w:rsidRPr="00E1724A">
        <w:rPr>
          <w:rFonts w:cs="Calibri"/>
        </w:rPr>
        <w:t xml:space="preserve">; </w:t>
      </w:r>
      <w:r w:rsidRPr="00E1724A">
        <w:rPr>
          <w:rFonts w:cs="Calibri"/>
        </w:rPr>
        <w:t>95% CI</w:t>
      </w:r>
      <w:r w:rsidR="00405ACB">
        <w:rPr>
          <w:rFonts w:cs="Calibri"/>
        </w:rPr>
        <w:t>:</w:t>
      </w:r>
      <w:r w:rsidRPr="00E1724A">
        <w:rPr>
          <w:rFonts w:cs="Calibri"/>
        </w:rPr>
        <w:t xml:space="preserve"> 0.32, 0.6</w:t>
      </w:r>
      <w:r w:rsidR="006B2BA8" w:rsidRPr="00E1724A">
        <w:rPr>
          <w:rFonts w:cs="Calibri"/>
        </w:rPr>
        <w:t>1</w:t>
      </w:r>
      <w:r w:rsidRPr="00E1724A">
        <w:rPr>
          <w:rFonts w:cs="Calibri"/>
        </w:rPr>
        <w:t>).</w:t>
      </w:r>
      <w:r w:rsidR="00D0280D" w:rsidRPr="00E1724A">
        <w:t xml:space="preserve"> The </w:t>
      </w:r>
      <w:r w:rsidR="00727415">
        <w:t xml:space="preserve">evaluation considered that the </w:t>
      </w:r>
      <w:r w:rsidR="00D0280D" w:rsidRPr="00E1724A">
        <w:t xml:space="preserve">results of the indirect comparison </w:t>
      </w:r>
      <w:r w:rsidR="00727415">
        <w:t>may not be reliable</w:t>
      </w:r>
      <w:r w:rsidR="00D0280D" w:rsidRPr="00E1724A">
        <w:t xml:space="preserve"> due to the transitivity issues resulting from the differences </w:t>
      </w:r>
      <w:r w:rsidR="00727415">
        <w:t>between the two</w:t>
      </w:r>
      <w:r w:rsidR="00D0280D" w:rsidRPr="00E1724A">
        <w:t xml:space="preserve"> trials. </w:t>
      </w:r>
    </w:p>
    <w:p w14:paraId="71EA32D2" w14:textId="4018A6C9" w:rsidR="0066302D" w:rsidRPr="00E1724A" w:rsidRDefault="0066302D" w:rsidP="00157BC9">
      <w:pPr>
        <w:pStyle w:val="3-BodyText"/>
      </w:pPr>
      <w:bookmarkStart w:id="40" w:name="_Hlk89967309"/>
      <w:bookmarkEnd w:id="39"/>
      <w:r w:rsidRPr="00E1724A">
        <w:t xml:space="preserve">The </w:t>
      </w:r>
      <w:r w:rsidR="00D0280D" w:rsidRPr="00E1724A">
        <w:t xml:space="preserve">submission </w:t>
      </w:r>
      <w:r w:rsidRPr="00E1724A">
        <w:t xml:space="preserve">presented a matching-adjusted indirect comparison (MAIC) to adjust </w:t>
      </w:r>
      <w:r w:rsidRPr="00E1724A">
        <w:rPr>
          <w:rFonts w:ascii="Calibri" w:hAnsi="Calibri"/>
          <w:snapToGrid/>
        </w:rPr>
        <w:t>for differences in baseline characteristics between trials. Individual participants from the trial with available individual patient-level data (KN 581) were re-weighted to match the mean baseline characteristics reported for the trial with only aggregate data (CM 214). The MAIC was anchored using sunitinib as a common comparator</w:t>
      </w:r>
      <w:r w:rsidR="00A94206">
        <w:rPr>
          <w:rFonts w:ascii="Calibri" w:hAnsi="Calibri"/>
          <w:snapToGrid/>
        </w:rPr>
        <w:t>, which was</w:t>
      </w:r>
      <w:r w:rsidR="00727415">
        <w:rPr>
          <w:rFonts w:ascii="Calibri" w:hAnsi="Calibri"/>
          <w:snapToGrid/>
        </w:rPr>
        <w:t xml:space="preserve"> </w:t>
      </w:r>
      <w:r w:rsidR="00D0280D" w:rsidRPr="00E1724A">
        <w:rPr>
          <w:rFonts w:ascii="Calibri" w:hAnsi="Calibri"/>
          <w:snapToGrid/>
        </w:rPr>
        <w:t>reasonable.</w:t>
      </w:r>
    </w:p>
    <w:p w14:paraId="5CA14BC5" w14:textId="4DFCC450" w:rsidR="0066302D" w:rsidRPr="00E1724A" w:rsidRDefault="00D0280D" w:rsidP="00157BC9">
      <w:pPr>
        <w:pStyle w:val="3-BodyText"/>
      </w:pPr>
      <w:r w:rsidRPr="00E1724A">
        <w:t>The c</w:t>
      </w:r>
      <w:r w:rsidR="0066302D" w:rsidRPr="00E1724A">
        <w:t>ommon effect modifier</w:t>
      </w:r>
      <w:r w:rsidRPr="00E1724A">
        <w:t>s</w:t>
      </w:r>
      <w:r w:rsidR="0066302D" w:rsidRPr="00E1724A">
        <w:t xml:space="preserve"> identified by the submission were age, bone metastasis and liver metastasis. However, the basis for the selection of the</w:t>
      </w:r>
      <w:r w:rsidR="00727415">
        <w:t>se</w:t>
      </w:r>
      <w:r w:rsidR="0066302D" w:rsidRPr="00E1724A">
        <w:t xml:space="preserve"> effect modifier</w:t>
      </w:r>
      <w:r w:rsidRPr="00E1724A">
        <w:t>s</w:t>
      </w:r>
      <w:r w:rsidR="0066302D" w:rsidRPr="00E1724A">
        <w:t xml:space="preserve"> was not clear. Furthermore, the submission did not </w:t>
      </w:r>
      <w:r w:rsidRPr="00E1724A">
        <w:t>demonstrate</w:t>
      </w:r>
      <w:r w:rsidR="0066302D" w:rsidRPr="00E1724A">
        <w:t xml:space="preserve"> that there was </w:t>
      </w:r>
      <w:r w:rsidR="007B2AAB" w:rsidRPr="00E1724A">
        <w:t xml:space="preserve">a </w:t>
      </w:r>
      <w:r w:rsidR="0066302D" w:rsidRPr="00E1724A">
        <w:t>sufficient imbalance in th</w:t>
      </w:r>
      <w:r w:rsidR="007B2AAB" w:rsidRPr="00E1724A">
        <w:t>e</w:t>
      </w:r>
      <w:r w:rsidR="0066302D" w:rsidRPr="00E1724A">
        <w:t xml:space="preserve">se effect modifiers to result in a material bias in observed relative treatment effect. </w:t>
      </w:r>
      <w:r w:rsidRPr="00E1724A">
        <w:t>Notably</w:t>
      </w:r>
      <w:r w:rsidR="0066302D" w:rsidRPr="00E1724A">
        <w:t xml:space="preserve">, the submission did not adjust for </w:t>
      </w:r>
      <w:r w:rsidRPr="00E1724A">
        <w:t>important</w:t>
      </w:r>
      <w:r w:rsidR="0066302D" w:rsidRPr="00E1724A">
        <w:t xml:space="preserve"> confounding factors such as IMDC risk group and PD-L1 </w:t>
      </w:r>
      <w:r w:rsidR="0056420B" w:rsidRPr="00E1724A">
        <w:t xml:space="preserve">expression </w:t>
      </w:r>
      <w:r w:rsidR="0066302D" w:rsidRPr="00E1724A">
        <w:t xml:space="preserve">status, </w:t>
      </w:r>
      <w:r w:rsidR="00225789" w:rsidRPr="00E1724A">
        <w:t xml:space="preserve">which </w:t>
      </w:r>
      <w:r w:rsidR="0066302D" w:rsidRPr="00E1724A">
        <w:t xml:space="preserve">were identified as key differences between the KN 581 and CM 214 and included in </w:t>
      </w:r>
      <w:r w:rsidR="0066302D" w:rsidRPr="00E1724A">
        <w:lastRenderedPageBreak/>
        <w:t xml:space="preserve">subgroup analyses </w:t>
      </w:r>
      <w:r w:rsidR="00225789" w:rsidRPr="00E1724A">
        <w:t>with</w:t>
      </w:r>
      <w:r w:rsidR="0066302D" w:rsidRPr="00E1724A">
        <w:t>in the</w:t>
      </w:r>
      <w:r w:rsidR="00225789" w:rsidRPr="00E1724A">
        <w:t xml:space="preserve"> respective</w:t>
      </w:r>
      <w:r w:rsidR="0066302D" w:rsidRPr="00E1724A">
        <w:t xml:space="preserve"> key publications.</w:t>
      </w:r>
      <w:r w:rsidR="000D63D8" w:rsidRPr="00E1724A">
        <w:t xml:space="preserve"> The PSCR </w:t>
      </w:r>
      <w:r w:rsidR="00B52968" w:rsidRPr="00E1724A">
        <w:t>argued</w:t>
      </w:r>
      <w:r w:rsidR="000D63D8" w:rsidRPr="00E1724A">
        <w:t xml:space="preserve"> that IMDC risk group was a prognostic factor, not an effect modifier, and stated that the status of PD-L1 expression as an effect modifier was uncertain for immunotherapies in RCC.</w:t>
      </w:r>
    </w:p>
    <w:p w14:paraId="564D18EF" w14:textId="706F3EE6" w:rsidR="000377EE" w:rsidRPr="00E1724A" w:rsidRDefault="007B2AAB" w:rsidP="00157BC9">
      <w:pPr>
        <w:pStyle w:val="3-BodyText"/>
        <w:spacing w:after="0"/>
      </w:pPr>
      <w:r w:rsidRPr="00E1724A">
        <w:rPr>
          <w:rFonts w:ascii="Calibri" w:hAnsi="Calibri"/>
          <w:snapToGrid/>
        </w:rPr>
        <w:t>The k</w:t>
      </w:r>
      <w:r w:rsidR="000377EE" w:rsidRPr="00E1724A">
        <w:rPr>
          <w:rFonts w:ascii="Calibri" w:hAnsi="Calibri"/>
          <w:snapToGrid/>
        </w:rPr>
        <w:t xml:space="preserve">ey </w:t>
      </w:r>
      <w:r w:rsidRPr="00E1724A">
        <w:rPr>
          <w:rFonts w:ascii="Calibri" w:hAnsi="Calibri"/>
          <w:snapToGrid/>
        </w:rPr>
        <w:t xml:space="preserve">results of </w:t>
      </w:r>
      <w:r w:rsidR="000377EE" w:rsidRPr="00E1724A">
        <w:rPr>
          <w:rFonts w:ascii="Calibri" w:hAnsi="Calibri"/>
          <w:snapToGrid/>
        </w:rPr>
        <w:t>the MAIC were:</w:t>
      </w:r>
    </w:p>
    <w:p w14:paraId="66C26775" w14:textId="77777777" w:rsidR="000377EE" w:rsidRPr="00E1724A" w:rsidRDefault="000377EE" w:rsidP="00795230">
      <w:pPr>
        <w:pStyle w:val="3-BodyText"/>
        <w:numPr>
          <w:ilvl w:val="0"/>
          <w:numId w:val="14"/>
        </w:numPr>
        <w:spacing w:after="0"/>
        <w:ind w:left="1134" w:hanging="425"/>
      </w:pPr>
      <w:r w:rsidRPr="00E1724A">
        <w:rPr>
          <w:rFonts w:ascii="Calibri" w:hAnsi="Calibri"/>
          <w:snapToGrid/>
        </w:rPr>
        <w:t>There was no significant difference in the OS between PEM+LEN and NIVO+IPI, with HR of 0.92 (95% CI: 0.62, 1.37).</w:t>
      </w:r>
    </w:p>
    <w:p w14:paraId="4B07DD27" w14:textId="69B60733" w:rsidR="000377EE" w:rsidRPr="00E1724A" w:rsidRDefault="000377EE" w:rsidP="00795230">
      <w:pPr>
        <w:pStyle w:val="3-BodyText"/>
        <w:numPr>
          <w:ilvl w:val="0"/>
          <w:numId w:val="14"/>
        </w:numPr>
        <w:ind w:left="1134" w:hanging="425"/>
      </w:pPr>
      <w:r w:rsidRPr="00E1724A">
        <w:rPr>
          <w:rFonts w:ascii="Calibri" w:hAnsi="Calibri"/>
          <w:snapToGrid/>
        </w:rPr>
        <w:t>PEM+LEN was associated with a statistically significant improvement in PFS compared with NIVO+IPI, with a HR of 0.44 (95% CI: 0.32, 0.60</w:t>
      </w:r>
      <w:r w:rsidRPr="00E1724A">
        <w:t>).</w:t>
      </w:r>
    </w:p>
    <w:p w14:paraId="7D09863C" w14:textId="2A9FB96C" w:rsidR="000F3FCE" w:rsidRPr="00E1724A" w:rsidRDefault="000377EE" w:rsidP="000F3FCE">
      <w:pPr>
        <w:pStyle w:val="3-BodyText"/>
      </w:pPr>
      <w:r w:rsidRPr="00E1724A">
        <w:rPr>
          <w:rFonts w:ascii="Calibri" w:hAnsi="Calibri"/>
          <w:snapToGrid/>
        </w:rPr>
        <w:t xml:space="preserve">The </w:t>
      </w:r>
      <w:r w:rsidR="00DE7B71" w:rsidRPr="00E1724A">
        <w:rPr>
          <w:rFonts w:ascii="Calibri" w:hAnsi="Calibri"/>
          <w:snapToGrid/>
        </w:rPr>
        <w:t xml:space="preserve">ESC noted that the </w:t>
      </w:r>
      <w:r w:rsidRPr="00E1724A">
        <w:rPr>
          <w:rFonts w:ascii="Calibri" w:hAnsi="Calibri"/>
          <w:snapToGrid/>
        </w:rPr>
        <w:t xml:space="preserve">MAIC estimates for OS and PFS were </w:t>
      </w:r>
      <w:proofErr w:type="gramStart"/>
      <w:r w:rsidRPr="00E1724A">
        <w:rPr>
          <w:rFonts w:ascii="Calibri" w:hAnsi="Calibri"/>
          <w:snapToGrid/>
        </w:rPr>
        <w:t>similar to</w:t>
      </w:r>
      <w:proofErr w:type="gramEnd"/>
      <w:r w:rsidRPr="00E1724A">
        <w:rPr>
          <w:rFonts w:ascii="Calibri" w:hAnsi="Calibri"/>
          <w:snapToGrid/>
        </w:rPr>
        <w:t xml:space="preserve"> the ITC estimates</w:t>
      </w:r>
      <w:r w:rsidR="000527E3" w:rsidRPr="00E1724A">
        <w:rPr>
          <w:rFonts w:ascii="Calibri" w:hAnsi="Calibri"/>
          <w:snapToGrid/>
        </w:rPr>
        <w:t xml:space="preserve">, which may suggest that the </w:t>
      </w:r>
      <w:r w:rsidRPr="00E1724A">
        <w:rPr>
          <w:rFonts w:ascii="Calibri" w:hAnsi="Calibri"/>
          <w:snapToGrid/>
        </w:rPr>
        <w:t>effect modifier</w:t>
      </w:r>
      <w:r w:rsidR="000527E3" w:rsidRPr="00E1724A">
        <w:rPr>
          <w:rFonts w:ascii="Calibri" w:hAnsi="Calibri"/>
          <w:snapToGrid/>
        </w:rPr>
        <w:t>s</w:t>
      </w:r>
      <w:r w:rsidRPr="00E1724A">
        <w:rPr>
          <w:rFonts w:ascii="Calibri" w:hAnsi="Calibri"/>
          <w:snapToGrid/>
        </w:rPr>
        <w:t xml:space="preserve"> </w:t>
      </w:r>
      <w:r w:rsidR="0056420B" w:rsidRPr="00E1724A">
        <w:rPr>
          <w:rFonts w:ascii="Calibri" w:hAnsi="Calibri"/>
          <w:snapToGrid/>
        </w:rPr>
        <w:t xml:space="preserve">included </w:t>
      </w:r>
      <w:r w:rsidRPr="00E1724A">
        <w:rPr>
          <w:rFonts w:ascii="Calibri" w:hAnsi="Calibri"/>
          <w:snapToGrid/>
        </w:rPr>
        <w:t xml:space="preserve">were not </w:t>
      </w:r>
      <w:r w:rsidR="000527E3" w:rsidRPr="00E1724A">
        <w:rPr>
          <w:rFonts w:ascii="Calibri" w:hAnsi="Calibri"/>
          <w:snapToGrid/>
        </w:rPr>
        <w:t>relevant</w:t>
      </w:r>
      <w:r w:rsidRPr="00E1724A">
        <w:rPr>
          <w:rFonts w:ascii="Calibri" w:hAnsi="Calibri"/>
          <w:snapToGrid/>
        </w:rPr>
        <w:t xml:space="preserve">. </w:t>
      </w:r>
      <w:bookmarkStart w:id="41" w:name="_Hlk90210385"/>
      <w:bookmarkEnd w:id="40"/>
    </w:p>
    <w:p w14:paraId="58E5D3BB" w14:textId="0FE320A9" w:rsidR="009D27E0" w:rsidRPr="00E1724A" w:rsidRDefault="000A16E7" w:rsidP="000F3FCE">
      <w:pPr>
        <w:pStyle w:val="3-BodyText"/>
      </w:pPr>
      <w:r w:rsidRPr="00E1724A">
        <w:t>Although t</w:t>
      </w:r>
      <w:r w:rsidR="000527E3" w:rsidRPr="00E1724A">
        <w:t>he submission did not conduct a pairwise comparison or a network meta</w:t>
      </w:r>
      <w:r w:rsidR="003947D4" w:rsidRPr="00E1724A">
        <w:t>-a</w:t>
      </w:r>
      <w:r w:rsidR="000527E3" w:rsidRPr="00E1724A">
        <w:t>nalysis to compare PEM+LEN with other immune-TKI combinations</w:t>
      </w:r>
      <w:r w:rsidRPr="00E1724A">
        <w:t>, a</w:t>
      </w:r>
      <w:r w:rsidR="000527E3" w:rsidRPr="00E1724A">
        <w:t xml:space="preserve"> s</w:t>
      </w:r>
      <w:r w:rsidR="000377EE" w:rsidRPr="00E1724A">
        <w:t xml:space="preserve">ummary of </w:t>
      </w:r>
      <w:r w:rsidR="00727415">
        <w:t xml:space="preserve">the </w:t>
      </w:r>
      <w:r w:rsidR="000377EE" w:rsidRPr="00E1724A">
        <w:t xml:space="preserve">key efficacy outcomes </w:t>
      </w:r>
      <w:r w:rsidR="00E35C1D" w:rsidRPr="00E1724A">
        <w:t>of</w:t>
      </w:r>
      <w:r w:rsidR="000377EE" w:rsidRPr="00E1724A">
        <w:t xml:space="preserve"> first-line </w:t>
      </w:r>
      <w:r w:rsidR="000527E3" w:rsidRPr="00E1724A">
        <w:t xml:space="preserve">combinations </w:t>
      </w:r>
      <w:r w:rsidR="001A6EA8" w:rsidRPr="00E1724A">
        <w:t>for</w:t>
      </w:r>
      <w:r w:rsidR="000377EE" w:rsidRPr="00E1724A">
        <w:t xml:space="preserve"> </w:t>
      </w:r>
      <w:proofErr w:type="spellStart"/>
      <w:r w:rsidR="000527E3" w:rsidRPr="00E1724A">
        <w:t>a</w:t>
      </w:r>
      <w:r w:rsidR="000377EE" w:rsidRPr="00E1724A">
        <w:t>RCC</w:t>
      </w:r>
      <w:proofErr w:type="spellEnd"/>
      <w:r w:rsidR="000377EE" w:rsidRPr="00E1724A">
        <w:t xml:space="preserve"> </w:t>
      </w:r>
      <w:r w:rsidR="001A6EA8" w:rsidRPr="00E1724A">
        <w:t xml:space="preserve">treatment </w:t>
      </w:r>
      <w:r w:rsidRPr="00E1724A">
        <w:t>wa</w:t>
      </w:r>
      <w:r w:rsidR="000377EE" w:rsidRPr="00E1724A">
        <w:t xml:space="preserve">s presented </w:t>
      </w:r>
      <w:r w:rsidRPr="00E1724A">
        <w:t>- see</w:t>
      </w:r>
      <w:r w:rsidR="000377EE" w:rsidRPr="00E1724A">
        <w:t xml:space="preserve"> Table 8</w:t>
      </w:r>
      <w:r w:rsidR="009D27E0" w:rsidRPr="00E1724A">
        <w:t>.</w:t>
      </w:r>
    </w:p>
    <w:p w14:paraId="7D2F1919" w14:textId="6C0507FE" w:rsidR="000377EE" w:rsidRDefault="000377EE" w:rsidP="003123CF">
      <w:pPr>
        <w:pStyle w:val="3-BodyText"/>
        <w:keepNext/>
        <w:keepLines/>
        <w:numPr>
          <w:ilvl w:val="0"/>
          <w:numId w:val="0"/>
        </w:numPr>
        <w:spacing w:after="0"/>
        <w:rPr>
          <w:rStyle w:val="CommentReference"/>
          <w:rFonts w:eastAsiaTheme="majorEastAsia" w:cstheme="majorBidi"/>
          <w:bCs/>
          <w:snapToGrid/>
          <w:szCs w:val="24"/>
        </w:rPr>
      </w:pPr>
      <w:r w:rsidRPr="00CE78F9">
        <w:rPr>
          <w:rStyle w:val="CommentReference"/>
          <w:rFonts w:eastAsiaTheme="majorEastAsia" w:cstheme="majorBidi"/>
          <w:bCs/>
          <w:snapToGrid/>
          <w:szCs w:val="24"/>
        </w:rPr>
        <w:t xml:space="preserve">Table 8: </w:t>
      </w:r>
      <w:r w:rsidRPr="00702B2B">
        <w:rPr>
          <w:rStyle w:val="CommentReference"/>
          <w:rFonts w:eastAsiaTheme="majorEastAsia" w:cstheme="majorBidi"/>
          <w:bCs/>
          <w:snapToGrid/>
          <w:szCs w:val="24"/>
        </w:rPr>
        <w:t xml:space="preserve">Summary of key efficacy outcomes for </w:t>
      </w:r>
      <w:r>
        <w:rPr>
          <w:rStyle w:val="CommentReference"/>
          <w:rFonts w:eastAsiaTheme="majorEastAsia" w:cstheme="majorBidi"/>
          <w:bCs/>
          <w:snapToGrid/>
          <w:szCs w:val="24"/>
        </w:rPr>
        <w:t>the first-line</w:t>
      </w:r>
      <w:r w:rsidRPr="00702B2B">
        <w:rPr>
          <w:rStyle w:val="CommentReference"/>
          <w:rFonts w:eastAsiaTheme="majorEastAsia" w:cstheme="majorBidi"/>
          <w:bCs/>
          <w:snapToGrid/>
          <w:szCs w:val="24"/>
        </w:rPr>
        <w:t xml:space="preserve"> combination therapies (intermediate-poor risk sub-population)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418"/>
        <w:gridCol w:w="1419"/>
        <w:gridCol w:w="1417"/>
        <w:gridCol w:w="1417"/>
        <w:gridCol w:w="1365"/>
      </w:tblGrid>
      <w:tr w:rsidR="000377EE" w14:paraId="3F1FEE0A" w14:textId="77777777" w:rsidTr="003E5BD9">
        <w:trPr>
          <w:tblHeader/>
        </w:trPr>
        <w:tc>
          <w:tcPr>
            <w:tcW w:w="109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2E2DE67" w14:textId="77F13CF7" w:rsidR="000377EE" w:rsidRDefault="000377EE" w:rsidP="003123CF">
            <w:pPr>
              <w:keepNext/>
              <w:keepLines/>
              <w:widowControl w:val="0"/>
              <w:jc w:val="left"/>
              <w:rPr>
                <w:rFonts w:ascii="Arial Narrow" w:eastAsia="MS Gothic" w:hAnsi="Arial Narrow" w:cs="Times New Roman"/>
                <w:b/>
                <w:sz w:val="20"/>
                <w:szCs w:val="20"/>
                <w:lang w:val="en-US"/>
              </w:rPr>
            </w:pP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7AD4E2" w14:textId="77777777" w:rsidR="000377EE" w:rsidRDefault="000377EE" w:rsidP="003123CF">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KN 581</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45B62D" w14:textId="77777777" w:rsidR="000377EE" w:rsidRDefault="000377EE" w:rsidP="003123CF">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CM 214</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6A882E" w14:textId="77777777" w:rsidR="000377EE" w:rsidRDefault="000377EE" w:rsidP="003123CF">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 xml:space="preserve">JAVELIN </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F73084" w14:textId="77777777" w:rsidR="000377EE" w:rsidRDefault="000377EE" w:rsidP="003123CF">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 xml:space="preserve">CM 9ER </w:t>
            </w:r>
            <w:r w:rsidRPr="00A4747D">
              <w:rPr>
                <w:rFonts w:ascii="Arial Narrow" w:eastAsia="MS Gothic" w:hAnsi="Arial Narrow" w:cs="Times New Roman"/>
                <w:bCs/>
                <w:i/>
                <w:iCs/>
                <w:sz w:val="20"/>
                <w:szCs w:val="20"/>
                <w:vertAlign w:val="superscript"/>
                <w:lang w:eastAsia="en-US"/>
              </w:rPr>
              <w:t>a</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0D0FB1" w14:textId="77777777" w:rsidR="000377EE" w:rsidRDefault="000377EE" w:rsidP="003123CF">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 xml:space="preserve">KN 426 </w:t>
            </w:r>
            <w:r w:rsidRPr="00A4747D">
              <w:rPr>
                <w:rFonts w:ascii="Arial Narrow" w:eastAsia="MS Gothic" w:hAnsi="Arial Narrow" w:cs="Times New Roman"/>
                <w:bCs/>
                <w:i/>
                <w:iCs/>
                <w:sz w:val="20"/>
                <w:szCs w:val="20"/>
                <w:vertAlign w:val="superscript"/>
                <w:lang w:eastAsia="en-US"/>
              </w:rPr>
              <w:t>a</w:t>
            </w:r>
          </w:p>
        </w:tc>
      </w:tr>
      <w:tr w:rsidR="000377EE" w14:paraId="68D99B0F" w14:textId="77777777" w:rsidTr="003E5BD9">
        <w:trPr>
          <w:tblHeader/>
        </w:trPr>
        <w:tc>
          <w:tcPr>
            <w:tcW w:w="109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6FBCF79" w14:textId="77777777" w:rsidR="000377EE" w:rsidRPr="0068369C" w:rsidRDefault="000377EE" w:rsidP="003123CF">
            <w:pPr>
              <w:keepNext/>
              <w:keepLines/>
              <w:widowControl w:val="0"/>
              <w:jc w:val="left"/>
              <w:rPr>
                <w:rFonts w:ascii="Arial Narrow" w:eastAsia="MS Gothic" w:hAnsi="Arial Narrow" w:cs="Times New Roman"/>
                <w:bCs/>
                <w:sz w:val="20"/>
                <w:szCs w:val="20"/>
                <w:lang w:eastAsia="en-US"/>
              </w:rPr>
            </w:pPr>
            <w:r w:rsidRPr="0068369C">
              <w:rPr>
                <w:rFonts w:ascii="Arial Narrow" w:eastAsia="MS Gothic" w:hAnsi="Arial Narrow" w:cs="Times New Roman"/>
                <w:bCs/>
                <w:sz w:val="20"/>
                <w:szCs w:val="20"/>
                <w:lang w:eastAsia="en-US"/>
              </w:rPr>
              <w:t xml:space="preserve">Therapy </w:t>
            </w:r>
            <w:r>
              <w:rPr>
                <w:rFonts w:ascii="Arial Narrow" w:eastAsia="MS Gothic" w:hAnsi="Arial Narrow" w:cs="Times New Roman"/>
                <w:bCs/>
                <w:sz w:val="20"/>
                <w:szCs w:val="20"/>
                <w:lang w:eastAsia="en-US"/>
              </w:rPr>
              <w:t>vs sunitinib</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5326A1" w14:textId="77777777" w:rsidR="000377EE" w:rsidRPr="00A4747D" w:rsidRDefault="000377EE" w:rsidP="003123CF">
            <w:pPr>
              <w:keepNext/>
              <w:keepLines/>
              <w:widowControl w:val="0"/>
              <w:jc w:val="center"/>
              <w:rPr>
                <w:rFonts w:ascii="Arial Narrow" w:eastAsia="MS Gothic" w:hAnsi="Arial Narrow" w:cs="Times New Roman"/>
                <w:b/>
                <w:sz w:val="20"/>
                <w:szCs w:val="20"/>
                <w:lang w:eastAsia="en-US"/>
              </w:rPr>
            </w:pPr>
            <w:r>
              <w:rPr>
                <w:rFonts w:ascii="Arial Narrow" w:eastAsia="MS Gothic" w:hAnsi="Arial Narrow" w:cs="Times New Roman"/>
                <w:b/>
                <w:sz w:val="20"/>
                <w:szCs w:val="20"/>
                <w:lang w:eastAsia="en-US"/>
              </w:rPr>
              <w:t>PEM+LEN</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1FDC7E1" w14:textId="77777777" w:rsidR="000377EE" w:rsidRPr="00A4747D" w:rsidRDefault="000377EE" w:rsidP="003123CF">
            <w:pPr>
              <w:keepNext/>
              <w:keepLines/>
              <w:widowControl w:val="0"/>
              <w:jc w:val="center"/>
              <w:rPr>
                <w:rFonts w:ascii="Arial Narrow" w:eastAsia="MS Gothic" w:hAnsi="Arial Narrow" w:cs="Times New Roman"/>
                <w:b/>
                <w:sz w:val="20"/>
                <w:szCs w:val="20"/>
                <w:lang w:eastAsia="en-US"/>
              </w:rPr>
            </w:pPr>
            <w:r>
              <w:rPr>
                <w:rFonts w:ascii="Arial Narrow" w:eastAsia="MS Gothic" w:hAnsi="Arial Narrow" w:cs="Times New Roman"/>
                <w:b/>
                <w:sz w:val="20"/>
                <w:szCs w:val="20"/>
                <w:lang w:eastAsia="en-US"/>
              </w:rPr>
              <w:t>NIVO+IPI</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E9D0F7" w14:textId="77777777" w:rsidR="000377EE" w:rsidRPr="00A4747D" w:rsidRDefault="000377EE" w:rsidP="003123CF">
            <w:pPr>
              <w:keepNext/>
              <w:keepLines/>
              <w:widowControl w:val="0"/>
              <w:jc w:val="center"/>
              <w:rPr>
                <w:rFonts w:ascii="Arial Narrow" w:eastAsia="MS Gothic" w:hAnsi="Arial Narrow" w:cs="Times New Roman"/>
                <w:b/>
                <w:sz w:val="20"/>
                <w:szCs w:val="20"/>
                <w:lang w:eastAsia="en-US"/>
              </w:rPr>
            </w:pPr>
            <w:r w:rsidRPr="00A4747D">
              <w:rPr>
                <w:rFonts w:ascii="Arial Narrow" w:eastAsia="MS Gothic" w:hAnsi="Arial Narrow" w:cs="Times New Roman"/>
                <w:b/>
                <w:sz w:val="20"/>
                <w:szCs w:val="20"/>
                <w:lang w:eastAsia="en-US"/>
              </w:rPr>
              <w:t>AVE+AXI</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025F7B" w14:textId="77777777" w:rsidR="000377EE" w:rsidRPr="00A4747D" w:rsidRDefault="000377EE" w:rsidP="003123CF">
            <w:pPr>
              <w:keepNext/>
              <w:keepLines/>
              <w:widowControl w:val="0"/>
              <w:jc w:val="center"/>
              <w:rPr>
                <w:rFonts w:ascii="Arial Narrow" w:eastAsia="MS Gothic" w:hAnsi="Arial Narrow" w:cs="Times New Roman"/>
                <w:b/>
                <w:sz w:val="20"/>
                <w:szCs w:val="20"/>
                <w:lang w:eastAsia="en-US"/>
              </w:rPr>
            </w:pPr>
            <w:r w:rsidRPr="00A4747D">
              <w:rPr>
                <w:rFonts w:ascii="Arial Narrow" w:eastAsia="MS Gothic" w:hAnsi="Arial Narrow" w:cs="Times New Roman"/>
                <w:b/>
                <w:sz w:val="20"/>
                <w:szCs w:val="20"/>
                <w:lang w:eastAsia="en-US"/>
              </w:rPr>
              <w:t>NIVO+CABO</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15E406" w14:textId="77777777" w:rsidR="000377EE" w:rsidRPr="00A4747D" w:rsidRDefault="000377EE" w:rsidP="003123CF">
            <w:pPr>
              <w:keepNext/>
              <w:keepLines/>
              <w:widowControl w:val="0"/>
              <w:jc w:val="center"/>
              <w:rPr>
                <w:rFonts w:ascii="Arial Narrow" w:eastAsia="MS Gothic" w:hAnsi="Arial Narrow" w:cs="Times New Roman"/>
                <w:b/>
                <w:sz w:val="20"/>
                <w:szCs w:val="20"/>
                <w:lang w:eastAsia="en-US"/>
              </w:rPr>
            </w:pPr>
            <w:r>
              <w:rPr>
                <w:rFonts w:ascii="Arial Narrow" w:eastAsia="MS Gothic" w:hAnsi="Arial Narrow" w:cs="Times New Roman"/>
                <w:b/>
                <w:sz w:val="20"/>
                <w:szCs w:val="20"/>
                <w:lang w:eastAsia="en-US"/>
              </w:rPr>
              <w:t>PEM+AXI</w:t>
            </w:r>
          </w:p>
        </w:tc>
      </w:tr>
      <w:tr w:rsidR="000377EE" w14:paraId="7E5932F4" w14:textId="77777777" w:rsidTr="003E5BD9">
        <w:trPr>
          <w:tblHeader/>
        </w:trPr>
        <w:tc>
          <w:tcPr>
            <w:tcW w:w="10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1E8954" w14:textId="77777777" w:rsidR="000377EE" w:rsidRDefault="000377EE" w:rsidP="003123CF">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Median duration of follow-up for OS</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875785" w14:textId="77777777" w:rsidR="000377EE" w:rsidRDefault="000377EE"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26 months</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357AD5" w14:textId="77777777" w:rsidR="000377EE" w:rsidRPr="006F3B91" w:rsidRDefault="000377EE"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25 months</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B61E56"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 xml:space="preserve">28 months </w:t>
            </w:r>
            <w:r w:rsidRPr="00336E69">
              <w:rPr>
                <w:rFonts w:ascii="Arial Narrow" w:eastAsia="MS Gothic" w:hAnsi="Arial Narrow" w:cs="Times New Roman"/>
                <w:bCs/>
                <w:sz w:val="20"/>
                <w:szCs w:val="20"/>
                <w:vertAlign w:val="superscript"/>
                <w:lang w:eastAsia="en-US"/>
              </w:rPr>
              <w:t>b</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B6A4BB" w14:textId="77777777" w:rsidR="000377EE" w:rsidRPr="00702B2B" w:rsidRDefault="000377EE"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18.1 months</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DA6B75" w14:textId="63019FBE" w:rsidR="000377EE" w:rsidRPr="003E5BD9" w:rsidRDefault="001A6EA8" w:rsidP="003123CF">
            <w:pPr>
              <w:keepNext/>
              <w:keepLines/>
              <w:widowControl w:val="0"/>
              <w:jc w:val="center"/>
              <w:rPr>
                <w:rFonts w:ascii="Arial Narrow" w:eastAsia="MS Gothic" w:hAnsi="Arial Narrow" w:cs="Times New Roman"/>
                <w:bCs/>
                <w:sz w:val="20"/>
                <w:szCs w:val="20"/>
                <w:lang w:eastAsia="en-US"/>
              </w:rPr>
            </w:pPr>
            <w:r w:rsidRPr="003E5BD9">
              <w:rPr>
                <w:rFonts w:ascii="Arial Narrow" w:eastAsia="MS Gothic" w:hAnsi="Arial Narrow" w:cs="Times New Roman"/>
                <w:bCs/>
                <w:sz w:val="20"/>
                <w:szCs w:val="20"/>
                <w:lang w:eastAsia="en-US"/>
              </w:rPr>
              <w:t>12 mo</w:t>
            </w:r>
            <w:r w:rsidR="0038592C" w:rsidRPr="003E5BD9">
              <w:rPr>
                <w:rFonts w:ascii="Arial Narrow" w:eastAsia="MS Gothic" w:hAnsi="Arial Narrow" w:cs="Times New Roman"/>
                <w:bCs/>
                <w:sz w:val="20"/>
                <w:szCs w:val="20"/>
                <w:lang w:eastAsia="en-US"/>
              </w:rPr>
              <w:t>n</w:t>
            </w:r>
            <w:r w:rsidRPr="003E5BD9">
              <w:rPr>
                <w:rFonts w:ascii="Arial Narrow" w:eastAsia="MS Gothic" w:hAnsi="Arial Narrow" w:cs="Times New Roman"/>
                <w:bCs/>
                <w:sz w:val="20"/>
                <w:szCs w:val="20"/>
                <w:lang w:eastAsia="en-US"/>
              </w:rPr>
              <w:t>ths</w:t>
            </w:r>
          </w:p>
        </w:tc>
      </w:tr>
      <w:tr w:rsidR="000377EE" w14:paraId="4B778634" w14:textId="77777777" w:rsidTr="003E5BD9">
        <w:trPr>
          <w:tblHeader/>
        </w:trPr>
        <w:tc>
          <w:tcPr>
            <w:tcW w:w="10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04B779" w14:textId="5B028EF7" w:rsidR="000377EE" w:rsidRDefault="000377EE" w:rsidP="003123CF">
            <w:pPr>
              <w:keepNext/>
              <w:keepLines/>
              <w:widowControl w:val="0"/>
              <w:jc w:val="left"/>
              <w:rPr>
                <w:rFonts w:ascii="Arial Narrow" w:eastAsia="MS Gothic" w:hAnsi="Arial Narrow" w:cs="Times New Roman"/>
                <w:bCs/>
                <w:sz w:val="20"/>
                <w:szCs w:val="20"/>
                <w:lang w:eastAsia="en-US"/>
              </w:rPr>
            </w:pPr>
            <w:r w:rsidRPr="00A4747D">
              <w:rPr>
                <w:rFonts w:ascii="Arial Narrow" w:eastAsia="MS Gothic" w:hAnsi="Arial Narrow" w:cs="Times New Roman"/>
                <w:bCs/>
                <w:sz w:val="20"/>
                <w:szCs w:val="20"/>
                <w:lang w:eastAsia="en-US"/>
              </w:rPr>
              <w:t xml:space="preserve">Median </w:t>
            </w:r>
            <w:r>
              <w:rPr>
                <w:rFonts w:ascii="Arial Narrow" w:eastAsia="MS Gothic" w:hAnsi="Arial Narrow" w:cs="Times New Roman"/>
                <w:bCs/>
                <w:sz w:val="20"/>
                <w:szCs w:val="20"/>
                <w:lang w:eastAsia="en-US"/>
              </w:rPr>
              <w:t>OS</w:t>
            </w:r>
            <w:r w:rsidR="00DC5DB7">
              <w:rPr>
                <w:rFonts w:ascii="Arial Narrow" w:eastAsia="MS Gothic" w:hAnsi="Arial Narrow" w:cs="Times New Roman"/>
                <w:bCs/>
                <w:sz w:val="20"/>
                <w:szCs w:val="20"/>
                <w:lang w:eastAsia="en-US"/>
              </w:rPr>
              <w:t xml:space="preserve">, </w:t>
            </w:r>
            <w:r w:rsidRPr="00A4747D">
              <w:rPr>
                <w:rFonts w:ascii="Arial Narrow" w:eastAsia="MS Gothic" w:hAnsi="Arial Narrow" w:cs="Times New Roman"/>
                <w:bCs/>
                <w:sz w:val="20"/>
                <w:szCs w:val="20"/>
                <w:lang w:eastAsia="en-US"/>
              </w:rPr>
              <w:t xml:space="preserve">months </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FF681C" w14:textId="77777777" w:rsidR="000377EE" w:rsidRPr="00D145F5" w:rsidRDefault="000377EE" w:rsidP="003123CF">
            <w:pPr>
              <w:pStyle w:val="Default"/>
              <w:keepNext/>
              <w:keepLines/>
              <w:jc w:val="center"/>
              <w:rPr>
                <w:rFonts w:ascii="Arial Narrow" w:eastAsia="MS Gothic" w:hAnsi="Arial Narrow" w:cs="Times New Roman"/>
                <w:bCs/>
                <w:color w:val="auto"/>
                <w:sz w:val="20"/>
                <w:szCs w:val="20"/>
                <w:lang w:eastAsia="en-US"/>
              </w:rPr>
            </w:pPr>
            <w:r w:rsidRPr="00D145F5">
              <w:rPr>
                <w:rFonts w:ascii="Arial Narrow" w:eastAsia="MS Gothic" w:hAnsi="Arial Narrow" w:cs="Times New Roman"/>
                <w:bCs/>
                <w:color w:val="auto"/>
                <w:sz w:val="20"/>
                <w:szCs w:val="20"/>
              </w:rPr>
              <w:t>NR vs NR</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49DB22" w14:textId="77777777" w:rsidR="000377EE" w:rsidRPr="00F537F4" w:rsidRDefault="000377EE"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NR vs 26.0</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685C7A" w14:textId="77777777" w:rsidR="000377EE" w:rsidRPr="00D145F5" w:rsidRDefault="000377EE" w:rsidP="003123CF">
            <w:pPr>
              <w:keepNext/>
              <w:keepLines/>
              <w:widowControl w:val="0"/>
              <w:jc w:val="center"/>
              <w:rPr>
                <w:rFonts w:ascii="Arial Narrow" w:eastAsia="MS Gothic" w:hAnsi="Arial Narrow" w:cs="Times New Roman"/>
                <w:bCs/>
                <w:sz w:val="20"/>
                <w:szCs w:val="20"/>
                <w:lang w:eastAsia="en-US"/>
              </w:rPr>
            </w:pPr>
            <w:r w:rsidRPr="00D145F5">
              <w:rPr>
                <w:rFonts w:ascii="Arial Narrow" w:eastAsia="MS Gothic" w:hAnsi="Arial Narrow" w:cs="Times New Roman"/>
                <w:bCs/>
                <w:sz w:val="20"/>
                <w:szCs w:val="20"/>
                <w:lang w:eastAsia="en-US"/>
              </w:rPr>
              <w:t>40.0 vs 29.5</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B085D7" w14:textId="77777777" w:rsidR="000377EE" w:rsidRPr="00D145F5" w:rsidRDefault="000377EE"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NR vs NR</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0B7AEC" w14:textId="1D317E1C" w:rsidR="000377EE" w:rsidRPr="00D145F5" w:rsidRDefault="000377EE"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91.4% vs 76.7%</w:t>
            </w:r>
            <w:r w:rsidR="00DC5DB7">
              <w:rPr>
                <w:rFonts w:ascii="Arial Narrow" w:eastAsia="MS Gothic" w:hAnsi="Arial Narrow" w:cs="Times New Roman"/>
                <w:bCs/>
                <w:sz w:val="20"/>
                <w:szCs w:val="20"/>
                <w:lang w:eastAsia="en-US"/>
              </w:rPr>
              <w:t xml:space="preserve"> </w:t>
            </w:r>
            <w:r w:rsidRPr="00702B2B">
              <w:rPr>
                <w:rFonts w:ascii="Arial Narrow" w:eastAsia="MS Gothic" w:hAnsi="Arial Narrow" w:cs="Times New Roman"/>
                <w:bCs/>
                <w:sz w:val="20"/>
                <w:szCs w:val="20"/>
                <w:vertAlign w:val="superscript"/>
                <w:lang w:eastAsia="en-US"/>
              </w:rPr>
              <w:t>c</w:t>
            </w:r>
          </w:p>
        </w:tc>
      </w:tr>
      <w:tr w:rsidR="000377EE" w14:paraId="14437DDF" w14:textId="77777777" w:rsidTr="003E5BD9">
        <w:trPr>
          <w:tblHeader/>
        </w:trPr>
        <w:tc>
          <w:tcPr>
            <w:tcW w:w="10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6443E5" w14:textId="7F60878D" w:rsidR="000377EE" w:rsidRPr="00A4747D" w:rsidRDefault="00B80EE1" w:rsidP="003123CF">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OS </w:t>
            </w:r>
            <w:r w:rsidR="000377EE" w:rsidRPr="00A4747D">
              <w:rPr>
                <w:rFonts w:ascii="Arial Narrow" w:eastAsia="MS Gothic" w:hAnsi="Arial Narrow" w:cs="Times New Roman"/>
                <w:bCs/>
                <w:sz w:val="20"/>
                <w:szCs w:val="20"/>
                <w:lang w:eastAsia="en-US"/>
              </w:rPr>
              <w:t xml:space="preserve">HR </w:t>
            </w:r>
            <w:r w:rsidR="000377EE">
              <w:rPr>
                <w:rFonts w:ascii="Arial Narrow" w:eastAsia="MS Gothic" w:hAnsi="Arial Narrow" w:cs="Times New Roman"/>
                <w:bCs/>
                <w:sz w:val="20"/>
                <w:szCs w:val="20"/>
                <w:lang w:eastAsia="en-US"/>
              </w:rPr>
              <w:t>(</w:t>
            </w:r>
            <w:r w:rsidR="000377EE" w:rsidRPr="00A4747D">
              <w:rPr>
                <w:rFonts w:ascii="Arial Narrow" w:eastAsia="MS Gothic" w:hAnsi="Arial Narrow" w:cs="Times New Roman"/>
                <w:bCs/>
                <w:sz w:val="20"/>
                <w:szCs w:val="20"/>
                <w:lang w:eastAsia="en-US"/>
              </w:rPr>
              <w:t>95% CI</w:t>
            </w:r>
            <w:r w:rsidR="000377EE">
              <w:rPr>
                <w:rFonts w:ascii="Arial Narrow" w:eastAsia="MS Gothic" w:hAnsi="Arial Narrow" w:cs="Times New Roman"/>
                <w:bCs/>
                <w:sz w:val="20"/>
                <w:szCs w:val="20"/>
                <w:lang w:eastAsia="en-US"/>
              </w:rPr>
              <w:t>)</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8D7B35"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0.58 (0.42, 0.80)</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BCAA58"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0.63 (0.44, 0.89)</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DFE92D" w14:textId="77777777" w:rsidR="000377EE" w:rsidRPr="00336E69" w:rsidRDefault="000377EE" w:rsidP="003123CF">
            <w:pPr>
              <w:pStyle w:val="Default"/>
              <w:keepNext/>
              <w:keepLines/>
              <w:jc w:val="center"/>
              <w:rPr>
                <w:rFonts w:ascii="Arial Narrow" w:eastAsia="MS Gothic" w:hAnsi="Arial Narrow" w:cs="Times New Roman"/>
                <w:bCs/>
                <w:color w:val="auto"/>
                <w:sz w:val="20"/>
                <w:szCs w:val="20"/>
                <w:lang w:eastAsia="en-US"/>
              </w:rPr>
            </w:pPr>
            <w:r w:rsidRPr="00336E69">
              <w:rPr>
                <w:rFonts w:ascii="Arial Narrow" w:eastAsia="MS Gothic" w:hAnsi="Arial Narrow" w:cs="Times New Roman"/>
                <w:bCs/>
                <w:color w:val="auto"/>
                <w:sz w:val="20"/>
                <w:szCs w:val="20"/>
              </w:rPr>
              <w:t>0.79 (0.64, 0.98)</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01632D" w14:textId="03E5DCF8" w:rsidR="000377EE" w:rsidRPr="00336E69" w:rsidRDefault="00D05DB5"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NE</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tcPr>
          <w:p w14:paraId="13468AB2"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0.53 (0.35, 0.82)</w:t>
            </w:r>
          </w:p>
        </w:tc>
      </w:tr>
      <w:tr w:rsidR="000377EE" w14:paraId="782575BD" w14:textId="77777777" w:rsidTr="003E5BD9">
        <w:trPr>
          <w:tblHeader/>
        </w:trPr>
        <w:tc>
          <w:tcPr>
            <w:tcW w:w="10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40981E" w14:textId="15906AA3" w:rsidR="000377EE" w:rsidRDefault="000377EE" w:rsidP="003123CF">
            <w:pPr>
              <w:keepNext/>
              <w:keepLines/>
              <w:widowControl w:val="0"/>
              <w:jc w:val="left"/>
              <w:rPr>
                <w:rFonts w:ascii="Arial Narrow" w:eastAsia="MS Gothic" w:hAnsi="Arial Narrow" w:cs="Times New Roman"/>
                <w:bCs/>
                <w:sz w:val="20"/>
                <w:szCs w:val="20"/>
                <w:lang w:eastAsia="en-US"/>
              </w:rPr>
            </w:pPr>
            <w:r w:rsidRPr="00A4747D">
              <w:rPr>
                <w:rFonts w:ascii="Arial Narrow" w:eastAsia="MS Gothic" w:hAnsi="Arial Narrow" w:cs="Times New Roman"/>
                <w:bCs/>
                <w:sz w:val="20"/>
                <w:szCs w:val="20"/>
                <w:lang w:eastAsia="en-US"/>
              </w:rPr>
              <w:t>Median PFS</w:t>
            </w:r>
            <w:r w:rsidR="00DC5DB7">
              <w:rPr>
                <w:rFonts w:ascii="Arial Narrow" w:eastAsia="MS Gothic" w:hAnsi="Arial Narrow" w:cs="Times New Roman"/>
                <w:bCs/>
                <w:sz w:val="20"/>
                <w:szCs w:val="20"/>
                <w:lang w:eastAsia="en-US"/>
              </w:rPr>
              <w:t xml:space="preserve">, </w:t>
            </w:r>
            <w:r w:rsidRPr="00A4747D">
              <w:rPr>
                <w:rFonts w:ascii="Arial Narrow" w:eastAsia="MS Gothic" w:hAnsi="Arial Narrow" w:cs="Times New Roman"/>
                <w:bCs/>
                <w:sz w:val="20"/>
                <w:szCs w:val="20"/>
                <w:lang w:eastAsia="en-US"/>
              </w:rPr>
              <w:t xml:space="preserve">months </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18BB5F"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22.1 vs 5.9</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D90ABF"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11.6 vs 8.4</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7E160F"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11.1 vs 8.2</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20FAAB"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17.7 vs 8.5</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3D34F5"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14.5 vs 9.5</w:t>
            </w:r>
          </w:p>
        </w:tc>
      </w:tr>
      <w:tr w:rsidR="000377EE" w14:paraId="5D9A0C03" w14:textId="77777777" w:rsidTr="003E5BD9">
        <w:trPr>
          <w:tblHeader/>
        </w:trPr>
        <w:tc>
          <w:tcPr>
            <w:tcW w:w="109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22D297" w14:textId="3A289E30" w:rsidR="000377EE" w:rsidRPr="00A4747D" w:rsidRDefault="00B80EE1" w:rsidP="003123CF">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PFS </w:t>
            </w:r>
            <w:r w:rsidR="000377EE" w:rsidRPr="00A4747D">
              <w:rPr>
                <w:rFonts w:ascii="Arial Narrow" w:eastAsia="MS Gothic" w:hAnsi="Arial Narrow" w:cs="Times New Roman"/>
                <w:bCs/>
                <w:sz w:val="20"/>
                <w:szCs w:val="20"/>
                <w:lang w:eastAsia="en-US"/>
              </w:rPr>
              <w:t xml:space="preserve">HR </w:t>
            </w:r>
            <w:r w:rsidR="000377EE">
              <w:rPr>
                <w:rFonts w:ascii="Arial Narrow" w:eastAsia="MS Gothic" w:hAnsi="Arial Narrow" w:cs="Times New Roman"/>
                <w:bCs/>
                <w:sz w:val="20"/>
                <w:szCs w:val="20"/>
                <w:lang w:eastAsia="en-US"/>
              </w:rPr>
              <w:t>(</w:t>
            </w:r>
            <w:r w:rsidR="000377EE" w:rsidRPr="00A4747D">
              <w:rPr>
                <w:rFonts w:ascii="Arial Narrow" w:eastAsia="MS Gothic" w:hAnsi="Arial Narrow" w:cs="Times New Roman"/>
                <w:bCs/>
                <w:sz w:val="20"/>
                <w:szCs w:val="20"/>
                <w:lang w:eastAsia="en-US"/>
              </w:rPr>
              <w:t>95% CI</w:t>
            </w:r>
            <w:r w:rsidR="000377EE">
              <w:rPr>
                <w:rFonts w:ascii="Arial Narrow" w:eastAsia="MS Gothic" w:hAnsi="Arial Narrow" w:cs="Times New Roman"/>
                <w:bCs/>
                <w:sz w:val="20"/>
                <w:szCs w:val="20"/>
                <w:lang w:eastAsia="en-US"/>
              </w:rPr>
              <w:t>)</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2F5B94E"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0.36 (0.28, 0.47)</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D2C5FF"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0.82 (0.64, 1.05)</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028740"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0.66 (0.55, 0.79)</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0B8442" w14:textId="3F898B35" w:rsidR="000377EE" w:rsidRPr="00336E69" w:rsidRDefault="00D05DB5" w:rsidP="003123CF">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NE</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DDA1ED" w14:textId="77777777" w:rsidR="000377EE" w:rsidRPr="00336E69" w:rsidRDefault="000377EE" w:rsidP="003123CF">
            <w:pPr>
              <w:keepNext/>
              <w:keepLines/>
              <w:widowControl w:val="0"/>
              <w:jc w:val="center"/>
              <w:rPr>
                <w:rFonts w:ascii="Arial Narrow" w:eastAsia="MS Gothic" w:hAnsi="Arial Narrow" w:cs="Times New Roman"/>
                <w:bCs/>
                <w:sz w:val="20"/>
                <w:szCs w:val="20"/>
                <w:lang w:eastAsia="en-US"/>
              </w:rPr>
            </w:pPr>
            <w:r w:rsidRPr="00336E69">
              <w:rPr>
                <w:rFonts w:ascii="Arial Narrow" w:eastAsia="MS Gothic" w:hAnsi="Arial Narrow" w:cs="Times New Roman"/>
                <w:bCs/>
                <w:sz w:val="20"/>
                <w:szCs w:val="20"/>
                <w:lang w:eastAsia="en-US"/>
              </w:rPr>
              <w:t>0.70 (0.54</w:t>
            </w:r>
            <w:r>
              <w:rPr>
                <w:rFonts w:ascii="Arial Narrow" w:eastAsia="MS Gothic" w:hAnsi="Arial Narrow" w:cs="Times New Roman"/>
                <w:bCs/>
                <w:sz w:val="20"/>
                <w:szCs w:val="20"/>
                <w:lang w:eastAsia="en-US"/>
              </w:rPr>
              <w:t xml:space="preserve">, </w:t>
            </w:r>
            <w:r w:rsidRPr="00336E69">
              <w:rPr>
                <w:rFonts w:ascii="Arial Narrow" w:eastAsia="MS Gothic" w:hAnsi="Arial Narrow" w:cs="Times New Roman"/>
                <w:bCs/>
                <w:sz w:val="20"/>
                <w:szCs w:val="20"/>
                <w:lang w:eastAsia="en-US"/>
              </w:rPr>
              <w:t>0.91)</w:t>
            </w:r>
          </w:p>
        </w:tc>
      </w:tr>
    </w:tbl>
    <w:p w14:paraId="79CBC64C" w14:textId="77777777" w:rsidR="000377EE" w:rsidRPr="005542A6" w:rsidRDefault="000377EE" w:rsidP="003123CF">
      <w:pPr>
        <w:pStyle w:val="3-BodyText"/>
        <w:keepNext/>
        <w:keepLines/>
        <w:numPr>
          <w:ilvl w:val="0"/>
          <w:numId w:val="0"/>
        </w:numPr>
        <w:spacing w:after="0"/>
        <w:rPr>
          <w:rStyle w:val="CommentReference"/>
          <w:rFonts w:eastAsiaTheme="majorEastAsia" w:cstheme="majorBidi"/>
          <w:b w:val="0"/>
          <w:snapToGrid/>
          <w:sz w:val="18"/>
          <w:szCs w:val="18"/>
        </w:rPr>
      </w:pPr>
      <w:r w:rsidRPr="005542A6">
        <w:rPr>
          <w:rStyle w:val="CommentReference"/>
          <w:rFonts w:eastAsiaTheme="majorEastAsia" w:cstheme="majorBidi"/>
          <w:b w:val="0"/>
          <w:snapToGrid/>
          <w:sz w:val="18"/>
          <w:szCs w:val="18"/>
        </w:rPr>
        <w:t>Source: Table 2.6-17, p113 of the submission.</w:t>
      </w:r>
    </w:p>
    <w:p w14:paraId="19835171" w14:textId="25648AE7" w:rsidR="000377EE" w:rsidRPr="005542A6" w:rsidRDefault="00DC5DB7" w:rsidP="003123CF">
      <w:pPr>
        <w:pStyle w:val="3-BodyText"/>
        <w:keepNext/>
        <w:keepLines/>
        <w:numPr>
          <w:ilvl w:val="0"/>
          <w:numId w:val="0"/>
        </w:numPr>
        <w:spacing w:after="0"/>
        <w:rPr>
          <w:rStyle w:val="CommentReference"/>
          <w:rFonts w:eastAsiaTheme="majorEastAsia" w:cstheme="majorBidi"/>
          <w:b w:val="0"/>
          <w:snapToGrid/>
          <w:sz w:val="18"/>
          <w:szCs w:val="18"/>
        </w:rPr>
      </w:pPr>
      <w:r>
        <w:rPr>
          <w:rStyle w:val="CommentReference"/>
          <w:rFonts w:eastAsiaTheme="majorEastAsia" w:cstheme="majorBidi"/>
          <w:b w:val="0"/>
          <w:snapToGrid/>
          <w:sz w:val="18"/>
          <w:szCs w:val="18"/>
        </w:rPr>
        <w:t xml:space="preserve">AVE = avelumab, AXI = </w:t>
      </w:r>
      <w:proofErr w:type="spellStart"/>
      <w:r>
        <w:rPr>
          <w:rStyle w:val="CommentReference"/>
          <w:rFonts w:eastAsiaTheme="majorEastAsia" w:cstheme="majorBidi"/>
          <w:b w:val="0"/>
          <w:snapToGrid/>
          <w:sz w:val="18"/>
          <w:szCs w:val="18"/>
        </w:rPr>
        <w:t>avatinib</w:t>
      </w:r>
      <w:proofErr w:type="spellEnd"/>
      <w:r>
        <w:rPr>
          <w:rStyle w:val="CommentReference"/>
          <w:rFonts w:eastAsiaTheme="majorEastAsia" w:cstheme="majorBidi"/>
          <w:b w:val="0"/>
          <w:snapToGrid/>
          <w:sz w:val="18"/>
          <w:szCs w:val="18"/>
        </w:rPr>
        <w:t xml:space="preserve">, CABO = </w:t>
      </w:r>
      <w:proofErr w:type="spellStart"/>
      <w:r>
        <w:rPr>
          <w:rStyle w:val="CommentReference"/>
          <w:rFonts w:eastAsiaTheme="majorEastAsia" w:cstheme="majorBidi"/>
          <w:b w:val="0"/>
          <w:snapToGrid/>
          <w:sz w:val="18"/>
          <w:szCs w:val="18"/>
        </w:rPr>
        <w:t>cabozantinib</w:t>
      </w:r>
      <w:proofErr w:type="spellEnd"/>
      <w:r>
        <w:rPr>
          <w:rStyle w:val="CommentReference"/>
          <w:rFonts w:eastAsiaTheme="majorEastAsia" w:cstheme="majorBidi"/>
          <w:b w:val="0"/>
          <w:snapToGrid/>
          <w:sz w:val="18"/>
          <w:szCs w:val="18"/>
        </w:rPr>
        <w:t xml:space="preserve">, IPI = ipilimumab, LEN = </w:t>
      </w:r>
      <w:proofErr w:type="spellStart"/>
      <w:r>
        <w:rPr>
          <w:rStyle w:val="CommentReference"/>
          <w:rFonts w:eastAsiaTheme="majorEastAsia" w:cstheme="majorBidi"/>
          <w:b w:val="0"/>
          <w:snapToGrid/>
          <w:sz w:val="18"/>
          <w:szCs w:val="18"/>
        </w:rPr>
        <w:t>lenvatinib</w:t>
      </w:r>
      <w:proofErr w:type="spellEnd"/>
      <w:r>
        <w:rPr>
          <w:rStyle w:val="CommentReference"/>
          <w:rFonts w:eastAsiaTheme="majorEastAsia" w:cstheme="majorBidi"/>
          <w:b w:val="0"/>
          <w:snapToGrid/>
          <w:sz w:val="18"/>
          <w:szCs w:val="18"/>
        </w:rPr>
        <w:t xml:space="preserve">, </w:t>
      </w:r>
      <w:r w:rsidR="007E5DF2" w:rsidRPr="005542A6">
        <w:rPr>
          <w:rStyle w:val="CommentReference"/>
          <w:rFonts w:eastAsiaTheme="majorEastAsia" w:cstheme="majorBidi"/>
          <w:b w:val="0"/>
          <w:snapToGrid/>
          <w:sz w:val="18"/>
          <w:szCs w:val="18"/>
        </w:rPr>
        <w:t xml:space="preserve">NE = not estimable, </w:t>
      </w:r>
      <w:r>
        <w:rPr>
          <w:rStyle w:val="CommentReference"/>
          <w:rFonts w:eastAsiaTheme="majorEastAsia" w:cstheme="majorBidi"/>
          <w:b w:val="0"/>
          <w:snapToGrid/>
          <w:sz w:val="18"/>
          <w:szCs w:val="18"/>
        </w:rPr>
        <w:t xml:space="preserve">NIVO = nivolumab, </w:t>
      </w:r>
      <w:r w:rsidR="000377EE" w:rsidRPr="005542A6">
        <w:rPr>
          <w:rStyle w:val="CommentReference"/>
          <w:rFonts w:eastAsiaTheme="majorEastAsia" w:cstheme="majorBidi"/>
          <w:b w:val="0"/>
          <w:snapToGrid/>
          <w:sz w:val="18"/>
          <w:szCs w:val="18"/>
        </w:rPr>
        <w:t xml:space="preserve">NR = not reached, OS = overall survival, </w:t>
      </w:r>
      <w:r>
        <w:rPr>
          <w:rStyle w:val="CommentReference"/>
          <w:rFonts w:eastAsiaTheme="majorEastAsia" w:cstheme="majorBidi"/>
          <w:b w:val="0"/>
          <w:snapToGrid/>
          <w:sz w:val="18"/>
          <w:szCs w:val="18"/>
        </w:rPr>
        <w:t xml:space="preserve">PEM = pembrolizumab, </w:t>
      </w:r>
      <w:r w:rsidR="000377EE" w:rsidRPr="005542A6">
        <w:rPr>
          <w:rStyle w:val="CommentReference"/>
          <w:rFonts w:eastAsiaTheme="majorEastAsia" w:cstheme="majorBidi"/>
          <w:b w:val="0"/>
          <w:snapToGrid/>
          <w:sz w:val="18"/>
          <w:szCs w:val="18"/>
        </w:rPr>
        <w:t>PFS = progression-free survival.</w:t>
      </w:r>
    </w:p>
    <w:p w14:paraId="5DD80B08" w14:textId="58EBA772" w:rsidR="000377EE" w:rsidRPr="005542A6" w:rsidRDefault="000377EE" w:rsidP="003123CF">
      <w:pPr>
        <w:pStyle w:val="3-BodyText"/>
        <w:keepNext/>
        <w:keepLines/>
        <w:numPr>
          <w:ilvl w:val="0"/>
          <w:numId w:val="0"/>
        </w:numPr>
        <w:spacing w:after="0"/>
        <w:rPr>
          <w:rStyle w:val="CommentReference"/>
          <w:rFonts w:eastAsiaTheme="majorEastAsia" w:cstheme="majorBidi"/>
          <w:b w:val="0"/>
          <w:snapToGrid/>
          <w:sz w:val="18"/>
          <w:szCs w:val="18"/>
        </w:rPr>
      </w:pPr>
      <w:proofErr w:type="spellStart"/>
      <w:proofErr w:type="gramStart"/>
      <w:r w:rsidRPr="005542A6">
        <w:rPr>
          <w:rStyle w:val="CommentReference"/>
          <w:rFonts w:eastAsiaTheme="majorEastAsia" w:cstheme="majorBidi"/>
          <w:b w:val="0"/>
          <w:snapToGrid/>
          <w:sz w:val="18"/>
          <w:szCs w:val="18"/>
          <w:vertAlign w:val="superscript"/>
        </w:rPr>
        <w:t>a</w:t>
      </w:r>
      <w:proofErr w:type="spellEnd"/>
      <w:proofErr w:type="gramEnd"/>
      <w:r w:rsidRPr="005542A6">
        <w:rPr>
          <w:rStyle w:val="CommentReference"/>
          <w:rFonts w:eastAsiaTheme="majorEastAsia" w:cstheme="majorBidi"/>
          <w:b w:val="0"/>
          <w:snapToGrid/>
          <w:sz w:val="18"/>
          <w:szCs w:val="18"/>
          <w:vertAlign w:val="superscript"/>
        </w:rPr>
        <w:t xml:space="preserve"> </w:t>
      </w:r>
      <w:r w:rsidRPr="005542A6">
        <w:rPr>
          <w:rStyle w:val="CommentReference"/>
          <w:rFonts w:eastAsiaTheme="majorEastAsia" w:cstheme="majorBidi"/>
          <w:b w:val="0"/>
          <w:snapToGrid/>
          <w:sz w:val="18"/>
          <w:szCs w:val="18"/>
        </w:rPr>
        <w:t>Estimates reported for intermediate risk sub-population.</w:t>
      </w:r>
    </w:p>
    <w:p w14:paraId="442C0779" w14:textId="77777777" w:rsidR="000377EE" w:rsidRPr="005542A6" w:rsidRDefault="000377EE" w:rsidP="003123CF">
      <w:pPr>
        <w:pStyle w:val="3-BodyText"/>
        <w:keepNext/>
        <w:keepLines/>
        <w:numPr>
          <w:ilvl w:val="0"/>
          <w:numId w:val="0"/>
        </w:numPr>
        <w:spacing w:after="0"/>
        <w:rPr>
          <w:rStyle w:val="CommentReference"/>
          <w:rFonts w:eastAsiaTheme="majorEastAsia" w:cstheme="majorBidi"/>
          <w:b w:val="0"/>
          <w:snapToGrid/>
          <w:sz w:val="18"/>
          <w:szCs w:val="18"/>
        </w:rPr>
      </w:pPr>
      <w:r w:rsidRPr="005542A6">
        <w:rPr>
          <w:rStyle w:val="CommentReference"/>
          <w:rFonts w:eastAsiaTheme="majorEastAsia" w:cstheme="majorBidi"/>
          <w:b w:val="0"/>
          <w:snapToGrid/>
          <w:sz w:val="18"/>
          <w:szCs w:val="18"/>
          <w:vertAlign w:val="superscript"/>
        </w:rPr>
        <w:t xml:space="preserve">b </w:t>
      </w:r>
      <w:r w:rsidRPr="005542A6">
        <w:rPr>
          <w:rStyle w:val="CommentReference"/>
          <w:rFonts w:eastAsiaTheme="majorEastAsia" w:cstheme="majorBidi"/>
          <w:b w:val="0"/>
          <w:snapToGrid/>
          <w:sz w:val="18"/>
          <w:szCs w:val="18"/>
        </w:rPr>
        <w:t>Minimum follow-up reported instead of median follow-up.</w:t>
      </w:r>
    </w:p>
    <w:p w14:paraId="6827976E" w14:textId="77777777" w:rsidR="000377EE" w:rsidRPr="005542A6" w:rsidRDefault="000377EE" w:rsidP="003123CF">
      <w:pPr>
        <w:pStyle w:val="3-BodyText"/>
        <w:keepNext/>
        <w:keepLines/>
        <w:numPr>
          <w:ilvl w:val="0"/>
          <w:numId w:val="0"/>
        </w:numPr>
        <w:spacing w:after="0"/>
        <w:rPr>
          <w:rStyle w:val="CommentReference"/>
          <w:rFonts w:eastAsiaTheme="majorEastAsia" w:cstheme="majorBidi"/>
          <w:b w:val="0"/>
          <w:snapToGrid/>
          <w:sz w:val="18"/>
          <w:szCs w:val="18"/>
        </w:rPr>
      </w:pPr>
      <w:r w:rsidRPr="005542A6">
        <w:rPr>
          <w:rStyle w:val="CommentReference"/>
          <w:rFonts w:eastAsiaTheme="majorEastAsia" w:cstheme="majorBidi"/>
          <w:b w:val="0"/>
          <w:snapToGrid/>
          <w:sz w:val="18"/>
          <w:szCs w:val="18"/>
          <w:vertAlign w:val="superscript"/>
        </w:rPr>
        <w:t xml:space="preserve">c </w:t>
      </w:r>
      <w:proofErr w:type="gramStart"/>
      <w:r w:rsidRPr="005542A6">
        <w:rPr>
          <w:rStyle w:val="CommentReference"/>
          <w:rFonts w:eastAsiaTheme="majorEastAsia" w:cstheme="majorBidi"/>
          <w:b w:val="0"/>
          <w:snapToGrid/>
          <w:sz w:val="18"/>
          <w:szCs w:val="18"/>
        </w:rPr>
        <w:t>12 month</w:t>
      </w:r>
      <w:proofErr w:type="gramEnd"/>
      <w:r w:rsidRPr="005542A6">
        <w:rPr>
          <w:rStyle w:val="CommentReference"/>
          <w:rFonts w:eastAsiaTheme="majorEastAsia" w:cstheme="majorBidi"/>
          <w:b w:val="0"/>
          <w:snapToGrid/>
          <w:sz w:val="18"/>
          <w:szCs w:val="18"/>
        </w:rPr>
        <w:t xml:space="preserve"> survival rate reported instead of median OS</w:t>
      </w:r>
    </w:p>
    <w:p w14:paraId="51E93512" w14:textId="77777777" w:rsidR="000377EE" w:rsidRPr="00CE78F9" w:rsidRDefault="000377EE" w:rsidP="000377EE">
      <w:pPr>
        <w:pStyle w:val="3-BodyText"/>
        <w:numPr>
          <w:ilvl w:val="0"/>
          <w:numId w:val="0"/>
        </w:numPr>
        <w:spacing w:after="0"/>
        <w:rPr>
          <w:rStyle w:val="CommentReference"/>
          <w:rFonts w:eastAsiaTheme="majorEastAsia" w:cstheme="majorBidi"/>
          <w:b w:val="0"/>
          <w:snapToGrid/>
          <w:szCs w:val="24"/>
        </w:rPr>
      </w:pPr>
    </w:p>
    <w:p w14:paraId="25058EF3" w14:textId="7130D87B" w:rsidR="007A7850" w:rsidRPr="00E1724A" w:rsidRDefault="007B2AAB" w:rsidP="006E4E29">
      <w:pPr>
        <w:pStyle w:val="3-BodyText"/>
      </w:pPr>
      <w:r w:rsidRPr="00E1724A">
        <w:t xml:space="preserve">The point estimate of the HR for PFS was lower for AVE+AXI versus sunitinib (JAVELIN) than NIVO+IPI </w:t>
      </w:r>
      <w:r w:rsidR="0046652D" w:rsidRPr="00E1724A">
        <w:t xml:space="preserve">versus sunitinib </w:t>
      </w:r>
      <w:r w:rsidRPr="00E1724A">
        <w:t>(CM 214). As such, t</w:t>
      </w:r>
      <w:r w:rsidR="007A7850" w:rsidRPr="00E1724A">
        <w:t>he submission’s claim of superior PFS may be</w:t>
      </w:r>
      <w:r w:rsidR="00390167" w:rsidRPr="00E1724A">
        <w:t xml:space="preserve"> diminished if AVE+AXI were to be </w:t>
      </w:r>
      <w:r w:rsidRPr="00E1724A">
        <w:t>used</w:t>
      </w:r>
      <w:r w:rsidR="00390167" w:rsidRPr="00E1724A">
        <w:t xml:space="preserve"> as the comparator.</w:t>
      </w:r>
    </w:p>
    <w:p w14:paraId="1E277F9D" w14:textId="4088DA4C" w:rsidR="00B52968" w:rsidRPr="00E1724A" w:rsidRDefault="007B2AAB" w:rsidP="006E4E29">
      <w:pPr>
        <w:pStyle w:val="3-BodyText"/>
      </w:pPr>
      <w:r w:rsidRPr="00E1724A">
        <w:t>M</w:t>
      </w:r>
      <w:r w:rsidR="000377EE" w:rsidRPr="00E1724A">
        <w:t>edian PFS was consistent for intermediate to poor risk patients randomised to sunitinib across all the trials, except for KN 581</w:t>
      </w:r>
      <w:r w:rsidR="00D05DB5" w:rsidRPr="00E1724A">
        <w:t xml:space="preserve"> in which the PFS was shorter</w:t>
      </w:r>
      <w:r w:rsidR="000377EE" w:rsidRPr="00E1724A">
        <w:t xml:space="preserve"> (5.9 months)</w:t>
      </w:r>
      <w:r w:rsidR="00D05DB5" w:rsidRPr="00E1724A">
        <w:t xml:space="preserve">. </w:t>
      </w:r>
      <w:r w:rsidR="000D63D8" w:rsidRPr="00E1724A">
        <w:t>The PSCR state</w:t>
      </w:r>
      <w:r w:rsidR="00BD5C0D" w:rsidRPr="00E1724A">
        <w:t>d</w:t>
      </w:r>
      <w:r w:rsidR="000D63D8" w:rsidRPr="00E1724A">
        <w:t xml:space="preserve"> that review of the baseline characteristics for the intermediate or poor risk subgroups noted no additional imbalances that would explain the difference in median PFS in the sunitinib arm of KN 581. </w:t>
      </w:r>
    </w:p>
    <w:p w14:paraId="7AA5D2C5" w14:textId="0D826833" w:rsidR="000377EE" w:rsidRPr="00E1724A" w:rsidRDefault="00DE7B71" w:rsidP="006E4E29">
      <w:pPr>
        <w:pStyle w:val="3-BodyText"/>
      </w:pPr>
      <w:r w:rsidRPr="00E1724A">
        <w:t xml:space="preserve">The ESC, noting the shorter PFS in </w:t>
      </w:r>
      <w:r w:rsidR="00742B40" w:rsidRPr="00E1724A">
        <w:t xml:space="preserve">the sunitinib arm of </w:t>
      </w:r>
      <w:r w:rsidRPr="00E1724A">
        <w:t xml:space="preserve">KN 581, considered that the trial populations </w:t>
      </w:r>
      <w:r w:rsidR="00BB40D0" w:rsidRPr="00E1724A">
        <w:t xml:space="preserve">potentially </w:t>
      </w:r>
      <w:r w:rsidRPr="00E1724A">
        <w:t>differ</w:t>
      </w:r>
      <w:r w:rsidR="00FC3EF1" w:rsidRPr="00E1724A">
        <w:t>ed</w:t>
      </w:r>
      <w:r w:rsidRPr="00E1724A">
        <w:t>.</w:t>
      </w:r>
    </w:p>
    <w:p w14:paraId="4693CA99" w14:textId="77777777" w:rsidR="000377EE" w:rsidRDefault="000377EE" w:rsidP="000377EE">
      <w:pPr>
        <w:pStyle w:val="4-SubsectionHeading"/>
      </w:pPr>
      <w:bookmarkStart w:id="42" w:name="_Toc22897642"/>
      <w:bookmarkStart w:id="43" w:name="_Toc93418082"/>
      <w:bookmarkEnd w:id="41"/>
      <w:r w:rsidRPr="00C9624D">
        <w:lastRenderedPageBreak/>
        <w:t>Comparative harms</w:t>
      </w:r>
      <w:bookmarkEnd w:id="42"/>
      <w:bookmarkEnd w:id="43"/>
    </w:p>
    <w:p w14:paraId="2ED03350" w14:textId="0A2388A6" w:rsidR="000377EE" w:rsidRDefault="000377EE" w:rsidP="000377EE">
      <w:pPr>
        <w:pStyle w:val="3-BodyText"/>
      </w:pPr>
      <w:r w:rsidRPr="00601660">
        <w:t>The submission presented safety data for PEM+LEN and NIVO+IPI based on the KN 581 and CM 214 trials, respectively.</w:t>
      </w:r>
      <w:r w:rsidR="005542A6">
        <w:t xml:space="preserve"> The adverse event summary is shown in Table 9</w:t>
      </w:r>
      <w:r w:rsidR="00220120">
        <w:t>.</w:t>
      </w:r>
    </w:p>
    <w:p w14:paraId="459061A5" w14:textId="478D7454" w:rsidR="005542A6" w:rsidRPr="005542A6" w:rsidRDefault="005542A6" w:rsidP="007A33FB">
      <w:pPr>
        <w:pStyle w:val="Caption"/>
        <w:keepNext/>
        <w:keepLines/>
        <w:spacing w:after="0"/>
        <w:rPr>
          <w:rStyle w:val="CommentReference"/>
          <w:b/>
          <w:snapToGrid w:val="0"/>
          <w:color w:val="auto"/>
          <w:szCs w:val="24"/>
        </w:rPr>
      </w:pPr>
      <w:bookmarkStart w:id="44" w:name="_Ref84831115"/>
      <w:bookmarkStart w:id="45" w:name="_Toc86843418"/>
      <w:r w:rsidRPr="005542A6">
        <w:rPr>
          <w:rStyle w:val="CommentReference"/>
          <w:b/>
          <w:snapToGrid w:val="0"/>
          <w:color w:val="auto"/>
          <w:szCs w:val="24"/>
        </w:rPr>
        <w:t>Table</w:t>
      </w:r>
      <w:bookmarkEnd w:id="44"/>
      <w:r w:rsidRPr="005542A6">
        <w:rPr>
          <w:rStyle w:val="CommentReference"/>
          <w:b/>
          <w:snapToGrid w:val="0"/>
          <w:color w:val="auto"/>
          <w:szCs w:val="24"/>
        </w:rPr>
        <w:t xml:space="preserve"> 9:</w:t>
      </w:r>
      <w:r w:rsidRPr="005542A6">
        <w:rPr>
          <w:rStyle w:val="CommentReference"/>
          <w:b/>
          <w:snapToGrid w:val="0"/>
          <w:color w:val="auto"/>
          <w:szCs w:val="24"/>
        </w:rPr>
        <w:tab/>
        <w:t xml:space="preserve">Adverse event summary (ASAT </w:t>
      </w:r>
      <w:r w:rsidR="00DC5DB7">
        <w:rPr>
          <w:rStyle w:val="CommentReference"/>
          <w:b/>
          <w:snapToGrid w:val="0"/>
          <w:color w:val="auto"/>
          <w:szCs w:val="24"/>
        </w:rPr>
        <w:t>p</w:t>
      </w:r>
      <w:r w:rsidRPr="005542A6">
        <w:rPr>
          <w:rStyle w:val="CommentReference"/>
          <w:b/>
          <w:snapToGrid w:val="0"/>
          <w:color w:val="auto"/>
          <w:szCs w:val="24"/>
        </w:rPr>
        <w:t>opulation)</w:t>
      </w:r>
      <w:bookmarkEnd w:id="45"/>
    </w:p>
    <w:tbl>
      <w:tblPr>
        <w:tblStyle w:val="TableGrid"/>
        <w:tblW w:w="5000" w:type="pct"/>
        <w:tblLook w:val="04A0" w:firstRow="1" w:lastRow="0" w:firstColumn="1" w:lastColumn="0" w:noHBand="0" w:noVBand="1"/>
      </w:tblPr>
      <w:tblGrid>
        <w:gridCol w:w="2376"/>
        <w:gridCol w:w="1719"/>
        <w:gridCol w:w="1598"/>
        <w:gridCol w:w="1755"/>
        <w:gridCol w:w="1569"/>
      </w:tblGrid>
      <w:tr w:rsidR="005542A6" w:rsidRPr="005542A6" w14:paraId="37CE1521" w14:textId="77777777" w:rsidTr="00401F31">
        <w:trPr>
          <w:trHeight w:val="262"/>
          <w:tblHeader/>
        </w:trPr>
        <w:tc>
          <w:tcPr>
            <w:tcW w:w="1318" w:type="pct"/>
            <w:vMerge w:val="restart"/>
          </w:tcPr>
          <w:p w14:paraId="4EFEC11F" w14:textId="77777777" w:rsidR="005542A6" w:rsidRPr="005542A6" w:rsidRDefault="005542A6" w:rsidP="00DC5DB7">
            <w:pPr>
              <w:keepNext/>
              <w:keepLines/>
              <w:jc w:val="left"/>
              <w:rPr>
                <w:rFonts w:ascii="Arial Narrow" w:hAnsi="Arial Narrow"/>
                <w:sz w:val="20"/>
                <w:szCs w:val="20"/>
              </w:rPr>
            </w:pPr>
            <w:bookmarkStart w:id="46" w:name="_Hlk84328912"/>
          </w:p>
        </w:tc>
        <w:tc>
          <w:tcPr>
            <w:tcW w:w="1839" w:type="pct"/>
            <w:gridSpan w:val="2"/>
          </w:tcPr>
          <w:p w14:paraId="1E43955C" w14:textId="77777777" w:rsidR="005542A6" w:rsidRPr="005542A6" w:rsidRDefault="005542A6" w:rsidP="007A33FB">
            <w:pPr>
              <w:keepNext/>
              <w:keepLines/>
              <w:jc w:val="center"/>
              <w:rPr>
                <w:rFonts w:ascii="Arial Narrow" w:hAnsi="Arial Narrow"/>
                <w:b/>
                <w:bCs/>
                <w:sz w:val="20"/>
                <w:szCs w:val="20"/>
                <w:vertAlign w:val="superscript"/>
              </w:rPr>
            </w:pPr>
            <w:r w:rsidRPr="005542A6">
              <w:rPr>
                <w:rFonts w:ascii="Arial Narrow" w:hAnsi="Arial Narrow"/>
                <w:b/>
                <w:bCs/>
                <w:sz w:val="20"/>
                <w:szCs w:val="20"/>
              </w:rPr>
              <w:t>KN 581</w:t>
            </w:r>
            <w:r w:rsidRPr="005542A6">
              <w:rPr>
                <w:rFonts w:ascii="Arial Narrow" w:hAnsi="Arial Narrow"/>
                <w:b/>
                <w:bCs/>
                <w:sz w:val="20"/>
                <w:szCs w:val="20"/>
                <w:vertAlign w:val="superscript"/>
              </w:rPr>
              <w:t>a</w:t>
            </w:r>
          </w:p>
        </w:tc>
        <w:tc>
          <w:tcPr>
            <w:tcW w:w="1843" w:type="pct"/>
            <w:gridSpan w:val="2"/>
          </w:tcPr>
          <w:p w14:paraId="21C5AEC2" w14:textId="77777777" w:rsidR="005542A6" w:rsidRPr="005542A6" w:rsidRDefault="005542A6" w:rsidP="007A33FB">
            <w:pPr>
              <w:keepNext/>
              <w:keepLines/>
              <w:jc w:val="center"/>
              <w:rPr>
                <w:rFonts w:ascii="Arial Narrow" w:hAnsi="Arial Narrow"/>
                <w:b/>
                <w:bCs/>
                <w:sz w:val="20"/>
                <w:szCs w:val="20"/>
                <w:vertAlign w:val="superscript"/>
              </w:rPr>
            </w:pPr>
            <w:r w:rsidRPr="005542A6">
              <w:rPr>
                <w:rFonts w:ascii="Arial Narrow" w:hAnsi="Arial Narrow"/>
                <w:b/>
                <w:bCs/>
                <w:sz w:val="20"/>
                <w:szCs w:val="20"/>
              </w:rPr>
              <w:t>CM 214</w:t>
            </w:r>
            <w:r w:rsidRPr="005542A6">
              <w:rPr>
                <w:rFonts w:ascii="Arial Narrow" w:hAnsi="Arial Narrow"/>
                <w:b/>
                <w:bCs/>
                <w:sz w:val="20"/>
                <w:szCs w:val="20"/>
                <w:vertAlign w:val="superscript"/>
              </w:rPr>
              <w:t>b</w:t>
            </w:r>
          </w:p>
        </w:tc>
      </w:tr>
      <w:tr w:rsidR="005542A6" w:rsidRPr="005542A6" w14:paraId="5FF3672C" w14:textId="77777777" w:rsidTr="00401F31">
        <w:trPr>
          <w:trHeight w:val="125"/>
          <w:tblHeader/>
        </w:trPr>
        <w:tc>
          <w:tcPr>
            <w:tcW w:w="1318" w:type="pct"/>
            <w:vMerge/>
          </w:tcPr>
          <w:p w14:paraId="780D65DB" w14:textId="77777777" w:rsidR="005542A6" w:rsidRPr="005542A6" w:rsidRDefault="005542A6" w:rsidP="00DC5DB7">
            <w:pPr>
              <w:keepNext/>
              <w:keepLines/>
              <w:jc w:val="left"/>
              <w:rPr>
                <w:rFonts w:ascii="Arial Narrow" w:hAnsi="Arial Narrow"/>
                <w:sz w:val="20"/>
                <w:szCs w:val="20"/>
              </w:rPr>
            </w:pPr>
          </w:p>
        </w:tc>
        <w:tc>
          <w:tcPr>
            <w:tcW w:w="953" w:type="pct"/>
          </w:tcPr>
          <w:p w14:paraId="35097EB7" w14:textId="77777777" w:rsidR="005542A6" w:rsidRPr="00D85351" w:rsidRDefault="005542A6" w:rsidP="007A33FB">
            <w:pPr>
              <w:keepNext/>
              <w:keepLines/>
              <w:jc w:val="center"/>
              <w:rPr>
                <w:rFonts w:ascii="Arial Narrow" w:hAnsi="Arial Narrow"/>
                <w:b/>
                <w:bCs/>
                <w:sz w:val="20"/>
                <w:szCs w:val="20"/>
              </w:rPr>
            </w:pPr>
            <w:r w:rsidRPr="00D85351">
              <w:rPr>
                <w:rFonts w:ascii="Arial Narrow" w:hAnsi="Arial Narrow"/>
                <w:b/>
                <w:bCs/>
                <w:sz w:val="20"/>
                <w:szCs w:val="20"/>
              </w:rPr>
              <w:t>PEM+LEN (n=352)</w:t>
            </w:r>
          </w:p>
        </w:tc>
        <w:tc>
          <w:tcPr>
            <w:tcW w:w="886" w:type="pct"/>
          </w:tcPr>
          <w:p w14:paraId="484F0B92" w14:textId="77777777" w:rsidR="005542A6" w:rsidRPr="00D85351" w:rsidRDefault="005542A6" w:rsidP="007A33FB">
            <w:pPr>
              <w:keepNext/>
              <w:keepLines/>
              <w:jc w:val="center"/>
              <w:rPr>
                <w:rFonts w:ascii="Arial Narrow" w:hAnsi="Arial Narrow"/>
                <w:b/>
                <w:bCs/>
                <w:sz w:val="20"/>
                <w:szCs w:val="20"/>
              </w:rPr>
            </w:pPr>
            <w:r w:rsidRPr="00D85351">
              <w:rPr>
                <w:rFonts w:ascii="Arial Narrow" w:hAnsi="Arial Narrow"/>
                <w:b/>
                <w:bCs/>
                <w:sz w:val="20"/>
                <w:szCs w:val="20"/>
              </w:rPr>
              <w:t>Sunitinib (n=340)</w:t>
            </w:r>
          </w:p>
        </w:tc>
        <w:tc>
          <w:tcPr>
            <w:tcW w:w="973" w:type="pct"/>
          </w:tcPr>
          <w:p w14:paraId="1B7BB8C2" w14:textId="77777777" w:rsidR="005542A6" w:rsidRPr="00D85351" w:rsidRDefault="005542A6" w:rsidP="007A33FB">
            <w:pPr>
              <w:keepNext/>
              <w:keepLines/>
              <w:jc w:val="center"/>
              <w:rPr>
                <w:rFonts w:ascii="Arial Narrow" w:hAnsi="Arial Narrow"/>
                <w:b/>
                <w:bCs/>
                <w:sz w:val="20"/>
                <w:szCs w:val="20"/>
              </w:rPr>
            </w:pPr>
            <w:r w:rsidRPr="00D85351">
              <w:rPr>
                <w:rFonts w:ascii="Arial Narrow" w:hAnsi="Arial Narrow"/>
                <w:b/>
                <w:bCs/>
                <w:sz w:val="20"/>
                <w:szCs w:val="20"/>
              </w:rPr>
              <w:t>NIVO+IPI (n=547)</w:t>
            </w:r>
          </w:p>
        </w:tc>
        <w:tc>
          <w:tcPr>
            <w:tcW w:w="870" w:type="pct"/>
          </w:tcPr>
          <w:p w14:paraId="746BA059" w14:textId="77777777" w:rsidR="005542A6" w:rsidRPr="00D85351" w:rsidRDefault="005542A6" w:rsidP="007A33FB">
            <w:pPr>
              <w:keepNext/>
              <w:keepLines/>
              <w:jc w:val="center"/>
              <w:rPr>
                <w:rFonts w:ascii="Arial Narrow" w:hAnsi="Arial Narrow"/>
                <w:b/>
                <w:bCs/>
                <w:sz w:val="20"/>
                <w:szCs w:val="20"/>
              </w:rPr>
            </w:pPr>
            <w:r w:rsidRPr="00D85351">
              <w:rPr>
                <w:rFonts w:ascii="Arial Narrow" w:hAnsi="Arial Narrow"/>
                <w:b/>
                <w:bCs/>
                <w:sz w:val="20"/>
                <w:szCs w:val="20"/>
              </w:rPr>
              <w:t>Sunitinib (n=535)</w:t>
            </w:r>
          </w:p>
        </w:tc>
      </w:tr>
      <w:tr w:rsidR="005542A6" w:rsidRPr="005542A6" w14:paraId="1D4491C7" w14:textId="77777777" w:rsidTr="00401F31">
        <w:trPr>
          <w:trHeight w:val="291"/>
        </w:trPr>
        <w:tc>
          <w:tcPr>
            <w:tcW w:w="1318" w:type="pct"/>
          </w:tcPr>
          <w:p w14:paraId="17C9F21B" w14:textId="77777777" w:rsidR="005542A6" w:rsidRPr="005542A6" w:rsidRDefault="005542A6" w:rsidP="00DC5DB7">
            <w:pPr>
              <w:keepNext/>
              <w:keepLines/>
              <w:jc w:val="left"/>
              <w:rPr>
                <w:rFonts w:ascii="Arial Narrow" w:hAnsi="Arial Narrow"/>
                <w:b/>
                <w:sz w:val="20"/>
                <w:szCs w:val="20"/>
              </w:rPr>
            </w:pPr>
            <w:r w:rsidRPr="005542A6">
              <w:rPr>
                <w:rFonts w:ascii="Arial Narrow" w:hAnsi="Arial Narrow"/>
                <w:sz w:val="20"/>
                <w:szCs w:val="20"/>
              </w:rPr>
              <w:t>Median duration of treatment, months (range)</w:t>
            </w:r>
          </w:p>
        </w:tc>
        <w:tc>
          <w:tcPr>
            <w:tcW w:w="953" w:type="pct"/>
          </w:tcPr>
          <w:p w14:paraId="3959B799"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 xml:space="preserve">17.0 </w:t>
            </w:r>
            <w:r w:rsidRPr="005542A6">
              <w:rPr>
                <w:rFonts w:ascii="Arial Narrow" w:hAnsi="Arial Narrow"/>
                <w:sz w:val="20"/>
                <w:szCs w:val="20"/>
              </w:rPr>
              <w:br/>
              <w:t>(0.1 to 39.1)</w:t>
            </w:r>
          </w:p>
        </w:tc>
        <w:tc>
          <w:tcPr>
            <w:tcW w:w="886" w:type="pct"/>
          </w:tcPr>
          <w:p w14:paraId="41E52E7E"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 xml:space="preserve">7.8 </w:t>
            </w:r>
            <w:r w:rsidRPr="005542A6">
              <w:rPr>
                <w:rFonts w:ascii="Arial Narrow" w:hAnsi="Arial Narrow"/>
                <w:sz w:val="20"/>
                <w:szCs w:val="20"/>
              </w:rPr>
              <w:br/>
              <w:t>(0.1 to 37.0)</w:t>
            </w:r>
          </w:p>
        </w:tc>
        <w:tc>
          <w:tcPr>
            <w:tcW w:w="973" w:type="pct"/>
          </w:tcPr>
          <w:p w14:paraId="10355D4F" w14:textId="3687EB1E"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 xml:space="preserve">7.9 </w:t>
            </w:r>
            <w:r w:rsidRPr="005542A6">
              <w:rPr>
                <w:rFonts w:ascii="Arial Narrow" w:hAnsi="Arial Narrow"/>
                <w:sz w:val="20"/>
                <w:szCs w:val="20"/>
              </w:rPr>
              <w:br/>
              <w:t>(</w:t>
            </w:r>
            <w:proofErr w:type="gramStart"/>
            <w:r w:rsidRPr="005542A6">
              <w:rPr>
                <w:rFonts w:ascii="Arial Narrow" w:hAnsi="Arial Narrow"/>
                <w:sz w:val="20"/>
                <w:szCs w:val="20"/>
              </w:rPr>
              <w:t>6.5.8.4</w:t>
            </w:r>
            <w:r w:rsidR="000C4DF8" w:rsidRPr="005542A6">
              <w:rPr>
                <w:rFonts w:ascii="Arial Narrow" w:hAnsi="Arial Narrow"/>
                <w:sz w:val="20"/>
                <w:szCs w:val="20"/>
              </w:rPr>
              <w:t>)</w:t>
            </w:r>
            <w:r w:rsidR="000C4DF8">
              <w:rPr>
                <w:rFonts w:ascii="Arial Narrow" w:hAnsi="Arial Narrow"/>
                <w:sz w:val="20"/>
                <w:szCs w:val="20"/>
                <w:vertAlign w:val="superscript"/>
              </w:rPr>
              <w:t>c</w:t>
            </w:r>
            <w:proofErr w:type="gramEnd"/>
          </w:p>
        </w:tc>
        <w:tc>
          <w:tcPr>
            <w:tcW w:w="870" w:type="pct"/>
          </w:tcPr>
          <w:p w14:paraId="6A4968C1" w14:textId="1753A682"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 xml:space="preserve">7.8 </w:t>
            </w:r>
            <w:r w:rsidRPr="005542A6">
              <w:rPr>
                <w:rFonts w:ascii="Arial Narrow" w:hAnsi="Arial Narrow"/>
                <w:sz w:val="20"/>
                <w:szCs w:val="20"/>
              </w:rPr>
              <w:br/>
              <w:t>(6.4,8.</w:t>
            </w:r>
            <w:proofErr w:type="gramStart"/>
            <w:r w:rsidRPr="005542A6">
              <w:rPr>
                <w:rFonts w:ascii="Arial Narrow" w:hAnsi="Arial Narrow"/>
                <w:sz w:val="20"/>
                <w:szCs w:val="20"/>
              </w:rPr>
              <w:t>5</w:t>
            </w:r>
            <w:r w:rsidR="000C4DF8" w:rsidRPr="005542A6">
              <w:rPr>
                <w:rFonts w:ascii="Arial Narrow" w:hAnsi="Arial Narrow"/>
                <w:sz w:val="20"/>
                <w:szCs w:val="20"/>
              </w:rPr>
              <w:t>)</w:t>
            </w:r>
            <w:r w:rsidR="000C4DF8">
              <w:rPr>
                <w:rFonts w:ascii="Arial Narrow" w:hAnsi="Arial Narrow"/>
                <w:sz w:val="20"/>
                <w:szCs w:val="20"/>
                <w:vertAlign w:val="superscript"/>
              </w:rPr>
              <w:t>c</w:t>
            </w:r>
            <w:proofErr w:type="gramEnd"/>
          </w:p>
        </w:tc>
      </w:tr>
      <w:tr w:rsidR="005542A6" w:rsidRPr="00DC5DB7" w14:paraId="04F446B9" w14:textId="77777777" w:rsidTr="00401F31">
        <w:trPr>
          <w:trHeight w:val="50"/>
        </w:trPr>
        <w:tc>
          <w:tcPr>
            <w:tcW w:w="3157" w:type="pct"/>
            <w:gridSpan w:val="3"/>
          </w:tcPr>
          <w:p w14:paraId="6A9934B7" w14:textId="65A94047" w:rsidR="005542A6" w:rsidRPr="00DC5DB7" w:rsidRDefault="005542A6" w:rsidP="00DC5DB7">
            <w:pPr>
              <w:keepNext/>
              <w:keepLines/>
              <w:jc w:val="left"/>
              <w:rPr>
                <w:rFonts w:ascii="Arial Narrow" w:hAnsi="Arial Narrow"/>
                <w:b/>
                <w:bCs/>
                <w:sz w:val="20"/>
                <w:szCs w:val="20"/>
              </w:rPr>
            </w:pPr>
            <w:r w:rsidRPr="00DC5DB7">
              <w:rPr>
                <w:rFonts w:ascii="Arial Narrow" w:hAnsi="Arial Narrow"/>
                <w:b/>
                <w:bCs/>
                <w:sz w:val="20"/>
                <w:szCs w:val="20"/>
              </w:rPr>
              <w:t>TRAE</w:t>
            </w:r>
            <w:r w:rsidR="00DC5DB7">
              <w:rPr>
                <w:rFonts w:ascii="Arial Narrow" w:hAnsi="Arial Narrow"/>
                <w:b/>
                <w:bCs/>
                <w:sz w:val="20"/>
                <w:szCs w:val="20"/>
              </w:rPr>
              <w:t>s</w:t>
            </w:r>
            <w:r w:rsidRPr="00DC5DB7">
              <w:rPr>
                <w:rFonts w:ascii="Arial Narrow" w:hAnsi="Arial Narrow"/>
                <w:b/>
                <w:bCs/>
                <w:sz w:val="20"/>
                <w:szCs w:val="20"/>
              </w:rPr>
              <w:t>, %</w:t>
            </w:r>
          </w:p>
        </w:tc>
        <w:tc>
          <w:tcPr>
            <w:tcW w:w="973" w:type="pct"/>
          </w:tcPr>
          <w:p w14:paraId="12883DE1" w14:textId="77777777" w:rsidR="005542A6" w:rsidRPr="00DC5DB7" w:rsidRDefault="005542A6" w:rsidP="007A33FB">
            <w:pPr>
              <w:keepNext/>
              <w:keepLines/>
              <w:jc w:val="center"/>
              <w:rPr>
                <w:rFonts w:ascii="Arial Narrow" w:hAnsi="Arial Narrow"/>
                <w:b/>
                <w:bCs/>
                <w:sz w:val="20"/>
                <w:szCs w:val="20"/>
              </w:rPr>
            </w:pPr>
          </w:p>
        </w:tc>
        <w:tc>
          <w:tcPr>
            <w:tcW w:w="870" w:type="pct"/>
          </w:tcPr>
          <w:p w14:paraId="0FBA9BB6" w14:textId="77777777" w:rsidR="005542A6" w:rsidRPr="00DC5DB7" w:rsidRDefault="005542A6" w:rsidP="007A33FB">
            <w:pPr>
              <w:keepNext/>
              <w:keepLines/>
              <w:jc w:val="center"/>
              <w:rPr>
                <w:rFonts w:ascii="Arial Narrow" w:hAnsi="Arial Narrow"/>
                <w:b/>
                <w:bCs/>
                <w:sz w:val="20"/>
                <w:szCs w:val="20"/>
              </w:rPr>
            </w:pPr>
          </w:p>
        </w:tc>
      </w:tr>
      <w:tr w:rsidR="005542A6" w:rsidRPr="005542A6" w14:paraId="62E14544" w14:textId="77777777" w:rsidTr="00401F31">
        <w:trPr>
          <w:trHeight w:val="50"/>
        </w:trPr>
        <w:tc>
          <w:tcPr>
            <w:tcW w:w="1318" w:type="pct"/>
          </w:tcPr>
          <w:p w14:paraId="2A49E420" w14:textId="77777777" w:rsidR="005542A6" w:rsidRPr="005542A6" w:rsidRDefault="005542A6" w:rsidP="00DC5DB7">
            <w:pPr>
              <w:keepNext/>
              <w:keepLines/>
              <w:jc w:val="left"/>
              <w:rPr>
                <w:rFonts w:ascii="Arial Narrow" w:hAnsi="Arial Narrow"/>
                <w:sz w:val="20"/>
                <w:szCs w:val="20"/>
              </w:rPr>
            </w:pPr>
            <w:r w:rsidRPr="005542A6">
              <w:rPr>
                <w:rFonts w:ascii="Arial Narrow" w:hAnsi="Arial Narrow"/>
                <w:sz w:val="20"/>
                <w:szCs w:val="20"/>
              </w:rPr>
              <w:t>Any grade</w:t>
            </w:r>
          </w:p>
        </w:tc>
        <w:tc>
          <w:tcPr>
            <w:tcW w:w="953" w:type="pct"/>
          </w:tcPr>
          <w:p w14:paraId="6FC16CF3"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96.9</w:t>
            </w:r>
          </w:p>
        </w:tc>
        <w:tc>
          <w:tcPr>
            <w:tcW w:w="886" w:type="pct"/>
          </w:tcPr>
          <w:p w14:paraId="6A7D917F"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92.1</w:t>
            </w:r>
          </w:p>
        </w:tc>
        <w:tc>
          <w:tcPr>
            <w:tcW w:w="973" w:type="pct"/>
          </w:tcPr>
          <w:p w14:paraId="6E43B2A4"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93</w:t>
            </w:r>
          </w:p>
        </w:tc>
        <w:tc>
          <w:tcPr>
            <w:tcW w:w="870" w:type="pct"/>
          </w:tcPr>
          <w:p w14:paraId="362920EF"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97</w:t>
            </w:r>
          </w:p>
        </w:tc>
      </w:tr>
      <w:tr w:rsidR="005542A6" w:rsidRPr="005542A6" w14:paraId="0845B7EF" w14:textId="77777777" w:rsidTr="00401F31">
        <w:trPr>
          <w:trHeight w:val="50"/>
        </w:trPr>
        <w:tc>
          <w:tcPr>
            <w:tcW w:w="1318" w:type="pct"/>
          </w:tcPr>
          <w:p w14:paraId="772B36BD" w14:textId="77777777" w:rsidR="005542A6" w:rsidRPr="005542A6" w:rsidRDefault="005542A6" w:rsidP="00DC5DB7">
            <w:pPr>
              <w:keepNext/>
              <w:keepLines/>
              <w:jc w:val="left"/>
              <w:rPr>
                <w:rFonts w:ascii="Arial Narrow" w:hAnsi="Arial Narrow"/>
                <w:sz w:val="20"/>
                <w:szCs w:val="20"/>
              </w:rPr>
            </w:pPr>
            <w:r w:rsidRPr="005542A6">
              <w:rPr>
                <w:rFonts w:ascii="Arial Narrow" w:hAnsi="Arial Narrow"/>
                <w:sz w:val="20"/>
                <w:szCs w:val="20"/>
              </w:rPr>
              <w:t>Grade 3-5</w:t>
            </w:r>
          </w:p>
        </w:tc>
        <w:tc>
          <w:tcPr>
            <w:tcW w:w="953" w:type="pct"/>
          </w:tcPr>
          <w:p w14:paraId="4FDFE639"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71.6</w:t>
            </w:r>
          </w:p>
        </w:tc>
        <w:tc>
          <w:tcPr>
            <w:tcW w:w="886" w:type="pct"/>
          </w:tcPr>
          <w:p w14:paraId="5B8FF265"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58.8</w:t>
            </w:r>
          </w:p>
        </w:tc>
        <w:tc>
          <w:tcPr>
            <w:tcW w:w="973" w:type="pct"/>
          </w:tcPr>
          <w:p w14:paraId="3C52F6CA" w14:textId="28F6366B" w:rsidR="005542A6" w:rsidRPr="005542A6" w:rsidRDefault="005542A6" w:rsidP="007A33FB">
            <w:pPr>
              <w:keepNext/>
              <w:keepLines/>
              <w:jc w:val="center"/>
              <w:rPr>
                <w:rFonts w:ascii="Arial Narrow" w:hAnsi="Arial Narrow"/>
                <w:sz w:val="20"/>
                <w:szCs w:val="20"/>
                <w:vertAlign w:val="superscript"/>
              </w:rPr>
            </w:pPr>
            <w:r w:rsidRPr="005542A6">
              <w:rPr>
                <w:rFonts w:ascii="Arial Narrow" w:hAnsi="Arial Narrow"/>
                <w:sz w:val="20"/>
                <w:szCs w:val="20"/>
              </w:rPr>
              <w:t>47.</w:t>
            </w:r>
            <w:r w:rsidR="000C4DF8" w:rsidRPr="005542A6">
              <w:rPr>
                <w:rFonts w:ascii="Arial Narrow" w:hAnsi="Arial Narrow"/>
                <w:sz w:val="20"/>
                <w:szCs w:val="20"/>
              </w:rPr>
              <w:t>2</w:t>
            </w:r>
            <w:r w:rsidR="000C4DF8">
              <w:rPr>
                <w:rFonts w:ascii="Arial Narrow" w:hAnsi="Arial Narrow"/>
                <w:sz w:val="20"/>
                <w:szCs w:val="20"/>
                <w:vertAlign w:val="superscript"/>
              </w:rPr>
              <w:t>d</w:t>
            </w:r>
          </w:p>
        </w:tc>
        <w:tc>
          <w:tcPr>
            <w:tcW w:w="870" w:type="pct"/>
          </w:tcPr>
          <w:p w14:paraId="55D28503" w14:textId="743BBBFF" w:rsidR="005542A6" w:rsidRPr="005542A6" w:rsidRDefault="005542A6" w:rsidP="007A33FB">
            <w:pPr>
              <w:keepNext/>
              <w:keepLines/>
              <w:jc w:val="center"/>
              <w:rPr>
                <w:rFonts w:ascii="Arial Narrow" w:hAnsi="Arial Narrow"/>
                <w:sz w:val="20"/>
                <w:szCs w:val="20"/>
                <w:vertAlign w:val="superscript"/>
              </w:rPr>
            </w:pPr>
            <w:r w:rsidRPr="005542A6">
              <w:rPr>
                <w:rFonts w:ascii="Arial Narrow" w:hAnsi="Arial Narrow"/>
                <w:sz w:val="20"/>
                <w:szCs w:val="20"/>
              </w:rPr>
              <w:t>63.</w:t>
            </w:r>
            <w:r w:rsidR="000C4DF8" w:rsidRPr="005542A6">
              <w:rPr>
                <w:rFonts w:ascii="Arial Narrow" w:hAnsi="Arial Narrow"/>
                <w:sz w:val="20"/>
                <w:szCs w:val="20"/>
              </w:rPr>
              <w:t>4</w:t>
            </w:r>
            <w:r w:rsidR="000C4DF8">
              <w:rPr>
                <w:rFonts w:ascii="Arial Narrow" w:hAnsi="Arial Narrow"/>
                <w:sz w:val="20"/>
                <w:szCs w:val="20"/>
                <w:vertAlign w:val="superscript"/>
              </w:rPr>
              <w:t>d</w:t>
            </w:r>
          </w:p>
        </w:tc>
      </w:tr>
      <w:tr w:rsidR="005542A6" w:rsidRPr="005542A6" w14:paraId="14B74A16" w14:textId="77777777" w:rsidTr="00401F31">
        <w:trPr>
          <w:trHeight w:val="50"/>
        </w:trPr>
        <w:tc>
          <w:tcPr>
            <w:tcW w:w="1318" w:type="pct"/>
          </w:tcPr>
          <w:p w14:paraId="75ADF841" w14:textId="76DFF031" w:rsidR="005542A6" w:rsidRPr="005542A6" w:rsidRDefault="005542A6" w:rsidP="00DC5DB7">
            <w:pPr>
              <w:keepNext/>
              <w:keepLines/>
              <w:jc w:val="left"/>
              <w:rPr>
                <w:rFonts w:ascii="Arial Narrow" w:hAnsi="Arial Narrow"/>
                <w:sz w:val="20"/>
                <w:szCs w:val="20"/>
              </w:rPr>
            </w:pPr>
            <w:r w:rsidRPr="005542A6">
              <w:rPr>
                <w:rFonts w:ascii="Arial Narrow" w:hAnsi="Arial Narrow"/>
                <w:sz w:val="20"/>
                <w:szCs w:val="20"/>
              </w:rPr>
              <w:t xml:space="preserve">Any </w:t>
            </w:r>
            <w:r w:rsidR="00DC5DB7">
              <w:rPr>
                <w:rFonts w:ascii="Arial Narrow" w:hAnsi="Arial Narrow"/>
                <w:sz w:val="20"/>
                <w:szCs w:val="20"/>
              </w:rPr>
              <w:t>s</w:t>
            </w:r>
            <w:r w:rsidRPr="005542A6">
              <w:rPr>
                <w:rFonts w:ascii="Arial Narrow" w:hAnsi="Arial Narrow"/>
                <w:sz w:val="20"/>
                <w:szCs w:val="20"/>
              </w:rPr>
              <w:t>erious TRAE</w:t>
            </w:r>
          </w:p>
        </w:tc>
        <w:tc>
          <w:tcPr>
            <w:tcW w:w="953" w:type="pct"/>
          </w:tcPr>
          <w:p w14:paraId="2E19CACD"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33.8</w:t>
            </w:r>
          </w:p>
        </w:tc>
        <w:tc>
          <w:tcPr>
            <w:tcW w:w="886" w:type="pct"/>
          </w:tcPr>
          <w:p w14:paraId="2E85F79C"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15.0</w:t>
            </w:r>
          </w:p>
        </w:tc>
        <w:tc>
          <w:tcPr>
            <w:tcW w:w="973" w:type="pct"/>
          </w:tcPr>
          <w:p w14:paraId="6478ED0B"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w:t>
            </w:r>
          </w:p>
        </w:tc>
        <w:tc>
          <w:tcPr>
            <w:tcW w:w="870" w:type="pct"/>
          </w:tcPr>
          <w:p w14:paraId="0E2AA2E1"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w:t>
            </w:r>
          </w:p>
        </w:tc>
      </w:tr>
      <w:tr w:rsidR="005542A6" w:rsidRPr="005542A6" w14:paraId="23CD44A9" w14:textId="77777777" w:rsidTr="00401F31">
        <w:trPr>
          <w:trHeight w:val="50"/>
        </w:trPr>
        <w:tc>
          <w:tcPr>
            <w:tcW w:w="1318" w:type="pct"/>
          </w:tcPr>
          <w:p w14:paraId="56A1F83F" w14:textId="2E2E7B03" w:rsidR="005542A6" w:rsidRPr="005542A6" w:rsidRDefault="005542A6" w:rsidP="00DC5DB7">
            <w:pPr>
              <w:keepNext/>
              <w:keepLines/>
              <w:jc w:val="left"/>
              <w:rPr>
                <w:rFonts w:ascii="Arial Narrow" w:hAnsi="Arial Narrow"/>
                <w:sz w:val="20"/>
                <w:szCs w:val="20"/>
              </w:rPr>
            </w:pPr>
            <w:r w:rsidRPr="005542A6">
              <w:rPr>
                <w:rFonts w:ascii="Arial Narrow" w:hAnsi="Arial Narrow"/>
                <w:sz w:val="20"/>
                <w:szCs w:val="20"/>
              </w:rPr>
              <w:t xml:space="preserve">Any </w:t>
            </w:r>
            <w:r w:rsidR="00DC5DB7">
              <w:rPr>
                <w:rFonts w:ascii="Arial Narrow" w:hAnsi="Arial Narrow"/>
                <w:sz w:val="20"/>
                <w:szCs w:val="20"/>
              </w:rPr>
              <w:t>f</w:t>
            </w:r>
            <w:r w:rsidRPr="005542A6">
              <w:rPr>
                <w:rFonts w:ascii="Arial Narrow" w:hAnsi="Arial Narrow"/>
                <w:sz w:val="20"/>
                <w:szCs w:val="20"/>
              </w:rPr>
              <w:t>atal TRAE</w:t>
            </w:r>
          </w:p>
        </w:tc>
        <w:tc>
          <w:tcPr>
            <w:tcW w:w="953" w:type="pct"/>
          </w:tcPr>
          <w:p w14:paraId="1EBD62F4"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1.1</w:t>
            </w:r>
          </w:p>
        </w:tc>
        <w:tc>
          <w:tcPr>
            <w:tcW w:w="886" w:type="pct"/>
          </w:tcPr>
          <w:p w14:paraId="6289EADA"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0.3</w:t>
            </w:r>
          </w:p>
        </w:tc>
        <w:tc>
          <w:tcPr>
            <w:tcW w:w="973" w:type="pct"/>
          </w:tcPr>
          <w:p w14:paraId="6003A095"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1.5</w:t>
            </w:r>
          </w:p>
        </w:tc>
        <w:tc>
          <w:tcPr>
            <w:tcW w:w="870" w:type="pct"/>
          </w:tcPr>
          <w:p w14:paraId="063469D8"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0.75</w:t>
            </w:r>
          </w:p>
        </w:tc>
      </w:tr>
      <w:tr w:rsidR="005542A6" w:rsidRPr="005542A6" w14:paraId="49394950" w14:textId="77777777" w:rsidTr="00401F31">
        <w:trPr>
          <w:trHeight w:val="50"/>
        </w:trPr>
        <w:tc>
          <w:tcPr>
            <w:tcW w:w="1318" w:type="pct"/>
          </w:tcPr>
          <w:p w14:paraId="14CFBBEC" w14:textId="25B3EB56" w:rsidR="005542A6" w:rsidRPr="005542A6" w:rsidRDefault="005542A6" w:rsidP="00DC5DB7">
            <w:pPr>
              <w:keepNext/>
              <w:keepLines/>
              <w:jc w:val="left"/>
              <w:rPr>
                <w:rFonts w:ascii="Arial Narrow" w:hAnsi="Arial Narrow"/>
                <w:sz w:val="20"/>
                <w:szCs w:val="20"/>
              </w:rPr>
            </w:pPr>
            <w:r w:rsidRPr="005542A6">
              <w:rPr>
                <w:rFonts w:ascii="Arial Narrow" w:hAnsi="Arial Narrow"/>
                <w:sz w:val="20"/>
                <w:szCs w:val="20"/>
              </w:rPr>
              <w:t xml:space="preserve">Led to dose reduction </w:t>
            </w:r>
            <w:r w:rsidR="00DC5DB7">
              <w:rPr>
                <w:rFonts w:ascii="Arial Narrow" w:hAnsi="Arial Narrow"/>
                <w:sz w:val="20"/>
                <w:szCs w:val="20"/>
              </w:rPr>
              <w:t xml:space="preserve">of </w:t>
            </w:r>
            <w:proofErr w:type="spellStart"/>
            <w:r w:rsidR="00DC5DB7">
              <w:rPr>
                <w:rFonts w:ascii="Arial Narrow" w:hAnsi="Arial Narrow"/>
                <w:sz w:val="20"/>
                <w:szCs w:val="20"/>
              </w:rPr>
              <w:t>l</w:t>
            </w:r>
            <w:r w:rsidRPr="005542A6">
              <w:rPr>
                <w:rFonts w:ascii="Arial Narrow" w:hAnsi="Arial Narrow"/>
                <w:sz w:val="20"/>
                <w:szCs w:val="20"/>
              </w:rPr>
              <w:t>envatinib</w:t>
            </w:r>
            <w:proofErr w:type="spellEnd"/>
            <w:r w:rsidRPr="005542A6">
              <w:rPr>
                <w:rFonts w:ascii="Arial Narrow" w:hAnsi="Arial Narrow"/>
                <w:sz w:val="20"/>
                <w:szCs w:val="20"/>
              </w:rPr>
              <w:t xml:space="preserve"> or </w:t>
            </w:r>
            <w:r w:rsidR="00DC5DB7">
              <w:rPr>
                <w:rFonts w:ascii="Arial Narrow" w:hAnsi="Arial Narrow"/>
                <w:sz w:val="20"/>
                <w:szCs w:val="20"/>
              </w:rPr>
              <w:t>s</w:t>
            </w:r>
            <w:r w:rsidRPr="005542A6">
              <w:rPr>
                <w:rFonts w:ascii="Arial Narrow" w:hAnsi="Arial Narrow"/>
                <w:sz w:val="20"/>
                <w:szCs w:val="20"/>
              </w:rPr>
              <w:t>unitinib</w:t>
            </w:r>
          </w:p>
        </w:tc>
        <w:tc>
          <w:tcPr>
            <w:tcW w:w="953" w:type="pct"/>
            <w:vAlign w:val="center"/>
          </w:tcPr>
          <w:p w14:paraId="00690CE1" w14:textId="77777777" w:rsidR="005542A6" w:rsidRPr="005542A6" w:rsidRDefault="005542A6" w:rsidP="00DC5DB7">
            <w:pPr>
              <w:keepNext/>
              <w:keepLines/>
              <w:jc w:val="center"/>
              <w:rPr>
                <w:rFonts w:ascii="Arial Narrow" w:hAnsi="Arial Narrow"/>
                <w:sz w:val="20"/>
                <w:szCs w:val="20"/>
              </w:rPr>
            </w:pPr>
            <w:r w:rsidRPr="005542A6">
              <w:rPr>
                <w:rFonts w:ascii="Arial Narrow" w:hAnsi="Arial Narrow"/>
                <w:sz w:val="20"/>
                <w:szCs w:val="20"/>
              </w:rPr>
              <w:t>67.3</w:t>
            </w:r>
          </w:p>
        </w:tc>
        <w:tc>
          <w:tcPr>
            <w:tcW w:w="886" w:type="pct"/>
            <w:vAlign w:val="center"/>
          </w:tcPr>
          <w:p w14:paraId="591FB36F" w14:textId="77777777" w:rsidR="005542A6" w:rsidRPr="005542A6" w:rsidRDefault="005542A6" w:rsidP="00DC5DB7">
            <w:pPr>
              <w:keepNext/>
              <w:keepLines/>
              <w:jc w:val="center"/>
              <w:rPr>
                <w:rFonts w:ascii="Arial Narrow" w:hAnsi="Arial Narrow"/>
                <w:sz w:val="20"/>
                <w:szCs w:val="20"/>
              </w:rPr>
            </w:pPr>
            <w:r w:rsidRPr="005542A6">
              <w:rPr>
                <w:rFonts w:ascii="Arial Narrow" w:hAnsi="Arial Narrow"/>
                <w:sz w:val="20"/>
                <w:szCs w:val="20"/>
              </w:rPr>
              <w:t>49.7</w:t>
            </w:r>
          </w:p>
        </w:tc>
        <w:tc>
          <w:tcPr>
            <w:tcW w:w="973" w:type="pct"/>
            <w:vAlign w:val="center"/>
          </w:tcPr>
          <w:p w14:paraId="30337CCC" w14:textId="77777777" w:rsidR="005542A6" w:rsidRPr="005542A6" w:rsidRDefault="005542A6" w:rsidP="00DC5DB7">
            <w:pPr>
              <w:keepNext/>
              <w:keepLines/>
              <w:jc w:val="center"/>
              <w:rPr>
                <w:rFonts w:ascii="Arial Narrow" w:hAnsi="Arial Narrow"/>
                <w:sz w:val="20"/>
                <w:szCs w:val="20"/>
              </w:rPr>
            </w:pPr>
            <w:r w:rsidRPr="005542A6">
              <w:rPr>
                <w:rFonts w:ascii="Arial Narrow" w:hAnsi="Arial Narrow"/>
                <w:sz w:val="20"/>
                <w:szCs w:val="20"/>
              </w:rPr>
              <w:t>NA</w:t>
            </w:r>
          </w:p>
        </w:tc>
        <w:tc>
          <w:tcPr>
            <w:tcW w:w="870" w:type="pct"/>
            <w:vAlign w:val="center"/>
          </w:tcPr>
          <w:p w14:paraId="42476D4F" w14:textId="77777777" w:rsidR="005542A6" w:rsidRPr="005542A6" w:rsidRDefault="005542A6" w:rsidP="00DC5DB7">
            <w:pPr>
              <w:keepNext/>
              <w:keepLines/>
              <w:jc w:val="center"/>
              <w:rPr>
                <w:rFonts w:ascii="Arial Narrow" w:hAnsi="Arial Narrow"/>
                <w:sz w:val="20"/>
                <w:szCs w:val="20"/>
              </w:rPr>
            </w:pPr>
            <w:r w:rsidRPr="005542A6">
              <w:rPr>
                <w:rFonts w:ascii="Arial Narrow" w:hAnsi="Arial Narrow"/>
                <w:sz w:val="20"/>
                <w:szCs w:val="20"/>
              </w:rPr>
              <w:t>-</w:t>
            </w:r>
          </w:p>
        </w:tc>
      </w:tr>
      <w:tr w:rsidR="005542A6" w:rsidRPr="005542A6" w14:paraId="199F1643" w14:textId="77777777" w:rsidTr="00401F31">
        <w:trPr>
          <w:trHeight w:val="50"/>
        </w:trPr>
        <w:tc>
          <w:tcPr>
            <w:tcW w:w="1318" w:type="pct"/>
          </w:tcPr>
          <w:p w14:paraId="35BE6532" w14:textId="77777777" w:rsidR="005542A6" w:rsidRPr="005542A6" w:rsidRDefault="005542A6" w:rsidP="00DC5DB7">
            <w:pPr>
              <w:keepNext/>
              <w:keepLines/>
              <w:jc w:val="left"/>
              <w:rPr>
                <w:rFonts w:ascii="Arial Narrow" w:hAnsi="Arial Narrow"/>
                <w:sz w:val="20"/>
                <w:szCs w:val="20"/>
              </w:rPr>
            </w:pPr>
            <w:r w:rsidRPr="005542A6">
              <w:rPr>
                <w:rFonts w:ascii="Arial Narrow" w:hAnsi="Arial Narrow"/>
                <w:sz w:val="20"/>
                <w:szCs w:val="20"/>
              </w:rPr>
              <w:t>Led to discontinuation</w:t>
            </w:r>
          </w:p>
        </w:tc>
        <w:tc>
          <w:tcPr>
            <w:tcW w:w="953" w:type="pct"/>
          </w:tcPr>
          <w:p w14:paraId="643CEE8D"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31.3</w:t>
            </w:r>
          </w:p>
        </w:tc>
        <w:tc>
          <w:tcPr>
            <w:tcW w:w="886" w:type="pct"/>
          </w:tcPr>
          <w:p w14:paraId="10988AB1"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10.0</w:t>
            </w:r>
          </w:p>
        </w:tc>
        <w:tc>
          <w:tcPr>
            <w:tcW w:w="973" w:type="pct"/>
          </w:tcPr>
          <w:p w14:paraId="470D5841" w14:textId="2B57DD63" w:rsidR="005542A6" w:rsidRPr="005542A6" w:rsidRDefault="001F66D7" w:rsidP="007A33FB">
            <w:pPr>
              <w:keepNext/>
              <w:keepLines/>
              <w:jc w:val="center"/>
              <w:rPr>
                <w:rFonts w:ascii="Arial Narrow" w:hAnsi="Arial Narrow"/>
                <w:sz w:val="20"/>
                <w:szCs w:val="20"/>
              </w:rPr>
            </w:pPr>
            <w:r>
              <w:rPr>
                <w:rFonts w:ascii="Arial Narrow" w:hAnsi="Arial Narrow"/>
                <w:sz w:val="20"/>
                <w:szCs w:val="20"/>
              </w:rPr>
              <w:t>22</w:t>
            </w:r>
          </w:p>
        </w:tc>
        <w:tc>
          <w:tcPr>
            <w:tcW w:w="870" w:type="pct"/>
          </w:tcPr>
          <w:p w14:paraId="65FF990B" w14:textId="64D4F3EE" w:rsidR="005542A6" w:rsidRPr="005542A6" w:rsidRDefault="001F66D7" w:rsidP="007A33FB">
            <w:pPr>
              <w:keepNext/>
              <w:keepLines/>
              <w:jc w:val="center"/>
              <w:rPr>
                <w:rFonts w:ascii="Arial Narrow" w:hAnsi="Arial Narrow"/>
                <w:sz w:val="20"/>
                <w:szCs w:val="20"/>
              </w:rPr>
            </w:pPr>
            <w:r>
              <w:rPr>
                <w:rFonts w:ascii="Arial Narrow" w:hAnsi="Arial Narrow"/>
                <w:sz w:val="20"/>
                <w:szCs w:val="20"/>
              </w:rPr>
              <w:t>12</w:t>
            </w:r>
          </w:p>
        </w:tc>
      </w:tr>
      <w:tr w:rsidR="005542A6" w:rsidRPr="005542A6" w14:paraId="6B023414" w14:textId="77777777" w:rsidTr="00401F31">
        <w:trPr>
          <w:trHeight w:val="50"/>
        </w:trPr>
        <w:tc>
          <w:tcPr>
            <w:tcW w:w="1318" w:type="pct"/>
          </w:tcPr>
          <w:p w14:paraId="0725C4F6" w14:textId="5E2FF672" w:rsidR="005542A6" w:rsidRPr="005542A6" w:rsidRDefault="00DC5DB7" w:rsidP="00DC5DB7">
            <w:pPr>
              <w:keepNext/>
              <w:keepLines/>
              <w:jc w:val="left"/>
              <w:rPr>
                <w:rFonts w:ascii="Arial Narrow" w:hAnsi="Arial Narrow"/>
                <w:sz w:val="20"/>
                <w:szCs w:val="20"/>
              </w:rPr>
            </w:pPr>
            <w:r>
              <w:rPr>
                <w:rFonts w:ascii="Arial Narrow" w:hAnsi="Arial Narrow"/>
                <w:sz w:val="20"/>
                <w:szCs w:val="20"/>
              </w:rPr>
              <w:t xml:space="preserve"> </w:t>
            </w:r>
            <w:r>
              <w:rPr>
                <w:sz w:val="20"/>
                <w:szCs w:val="20"/>
              </w:rPr>
              <w:t xml:space="preserve"> </w:t>
            </w:r>
            <w:r w:rsidR="005542A6" w:rsidRPr="005542A6">
              <w:rPr>
                <w:rFonts w:ascii="Arial Narrow" w:hAnsi="Arial Narrow"/>
                <w:sz w:val="20"/>
                <w:szCs w:val="20"/>
              </w:rPr>
              <w:t xml:space="preserve">Lenvatinib </w:t>
            </w:r>
          </w:p>
        </w:tc>
        <w:tc>
          <w:tcPr>
            <w:tcW w:w="953" w:type="pct"/>
          </w:tcPr>
          <w:p w14:paraId="4F01C2D2"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18.5</w:t>
            </w:r>
          </w:p>
        </w:tc>
        <w:tc>
          <w:tcPr>
            <w:tcW w:w="886" w:type="pct"/>
          </w:tcPr>
          <w:p w14:paraId="119BC7A3"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NA</w:t>
            </w:r>
          </w:p>
        </w:tc>
        <w:tc>
          <w:tcPr>
            <w:tcW w:w="973" w:type="pct"/>
          </w:tcPr>
          <w:p w14:paraId="2046676C"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NA</w:t>
            </w:r>
          </w:p>
        </w:tc>
        <w:tc>
          <w:tcPr>
            <w:tcW w:w="870" w:type="pct"/>
          </w:tcPr>
          <w:p w14:paraId="47FA5E58" w14:textId="589EF0EA" w:rsidR="005542A6" w:rsidRPr="005542A6" w:rsidRDefault="000E5D95" w:rsidP="007A33FB">
            <w:pPr>
              <w:keepNext/>
              <w:keepLines/>
              <w:jc w:val="center"/>
              <w:rPr>
                <w:rFonts w:ascii="Arial Narrow" w:hAnsi="Arial Narrow"/>
                <w:sz w:val="20"/>
                <w:szCs w:val="20"/>
              </w:rPr>
            </w:pPr>
            <w:r>
              <w:rPr>
                <w:rFonts w:ascii="Arial Narrow" w:hAnsi="Arial Narrow"/>
                <w:sz w:val="20"/>
                <w:szCs w:val="20"/>
              </w:rPr>
              <w:t>NA</w:t>
            </w:r>
          </w:p>
        </w:tc>
      </w:tr>
      <w:tr w:rsidR="005542A6" w:rsidRPr="005542A6" w14:paraId="1EAF6382" w14:textId="77777777" w:rsidTr="00401F31">
        <w:trPr>
          <w:trHeight w:val="50"/>
        </w:trPr>
        <w:tc>
          <w:tcPr>
            <w:tcW w:w="1318" w:type="pct"/>
          </w:tcPr>
          <w:p w14:paraId="4E94C280" w14:textId="4C12AFA8" w:rsidR="005542A6" w:rsidRPr="005542A6" w:rsidRDefault="00DC5DB7" w:rsidP="00DC5DB7">
            <w:pPr>
              <w:keepNext/>
              <w:keepLines/>
              <w:jc w:val="left"/>
              <w:rPr>
                <w:rFonts w:ascii="Arial Narrow" w:hAnsi="Arial Narrow"/>
                <w:sz w:val="20"/>
                <w:szCs w:val="20"/>
              </w:rPr>
            </w:pPr>
            <w:r>
              <w:rPr>
                <w:rFonts w:ascii="Arial Narrow" w:hAnsi="Arial Narrow"/>
                <w:sz w:val="20"/>
                <w:szCs w:val="20"/>
              </w:rPr>
              <w:t xml:space="preserve"> </w:t>
            </w:r>
            <w:r>
              <w:rPr>
                <w:sz w:val="20"/>
                <w:szCs w:val="20"/>
              </w:rPr>
              <w:t xml:space="preserve"> </w:t>
            </w:r>
            <w:r w:rsidR="005542A6" w:rsidRPr="005542A6">
              <w:rPr>
                <w:rFonts w:ascii="Arial Narrow" w:hAnsi="Arial Narrow"/>
                <w:sz w:val="20"/>
                <w:szCs w:val="20"/>
              </w:rPr>
              <w:t>Pembrolizumab</w:t>
            </w:r>
          </w:p>
        </w:tc>
        <w:tc>
          <w:tcPr>
            <w:tcW w:w="953" w:type="pct"/>
          </w:tcPr>
          <w:p w14:paraId="3BF67D3F"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25.0</w:t>
            </w:r>
          </w:p>
        </w:tc>
        <w:tc>
          <w:tcPr>
            <w:tcW w:w="886" w:type="pct"/>
          </w:tcPr>
          <w:p w14:paraId="7A2F9E11"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NA</w:t>
            </w:r>
          </w:p>
        </w:tc>
        <w:tc>
          <w:tcPr>
            <w:tcW w:w="973" w:type="pct"/>
          </w:tcPr>
          <w:p w14:paraId="0FCFFD9F"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NA</w:t>
            </w:r>
          </w:p>
        </w:tc>
        <w:tc>
          <w:tcPr>
            <w:tcW w:w="870" w:type="pct"/>
          </w:tcPr>
          <w:p w14:paraId="39417196"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NA</w:t>
            </w:r>
          </w:p>
        </w:tc>
      </w:tr>
      <w:tr w:rsidR="005542A6" w:rsidRPr="005542A6" w14:paraId="688B5E06" w14:textId="77777777" w:rsidTr="00401F31">
        <w:trPr>
          <w:trHeight w:val="50"/>
        </w:trPr>
        <w:tc>
          <w:tcPr>
            <w:tcW w:w="1318" w:type="pct"/>
          </w:tcPr>
          <w:p w14:paraId="498927CD" w14:textId="34678A2F" w:rsidR="005542A6" w:rsidRPr="005542A6" w:rsidRDefault="00DC5DB7" w:rsidP="00DC5DB7">
            <w:pPr>
              <w:keepNext/>
              <w:keepLines/>
              <w:jc w:val="left"/>
              <w:rPr>
                <w:rFonts w:ascii="Arial Narrow" w:hAnsi="Arial Narrow"/>
                <w:sz w:val="20"/>
                <w:szCs w:val="20"/>
              </w:rPr>
            </w:pPr>
            <w:r>
              <w:rPr>
                <w:rFonts w:ascii="Arial Narrow" w:hAnsi="Arial Narrow"/>
                <w:sz w:val="20"/>
                <w:szCs w:val="20"/>
              </w:rPr>
              <w:t xml:space="preserve"> </w:t>
            </w:r>
            <w:r>
              <w:rPr>
                <w:sz w:val="20"/>
                <w:szCs w:val="20"/>
              </w:rPr>
              <w:t xml:space="preserve"> </w:t>
            </w:r>
            <w:r w:rsidR="005542A6" w:rsidRPr="005542A6">
              <w:rPr>
                <w:rFonts w:ascii="Arial Narrow" w:hAnsi="Arial Narrow"/>
                <w:sz w:val="20"/>
                <w:szCs w:val="20"/>
              </w:rPr>
              <w:t>PEM+LEN</w:t>
            </w:r>
          </w:p>
        </w:tc>
        <w:tc>
          <w:tcPr>
            <w:tcW w:w="953" w:type="pct"/>
          </w:tcPr>
          <w:p w14:paraId="2DC8B871"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9.7</w:t>
            </w:r>
          </w:p>
        </w:tc>
        <w:tc>
          <w:tcPr>
            <w:tcW w:w="886" w:type="pct"/>
          </w:tcPr>
          <w:p w14:paraId="0858A025"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NA</w:t>
            </w:r>
          </w:p>
        </w:tc>
        <w:tc>
          <w:tcPr>
            <w:tcW w:w="973" w:type="pct"/>
          </w:tcPr>
          <w:p w14:paraId="4B045DCB"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NA</w:t>
            </w:r>
          </w:p>
        </w:tc>
        <w:tc>
          <w:tcPr>
            <w:tcW w:w="870" w:type="pct"/>
          </w:tcPr>
          <w:p w14:paraId="018F10FD" w14:textId="77777777" w:rsidR="005542A6" w:rsidRPr="005542A6" w:rsidRDefault="005542A6" w:rsidP="007A33FB">
            <w:pPr>
              <w:keepNext/>
              <w:keepLines/>
              <w:jc w:val="center"/>
              <w:rPr>
                <w:rFonts w:ascii="Arial Narrow" w:hAnsi="Arial Narrow"/>
                <w:sz w:val="20"/>
                <w:szCs w:val="20"/>
              </w:rPr>
            </w:pPr>
            <w:r w:rsidRPr="005542A6">
              <w:rPr>
                <w:rFonts w:ascii="Arial Narrow" w:hAnsi="Arial Narrow"/>
                <w:sz w:val="20"/>
                <w:szCs w:val="20"/>
              </w:rPr>
              <w:t>NA</w:t>
            </w:r>
          </w:p>
        </w:tc>
      </w:tr>
    </w:tbl>
    <w:bookmarkEnd w:id="46"/>
    <w:p w14:paraId="1878A0DF" w14:textId="06C9BCBB" w:rsidR="005542A6" w:rsidRPr="005542A6" w:rsidRDefault="005542A6" w:rsidP="007A33FB">
      <w:pPr>
        <w:pStyle w:val="3-BodyText"/>
        <w:keepNext/>
        <w:keepLines/>
        <w:numPr>
          <w:ilvl w:val="0"/>
          <w:numId w:val="0"/>
        </w:numPr>
        <w:spacing w:after="0"/>
        <w:rPr>
          <w:rStyle w:val="CommentReference"/>
          <w:rFonts w:eastAsiaTheme="majorEastAsia" w:cstheme="majorBidi"/>
          <w:b w:val="0"/>
          <w:bCs/>
          <w:snapToGrid/>
          <w:sz w:val="18"/>
          <w:szCs w:val="18"/>
        </w:rPr>
      </w:pPr>
      <w:r w:rsidRPr="005542A6">
        <w:rPr>
          <w:rStyle w:val="CommentReference"/>
          <w:rFonts w:eastAsiaTheme="majorEastAsia" w:cstheme="majorBidi"/>
          <w:b w:val="0"/>
          <w:bCs/>
          <w:snapToGrid/>
          <w:sz w:val="18"/>
          <w:szCs w:val="18"/>
        </w:rPr>
        <w:t>Source: KN 581 Clinical Study Report, Table 14.3.1.2.2, p649; Motzer et al. 2018, Table 3, p1286</w:t>
      </w:r>
      <w:r w:rsidR="008855FE">
        <w:rPr>
          <w:rStyle w:val="CommentReference"/>
          <w:rFonts w:eastAsiaTheme="majorEastAsia" w:cstheme="majorBidi"/>
          <w:b w:val="0"/>
          <w:bCs/>
          <w:snapToGrid/>
          <w:sz w:val="18"/>
          <w:szCs w:val="18"/>
        </w:rPr>
        <w:t xml:space="preserve"> and p1277</w:t>
      </w:r>
    </w:p>
    <w:p w14:paraId="66C03AF7" w14:textId="0C214320" w:rsidR="005542A6" w:rsidRPr="005542A6" w:rsidRDefault="00DC5DB7" w:rsidP="007A33FB">
      <w:pPr>
        <w:pStyle w:val="3-BodyText"/>
        <w:keepNext/>
        <w:keepLines/>
        <w:numPr>
          <w:ilvl w:val="0"/>
          <w:numId w:val="0"/>
        </w:numPr>
        <w:spacing w:after="0"/>
        <w:rPr>
          <w:rStyle w:val="CommentReference"/>
          <w:rFonts w:eastAsiaTheme="majorEastAsia" w:cstheme="majorBidi"/>
          <w:b w:val="0"/>
          <w:bCs/>
          <w:snapToGrid/>
          <w:sz w:val="18"/>
          <w:szCs w:val="18"/>
        </w:rPr>
      </w:pPr>
      <w:r>
        <w:rPr>
          <w:rStyle w:val="CommentReference"/>
          <w:rFonts w:eastAsiaTheme="majorEastAsia" w:cstheme="majorBidi"/>
          <w:b w:val="0"/>
          <w:bCs/>
          <w:snapToGrid/>
          <w:sz w:val="18"/>
          <w:szCs w:val="18"/>
        </w:rPr>
        <w:t xml:space="preserve">ASAT = all subjects as treated, CI = confidence interval, NIVO+IPI = nivolumab + ipilimumab, </w:t>
      </w:r>
      <w:r w:rsidR="005542A6" w:rsidRPr="005542A6">
        <w:rPr>
          <w:rStyle w:val="CommentReference"/>
          <w:rFonts w:eastAsiaTheme="majorEastAsia" w:cstheme="majorBidi"/>
          <w:b w:val="0"/>
          <w:bCs/>
          <w:snapToGrid/>
          <w:sz w:val="18"/>
          <w:szCs w:val="18"/>
        </w:rPr>
        <w:t>NA = not applicable</w:t>
      </w:r>
      <w:r>
        <w:rPr>
          <w:rStyle w:val="CommentReference"/>
          <w:rFonts w:eastAsiaTheme="majorEastAsia" w:cstheme="majorBidi"/>
          <w:b w:val="0"/>
          <w:bCs/>
          <w:snapToGrid/>
          <w:sz w:val="18"/>
          <w:szCs w:val="18"/>
        </w:rPr>
        <w:t xml:space="preserve">, PEM+LEN = pembrolizumab + </w:t>
      </w:r>
      <w:proofErr w:type="spellStart"/>
      <w:r>
        <w:rPr>
          <w:rStyle w:val="CommentReference"/>
          <w:rFonts w:eastAsiaTheme="majorEastAsia" w:cstheme="majorBidi"/>
          <w:b w:val="0"/>
          <w:bCs/>
          <w:snapToGrid/>
          <w:sz w:val="18"/>
          <w:szCs w:val="18"/>
        </w:rPr>
        <w:t>lenvatinib</w:t>
      </w:r>
      <w:proofErr w:type="spellEnd"/>
      <w:r>
        <w:rPr>
          <w:rStyle w:val="CommentReference"/>
          <w:rFonts w:eastAsiaTheme="majorEastAsia" w:cstheme="majorBidi"/>
          <w:b w:val="0"/>
          <w:bCs/>
          <w:snapToGrid/>
          <w:sz w:val="18"/>
          <w:szCs w:val="18"/>
        </w:rPr>
        <w:t>, TRAE = treatment-related adverse event</w:t>
      </w:r>
    </w:p>
    <w:p w14:paraId="423D7528" w14:textId="27C0F8C8" w:rsidR="005542A6" w:rsidRPr="005542A6" w:rsidRDefault="005542A6" w:rsidP="007A33FB">
      <w:pPr>
        <w:pStyle w:val="3-BodyText"/>
        <w:keepNext/>
        <w:keepLines/>
        <w:numPr>
          <w:ilvl w:val="0"/>
          <w:numId w:val="0"/>
        </w:numPr>
        <w:spacing w:after="0"/>
        <w:rPr>
          <w:rStyle w:val="CommentReference"/>
          <w:rFonts w:eastAsiaTheme="majorEastAsia" w:cstheme="majorBidi"/>
          <w:b w:val="0"/>
          <w:bCs/>
          <w:snapToGrid/>
          <w:sz w:val="18"/>
          <w:szCs w:val="18"/>
        </w:rPr>
      </w:pPr>
      <w:r w:rsidRPr="005542A6">
        <w:rPr>
          <w:rStyle w:val="CommentReference"/>
          <w:rFonts w:eastAsiaTheme="majorEastAsia" w:cstheme="majorBidi"/>
          <w:b w:val="0"/>
          <w:bCs/>
          <w:snapToGrid/>
          <w:sz w:val="18"/>
          <w:szCs w:val="18"/>
          <w:vertAlign w:val="superscript"/>
        </w:rPr>
        <w:t>a</w:t>
      </w:r>
      <w:r w:rsidRPr="005542A6">
        <w:rPr>
          <w:rStyle w:val="CommentReference"/>
          <w:rFonts w:eastAsiaTheme="majorEastAsia" w:cstheme="majorBidi"/>
          <w:b w:val="0"/>
          <w:bCs/>
          <w:snapToGrid/>
          <w:sz w:val="18"/>
          <w:szCs w:val="18"/>
        </w:rPr>
        <w:t xml:space="preserve"> D</w:t>
      </w:r>
      <w:r w:rsidR="00DC5DB7">
        <w:rPr>
          <w:rStyle w:val="CommentReference"/>
          <w:rFonts w:eastAsiaTheme="majorEastAsia" w:cstheme="majorBidi"/>
          <w:b w:val="0"/>
          <w:bCs/>
          <w:snapToGrid/>
          <w:sz w:val="18"/>
          <w:szCs w:val="18"/>
        </w:rPr>
        <w:t>ata cut-off</w:t>
      </w:r>
      <w:r w:rsidRPr="005542A6">
        <w:rPr>
          <w:rStyle w:val="CommentReference"/>
          <w:rFonts w:eastAsiaTheme="majorEastAsia" w:cstheme="majorBidi"/>
          <w:b w:val="0"/>
          <w:bCs/>
          <w:snapToGrid/>
          <w:sz w:val="18"/>
          <w:szCs w:val="18"/>
        </w:rPr>
        <w:t>: 20 August 2020</w:t>
      </w:r>
    </w:p>
    <w:p w14:paraId="4AC462A9" w14:textId="5BC24357" w:rsidR="005542A6" w:rsidRDefault="005542A6" w:rsidP="007A33FB">
      <w:pPr>
        <w:pStyle w:val="3-BodyText"/>
        <w:keepNext/>
        <w:keepLines/>
        <w:numPr>
          <w:ilvl w:val="0"/>
          <w:numId w:val="0"/>
        </w:numPr>
        <w:spacing w:after="0"/>
        <w:rPr>
          <w:rStyle w:val="CommentReference"/>
          <w:rFonts w:eastAsiaTheme="majorEastAsia" w:cstheme="majorBidi"/>
          <w:b w:val="0"/>
          <w:bCs/>
          <w:snapToGrid/>
          <w:sz w:val="18"/>
          <w:szCs w:val="18"/>
        </w:rPr>
      </w:pPr>
      <w:r w:rsidRPr="00EF7B22">
        <w:rPr>
          <w:rStyle w:val="CommentReference"/>
          <w:rFonts w:eastAsiaTheme="majorEastAsia" w:cstheme="majorBidi"/>
          <w:b w:val="0"/>
          <w:bCs/>
          <w:snapToGrid/>
          <w:sz w:val="18"/>
          <w:szCs w:val="18"/>
          <w:vertAlign w:val="superscript"/>
        </w:rPr>
        <w:t>b</w:t>
      </w:r>
      <w:r w:rsidRPr="005542A6">
        <w:rPr>
          <w:rStyle w:val="CommentReference"/>
          <w:rFonts w:eastAsiaTheme="majorEastAsia" w:cstheme="majorBidi"/>
          <w:b w:val="0"/>
          <w:bCs/>
          <w:snapToGrid/>
          <w:sz w:val="18"/>
          <w:szCs w:val="18"/>
        </w:rPr>
        <w:t xml:space="preserve"> D</w:t>
      </w:r>
      <w:r w:rsidR="00DC5DB7">
        <w:rPr>
          <w:rStyle w:val="CommentReference"/>
          <w:rFonts w:eastAsiaTheme="majorEastAsia" w:cstheme="majorBidi"/>
          <w:b w:val="0"/>
          <w:bCs/>
          <w:snapToGrid/>
          <w:sz w:val="18"/>
          <w:szCs w:val="18"/>
        </w:rPr>
        <w:t>ata cut-off:</w:t>
      </w:r>
      <w:r w:rsidRPr="005542A6">
        <w:rPr>
          <w:rStyle w:val="CommentReference"/>
          <w:rFonts w:eastAsiaTheme="majorEastAsia" w:cstheme="majorBidi"/>
          <w:b w:val="0"/>
          <w:bCs/>
          <w:snapToGrid/>
          <w:sz w:val="18"/>
          <w:szCs w:val="18"/>
        </w:rPr>
        <w:t xml:space="preserve"> 7 August 2017</w:t>
      </w:r>
    </w:p>
    <w:p w14:paraId="002870FB" w14:textId="2AB484B1" w:rsidR="000C4DF8" w:rsidRPr="005542A6" w:rsidRDefault="000C4DF8" w:rsidP="007A33FB">
      <w:pPr>
        <w:pStyle w:val="3-BodyText"/>
        <w:keepNext/>
        <w:keepLines/>
        <w:numPr>
          <w:ilvl w:val="0"/>
          <w:numId w:val="0"/>
        </w:numPr>
        <w:spacing w:after="0"/>
        <w:rPr>
          <w:rStyle w:val="CommentReference"/>
          <w:rFonts w:eastAsiaTheme="majorEastAsia" w:cstheme="majorBidi"/>
          <w:b w:val="0"/>
          <w:bCs/>
          <w:snapToGrid/>
          <w:sz w:val="18"/>
          <w:szCs w:val="18"/>
        </w:rPr>
      </w:pPr>
      <w:r>
        <w:rPr>
          <w:rStyle w:val="CommentReference"/>
          <w:rFonts w:eastAsiaTheme="majorEastAsia" w:cstheme="majorBidi"/>
          <w:b w:val="0"/>
          <w:bCs/>
          <w:snapToGrid/>
          <w:sz w:val="18"/>
          <w:szCs w:val="18"/>
          <w:vertAlign w:val="superscript"/>
        </w:rPr>
        <w:t>c</w:t>
      </w:r>
      <w:r w:rsidRPr="005542A6">
        <w:rPr>
          <w:rStyle w:val="CommentReference"/>
          <w:rFonts w:eastAsiaTheme="majorEastAsia" w:cstheme="majorBidi"/>
          <w:b w:val="0"/>
          <w:bCs/>
          <w:snapToGrid/>
          <w:sz w:val="18"/>
          <w:szCs w:val="18"/>
        </w:rPr>
        <w:t xml:space="preserve"> </w:t>
      </w:r>
      <w:r w:rsidR="00DC5DB7">
        <w:rPr>
          <w:rStyle w:val="CommentReference"/>
          <w:rFonts w:eastAsiaTheme="majorEastAsia" w:cstheme="majorBidi"/>
          <w:b w:val="0"/>
          <w:bCs/>
          <w:snapToGrid/>
          <w:sz w:val="18"/>
          <w:szCs w:val="18"/>
        </w:rPr>
        <w:t>M</w:t>
      </w:r>
      <w:r w:rsidRPr="005542A6">
        <w:rPr>
          <w:rStyle w:val="CommentReference"/>
          <w:rFonts w:eastAsiaTheme="majorEastAsia" w:cstheme="majorBidi"/>
          <w:b w:val="0"/>
          <w:bCs/>
          <w:snapToGrid/>
          <w:sz w:val="18"/>
          <w:szCs w:val="18"/>
        </w:rPr>
        <w:t>edian duration of treatment, months (95% CI)</w:t>
      </w:r>
    </w:p>
    <w:p w14:paraId="0FA51CD4" w14:textId="0E1D5988" w:rsidR="005542A6" w:rsidRDefault="000C4DF8" w:rsidP="007A33FB">
      <w:pPr>
        <w:pStyle w:val="3-BodyText"/>
        <w:keepNext/>
        <w:keepLines/>
        <w:numPr>
          <w:ilvl w:val="0"/>
          <w:numId w:val="0"/>
        </w:numPr>
        <w:spacing w:after="0"/>
        <w:rPr>
          <w:rStyle w:val="CommentReference"/>
          <w:rFonts w:eastAsiaTheme="majorEastAsia" w:cstheme="majorBidi"/>
          <w:b w:val="0"/>
          <w:bCs/>
          <w:snapToGrid/>
          <w:sz w:val="18"/>
          <w:szCs w:val="18"/>
        </w:rPr>
      </w:pPr>
      <w:r>
        <w:rPr>
          <w:rStyle w:val="CommentReference"/>
          <w:rFonts w:eastAsiaTheme="majorEastAsia" w:cstheme="majorBidi"/>
          <w:b w:val="0"/>
          <w:bCs/>
          <w:snapToGrid/>
          <w:sz w:val="18"/>
          <w:szCs w:val="18"/>
          <w:vertAlign w:val="superscript"/>
        </w:rPr>
        <w:t>d</w:t>
      </w:r>
      <w:r w:rsidRPr="005542A6">
        <w:rPr>
          <w:rStyle w:val="CommentReference"/>
          <w:rFonts w:eastAsiaTheme="majorEastAsia" w:cstheme="majorBidi"/>
          <w:b w:val="0"/>
          <w:bCs/>
          <w:snapToGrid/>
          <w:sz w:val="18"/>
          <w:szCs w:val="18"/>
        </w:rPr>
        <w:t xml:space="preserve"> </w:t>
      </w:r>
      <w:r w:rsidR="005542A6" w:rsidRPr="005542A6">
        <w:rPr>
          <w:rStyle w:val="CommentReference"/>
          <w:rFonts w:eastAsiaTheme="majorEastAsia" w:cstheme="majorBidi"/>
          <w:b w:val="0"/>
          <w:bCs/>
          <w:snapToGrid/>
          <w:sz w:val="18"/>
          <w:szCs w:val="18"/>
        </w:rPr>
        <w:t xml:space="preserve">Grade 3 or 4 TRAEs and TRAE deaths (which refers to Grade 5 </w:t>
      </w:r>
      <w:r w:rsidR="00DC5DB7">
        <w:rPr>
          <w:rStyle w:val="CommentReference"/>
          <w:rFonts w:eastAsiaTheme="majorEastAsia" w:cstheme="majorBidi"/>
          <w:b w:val="0"/>
          <w:bCs/>
          <w:snapToGrid/>
          <w:sz w:val="18"/>
          <w:szCs w:val="18"/>
        </w:rPr>
        <w:t>adverse events</w:t>
      </w:r>
      <w:r w:rsidR="005542A6" w:rsidRPr="005542A6">
        <w:rPr>
          <w:rStyle w:val="CommentReference"/>
          <w:rFonts w:eastAsiaTheme="majorEastAsia" w:cstheme="majorBidi"/>
          <w:b w:val="0"/>
          <w:bCs/>
          <w:snapToGrid/>
          <w:sz w:val="18"/>
          <w:szCs w:val="18"/>
        </w:rPr>
        <w:t>)</w:t>
      </w:r>
    </w:p>
    <w:p w14:paraId="738FF153" w14:textId="77777777" w:rsidR="000C4DF8" w:rsidRPr="005542A6" w:rsidRDefault="000C4DF8" w:rsidP="000C4DF8">
      <w:pPr>
        <w:pStyle w:val="3-BodyText"/>
        <w:numPr>
          <w:ilvl w:val="0"/>
          <w:numId w:val="0"/>
        </w:numPr>
        <w:spacing w:after="0"/>
        <w:rPr>
          <w:rStyle w:val="CommentReference"/>
          <w:rFonts w:eastAsiaTheme="majorEastAsia" w:cstheme="majorBidi"/>
          <w:b w:val="0"/>
          <w:bCs/>
          <w:snapToGrid/>
          <w:sz w:val="18"/>
          <w:szCs w:val="18"/>
        </w:rPr>
      </w:pPr>
    </w:p>
    <w:p w14:paraId="796336D5" w14:textId="3F074BEB" w:rsidR="004F3ED5" w:rsidRPr="00E1724A" w:rsidRDefault="00B87AF8" w:rsidP="005542A6">
      <w:pPr>
        <w:pStyle w:val="3-BodyText"/>
      </w:pPr>
      <w:r>
        <w:t>K</w:t>
      </w:r>
      <w:r w:rsidR="000377EE" w:rsidRPr="00E1724A">
        <w:t xml:space="preserve">ey adverse events in </w:t>
      </w:r>
      <w:r w:rsidR="00727415">
        <w:t xml:space="preserve">the </w:t>
      </w:r>
      <w:r w:rsidR="000377EE" w:rsidRPr="00E1724A">
        <w:t>All Subjects as Treated (</w:t>
      </w:r>
      <w:proofErr w:type="spellStart"/>
      <w:r w:rsidR="000377EE" w:rsidRPr="00E1724A">
        <w:t>ASaT</w:t>
      </w:r>
      <w:proofErr w:type="spellEnd"/>
      <w:r w:rsidR="000377EE" w:rsidRPr="00E1724A">
        <w:t xml:space="preserve">) population, which included all randomised patients who had received at least one dose of study medication, </w:t>
      </w:r>
      <w:r>
        <w:t>are</w:t>
      </w:r>
      <w:r w:rsidR="000377EE" w:rsidRPr="00E1724A">
        <w:t xml:space="preserve"> summarised in Table </w:t>
      </w:r>
      <w:r w:rsidR="005542A6" w:rsidRPr="00E1724A">
        <w:t>10</w:t>
      </w:r>
      <w:r w:rsidR="000377EE" w:rsidRPr="00E1724A">
        <w:t>.</w:t>
      </w:r>
    </w:p>
    <w:p w14:paraId="25BC683D" w14:textId="160AAE0D" w:rsidR="000377EE" w:rsidRPr="006022C8" w:rsidRDefault="000377EE" w:rsidP="0018554E">
      <w:pPr>
        <w:pStyle w:val="3-BodyText"/>
        <w:keepNext/>
        <w:keepLines/>
        <w:numPr>
          <w:ilvl w:val="0"/>
          <w:numId w:val="0"/>
        </w:numPr>
        <w:spacing w:after="0"/>
      </w:pPr>
      <w:r w:rsidRPr="009D27E0">
        <w:rPr>
          <w:rStyle w:val="CommentReference"/>
          <w:szCs w:val="24"/>
        </w:rPr>
        <w:lastRenderedPageBreak/>
        <w:t xml:space="preserve">Table </w:t>
      </w:r>
      <w:r w:rsidR="005542A6">
        <w:rPr>
          <w:rStyle w:val="CommentReference"/>
          <w:szCs w:val="24"/>
        </w:rPr>
        <w:t>10</w:t>
      </w:r>
      <w:r w:rsidRPr="009D27E0">
        <w:rPr>
          <w:rStyle w:val="CommentReference"/>
          <w:szCs w:val="24"/>
        </w:rPr>
        <w:t xml:space="preserve">: Summary of key adverse events </w:t>
      </w:r>
      <w:r w:rsidR="005542A6" w:rsidRPr="005542A6">
        <w:rPr>
          <w:rStyle w:val="CommentReference"/>
          <w:szCs w:val="24"/>
        </w:rPr>
        <w:t xml:space="preserve">(≥Grade 3) </w:t>
      </w:r>
      <w:r w:rsidRPr="009D27E0">
        <w:rPr>
          <w:rStyle w:val="CommentReference"/>
          <w:szCs w:val="24"/>
        </w:rPr>
        <w:t>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068"/>
      </w:tblGrid>
      <w:tr w:rsidR="00AC470F" w14:paraId="1B826B0A"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hideMark/>
          </w:tcPr>
          <w:p w14:paraId="47F7C579" w14:textId="77777777" w:rsidR="00AC470F" w:rsidRDefault="00AC470F" w:rsidP="0018554E">
            <w:pPr>
              <w:keepNext/>
              <w:keepLines/>
              <w:widowControl w:val="0"/>
              <w:jc w:val="left"/>
              <w:rPr>
                <w:rFonts w:ascii="Arial Narrow" w:eastAsia="MS Gothic" w:hAnsi="Arial Narrow" w:cs="Times New Roman"/>
                <w:b/>
                <w:sz w:val="20"/>
                <w:szCs w:val="20"/>
                <w:lang w:val="en-US"/>
              </w:rPr>
            </w:pPr>
            <w:r>
              <w:rPr>
                <w:rFonts w:ascii="Arial Narrow" w:eastAsia="MS Gothic" w:hAnsi="Arial Narrow" w:cs="Times New Roman"/>
                <w:b/>
                <w:sz w:val="20"/>
                <w:szCs w:val="20"/>
                <w:lang w:eastAsia="en-US"/>
              </w:rPr>
              <w:t>KN 581</w:t>
            </w:r>
          </w:p>
        </w:tc>
        <w:tc>
          <w:tcPr>
            <w:tcW w:w="1572" w:type="pct"/>
            <w:tcBorders>
              <w:top w:val="single" w:sz="4" w:space="0" w:color="auto"/>
              <w:left w:val="single" w:sz="4" w:space="0" w:color="auto"/>
              <w:bottom w:val="single" w:sz="4" w:space="0" w:color="auto"/>
              <w:right w:val="single" w:sz="4" w:space="0" w:color="auto"/>
            </w:tcBorders>
            <w:vAlign w:val="center"/>
            <w:hideMark/>
          </w:tcPr>
          <w:p w14:paraId="075FA095" w14:textId="77777777" w:rsidR="00AC470F" w:rsidRDefault="00AC470F" w:rsidP="0018554E">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 xml:space="preserve">PEM+LEN </w:t>
            </w:r>
          </w:p>
          <w:p w14:paraId="7AA01DA3" w14:textId="25ACB991" w:rsidR="00AC470F" w:rsidRDefault="00AC470F" w:rsidP="0018554E">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n with event/N (%)</w:t>
            </w:r>
          </w:p>
        </w:tc>
        <w:tc>
          <w:tcPr>
            <w:tcW w:w="1701" w:type="pct"/>
            <w:tcBorders>
              <w:top w:val="single" w:sz="4" w:space="0" w:color="auto"/>
              <w:left w:val="single" w:sz="4" w:space="0" w:color="auto"/>
              <w:bottom w:val="single" w:sz="4" w:space="0" w:color="auto"/>
              <w:right w:val="single" w:sz="4" w:space="0" w:color="auto"/>
            </w:tcBorders>
            <w:vAlign w:val="center"/>
            <w:hideMark/>
          </w:tcPr>
          <w:p w14:paraId="6B9DE82E" w14:textId="77777777" w:rsidR="00AC470F" w:rsidRDefault="00AC470F" w:rsidP="0018554E">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Sunitinib</w:t>
            </w:r>
          </w:p>
          <w:p w14:paraId="23E11131" w14:textId="6E57B49B" w:rsidR="00AC470F" w:rsidRDefault="00AC470F" w:rsidP="0018554E">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n with event/N (%)</w:t>
            </w:r>
          </w:p>
        </w:tc>
      </w:tr>
      <w:tr w:rsidR="00AC470F" w14:paraId="1CA1796A"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468C6BE9" w14:textId="1DDCDDF6" w:rsidR="00AC470F" w:rsidRPr="00F938A5" w:rsidRDefault="00DC5DB7" w:rsidP="00DC5DB7">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 </w:t>
            </w:r>
            <w:r>
              <w:rPr>
                <w:rFonts w:eastAsia="MS Gothic" w:cs="Times New Roman"/>
                <w:sz w:val="20"/>
                <w:szCs w:val="20"/>
                <w:lang w:eastAsia="en-US"/>
              </w:rPr>
              <w:t xml:space="preserve"> </w:t>
            </w:r>
            <w:r w:rsidR="00AC470F">
              <w:rPr>
                <w:rFonts w:ascii="Arial Narrow" w:eastAsia="MS Gothic" w:hAnsi="Arial Narrow" w:cs="Times New Roman"/>
                <w:bCs/>
                <w:sz w:val="20"/>
                <w:szCs w:val="20"/>
                <w:lang w:eastAsia="en-US"/>
              </w:rPr>
              <w:t>Hypertension</w:t>
            </w:r>
          </w:p>
        </w:tc>
        <w:tc>
          <w:tcPr>
            <w:tcW w:w="1572" w:type="pct"/>
            <w:tcBorders>
              <w:top w:val="single" w:sz="4" w:space="0" w:color="auto"/>
              <w:left w:val="single" w:sz="4" w:space="0" w:color="auto"/>
              <w:bottom w:val="single" w:sz="4" w:space="0" w:color="auto"/>
              <w:right w:val="single" w:sz="4" w:space="0" w:color="auto"/>
            </w:tcBorders>
            <w:vAlign w:val="center"/>
          </w:tcPr>
          <w:p w14:paraId="14149387" w14:textId="77777777" w:rsidR="00AC470F" w:rsidRPr="00F537F4"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89/352 (25.3%)</w:t>
            </w:r>
          </w:p>
        </w:tc>
        <w:tc>
          <w:tcPr>
            <w:tcW w:w="1701" w:type="pct"/>
            <w:tcBorders>
              <w:top w:val="single" w:sz="4" w:space="0" w:color="auto"/>
              <w:left w:val="single" w:sz="4" w:space="0" w:color="auto"/>
              <w:bottom w:val="single" w:sz="4" w:space="0" w:color="auto"/>
              <w:right w:val="single" w:sz="4" w:space="0" w:color="auto"/>
            </w:tcBorders>
            <w:vAlign w:val="center"/>
          </w:tcPr>
          <w:p w14:paraId="746C5943" w14:textId="77777777" w:rsidR="00AC470F" w:rsidRPr="00F537F4"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61/340 (17.9%)</w:t>
            </w:r>
          </w:p>
        </w:tc>
      </w:tr>
      <w:tr w:rsidR="00AC470F" w14:paraId="46910EBF"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79BB9399" w14:textId="3F799E9A" w:rsidR="00AC470F" w:rsidRDefault="00DC5DB7" w:rsidP="00DC5DB7">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 </w:t>
            </w:r>
            <w:r>
              <w:rPr>
                <w:rFonts w:eastAsia="MS Gothic" w:cs="Times New Roman"/>
                <w:sz w:val="20"/>
                <w:szCs w:val="20"/>
                <w:lang w:eastAsia="en-US"/>
              </w:rPr>
              <w:t xml:space="preserve"> </w:t>
            </w:r>
            <w:r w:rsidR="00AC470F">
              <w:rPr>
                <w:rFonts w:ascii="Arial Narrow" w:eastAsia="MS Gothic" w:hAnsi="Arial Narrow" w:cs="Times New Roman"/>
                <w:bCs/>
                <w:sz w:val="20"/>
                <w:szCs w:val="20"/>
                <w:lang w:eastAsia="en-US"/>
              </w:rPr>
              <w:t>D</w:t>
            </w:r>
            <w:r w:rsidR="00AC470F" w:rsidRPr="00F938A5">
              <w:rPr>
                <w:rFonts w:ascii="Arial Narrow" w:eastAsia="MS Gothic" w:hAnsi="Arial Narrow" w:cs="Times New Roman"/>
                <w:bCs/>
                <w:sz w:val="20"/>
                <w:szCs w:val="20"/>
                <w:lang w:eastAsia="en-US"/>
              </w:rPr>
              <w:t>iarrhoea</w:t>
            </w:r>
          </w:p>
        </w:tc>
        <w:tc>
          <w:tcPr>
            <w:tcW w:w="1572" w:type="pct"/>
            <w:tcBorders>
              <w:top w:val="single" w:sz="4" w:space="0" w:color="auto"/>
              <w:left w:val="single" w:sz="4" w:space="0" w:color="auto"/>
              <w:bottom w:val="single" w:sz="4" w:space="0" w:color="auto"/>
              <w:right w:val="single" w:sz="4" w:space="0" w:color="auto"/>
            </w:tcBorders>
            <w:vAlign w:val="center"/>
          </w:tcPr>
          <w:p w14:paraId="2C1A4859" w14:textId="77777777" w:rsidR="00AC470F" w:rsidRDefault="00AC470F" w:rsidP="0018554E">
            <w:pPr>
              <w:keepNext/>
              <w:keepLines/>
              <w:widowControl w:val="0"/>
              <w:jc w:val="center"/>
              <w:rPr>
                <w:rFonts w:ascii="Arial Narrow" w:eastAsia="MS Gothic" w:hAnsi="Arial Narrow" w:cs="Times New Roman"/>
                <w:bCs/>
                <w:sz w:val="20"/>
                <w:szCs w:val="20"/>
                <w:lang w:eastAsia="en-US"/>
              </w:rPr>
            </w:pPr>
            <w:r w:rsidRPr="00F537F4">
              <w:rPr>
                <w:rFonts w:ascii="Arial Narrow" w:eastAsia="MS Gothic" w:hAnsi="Arial Narrow" w:cs="Times New Roman"/>
                <w:bCs/>
                <w:sz w:val="20"/>
                <w:szCs w:val="20"/>
                <w:lang w:eastAsia="en-US"/>
              </w:rPr>
              <w:t>29/352 (8.2</w:t>
            </w:r>
            <w:r>
              <w:rPr>
                <w:rFonts w:ascii="Arial Narrow" w:eastAsia="MS Gothic" w:hAnsi="Arial Narrow" w:cs="Times New Roman"/>
                <w:bCs/>
                <w:sz w:val="20"/>
                <w:szCs w:val="20"/>
                <w:lang w:eastAsia="en-US"/>
              </w:rPr>
              <w:t>%</w:t>
            </w:r>
            <w:r w:rsidRPr="00F537F4">
              <w:rPr>
                <w:rFonts w:ascii="Arial Narrow" w:eastAsia="MS Gothic" w:hAnsi="Arial Narrow" w:cs="Times New Roman"/>
                <w:bCs/>
                <w:sz w:val="20"/>
                <w:szCs w:val="20"/>
                <w:lang w:eastAsia="en-US"/>
              </w:rPr>
              <w:t>)</w:t>
            </w:r>
          </w:p>
        </w:tc>
        <w:tc>
          <w:tcPr>
            <w:tcW w:w="1701" w:type="pct"/>
            <w:tcBorders>
              <w:top w:val="single" w:sz="4" w:space="0" w:color="auto"/>
              <w:left w:val="single" w:sz="4" w:space="0" w:color="auto"/>
              <w:bottom w:val="single" w:sz="4" w:space="0" w:color="auto"/>
              <w:right w:val="single" w:sz="4" w:space="0" w:color="auto"/>
            </w:tcBorders>
            <w:vAlign w:val="center"/>
          </w:tcPr>
          <w:p w14:paraId="07564A3D" w14:textId="77777777" w:rsidR="00AC470F" w:rsidRPr="006F3B91" w:rsidRDefault="00AC470F" w:rsidP="0018554E">
            <w:pPr>
              <w:keepNext/>
              <w:keepLines/>
              <w:widowControl w:val="0"/>
              <w:jc w:val="center"/>
              <w:rPr>
                <w:rFonts w:ascii="Arial Narrow" w:eastAsia="MS Gothic" w:hAnsi="Arial Narrow" w:cs="Times New Roman"/>
                <w:bCs/>
                <w:sz w:val="20"/>
                <w:szCs w:val="20"/>
                <w:lang w:eastAsia="en-US"/>
              </w:rPr>
            </w:pPr>
            <w:r w:rsidRPr="00F537F4">
              <w:rPr>
                <w:rFonts w:ascii="Arial Narrow" w:eastAsia="MS Gothic" w:hAnsi="Arial Narrow" w:cs="Times New Roman"/>
                <w:bCs/>
                <w:sz w:val="20"/>
                <w:szCs w:val="20"/>
                <w:lang w:eastAsia="en-US"/>
              </w:rPr>
              <w:t>15/340 (4.4</w:t>
            </w:r>
            <w:r>
              <w:rPr>
                <w:rFonts w:ascii="Arial Narrow" w:eastAsia="MS Gothic" w:hAnsi="Arial Narrow" w:cs="Times New Roman"/>
                <w:bCs/>
                <w:sz w:val="20"/>
                <w:szCs w:val="20"/>
                <w:lang w:eastAsia="en-US"/>
              </w:rPr>
              <w:t>%</w:t>
            </w:r>
            <w:r w:rsidRPr="00F537F4">
              <w:rPr>
                <w:rFonts w:ascii="Arial Narrow" w:eastAsia="MS Gothic" w:hAnsi="Arial Narrow" w:cs="Times New Roman"/>
                <w:bCs/>
                <w:sz w:val="20"/>
                <w:szCs w:val="20"/>
                <w:lang w:eastAsia="en-US"/>
              </w:rPr>
              <w:t>)</w:t>
            </w:r>
          </w:p>
        </w:tc>
      </w:tr>
      <w:tr w:rsidR="00AC470F" w14:paraId="30D8B17A"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45EF83FD" w14:textId="4E66993E" w:rsidR="00AC470F" w:rsidRDefault="00DC5DB7" w:rsidP="00DC5DB7">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 </w:t>
            </w:r>
            <w:r>
              <w:rPr>
                <w:rFonts w:eastAsia="MS Gothic" w:cs="Times New Roman"/>
                <w:sz w:val="20"/>
                <w:szCs w:val="20"/>
                <w:lang w:eastAsia="en-US"/>
              </w:rPr>
              <w:t xml:space="preserve"> </w:t>
            </w:r>
            <w:r w:rsidR="00AC470F">
              <w:rPr>
                <w:rFonts w:ascii="Arial Narrow" w:eastAsia="MS Gothic" w:hAnsi="Arial Narrow" w:cs="Times New Roman"/>
                <w:bCs/>
                <w:sz w:val="20"/>
                <w:szCs w:val="20"/>
                <w:lang w:eastAsia="en-US"/>
              </w:rPr>
              <w:t>P</w:t>
            </w:r>
            <w:r w:rsidR="00AC470F" w:rsidRPr="00F537F4">
              <w:rPr>
                <w:rFonts w:ascii="Arial Narrow" w:eastAsia="MS Gothic" w:hAnsi="Arial Narrow" w:cs="Times New Roman"/>
                <w:bCs/>
                <w:sz w:val="20"/>
                <w:szCs w:val="20"/>
                <w:lang w:eastAsia="en-US"/>
              </w:rPr>
              <w:t>roteinuria</w:t>
            </w:r>
          </w:p>
        </w:tc>
        <w:tc>
          <w:tcPr>
            <w:tcW w:w="1572" w:type="pct"/>
            <w:tcBorders>
              <w:top w:val="single" w:sz="4" w:space="0" w:color="auto"/>
              <w:left w:val="single" w:sz="4" w:space="0" w:color="auto"/>
              <w:bottom w:val="single" w:sz="4" w:space="0" w:color="auto"/>
              <w:right w:val="single" w:sz="4" w:space="0" w:color="auto"/>
            </w:tcBorders>
            <w:vAlign w:val="center"/>
          </w:tcPr>
          <w:p w14:paraId="10A74925" w14:textId="77777777" w:rsidR="00AC470F" w:rsidRPr="00F537F4"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26/352 (7.4%)</w:t>
            </w:r>
          </w:p>
        </w:tc>
        <w:tc>
          <w:tcPr>
            <w:tcW w:w="1701" w:type="pct"/>
            <w:tcBorders>
              <w:top w:val="single" w:sz="4" w:space="0" w:color="auto"/>
              <w:left w:val="single" w:sz="4" w:space="0" w:color="auto"/>
              <w:bottom w:val="single" w:sz="4" w:space="0" w:color="auto"/>
              <w:right w:val="single" w:sz="4" w:space="0" w:color="auto"/>
            </w:tcBorders>
            <w:vAlign w:val="center"/>
          </w:tcPr>
          <w:p w14:paraId="7CADC7CF" w14:textId="77777777" w:rsidR="00AC470F" w:rsidRPr="00F537F4"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10/340 (2.9%)</w:t>
            </w:r>
          </w:p>
        </w:tc>
      </w:tr>
      <w:tr w:rsidR="00AC470F" w14:paraId="36AED2E2"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041D6187" w14:textId="31992418" w:rsidR="00AC470F" w:rsidRDefault="00DC5DB7" w:rsidP="00DC5DB7">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 </w:t>
            </w:r>
            <w:r>
              <w:rPr>
                <w:rFonts w:eastAsia="MS Gothic" w:cs="Times New Roman"/>
                <w:sz w:val="20"/>
                <w:szCs w:val="20"/>
                <w:lang w:eastAsia="en-US"/>
              </w:rPr>
              <w:t xml:space="preserve"> </w:t>
            </w:r>
            <w:r w:rsidR="00AC470F">
              <w:rPr>
                <w:rFonts w:ascii="Arial Narrow" w:eastAsia="MS Gothic" w:hAnsi="Arial Narrow" w:cs="Times New Roman"/>
                <w:bCs/>
                <w:sz w:val="20"/>
                <w:szCs w:val="20"/>
                <w:lang w:eastAsia="en-US"/>
              </w:rPr>
              <w:t xml:space="preserve">Decrease appetite </w:t>
            </w:r>
          </w:p>
        </w:tc>
        <w:tc>
          <w:tcPr>
            <w:tcW w:w="1572" w:type="pct"/>
            <w:tcBorders>
              <w:top w:val="single" w:sz="4" w:space="0" w:color="auto"/>
              <w:left w:val="single" w:sz="4" w:space="0" w:color="auto"/>
              <w:bottom w:val="single" w:sz="4" w:space="0" w:color="auto"/>
              <w:right w:val="single" w:sz="4" w:space="0" w:color="auto"/>
            </w:tcBorders>
            <w:vAlign w:val="center"/>
          </w:tcPr>
          <w:p w14:paraId="7633211A" w14:textId="77777777" w:rsidR="00AC470F" w:rsidRPr="00F537F4"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12/352 (3.4%)</w:t>
            </w:r>
          </w:p>
        </w:tc>
        <w:tc>
          <w:tcPr>
            <w:tcW w:w="1701" w:type="pct"/>
            <w:tcBorders>
              <w:top w:val="single" w:sz="4" w:space="0" w:color="auto"/>
              <w:left w:val="single" w:sz="4" w:space="0" w:color="auto"/>
              <w:bottom w:val="single" w:sz="4" w:space="0" w:color="auto"/>
              <w:right w:val="single" w:sz="4" w:space="0" w:color="auto"/>
            </w:tcBorders>
            <w:vAlign w:val="center"/>
          </w:tcPr>
          <w:p w14:paraId="2289D0F7" w14:textId="77777777" w:rsidR="00AC470F" w:rsidRPr="00F537F4"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5/340 (1.5%)</w:t>
            </w:r>
          </w:p>
        </w:tc>
      </w:tr>
      <w:tr w:rsidR="00AC470F" w14:paraId="6BC9384F"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6BDCE76A" w14:textId="3C51FF36" w:rsidR="00AC470F" w:rsidRDefault="00DC5DB7" w:rsidP="00DC5DB7">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 </w:t>
            </w:r>
            <w:r>
              <w:rPr>
                <w:rFonts w:eastAsia="MS Gothic" w:cs="Times New Roman"/>
                <w:sz w:val="20"/>
                <w:szCs w:val="20"/>
                <w:lang w:eastAsia="en-US"/>
              </w:rPr>
              <w:t xml:space="preserve"> </w:t>
            </w:r>
            <w:r w:rsidR="00AC470F">
              <w:rPr>
                <w:rFonts w:ascii="Arial Narrow" w:eastAsia="MS Gothic" w:hAnsi="Arial Narrow" w:cs="Times New Roman"/>
                <w:bCs/>
                <w:sz w:val="20"/>
                <w:szCs w:val="20"/>
                <w:lang w:eastAsia="en-US"/>
              </w:rPr>
              <w:t>Fatigue</w:t>
            </w:r>
          </w:p>
        </w:tc>
        <w:tc>
          <w:tcPr>
            <w:tcW w:w="1572" w:type="pct"/>
            <w:tcBorders>
              <w:top w:val="single" w:sz="4" w:space="0" w:color="auto"/>
              <w:left w:val="single" w:sz="4" w:space="0" w:color="auto"/>
              <w:bottom w:val="single" w:sz="4" w:space="0" w:color="auto"/>
              <w:right w:val="single" w:sz="4" w:space="0" w:color="auto"/>
            </w:tcBorders>
          </w:tcPr>
          <w:p w14:paraId="14A6BA02" w14:textId="77777777" w:rsidR="00AC470F"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11/352 (3.1%)</w:t>
            </w:r>
          </w:p>
        </w:tc>
        <w:tc>
          <w:tcPr>
            <w:tcW w:w="1701" w:type="pct"/>
            <w:tcBorders>
              <w:top w:val="single" w:sz="4" w:space="0" w:color="auto"/>
              <w:left w:val="single" w:sz="4" w:space="0" w:color="auto"/>
              <w:bottom w:val="single" w:sz="4" w:space="0" w:color="auto"/>
              <w:right w:val="single" w:sz="4" w:space="0" w:color="auto"/>
            </w:tcBorders>
            <w:vAlign w:val="center"/>
          </w:tcPr>
          <w:p w14:paraId="5B3A92CD" w14:textId="77777777" w:rsidR="00AC470F" w:rsidRPr="006F3B91"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13/340 (3.8%)</w:t>
            </w:r>
          </w:p>
        </w:tc>
      </w:tr>
      <w:tr w:rsidR="00AC470F" w14:paraId="1DB89BE6"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hideMark/>
          </w:tcPr>
          <w:p w14:paraId="218231FA" w14:textId="77777777" w:rsidR="00AC470F" w:rsidRDefault="00AC470F" w:rsidP="0018554E">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Study drug related death</w:t>
            </w:r>
          </w:p>
        </w:tc>
        <w:tc>
          <w:tcPr>
            <w:tcW w:w="1572" w:type="pct"/>
            <w:tcBorders>
              <w:top w:val="single" w:sz="4" w:space="0" w:color="auto"/>
              <w:left w:val="single" w:sz="4" w:space="0" w:color="auto"/>
              <w:bottom w:val="single" w:sz="4" w:space="0" w:color="auto"/>
              <w:right w:val="single" w:sz="4" w:space="0" w:color="auto"/>
            </w:tcBorders>
            <w:vAlign w:val="center"/>
          </w:tcPr>
          <w:p w14:paraId="1AC4004A" w14:textId="5B7C7FFA" w:rsidR="00AC470F"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4/352 (1.1</w:t>
            </w:r>
            <w:r w:rsidR="00DC5DB7">
              <w:rPr>
                <w:rFonts w:ascii="Arial Narrow" w:eastAsia="MS Gothic" w:hAnsi="Arial Narrow" w:cs="Times New Roman"/>
                <w:bCs/>
                <w:sz w:val="20"/>
                <w:szCs w:val="20"/>
                <w:lang w:eastAsia="en-US"/>
              </w:rPr>
              <w:t>%</w:t>
            </w:r>
            <w:r>
              <w:rPr>
                <w:rFonts w:ascii="Arial Narrow" w:eastAsia="MS Gothic" w:hAnsi="Arial Narrow" w:cs="Times New Roman"/>
                <w:bCs/>
                <w:sz w:val="20"/>
                <w:szCs w:val="20"/>
                <w:lang w:eastAsia="en-US"/>
              </w:rPr>
              <w:t>)</w:t>
            </w:r>
          </w:p>
        </w:tc>
        <w:tc>
          <w:tcPr>
            <w:tcW w:w="1701" w:type="pct"/>
            <w:tcBorders>
              <w:top w:val="single" w:sz="4" w:space="0" w:color="auto"/>
              <w:left w:val="single" w:sz="4" w:space="0" w:color="auto"/>
              <w:bottom w:val="single" w:sz="4" w:space="0" w:color="auto"/>
              <w:right w:val="single" w:sz="4" w:space="0" w:color="auto"/>
            </w:tcBorders>
            <w:vAlign w:val="center"/>
          </w:tcPr>
          <w:p w14:paraId="6C4BE0C2" w14:textId="454355DF" w:rsidR="00AC470F"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1/340 (0.3</w:t>
            </w:r>
            <w:r w:rsidR="00DC5DB7">
              <w:rPr>
                <w:rFonts w:ascii="Arial Narrow" w:eastAsia="MS Gothic" w:hAnsi="Arial Narrow" w:cs="Times New Roman"/>
                <w:bCs/>
                <w:sz w:val="20"/>
                <w:szCs w:val="20"/>
                <w:lang w:eastAsia="en-US"/>
              </w:rPr>
              <w:t>%</w:t>
            </w:r>
            <w:r>
              <w:rPr>
                <w:rFonts w:ascii="Arial Narrow" w:eastAsia="MS Gothic" w:hAnsi="Arial Narrow" w:cs="Times New Roman"/>
                <w:bCs/>
                <w:sz w:val="20"/>
                <w:szCs w:val="20"/>
                <w:lang w:eastAsia="en-US"/>
              </w:rPr>
              <w:t>)</w:t>
            </w:r>
          </w:p>
        </w:tc>
      </w:tr>
      <w:tr w:rsidR="00AC470F" w14:paraId="6EB116E0"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hideMark/>
          </w:tcPr>
          <w:p w14:paraId="4E417D07" w14:textId="77777777" w:rsidR="00AC470F" w:rsidRDefault="00AC470F" w:rsidP="0018554E">
            <w:pPr>
              <w:keepNext/>
              <w:keepLines/>
              <w:widowControl w:val="0"/>
              <w:jc w:val="left"/>
              <w:rPr>
                <w:rFonts w:ascii="Arial Narrow" w:eastAsia="MS Gothic" w:hAnsi="Arial Narrow" w:cs="Times New Roman"/>
                <w:b/>
                <w:sz w:val="20"/>
                <w:szCs w:val="20"/>
                <w:lang w:eastAsia="en-US"/>
              </w:rPr>
            </w:pPr>
            <w:r>
              <w:rPr>
                <w:rFonts w:ascii="Arial Narrow" w:eastAsia="MS Gothic" w:hAnsi="Arial Narrow" w:cs="Times New Roman"/>
                <w:b/>
                <w:sz w:val="20"/>
                <w:szCs w:val="20"/>
                <w:lang w:eastAsia="en-US"/>
              </w:rPr>
              <w:t>CM 214</w:t>
            </w:r>
          </w:p>
        </w:tc>
        <w:tc>
          <w:tcPr>
            <w:tcW w:w="1572" w:type="pct"/>
            <w:tcBorders>
              <w:top w:val="single" w:sz="4" w:space="0" w:color="auto"/>
              <w:left w:val="single" w:sz="4" w:space="0" w:color="auto"/>
              <w:bottom w:val="single" w:sz="4" w:space="0" w:color="auto"/>
              <w:right w:val="single" w:sz="4" w:space="0" w:color="auto"/>
            </w:tcBorders>
            <w:vAlign w:val="center"/>
          </w:tcPr>
          <w:p w14:paraId="41665168" w14:textId="77777777" w:rsidR="00AC470F" w:rsidRDefault="00AC470F" w:rsidP="0018554E">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NIVO+IPI</w:t>
            </w:r>
          </w:p>
          <w:p w14:paraId="0D4DD0C9" w14:textId="35B8A2B5" w:rsidR="00AC470F" w:rsidRDefault="00AC470F" w:rsidP="0018554E">
            <w:pPr>
              <w:keepNext/>
              <w:keepLines/>
              <w:widowControl w:val="0"/>
              <w:jc w:val="center"/>
              <w:rPr>
                <w:rFonts w:ascii="Arial Narrow" w:eastAsia="MS Gothic" w:hAnsi="Arial Narrow" w:cs="Times New Roman"/>
                <w:b/>
                <w:sz w:val="20"/>
                <w:szCs w:val="20"/>
                <w:lang w:eastAsia="en-US"/>
              </w:rPr>
            </w:pPr>
            <w:r>
              <w:rPr>
                <w:rFonts w:ascii="Arial Narrow" w:eastAsia="MS Gothic" w:hAnsi="Arial Narrow" w:cs="Times New Roman"/>
                <w:b/>
                <w:sz w:val="20"/>
                <w:szCs w:val="20"/>
                <w:lang w:val="en-US"/>
              </w:rPr>
              <w:t>n with event/N (%)</w:t>
            </w:r>
          </w:p>
        </w:tc>
        <w:tc>
          <w:tcPr>
            <w:tcW w:w="1701" w:type="pct"/>
            <w:tcBorders>
              <w:top w:val="single" w:sz="4" w:space="0" w:color="auto"/>
              <w:left w:val="single" w:sz="4" w:space="0" w:color="auto"/>
              <w:bottom w:val="single" w:sz="4" w:space="0" w:color="auto"/>
              <w:right w:val="single" w:sz="4" w:space="0" w:color="auto"/>
            </w:tcBorders>
            <w:vAlign w:val="center"/>
          </w:tcPr>
          <w:p w14:paraId="7D4F65DD" w14:textId="77777777" w:rsidR="00AC470F" w:rsidRDefault="00AC470F" w:rsidP="0018554E">
            <w:pPr>
              <w:keepNext/>
              <w:keepLines/>
              <w:widowControl w:val="0"/>
              <w:jc w:val="center"/>
              <w:rPr>
                <w:rFonts w:ascii="Arial Narrow" w:eastAsia="MS Gothic" w:hAnsi="Arial Narrow" w:cs="Times New Roman"/>
                <w:b/>
                <w:sz w:val="20"/>
                <w:szCs w:val="20"/>
                <w:lang w:val="en-US"/>
              </w:rPr>
            </w:pPr>
            <w:r>
              <w:rPr>
                <w:rFonts w:ascii="Arial Narrow" w:eastAsia="MS Gothic" w:hAnsi="Arial Narrow" w:cs="Times New Roman"/>
                <w:b/>
                <w:sz w:val="20"/>
                <w:szCs w:val="20"/>
                <w:lang w:val="en-US"/>
              </w:rPr>
              <w:t>Sunitinib</w:t>
            </w:r>
          </w:p>
          <w:p w14:paraId="6A03CDFD" w14:textId="0746D219" w:rsidR="00AC470F" w:rsidRDefault="00AC470F" w:rsidP="0018554E">
            <w:pPr>
              <w:keepNext/>
              <w:keepLines/>
              <w:widowControl w:val="0"/>
              <w:jc w:val="center"/>
              <w:rPr>
                <w:rFonts w:ascii="Arial Narrow" w:eastAsia="MS Gothic" w:hAnsi="Arial Narrow" w:cs="Times New Roman"/>
                <w:b/>
                <w:sz w:val="20"/>
                <w:szCs w:val="20"/>
                <w:lang w:eastAsia="en-US"/>
              </w:rPr>
            </w:pPr>
            <w:r>
              <w:rPr>
                <w:rFonts w:ascii="Arial Narrow" w:eastAsia="MS Gothic" w:hAnsi="Arial Narrow" w:cs="Times New Roman"/>
                <w:b/>
                <w:sz w:val="20"/>
                <w:szCs w:val="20"/>
                <w:lang w:val="en-US"/>
              </w:rPr>
              <w:t>n with event/N (%)</w:t>
            </w:r>
          </w:p>
        </w:tc>
      </w:tr>
      <w:tr w:rsidR="00AC470F" w14:paraId="1FF2CE89"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1DD084F1" w14:textId="31D3F8D1" w:rsidR="00AC470F" w:rsidRDefault="00DC5DB7" w:rsidP="00DC5DB7">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 </w:t>
            </w:r>
            <w:r>
              <w:rPr>
                <w:rFonts w:eastAsia="MS Gothic" w:cs="Times New Roman"/>
                <w:sz w:val="20"/>
                <w:szCs w:val="20"/>
                <w:lang w:eastAsia="en-US"/>
              </w:rPr>
              <w:t xml:space="preserve"> </w:t>
            </w:r>
            <w:r w:rsidR="00AC470F">
              <w:rPr>
                <w:rFonts w:ascii="Arial Narrow" w:eastAsia="MS Gothic" w:hAnsi="Arial Narrow" w:cs="Times New Roman"/>
                <w:bCs/>
                <w:sz w:val="20"/>
                <w:szCs w:val="20"/>
                <w:lang w:eastAsia="en-US"/>
              </w:rPr>
              <w:t>Lipase increased</w:t>
            </w:r>
          </w:p>
        </w:tc>
        <w:tc>
          <w:tcPr>
            <w:tcW w:w="1572" w:type="pct"/>
            <w:tcBorders>
              <w:top w:val="single" w:sz="4" w:space="0" w:color="auto"/>
              <w:left w:val="single" w:sz="4" w:space="0" w:color="auto"/>
              <w:bottom w:val="single" w:sz="4" w:space="0" w:color="auto"/>
              <w:right w:val="single" w:sz="4" w:space="0" w:color="auto"/>
            </w:tcBorders>
            <w:vAlign w:val="center"/>
          </w:tcPr>
          <w:p w14:paraId="6388D4AF" w14:textId="77777777" w:rsidR="00AC470F" w:rsidRDefault="00AC470F" w:rsidP="0018554E">
            <w:pPr>
              <w:keepNext/>
              <w:keepLines/>
              <w:widowControl w:val="0"/>
              <w:jc w:val="center"/>
              <w:rPr>
                <w:rFonts w:ascii="Arial Narrow" w:eastAsia="MS Gothic" w:hAnsi="Arial Narrow" w:cs="Times New Roman"/>
                <w:bCs/>
                <w:sz w:val="20"/>
                <w:szCs w:val="20"/>
                <w:lang w:eastAsia="en-US"/>
              </w:rPr>
            </w:pPr>
            <w:r w:rsidRPr="002A0A6C">
              <w:rPr>
                <w:rFonts w:ascii="Arial Narrow" w:eastAsia="MS Gothic" w:hAnsi="Arial Narrow" w:cs="Times New Roman"/>
                <w:bCs/>
                <w:sz w:val="20"/>
                <w:szCs w:val="20"/>
                <w:lang w:eastAsia="en-US"/>
              </w:rPr>
              <w:t>56/547 (10</w:t>
            </w:r>
            <w:r>
              <w:rPr>
                <w:rFonts w:ascii="Arial Narrow" w:eastAsia="MS Gothic" w:hAnsi="Arial Narrow" w:cs="Times New Roman"/>
                <w:bCs/>
                <w:sz w:val="20"/>
                <w:szCs w:val="20"/>
                <w:lang w:eastAsia="en-US"/>
              </w:rPr>
              <w:t>.2%</w:t>
            </w:r>
            <w:r w:rsidRPr="002A0A6C">
              <w:rPr>
                <w:rFonts w:ascii="Arial Narrow" w:eastAsia="MS Gothic" w:hAnsi="Arial Narrow" w:cs="Times New Roman"/>
                <w:bCs/>
                <w:sz w:val="20"/>
                <w:szCs w:val="20"/>
                <w:lang w:eastAsia="en-US"/>
              </w:rPr>
              <w:t>)</w:t>
            </w:r>
          </w:p>
        </w:tc>
        <w:tc>
          <w:tcPr>
            <w:tcW w:w="1701" w:type="pct"/>
            <w:tcBorders>
              <w:top w:val="single" w:sz="4" w:space="0" w:color="auto"/>
              <w:left w:val="single" w:sz="4" w:space="0" w:color="auto"/>
              <w:bottom w:val="single" w:sz="4" w:space="0" w:color="auto"/>
              <w:right w:val="single" w:sz="4" w:space="0" w:color="auto"/>
            </w:tcBorders>
            <w:vAlign w:val="center"/>
          </w:tcPr>
          <w:p w14:paraId="13543430" w14:textId="77777777" w:rsidR="00AC470F" w:rsidRDefault="00AC470F" w:rsidP="0018554E">
            <w:pPr>
              <w:keepNext/>
              <w:keepLines/>
              <w:widowControl w:val="0"/>
              <w:jc w:val="center"/>
              <w:rPr>
                <w:rFonts w:ascii="Arial Narrow" w:eastAsia="MS Gothic" w:hAnsi="Arial Narrow" w:cs="Times New Roman"/>
                <w:bCs/>
                <w:sz w:val="20"/>
                <w:szCs w:val="20"/>
                <w:lang w:eastAsia="en-US"/>
              </w:rPr>
            </w:pPr>
            <w:r w:rsidRPr="002A0A6C">
              <w:rPr>
                <w:rFonts w:ascii="Arial Narrow" w:eastAsia="MS Gothic" w:hAnsi="Arial Narrow" w:cs="Times New Roman"/>
                <w:bCs/>
                <w:sz w:val="20"/>
                <w:szCs w:val="20"/>
                <w:lang w:eastAsia="en-US"/>
              </w:rPr>
              <w:t>35/535 (</w:t>
            </w:r>
            <w:r>
              <w:rPr>
                <w:rFonts w:ascii="Arial Narrow" w:eastAsia="MS Gothic" w:hAnsi="Arial Narrow" w:cs="Times New Roman"/>
                <w:bCs/>
                <w:sz w:val="20"/>
                <w:szCs w:val="20"/>
                <w:lang w:eastAsia="en-US"/>
              </w:rPr>
              <w:t>6.5%</w:t>
            </w:r>
            <w:r w:rsidRPr="002A0A6C">
              <w:rPr>
                <w:rFonts w:ascii="Arial Narrow" w:eastAsia="MS Gothic" w:hAnsi="Arial Narrow" w:cs="Times New Roman"/>
                <w:bCs/>
                <w:sz w:val="20"/>
                <w:szCs w:val="20"/>
                <w:lang w:eastAsia="en-US"/>
              </w:rPr>
              <w:t>)</w:t>
            </w:r>
          </w:p>
        </w:tc>
      </w:tr>
      <w:tr w:rsidR="00AC470F" w14:paraId="6F1BD3E1"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40EA1FEE" w14:textId="2ECA001E" w:rsidR="00AC470F" w:rsidRDefault="00DC5DB7" w:rsidP="00DC5DB7">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 </w:t>
            </w:r>
            <w:r>
              <w:rPr>
                <w:rFonts w:eastAsia="MS Gothic" w:cs="Times New Roman"/>
                <w:sz w:val="20"/>
                <w:szCs w:val="20"/>
                <w:lang w:eastAsia="en-US"/>
              </w:rPr>
              <w:t xml:space="preserve"> </w:t>
            </w:r>
            <w:r w:rsidR="00AC470F">
              <w:rPr>
                <w:rFonts w:ascii="Arial Narrow" w:eastAsia="MS Gothic" w:hAnsi="Arial Narrow" w:cs="Times New Roman"/>
                <w:bCs/>
                <w:sz w:val="20"/>
                <w:szCs w:val="20"/>
                <w:lang w:eastAsia="en-US"/>
              </w:rPr>
              <w:t xml:space="preserve">Fatigue </w:t>
            </w:r>
          </w:p>
        </w:tc>
        <w:tc>
          <w:tcPr>
            <w:tcW w:w="1572" w:type="pct"/>
            <w:tcBorders>
              <w:top w:val="single" w:sz="4" w:space="0" w:color="auto"/>
              <w:left w:val="single" w:sz="4" w:space="0" w:color="auto"/>
              <w:bottom w:val="single" w:sz="4" w:space="0" w:color="auto"/>
              <w:right w:val="single" w:sz="4" w:space="0" w:color="auto"/>
            </w:tcBorders>
            <w:vAlign w:val="center"/>
          </w:tcPr>
          <w:p w14:paraId="70D7D635" w14:textId="77777777" w:rsidR="00AC470F" w:rsidRPr="002A0A6C"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23/547 (4.2%)</w:t>
            </w:r>
          </w:p>
        </w:tc>
        <w:tc>
          <w:tcPr>
            <w:tcW w:w="1701" w:type="pct"/>
            <w:tcBorders>
              <w:top w:val="single" w:sz="4" w:space="0" w:color="auto"/>
              <w:left w:val="single" w:sz="4" w:space="0" w:color="auto"/>
              <w:bottom w:val="single" w:sz="4" w:space="0" w:color="auto"/>
              <w:right w:val="single" w:sz="4" w:space="0" w:color="auto"/>
            </w:tcBorders>
            <w:vAlign w:val="center"/>
          </w:tcPr>
          <w:p w14:paraId="2341ACE9" w14:textId="77777777" w:rsidR="00AC470F" w:rsidRPr="002A0A6C"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49/535 (9.2%)</w:t>
            </w:r>
          </w:p>
        </w:tc>
      </w:tr>
      <w:tr w:rsidR="00AC470F" w14:paraId="7692E52C"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199C55E0" w14:textId="5F7F7A98" w:rsidR="00AC470F" w:rsidRDefault="00DC5DB7" w:rsidP="00DC5DB7">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 </w:t>
            </w:r>
            <w:r>
              <w:rPr>
                <w:rFonts w:eastAsia="MS Gothic" w:cs="Times New Roman"/>
                <w:sz w:val="20"/>
                <w:szCs w:val="20"/>
                <w:lang w:eastAsia="en-US"/>
              </w:rPr>
              <w:t xml:space="preserve"> </w:t>
            </w:r>
            <w:r w:rsidR="00AC470F">
              <w:rPr>
                <w:rFonts w:ascii="Arial Narrow" w:eastAsia="MS Gothic" w:hAnsi="Arial Narrow" w:cs="Times New Roman"/>
                <w:bCs/>
                <w:sz w:val="20"/>
                <w:szCs w:val="20"/>
                <w:lang w:eastAsia="en-US"/>
              </w:rPr>
              <w:t>D</w:t>
            </w:r>
            <w:r w:rsidR="00AC470F" w:rsidRPr="00F938A5">
              <w:rPr>
                <w:rFonts w:ascii="Arial Narrow" w:eastAsia="MS Gothic" w:hAnsi="Arial Narrow" w:cs="Times New Roman"/>
                <w:bCs/>
                <w:sz w:val="20"/>
                <w:szCs w:val="20"/>
                <w:lang w:eastAsia="en-US"/>
              </w:rPr>
              <w:t>iarrhoea</w:t>
            </w:r>
          </w:p>
        </w:tc>
        <w:tc>
          <w:tcPr>
            <w:tcW w:w="1572" w:type="pct"/>
            <w:tcBorders>
              <w:top w:val="single" w:sz="4" w:space="0" w:color="auto"/>
              <w:left w:val="single" w:sz="4" w:space="0" w:color="auto"/>
              <w:bottom w:val="single" w:sz="4" w:space="0" w:color="auto"/>
              <w:right w:val="single" w:sz="4" w:space="0" w:color="auto"/>
            </w:tcBorders>
            <w:vAlign w:val="center"/>
          </w:tcPr>
          <w:p w14:paraId="1D974506" w14:textId="77777777" w:rsidR="00AC470F" w:rsidRPr="002A0A6C"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21/547 (3.8%)</w:t>
            </w:r>
          </w:p>
        </w:tc>
        <w:tc>
          <w:tcPr>
            <w:tcW w:w="1701" w:type="pct"/>
            <w:tcBorders>
              <w:top w:val="single" w:sz="4" w:space="0" w:color="auto"/>
              <w:left w:val="single" w:sz="4" w:space="0" w:color="auto"/>
              <w:bottom w:val="single" w:sz="4" w:space="0" w:color="auto"/>
              <w:right w:val="single" w:sz="4" w:space="0" w:color="auto"/>
            </w:tcBorders>
            <w:vAlign w:val="center"/>
          </w:tcPr>
          <w:p w14:paraId="4F3FB811" w14:textId="77777777" w:rsidR="00AC470F" w:rsidRPr="002A0A6C"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28/535 (5.2%)</w:t>
            </w:r>
          </w:p>
        </w:tc>
      </w:tr>
      <w:tr w:rsidR="00AC470F" w14:paraId="0BFE60C0"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7C6ED0E7" w14:textId="266449C7" w:rsidR="00AC470F" w:rsidRDefault="00DC5DB7" w:rsidP="00DC5DB7">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 xml:space="preserve"> </w:t>
            </w:r>
            <w:r>
              <w:rPr>
                <w:rFonts w:eastAsia="MS Gothic" w:cs="Times New Roman"/>
                <w:sz w:val="20"/>
                <w:szCs w:val="20"/>
                <w:lang w:eastAsia="en-US"/>
              </w:rPr>
              <w:t xml:space="preserve"> </w:t>
            </w:r>
            <w:r w:rsidR="00AC470F">
              <w:rPr>
                <w:rFonts w:ascii="Arial Narrow" w:eastAsia="MS Gothic" w:hAnsi="Arial Narrow" w:cs="Times New Roman"/>
                <w:bCs/>
                <w:sz w:val="20"/>
                <w:szCs w:val="20"/>
                <w:lang w:eastAsia="en-US"/>
              </w:rPr>
              <w:t>Hypertension</w:t>
            </w:r>
          </w:p>
        </w:tc>
        <w:tc>
          <w:tcPr>
            <w:tcW w:w="1572" w:type="pct"/>
            <w:tcBorders>
              <w:top w:val="single" w:sz="4" w:space="0" w:color="auto"/>
              <w:left w:val="single" w:sz="4" w:space="0" w:color="auto"/>
              <w:bottom w:val="single" w:sz="4" w:space="0" w:color="auto"/>
              <w:right w:val="single" w:sz="4" w:space="0" w:color="auto"/>
            </w:tcBorders>
            <w:vAlign w:val="center"/>
          </w:tcPr>
          <w:p w14:paraId="42511AF0" w14:textId="77777777" w:rsidR="00AC470F" w:rsidRPr="002A0A6C"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4/547 (0.7%)</w:t>
            </w:r>
          </w:p>
        </w:tc>
        <w:tc>
          <w:tcPr>
            <w:tcW w:w="1701" w:type="pct"/>
            <w:tcBorders>
              <w:top w:val="single" w:sz="4" w:space="0" w:color="auto"/>
              <w:left w:val="single" w:sz="4" w:space="0" w:color="auto"/>
              <w:bottom w:val="single" w:sz="4" w:space="0" w:color="auto"/>
              <w:right w:val="single" w:sz="4" w:space="0" w:color="auto"/>
            </w:tcBorders>
            <w:vAlign w:val="center"/>
          </w:tcPr>
          <w:p w14:paraId="3C834E1E" w14:textId="77777777" w:rsidR="00AC470F" w:rsidRPr="002A0A6C"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85/535 (15.8%)</w:t>
            </w:r>
          </w:p>
        </w:tc>
      </w:tr>
      <w:tr w:rsidR="00AC470F" w14:paraId="08E7D759" w14:textId="77777777" w:rsidTr="00A94206">
        <w:trPr>
          <w:cantSplit/>
        </w:trPr>
        <w:tc>
          <w:tcPr>
            <w:tcW w:w="1727" w:type="pct"/>
            <w:tcBorders>
              <w:top w:val="single" w:sz="4" w:space="0" w:color="auto"/>
              <w:left w:val="single" w:sz="4" w:space="0" w:color="auto"/>
              <w:bottom w:val="single" w:sz="4" w:space="0" w:color="auto"/>
              <w:right w:val="single" w:sz="4" w:space="0" w:color="auto"/>
            </w:tcBorders>
            <w:vAlign w:val="center"/>
          </w:tcPr>
          <w:p w14:paraId="38D25B06" w14:textId="77777777" w:rsidR="00AC470F" w:rsidRDefault="00AC470F" w:rsidP="0018554E">
            <w:pPr>
              <w:keepNext/>
              <w:keepLines/>
              <w:widowControl w:val="0"/>
              <w:jc w:val="left"/>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Study drug related death</w:t>
            </w:r>
          </w:p>
        </w:tc>
        <w:tc>
          <w:tcPr>
            <w:tcW w:w="1572" w:type="pct"/>
            <w:tcBorders>
              <w:top w:val="single" w:sz="4" w:space="0" w:color="auto"/>
              <w:left w:val="single" w:sz="4" w:space="0" w:color="auto"/>
              <w:bottom w:val="single" w:sz="4" w:space="0" w:color="auto"/>
              <w:right w:val="single" w:sz="4" w:space="0" w:color="auto"/>
            </w:tcBorders>
            <w:vAlign w:val="center"/>
          </w:tcPr>
          <w:p w14:paraId="78FAD4A3" w14:textId="52468544" w:rsidR="00AC470F"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8/547 (1.5</w:t>
            </w:r>
            <w:r w:rsidR="00DC5DB7">
              <w:rPr>
                <w:rFonts w:ascii="Arial Narrow" w:eastAsia="MS Gothic" w:hAnsi="Arial Narrow" w:cs="Times New Roman"/>
                <w:bCs/>
                <w:sz w:val="20"/>
                <w:szCs w:val="20"/>
                <w:lang w:eastAsia="en-US"/>
              </w:rPr>
              <w:t>%</w:t>
            </w:r>
            <w:r>
              <w:rPr>
                <w:rFonts w:ascii="Arial Narrow" w:eastAsia="MS Gothic" w:hAnsi="Arial Narrow" w:cs="Times New Roman"/>
                <w:bCs/>
                <w:sz w:val="20"/>
                <w:szCs w:val="20"/>
                <w:lang w:eastAsia="en-US"/>
              </w:rPr>
              <w:t>)</w:t>
            </w:r>
          </w:p>
        </w:tc>
        <w:tc>
          <w:tcPr>
            <w:tcW w:w="1701" w:type="pct"/>
            <w:tcBorders>
              <w:top w:val="single" w:sz="4" w:space="0" w:color="auto"/>
              <w:left w:val="single" w:sz="4" w:space="0" w:color="auto"/>
              <w:bottom w:val="single" w:sz="4" w:space="0" w:color="auto"/>
              <w:right w:val="single" w:sz="4" w:space="0" w:color="auto"/>
            </w:tcBorders>
            <w:vAlign w:val="center"/>
          </w:tcPr>
          <w:p w14:paraId="49BC5ACA" w14:textId="76736DAC" w:rsidR="00AC470F" w:rsidRDefault="00AC470F" w:rsidP="0018554E">
            <w:pPr>
              <w:keepNext/>
              <w:keepLines/>
              <w:widowControl w:val="0"/>
              <w:jc w:val="center"/>
              <w:rPr>
                <w:rFonts w:ascii="Arial Narrow" w:eastAsia="MS Gothic" w:hAnsi="Arial Narrow" w:cs="Times New Roman"/>
                <w:bCs/>
                <w:sz w:val="20"/>
                <w:szCs w:val="20"/>
                <w:lang w:eastAsia="en-US"/>
              </w:rPr>
            </w:pPr>
            <w:r>
              <w:rPr>
                <w:rFonts w:ascii="Arial Narrow" w:eastAsia="MS Gothic" w:hAnsi="Arial Narrow" w:cs="Times New Roman"/>
                <w:bCs/>
                <w:sz w:val="20"/>
                <w:szCs w:val="20"/>
                <w:lang w:eastAsia="en-US"/>
              </w:rPr>
              <w:t>4/535 (0.75</w:t>
            </w:r>
            <w:r w:rsidR="00DC5DB7">
              <w:rPr>
                <w:rFonts w:ascii="Arial Narrow" w:eastAsia="MS Gothic" w:hAnsi="Arial Narrow" w:cs="Times New Roman"/>
                <w:bCs/>
                <w:sz w:val="20"/>
                <w:szCs w:val="20"/>
                <w:lang w:eastAsia="en-US"/>
              </w:rPr>
              <w:t>%</w:t>
            </w:r>
            <w:r>
              <w:rPr>
                <w:rFonts w:ascii="Arial Narrow" w:eastAsia="MS Gothic" w:hAnsi="Arial Narrow" w:cs="Times New Roman"/>
                <w:bCs/>
                <w:sz w:val="20"/>
                <w:szCs w:val="20"/>
                <w:lang w:eastAsia="en-US"/>
              </w:rPr>
              <w:t>)</w:t>
            </w:r>
          </w:p>
        </w:tc>
      </w:tr>
    </w:tbl>
    <w:p w14:paraId="413D32E5" w14:textId="3D1E9788" w:rsidR="000377EE" w:rsidRDefault="000377EE" w:rsidP="0018554E">
      <w:pPr>
        <w:keepNext/>
        <w:keepLines/>
        <w:rPr>
          <w:rFonts w:ascii="Arial Narrow" w:eastAsia="Calibri" w:hAnsi="Arial Narrow"/>
          <w:sz w:val="18"/>
          <w:szCs w:val="22"/>
          <w:lang w:eastAsia="en-US"/>
        </w:rPr>
      </w:pPr>
      <w:r>
        <w:rPr>
          <w:rFonts w:ascii="Arial Narrow" w:eastAsia="Calibri" w:hAnsi="Arial Narrow"/>
          <w:sz w:val="18"/>
          <w:szCs w:val="22"/>
          <w:lang w:eastAsia="en-US"/>
        </w:rPr>
        <w:t>Source: Table 2.5-8 p82, Table 2.5-11 p84 of the submission; Table 14.3.1.4.1, pp1097-1125 of KN 581 CSR.</w:t>
      </w:r>
    </w:p>
    <w:p w14:paraId="3187080C" w14:textId="1BD5E3BC" w:rsidR="00DC5DB7" w:rsidRPr="00DC5DB7" w:rsidRDefault="00DC5DB7" w:rsidP="0018554E">
      <w:pPr>
        <w:keepNext/>
        <w:keepLines/>
        <w:rPr>
          <w:rFonts w:ascii="Arial Narrow" w:eastAsia="Calibri" w:hAnsi="Arial Narrow"/>
          <w:sz w:val="18"/>
          <w:szCs w:val="22"/>
          <w:lang w:eastAsia="en-US"/>
        </w:rPr>
      </w:pPr>
      <w:r>
        <w:rPr>
          <w:rFonts w:ascii="Arial Narrow" w:eastAsia="Calibri" w:hAnsi="Arial Narrow"/>
          <w:sz w:val="18"/>
          <w:szCs w:val="22"/>
          <w:lang w:eastAsia="en-US"/>
        </w:rPr>
        <w:t xml:space="preserve">NIVO+IPI = nivolumab + ipilimumab, PEM+LEN = pembrolizumab + </w:t>
      </w:r>
      <w:proofErr w:type="spellStart"/>
      <w:r>
        <w:rPr>
          <w:rFonts w:ascii="Arial Narrow" w:eastAsia="Calibri" w:hAnsi="Arial Narrow"/>
          <w:sz w:val="18"/>
          <w:szCs w:val="22"/>
          <w:lang w:eastAsia="en-US"/>
        </w:rPr>
        <w:t>lenvatinib</w:t>
      </w:r>
      <w:proofErr w:type="spellEnd"/>
      <w:r>
        <w:rPr>
          <w:rFonts w:ascii="Arial Narrow" w:eastAsia="Calibri" w:hAnsi="Arial Narrow"/>
          <w:sz w:val="18"/>
          <w:szCs w:val="22"/>
          <w:lang w:eastAsia="en-US"/>
        </w:rPr>
        <w:t>, TRAE = treatment-related adverse event</w:t>
      </w:r>
    </w:p>
    <w:p w14:paraId="448CCE11" w14:textId="22824B1E" w:rsidR="000377EE" w:rsidRDefault="00DC5DB7" w:rsidP="00DC5DB7">
      <w:pPr>
        <w:keepNext/>
        <w:keepLines/>
        <w:rPr>
          <w:rFonts w:ascii="Arial Narrow" w:eastAsia="Calibri" w:hAnsi="Arial Narrow"/>
          <w:sz w:val="18"/>
          <w:szCs w:val="22"/>
          <w:lang w:eastAsia="en-US"/>
        </w:rPr>
      </w:pPr>
      <w:r>
        <w:rPr>
          <w:rFonts w:ascii="Arial Narrow" w:eastAsia="Calibri" w:hAnsi="Arial Narrow"/>
          <w:sz w:val="18"/>
          <w:szCs w:val="22"/>
          <w:vertAlign w:val="superscript"/>
          <w:lang w:eastAsia="en-US"/>
        </w:rPr>
        <w:t>a</w:t>
      </w:r>
      <w:r w:rsidR="000377EE">
        <w:rPr>
          <w:rFonts w:ascii="Arial Narrow" w:eastAsia="Calibri" w:hAnsi="Arial Narrow"/>
          <w:sz w:val="18"/>
          <w:szCs w:val="22"/>
          <w:lang w:eastAsia="en-US"/>
        </w:rPr>
        <w:t xml:space="preserve"> Grade 3 or 4 TRAEs and TRAE deaths</w:t>
      </w:r>
    </w:p>
    <w:p w14:paraId="7B88805B" w14:textId="77777777" w:rsidR="00DC5DB7" w:rsidRPr="00DC5DB7" w:rsidRDefault="00DC5DB7" w:rsidP="00DC5DB7">
      <w:pPr>
        <w:keepNext/>
        <w:keepLines/>
        <w:rPr>
          <w:rFonts w:ascii="Arial Narrow" w:eastAsia="Calibri" w:hAnsi="Arial Narrow"/>
          <w:sz w:val="18"/>
          <w:szCs w:val="22"/>
          <w:lang w:eastAsia="en-US"/>
        </w:rPr>
      </w:pPr>
    </w:p>
    <w:p w14:paraId="68CA2F0D" w14:textId="5B1AF74E" w:rsidR="000377EE" w:rsidRPr="00E1724A" w:rsidRDefault="000377EE" w:rsidP="000377EE">
      <w:pPr>
        <w:pStyle w:val="3-BodyText"/>
      </w:pPr>
      <w:r w:rsidRPr="00E1724A">
        <w:t xml:space="preserve">The safety profiles of PEM+LEN and NIVO+IPI are different. The proportion of patients who experienced any adverse event (AEs) was similar between KN 581 and CM 214 (97% compared with 93%); </w:t>
      </w:r>
      <w:r w:rsidR="001A6EA8" w:rsidRPr="00E1724A">
        <w:t>however, more</w:t>
      </w:r>
      <w:r w:rsidRPr="00E1724A">
        <w:t xml:space="preserve"> patients had Gra</w:t>
      </w:r>
      <w:r w:rsidR="00EA01D9" w:rsidRPr="00E1724A">
        <w:t>de ≥</w:t>
      </w:r>
      <w:r w:rsidRPr="00E1724A">
        <w:t xml:space="preserve">3 treatment-related AEs with PEM+LEN compared with NIVO+IPI (71.6% compared with </w:t>
      </w:r>
      <w:r w:rsidR="00B87AF8">
        <w:t>47.2</w:t>
      </w:r>
      <w:r w:rsidRPr="00E1724A">
        <w:t xml:space="preserve">%). </w:t>
      </w:r>
    </w:p>
    <w:p w14:paraId="6BF0DB1D" w14:textId="27D79B90" w:rsidR="0038592C" w:rsidRPr="00E1724A" w:rsidRDefault="000377EE" w:rsidP="000377EE">
      <w:pPr>
        <w:pStyle w:val="3-BodyText"/>
      </w:pPr>
      <w:r w:rsidRPr="00E1724A">
        <w:t>The most common AEs of Grade ≥3 reported for PEM+LEN in the KN 581 trial were hypertension (25.3%), diarrhoea (8.2%), proteinuria (7.4%), decreased appetite (3.4%), and fatigue (3.1%)</w:t>
      </w:r>
      <w:r w:rsidR="00B87AF8">
        <w:t>.</w:t>
      </w:r>
      <w:r w:rsidRPr="00E1724A">
        <w:t xml:space="preserve"> The most common AEs of Grade ≥3 reported for NIVO+IPI in the CM 214 trial were increased </w:t>
      </w:r>
      <w:r w:rsidR="0018554E" w:rsidRPr="00E1724A">
        <w:t xml:space="preserve">lipase </w:t>
      </w:r>
      <w:r w:rsidRPr="00E1724A">
        <w:t>(10.2%), fatigue (4.2%), and diarrhoea (3.8%).</w:t>
      </w:r>
      <w:r w:rsidR="007662F8" w:rsidRPr="00E1724A">
        <w:t xml:space="preserve"> The ESC noted that PEM+LEN was associated with higher rates of Grade </w:t>
      </w:r>
      <w:r w:rsidR="007662F8" w:rsidRPr="00E1724A">
        <w:rPr>
          <w:rFonts w:cstheme="minorHAnsi"/>
        </w:rPr>
        <w:t>≥</w:t>
      </w:r>
      <w:r w:rsidR="007662F8" w:rsidRPr="00E1724A">
        <w:t xml:space="preserve"> 3 diarrhoea than NIVO+IPI</w:t>
      </w:r>
      <w:r w:rsidR="00B52968" w:rsidRPr="00E1724A">
        <w:t xml:space="preserve"> (8.2% versus 3.8%)</w:t>
      </w:r>
      <w:r w:rsidR="007662F8" w:rsidRPr="00E1724A">
        <w:t>.</w:t>
      </w:r>
    </w:p>
    <w:p w14:paraId="4DBD5499" w14:textId="16C14BC0" w:rsidR="000377EE" w:rsidRPr="00E1724A" w:rsidRDefault="000377EE" w:rsidP="0038592C">
      <w:pPr>
        <w:pStyle w:val="3-BodyText"/>
      </w:pPr>
      <w:r w:rsidRPr="00E1724A">
        <w:t xml:space="preserve">The submission did not conduct an indirect comparison for the safety outcomes to support the </w:t>
      </w:r>
      <w:r w:rsidR="00DA7BDF" w:rsidRPr="00E1724A">
        <w:t>claim of safety outcomes being comparable.</w:t>
      </w:r>
      <w:r w:rsidR="0080352A" w:rsidRPr="00E1724A">
        <w:t xml:space="preserve"> </w:t>
      </w:r>
    </w:p>
    <w:p w14:paraId="73635F20" w14:textId="77777777" w:rsidR="000377EE" w:rsidRPr="00C9624D" w:rsidRDefault="000377EE" w:rsidP="000377EE">
      <w:pPr>
        <w:pStyle w:val="4-SubsectionHeading"/>
      </w:pPr>
      <w:bookmarkStart w:id="47" w:name="_Toc22897643"/>
      <w:bookmarkStart w:id="48" w:name="_Toc93418083"/>
      <w:r w:rsidRPr="00C9624D">
        <w:t>Benefits/harms</w:t>
      </w:r>
      <w:bookmarkEnd w:id="47"/>
      <w:bookmarkEnd w:id="48"/>
    </w:p>
    <w:p w14:paraId="46453DE5" w14:textId="07444E5E" w:rsidR="000377EE" w:rsidRPr="0093465C" w:rsidRDefault="000377EE" w:rsidP="000377EE">
      <w:pPr>
        <w:pStyle w:val="ListParagraph"/>
        <w:widowControl w:val="0"/>
        <w:numPr>
          <w:ilvl w:val="1"/>
          <w:numId w:val="1"/>
        </w:numPr>
        <w:spacing w:after="160"/>
      </w:pPr>
      <w:bookmarkStart w:id="49" w:name="_Toc22897644"/>
      <w:r>
        <w:t xml:space="preserve">A summary of the benefits and harms was not presented given the </w:t>
      </w:r>
      <w:r w:rsidR="0018554E">
        <w:t>claim of non</w:t>
      </w:r>
      <w:r w:rsidR="0018554E">
        <w:noBreakHyphen/>
      </w:r>
      <w:r>
        <w:t>inferiority.</w:t>
      </w:r>
    </w:p>
    <w:p w14:paraId="696449FD" w14:textId="77777777" w:rsidR="000377EE" w:rsidRPr="00D44929" w:rsidRDefault="000377EE" w:rsidP="000377EE">
      <w:pPr>
        <w:pStyle w:val="4-SubsectionHeading"/>
      </w:pPr>
      <w:bookmarkStart w:id="50" w:name="_Toc93418084"/>
      <w:r w:rsidRPr="00C9624D">
        <w:t>Clinical claim</w:t>
      </w:r>
      <w:bookmarkEnd w:id="49"/>
      <w:bookmarkEnd w:id="50"/>
    </w:p>
    <w:p w14:paraId="477759E8" w14:textId="1D9D2278" w:rsidR="000377EE" w:rsidRPr="00771278" w:rsidRDefault="000377EE" w:rsidP="000377EE">
      <w:pPr>
        <w:pStyle w:val="3-BodyText"/>
        <w:rPr>
          <w:rFonts w:eastAsia="Calibri"/>
        </w:rPr>
      </w:pPr>
      <w:bookmarkStart w:id="51" w:name="_Ref98765062"/>
      <w:r w:rsidRPr="00771278">
        <w:rPr>
          <w:rFonts w:eastAsia="Calibri"/>
        </w:rPr>
        <w:t xml:space="preserve">The submission described PEM+LEN as non-inferior </w:t>
      </w:r>
      <w:proofErr w:type="gramStart"/>
      <w:r w:rsidRPr="00771278">
        <w:rPr>
          <w:rFonts w:eastAsia="Calibri"/>
        </w:rPr>
        <w:t>on the basis of</w:t>
      </w:r>
      <w:proofErr w:type="gramEnd"/>
      <w:r w:rsidRPr="00771278">
        <w:rPr>
          <w:rFonts w:eastAsia="Calibri"/>
        </w:rPr>
        <w:t xml:space="preserve"> OS and superior on the basis of PFS and ORR compared to NIVO+IPI. The </w:t>
      </w:r>
      <w:r w:rsidR="00B87AF8">
        <w:rPr>
          <w:rFonts w:eastAsia="Calibri"/>
        </w:rPr>
        <w:t xml:space="preserve">evaluation and the ESC considered that the </w:t>
      </w:r>
      <w:r w:rsidRPr="00771278">
        <w:rPr>
          <w:rFonts w:eastAsia="Calibri"/>
        </w:rPr>
        <w:t>key issues were:</w:t>
      </w:r>
      <w:bookmarkEnd w:id="51"/>
      <w:r w:rsidRPr="00771278">
        <w:rPr>
          <w:rFonts w:eastAsia="Calibri"/>
        </w:rPr>
        <w:t xml:space="preserve"> </w:t>
      </w:r>
    </w:p>
    <w:p w14:paraId="48C101CE" w14:textId="1DE5CBEB" w:rsidR="000377EE" w:rsidRPr="00771278" w:rsidRDefault="0018554E" w:rsidP="00795230">
      <w:pPr>
        <w:pStyle w:val="ListParagraph"/>
        <w:numPr>
          <w:ilvl w:val="0"/>
          <w:numId w:val="6"/>
        </w:numPr>
        <w:spacing w:after="0"/>
        <w:ind w:left="1134"/>
      </w:pPr>
      <w:r w:rsidRPr="00771278">
        <w:t>There were t</w:t>
      </w:r>
      <w:r w:rsidR="000377EE" w:rsidRPr="00771278">
        <w:t>ransitivity issues between the KN</w:t>
      </w:r>
      <w:r w:rsidR="00DA7BDF" w:rsidRPr="00771278">
        <w:t xml:space="preserve"> </w:t>
      </w:r>
      <w:r w:rsidR="000377EE" w:rsidRPr="00771278">
        <w:t>581 (PEM+LEN</w:t>
      </w:r>
      <w:proofErr w:type="gramStart"/>
      <w:r w:rsidR="000377EE" w:rsidRPr="00771278">
        <w:t>)</w:t>
      </w:r>
      <w:proofErr w:type="gramEnd"/>
      <w:r w:rsidR="000377EE" w:rsidRPr="00771278">
        <w:t xml:space="preserve"> and CM 214 (</w:t>
      </w:r>
      <w:r w:rsidR="00E73F77" w:rsidRPr="00771278">
        <w:t>NIVO+IPI</w:t>
      </w:r>
      <w:r w:rsidR="000377EE" w:rsidRPr="00771278">
        <w:t>) trials used in the indirect comparison including differences in the proportion of poor risk patients, status of PD-L1 expression, and subsequent treatments. The MAIC did not adjust for these factors.</w:t>
      </w:r>
    </w:p>
    <w:p w14:paraId="55DB65C8" w14:textId="74575124" w:rsidR="000377EE" w:rsidRPr="00771278" w:rsidRDefault="0038592C" w:rsidP="00795230">
      <w:pPr>
        <w:pStyle w:val="ListParagraph"/>
        <w:numPr>
          <w:ilvl w:val="0"/>
          <w:numId w:val="6"/>
        </w:numPr>
        <w:spacing w:after="0"/>
        <w:ind w:left="1134"/>
      </w:pPr>
      <w:r w:rsidRPr="00771278">
        <w:lastRenderedPageBreak/>
        <w:t xml:space="preserve">Although the results of the ITC for </w:t>
      </w:r>
      <w:r w:rsidR="000377EE" w:rsidRPr="00771278">
        <w:t xml:space="preserve">PFS </w:t>
      </w:r>
      <w:r w:rsidRPr="00771278">
        <w:t>statistically favoured PEM+LEN,</w:t>
      </w:r>
      <w:r w:rsidR="00C37BA3" w:rsidRPr="00771278">
        <w:t xml:space="preserve"> </w:t>
      </w:r>
      <w:r w:rsidR="00550624" w:rsidRPr="00B87AF8">
        <w:t xml:space="preserve">the ESC considered that </w:t>
      </w:r>
      <w:r w:rsidRPr="00B87AF8">
        <w:t xml:space="preserve">PFS </w:t>
      </w:r>
      <w:r w:rsidR="00550624" w:rsidRPr="00B87AF8">
        <w:t>was</w:t>
      </w:r>
      <w:r w:rsidR="000377EE" w:rsidRPr="00B87AF8">
        <w:t xml:space="preserve"> not</w:t>
      </w:r>
      <w:r w:rsidR="000377EE" w:rsidRPr="00550624">
        <w:rPr>
          <w:i/>
        </w:rPr>
        <w:t xml:space="preserve"> </w:t>
      </w:r>
      <w:r w:rsidR="000377EE" w:rsidRPr="00771278">
        <w:t xml:space="preserve">a reliable measure of </w:t>
      </w:r>
      <w:r w:rsidR="0018554E" w:rsidRPr="00771278">
        <w:t xml:space="preserve">the </w:t>
      </w:r>
      <w:r w:rsidR="000377EE" w:rsidRPr="00771278">
        <w:t>clinical effectiveness of immunotherapies as tumour responses can occur after conventional RECIST-defined progressive disease (paragraph 6.37, AVE+AXI</w:t>
      </w:r>
      <w:r w:rsidR="00891F3E">
        <w:t xml:space="preserve"> </w:t>
      </w:r>
      <w:r w:rsidR="00062349">
        <w:t>PSD</w:t>
      </w:r>
      <w:r w:rsidR="000377EE" w:rsidRPr="00771278">
        <w:t>, March 2020).</w:t>
      </w:r>
    </w:p>
    <w:p w14:paraId="5CDC9AF2" w14:textId="69D9CC7C" w:rsidR="000377EE" w:rsidRPr="00771278" w:rsidRDefault="00A91682" w:rsidP="00795230">
      <w:pPr>
        <w:pStyle w:val="ListBullet"/>
        <w:numPr>
          <w:ilvl w:val="0"/>
          <w:numId w:val="6"/>
        </w:numPr>
        <w:spacing w:after="120"/>
        <w:ind w:left="1134" w:hanging="357"/>
        <w:rPr>
          <w:rFonts w:asciiTheme="minorHAnsi" w:hAnsiTheme="minorHAnsi"/>
          <w:snapToGrid w:val="0"/>
        </w:rPr>
      </w:pPr>
      <w:r w:rsidRPr="00771278">
        <w:rPr>
          <w:rFonts w:asciiTheme="minorHAnsi" w:hAnsiTheme="minorHAnsi"/>
          <w:snapToGrid w:val="0"/>
        </w:rPr>
        <w:t xml:space="preserve">In addition, </w:t>
      </w:r>
      <w:r w:rsidR="00B87AF8">
        <w:rPr>
          <w:rFonts w:asciiTheme="minorHAnsi" w:hAnsiTheme="minorHAnsi"/>
          <w:snapToGrid w:val="0"/>
        </w:rPr>
        <w:t>it was unclear</w:t>
      </w:r>
      <w:r w:rsidR="000377EE" w:rsidRPr="00771278" w:rsidDel="0019525A">
        <w:rPr>
          <w:rFonts w:asciiTheme="minorHAnsi" w:hAnsiTheme="minorHAnsi"/>
          <w:snapToGrid w:val="0"/>
        </w:rPr>
        <w:t xml:space="preserve"> why </w:t>
      </w:r>
      <w:r w:rsidRPr="00771278">
        <w:rPr>
          <w:rFonts w:asciiTheme="minorHAnsi" w:hAnsiTheme="minorHAnsi"/>
          <w:snapToGrid w:val="0"/>
        </w:rPr>
        <w:t xml:space="preserve">median </w:t>
      </w:r>
      <w:r w:rsidR="000377EE" w:rsidRPr="00771278" w:rsidDel="0019525A">
        <w:rPr>
          <w:rFonts w:asciiTheme="minorHAnsi" w:hAnsiTheme="minorHAnsi"/>
          <w:snapToGrid w:val="0"/>
        </w:rPr>
        <w:t xml:space="preserve">PFS in the sunitinib arm </w:t>
      </w:r>
      <w:r w:rsidRPr="00771278">
        <w:rPr>
          <w:rFonts w:asciiTheme="minorHAnsi" w:hAnsiTheme="minorHAnsi"/>
          <w:snapToGrid w:val="0"/>
        </w:rPr>
        <w:t>of</w:t>
      </w:r>
      <w:r w:rsidR="000377EE" w:rsidRPr="00771278" w:rsidDel="0019525A">
        <w:rPr>
          <w:rFonts w:asciiTheme="minorHAnsi" w:hAnsiTheme="minorHAnsi"/>
          <w:snapToGrid w:val="0"/>
        </w:rPr>
        <w:t xml:space="preserve"> KN</w:t>
      </w:r>
      <w:r w:rsidR="00995CEB" w:rsidRPr="00771278" w:rsidDel="0019525A">
        <w:rPr>
          <w:rFonts w:asciiTheme="minorHAnsi" w:hAnsiTheme="minorHAnsi"/>
          <w:snapToGrid w:val="0"/>
        </w:rPr>
        <w:t xml:space="preserve"> </w:t>
      </w:r>
      <w:r w:rsidR="000377EE" w:rsidRPr="00771278" w:rsidDel="0019525A">
        <w:rPr>
          <w:rFonts w:asciiTheme="minorHAnsi" w:hAnsiTheme="minorHAnsi"/>
          <w:snapToGrid w:val="0"/>
        </w:rPr>
        <w:t xml:space="preserve">581 </w:t>
      </w:r>
      <w:r w:rsidRPr="00771278">
        <w:rPr>
          <w:rFonts w:asciiTheme="minorHAnsi" w:hAnsiTheme="minorHAnsi"/>
          <w:snapToGrid w:val="0"/>
        </w:rPr>
        <w:t xml:space="preserve">(5.9 months) was lower than in CM 214 (8.4 months). </w:t>
      </w:r>
      <w:r w:rsidR="0012203E" w:rsidRPr="00771278">
        <w:rPr>
          <w:rFonts w:asciiTheme="minorHAnsi" w:hAnsiTheme="minorHAnsi"/>
          <w:snapToGrid w:val="0"/>
        </w:rPr>
        <w:t>The submission stated that this difference might relate to the ability of the patients in CM 214 to receive subsequent anticancer therapy before progression; however, the proportion of patients this affected was not reported in the submission or publications for CM 214.</w:t>
      </w:r>
    </w:p>
    <w:p w14:paraId="3D8974A6" w14:textId="63869FF0" w:rsidR="007662F8" w:rsidRPr="00E1724A" w:rsidRDefault="007662F8" w:rsidP="00685783">
      <w:pPr>
        <w:pStyle w:val="3-BodyText"/>
        <w:rPr>
          <w:rFonts w:eastAsia="Calibri"/>
        </w:rPr>
      </w:pPr>
      <w:bookmarkStart w:id="52" w:name="_Ref98765017"/>
      <w:r w:rsidRPr="00E1724A">
        <w:rPr>
          <w:rFonts w:eastAsia="Calibri"/>
        </w:rPr>
        <w:t xml:space="preserve">Overall, the </w:t>
      </w:r>
      <w:r w:rsidR="00936BAD">
        <w:rPr>
          <w:rFonts w:eastAsia="Calibri"/>
        </w:rPr>
        <w:t>PBAC</w:t>
      </w:r>
      <w:r w:rsidR="000E1233">
        <w:rPr>
          <w:rFonts w:eastAsia="Calibri"/>
        </w:rPr>
        <w:t xml:space="preserve"> </w:t>
      </w:r>
      <w:r w:rsidRPr="00E1724A">
        <w:rPr>
          <w:rFonts w:eastAsia="Calibri"/>
        </w:rPr>
        <w:t>considered that PEM+LEN was likely non-inferior to NIV+IPI in terms of OS, but that the claims of superior PFS and ORR were not supported.</w:t>
      </w:r>
      <w:bookmarkEnd w:id="52"/>
    </w:p>
    <w:p w14:paraId="04E90818" w14:textId="54D0BF19" w:rsidR="00685783" w:rsidRPr="00E1724A" w:rsidRDefault="000377EE" w:rsidP="00685783">
      <w:pPr>
        <w:pStyle w:val="3-BodyText"/>
        <w:rPr>
          <w:rFonts w:eastAsia="Calibri"/>
        </w:rPr>
      </w:pPr>
      <w:r w:rsidRPr="00E1724A">
        <w:rPr>
          <w:rFonts w:eastAsia="Calibri"/>
        </w:rPr>
        <w:t xml:space="preserve">The submission described PEM+LEN as comparable in terms of safety compared to NIVO+IPI. The key issues were: </w:t>
      </w:r>
    </w:p>
    <w:p w14:paraId="4B32148C" w14:textId="77777777" w:rsidR="000377EE" w:rsidRPr="00E1724A" w:rsidRDefault="000377EE" w:rsidP="00795230">
      <w:pPr>
        <w:pStyle w:val="3-BodyText"/>
        <w:numPr>
          <w:ilvl w:val="0"/>
          <w:numId w:val="16"/>
        </w:numPr>
        <w:spacing w:after="0"/>
        <w:ind w:left="1134"/>
        <w:rPr>
          <w:rFonts w:eastAsia="Calibri"/>
        </w:rPr>
      </w:pPr>
      <w:r w:rsidRPr="00E1724A">
        <w:rPr>
          <w:rFonts w:eastAsia="Calibri"/>
        </w:rPr>
        <w:t xml:space="preserve">PEM+LEN and NIVO+IPI have distinct AE profiles. </w:t>
      </w:r>
    </w:p>
    <w:p w14:paraId="6A6FA32A" w14:textId="3F1DB201" w:rsidR="000377EE" w:rsidRPr="00E1724A" w:rsidRDefault="000377EE" w:rsidP="00795230">
      <w:pPr>
        <w:pStyle w:val="3-BodyText"/>
        <w:numPr>
          <w:ilvl w:val="0"/>
          <w:numId w:val="16"/>
        </w:numPr>
        <w:ind w:left="1134"/>
        <w:rPr>
          <w:rFonts w:eastAsia="Calibri"/>
        </w:rPr>
      </w:pPr>
      <w:r w:rsidRPr="00E1724A">
        <w:rPr>
          <w:rFonts w:eastAsia="Calibri"/>
        </w:rPr>
        <w:t>The submission did not present an indirect comparison of AEs associated with PEM+LEN and NIVO+IPI.</w:t>
      </w:r>
    </w:p>
    <w:p w14:paraId="15E95961" w14:textId="68A86B61" w:rsidR="007662F8" w:rsidRDefault="007662F8" w:rsidP="007662F8">
      <w:pPr>
        <w:pStyle w:val="3-BodyText"/>
        <w:rPr>
          <w:rFonts w:eastAsia="Calibri"/>
        </w:rPr>
      </w:pPr>
      <w:bookmarkStart w:id="53" w:name="_Toc22897645"/>
      <w:bookmarkStart w:id="54" w:name="_Toc93418085"/>
      <w:r w:rsidRPr="00E1724A">
        <w:rPr>
          <w:rFonts w:eastAsia="Calibri"/>
        </w:rPr>
        <w:t xml:space="preserve">Overall, the </w:t>
      </w:r>
      <w:r w:rsidR="00936BAD">
        <w:rPr>
          <w:rFonts w:eastAsia="Calibri"/>
        </w:rPr>
        <w:t>PBAC</w:t>
      </w:r>
      <w:r w:rsidR="00936BAD" w:rsidRPr="00E1724A">
        <w:rPr>
          <w:rFonts w:eastAsia="Calibri"/>
        </w:rPr>
        <w:t xml:space="preserve"> </w:t>
      </w:r>
      <w:r w:rsidRPr="00E1724A">
        <w:rPr>
          <w:rFonts w:eastAsia="Calibri"/>
        </w:rPr>
        <w:t>considered that PEM+LEN ha</w:t>
      </w:r>
      <w:r w:rsidR="00B87AF8">
        <w:rPr>
          <w:rFonts w:eastAsia="Calibri"/>
        </w:rPr>
        <w:t>s</w:t>
      </w:r>
      <w:r w:rsidRPr="00E1724A">
        <w:rPr>
          <w:rFonts w:eastAsia="Calibri"/>
        </w:rPr>
        <w:t xml:space="preserve"> a different, yet non-inferior, safety profile compared to NIVO+IPI. </w:t>
      </w:r>
    </w:p>
    <w:p w14:paraId="093BC7BD" w14:textId="77777777" w:rsidR="0033785E" w:rsidRPr="00C9624D" w:rsidRDefault="0033785E" w:rsidP="0033785E">
      <w:pPr>
        <w:pStyle w:val="4-SubsectionHeading"/>
        <w:tabs>
          <w:tab w:val="left" w:pos="6820"/>
        </w:tabs>
      </w:pPr>
      <w:bookmarkStart w:id="55" w:name="_Toc22897646"/>
      <w:bookmarkStart w:id="56" w:name="_Toc93418086"/>
      <w:bookmarkEnd w:id="53"/>
      <w:bookmarkEnd w:id="54"/>
      <w:r w:rsidRPr="00C9624D">
        <w:t xml:space="preserve">Economic analysis </w:t>
      </w:r>
      <w:r>
        <w:tab/>
      </w:r>
    </w:p>
    <w:p w14:paraId="556A5242" w14:textId="2CDCFBE3" w:rsidR="0033785E" w:rsidRPr="00E1724A" w:rsidRDefault="0033785E" w:rsidP="0033785E">
      <w:pPr>
        <w:pStyle w:val="3-BodyText"/>
        <w:rPr>
          <w:b/>
          <w:bCs/>
          <w:color w:val="0066FF"/>
          <w:lang w:val="en-US"/>
        </w:rPr>
      </w:pPr>
      <w:r w:rsidRPr="00E1724A">
        <w:t xml:space="preserve">The submission presented a cost-minimisation approach (CMA) based on a MAIC comparing PEM+LEN (KN 581) with NIVO+IPI (CM 214) for the patients with intermediate or poor risk </w:t>
      </w:r>
      <w:proofErr w:type="spellStart"/>
      <w:r w:rsidRPr="00E1724A">
        <w:t>aRCC</w:t>
      </w:r>
      <w:proofErr w:type="spellEnd"/>
      <w:r w:rsidRPr="00E1724A">
        <w:t xml:space="preserve">. </w:t>
      </w:r>
    </w:p>
    <w:p w14:paraId="6AE29B72" w14:textId="34B7F46E" w:rsidR="0033785E" w:rsidRPr="00E1724A" w:rsidRDefault="0033785E" w:rsidP="0033785E">
      <w:pPr>
        <w:pStyle w:val="3-BodyText"/>
        <w:rPr>
          <w:b/>
          <w:bCs/>
          <w:color w:val="0066FF"/>
          <w:lang w:val="en-US"/>
        </w:rPr>
      </w:pPr>
      <w:r w:rsidRPr="00E1724A">
        <w:rPr>
          <w:lang w:val="en-US"/>
        </w:rPr>
        <w:t xml:space="preserve">The submission did not calculate the cost </w:t>
      </w:r>
      <w:proofErr w:type="spellStart"/>
      <w:r w:rsidRPr="00E1724A">
        <w:rPr>
          <w:lang w:val="en-US"/>
        </w:rPr>
        <w:t>minimised</w:t>
      </w:r>
      <w:proofErr w:type="spellEnd"/>
      <w:r w:rsidRPr="00E1724A">
        <w:rPr>
          <w:lang w:val="en-US"/>
        </w:rPr>
        <w:t xml:space="preserve"> price based on </w:t>
      </w:r>
      <w:proofErr w:type="spellStart"/>
      <w:r w:rsidRPr="00E1724A">
        <w:rPr>
          <w:lang w:val="en-US"/>
        </w:rPr>
        <w:t>equi</w:t>
      </w:r>
      <w:proofErr w:type="spellEnd"/>
      <w:r w:rsidRPr="00E1724A">
        <w:rPr>
          <w:lang w:val="en-US"/>
        </w:rPr>
        <w:t xml:space="preserve">-effective doses; rather, the submission presented a partitioned survival model to estimate the time on treatment and incremental costs between PEM+LEN and NIVO+IPI. </w:t>
      </w:r>
    </w:p>
    <w:p w14:paraId="12724CB8" w14:textId="77777777" w:rsidR="0033785E" w:rsidRPr="00E1724A" w:rsidRDefault="0033785E" w:rsidP="0033785E">
      <w:pPr>
        <w:pStyle w:val="3-BodyText"/>
        <w:rPr>
          <w:b/>
          <w:bCs/>
          <w:color w:val="0066FF"/>
          <w:lang w:val="en-US"/>
        </w:rPr>
      </w:pPr>
      <w:r w:rsidRPr="00E1724A">
        <w:rPr>
          <w:rFonts w:ascii="Calibri" w:hAnsi="Calibri"/>
        </w:rPr>
        <w:t>The submission made the following assumptions in the CMA base case:</w:t>
      </w:r>
    </w:p>
    <w:p w14:paraId="45F5DC53" w14:textId="77777777" w:rsidR="0033785E" w:rsidRPr="00E1724A" w:rsidRDefault="0033785E" w:rsidP="00795230">
      <w:pPr>
        <w:pStyle w:val="TableFigureFooter"/>
        <w:numPr>
          <w:ilvl w:val="0"/>
          <w:numId w:val="15"/>
        </w:numPr>
        <w:snapToGrid w:val="0"/>
        <w:spacing w:after="0"/>
        <w:ind w:left="1134" w:hanging="357"/>
        <w:contextualSpacing w:val="0"/>
        <w:rPr>
          <w:rFonts w:ascii="Calibri" w:hAnsi="Calibri"/>
          <w:sz w:val="24"/>
          <w:szCs w:val="24"/>
        </w:rPr>
      </w:pPr>
      <w:r w:rsidRPr="00E1724A">
        <w:rPr>
          <w:rFonts w:ascii="Calibri" w:hAnsi="Calibri"/>
          <w:sz w:val="24"/>
          <w:szCs w:val="24"/>
        </w:rPr>
        <w:t xml:space="preserve">Both treatments were assumed to have the same duration of OS based on the non-inferiority claim of PEM+LEN compared with NIVO+IPI. </w:t>
      </w:r>
    </w:p>
    <w:p w14:paraId="04123FD0" w14:textId="5BCECFA9" w:rsidR="0033785E" w:rsidRPr="00E1724A" w:rsidRDefault="0033785E" w:rsidP="00795230">
      <w:pPr>
        <w:pStyle w:val="ListParagraph"/>
        <w:numPr>
          <w:ilvl w:val="0"/>
          <w:numId w:val="15"/>
        </w:numPr>
        <w:spacing w:after="0"/>
        <w:ind w:left="1134"/>
        <w:rPr>
          <w:rFonts w:ascii="Calibri" w:hAnsi="Calibri"/>
        </w:rPr>
      </w:pPr>
      <w:r w:rsidRPr="00E1724A">
        <w:rPr>
          <w:rFonts w:ascii="Calibri" w:hAnsi="Calibri"/>
        </w:rPr>
        <w:t>Time on treatment (</w:t>
      </w:r>
      <w:proofErr w:type="spellStart"/>
      <w:r w:rsidRPr="00E1724A">
        <w:rPr>
          <w:rFonts w:ascii="Calibri" w:hAnsi="Calibri"/>
        </w:rPr>
        <w:t>ToT</w:t>
      </w:r>
      <w:proofErr w:type="spellEnd"/>
      <w:r w:rsidRPr="00E1724A">
        <w:rPr>
          <w:rFonts w:ascii="Calibri" w:hAnsi="Calibri"/>
        </w:rPr>
        <w:t>) would be longer for PEM+LEN compared with NIVO+IPI</w:t>
      </w:r>
      <w:r w:rsidR="00E3530B" w:rsidRPr="00E1724A">
        <w:rPr>
          <w:rFonts w:ascii="Calibri" w:hAnsi="Calibri"/>
        </w:rPr>
        <w:t xml:space="preserve"> </w:t>
      </w:r>
      <w:r w:rsidR="00D672DE" w:rsidRPr="00E1724A">
        <w:rPr>
          <w:rFonts w:ascii="Calibri" w:hAnsi="Calibri"/>
        </w:rPr>
        <w:t>i.e.</w:t>
      </w:r>
      <w:r w:rsidR="00E3530B" w:rsidRPr="00E1724A">
        <w:rPr>
          <w:rFonts w:ascii="Calibri" w:hAnsi="Calibri"/>
        </w:rPr>
        <w:t xml:space="preserve"> </w:t>
      </w:r>
      <w:r w:rsidR="00BB2052" w:rsidRPr="00E1724A">
        <w:rPr>
          <w:rFonts w:ascii="Calibri" w:hAnsi="Calibri"/>
        </w:rPr>
        <w:t xml:space="preserve">mean </w:t>
      </w:r>
      <w:proofErr w:type="spellStart"/>
      <w:r w:rsidR="00BB2052" w:rsidRPr="00E1724A">
        <w:rPr>
          <w:rFonts w:ascii="Calibri" w:hAnsi="Calibri"/>
        </w:rPr>
        <w:t>ToT</w:t>
      </w:r>
      <w:proofErr w:type="spellEnd"/>
      <w:r w:rsidR="00BB2052" w:rsidRPr="00E1724A">
        <w:rPr>
          <w:rFonts w:ascii="Calibri" w:hAnsi="Calibri"/>
        </w:rPr>
        <w:t xml:space="preserve"> of </w:t>
      </w:r>
      <w:proofErr w:type="gramStart"/>
      <w:r w:rsidR="007C1715" w:rsidRPr="00E951CD">
        <w:rPr>
          <w:rFonts w:ascii="Calibri" w:hAnsi="Calibri"/>
          <w:color w:val="000000"/>
          <w:w w:val="15"/>
          <w:shd w:val="solid" w:color="000000" w:fill="000000"/>
          <w:fitText w:val="-20" w:id="-1500781824"/>
          <w14:textFill>
            <w14:solidFill>
              <w14:srgbClr w14:val="000000">
                <w14:alpha w14:val="100000"/>
              </w14:srgbClr>
            </w14:solidFill>
          </w14:textFill>
        </w:rPr>
        <w:t xml:space="preserve">|  </w:t>
      </w:r>
      <w:r w:rsidR="007C1715" w:rsidRPr="00E951CD">
        <w:rPr>
          <w:rFonts w:ascii="Calibri" w:hAnsi="Calibri"/>
          <w:color w:val="000000"/>
          <w:spacing w:val="-69"/>
          <w:w w:val="15"/>
          <w:shd w:val="solid" w:color="000000" w:fill="000000"/>
          <w:fitText w:val="-20" w:id="-1500781824"/>
          <w14:textFill>
            <w14:solidFill>
              <w14:srgbClr w14:val="000000">
                <w14:alpha w14:val="100000"/>
              </w14:srgbClr>
            </w14:solidFill>
          </w14:textFill>
        </w:rPr>
        <w:t>|</w:t>
      </w:r>
      <w:proofErr w:type="gramEnd"/>
      <w:r w:rsidR="00E3530B" w:rsidRPr="00E1724A">
        <w:rPr>
          <w:rFonts w:ascii="Calibri" w:hAnsi="Calibri"/>
        </w:rPr>
        <w:t xml:space="preserve"> months for pembrolizumab </w:t>
      </w:r>
      <w:r w:rsidR="00BB2052" w:rsidRPr="00E1724A">
        <w:rPr>
          <w:rFonts w:ascii="Calibri" w:hAnsi="Calibri"/>
        </w:rPr>
        <w:t xml:space="preserve">(and </w:t>
      </w:r>
      <w:r w:rsidR="007C1715" w:rsidRPr="00E951CD">
        <w:rPr>
          <w:rFonts w:ascii="Calibri" w:hAnsi="Calibri"/>
          <w:color w:val="000000"/>
          <w:w w:val="15"/>
          <w:shd w:val="solid" w:color="000000" w:fill="000000"/>
          <w:fitText w:val="-20" w:id="-1500781823"/>
          <w14:textFill>
            <w14:solidFill>
              <w14:srgbClr w14:val="000000">
                <w14:alpha w14:val="100000"/>
              </w14:srgbClr>
            </w14:solidFill>
          </w14:textFill>
        </w:rPr>
        <w:t xml:space="preserve">|  </w:t>
      </w:r>
      <w:r w:rsidR="007C1715" w:rsidRPr="00E951CD">
        <w:rPr>
          <w:rFonts w:ascii="Calibri" w:hAnsi="Calibri"/>
          <w:color w:val="000000"/>
          <w:spacing w:val="-69"/>
          <w:w w:val="15"/>
          <w:shd w:val="solid" w:color="000000" w:fill="000000"/>
          <w:fitText w:val="-20" w:id="-1500781823"/>
          <w14:textFill>
            <w14:solidFill>
              <w14:srgbClr w14:val="000000">
                <w14:alpha w14:val="100000"/>
              </w14:srgbClr>
            </w14:solidFill>
          </w14:textFill>
        </w:rPr>
        <w:t>|</w:t>
      </w:r>
      <w:r w:rsidR="00BB2052" w:rsidRPr="00E1724A">
        <w:rPr>
          <w:rFonts w:ascii="Calibri" w:hAnsi="Calibri"/>
        </w:rPr>
        <w:t xml:space="preserve"> months for </w:t>
      </w:r>
      <w:proofErr w:type="spellStart"/>
      <w:r w:rsidR="00BB2052" w:rsidRPr="00E1724A">
        <w:rPr>
          <w:rFonts w:ascii="Calibri" w:hAnsi="Calibri"/>
        </w:rPr>
        <w:t>lenvatinib</w:t>
      </w:r>
      <w:proofErr w:type="spellEnd"/>
      <w:r w:rsidR="00BB2052" w:rsidRPr="00E1724A">
        <w:rPr>
          <w:rFonts w:ascii="Calibri" w:hAnsi="Calibri"/>
        </w:rPr>
        <w:t xml:space="preserve">) </w:t>
      </w:r>
      <w:r w:rsidR="00E3530B" w:rsidRPr="00E1724A">
        <w:rPr>
          <w:rFonts w:ascii="Calibri" w:hAnsi="Calibri"/>
        </w:rPr>
        <w:t xml:space="preserve">versus </w:t>
      </w:r>
      <w:r w:rsidR="007C1715" w:rsidRPr="00E951CD">
        <w:rPr>
          <w:rFonts w:ascii="Calibri" w:hAnsi="Calibri"/>
          <w:color w:val="000000"/>
          <w:w w:val="15"/>
          <w:shd w:val="solid" w:color="000000" w:fill="000000"/>
          <w:fitText w:val="-20" w:id="-1500781822"/>
          <w14:textFill>
            <w14:solidFill>
              <w14:srgbClr w14:val="000000">
                <w14:alpha w14:val="100000"/>
              </w14:srgbClr>
            </w14:solidFill>
          </w14:textFill>
        </w:rPr>
        <w:t xml:space="preserve">|  </w:t>
      </w:r>
      <w:r w:rsidR="007C1715" w:rsidRPr="00E951CD">
        <w:rPr>
          <w:rFonts w:ascii="Calibri" w:hAnsi="Calibri"/>
          <w:color w:val="000000"/>
          <w:spacing w:val="-69"/>
          <w:w w:val="15"/>
          <w:shd w:val="solid" w:color="000000" w:fill="000000"/>
          <w:fitText w:val="-20" w:id="-1500781822"/>
          <w14:textFill>
            <w14:solidFill>
              <w14:srgbClr w14:val="000000">
                <w14:alpha w14:val="100000"/>
              </w14:srgbClr>
            </w14:solidFill>
          </w14:textFill>
        </w:rPr>
        <w:t>|</w:t>
      </w:r>
      <w:r w:rsidR="00E3530B" w:rsidRPr="00E1724A">
        <w:rPr>
          <w:rFonts w:ascii="Calibri" w:hAnsi="Calibri"/>
        </w:rPr>
        <w:t xml:space="preserve"> months for nivolumab</w:t>
      </w:r>
      <w:r w:rsidR="00BB2052" w:rsidRPr="00E1724A">
        <w:rPr>
          <w:rFonts w:ascii="Calibri" w:hAnsi="Calibri"/>
        </w:rPr>
        <w:t xml:space="preserve"> (and </w:t>
      </w:r>
      <w:r w:rsidR="007C1715" w:rsidRPr="00E951CD">
        <w:rPr>
          <w:rFonts w:ascii="Calibri" w:hAnsi="Calibri"/>
          <w:color w:val="000000"/>
          <w:w w:val="15"/>
          <w:shd w:val="solid" w:color="000000" w:fill="000000"/>
          <w:fitText w:val="-20" w:id="-1500781821"/>
          <w14:textFill>
            <w14:solidFill>
              <w14:srgbClr w14:val="000000">
                <w14:alpha w14:val="100000"/>
              </w14:srgbClr>
            </w14:solidFill>
          </w14:textFill>
        </w:rPr>
        <w:t xml:space="preserve">|  </w:t>
      </w:r>
      <w:r w:rsidR="007C1715" w:rsidRPr="00E951CD">
        <w:rPr>
          <w:rFonts w:ascii="Calibri" w:hAnsi="Calibri"/>
          <w:color w:val="000000"/>
          <w:spacing w:val="-69"/>
          <w:w w:val="15"/>
          <w:shd w:val="solid" w:color="000000" w:fill="000000"/>
          <w:fitText w:val="-20" w:id="-1500781821"/>
          <w14:textFill>
            <w14:solidFill>
              <w14:srgbClr w14:val="000000">
                <w14:alpha w14:val="100000"/>
              </w14:srgbClr>
            </w14:solidFill>
          </w14:textFill>
        </w:rPr>
        <w:t>|</w:t>
      </w:r>
      <w:r w:rsidR="00BB2052" w:rsidRPr="00E1724A">
        <w:rPr>
          <w:rFonts w:ascii="Calibri" w:hAnsi="Calibri"/>
        </w:rPr>
        <w:t xml:space="preserve"> months for ipilimumab</w:t>
      </w:r>
      <w:r w:rsidR="00E3530B" w:rsidRPr="00E1724A">
        <w:rPr>
          <w:rFonts w:ascii="Calibri" w:hAnsi="Calibri"/>
        </w:rPr>
        <w:t>)</w:t>
      </w:r>
      <w:r w:rsidRPr="00E1724A">
        <w:rPr>
          <w:rFonts w:ascii="Calibri" w:hAnsi="Calibri"/>
        </w:rPr>
        <w:t xml:space="preserve">. </w:t>
      </w:r>
    </w:p>
    <w:p w14:paraId="4B26B201" w14:textId="77777777" w:rsidR="0033785E" w:rsidRPr="00771278" w:rsidRDefault="0033785E" w:rsidP="00795230">
      <w:pPr>
        <w:pStyle w:val="TableFigureFooter"/>
        <w:numPr>
          <w:ilvl w:val="0"/>
          <w:numId w:val="15"/>
        </w:numPr>
        <w:snapToGrid w:val="0"/>
        <w:ind w:left="1134" w:hanging="357"/>
        <w:rPr>
          <w:rFonts w:ascii="Calibri" w:hAnsi="Calibri"/>
          <w:sz w:val="24"/>
          <w:szCs w:val="24"/>
        </w:rPr>
      </w:pPr>
      <w:r w:rsidRPr="00771278">
        <w:rPr>
          <w:rFonts w:ascii="Calibri" w:hAnsi="Calibri"/>
          <w:sz w:val="24"/>
          <w:szCs w:val="24"/>
        </w:rPr>
        <w:t xml:space="preserve">There were differences between the two combinations in terms of dosing, </w:t>
      </w:r>
      <w:proofErr w:type="gramStart"/>
      <w:r w:rsidRPr="00771278">
        <w:rPr>
          <w:rFonts w:ascii="Calibri" w:hAnsi="Calibri"/>
          <w:sz w:val="24"/>
          <w:szCs w:val="24"/>
        </w:rPr>
        <w:t>administration</w:t>
      </w:r>
      <w:proofErr w:type="gramEnd"/>
      <w:r w:rsidRPr="00771278">
        <w:rPr>
          <w:rFonts w:ascii="Calibri" w:hAnsi="Calibri"/>
          <w:sz w:val="24"/>
          <w:szCs w:val="24"/>
        </w:rPr>
        <w:t xml:space="preserve"> and AEs. </w:t>
      </w:r>
    </w:p>
    <w:p w14:paraId="2687A6FB" w14:textId="393F4931" w:rsidR="0033785E" w:rsidRPr="00E1724A" w:rsidRDefault="0033785E" w:rsidP="0033785E">
      <w:pPr>
        <w:pStyle w:val="3-BodyText"/>
        <w:rPr>
          <w:lang w:val="en-US"/>
        </w:rPr>
      </w:pPr>
      <w:r w:rsidRPr="00E1724A">
        <w:rPr>
          <w:lang w:val="en-US"/>
        </w:rPr>
        <w:t xml:space="preserve">The submission stated that the “CMA quantifies the differences in </w:t>
      </w:r>
      <w:proofErr w:type="spellStart"/>
      <w:r w:rsidRPr="00E1724A">
        <w:rPr>
          <w:lang w:val="en-US"/>
        </w:rPr>
        <w:t>ToT</w:t>
      </w:r>
      <w:proofErr w:type="spellEnd"/>
      <w:r w:rsidRPr="00E1724A">
        <w:rPr>
          <w:lang w:val="en-US"/>
        </w:rPr>
        <w:t xml:space="preserve"> between these therapies and uses this information to calculate the costs of each therapy”. </w:t>
      </w:r>
      <w:r w:rsidR="00550624" w:rsidRPr="00E1724A">
        <w:rPr>
          <w:lang w:val="en-US"/>
        </w:rPr>
        <w:t>T</w:t>
      </w:r>
      <w:r w:rsidRPr="00E1724A">
        <w:rPr>
          <w:lang w:val="en-US"/>
        </w:rPr>
        <w:t xml:space="preserve">he </w:t>
      </w:r>
      <w:r w:rsidR="00550624" w:rsidRPr="00E1724A">
        <w:rPr>
          <w:lang w:val="en-US"/>
        </w:rPr>
        <w:t>net cost per patient was calculated by</w:t>
      </w:r>
      <w:r w:rsidR="00794935" w:rsidRPr="00E1724A">
        <w:rPr>
          <w:lang w:val="en-US"/>
        </w:rPr>
        <w:t xml:space="preserve"> </w:t>
      </w:r>
      <w:r w:rsidRPr="00E1724A">
        <w:rPr>
          <w:lang w:val="en-US"/>
        </w:rPr>
        <w:t>extrapolati</w:t>
      </w:r>
      <w:r w:rsidR="00550624" w:rsidRPr="00E1724A">
        <w:rPr>
          <w:lang w:val="en-US"/>
        </w:rPr>
        <w:t>ng</w:t>
      </w:r>
      <w:r w:rsidRPr="00E1724A">
        <w:rPr>
          <w:lang w:val="en-US"/>
        </w:rPr>
        <w:t xml:space="preserve"> the </w:t>
      </w:r>
      <w:proofErr w:type="spellStart"/>
      <w:r w:rsidRPr="00E1724A">
        <w:rPr>
          <w:lang w:val="en-US"/>
        </w:rPr>
        <w:t>ToT</w:t>
      </w:r>
      <w:proofErr w:type="spellEnd"/>
      <w:r w:rsidRPr="00E1724A">
        <w:rPr>
          <w:lang w:val="en-US"/>
        </w:rPr>
        <w:t xml:space="preserve"> </w:t>
      </w:r>
      <w:r w:rsidR="00550624" w:rsidRPr="00E1724A">
        <w:rPr>
          <w:lang w:val="en-US"/>
        </w:rPr>
        <w:t>curves</w:t>
      </w:r>
      <w:r w:rsidR="00794935" w:rsidRPr="00E1724A">
        <w:rPr>
          <w:lang w:val="en-US"/>
        </w:rPr>
        <w:t xml:space="preserve"> </w:t>
      </w:r>
      <w:r w:rsidRPr="00E1724A">
        <w:rPr>
          <w:lang w:val="en-US"/>
        </w:rPr>
        <w:t xml:space="preserve">for </w:t>
      </w:r>
      <w:r w:rsidR="00550624" w:rsidRPr="00E1724A">
        <w:rPr>
          <w:lang w:val="en-US"/>
        </w:rPr>
        <w:t xml:space="preserve">pembrolizumab (truncated at 2 years) and </w:t>
      </w:r>
      <w:proofErr w:type="spellStart"/>
      <w:r w:rsidR="00550624" w:rsidRPr="00E1724A">
        <w:rPr>
          <w:lang w:val="en-US"/>
        </w:rPr>
        <w:t>lenvatinib</w:t>
      </w:r>
      <w:proofErr w:type="spellEnd"/>
      <w:r w:rsidR="00550624" w:rsidRPr="00E1724A">
        <w:rPr>
          <w:lang w:val="en-US"/>
        </w:rPr>
        <w:t xml:space="preserve">. </w:t>
      </w:r>
      <w:proofErr w:type="spellStart"/>
      <w:r w:rsidR="00550624" w:rsidRPr="00E1724A">
        <w:rPr>
          <w:lang w:val="en-US"/>
        </w:rPr>
        <w:t>ToT</w:t>
      </w:r>
      <w:proofErr w:type="spellEnd"/>
      <w:r w:rsidR="00550624" w:rsidRPr="00E1724A">
        <w:rPr>
          <w:lang w:val="en-US"/>
        </w:rPr>
        <w:t xml:space="preserve"> for NIVO+IPI was estimated using the </w:t>
      </w:r>
      <w:proofErr w:type="spellStart"/>
      <w:r w:rsidRPr="00E1724A">
        <w:rPr>
          <w:lang w:val="en-US"/>
        </w:rPr>
        <w:lastRenderedPageBreak/>
        <w:t>lenvatinib</w:t>
      </w:r>
      <w:proofErr w:type="spellEnd"/>
      <w:r w:rsidRPr="00E1724A">
        <w:rPr>
          <w:lang w:val="en-US"/>
        </w:rPr>
        <w:t xml:space="preserve"> </w:t>
      </w:r>
      <w:proofErr w:type="spellStart"/>
      <w:r w:rsidR="00550624" w:rsidRPr="00E1724A">
        <w:rPr>
          <w:lang w:val="en-US"/>
        </w:rPr>
        <w:t>ToT</w:t>
      </w:r>
      <w:proofErr w:type="spellEnd"/>
      <w:r w:rsidR="00550624" w:rsidRPr="00E1724A">
        <w:rPr>
          <w:lang w:val="en-US"/>
        </w:rPr>
        <w:t xml:space="preserve"> curve with</w:t>
      </w:r>
      <w:r w:rsidRPr="00E1724A">
        <w:rPr>
          <w:lang w:val="en-US"/>
        </w:rPr>
        <w:t xml:space="preserve"> the HR </w:t>
      </w:r>
      <w:r w:rsidR="00550624" w:rsidRPr="00E1724A">
        <w:rPr>
          <w:lang w:val="en-US"/>
        </w:rPr>
        <w:t xml:space="preserve">for PFS </w:t>
      </w:r>
      <w:r w:rsidR="00794935" w:rsidRPr="00E1724A">
        <w:rPr>
          <w:lang w:val="en-US"/>
        </w:rPr>
        <w:t xml:space="preserve">(derived from the MAIC presented in the clinical section) </w:t>
      </w:r>
      <w:r w:rsidRPr="00E1724A">
        <w:rPr>
          <w:lang w:val="en-US"/>
        </w:rPr>
        <w:t>applied</w:t>
      </w:r>
      <w:r w:rsidR="00550624" w:rsidRPr="00E1724A">
        <w:rPr>
          <w:lang w:val="en-US"/>
        </w:rPr>
        <w:t>.</w:t>
      </w:r>
      <w:r w:rsidRPr="00E1724A">
        <w:rPr>
          <w:lang w:val="en-US"/>
        </w:rPr>
        <w:t xml:space="preserve"> </w:t>
      </w:r>
      <w:r w:rsidR="00550624" w:rsidRPr="00E1724A">
        <w:rPr>
          <w:lang w:val="en-US"/>
        </w:rPr>
        <w:t>T</w:t>
      </w:r>
      <w:r w:rsidRPr="00E1724A">
        <w:rPr>
          <w:lang w:val="en-US"/>
        </w:rPr>
        <w:t xml:space="preserve">he ESC considered that the underlying assumptions, as applied in the base case, though not well supported (see </w:t>
      </w:r>
      <w:r w:rsidRPr="001E00E9">
        <w:rPr>
          <w:lang w:val="en-US"/>
        </w:rPr>
        <w:t>paragraph</w:t>
      </w:r>
      <w:r w:rsidR="00126C50" w:rsidRPr="001E00E9">
        <w:rPr>
          <w:lang w:val="en-US"/>
        </w:rPr>
        <w:t xml:space="preserve"> </w:t>
      </w:r>
      <w:r w:rsidR="00126C50" w:rsidRPr="001E00E9">
        <w:rPr>
          <w:lang w:val="en-US"/>
        </w:rPr>
        <w:fldChar w:fldCharType="begin"/>
      </w:r>
      <w:r w:rsidR="00126C50" w:rsidRPr="001E00E9">
        <w:rPr>
          <w:lang w:val="en-US"/>
        </w:rPr>
        <w:instrText xml:space="preserve"> REF _Ref98765062 \r \h </w:instrText>
      </w:r>
      <w:r w:rsidR="009D22E4" w:rsidRPr="001E00E9">
        <w:rPr>
          <w:lang w:val="en-US"/>
        </w:rPr>
        <w:instrText xml:space="preserve"> \* MERGEFORMAT </w:instrText>
      </w:r>
      <w:r w:rsidR="00126C50" w:rsidRPr="001E00E9">
        <w:rPr>
          <w:lang w:val="en-US"/>
        </w:rPr>
      </w:r>
      <w:r w:rsidR="00126C50" w:rsidRPr="001E00E9">
        <w:rPr>
          <w:lang w:val="en-US"/>
        </w:rPr>
        <w:fldChar w:fldCharType="separate"/>
      </w:r>
      <w:r w:rsidR="00E951CD">
        <w:rPr>
          <w:lang w:val="en-US"/>
        </w:rPr>
        <w:t>6.44</w:t>
      </w:r>
      <w:r w:rsidR="00126C50" w:rsidRPr="001E00E9">
        <w:rPr>
          <w:lang w:val="en-US"/>
        </w:rPr>
        <w:fldChar w:fldCharType="end"/>
      </w:r>
      <w:r w:rsidRPr="00E1724A">
        <w:rPr>
          <w:lang w:val="en-US"/>
        </w:rPr>
        <w:t xml:space="preserve">), were </w:t>
      </w:r>
      <w:r w:rsidR="00C67B96" w:rsidRPr="00E1724A">
        <w:rPr>
          <w:lang w:val="en-US"/>
        </w:rPr>
        <w:t xml:space="preserve">potentially </w:t>
      </w:r>
      <w:r w:rsidRPr="00E1724A">
        <w:rPr>
          <w:lang w:val="en-US"/>
        </w:rPr>
        <w:t>conservative in terms of calculating vial/unit prices for PEM+LEN</w:t>
      </w:r>
      <w:r w:rsidR="00E42B76" w:rsidRPr="00E1724A">
        <w:rPr>
          <w:lang w:val="en-US"/>
        </w:rPr>
        <w:t xml:space="preserve"> given the longer treatment duration for PEM+LEN</w:t>
      </w:r>
      <w:r w:rsidRPr="00E1724A">
        <w:rPr>
          <w:lang w:val="en-US"/>
        </w:rPr>
        <w:t>.</w:t>
      </w:r>
    </w:p>
    <w:p w14:paraId="39F9CA67" w14:textId="77777777" w:rsidR="0033785E" w:rsidRPr="00771278" w:rsidRDefault="0033785E" w:rsidP="0033785E">
      <w:pPr>
        <w:pStyle w:val="3-BodyText"/>
        <w:rPr>
          <w:b/>
          <w:bCs/>
          <w:color w:val="0066FF"/>
          <w:lang w:val="en-US"/>
        </w:rPr>
      </w:pPr>
      <w:r w:rsidRPr="00771278">
        <w:t>The key components of the model are summarised in the Table 11.</w:t>
      </w:r>
    </w:p>
    <w:p w14:paraId="3ED6B5E6" w14:textId="77777777" w:rsidR="0033785E" w:rsidRPr="00641FB3" w:rsidRDefault="0033785E" w:rsidP="0033785E">
      <w:pPr>
        <w:pStyle w:val="TableFigureHeading"/>
        <w:rPr>
          <w:rStyle w:val="CommentReference"/>
          <w:b/>
          <w:szCs w:val="24"/>
        </w:rPr>
      </w:pPr>
      <w:r w:rsidRPr="00641FB3">
        <w:rPr>
          <w:rStyle w:val="CommentReference"/>
          <w:b/>
          <w:szCs w:val="24"/>
        </w:rPr>
        <w:t xml:space="preserve">Table </w:t>
      </w:r>
      <w:r>
        <w:rPr>
          <w:rStyle w:val="CommentReference"/>
          <w:b/>
          <w:szCs w:val="24"/>
        </w:rPr>
        <w:t>11</w:t>
      </w:r>
      <w:r w:rsidRPr="00641FB3">
        <w:rPr>
          <w:rStyle w:val="CommentReference"/>
          <w:b/>
          <w:szCs w:val="24"/>
        </w:rPr>
        <w:t xml:space="preserve">: </w:t>
      </w:r>
      <w:r>
        <w:rPr>
          <w:rStyle w:val="CommentReference"/>
          <w:b/>
          <w:szCs w:val="24"/>
        </w:rPr>
        <w:t>Key components and assumptions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33785E" w:rsidRPr="003D1DE4" w14:paraId="59E4A0AE" w14:textId="77777777" w:rsidTr="00E3530B">
        <w:trPr>
          <w:cantSplit/>
          <w:tblHeader/>
        </w:trPr>
        <w:tc>
          <w:tcPr>
            <w:tcW w:w="1396" w:type="pct"/>
            <w:shd w:val="clear" w:color="auto" w:fill="auto"/>
            <w:vAlign w:val="center"/>
          </w:tcPr>
          <w:p w14:paraId="4E0D0249" w14:textId="77777777" w:rsidR="0033785E" w:rsidRPr="00641FB3" w:rsidRDefault="0033785E" w:rsidP="00E3530B">
            <w:pPr>
              <w:pStyle w:val="In-tableHeading"/>
              <w:keepNext w:val="0"/>
              <w:widowControl w:val="0"/>
            </w:pPr>
            <w:r w:rsidRPr="00641FB3">
              <w:t>Component</w:t>
            </w:r>
          </w:p>
        </w:tc>
        <w:tc>
          <w:tcPr>
            <w:tcW w:w="3604" w:type="pct"/>
            <w:shd w:val="clear" w:color="auto" w:fill="auto"/>
            <w:vAlign w:val="center"/>
          </w:tcPr>
          <w:p w14:paraId="641D7A2B" w14:textId="77777777" w:rsidR="0033785E" w:rsidRPr="00641FB3" w:rsidRDefault="0033785E" w:rsidP="00E3530B">
            <w:pPr>
              <w:pStyle w:val="In-tableHeading"/>
              <w:keepNext w:val="0"/>
              <w:widowControl w:val="0"/>
            </w:pPr>
            <w:r w:rsidRPr="00641FB3">
              <w:t>Summary</w:t>
            </w:r>
          </w:p>
        </w:tc>
      </w:tr>
      <w:tr w:rsidR="0033785E" w:rsidRPr="00E2771E" w14:paraId="10BBF7A1" w14:textId="77777777" w:rsidTr="00E3530B">
        <w:trPr>
          <w:cantSplit/>
          <w:tblHeader/>
        </w:trPr>
        <w:tc>
          <w:tcPr>
            <w:tcW w:w="1396" w:type="pct"/>
            <w:shd w:val="clear" w:color="auto" w:fill="auto"/>
            <w:vAlign w:val="center"/>
          </w:tcPr>
          <w:p w14:paraId="32F523FB" w14:textId="77777777" w:rsidR="0033785E" w:rsidRPr="00E2771E" w:rsidRDefault="0033785E" w:rsidP="00E3530B">
            <w:pPr>
              <w:pStyle w:val="TableText0"/>
              <w:keepNext w:val="0"/>
              <w:widowControl w:val="0"/>
            </w:pPr>
            <w:r>
              <w:t>Treatments</w:t>
            </w:r>
          </w:p>
        </w:tc>
        <w:tc>
          <w:tcPr>
            <w:tcW w:w="3604" w:type="pct"/>
            <w:shd w:val="clear" w:color="auto" w:fill="auto"/>
            <w:vAlign w:val="center"/>
          </w:tcPr>
          <w:p w14:paraId="017215D3" w14:textId="468B93A7" w:rsidR="0033785E" w:rsidRPr="00E2771E" w:rsidRDefault="0033785E" w:rsidP="00E3530B">
            <w:pPr>
              <w:pStyle w:val="TableText0"/>
              <w:keepNext w:val="0"/>
              <w:widowControl w:val="0"/>
            </w:pPr>
            <w:r>
              <w:t>PEM+LEN v</w:t>
            </w:r>
            <w:r w:rsidR="00DC5DB7">
              <w:t>ersu</w:t>
            </w:r>
            <w:r>
              <w:t>s NIVO+IPI</w:t>
            </w:r>
          </w:p>
        </w:tc>
      </w:tr>
      <w:tr w:rsidR="0033785E" w:rsidRPr="00E2771E" w14:paraId="3799CB8F" w14:textId="77777777" w:rsidTr="00E3530B">
        <w:trPr>
          <w:cantSplit/>
          <w:tblHeader/>
        </w:trPr>
        <w:tc>
          <w:tcPr>
            <w:tcW w:w="1396" w:type="pct"/>
            <w:shd w:val="clear" w:color="auto" w:fill="auto"/>
            <w:vAlign w:val="center"/>
          </w:tcPr>
          <w:p w14:paraId="161782E8" w14:textId="77777777" w:rsidR="0033785E" w:rsidRPr="00E2771E" w:rsidRDefault="0033785E" w:rsidP="00E3530B">
            <w:pPr>
              <w:pStyle w:val="TableText0"/>
              <w:keepNext w:val="0"/>
              <w:widowControl w:val="0"/>
            </w:pPr>
            <w:r w:rsidRPr="00E2771E">
              <w:t>Methods used to generate results</w:t>
            </w:r>
          </w:p>
        </w:tc>
        <w:tc>
          <w:tcPr>
            <w:tcW w:w="3604" w:type="pct"/>
            <w:shd w:val="clear" w:color="auto" w:fill="auto"/>
            <w:vAlign w:val="center"/>
          </w:tcPr>
          <w:p w14:paraId="1F05ABBA" w14:textId="77777777" w:rsidR="0033785E" w:rsidRPr="00E2771E" w:rsidRDefault="0033785E" w:rsidP="00E3530B">
            <w:pPr>
              <w:pStyle w:val="TableText0"/>
              <w:keepNext w:val="0"/>
              <w:widowControl w:val="0"/>
            </w:pPr>
            <w:r w:rsidRPr="00081E63">
              <w:t xml:space="preserve">Partitioned survival model </w:t>
            </w:r>
          </w:p>
        </w:tc>
      </w:tr>
      <w:tr w:rsidR="0033785E" w:rsidRPr="00E2771E" w14:paraId="722D32CF" w14:textId="77777777" w:rsidTr="00E3530B">
        <w:trPr>
          <w:cantSplit/>
          <w:tblHeader/>
        </w:trPr>
        <w:tc>
          <w:tcPr>
            <w:tcW w:w="1396" w:type="pct"/>
            <w:shd w:val="clear" w:color="auto" w:fill="auto"/>
            <w:vAlign w:val="center"/>
          </w:tcPr>
          <w:p w14:paraId="22230BFF" w14:textId="77777777" w:rsidR="0033785E" w:rsidRPr="00E2771E" w:rsidRDefault="0033785E" w:rsidP="00E3530B">
            <w:pPr>
              <w:pStyle w:val="TableText0"/>
              <w:keepNext w:val="0"/>
              <w:widowControl w:val="0"/>
            </w:pPr>
            <w:r w:rsidRPr="00E2771E">
              <w:t>Health states</w:t>
            </w:r>
          </w:p>
        </w:tc>
        <w:tc>
          <w:tcPr>
            <w:tcW w:w="3604" w:type="pct"/>
            <w:shd w:val="clear" w:color="auto" w:fill="auto"/>
            <w:vAlign w:val="center"/>
          </w:tcPr>
          <w:p w14:paraId="35900C1B" w14:textId="77777777" w:rsidR="0033785E" w:rsidRPr="00E2771E" w:rsidRDefault="0033785E" w:rsidP="00E3530B">
            <w:pPr>
              <w:pStyle w:val="TableText0"/>
              <w:keepNext w:val="0"/>
              <w:widowControl w:val="0"/>
            </w:pPr>
            <w:r>
              <w:t>P</w:t>
            </w:r>
            <w:r w:rsidRPr="00EE6AA4">
              <w:t xml:space="preserve">re-progression, </w:t>
            </w:r>
            <w:r>
              <w:t>P</w:t>
            </w:r>
            <w:r w:rsidRPr="00EE6AA4">
              <w:t xml:space="preserve">rogressed, and </w:t>
            </w:r>
            <w:r>
              <w:t>D</w:t>
            </w:r>
            <w:r w:rsidRPr="00EE6AA4">
              <w:t>eath</w:t>
            </w:r>
          </w:p>
        </w:tc>
      </w:tr>
      <w:tr w:rsidR="0033785E" w:rsidRPr="00E2771E" w14:paraId="43252BB2" w14:textId="77777777" w:rsidTr="00E3530B">
        <w:trPr>
          <w:cantSplit/>
          <w:tblHeader/>
        </w:trPr>
        <w:tc>
          <w:tcPr>
            <w:tcW w:w="1396" w:type="pct"/>
            <w:shd w:val="clear" w:color="auto" w:fill="auto"/>
            <w:vAlign w:val="center"/>
          </w:tcPr>
          <w:p w14:paraId="4B032895" w14:textId="77777777" w:rsidR="0033785E" w:rsidRPr="00E2771E" w:rsidRDefault="0033785E" w:rsidP="00E3530B">
            <w:pPr>
              <w:pStyle w:val="TableText0"/>
              <w:keepNext w:val="0"/>
              <w:widowControl w:val="0"/>
            </w:pPr>
            <w:r>
              <w:t>Median duration of follow-up</w:t>
            </w:r>
          </w:p>
        </w:tc>
        <w:tc>
          <w:tcPr>
            <w:tcW w:w="3604" w:type="pct"/>
            <w:shd w:val="clear" w:color="auto" w:fill="auto"/>
            <w:vAlign w:val="center"/>
          </w:tcPr>
          <w:p w14:paraId="5338BFDC" w14:textId="77777777" w:rsidR="0033785E" w:rsidRDefault="0033785E" w:rsidP="00E3530B">
            <w:pPr>
              <w:pStyle w:val="TableText0"/>
              <w:keepNext w:val="0"/>
              <w:widowControl w:val="0"/>
            </w:pPr>
            <w:r>
              <w:t>26.6 months (based on KN 581 trial)</w:t>
            </w:r>
          </w:p>
        </w:tc>
      </w:tr>
      <w:tr w:rsidR="0033785E" w:rsidRPr="00E2771E" w14:paraId="48C6B2E0" w14:textId="77777777" w:rsidTr="00E3530B">
        <w:trPr>
          <w:cantSplit/>
          <w:tblHeader/>
        </w:trPr>
        <w:tc>
          <w:tcPr>
            <w:tcW w:w="1396" w:type="pct"/>
            <w:shd w:val="clear" w:color="auto" w:fill="auto"/>
            <w:vAlign w:val="center"/>
          </w:tcPr>
          <w:p w14:paraId="040A1E2A" w14:textId="77777777" w:rsidR="0033785E" w:rsidRDefault="0033785E" w:rsidP="00E3530B">
            <w:pPr>
              <w:pStyle w:val="TableText0"/>
              <w:keepNext w:val="0"/>
              <w:widowControl w:val="0"/>
            </w:pPr>
            <w:r>
              <w:t>Time Horizon</w:t>
            </w:r>
          </w:p>
        </w:tc>
        <w:tc>
          <w:tcPr>
            <w:tcW w:w="3604" w:type="pct"/>
            <w:shd w:val="clear" w:color="auto" w:fill="auto"/>
            <w:vAlign w:val="center"/>
          </w:tcPr>
          <w:p w14:paraId="1333E436" w14:textId="77777777" w:rsidR="0033785E" w:rsidRPr="00860207" w:rsidRDefault="0033785E" w:rsidP="00E3530B">
            <w:pPr>
              <w:pStyle w:val="TableText0"/>
              <w:keepNext w:val="0"/>
              <w:widowControl w:val="0"/>
            </w:pPr>
            <w:r>
              <w:t>7.5 years</w:t>
            </w:r>
          </w:p>
        </w:tc>
      </w:tr>
      <w:tr w:rsidR="0033785E" w:rsidRPr="00E2771E" w14:paraId="15D3CC9A" w14:textId="77777777" w:rsidTr="00E3530B">
        <w:trPr>
          <w:cantSplit/>
          <w:tblHeader/>
        </w:trPr>
        <w:tc>
          <w:tcPr>
            <w:tcW w:w="1396" w:type="pct"/>
            <w:shd w:val="clear" w:color="auto" w:fill="auto"/>
            <w:vAlign w:val="center"/>
          </w:tcPr>
          <w:p w14:paraId="09C90B41" w14:textId="77777777" w:rsidR="0033785E" w:rsidRPr="00E2771E" w:rsidRDefault="0033785E" w:rsidP="00E3530B">
            <w:pPr>
              <w:pStyle w:val="TableText0"/>
              <w:keepNext w:val="0"/>
              <w:widowControl w:val="0"/>
            </w:pPr>
            <w:r>
              <w:t>Extrapolation method</w:t>
            </w:r>
          </w:p>
        </w:tc>
        <w:tc>
          <w:tcPr>
            <w:tcW w:w="3604" w:type="pct"/>
            <w:shd w:val="clear" w:color="auto" w:fill="auto"/>
            <w:vAlign w:val="center"/>
          </w:tcPr>
          <w:p w14:paraId="00C161DB" w14:textId="77777777" w:rsidR="0033785E" w:rsidRPr="00E2771E" w:rsidRDefault="0033785E" w:rsidP="00E3530B">
            <w:pPr>
              <w:pStyle w:val="TableText0"/>
              <w:keepNext w:val="0"/>
              <w:widowControl w:val="0"/>
            </w:pPr>
            <w:r w:rsidRPr="00860207">
              <w:t xml:space="preserve">Parametric distribution with best relative fit according to AIC and BIC were used to extrapolate the PEM+LEN KM function curves (OS, PFS and </w:t>
            </w:r>
            <w:proofErr w:type="spellStart"/>
            <w:r w:rsidRPr="00860207">
              <w:t>ToT</w:t>
            </w:r>
            <w:proofErr w:type="spellEnd"/>
            <w:r w:rsidRPr="00860207">
              <w:t xml:space="preserve">) from the median follow-up time over </w:t>
            </w:r>
            <w:r>
              <w:t>the</w:t>
            </w:r>
            <w:r w:rsidRPr="00860207">
              <w:t xml:space="preserve"> time horizon</w:t>
            </w:r>
            <w:r>
              <w:t>.</w:t>
            </w:r>
          </w:p>
        </w:tc>
      </w:tr>
      <w:tr w:rsidR="0033785E" w:rsidRPr="00E2771E" w14:paraId="49A0D609" w14:textId="77777777" w:rsidTr="00E3530B">
        <w:trPr>
          <w:cantSplit/>
          <w:tblHeader/>
        </w:trPr>
        <w:tc>
          <w:tcPr>
            <w:tcW w:w="1396" w:type="pct"/>
            <w:shd w:val="clear" w:color="auto" w:fill="auto"/>
            <w:vAlign w:val="center"/>
          </w:tcPr>
          <w:p w14:paraId="795CF2B4" w14:textId="77777777" w:rsidR="0033785E" w:rsidRDefault="0033785E" w:rsidP="00E3530B">
            <w:pPr>
              <w:pStyle w:val="TableText0"/>
              <w:keepNext w:val="0"/>
              <w:widowControl w:val="0"/>
            </w:pPr>
            <w:r w:rsidRPr="00B81612">
              <w:t xml:space="preserve">Best fitting parametric </w:t>
            </w:r>
            <w:proofErr w:type="gramStart"/>
            <w:r w:rsidRPr="00B81612">
              <w:t>functions</w:t>
            </w:r>
            <w:proofErr w:type="gramEnd"/>
            <w:r>
              <w:t xml:space="preserve"> </w:t>
            </w:r>
            <w:r w:rsidRPr="00B81612">
              <w:rPr>
                <w:vertAlign w:val="superscript"/>
              </w:rPr>
              <w:t>a</w:t>
            </w:r>
          </w:p>
        </w:tc>
        <w:tc>
          <w:tcPr>
            <w:tcW w:w="3604" w:type="pct"/>
            <w:shd w:val="clear" w:color="auto" w:fill="auto"/>
            <w:vAlign w:val="center"/>
          </w:tcPr>
          <w:p w14:paraId="7DD7E906" w14:textId="77777777" w:rsidR="0033785E" w:rsidRPr="00DC5DB7" w:rsidRDefault="0033785E" w:rsidP="00E3530B">
            <w:pPr>
              <w:pStyle w:val="TableText0"/>
              <w:keepNext w:val="0"/>
              <w:widowControl w:val="0"/>
            </w:pPr>
            <w:r w:rsidRPr="00DC5DB7">
              <w:t xml:space="preserve">OS: </w:t>
            </w:r>
            <w:proofErr w:type="spellStart"/>
            <w:r w:rsidRPr="00DC5DB7">
              <w:t>Gompertz</w:t>
            </w:r>
            <w:proofErr w:type="spellEnd"/>
          </w:p>
          <w:p w14:paraId="5F13768D" w14:textId="77777777" w:rsidR="0033785E" w:rsidRPr="00DC5DB7" w:rsidRDefault="0033785E" w:rsidP="00E3530B">
            <w:pPr>
              <w:pStyle w:val="TableText0"/>
              <w:keepNext w:val="0"/>
              <w:widowControl w:val="0"/>
            </w:pPr>
            <w:r w:rsidRPr="00DC5DB7">
              <w:t>PFS: Exponential</w:t>
            </w:r>
          </w:p>
          <w:p w14:paraId="08B7E44E" w14:textId="77777777" w:rsidR="0033785E" w:rsidRPr="00DC5DB7" w:rsidRDefault="0033785E" w:rsidP="00E3530B">
            <w:pPr>
              <w:pStyle w:val="TableText0"/>
              <w:keepNext w:val="0"/>
              <w:widowControl w:val="0"/>
            </w:pPr>
            <w:proofErr w:type="spellStart"/>
            <w:r w:rsidRPr="00DC5DB7">
              <w:t>ToT</w:t>
            </w:r>
            <w:proofErr w:type="spellEnd"/>
            <w:r w:rsidRPr="00DC5DB7">
              <w:t xml:space="preserve"> (Pembrolizumab): Generalised Gamma </w:t>
            </w:r>
          </w:p>
          <w:p w14:paraId="11BE3917" w14:textId="77777777" w:rsidR="0033785E" w:rsidRPr="00DC5DB7" w:rsidRDefault="0033785E" w:rsidP="00E3530B">
            <w:pPr>
              <w:pStyle w:val="TableText0"/>
              <w:keepNext w:val="0"/>
              <w:widowControl w:val="0"/>
            </w:pPr>
            <w:proofErr w:type="spellStart"/>
            <w:r w:rsidRPr="00DC5DB7">
              <w:t>ToT</w:t>
            </w:r>
            <w:proofErr w:type="spellEnd"/>
            <w:r w:rsidRPr="00DC5DB7">
              <w:t xml:space="preserve"> (Lenvatinib): </w:t>
            </w:r>
            <w:proofErr w:type="spellStart"/>
            <w:r w:rsidRPr="00DC5DB7">
              <w:t>Gompertz</w:t>
            </w:r>
            <w:proofErr w:type="spellEnd"/>
            <w:r w:rsidRPr="00DC5DB7">
              <w:t xml:space="preserve"> </w:t>
            </w:r>
          </w:p>
        </w:tc>
      </w:tr>
      <w:tr w:rsidR="0033785E" w:rsidRPr="00E2771E" w14:paraId="60303E42" w14:textId="77777777" w:rsidTr="00E3530B">
        <w:trPr>
          <w:cantSplit/>
          <w:tblHeader/>
        </w:trPr>
        <w:tc>
          <w:tcPr>
            <w:tcW w:w="1396" w:type="pct"/>
            <w:shd w:val="clear" w:color="auto" w:fill="auto"/>
            <w:vAlign w:val="center"/>
          </w:tcPr>
          <w:p w14:paraId="3A3FF754" w14:textId="77777777" w:rsidR="0033785E" w:rsidRDefault="0033785E" w:rsidP="00E3530B">
            <w:pPr>
              <w:pStyle w:val="TableText0"/>
              <w:keepNext w:val="0"/>
              <w:widowControl w:val="0"/>
            </w:pPr>
            <w:r>
              <w:t xml:space="preserve">HR of treatment effect </w:t>
            </w:r>
            <w:r w:rsidRPr="00B81612">
              <w:rPr>
                <w:vertAlign w:val="superscript"/>
              </w:rPr>
              <w:t>b</w:t>
            </w:r>
          </w:p>
        </w:tc>
        <w:tc>
          <w:tcPr>
            <w:tcW w:w="3604" w:type="pct"/>
            <w:shd w:val="clear" w:color="auto" w:fill="auto"/>
            <w:vAlign w:val="center"/>
          </w:tcPr>
          <w:p w14:paraId="4300261C" w14:textId="77777777" w:rsidR="0033785E" w:rsidRPr="00DC5DB7" w:rsidRDefault="0033785E" w:rsidP="00E3530B">
            <w:pPr>
              <w:pStyle w:val="TableText0"/>
              <w:keepNext w:val="0"/>
              <w:widowControl w:val="0"/>
            </w:pPr>
            <w:r w:rsidRPr="00DC5DB7">
              <w:t>OS: 1.0</w:t>
            </w:r>
          </w:p>
          <w:p w14:paraId="77C2DCC8" w14:textId="77777777" w:rsidR="0033785E" w:rsidRPr="00DC5DB7" w:rsidRDefault="0033785E" w:rsidP="00E3530B">
            <w:pPr>
              <w:pStyle w:val="TableText0"/>
              <w:keepNext w:val="0"/>
              <w:widowControl w:val="0"/>
            </w:pPr>
            <w:r w:rsidRPr="00DC5DB7">
              <w:t>PFS: 0.46</w:t>
            </w:r>
          </w:p>
          <w:p w14:paraId="099CD1FB" w14:textId="77777777" w:rsidR="0033785E" w:rsidRPr="00DC5DB7" w:rsidRDefault="0033785E" w:rsidP="00E3530B">
            <w:pPr>
              <w:pStyle w:val="TableText0"/>
              <w:keepNext w:val="0"/>
              <w:widowControl w:val="0"/>
            </w:pPr>
            <w:proofErr w:type="spellStart"/>
            <w:r w:rsidRPr="00DC5DB7">
              <w:t>ToT</w:t>
            </w:r>
            <w:proofErr w:type="spellEnd"/>
            <w:r w:rsidRPr="00DC5DB7">
              <w:t>: 0.46</w:t>
            </w:r>
          </w:p>
        </w:tc>
      </w:tr>
    </w:tbl>
    <w:p w14:paraId="35D14D08" w14:textId="77777777" w:rsidR="0033785E" w:rsidRDefault="0033785E" w:rsidP="0033785E">
      <w:pPr>
        <w:pStyle w:val="TableFigureFooter"/>
      </w:pPr>
      <w:r>
        <w:t>Source: Table 3.4-6, p136 of the submission.</w:t>
      </w:r>
    </w:p>
    <w:p w14:paraId="39850AB1" w14:textId="4AE5EC27" w:rsidR="0033785E" w:rsidRDefault="0033785E" w:rsidP="0033785E">
      <w:pPr>
        <w:pStyle w:val="TableFigureFooter"/>
      </w:pPr>
      <w:r>
        <w:t xml:space="preserve">AIC = </w:t>
      </w:r>
      <w:r w:rsidRPr="00F57512">
        <w:t>Akaike's Information Criteria</w:t>
      </w:r>
      <w:r>
        <w:t>, BIC =</w:t>
      </w:r>
      <w:r w:rsidRPr="00F57512">
        <w:t xml:space="preserve"> Bayesian Information Criteria</w:t>
      </w:r>
      <w:r>
        <w:t>, HR = hazard ratio,</w:t>
      </w:r>
      <w:r w:rsidR="00DC5DB7">
        <w:t xml:space="preserve"> KM = Kaplan Meier, </w:t>
      </w:r>
      <w:r>
        <w:t xml:space="preserve">MAIC = matching-adjusted indirect comparison; </w:t>
      </w:r>
      <w:r w:rsidR="00DC5DB7">
        <w:t xml:space="preserve">NIVO+IPI = nivolumab + ipilimumab, </w:t>
      </w:r>
      <w:r>
        <w:t xml:space="preserve">OS = overall survival, </w:t>
      </w:r>
      <w:r w:rsidR="00DC5DB7">
        <w:t xml:space="preserve">PEM+LEN = pembrolizumab + </w:t>
      </w:r>
      <w:proofErr w:type="spellStart"/>
      <w:r w:rsidR="00DC5DB7">
        <w:t>lenvatinib</w:t>
      </w:r>
      <w:proofErr w:type="spellEnd"/>
      <w:r w:rsidR="00DC5DB7">
        <w:t xml:space="preserve">, </w:t>
      </w:r>
      <w:r>
        <w:t xml:space="preserve">PFS = progression-free survival, </w:t>
      </w:r>
      <w:proofErr w:type="spellStart"/>
      <w:r>
        <w:t>ToT</w:t>
      </w:r>
      <w:proofErr w:type="spellEnd"/>
      <w:r>
        <w:t>= time on treatment.</w:t>
      </w:r>
    </w:p>
    <w:p w14:paraId="3FF7F986" w14:textId="77777777" w:rsidR="0033785E" w:rsidRDefault="0033785E" w:rsidP="0033785E">
      <w:pPr>
        <w:pStyle w:val="TableFigureFooter"/>
      </w:pPr>
      <w:r w:rsidRPr="00F57512">
        <w:rPr>
          <w:vertAlign w:val="superscript"/>
        </w:rPr>
        <w:t>a</w:t>
      </w:r>
      <w:r>
        <w:t xml:space="preserve"> Based on </w:t>
      </w:r>
      <w:r w:rsidRPr="00C01BCC">
        <w:t xml:space="preserve">most plausible </w:t>
      </w:r>
      <w:r>
        <w:t xml:space="preserve">and best relative fit according to </w:t>
      </w:r>
      <w:r w:rsidRPr="00C01BCC">
        <w:t xml:space="preserve">average </w:t>
      </w:r>
      <w:r>
        <w:t>AIC and BIC</w:t>
      </w:r>
    </w:p>
    <w:p w14:paraId="272C5FA0" w14:textId="77777777" w:rsidR="0033785E" w:rsidRDefault="0033785E" w:rsidP="0033785E">
      <w:pPr>
        <w:pStyle w:val="TableFigureFooter"/>
      </w:pPr>
      <w:r w:rsidRPr="00F57512">
        <w:rPr>
          <w:vertAlign w:val="superscript"/>
        </w:rPr>
        <w:t>b</w:t>
      </w:r>
      <w:r>
        <w:t xml:space="preserve"> Submission stated that 0.46 was based on the hazard ratio estimated from MAIC of PEM+LEN and NIVO+IPI. The MAIC resulted in a HR = 0.44 in PFS between the two combinations</w:t>
      </w:r>
    </w:p>
    <w:p w14:paraId="6C5D3DB6" w14:textId="77777777" w:rsidR="0033785E" w:rsidRPr="007E732A" w:rsidRDefault="0033785E" w:rsidP="0033785E">
      <w:pPr>
        <w:pStyle w:val="TableFigureFooter"/>
        <w:spacing w:after="0"/>
      </w:pPr>
    </w:p>
    <w:p w14:paraId="50155EFC" w14:textId="77777777" w:rsidR="0033785E" w:rsidRPr="00E1724A" w:rsidRDefault="0033785E" w:rsidP="0033785E">
      <w:pPr>
        <w:pStyle w:val="3-BodyText"/>
        <w:rPr>
          <w:iCs/>
        </w:rPr>
      </w:pPr>
      <w:r w:rsidRPr="00E1724A">
        <w:rPr>
          <w:iCs/>
        </w:rPr>
        <w:t xml:space="preserve">The </w:t>
      </w:r>
      <w:proofErr w:type="spellStart"/>
      <w:r w:rsidRPr="00E1724A">
        <w:rPr>
          <w:iCs/>
        </w:rPr>
        <w:t>Gompertz</w:t>
      </w:r>
      <w:proofErr w:type="spellEnd"/>
      <w:r w:rsidRPr="00E1724A">
        <w:rPr>
          <w:iCs/>
        </w:rPr>
        <w:t xml:space="preserve"> distribution was applied to the </w:t>
      </w:r>
      <w:proofErr w:type="spellStart"/>
      <w:r w:rsidRPr="00E1724A">
        <w:rPr>
          <w:iCs/>
        </w:rPr>
        <w:t>lenvatinib</w:t>
      </w:r>
      <w:proofErr w:type="spellEnd"/>
      <w:r w:rsidRPr="00E1724A">
        <w:rPr>
          <w:iCs/>
        </w:rPr>
        <w:t xml:space="preserve"> </w:t>
      </w:r>
      <w:proofErr w:type="spellStart"/>
      <w:r w:rsidRPr="00E1724A">
        <w:rPr>
          <w:iCs/>
        </w:rPr>
        <w:t>ToT</w:t>
      </w:r>
      <w:proofErr w:type="spellEnd"/>
      <w:r w:rsidRPr="00E1724A">
        <w:rPr>
          <w:iCs/>
        </w:rPr>
        <w:t xml:space="preserve"> arm from a median duration of follow-up of 26.6 months. The </w:t>
      </w:r>
      <w:proofErr w:type="spellStart"/>
      <w:r w:rsidRPr="00E1724A">
        <w:rPr>
          <w:iCs/>
        </w:rPr>
        <w:t>Gompertz</w:t>
      </w:r>
      <w:proofErr w:type="spellEnd"/>
      <w:r w:rsidRPr="00E1724A">
        <w:rPr>
          <w:iCs/>
        </w:rPr>
        <w:t xml:space="preserve"> distribution had the best statistical fit </w:t>
      </w:r>
      <w:r w:rsidRPr="00E1724A">
        <w:rPr>
          <w:rFonts w:ascii="Calibri" w:hAnsi="Calibri"/>
          <w:iCs/>
        </w:rPr>
        <w:t>according to Akaike's Information Criteria (AIC) and Bayesian Information Criteria (BIC). Other distributions were tested in the sensitivity analyses.</w:t>
      </w:r>
    </w:p>
    <w:p w14:paraId="5EE9CABA" w14:textId="56397E08" w:rsidR="0033785E" w:rsidRPr="00E1724A" w:rsidRDefault="0033785E" w:rsidP="009D22E4">
      <w:pPr>
        <w:pStyle w:val="3-BodyText"/>
      </w:pPr>
      <w:r w:rsidRPr="00E1724A">
        <w:t xml:space="preserve">To estimate </w:t>
      </w:r>
      <w:proofErr w:type="spellStart"/>
      <w:r w:rsidRPr="00E1724A">
        <w:t>ToT</w:t>
      </w:r>
      <w:proofErr w:type="spellEnd"/>
      <w:r w:rsidRPr="00E1724A">
        <w:t xml:space="preserve"> for the NIVO+IPI arm, a HR of 0.46 was applied to the </w:t>
      </w:r>
      <w:proofErr w:type="spellStart"/>
      <w:r w:rsidRPr="00E1724A">
        <w:t>ToT</w:t>
      </w:r>
      <w:proofErr w:type="spellEnd"/>
      <w:r w:rsidRPr="00E1724A">
        <w:t xml:space="preserve"> function for </w:t>
      </w:r>
      <w:proofErr w:type="spellStart"/>
      <w:r w:rsidRPr="00E1724A">
        <w:t>lenvatinib</w:t>
      </w:r>
      <w:proofErr w:type="spellEnd"/>
      <w:r w:rsidRPr="00E1724A">
        <w:t xml:space="preserve"> based on the HR for PFS derived from the MAIC. The ESC </w:t>
      </w:r>
      <w:r w:rsidR="00550624" w:rsidRPr="00E1724A">
        <w:t xml:space="preserve">considered </w:t>
      </w:r>
      <w:r w:rsidRPr="00E1724A">
        <w:t xml:space="preserve">that this might not have been appropriate as PFS is a poor proxy for </w:t>
      </w:r>
      <w:proofErr w:type="spellStart"/>
      <w:r w:rsidRPr="00E1724A">
        <w:t>ToT</w:t>
      </w:r>
      <w:proofErr w:type="spellEnd"/>
      <w:r w:rsidRPr="00E1724A">
        <w:t xml:space="preserve"> in immunotherapy. </w:t>
      </w:r>
      <w:r w:rsidRPr="006C5103">
        <w:rPr>
          <w:rFonts w:ascii="Calibri" w:hAnsi="Calibri"/>
        </w:rPr>
        <w:t xml:space="preserve">The PBAC previously considered that “PFS is a surrogate outcome and extrapolation of PFS may not be a reliable basis upon which to estimate treatment exposure” (paragraph 6.43, AVE+AXI PSD, March 2020). </w:t>
      </w:r>
      <w:r w:rsidRPr="00E1724A">
        <w:t xml:space="preserve">Furthermore, the submission used a HR of 0.46 to generate PFS and </w:t>
      </w:r>
      <w:proofErr w:type="spellStart"/>
      <w:r w:rsidRPr="00E1724A">
        <w:t>ToT</w:t>
      </w:r>
      <w:proofErr w:type="spellEnd"/>
      <w:r w:rsidRPr="00E1724A">
        <w:t xml:space="preserve"> curves for NIVO+IPI; however, the MAIC showed a HR of 0.44 in PFS between the two combinations.</w:t>
      </w:r>
      <w:r w:rsidR="00761D0C">
        <w:t xml:space="preserve"> The pre-PBAC response</w:t>
      </w:r>
      <w:r w:rsidR="00405ACB">
        <w:t xml:space="preserve"> stated that given the uncertainty introduced by using the PFS HR from the MAIC to estimate the relative </w:t>
      </w:r>
      <w:proofErr w:type="spellStart"/>
      <w:r w:rsidR="00405ACB">
        <w:t>ToT</w:t>
      </w:r>
      <w:proofErr w:type="spellEnd"/>
      <w:r w:rsidR="00405ACB">
        <w:t xml:space="preserve"> from PEM+LEN versus NIVO+IPI, it may be reasonable to set </w:t>
      </w:r>
      <w:proofErr w:type="spellStart"/>
      <w:r w:rsidR="00405ACB">
        <w:t>ToT</w:t>
      </w:r>
      <w:proofErr w:type="spellEnd"/>
      <w:r w:rsidR="00405ACB">
        <w:t xml:space="preserve"> for both arms to parity (</w:t>
      </w:r>
      <w:proofErr w:type="gramStart"/>
      <w:r w:rsidR="00405ACB">
        <w:t>i.e.</w:t>
      </w:r>
      <w:proofErr w:type="gramEnd"/>
      <w:r w:rsidR="00405ACB">
        <w:t xml:space="preserve"> HR = 1).</w:t>
      </w:r>
      <w:r w:rsidR="00CD7AE3">
        <w:t xml:space="preserve"> The pre-PBAC response further stated this would be consistent with </w:t>
      </w:r>
      <w:r w:rsidR="009C577F">
        <w:t xml:space="preserve">the CMA </w:t>
      </w:r>
      <w:r w:rsidR="00CD424D">
        <w:t>used in the</w:t>
      </w:r>
      <w:r w:rsidR="009C577F">
        <w:t xml:space="preserve"> </w:t>
      </w:r>
      <w:r w:rsidR="00CD7AE3">
        <w:t>AVE+AXI</w:t>
      </w:r>
      <w:r w:rsidR="009C577F">
        <w:t xml:space="preserve"> </w:t>
      </w:r>
      <w:r w:rsidR="00CD424D">
        <w:t>submission</w:t>
      </w:r>
      <w:r w:rsidR="009D22E4">
        <w:t xml:space="preserve">; </w:t>
      </w:r>
      <w:r w:rsidR="00CD7AE3">
        <w:t>however</w:t>
      </w:r>
      <w:r w:rsidR="009D22E4">
        <w:t xml:space="preserve">, the PBAC noted </w:t>
      </w:r>
      <w:r w:rsidR="009D22E4">
        <w:lastRenderedPageBreak/>
        <w:t>that</w:t>
      </w:r>
      <w:r w:rsidR="00CD7AE3">
        <w:t xml:space="preserve"> one of the reasons this was accepted was because “the assumption was likely to be conservative in this case” (paragraph 6.40, </w:t>
      </w:r>
      <w:r w:rsidR="00F7781B">
        <w:t>a</w:t>
      </w:r>
      <w:r w:rsidR="00CD7AE3">
        <w:t>velumab PSD, March 2021).</w:t>
      </w:r>
      <w:r w:rsidR="006C5103">
        <w:t xml:space="preserve"> The ESC and PBAC have previously stated that cost-minimisation </w:t>
      </w:r>
      <w:proofErr w:type="gramStart"/>
      <w:r w:rsidR="006C5103">
        <w:t>on the basis of</w:t>
      </w:r>
      <w:proofErr w:type="gramEnd"/>
      <w:r w:rsidR="006C5103">
        <w:t xml:space="preserve"> the total drug cost that achieves the same OS outcomes may be a more reasonable approach (paragraph 7.9, </w:t>
      </w:r>
      <w:proofErr w:type="spellStart"/>
      <w:r w:rsidR="00F7781B">
        <w:t>a</w:t>
      </w:r>
      <w:r w:rsidR="006C5103">
        <w:t>lectinib</w:t>
      </w:r>
      <w:proofErr w:type="spellEnd"/>
      <w:r w:rsidR="006C5103">
        <w:t xml:space="preserve"> PSD, July 2017).</w:t>
      </w:r>
    </w:p>
    <w:p w14:paraId="4A1331F6" w14:textId="01BA2D02" w:rsidR="0033785E" w:rsidRPr="00E1724A" w:rsidRDefault="0033785E" w:rsidP="0033785E">
      <w:pPr>
        <w:pStyle w:val="3-BodyText"/>
        <w:spacing w:after="0"/>
        <w:rPr>
          <w:iCs/>
        </w:rPr>
      </w:pPr>
      <w:r w:rsidRPr="00E1724A">
        <w:rPr>
          <w:iCs/>
        </w:rPr>
        <w:t xml:space="preserve">To generate the OS curves for NIVO+IPI arm, a HR of 1 was applied to the PEM+LEN arm. To generate PFS for the NIVO+IPI arm, a HR of 0.46 was applied to the PEM+LEN arm based on the results of the MAIC. The assumption of proportional hazards was not justified in the submission. Although </w:t>
      </w:r>
      <w:r w:rsidR="00BB2052" w:rsidRPr="00E1724A">
        <w:rPr>
          <w:iCs/>
        </w:rPr>
        <w:t xml:space="preserve">the following issues were either conservative or had no effect </w:t>
      </w:r>
      <w:r w:rsidRPr="00E1724A">
        <w:rPr>
          <w:iCs/>
        </w:rPr>
        <w:t xml:space="preserve">on the </w:t>
      </w:r>
      <w:r w:rsidR="00F55B0B" w:rsidRPr="00E1724A">
        <w:rPr>
          <w:iCs/>
        </w:rPr>
        <w:t>net cost per patient in the submission base case</w:t>
      </w:r>
      <w:r w:rsidRPr="00E1724A">
        <w:rPr>
          <w:iCs/>
        </w:rPr>
        <w:t xml:space="preserve">, the ESC noted that: </w:t>
      </w:r>
    </w:p>
    <w:p w14:paraId="5D7095E3" w14:textId="1D88CA22" w:rsidR="0033785E" w:rsidRPr="00E1724A" w:rsidRDefault="0033785E" w:rsidP="006E0BCB">
      <w:pPr>
        <w:pStyle w:val="3-BodyText"/>
        <w:numPr>
          <w:ilvl w:val="0"/>
          <w:numId w:val="21"/>
        </w:numPr>
        <w:spacing w:after="0"/>
        <w:ind w:left="1077" w:hanging="357"/>
        <w:rPr>
          <w:iCs/>
        </w:rPr>
      </w:pPr>
      <w:r w:rsidRPr="00E1724A">
        <w:rPr>
          <w:iCs/>
        </w:rPr>
        <w:t>the relative treatment effect beyond the duration of KN 581 (median follow-up of 26.6 months) was uncertain given that median OS had not been reached at the data cut-offs used</w:t>
      </w:r>
      <w:r w:rsidR="00CD04F8" w:rsidRPr="00E1724A">
        <w:rPr>
          <w:iCs/>
        </w:rPr>
        <w:t xml:space="preserve"> (while later data-cuts were available these may be confounded by the differences in subsequent therapies</w:t>
      </w:r>
      <w:proofErr w:type="gramStart"/>
      <w:r w:rsidR="00CD04F8" w:rsidRPr="00E1724A">
        <w:rPr>
          <w:iCs/>
        </w:rPr>
        <w:t>)</w:t>
      </w:r>
      <w:r w:rsidRPr="00E1724A">
        <w:rPr>
          <w:iCs/>
        </w:rPr>
        <w:t>;</w:t>
      </w:r>
      <w:proofErr w:type="gramEnd"/>
      <w:r w:rsidRPr="00E1724A">
        <w:rPr>
          <w:iCs/>
        </w:rPr>
        <w:t xml:space="preserve"> </w:t>
      </w:r>
    </w:p>
    <w:p w14:paraId="43331868" w14:textId="77777777" w:rsidR="0033785E" w:rsidRPr="00E1724A" w:rsidRDefault="0033785E" w:rsidP="006E0BCB">
      <w:pPr>
        <w:pStyle w:val="3-BodyText"/>
        <w:numPr>
          <w:ilvl w:val="0"/>
          <w:numId w:val="21"/>
        </w:numPr>
        <w:spacing w:after="0"/>
        <w:ind w:left="1077" w:hanging="357"/>
        <w:rPr>
          <w:iCs/>
        </w:rPr>
      </w:pPr>
      <w:r w:rsidRPr="00E1724A">
        <w:rPr>
          <w:iCs/>
        </w:rPr>
        <w:t xml:space="preserve">on visual inspection, the extrapolation of PFS for PEM+LEN appeared to be overestimated with its curve crossing the OS curve at year six which was clinically implausible; and </w:t>
      </w:r>
    </w:p>
    <w:p w14:paraId="1A3C19B0" w14:textId="77777777" w:rsidR="0033785E" w:rsidRPr="00E1724A" w:rsidRDefault="0033785E" w:rsidP="006E0BCB">
      <w:pPr>
        <w:pStyle w:val="3-BodyText"/>
        <w:numPr>
          <w:ilvl w:val="0"/>
          <w:numId w:val="21"/>
        </w:numPr>
        <w:ind w:left="1077" w:hanging="357"/>
        <w:rPr>
          <w:iCs/>
        </w:rPr>
      </w:pPr>
      <w:r w:rsidRPr="00E1724A">
        <w:rPr>
          <w:iCs/>
        </w:rPr>
        <w:t>the use of the MAIC HR to generate the PFS curve for the NIVO+IPI arm in the CMA may have underestimated PFS compared with that observed in the NIVO+IPI arm of CM 214. Updated data from an extended four-year follow-up showed that PFS rates for NIVO+IPI for poor to intermediate risk patients were 36.4% at Year 2 and 32.7% at Year 4. This was different from the PFS probabilities generated by the CMA model, which were approximately 18.8% at Year 2 and 3.5% at Year 4.</w:t>
      </w:r>
    </w:p>
    <w:p w14:paraId="0EB2287E" w14:textId="77777777" w:rsidR="0033785E" w:rsidRPr="00E1724A" w:rsidRDefault="0033785E" w:rsidP="0033785E">
      <w:pPr>
        <w:pStyle w:val="3-BodyText"/>
        <w:rPr>
          <w:rStyle w:val="CommentReference"/>
          <w:iCs/>
        </w:rPr>
      </w:pPr>
      <w:r w:rsidRPr="00E1724A">
        <w:rPr>
          <w:iCs/>
        </w:rPr>
        <w:t>Figure 6 summarises the KM curves for PEM+LEN and NIVO+IPI used in the modelled CMA.</w:t>
      </w:r>
    </w:p>
    <w:p w14:paraId="63C81C0C" w14:textId="77777777" w:rsidR="0033785E" w:rsidRDefault="0033785E" w:rsidP="0033785E">
      <w:pPr>
        <w:keepNext/>
        <w:keepLines/>
        <w:jc w:val="left"/>
      </w:pPr>
      <w:r>
        <w:rPr>
          <w:rStyle w:val="CommentReference"/>
        </w:rPr>
        <w:lastRenderedPageBreak/>
        <w:t>Figure</w:t>
      </w:r>
      <w:r w:rsidRPr="002022AE">
        <w:rPr>
          <w:rStyle w:val="CommentReference"/>
        </w:rPr>
        <w:t xml:space="preserve"> </w:t>
      </w:r>
      <w:r>
        <w:rPr>
          <w:rStyle w:val="CommentReference"/>
        </w:rPr>
        <w:t>6</w:t>
      </w:r>
      <w:r w:rsidRPr="002022AE">
        <w:rPr>
          <w:rStyle w:val="CommentReference"/>
        </w:rPr>
        <w:t xml:space="preserve">: </w:t>
      </w:r>
      <w:r>
        <w:rPr>
          <w:rStyle w:val="CommentReference"/>
        </w:rPr>
        <w:t xml:space="preserve">OS, PFS and </w:t>
      </w:r>
      <w:proofErr w:type="spellStart"/>
      <w:r>
        <w:rPr>
          <w:rStyle w:val="CommentReference"/>
        </w:rPr>
        <w:t>ToT</w:t>
      </w:r>
      <w:proofErr w:type="spellEnd"/>
      <w:r>
        <w:rPr>
          <w:rStyle w:val="CommentReference"/>
        </w:rPr>
        <w:t xml:space="preserve"> curves used in the modelled CMA</w:t>
      </w:r>
    </w:p>
    <w:p w14:paraId="0EE8F3FF" w14:textId="77777777" w:rsidR="0033785E" w:rsidRDefault="0033785E" w:rsidP="0033785E">
      <w:pPr>
        <w:keepNext/>
        <w:keepLines/>
        <w:rPr>
          <w:color w:val="3366FF"/>
        </w:rPr>
      </w:pPr>
      <w:r w:rsidRPr="00613911">
        <w:rPr>
          <w:noProof/>
          <w:color w:val="3366FF"/>
        </w:rPr>
        <mc:AlternateContent>
          <mc:Choice Requires="wpg">
            <w:drawing>
              <wp:inline distT="0" distB="0" distL="0" distR="0" wp14:anchorId="467A2E89" wp14:editId="20A49266">
                <wp:extent cx="5684808" cy="2857500"/>
                <wp:effectExtent l="0" t="0" r="0" b="0"/>
                <wp:docPr id="3" name="Group 5" descr="Figure 6: OS, PFS and ToT curves used in the modelled CMA"/>
                <wp:cNvGraphicFramePr/>
                <a:graphic xmlns:a="http://schemas.openxmlformats.org/drawingml/2006/main">
                  <a:graphicData uri="http://schemas.microsoft.com/office/word/2010/wordprocessingGroup">
                    <wpg:wgp>
                      <wpg:cNvGrpSpPr/>
                      <wpg:grpSpPr>
                        <a:xfrm>
                          <a:off x="0" y="0"/>
                          <a:ext cx="5684808" cy="2857500"/>
                          <a:chOff x="0" y="0"/>
                          <a:chExt cx="5749925" cy="2743647"/>
                        </a:xfrm>
                      </wpg:grpSpPr>
                      <pic:pic xmlns:pic="http://schemas.openxmlformats.org/drawingml/2006/picture">
                        <pic:nvPicPr>
                          <pic:cNvPr id="4" name="Graphic 1"/>
                          <pic:cNvPicPr>
                            <a:picLocks noChangeAspect="1"/>
                          </pic:cNvPicPr>
                        </pic:nvPicPr>
                        <pic:blipFill rotWithShape="1">
                          <a:blip r:embed="rId13">
                            <a:extLst>
                              <a:ext uri="{96DAC541-7B7A-43D3-8B79-37D633B846F1}">
                                <asvg:svgBlip xmlns:asvg="http://schemas.microsoft.com/office/drawing/2016/SVG/main" r:embed="rId14"/>
                              </a:ext>
                            </a:extLst>
                          </a:blip>
                          <a:srcRect b="21372"/>
                          <a:stretch/>
                        </pic:blipFill>
                        <pic:spPr>
                          <a:xfrm>
                            <a:off x="0" y="0"/>
                            <a:ext cx="5749925" cy="2387600"/>
                          </a:xfrm>
                          <a:prstGeom prst="rect">
                            <a:avLst/>
                          </a:prstGeom>
                        </pic:spPr>
                      </pic:pic>
                      <pic:pic xmlns:pic="http://schemas.openxmlformats.org/drawingml/2006/picture">
                        <pic:nvPicPr>
                          <pic:cNvPr id="5" name="Graphic 1"/>
                          <pic:cNvPicPr>
                            <a:picLocks noChangeAspect="1"/>
                          </pic:cNvPicPr>
                        </pic:nvPicPr>
                        <pic:blipFill rotWithShape="1">
                          <a:blip r:embed="rId13">
                            <a:extLst>
                              <a:ext uri="{96DAC541-7B7A-43D3-8B79-37D633B846F1}">
                                <asvg:svgBlip xmlns:asvg="http://schemas.microsoft.com/office/drawing/2016/SVG/main" r:embed="rId14"/>
                              </a:ext>
                            </a:extLst>
                          </a:blip>
                          <a:srcRect t="87845" b="430"/>
                          <a:stretch/>
                        </pic:blipFill>
                        <pic:spPr>
                          <a:xfrm>
                            <a:off x="0" y="2387600"/>
                            <a:ext cx="5749925" cy="356047"/>
                          </a:xfrm>
                          <a:prstGeom prst="rect">
                            <a:avLst/>
                          </a:prstGeom>
                        </pic:spPr>
                      </pic:pic>
                    </wpg:wgp>
                  </a:graphicData>
                </a:graphic>
              </wp:inline>
            </w:drawing>
          </mc:Choice>
          <mc:Fallback>
            <w:pict>
              <v:group w14:anchorId="5BC9E02D" id="Group 5" o:spid="_x0000_s1026" alt="Figure 6: OS, PFS and ToT curves used in the modelled CMA" style="width:447.6pt;height:225pt;mso-position-horizontal-relative:char;mso-position-vertical-relative:line" coordsize="57499,27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7499;height:23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">
                  <v:imagedata r:id="rId15" o:title="" cropbottom="14006f"/>
                </v:shape>
                <v:shape id="Graphic 1" o:spid="_x0000_s1028" type="#_x0000_t75" style="position:absolute;top:23876;width:57499;height:3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">
                  <v:imagedata r:id="rId15" o:title="" croptop="57570f" cropbottom="282f"/>
                </v:shape>
                <w10:anchorlock/>
              </v:group>
            </w:pict>
          </mc:Fallback>
        </mc:AlternateContent>
      </w:r>
    </w:p>
    <w:p w14:paraId="19E525E0" w14:textId="77777777" w:rsidR="0033785E" w:rsidRDefault="0033785E" w:rsidP="0033785E">
      <w:pPr>
        <w:pStyle w:val="TableFooter"/>
        <w:keepNext/>
        <w:keepLines/>
      </w:pPr>
      <w:r w:rsidRPr="00FA1991">
        <w:t xml:space="preserve">Source: </w:t>
      </w:r>
      <w:r w:rsidRPr="00677B1B">
        <w:t>Pembrolizumab CMIN RCC_final.xlsx, worksheet ‘Results &amp; Settings’</w:t>
      </w:r>
      <w:r>
        <w:t xml:space="preserve"> of the submission.</w:t>
      </w:r>
    </w:p>
    <w:p w14:paraId="06EACA9C" w14:textId="4BEEA150" w:rsidR="0033785E" w:rsidRDefault="00DC5DB7" w:rsidP="0033785E">
      <w:pPr>
        <w:pStyle w:val="TableFooter"/>
        <w:keepNext/>
        <w:keepLines/>
      </w:pPr>
      <w:r>
        <w:rPr>
          <w:szCs w:val="18"/>
        </w:rPr>
        <w:t xml:space="preserve">CMA = cost minimisation approach, IPI = ipilimumab, LEN = </w:t>
      </w:r>
      <w:proofErr w:type="spellStart"/>
      <w:r>
        <w:rPr>
          <w:szCs w:val="18"/>
        </w:rPr>
        <w:t>lenvatinib</w:t>
      </w:r>
      <w:proofErr w:type="spellEnd"/>
      <w:r>
        <w:rPr>
          <w:szCs w:val="18"/>
        </w:rPr>
        <w:t xml:space="preserve">, NIVO = nivolumab, PEM = pembrolizumab, </w:t>
      </w:r>
      <w:r w:rsidR="0033785E">
        <w:rPr>
          <w:szCs w:val="18"/>
        </w:rPr>
        <w:t xml:space="preserve">PFS = progression free survival, OS = overall survival, </w:t>
      </w:r>
      <w:proofErr w:type="spellStart"/>
      <w:r w:rsidR="0033785E">
        <w:rPr>
          <w:szCs w:val="18"/>
        </w:rPr>
        <w:t>ToT</w:t>
      </w:r>
      <w:proofErr w:type="spellEnd"/>
      <w:r w:rsidR="0033785E">
        <w:rPr>
          <w:szCs w:val="18"/>
        </w:rPr>
        <w:t xml:space="preserve"> = time on treatment</w:t>
      </w:r>
    </w:p>
    <w:p w14:paraId="786B7A0A" w14:textId="77777777" w:rsidR="0033785E" w:rsidRDefault="0033785E" w:rsidP="0033785E">
      <w:pPr>
        <w:pStyle w:val="TableFooter"/>
        <w:keepNext/>
        <w:keepLines/>
        <w:rPr>
          <w:szCs w:val="18"/>
        </w:rPr>
      </w:pPr>
      <w:r w:rsidRPr="00DC5DB7">
        <w:rPr>
          <w:szCs w:val="18"/>
        </w:rPr>
        <w:t>Note:</w:t>
      </w:r>
      <w:r w:rsidRPr="004E48B5">
        <w:rPr>
          <w:szCs w:val="18"/>
        </w:rPr>
        <w:t xml:space="preserve"> </w:t>
      </w:r>
      <w:r>
        <w:rPr>
          <w:szCs w:val="18"/>
        </w:rPr>
        <w:t>T</w:t>
      </w:r>
      <w:r w:rsidRPr="004E48B5">
        <w:rPr>
          <w:szCs w:val="18"/>
        </w:rPr>
        <w:t xml:space="preserve">he OS </w:t>
      </w:r>
      <w:r>
        <w:rPr>
          <w:szCs w:val="18"/>
        </w:rPr>
        <w:t xml:space="preserve">curve </w:t>
      </w:r>
      <w:r w:rsidRPr="004E48B5">
        <w:rPr>
          <w:szCs w:val="18"/>
        </w:rPr>
        <w:t xml:space="preserve">for </w:t>
      </w:r>
      <w:r>
        <w:rPr>
          <w:szCs w:val="18"/>
        </w:rPr>
        <w:t>PEM+LEN</w:t>
      </w:r>
      <w:r w:rsidRPr="004E48B5">
        <w:rPr>
          <w:szCs w:val="18"/>
        </w:rPr>
        <w:t xml:space="preserve"> is not visible as it is situated underneath the </w:t>
      </w:r>
      <w:r>
        <w:rPr>
          <w:szCs w:val="18"/>
        </w:rPr>
        <w:t>NIVO+IPI</w:t>
      </w:r>
      <w:r w:rsidRPr="004E48B5">
        <w:rPr>
          <w:szCs w:val="18"/>
        </w:rPr>
        <w:t xml:space="preserve"> OS curve as they are assumed to be identical</w:t>
      </w:r>
      <w:r>
        <w:rPr>
          <w:szCs w:val="18"/>
        </w:rPr>
        <w:t xml:space="preserve">. </w:t>
      </w:r>
    </w:p>
    <w:p w14:paraId="4E35DAC0" w14:textId="77777777" w:rsidR="0033785E" w:rsidRDefault="0033785E" w:rsidP="0033785E">
      <w:pPr>
        <w:pStyle w:val="TableFooter"/>
        <w:keepNext/>
        <w:keepLines/>
      </w:pPr>
      <w:r>
        <w:t>Per trial protocol, participants were required to cease treatment with pembrolizumab after 35 cycles (approximately 2 years).</w:t>
      </w:r>
    </w:p>
    <w:p w14:paraId="0315E12E" w14:textId="77777777" w:rsidR="0033785E" w:rsidRDefault="0033785E" w:rsidP="0033785E">
      <w:pPr>
        <w:pStyle w:val="TableFooter"/>
        <w:keepNext/>
        <w:keepLines/>
        <w:rPr>
          <w:szCs w:val="18"/>
        </w:rPr>
      </w:pPr>
    </w:p>
    <w:p w14:paraId="4991A0B1" w14:textId="7C3A2436" w:rsidR="0033785E" w:rsidRPr="00771278" w:rsidRDefault="0033785E" w:rsidP="0033785E">
      <w:pPr>
        <w:pStyle w:val="3-BodyText"/>
      </w:pPr>
      <w:r w:rsidRPr="00771278">
        <w:t>The submission stated that there were differences in the mode and frequency of administration between PEM+LEN and NIVO+IPI, and there would be costs associated with the IV administration of pembrolizumab, nivolumab, and ipilimumab (</w:t>
      </w:r>
      <w:proofErr w:type="spellStart"/>
      <w:r w:rsidRPr="00771278">
        <w:t>lenvatinib</w:t>
      </w:r>
      <w:proofErr w:type="spellEnd"/>
      <w:r w:rsidRPr="00771278">
        <w:t xml:space="preserve"> is administered orally). The submission also acknowledged that PEM+LEN and NIVO+IPI have different safety profiles which will generate different costs to the healthcare system. These costs were included in the CMA</w:t>
      </w:r>
      <w:r w:rsidR="00CD04F8">
        <w:t xml:space="preserve"> base case</w:t>
      </w:r>
      <w:r w:rsidRPr="00771278">
        <w:t>.</w:t>
      </w:r>
    </w:p>
    <w:p w14:paraId="72CE8CBA" w14:textId="77777777" w:rsidR="0033785E" w:rsidRDefault="0033785E" w:rsidP="0033785E">
      <w:pPr>
        <w:pStyle w:val="3-BodyText"/>
      </w:pPr>
      <w:r w:rsidRPr="00771278">
        <w:t xml:space="preserve">Dosing of NIVO + IPI in the initial phase (the first four doses) is weight-based. The submission assumed that the weight of an average patient was 79.4 kg. This was consistent with the average weight of patient in KN 581. </w:t>
      </w:r>
    </w:p>
    <w:p w14:paraId="78F9A105" w14:textId="40AB5A7F" w:rsidR="0033785E" w:rsidRPr="00771278" w:rsidRDefault="0033785E" w:rsidP="0033785E">
      <w:pPr>
        <w:pStyle w:val="3-BodyText"/>
        <w:rPr>
          <w:iCs/>
        </w:rPr>
      </w:pPr>
      <w:r w:rsidRPr="00771278">
        <w:rPr>
          <w:iCs/>
        </w:rPr>
        <w:t xml:space="preserve">The published prices, treatment regimens and relative dose intensities (RDIs) applied for PEM+LEN and NIVO+IPI are presented in Table 12. </w:t>
      </w:r>
    </w:p>
    <w:p w14:paraId="1BA33AEC" w14:textId="77777777" w:rsidR="0033785E" w:rsidRPr="002022AE" w:rsidRDefault="0033785E" w:rsidP="0033785E">
      <w:pPr>
        <w:pStyle w:val="TableFigureHeading"/>
        <w:rPr>
          <w:rStyle w:val="CommentReference"/>
          <w:b/>
          <w:bCs w:val="0"/>
        </w:rPr>
      </w:pPr>
      <w:r w:rsidRPr="002022AE">
        <w:rPr>
          <w:rStyle w:val="CommentReference"/>
          <w:b/>
          <w:bCs w:val="0"/>
        </w:rPr>
        <w:lastRenderedPageBreak/>
        <w:t xml:space="preserve">Table </w:t>
      </w:r>
      <w:r>
        <w:rPr>
          <w:rStyle w:val="CommentReference"/>
          <w:b/>
          <w:bCs w:val="0"/>
        </w:rPr>
        <w:t>12</w:t>
      </w:r>
      <w:r w:rsidRPr="002022AE">
        <w:rPr>
          <w:rStyle w:val="CommentReference"/>
          <w:b/>
          <w:bCs w:val="0"/>
        </w:rPr>
        <w:t xml:space="preserve">: </w:t>
      </w:r>
      <w:r>
        <w:t xml:space="preserve">Published prices, treatment regimens, durations, RDIs and </w:t>
      </w:r>
      <w:r w:rsidRPr="00464F13">
        <w:t>average number of vials</w:t>
      </w:r>
      <w:r>
        <w:t>/tablets applied in the CMA</w:t>
      </w:r>
    </w:p>
    <w:tbl>
      <w:tblPr>
        <w:tblStyle w:val="TableGrid"/>
        <w:tblW w:w="5000" w:type="pct"/>
        <w:tblLayout w:type="fixed"/>
        <w:tblLook w:val="04A0" w:firstRow="1" w:lastRow="0" w:firstColumn="1" w:lastColumn="0" w:noHBand="0" w:noVBand="1"/>
      </w:tblPr>
      <w:tblGrid>
        <w:gridCol w:w="703"/>
        <w:gridCol w:w="1277"/>
        <w:gridCol w:w="2835"/>
        <w:gridCol w:w="709"/>
        <w:gridCol w:w="1134"/>
        <w:gridCol w:w="1134"/>
        <w:gridCol w:w="1225"/>
      </w:tblGrid>
      <w:tr w:rsidR="0033785E" w:rsidRPr="00771278" w14:paraId="474C50F2" w14:textId="77777777" w:rsidTr="007C1715">
        <w:trPr>
          <w:trHeight w:val="647"/>
        </w:trPr>
        <w:tc>
          <w:tcPr>
            <w:tcW w:w="390" w:type="pct"/>
            <w:tcMar>
              <w:left w:w="28" w:type="dxa"/>
              <w:right w:w="28" w:type="dxa"/>
            </w:tcMar>
          </w:tcPr>
          <w:p w14:paraId="60183E2F" w14:textId="77777777" w:rsidR="0033785E" w:rsidRPr="00771278" w:rsidRDefault="0033785E" w:rsidP="00E3530B">
            <w:pPr>
              <w:keepNext/>
              <w:widowControl w:val="0"/>
              <w:jc w:val="left"/>
              <w:rPr>
                <w:rFonts w:ascii="Arial Narrow" w:eastAsiaTheme="majorEastAsia" w:hAnsi="Arial Narrow" w:cs="Times New Roman"/>
                <w:b/>
                <w:sz w:val="20"/>
                <w:lang w:val="en-US"/>
              </w:rPr>
            </w:pPr>
          </w:p>
        </w:tc>
        <w:tc>
          <w:tcPr>
            <w:tcW w:w="708" w:type="pct"/>
            <w:tcMar>
              <w:left w:w="28" w:type="dxa"/>
              <w:right w:w="28" w:type="dxa"/>
            </w:tcMar>
          </w:tcPr>
          <w:p w14:paraId="1D1671BC" w14:textId="10998F68" w:rsidR="0033785E" w:rsidRPr="00771278" w:rsidRDefault="0033785E" w:rsidP="00E3530B">
            <w:pPr>
              <w:keepNext/>
              <w:widowControl w:val="0"/>
              <w:jc w:val="left"/>
              <w:rPr>
                <w:rFonts w:ascii="Arial Narrow" w:eastAsiaTheme="majorEastAsia" w:hAnsi="Arial Narrow" w:cs="Times New Roman"/>
                <w:b/>
                <w:sz w:val="20"/>
                <w:lang w:val="en-US"/>
              </w:rPr>
            </w:pPr>
            <w:r>
              <w:rPr>
                <w:rFonts w:ascii="Arial Narrow" w:eastAsiaTheme="majorEastAsia" w:hAnsi="Arial Narrow" w:cs="Times New Roman"/>
                <w:b/>
                <w:sz w:val="20"/>
                <w:lang w:val="en-US"/>
              </w:rPr>
              <w:t>Published</w:t>
            </w:r>
            <w:r w:rsidRPr="00771278">
              <w:rPr>
                <w:rFonts w:ascii="Arial Narrow" w:eastAsiaTheme="majorEastAsia" w:hAnsi="Arial Narrow" w:cs="Times New Roman"/>
                <w:b/>
                <w:sz w:val="20"/>
                <w:lang w:val="en-US"/>
              </w:rPr>
              <w:t xml:space="preserve"> AEMP</w:t>
            </w:r>
          </w:p>
        </w:tc>
        <w:tc>
          <w:tcPr>
            <w:tcW w:w="1572" w:type="pct"/>
            <w:tcMar>
              <w:left w:w="28" w:type="dxa"/>
              <w:right w:w="28" w:type="dxa"/>
            </w:tcMar>
          </w:tcPr>
          <w:p w14:paraId="0115F8EA" w14:textId="152D6E6A" w:rsidR="0033785E" w:rsidRPr="00771278" w:rsidRDefault="0033785E" w:rsidP="00E3530B">
            <w:pPr>
              <w:keepNext/>
              <w:widowControl w:val="0"/>
              <w:jc w:val="left"/>
              <w:rPr>
                <w:rFonts w:ascii="Arial Narrow" w:eastAsiaTheme="majorEastAsia" w:hAnsi="Arial Narrow" w:cs="Times New Roman"/>
                <w:b/>
                <w:sz w:val="20"/>
                <w:lang w:val="en-US"/>
              </w:rPr>
            </w:pPr>
            <w:r w:rsidRPr="00771278">
              <w:rPr>
                <w:rFonts w:ascii="Arial Narrow" w:eastAsiaTheme="majorEastAsia" w:hAnsi="Arial Narrow" w:cs="Times New Roman"/>
                <w:b/>
                <w:sz w:val="20"/>
                <w:lang w:val="en-US"/>
              </w:rPr>
              <w:t>Treatment regimen</w:t>
            </w:r>
            <w:r w:rsidR="006E555F">
              <w:rPr>
                <w:rFonts w:ascii="Arial Narrow" w:eastAsiaTheme="majorEastAsia" w:hAnsi="Arial Narrow" w:cs="Times New Roman"/>
                <w:b/>
                <w:sz w:val="20"/>
                <w:lang w:val="en-US"/>
              </w:rPr>
              <w:t xml:space="preserve"> assumed in CMA</w:t>
            </w:r>
          </w:p>
        </w:tc>
        <w:tc>
          <w:tcPr>
            <w:tcW w:w="393" w:type="pct"/>
            <w:tcBorders>
              <w:bottom w:val="single" w:sz="4" w:space="0" w:color="auto"/>
            </w:tcBorders>
            <w:tcMar>
              <w:left w:w="28" w:type="dxa"/>
              <w:right w:w="28" w:type="dxa"/>
            </w:tcMar>
          </w:tcPr>
          <w:p w14:paraId="42FAE4A7" w14:textId="77777777" w:rsidR="0033785E" w:rsidRPr="00771278" w:rsidRDefault="0033785E" w:rsidP="00E3530B">
            <w:pPr>
              <w:keepNext/>
              <w:widowControl w:val="0"/>
              <w:jc w:val="center"/>
              <w:rPr>
                <w:rFonts w:ascii="Arial Narrow" w:eastAsiaTheme="majorEastAsia" w:hAnsi="Arial Narrow" w:cs="Times New Roman"/>
                <w:b/>
                <w:sz w:val="20"/>
                <w:lang w:val="en-US"/>
              </w:rPr>
            </w:pPr>
            <w:r w:rsidRPr="00771278">
              <w:rPr>
                <w:rFonts w:ascii="Arial Narrow" w:eastAsiaTheme="majorEastAsia" w:hAnsi="Arial Narrow" w:cs="Times New Roman"/>
                <w:b/>
                <w:sz w:val="20"/>
                <w:lang w:val="en-US"/>
              </w:rPr>
              <w:t>RDI</w:t>
            </w:r>
          </w:p>
        </w:tc>
        <w:tc>
          <w:tcPr>
            <w:tcW w:w="629" w:type="pct"/>
            <w:tcMar>
              <w:left w:w="28" w:type="dxa"/>
              <w:right w:w="28" w:type="dxa"/>
            </w:tcMar>
          </w:tcPr>
          <w:p w14:paraId="2E22A4A0" w14:textId="77777777" w:rsidR="0033785E" w:rsidRDefault="0033785E" w:rsidP="00E3530B">
            <w:pPr>
              <w:keepNext/>
              <w:widowControl w:val="0"/>
              <w:jc w:val="center"/>
              <w:rPr>
                <w:rFonts w:ascii="Arial Narrow" w:eastAsiaTheme="majorEastAsia" w:hAnsi="Arial Narrow" w:cs="Times New Roman"/>
                <w:b/>
                <w:sz w:val="20"/>
                <w:lang w:val="en-US"/>
              </w:rPr>
            </w:pPr>
            <w:r>
              <w:rPr>
                <w:rFonts w:ascii="Arial Narrow" w:eastAsiaTheme="majorEastAsia" w:hAnsi="Arial Narrow" w:cs="Times New Roman"/>
                <w:b/>
                <w:sz w:val="20"/>
                <w:lang w:val="en-US"/>
              </w:rPr>
              <w:t xml:space="preserve">DoT, </w:t>
            </w:r>
            <w:r w:rsidRPr="00771278">
              <w:rPr>
                <w:rFonts w:ascii="Arial Narrow" w:eastAsiaTheme="majorEastAsia" w:hAnsi="Arial Narrow" w:cs="Times New Roman"/>
                <w:b/>
                <w:sz w:val="20"/>
                <w:lang w:val="en-US"/>
              </w:rPr>
              <w:t>cycles</w:t>
            </w:r>
          </w:p>
          <w:p w14:paraId="021257C9" w14:textId="77777777" w:rsidR="0033785E" w:rsidRPr="00771278" w:rsidRDefault="0033785E" w:rsidP="00E3530B">
            <w:pPr>
              <w:keepNext/>
              <w:widowControl w:val="0"/>
              <w:jc w:val="center"/>
              <w:rPr>
                <w:rFonts w:ascii="Arial Narrow" w:eastAsiaTheme="majorEastAsia" w:hAnsi="Arial Narrow" w:cs="Times New Roman"/>
                <w:b/>
                <w:sz w:val="20"/>
                <w:lang w:val="en-US"/>
              </w:rPr>
            </w:pPr>
            <w:r>
              <w:rPr>
                <w:rFonts w:ascii="Arial Narrow" w:eastAsiaTheme="majorEastAsia" w:hAnsi="Arial Narrow" w:cs="Times New Roman"/>
                <w:b/>
                <w:sz w:val="20"/>
                <w:lang w:val="en-US"/>
              </w:rPr>
              <w:t>(</w:t>
            </w:r>
            <w:r w:rsidRPr="00771278">
              <w:rPr>
                <w:rFonts w:ascii="Arial Narrow" w:eastAsiaTheme="majorEastAsia" w:hAnsi="Arial Narrow" w:cs="Times New Roman"/>
                <w:b/>
                <w:sz w:val="20"/>
                <w:lang w:val="en-US"/>
              </w:rPr>
              <w:t>RDI applied)</w:t>
            </w:r>
          </w:p>
        </w:tc>
        <w:tc>
          <w:tcPr>
            <w:tcW w:w="629" w:type="pct"/>
            <w:tcMar>
              <w:left w:w="28" w:type="dxa"/>
              <w:right w:w="28" w:type="dxa"/>
            </w:tcMar>
          </w:tcPr>
          <w:p w14:paraId="14BE5C57" w14:textId="77777777" w:rsidR="0033785E" w:rsidRPr="00771278" w:rsidRDefault="0033785E" w:rsidP="00E3530B">
            <w:pPr>
              <w:keepNext/>
              <w:widowControl w:val="0"/>
              <w:jc w:val="center"/>
              <w:rPr>
                <w:rFonts w:ascii="Arial Narrow" w:eastAsiaTheme="majorEastAsia" w:hAnsi="Arial Narrow" w:cs="Times New Roman"/>
                <w:b/>
                <w:sz w:val="20"/>
                <w:lang w:val="en-US"/>
              </w:rPr>
            </w:pPr>
            <w:r>
              <w:rPr>
                <w:rFonts w:ascii="Arial Narrow" w:eastAsiaTheme="majorEastAsia" w:hAnsi="Arial Narrow" w:cs="Times New Roman"/>
                <w:b/>
                <w:sz w:val="20"/>
                <w:lang w:val="en-US"/>
              </w:rPr>
              <w:t xml:space="preserve">DoT, </w:t>
            </w:r>
            <w:r w:rsidRPr="00771278">
              <w:rPr>
                <w:rFonts w:ascii="Arial Narrow" w:eastAsiaTheme="majorEastAsia" w:hAnsi="Arial Narrow" w:cs="Times New Roman"/>
                <w:b/>
                <w:sz w:val="20"/>
                <w:lang w:val="en-US"/>
              </w:rPr>
              <w:t>weeks</w:t>
            </w:r>
            <w:r>
              <w:rPr>
                <w:rFonts w:ascii="Arial Narrow" w:eastAsiaTheme="majorEastAsia" w:hAnsi="Arial Narrow" w:cs="Times New Roman"/>
                <w:b/>
                <w:sz w:val="20"/>
                <w:lang w:val="en-US"/>
              </w:rPr>
              <w:br/>
              <w:t>(</w:t>
            </w:r>
            <w:r w:rsidRPr="00771278">
              <w:rPr>
                <w:rFonts w:ascii="Arial Narrow" w:eastAsiaTheme="majorEastAsia" w:hAnsi="Arial Narrow" w:cs="Times New Roman"/>
                <w:b/>
                <w:sz w:val="20"/>
                <w:lang w:val="en-US"/>
              </w:rPr>
              <w:t>RDI applied)</w:t>
            </w:r>
          </w:p>
        </w:tc>
        <w:tc>
          <w:tcPr>
            <w:tcW w:w="679" w:type="pct"/>
            <w:tcMar>
              <w:left w:w="28" w:type="dxa"/>
              <w:right w:w="28" w:type="dxa"/>
            </w:tcMar>
          </w:tcPr>
          <w:p w14:paraId="65E9306D" w14:textId="77777777" w:rsidR="0033785E" w:rsidRPr="00771278" w:rsidRDefault="0033785E" w:rsidP="00E3530B">
            <w:pPr>
              <w:keepNext/>
              <w:widowControl w:val="0"/>
              <w:jc w:val="center"/>
              <w:rPr>
                <w:rFonts w:ascii="Arial Narrow" w:eastAsiaTheme="majorEastAsia" w:hAnsi="Arial Narrow" w:cs="Times New Roman"/>
                <w:b/>
                <w:sz w:val="20"/>
                <w:lang w:val="en-US"/>
              </w:rPr>
            </w:pPr>
            <w:r w:rsidRPr="00771278">
              <w:rPr>
                <w:rFonts w:ascii="Arial Narrow" w:eastAsiaTheme="majorEastAsia" w:hAnsi="Arial Narrow" w:cs="Times New Roman"/>
                <w:b/>
                <w:sz w:val="20"/>
                <w:lang w:val="en-US"/>
              </w:rPr>
              <w:t xml:space="preserve">Average </w:t>
            </w:r>
            <w:r>
              <w:rPr>
                <w:rFonts w:ascii="Arial Narrow" w:eastAsiaTheme="majorEastAsia" w:hAnsi="Arial Narrow" w:cs="Times New Roman"/>
                <w:b/>
                <w:sz w:val="20"/>
                <w:lang w:val="en-US"/>
              </w:rPr>
              <w:t>#</w:t>
            </w:r>
          </w:p>
          <w:p w14:paraId="3DF3A6A1" w14:textId="781FC188" w:rsidR="0033785E" w:rsidRPr="00771278" w:rsidRDefault="0033785E" w:rsidP="00D443F2">
            <w:pPr>
              <w:keepNext/>
              <w:widowControl w:val="0"/>
              <w:jc w:val="center"/>
              <w:rPr>
                <w:rFonts w:ascii="Arial Narrow" w:eastAsiaTheme="majorEastAsia" w:hAnsi="Arial Narrow" w:cs="Times New Roman"/>
                <w:b/>
                <w:sz w:val="20"/>
                <w:lang w:val="en-US"/>
              </w:rPr>
            </w:pPr>
            <w:r w:rsidRPr="00771278">
              <w:rPr>
                <w:rFonts w:ascii="Arial Narrow" w:eastAsiaTheme="majorEastAsia" w:hAnsi="Arial Narrow" w:cs="Times New Roman"/>
                <w:b/>
                <w:sz w:val="20"/>
                <w:lang w:val="en-US"/>
              </w:rPr>
              <w:t>vials/</w:t>
            </w:r>
            <w:r>
              <w:rPr>
                <w:rFonts w:ascii="Arial Narrow" w:eastAsiaTheme="majorEastAsia" w:hAnsi="Arial Narrow" w:cs="Times New Roman"/>
                <w:b/>
                <w:sz w:val="20"/>
                <w:lang w:val="en-US"/>
              </w:rPr>
              <w:br/>
            </w:r>
            <w:r w:rsidRPr="00771278">
              <w:rPr>
                <w:rFonts w:ascii="Arial Narrow" w:eastAsiaTheme="majorEastAsia" w:hAnsi="Arial Narrow" w:cs="Times New Roman"/>
                <w:b/>
                <w:sz w:val="20"/>
                <w:lang w:val="en-US"/>
              </w:rPr>
              <w:t xml:space="preserve">tablets </w:t>
            </w:r>
            <w:r w:rsidR="00D443F2">
              <w:rPr>
                <w:rFonts w:ascii="Arial Narrow" w:eastAsiaTheme="majorEastAsia" w:hAnsi="Arial Narrow" w:cs="Times New Roman"/>
                <w:b/>
                <w:sz w:val="20"/>
                <w:vertAlign w:val="superscript"/>
                <w:lang w:val="en-US"/>
              </w:rPr>
              <w:t>c</w:t>
            </w:r>
          </w:p>
        </w:tc>
      </w:tr>
      <w:tr w:rsidR="0033785E" w:rsidRPr="00771278" w14:paraId="73AB403B" w14:textId="77777777" w:rsidTr="007C1715">
        <w:trPr>
          <w:trHeight w:val="466"/>
        </w:trPr>
        <w:tc>
          <w:tcPr>
            <w:tcW w:w="390" w:type="pct"/>
            <w:vMerge w:val="restart"/>
            <w:tcMar>
              <w:left w:w="28" w:type="dxa"/>
              <w:right w:w="28" w:type="dxa"/>
            </w:tcMar>
          </w:tcPr>
          <w:p w14:paraId="55CA2150" w14:textId="77777777" w:rsidR="0033785E" w:rsidRPr="00771278" w:rsidRDefault="0033785E" w:rsidP="00E3530B">
            <w:pPr>
              <w:keepNext/>
              <w:widowControl w:val="0"/>
              <w:jc w:val="left"/>
              <w:rPr>
                <w:rFonts w:ascii="Arial Narrow" w:eastAsiaTheme="majorEastAsia" w:hAnsi="Arial Narrow" w:cs="Times New Roman"/>
                <w:b/>
                <w:sz w:val="20"/>
                <w:lang w:val="en-US"/>
              </w:rPr>
            </w:pPr>
            <w:r>
              <w:rPr>
                <w:rFonts w:ascii="Arial Narrow" w:eastAsiaTheme="majorEastAsia" w:hAnsi="Arial Narrow" w:cs="Times New Roman"/>
                <w:b/>
                <w:sz w:val="20"/>
                <w:lang w:val="en-US"/>
              </w:rPr>
              <w:t>PEM</w:t>
            </w:r>
          </w:p>
        </w:tc>
        <w:tc>
          <w:tcPr>
            <w:tcW w:w="708" w:type="pct"/>
            <w:vMerge w:val="restart"/>
            <w:tcMar>
              <w:left w:w="28" w:type="dxa"/>
              <w:right w:w="28" w:type="dxa"/>
            </w:tcMar>
          </w:tcPr>
          <w:p w14:paraId="466CEC41" w14:textId="77777777" w:rsidR="0033785E" w:rsidRPr="00771278" w:rsidRDefault="0033785E" w:rsidP="00E3530B">
            <w:pPr>
              <w:keepNext/>
              <w:widowControl w:val="0"/>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lang w:val="en-US"/>
              </w:rPr>
              <w:t>$3,823.75 per 100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mg vial</w:t>
            </w:r>
          </w:p>
        </w:tc>
        <w:tc>
          <w:tcPr>
            <w:tcW w:w="1572" w:type="pct"/>
            <w:vMerge w:val="restart"/>
            <w:tcMar>
              <w:left w:w="28" w:type="dxa"/>
              <w:right w:w="28" w:type="dxa"/>
            </w:tcMar>
          </w:tcPr>
          <w:p w14:paraId="5BB04C8F" w14:textId="77777777" w:rsidR="0033785E" w:rsidRPr="00771278" w:rsidRDefault="0033785E" w:rsidP="00795230">
            <w:pPr>
              <w:keepNext/>
              <w:widowControl w:val="0"/>
              <w:numPr>
                <w:ilvl w:val="0"/>
                <w:numId w:val="17"/>
              </w:numPr>
              <w:ind w:right="57"/>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lang w:val="en-US"/>
              </w:rPr>
              <w:t>Initial: 200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 xml:space="preserve">mg IV </w:t>
            </w:r>
            <w:r>
              <w:rPr>
                <w:rFonts w:ascii="Arial Narrow" w:eastAsiaTheme="majorEastAsia" w:hAnsi="Arial Narrow" w:cs="Times New Roman"/>
                <w:bCs/>
                <w:sz w:val="20"/>
                <w:lang w:val="en-US"/>
              </w:rPr>
              <w:t xml:space="preserve">on Day 1 of a </w:t>
            </w:r>
            <w:r w:rsidRPr="00771278">
              <w:rPr>
                <w:rFonts w:ascii="Arial Narrow" w:eastAsiaTheme="majorEastAsia" w:hAnsi="Arial Narrow" w:cs="Times New Roman"/>
                <w:bCs/>
                <w:sz w:val="20"/>
                <w:lang w:val="en-US"/>
              </w:rPr>
              <w:t>21</w:t>
            </w:r>
            <w:r>
              <w:rPr>
                <w:rFonts w:ascii="Arial Narrow" w:eastAsiaTheme="majorEastAsia" w:hAnsi="Arial Narrow" w:cs="Times New Roman"/>
                <w:bCs/>
                <w:sz w:val="20"/>
                <w:lang w:val="en-US"/>
              </w:rPr>
              <w:t>-</w:t>
            </w:r>
            <w:r w:rsidRPr="00771278">
              <w:rPr>
                <w:rFonts w:ascii="Arial Narrow" w:eastAsiaTheme="majorEastAsia" w:hAnsi="Arial Narrow" w:cs="Times New Roman"/>
                <w:bCs/>
                <w:sz w:val="20"/>
                <w:lang w:val="en-US"/>
              </w:rPr>
              <w:t>d</w:t>
            </w:r>
            <w:r>
              <w:rPr>
                <w:rFonts w:ascii="Arial Narrow" w:eastAsiaTheme="majorEastAsia" w:hAnsi="Arial Narrow" w:cs="Times New Roman"/>
                <w:bCs/>
                <w:sz w:val="20"/>
                <w:lang w:val="en-US"/>
              </w:rPr>
              <w:t>ay</w:t>
            </w:r>
            <w:r w:rsidRPr="00771278">
              <w:rPr>
                <w:rFonts w:ascii="Arial Narrow" w:eastAsiaTheme="majorEastAsia" w:hAnsi="Arial Narrow" w:cs="Times New Roman"/>
                <w:bCs/>
                <w:sz w:val="20"/>
                <w:lang w:val="en-US"/>
              </w:rPr>
              <w:t xml:space="preserve"> cycle for 7-cycles</w:t>
            </w:r>
          </w:p>
          <w:p w14:paraId="1575E6B7" w14:textId="41E633C3" w:rsidR="0033785E" w:rsidRPr="00771278" w:rsidRDefault="0033785E" w:rsidP="00795230">
            <w:pPr>
              <w:keepNext/>
              <w:widowControl w:val="0"/>
              <w:numPr>
                <w:ilvl w:val="0"/>
                <w:numId w:val="17"/>
              </w:numPr>
              <w:ind w:right="57"/>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lang w:val="en-US"/>
              </w:rPr>
              <w:t>Continuing: 400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 xml:space="preserve">mg IV </w:t>
            </w:r>
            <w:r>
              <w:rPr>
                <w:rFonts w:ascii="Arial Narrow" w:eastAsiaTheme="majorEastAsia" w:hAnsi="Arial Narrow" w:cs="Times New Roman"/>
                <w:bCs/>
                <w:sz w:val="20"/>
                <w:lang w:val="en-US"/>
              </w:rPr>
              <w:t xml:space="preserve">on Day 1 of a </w:t>
            </w:r>
            <w:r w:rsidRPr="00771278">
              <w:rPr>
                <w:rFonts w:ascii="Arial Narrow" w:eastAsiaTheme="majorEastAsia" w:hAnsi="Arial Narrow" w:cs="Times New Roman"/>
                <w:bCs/>
                <w:sz w:val="20"/>
                <w:lang w:val="en-US"/>
              </w:rPr>
              <w:t>42</w:t>
            </w:r>
            <w:r>
              <w:rPr>
                <w:rFonts w:ascii="Arial Narrow" w:eastAsiaTheme="majorEastAsia" w:hAnsi="Arial Narrow" w:cs="Times New Roman"/>
                <w:bCs/>
                <w:sz w:val="20"/>
                <w:lang w:val="en-US"/>
              </w:rPr>
              <w:t xml:space="preserve">-day </w:t>
            </w:r>
            <w:r w:rsidRPr="00771278">
              <w:rPr>
                <w:rFonts w:ascii="Arial Narrow" w:eastAsiaTheme="majorEastAsia" w:hAnsi="Arial Narrow" w:cs="Times New Roman"/>
                <w:bCs/>
                <w:sz w:val="20"/>
                <w:lang w:val="en-US"/>
              </w:rPr>
              <w:t xml:space="preserve">cycle </w:t>
            </w:r>
            <w:r>
              <w:rPr>
                <w:rFonts w:ascii="Arial Narrow" w:eastAsiaTheme="majorEastAsia" w:hAnsi="Arial Narrow" w:cs="Times New Roman"/>
                <w:bCs/>
                <w:sz w:val="20"/>
                <w:lang w:val="en-US"/>
              </w:rPr>
              <w:t xml:space="preserve">(max </w:t>
            </w:r>
            <w:r w:rsidR="00F7781B">
              <w:rPr>
                <w:rFonts w:ascii="Arial Narrow" w:eastAsiaTheme="majorEastAsia" w:hAnsi="Arial Narrow" w:cs="Times New Roman"/>
                <w:bCs/>
                <w:sz w:val="20"/>
                <w:lang w:val="en-US"/>
              </w:rPr>
              <w:t>1</w:t>
            </w:r>
            <w:r w:rsidR="00BF5F92">
              <w:rPr>
                <w:rFonts w:ascii="Arial Narrow" w:eastAsiaTheme="majorEastAsia" w:hAnsi="Arial Narrow" w:cs="Times New Roman"/>
                <w:bCs/>
                <w:sz w:val="20"/>
                <w:lang w:val="en-US"/>
              </w:rPr>
              <w:t>4</w:t>
            </w:r>
            <w:r w:rsidR="00F7781B" w:rsidRPr="00771278">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cycles</w:t>
            </w:r>
            <w:r w:rsidR="00282E5E">
              <w:rPr>
                <w:rFonts w:ascii="Arial Narrow" w:eastAsiaTheme="majorEastAsia" w:hAnsi="Arial Narrow" w:cs="Times New Roman"/>
                <w:bCs/>
                <w:sz w:val="20"/>
                <w:lang w:val="en-US"/>
              </w:rPr>
              <w:t xml:space="preserve"> </w:t>
            </w:r>
            <w:r w:rsidR="00282E5E">
              <w:rPr>
                <w:rFonts w:ascii="Arial Narrow" w:eastAsiaTheme="majorEastAsia" w:hAnsi="Arial Narrow" w:cs="Times New Roman"/>
                <w:bCs/>
                <w:sz w:val="20"/>
                <w:vertAlign w:val="superscript"/>
                <w:lang w:val="en-US"/>
              </w:rPr>
              <w:t>d</w:t>
            </w:r>
            <w:r>
              <w:rPr>
                <w:rFonts w:ascii="Arial Narrow" w:eastAsiaTheme="majorEastAsia" w:hAnsi="Arial Narrow" w:cs="Times New Roman"/>
                <w:bCs/>
                <w:sz w:val="20"/>
                <w:lang w:val="en-US"/>
              </w:rPr>
              <w:t>)</w:t>
            </w:r>
          </w:p>
        </w:tc>
        <w:tc>
          <w:tcPr>
            <w:tcW w:w="393" w:type="pct"/>
            <w:vMerge w:val="restart"/>
            <w:shd w:val="solid" w:color="000000" w:fill="000000"/>
            <w:tcMar>
              <w:left w:w="28" w:type="dxa"/>
              <w:right w:w="28" w:type="dxa"/>
            </w:tcMar>
          </w:tcPr>
          <w:p w14:paraId="6720A902" w14:textId="2F3B07EB" w:rsidR="0033785E" w:rsidRPr="003522FE" w:rsidRDefault="007C1715" w:rsidP="00E3530B">
            <w:pPr>
              <w:keepNext/>
              <w:widowControl w:val="0"/>
              <w:jc w:val="center"/>
              <w:rPr>
                <w:rFonts w:ascii="Arial Narrow" w:eastAsiaTheme="majorEastAsia" w:hAnsi="Arial Narrow" w:cs="Times New Roman"/>
                <w:bCs/>
                <w:sz w:val="20"/>
                <w:highlight w:val="yellow"/>
                <w:lang w:val="en-US"/>
              </w:rPr>
            </w:pPr>
            <w:r w:rsidRPr="007C1715">
              <w:rPr>
                <w:rFonts w:ascii="Arial Narrow" w:eastAsiaTheme="majorEastAsia" w:hAnsi="Arial Narrow" w:cs="Times New Roman"/>
                <w:bCs/>
                <w:color w:val="000000"/>
                <w:spacing w:val="47"/>
                <w:sz w:val="20"/>
                <w:fitText w:val="223" w:id="-1500781820"/>
                <w:lang w:val="en-US"/>
                <w14:textFill>
                  <w14:solidFill>
                    <w14:srgbClr w14:val="000000">
                      <w14:alpha w14:val="100000"/>
                    </w14:srgbClr>
                  </w14:solidFill>
                </w14:textFill>
              </w:rPr>
              <w:t>||</w:t>
            </w:r>
            <w:r w:rsidRPr="007C1715">
              <w:rPr>
                <w:rFonts w:ascii="Arial Narrow" w:eastAsiaTheme="majorEastAsia" w:hAnsi="Arial Narrow" w:cs="Times New Roman"/>
                <w:bCs/>
                <w:color w:val="000000"/>
                <w:spacing w:val="2"/>
                <w:sz w:val="20"/>
                <w:fitText w:val="223" w:id="-1500781820"/>
                <w:lang w:val="en-US"/>
                <w14:textFill>
                  <w14:solidFill>
                    <w14:srgbClr w14:val="000000">
                      <w14:alpha w14:val="100000"/>
                    </w14:srgbClr>
                  </w14:solidFill>
                </w14:textFill>
              </w:rPr>
              <w:t>|</w:t>
            </w:r>
          </w:p>
        </w:tc>
        <w:tc>
          <w:tcPr>
            <w:tcW w:w="629" w:type="pct"/>
            <w:tcMar>
              <w:left w:w="28" w:type="dxa"/>
              <w:right w:w="28" w:type="dxa"/>
            </w:tcMar>
          </w:tcPr>
          <w:p w14:paraId="6B00AA35" w14:textId="5738BB7B" w:rsidR="0033785E" w:rsidRPr="00A2178F" w:rsidRDefault="0033785E" w:rsidP="00795230">
            <w:pPr>
              <w:keepNext/>
              <w:widowControl w:val="0"/>
              <w:numPr>
                <w:ilvl w:val="0"/>
                <w:numId w:val="17"/>
              </w:numPr>
              <w:jc w:val="center"/>
              <w:rPr>
                <w:rFonts w:ascii="Arial Narrow" w:eastAsiaTheme="majorEastAsia" w:hAnsi="Arial Narrow" w:cs="Times New Roman"/>
                <w:bCs/>
                <w:sz w:val="20"/>
                <w:highlight w:val="green"/>
              </w:rPr>
            </w:pPr>
            <w:r w:rsidRPr="003522FE">
              <w:rPr>
                <w:rFonts w:ascii="Arial Narrow" w:eastAsiaTheme="majorEastAsia" w:hAnsi="Arial Narrow" w:cs="Times New Roman"/>
                <w:bCs/>
                <w:sz w:val="20"/>
              </w:rPr>
              <w:t xml:space="preserve">Initial: </w:t>
            </w:r>
            <w:r w:rsidR="007C1715" w:rsidRPr="007C1715">
              <w:rPr>
                <w:rFonts w:ascii="Arial Narrow" w:eastAsiaTheme="majorEastAsia" w:hAnsi="Arial Narrow" w:cs="Times New Roman"/>
                <w:bCs/>
                <w:color w:val="000000"/>
                <w:spacing w:val="55"/>
                <w:sz w:val="20"/>
                <w:shd w:val="solid" w:color="000000" w:fill="000000"/>
                <w:fitText w:val="238" w:id="-1500781819"/>
                <w14:textFill>
                  <w14:solidFill>
                    <w14:srgbClr w14:val="000000">
                      <w14:alpha w14:val="100000"/>
                    </w14:srgbClr>
                  </w14:solidFill>
                </w14:textFill>
              </w:rPr>
              <w:t>||</w:t>
            </w:r>
            <w:r w:rsidR="007C1715" w:rsidRPr="007C1715">
              <w:rPr>
                <w:rFonts w:ascii="Arial Narrow" w:eastAsiaTheme="majorEastAsia" w:hAnsi="Arial Narrow" w:cs="Times New Roman"/>
                <w:bCs/>
                <w:color w:val="000000"/>
                <w:spacing w:val="1"/>
                <w:sz w:val="20"/>
                <w:shd w:val="solid" w:color="000000" w:fill="000000"/>
                <w:fitText w:val="238" w:id="-1500781819"/>
                <w14:textFill>
                  <w14:solidFill>
                    <w14:srgbClr w14:val="000000">
                      <w14:alpha w14:val="100000"/>
                    </w14:srgbClr>
                  </w14:solidFill>
                </w14:textFill>
              </w:rPr>
              <w:t>|</w:t>
            </w:r>
          </w:p>
        </w:tc>
        <w:tc>
          <w:tcPr>
            <w:tcW w:w="629" w:type="pct"/>
            <w:tcMar>
              <w:left w:w="28" w:type="dxa"/>
              <w:right w:w="28" w:type="dxa"/>
            </w:tcMar>
          </w:tcPr>
          <w:p w14:paraId="138EB675" w14:textId="7726C58A" w:rsidR="0033785E" w:rsidRPr="00A2178F" w:rsidRDefault="0033785E" w:rsidP="00E3530B">
            <w:pPr>
              <w:keepNext/>
              <w:widowControl w:val="0"/>
              <w:jc w:val="center"/>
              <w:rPr>
                <w:rFonts w:ascii="Arial Narrow" w:eastAsiaTheme="majorEastAsia" w:hAnsi="Arial Narrow" w:cs="Times New Roman"/>
                <w:bCs/>
                <w:sz w:val="20"/>
                <w:highlight w:val="green"/>
              </w:rPr>
            </w:pPr>
            <w:r w:rsidRPr="003522FE">
              <w:rPr>
                <w:rFonts w:ascii="Arial Narrow" w:eastAsiaTheme="majorEastAsia" w:hAnsi="Arial Narrow" w:cs="Times New Roman"/>
                <w:bCs/>
                <w:sz w:val="20"/>
              </w:rPr>
              <w:t xml:space="preserve">Initial: </w:t>
            </w:r>
            <w:r w:rsidR="007C1715" w:rsidRPr="007C1715">
              <w:rPr>
                <w:rFonts w:ascii="Arial Narrow" w:eastAsiaTheme="majorEastAsia" w:hAnsi="Arial Narrow" w:cs="Times New Roman"/>
                <w:bCs/>
                <w:color w:val="000000"/>
                <w:spacing w:val="55"/>
                <w:sz w:val="20"/>
                <w:shd w:val="solid" w:color="000000" w:fill="000000"/>
                <w:fitText w:val="238" w:id="-1500781818"/>
                <w14:textFill>
                  <w14:solidFill>
                    <w14:srgbClr w14:val="000000">
                      <w14:alpha w14:val="100000"/>
                    </w14:srgbClr>
                  </w14:solidFill>
                </w14:textFill>
              </w:rPr>
              <w:t>||</w:t>
            </w:r>
            <w:r w:rsidR="007C1715" w:rsidRPr="007C1715">
              <w:rPr>
                <w:rFonts w:ascii="Arial Narrow" w:eastAsiaTheme="majorEastAsia" w:hAnsi="Arial Narrow" w:cs="Times New Roman"/>
                <w:bCs/>
                <w:color w:val="000000"/>
                <w:spacing w:val="1"/>
                <w:sz w:val="20"/>
                <w:shd w:val="solid" w:color="000000" w:fill="000000"/>
                <w:fitText w:val="238" w:id="-1500781818"/>
                <w14:textFill>
                  <w14:solidFill>
                    <w14:srgbClr w14:val="000000">
                      <w14:alpha w14:val="100000"/>
                    </w14:srgbClr>
                  </w14:solidFill>
                </w14:textFill>
              </w:rPr>
              <w:t>|</w:t>
            </w:r>
          </w:p>
        </w:tc>
        <w:tc>
          <w:tcPr>
            <w:tcW w:w="679" w:type="pct"/>
            <w:tcMar>
              <w:left w:w="28" w:type="dxa"/>
              <w:right w:w="28" w:type="dxa"/>
            </w:tcMar>
          </w:tcPr>
          <w:p w14:paraId="64FA5C13" w14:textId="6DA26DF3" w:rsidR="0033785E" w:rsidRPr="00A2178F" w:rsidRDefault="0033785E" w:rsidP="00795230">
            <w:pPr>
              <w:keepNext/>
              <w:widowControl w:val="0"/>
              <w:numPr>
                <w:ilvl w:val="0"/>
                <w:numId w:val="17"/>
              </w:numPr>
              <w:jc w:val="center"/>
              <w:rPr>
                <w:rFonts w:ascii="Arial Narrow" w:eastAsiaTheme="majorEastAsia" w:hAnsi="Arial Narrow" w:cs="Times New Roman"/>
                <w:bCs/>
                <w:sz w:val="20"/>
                <w:highlight w:val="green"/>
              </w:rPr>
            </w:pPr>
            <w:r w:rsidRPr="003522FE">
              <w:rPr>
                <w:rFonts w:ascii="Arial Narrow" w:eastAsiaTheme="majorEastAsia" w:hAnsi="Arial Narrow" w:cs="Times New Roman"/>
                <w:bCs/>
                <w:sz w:val="20"/>
              </w:rPr>
              <w:t xml:space="preserve">Initial: </w:t>
            </w:r>
            <w:r w:rsidR="007C1715" w:rsidRPr="007C1715">
              <w:rPr>
                <w:rFonts w:ascii="Arial Narrow" w:eastAsiaTheme="majorEastAsia" w:hAnsi="Arial Narrow" w:cs="Times New Roman"/>
                <w:bCs/>
                <w:color w:val="000000"/>
                <w:spacing w:val="114"/>
                <w:sz w:val="20"/>
                <w:shd w:val="solid" w:color="000000" w:fill="000000"/>
                <w:fitText w:val="200" w:id="-1500781817"/>
                <w14:textFill>
                  <w14:solidFill>
                    <w14:srgbClr w14:val="000000">
                      <w14:alpha w14:val="100000"/>
                    </w14:srgbClr>
                  </w14:solidFill>
                </w14:textFill>
              </w:rPr>
              <w:t>|</w:t>
            </w:r>
            <w:r w:rsidR="007C1715" w:rsidRPr="007C1715">
              <w:rPr>
                <w:rFonts w:ascii="Arial Narrow" w:eastAsiaTheme="majorEastAsia" w:hAnsi="Arial Narrow" w:cs="Times New Roman"/>
                <w:bCs/>
                <w:color w:val="000000"/>
                <w:spacing w:val="1"/>
                <w:sz w:val="20"/>
                <w:shd w:val="solid" w:color="000000" w:fill="000000"/>
                <w:fitText w:val="200" w:id="-1500781817"/>
                <w14:textFill>
                  <w14:solidFill>
                    <w14:srgbClr w14:val="000000">
                      <w14:alpha w14:val="100000"/>
                    </w14:srgbClr>
                  </w14:solidFill>
                </w14:textFill>
              </w:rPr>
              <w:t>|</w:t>
            </w:r>
            <w:r w:rsidR="007A05B0" w:rsidRPr="007A05B0">
              <w:rPr>
                <w:rFonts w:ascii="Arial Narrow" w:eastAsiaTheme="majorEastAsia" w:hAnsi="Arial Narrow" w:cs="Times New Roman"/>
                <w:bCs/>
                <w:sz w:val="20"/>
                <w:lang w:val="en-US"/>
              </w:rPr>
              <w:t xml:space="preserve"> </w:t>
            </w:r>
            <w:r w:rsidRPr="003522FE">
              <w:rPr>
                <w:rFonts w:ascii="Arial Narrow" w:eastAsiaTheme="majorEastAsia" w:hAnsi="Arial Narrow" w:cs="Times New Roman"/>
                <w:bCs/>
                <w:sz w:val="20"/>
                <w:lang w:val="en-US"/>
              </w:rPr>
              <w:t>vials</w:t>
            </w:r>
          </w:p>
        </w:tc>
      </w:tr>
      <w:tr w:rsidR="0033785E" w:rsidRPr="00771278" w14:paraId="227E3D7C" w14:textId="77777777" w:rsidTr="007C1715">
        <w:trPr>
          <w:trHeight w:val="47"/>
        </w:trPr>
        <w:tc>
          <w:tcPr>
            <w:tcW w:w="390" w:type="pct"/>
            <w:vMerge/>
            <w:tcMar>
              <w:left w:w="28" w:type="dxa"/>
              <w:right w:w="28" w:type="dxa"/>
            </w:tcMar>
          </w:tcPr>
          <w:p w14:paraId="0BCC16E4" w14:textId="77777777" w:rsidR="0033785E" w:rsidRPr="00771278" w:rsidRDefault="0033785E" w:rsidP="00E3530B">
            <w:pPr>
              <w:keepNext/>
              <w:widowControl w:val="0"/>
              <w:jc w:val="left"/>
              <w:rPr>
                <w:rFonts w:ascii="Arial Narrow" w:eastAsiaTheme="majorEastAsia" w:hAnsi="Arial Narrow" w:cs="Times New Roman"/>
                <w:b/>
                <w:sz w:val="20"/>
                <w:lang w:val="en-US"/>
              </w:rPr>
            </w:pPr>
          </w:p>
        </w:tc>
        <w:tc>
          <w:tcPr>
            <w:tcW w:w="708" w:type="pct"/>
            <w:vMerge/>
            <w:tcMar>
              <w:left w:w="28" w:type="dxa"/>
              <w:right w:w="28" w:type="dxa"/>
            </w:tcMar>
          </w:tcPr>
          <w:p w14:paraId="2F96DB42" w14:textId="77777777" w:rsidR="0033785E" w:rsidRPr="00771278" w:rsidRDefault="0033785E" w:rsidP="00E3530B">
            <w:pPr>
              <w:keepNext/>
              <w:widowControl w:val="0"/>
              <w:jc w:val="left"/>
              <w:rPr>
                <w:rFonts w:ascii="Arial Narrow" w:eastAsiaTheme="majorEastAsia" w:hAnsi="Arial Narrow" w:cs="Times New Roman"/>
                <w:bCs/>
                <w:sz w:val="20"/>
                <w:lang w:val="en-US"/>
              </w:rPr>
            </w:pPr>
          </w:p>
        </w:tc>
        <w:tc>
          <w:tcPr>
            <w:tcW w:w="1572" w:type="pct"/>
            <w:vMerge/>
            <w:tcMar>
              <w:left w:w="28" w:type="dxa"/>
              <w:right w:w="28" w:type="dxa"/>
            </w:tcMar>
          </w:tcPr>
          <w:p w14:paraId="49662FD1" w14:textId="77777777" w:rsidR="0033785E" w:rsidRPr="00771278" w:rsidRDefault="0033785E" w:rsidP="00795230">
            <w:pPr>
              <w:keepNext/>
              <w:widowControl w:val="0"/>
              <w:numPr>
                <w:ilvl w:val="0"/>
                <w:numId w:val="17"/>
              </w:numPr>
              <w:ind w:right="57"/>
              <w:jc w:val="left"/>
              <w:rPr>
                <w:rFonts w:ascii="Arial Narrow" w:eastAsiaTheme="majorEastAsia" w:hAnsi="Arial Narrow" w:cs="Times New Roman"/>
                <w:bCs/>
                <w:sz w:val="20"/>
                <w:lang w:val="en-US"/>
              </w:rPr>
            </w:pPr>
          </w:p>
        </w:tc>
        <w:tc>
          <w:tcPr>
            <w:tcW w:w="393" w:type="pct"/>
            <w:vMerge/>
            <w:tcBorders>
              <w:bottom w:val="single" w:sz="4" w:space="0" w:color="auto"/>
            </w:tcBorders>
            <w:shd w:val="solid" w:color="000000" w:fill="000000"/>
            <w:tcMar>
              <w:left w:w="28" w:type="dxa"/>
              <w:right w:w="28" w:type="dxa"/>
            </w:tcMar>
          </w:tcPr>
          <w:p w14:paraId="704551A5" w14:textId="77777777" w:rsidR="0033785E" w:rsidRPr="003522FE" w:rsidRDefault="0033785E" w:rsidP="00E3530B">
            <w:pPr>
              <w:keepNext/>
              <w:widowControl w:val="0"/>
              <w:jc w:val="center"/>
              <w:rPr>
                <w:rFonts w:ascii="Arial Narrow" w:eastAsiaTheme="majorEastAsia" w:hAnsi="Arial Narrow" w:cs="Times New Roman"/>
                <w:bCs/>
                <w:sz w:val="20"/>
                <w:highlight w:val="yellow"/>
                <w:lang w:val="en-US"/>
              </w:rPr>
            </w:pPr>
          </w:p>
        </w:tc>
        <w:tc>
          <w:tcPr>
            <w:tcW w:w="629" w:type="pct"/>
            <w:tcBorders>
              <w:bottom w:val="single" w:sz="4" w:space="0" w:color="auto"/>
            </w:tcBorders>
            <w:tcMar>
              <w:left w:w="28" w:type="dxa"/>
              <w:right w:w="28" w:type="dxa"/>
            </w:tcMar>
          </w:tcPr>
          <w:p w14:paraId="2E5A1649" w14:textId="0C4B513A" w:rsidR="0033785E" w:rsidRPr="00A2178F" w:rsidRDefault="0033785E" w:rsidP="00795230">
            <w:pPr>
              <w:keepNext/>
              <w:widowControl w:val="0"/>
              <w:numPr>
                <w:ilvl w:val="0"/>
                <w:numId w:val="17"/>
              </w:numPr>
              <w:jc w:val="center"/>
              <w:rPr>
                <w:rFonts w:ascii="Arial Narrow" w:eastAsiaTheme="majorEastAsia" w:hAnsi="Arial Narrow" w:cs="Times New Roman"/>
                <w:bCs/>
                <w:sz w:val="20"/>
                <w:highlight w:val="green"/>
              </w:rPr>
            </w:pPr>
            <w:r w:rsidRPr="003522FE">
              <w:rPr>
                <w:rFonts w:ascii="Arial Narrow" w:eastAsiaTheme="majorEastAsia" w:hAnsi="Arial Narrow" w:cs="Times New Roman"/>
                <w:bCs/>
                <w:sz w:val="20"/>
              </w:rPr>
              <w:t xml:space="preserve">Continuing: </w:t>
            </w:r>
            <w:r w:rsidR="007C1715" w:rsidRPr="007C1715">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p>
        </w:tc>
        <w:tc>
          <w:tcPr>
            <w:tcW w:w="629" w:type="pct"/>
            <w:tcBorders>
              <w:bottom w:val="single" w:sz="4" w:space="0" w:color="auto"/>
            </w:tcBorders>
            <w:tcMar>
              <w:left w:w="28" w:type="dxa"/>
              <w:right w:w="28" w:type="dxa"/>
            </w:tcMar>
          </w:tcPr>
          <w:p w14:paraId="5115C55C" w14:textId="4AD1C5FF" w:rsidR="0033785E" w:rsidRPr="003522FE" w:rsidRDefault="0033785E" w:rsidP="00795230">
            <w:pPr>
              <w:keepNext/>
              <w:widowControl w:val="0"/>
              <w:numPr>
                <w:ilvl w:val="0"/>
                <w:numId w:val="17"/>
              </w:numPr>
              <w:jc w:val="center"/>
              <w:rPr>
                <w:rFonts w:ascii="Arial Narrow" w:eastAsiaTheme="majorEastAsia" w:hAnsi="Arial Narrow" w:cs="Times New Roman"/>
                <w:bCs/>
                <w:sz w:val="20"/>
                <w:highlight w:val="yellow"/>
                <w:lang w:val="en-US"/>
              </w:rPr>
            </w:pPr>
            <w:r w:rsidRPr="003522FE">
              <w:rPr>
                <w:rFonts w:ascii="Arial Narrow" w:eastAsiaTheme="majorEastAsia" w:hAnsi="Arial Narrow" w:cs="Times New Roman"/>
                <w:bCs/>
                <w:sz w:val="20"/>
              </w:rPr>
              <w:t>Continuing:</w:t>
            </w:r>
            <w:r w:rsidR="007A05B0" w:rsidRPr="007A05B0">
              <w:rPr>
                <w:rFonts w:ascii="Arial Narrow" w:eastAsiaTheme="majorEastAsia" w:hAnsi="Arial Narrow" w:cs="Times New Roman"/>
                <w:bCs/>
                <w:sz w:val="20"/>
              </w:rPr>
              <w:t xml:space="preserve"> </w:t>
            </w:r>
            <w:r w:rsidR="007C1715" w:rsidRPr="007C1715">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p>
        </w:tc>
        <w:tc>
          <w:tcPr>
            <w:tcW w:w="679" w:type="pct"/>
            <w:tcMar>
              <w:left w:w="28" w:type="dxa"/>
              <w:right w:w="28" w:type="dxa"/>
            </w:tcMar>
          </w:tcPr>
          <w:p w14:paraId="4B414844" w14:textId="672106ED" w:rsidR="0033785E" w:rsidRPr="003522FE" w:rsidRDefault="0033785E" w:rsidP="00795230">
            <w:pPr>
              <w:keepNext/>
              <w:widowControl w:val="0"/>
              <w:numPr>
                <w:ilvl w:val="0"/>
                <w:numId w:val="17"/>
              </w:numPr>
              <w:jc w:val="center"/>
              <w:rPr>
                <w:rFonts w:ascii="Arial Narrow" w:eastAsiaTheme="majorEastAsia" w:hAnsi="Arial Narrow" w:cs="Times New Roman"/>
                <w:bCs/>
                <w:sz w:val="20"/>
                <w:highlight w:val="yellow"/>
                <w:lang w:val="en-US"/>
              </w:rPr>
            </w:pPr>
            <w:r w:rsidRPr="003522FE">
              <w:rPr>
                <w:rFonts w:ascii="Arial Narrow" w:eastAsiaTheme="majorEastAsia" w:hAnsi="Arial Narrow" w:cs="Times New Roman"/>
                <w:bCs/>
                <w:sz w:val="20"/>
              </w:rPr>
              <w:t xml:space="preserve">Continuing: </w:t>
            </w:r>
            <w:r w:rsidR="007C1715" w:rsidRPr="007C1715">
              <w:rPr>
                <w:rFonts w:ascii="Arial Narrow" w:eastAsiaTheme="majorEastAsia" w:hAnsi="Arial Narrow" w:cs="Times New Roman"/>
                <w:bCs/>
                <w:color w:val="000000"/>
                <w:spacing w:val="68"/>
                <w:sz w:val="20"/>
                <w:shd w:val="solid" w:color="000000" w:fill="000000"/>
                <w:fitText w:val="154" w:id="-1500781816"/>
                <w14:textFill>
                  <w14:solidFill>
                    <w14:srgbClr w14:val="000000">
                      <w14:alpha w14:val="100000"/>
                    </w14:srgbClr>
                  </w14:solidFill>
                </w14:textFill>
              </w:rPr>
              <w:t>|</w:t>
            </w:r>
            <w:r w:rsidR="007C1715" w:rsidRPr="007C1715">
              <w:rPr>
                <w:rFonts w:ascii="Arial Narrow" w:eastAsiaTheme="majorEastAsia" w:hAnsi="Arial Narrow" w:cs="Times New Roman"/>
                <w:bCs/>
                <w:color w:val="000000"/>
                <w:spacing w:val="1"/>
                <w:sz w:val="20"/>
                <w:shd w:val="solid" w:color="000000" w:fill="000000"/>
                <w:fitText w:val="154" w:id="-1500781816"/>
                <w14:textFill>
                  <w14:solidFill>
                    <w14:srgbClr w14:val="000000">
                      <w14:alpha w14:val="100000"/>
                    </w14:srgbClr>
                  </w14:solidFill>
                </w14:textFill>
              </w:rPr>
              <w:t>|</w:t>
            </w:r>
            <w:r w:rsidR="007A05B0" w:rsidRPr="007A05B0">
              <w:rPr>
                <w:rFonts w:ascii="Arial Narrow" w:eastAsiaTheme="majorEastAsia" w:hAnsi="Arial Narrow" w:cs="Times New Roman"/>
                <w:bCs/>
                <w:sz w:val="20"/>
              </w:rPr>
              <w:t xml:space="preserve"> </w:t>
            </w:r>
            <w:r w:rsidRPr="003522FE">
              <w:rPr>
                <w:rFonts w:ascii="Arial Narrow" w:eastAsiaTheme="majorEastAsia" w:hAnsi="Arial Narrow" w:cs="Times New Roman"/>
                <w:bCs/>
                <w:sz w:val="20"/>
              </w:rPr>
              <w:t>vials</w:t>
            </w:r>
          </w:p>
        </w:tc>
      </w:tr>
      <w:tr w:rsidR="0033785E" w:rsidRPr="00771278" w14:paraId="665BE453" w14:textId="77777777" w:rsidTr="007C1715">
        <w:trPr>
          <w:trHeight w:val="475"/>
        </w:trPr>
        <w:tc>
          <w:tcPr>
            <w:tcW w:w="390" w:type="pct"/>
            <w:tcMar>
              <w:left w:w="28" w:type="dxa"/>
              <w:right w:w="28" w:type="dxa"/>
            </w:tcMar>
          </w:tcPr>
          <w:p w14:paraId="60097D49" w14:textId="77777777" w:rsidR="0033785E" w:rsidRPr="00771278" w:rsidRDefault="0033785E" w:rsidP="00E3530B">
            <w:pPr>
              <w:keepNext/>
              <w:widowControl w:val="0"/>
              <w:jc w:val="left"/>
              <w:rPr>
                <w:rFonts w:ascii="Arial Narrow" w:eastAsiaTheme="majorEastAsia" w:hAnsi="Arial Narrow" w:cs="Times New Roman"/>
                <w:b/>
                <w:sz w:val="20"/>
                <w:lang w:val="en-US"/>
              </w:rPr>
            </w:pPr>
            <w:r>
              <w:rPr>
                <w:rFonts w:ascii="Arial Narrow" w:eastAsiaTheme="majorEastAsia" w:hAnsi="Arial Narrow" w:cs="Times New Roman"/>
                <w:b/>
                <w:sz w:val="20"/>
                <w:lang w:val="en-US"/>
              </w:rPr>
              <w:t>LEN</w:t>
            </w:r>
          </w:p>
        </w:tc>
        <w:tc>
          <w:tcPr>
            <w:tcW w:w="708" w:type="pct"/>
            <w:tcMar>
              <w:left w:w="28" w:type="dxa"/>
              <w:right w:w="28" w:type="dxa"/>
            </w:tcMar>
          </w:tcPr>
          <w:p w14:paraId="67183F0C" w14:textId="77777777" w:rsidR="0033785E" w:rsidRPr="00771278" w:rsidRDefault="0033785E" w:rsidP="00E3530B">
            <w:pPr>
              <w:keepNext/>
              <w:widowControl w:val="0"/>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lang w:val="en-US"/>
              </w:rPr>
              <w:t>$3,155 per 30 × 10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mg tablets</w:t>
            </w:r>
          </w:p>
        </w:tc>
        <w:tc>
          <w:tcPr>
            <w:tcW w:w="1572" w:type="pct"/>
            <w:tcMar>
              <w:left w:w="28" w:type="dxa"/>
              <w:right w:w="28" w:type="dxa"/>
            </w:tcMar>
          </w:tcPr>
          <w:p w14:paraId="28378DEC" w14:textId="3043B99A" w:rsidR="0033785E" w:rsidRPr="00771278" w:rsidRDefault="0033785E" w:rsidP="00E3530B">
            <w:pPr>
              <w:keepNext/>
              <w:widowControl w:val="0"/>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lang w:val="en-US"/>
              </w:rPr>
              <w:t>Oral 20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mg per day</w:t>
            </w:r>
          </w:p>
        </w:tc>
        <w:tc>
          <w:tcPr>
            <w:tcW w:w="393" w:type="pct"/>
            <w:tcBorders>
              <w:bottom w:val="single" w:sz="4" w:space="0" w:color="auto"/>
            </w:tcBorders>
            <w:shd w:val="solid" w:color="000000" w:fill="000000"/>
            <w:tcMar>
              <w:left w:w="28" w:type="dxa"/>
              <w:right w:w="28" w:type="dxa"/>
            </w:tcMar>
          </w:tcPr>
          <w:p w14:paraId="764C530C" w14:textId="3AC2FAC2" w:rsidR="0033785E" w:rsidRPr="003522FE" w:rsidRDefault="007C1715" w:rsidP="00E3530B">
            <w:pPr>
              <w:keepNext/>
              <w:widowControl w:val="0"/>
              <w:jc w:val="center"/>
              <w:rPr>
                <w:rFonts w:ascii="Arial Narrow" w:eastAsiaTheme="majorEastAsia" w:hAnsi="Arial Narrow" w:cs="Times New Roman"/>
                <w:bCs/>
                <w:sz w:val="20"/>
                <w:highlight w:val="yellow"/>
                <w:lang w:val="en-US"/>
              </w:rPr>
            </w:pPr>
            <w:r w:rsidRPr="007C1715">
              <w:rPr>
                <w:rFonts w:ascii="Arial Narrow" w:eastAsiaTheme="majorEastAsia" w:hAnsi="Arial Narrow" w:cs="Times New Roman"/>
                <w:bCs/>
                <w:color w:val="000000"/>
                <w:spacing w:val="47"/>
                <w:sz w:val="20"/>
                <w:fitText w:val="223" w:id="-1500781815"/>
                <w:lang w:val="en-US"/>
                <w14:textFill>
                  <w14:solidFill>
                    <w14:srgbClr w14:val="000000">
                      <w14:alpha w14:val="100000"/>
                    </w14:srgbClr>
                  </w14:solidFill>
                </w14:textFill>
              </w:rPr>
              <w:t>||</w:t>
            </w:r>
            <w:r w:rsidRPr="007C1715">
              <w:rPr>
                <w:rFonts w:ascii="Arial Narrow" w:eastAsiaTheme="majorEastAsia" w:hAnsi="Arial Narrow" w:cs="Times New Roman"/>
                <w:bCs/>
                <w:color w:val="000000"/>
                <w:spacing w:val="2"/>
                <w:sz w:val="20"/>
                <w:fitText w:val="223" w:id="-1500781815"/>
                <w:lang w:val="en-US"/>
                <w14:textFill>
                  <w14:solidFill>
                    <w14:srgbClr w14:val="000000">
                      <w14:alpha w14:val="100000"/>
                    </w14:srgbClr>
                  </w14:solidFill>
                </w14:textFill>
              </w:rPr>
              <w:t>|</w:t>
            </w:r>
          </w:p>
        </w:tc>
        <w:tc>
          <w:tcPr>
            <w:tcW w:w="629" w:type="pct"/>
            <w:tcBorders>
              <w:bottom w:val="single" w:sz="4" w:space="0" w:color="auto"/>
            </w:tcBorders>
            <w:shd w:val="solid" w:color="000000" w:fill="000000"/>
            <w:tcMar>
              <w:left w:w="28" w:type="dxa"/>
              <w:right w:w="28" w:type="dxa"/>
            </w:tcMar>
          </w:tcPr>
          <w:p w14:paraId="691AFC07" w14:textId="40EC44BB" w:rsidR="0033785E" w:rsidRPr="00A2178F" w:rsidRDefault="007C1715" w:rsidP="00795230">
            <w:pPr>
              <w:keepNext/>
              <w:widowControl w:val="0"/>
              <w:numPr>
                <w:ilvl w:val="0"/>
                <w:numId w:val="17"/>
              </w:numPr>
              <w:jc w:val="center"/>
              <w:rPr>
                <w:rFonts w:ascii="Arial Narrow" w:eastAsiaTheme="majorEastAsia" w:hAnsi="Arial Narrow" w:cs="Times New Roman"/>
                <w:bCs/>
                <w:sz w:val="20"/>
                <w:highlight w:val="green"/>
              </w:rPr>
            </w:pPr>
            <w:r w:rsidRPr="007C1715">
              <w:rPr>
                <w:rFonts w:ascii="Arial Narrow" w:eastAsiaTheme="majorEastAsia" w:hAnsi="Arial Narrow" w:cs="Times New Roman"/>
                <w:bCs/>
                <w:color w:val="000000"/>
                <w:sz w:val="20"/>
                <w14:textFill>
                  <w14:solidFill>
                    <w14:srgbClr w14:val="000000">
                      <w14:alpha w14:val="100000"/>
                    </w14:srgbClr>
                  </w14:solidFill>
                </w14:textFill>
              </w:rPr>
              <w:t>|</w:t>
            </w:r>
          </w:p>
        </w:tc>
        <w:tc>
          <w:tcPr>
            <w:tcW w:w="629" w:type="pct"/>
            <w:tcBorders>
              <w:bottom w:val="single" w:sz="4" w:space="0" w:color="auto"/>
            </w:tcBorders>
            <w:shd w:val="solid" w:color="000000" w:fill="000000"/>
            <w:tcMar>
              <w:left w:w="28" w:type="dxa"/>
              <w:right w:w="28" w:type="dxa"/>
            </w:tcMar>
          </w:tcPr>
          <w:p w14:paraId="4B437E5F" w14:textId="1FFC406A" w:rsidR="0033785E" w:rsidRPr="00A2178F" w:rsidRDefault="007C1715" w:rsidP="00795230">
            <w:pPr>
              <w:keepNext/>
              <w:widowControl w:val="0"/>
              <w:numPr>
                <w:ilvl w:val="0"/>
                <w:numId w:val="17"/>
              </w:numPr>
              <w:jc w:val="center"/>
              <w:rPr>
                <w:rFonts w:ascii="Arial Narrow" w:eastAsiaTheme="majorEastAsia" w:hAnsi="Arial Narrow" w:cs="Times New Roman"/>
                <w:bCs/>
                <w:sz w:val="20"/>
                <w:highlight w:val="green"/>
              </w:rPr>
            </w:pPr>
            <w:r w:rsidRPr="007C1715">
              <w:rPr>
                <w:rFonts w:ascii="Arial Narrow" w:eastAsiaTheme="majorEastAsia" w:hAnsi="Arial Narrow" w:cs="Times New Roman"/>
                <w:bCs/>
                <w:color w:val="000000"/>
                <w:sz w:val="20"/>
                <w14:textFill>
                  <w14:solidFill>
                    <w14:srgbClr w14:val="000000">
                      <w14:alpha w14:val="100000"/>
                    </w14:srgbClr>
                  </w14:solidFill>
                </w14:textFill>
              </w:rPr>
              <w:t>|</w:t>
            </w:r>
          </w:p>
        </w:tc>
        <w:tc>
          <w:tcPr>
            <w:tcW w:w="679" w:type="pct"/>
            <w:tcMar>
              <w:left w:w="28" w:type="dxa"/>
              <w:right w:w="28" w:type="dxa"/>
            </w:tcMar>
          </w:tcPr>
          <w:p w14:paraId="7753D694" w14:textId="42FE1F23" w:rsidR="0033785E" w:rsidRPr="00A2178F" w:rsidRDefault="007C1715" w:rsidP="00795230">
            <w:pPr>
              <w:keepNext/>
              <w:widowControl w:val="0"/>
              <w:numPr>
                <w:ilvl w:val="0"/>
                <w:numId w:val="17"/>
              </w:numPr>
              <w:jc w:val="center"/>
              <w:rPr>
                <w:rFonts w:ascii="Arial Narrow" w:eastAsiaTheme="majorEastAsia" w:hAnsi="Arial Narrow" w:cs="Times New Roman"/>
                <w:bCs/>
                <w:sz w:val="20"/>
                <w:highlight w:val="green"/>
              </w:rPr>
            </w:pPr>
            <w:r w:rsidRPr="007C1715">
              <w:rPr>
                <w:rFonts w:ascii="Arial Narrow" w:eastAsiaTheme="majorEastAsia" w:hAnsi="Arial Narrow" w:cs="Times New Roman"/>
                <w:bCs/>
                <w:color w:val="000000"/>
                <w:spacing w:val="51"/>
                <w:sz w:val="20"/>
                <w:shd w:val="solid" w:color="000000" w:fill="000000"/>
                <w:fitText w:val="231" w:id="-1500781814"/>
                <w:lang w:val="en-US"/>
                <w14:textFill>
                  <w14:solidFill>
                    <w14:srgbClr w14:val="000000">
                      <w14:alpha w14:val="100000"/>
                    </w14:srgbClr>
                  </w14:solidFill>
                </w14:textFill>
              </w:rPr>
              <w:t>||</w:t>
            </w:r>
            <w:r w:rsidRPr="007C1715">
              <w:rPr>
                <w:rFonts w:ascii="Arial Narrow" w:eastAsiaTheme="majorEastAsia" w:hAnsi="Arial Narrow" w:cs="Times New Roman"/>
                <w:bCs/>
                <w:color w:val="000000"/>
                <w:spacing w:val="2"/>
                <w:sz w:val="20"/>
                <w:shd w:val="solid" w:color="000000" w:fill="000000"/>
                <w:fitText w:val="231" w:id="-1500781814"/>
                <w:lang w:val="en-US"/>
                <w14:textFill>
                  <w14:solidFill>
                    <w14:srgbClr w14:val="000000">
                      <w14:alpha w14:val="100000"/>
                    </w14:srgbClr>
                  </w14:solidFill>
                </w14:textFill>
              </w:rPr>
              <w:t>|</w:t>
            </w:r>
            <w:r w:rsidR="0033785E" w:rsidRPr="003522FE">
              <w:rPr>
                <w:rFonts w:ascii="Arial Narrow" w:eastAsiaTheme="majorEastAsia" w:hAnsi="Arial Narrow" w:cs="Times New Roman"/>
                <w:bCs/>
                <w:sz w:val="20"/>
                <w:lang w:val="en-US"/>
              </w:rPr>
              <w:t xml:space="preserve"> tablets</w:t>
            </w:r>
            <w:r w:rsidR="007A05B0" w:rsidRPr="007A05B0">
              <w:rPr>
                <w:rFonts w:ascii="Arial Narrow" w:eastAsiaTheme="majorEastAsia" w:hAnsi="Arial Narrow" w:cs="Times New Roman"/>
                <w:bCs/>
                <w:sz w:val="20"/>
                <w:lang w:val="en-US"/>
              </w:rPr>
              <w:t xml:space="preserve"> </w:t>
            </w:r>
            <w:r w:rsidR="0033785E" w:rsidRPr="003522FE">
              <w:rPr>
                <w:rFonts w:ascii="Arial Narrow" w:eastAsiaTheme="majorEastAsia" w:hAnsi="Arial Narrow" w:cs="Times New Roman"/>
                <w:bCs/>
                <w:sz w:val="20"/>
                <w:lang w:val="en-US"/>
              </w:rPr>
              <w:t>(</w:t>
            </w:r>
            <w:r w:rsidRPr="007C1715">
              <w:rPr>
                <w:rFonts w:ascii="Arial Narrow" w:eastAsiaTheme="majorEastAsia" w:hAnsi="Arial Narrow" w:cs="Times New Roman"/>
                <w:bCs/>
                <w:color w:val="000000"/>
                <w:spacing w:val="169"/>
                <w:sz w:val="20"/>
                <w:shd w:val="solid" w:color="000000" w:fill="000000"/>
                <w:fitText w:val="255" w:id="-1500781813"/>
                <w:lang w:val="en-US"/>
                <w14:textFill>
                  <w14:solidFill>
                    <w14:srgbClr w14:val="000000">
                      <w14:alpha w14:val="100000"/>
                    </w14:srgbClr>
                  </w14:solidFill>
                </w14:textFill>
              </w:rPr>
              <w:t>|</w:t>
            </w:r>
            <w:r w:rsidRPr="007C1715">
              <w:rPr>
                <w:rFonts w:ascii="Arial Narrow" w:eastAsiaTheme="majorEastAsia" w:hAnsi="Arial Narrow" w:cs="Times New Roman"/>
                <w:bCs/>
                <w:color w:val="000000"/>
                <w:spacing w:val="1"/>
                <w:sz w:val="20"/>
                <w:shd w:val="solid" w:color="000000" w:fill="000000"/>
                <w:fitText w:val="255" w:id="-1500781813"/>
                <w:lang w:val="en-US"/>
                <w14:textFill>
                  <w14:solidFill>
                    <w14:srgbClr w14:val="000000">
                      <w14:alpha w14:val="100000"/>
                    </w14:srgbClr>
                  </w14:solidFill>
                </w14:textFill>
              </w:rPr>
              <w:t>|</w:t>
            </w:r>
            <w:r w:rsidR="007A05B0" w:rsidRPr="007A05B0">
              <w:rPr>
                <w:rFonts w:ascii="Arial Narrow" w:eastAsiaTheme="majorEastAsia" w:hAnsi="Arial Narrow" w:cs="Times New Roman"/>
                <w:bCs/>
                <w:sz w:val="20"/>
                <w:lang w:val="en-US"/>
              </w:rPr>
              <w:t xml:space="preserve"> </w:t>
            </w:r>
            <w:r w:rsidR="0033785E" w:rsidRPr="003522FE">
              <w:rPr>
                <w:rFonts w:ascii="Arial Narrow" w:eastAsiaTheme="majorEastAsia" w:hAnsi="Arial Narrow" w:cs="Times New Roman"/>
                <w:bCs/>
                <w:sz w:val="20"/>
                <w:lang w:val="en-US"/>
              </w:rPr>
              <w:t>packs)</w:t>
            </w:r>
          </w:p>
        </w:tc>
      </w:tr>
      <w:tr w:rsidR="0033785E" w:rsidRPr="00771278" w14:paraId="043788F1" w14:textId="77777777" w:rsidTr="007C1715">
        <w:trPr>
          <w:trHeight w:val="674"/>
        </w:trPr>
        <w:tc>
          <w:tcPr>
            <w:tcW w:w="390" w:type="pct"/>
            <w:tcMar>
              <w:left w:w="28" w:type="dxa"/>
              <w:right w:w="28" w:type="dxa"/>
            </w:tcMar>
          </w:tcPr>
          <w:p w14:paraId="6E532807" w14:textId="77777777" w:rsidR="0033785E" w:rsidRPr="00771278" w:rsidRDefault="0033785E" w:rsidP="00E3530B">
            <w:pPr>
              <w:keepNext/>
              <w:widowControl w:val="0"/>
              <w:jc w:val="left"/>
              <w:rPr>
                <w:rFonts w:ascii="Arial Narrow" w:eastAsiaTheme="majorEastAsia" w:hAnsi="Arial Narrow" w:cs="Times New Roman"/>
                <w:b/>
                <w:sz w:val="20"/>
                <w:lang w:val="en-US"/>
              </w:rPr>
            </w:pPr>
            <w:r>
              <w:rPr>
                <w:rFonts w:ascii="Arial Narrow" w:eastAsiaTheme="majorEastAsia" w:hAnsi="Arial Narrow" w:cs="Times New Roman"/>
                <w:b/>
                <w:sz w:val="20"/>
                <w:lang w:val="en-US"/>
              </w:rPr>
              <w:t>IPI</w:t>
            </w:r>
          </w:p>
        </w:tc>
        <w:tc>
          <w:tcPr>
            <w:tcW w:w="708" w:type="pct"/>
            <w:tcMar>
              <w:left w:w="28" w:type="dxa"/>
              <w:right w:w="28" w:type="dxa"/>
            </w:tcMar>
          </w:tcPr>
          <w:p w14:paraId="0733999F" w14:textId="77777777" w:rsidR="0033785E" w:rsidRPr="00771278" w:rsidRDefault="0033785E" w:rsidP="00E3530B">
            <w:pPr>
              <w:keepNext/>
              <w:widowControl w:val="0"/>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lang w:val="en-US"/>
              </w:rPr>
              <w:t>$5,625.92 per 50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mg vial</w:t>
            </w:r>
          </w:p>
        </w:tc>
        <w:tc>
          <w:tcPr>
            <w:tcW w:w="1572" w:type="pct"/>
            <w:tcMar>
              <w:left w:w="28" w:type="dxa"/>
              <w:right w:w="28" w:type="dxa"/>
            </w:tcMar>
          </w:tcPr>
          <w:p w14:paraId="61990CA7" w14:textId="77777777" w:rsidR="0033785E" w:rsidRPr="00771278" w:rsidRDefault="0033785E" w:rsidP="00E3530B">
            <w:pPr>
              <w:keepNext/>
              <w:widowControl w:val="0"/>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lang w:val="en-US"/>
              </w:rPr>
              <w:t>1.0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 xml:space="preserve">mg/kg </w:t>
            </w:r>
            <w:r>
              <w:rPr>
                <w:rFonts w:ascii="Arial Narrow" w:eastAsiaTheme="majorEastAsia" w:hAnsi="Arial Narrow" w:cs="Times New Roman"/>
                <w:bCs/>
                <w:sz w:val="20"/>
                <w:lang w:val="en-US"/>
              </w:rPr>
              <w:t>(assumed mean = 100 mg) IV on Day 1 of a 2</w:t>
            </w:r>
            <w:r w:rsidRPr="00771278">
              <w:rPr>
                <w:rFonts w:ascii="Arial Narrow" w:eastAsiaTheme="majorEastAsia" w:hAnsi="Arial Narrow" w:cs="Times New Roman"/>
                <w:bCs/>
                <w:sz w:val="20"/>
                <w:lang w:val="en-US"/>
              </w:rPr>
              <w:t>1</w:t>
            </w:r>
            <w:r>
              <w:rPr>
                <w:rFonts w:ascii="Arial Narrow" w:eastAsiaTheme="majorEastAsia" w:hAnsi="Arial Narrow" w:cs="Times New Roman"/>
                <w:bCs/>
                <w:sz w:val="20"/>
                <w:lang w:val="en-US"/>
              </w:rPr>
              <w:t>-</w:t>
            </w:r>
            <w:r w:rsidRPr="00771278">
              <w:rPr>
                <w:rFonts w:ascii="Arial Narrow" w:eastAsiaTheme="majorEastAsia" w:hAnsi="Arial Narrow" w:cs="Times New Roman"/>
                <w:bCs/>
                <w:sz w:val="20"/>
                <w:lang w:val="en-US"/>
              </w:rPr>
              <w:t>d</w:t>
            </w:r>
            <w:r>
              <w:rPr>
                <w:rFonts w:ascii="Arial Narrow" w:eastAsiaTheme="majorEastAsia" w:hAnsi="Arial Narrow" w:cs="Times New Roman"/>
                <w:bCs/>
                <w:sz w:val="20"/>
                <w:lang w:val="en-US"/>
              </w:rPr>
              <w:t>ay</w:t>
            </w:r>
            <w:r w:rsidRPr="00771278">
              <w:rPr>
                <w:rFonts w:ascii="Arial Narrow" w:eastAsiaTheme="majorEastAsia" w:hAnsi="Arial Narrow" w:cs="Times New Roman"/>
                <w:bCs/>
                <w:sz w:val="20"/>
                <w:lang w:val="en-US"/>
              </w:rPr>
              <w:t xml:space="preserve"> cycle (max</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4</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cycles)</w:t>
            </w:r>
          </w:p>
        </w:tc>
        <w:tc>
          <w:tcPr>
            <w:tcW w:w="393" w:type="pct"/>
            <w:tcBorders>
              <w:bottom w:val="single" w:sz="4" w:space="0" w:color="auto"/>
            </w:tcBorders>
            <w:shd w:val="solid" w:color="000000" w:fill="000000"/>
            <w:tcMar>
              <w:left w:w="28" w:type="dxa"/>
              <w:right w:w="28" w:type="dxa"/>
            </w:tcMar>
          </w:tcPr>
          <w:p w14:paraId="47873CBB" w14:textId="019218AD" w:rsidR="0033785E" w:rsidRPr="003522FE" w:rsidRDefault="007C1715" w:rsidP="00E3530B">
            <w:pPr>
              <w:keepNext/>
              <w:widowControl w:val="0"/>
              <w:jc w:val="center"/>
              <w:rPr>
                <w:rFonts w:ascii="Arial Narrow" w:eastAsiaTheme="majorEastAsia" w:hAnsi="Arial Narrow" w:cs="Times New Roman"/>
                <w:bCs/>
                <w:sz w:val="20"/>
                <w:highlight w:val="yellow"/>
                <w:lang w:val="en-US"/>
              </w:rPr>
            </w:pPr>
            <w:r w:rsidRPr="007C1715">
              <w:rPr>
                <w:rFonts w:ascii="Arial Narrow" w:eastAsiaTheme="majorEastAsia" w:hAnsi="Arial Narrow" w:cs="Times New Roman"/>
                <w:bCs/>
                <w:color w:val="000000"/>
                <w:spacing w:val="47"/>
                <w:sz w:val="20"/>
                <w:fitText w:val="223" w:id="-1500781812"/>
                <w:lang w:val="en-US"/>
                <w14:textFill>
                  <w14:solidFill>
                    <w14:srgbClr w14:val="000000">
                      <w14:alpha w14:val="100000"/>
                    </w14:srgbClr>
                  </w14:solidFill>
                </w14:textFill>
              </w:rPr>
              <w:t>||</w:t>
            </w:r>
            <w:r w:rsidRPr="007C1715">
              <w:rPr>
                <w:rFonts w:ascii="Arial Narrow" w:eastAsiaTheme="majorEastAsia" w:hAnsi="Arial Narrow" w:cs="Times New Roman"/>
                <w:bCs/>
                <w:color w:val="000000"/>
                <w:spacing w:val="2"/>
                <w:sz w:val="20"/>
                <w:fitText w:val="223" w:id="-1500781812"/>
                <w:lang w:val="en-US"/>
                <w14:textFill>
                  <w14:solidFill>
                    <w14:srgbClr w14:val="000000">
                      <w14:alpha w14:val="100000"/>
                    </w14:srgbClr>
                  </w14:solidFill>
                </w14:textFill>
              </w:rPr>
              <w:t>|</w:t>
            </w:r>
          </w:p>
        </w:tc>
        <w:tc>
          <w:tcPr>
            <w:tcW w:w="629" w:type="pct"/>
            <w:shd w:val="solid" w:color="000000" w:fill="000000"/>
            <w:tcMar>
              <w:left w:w="28" w:type="dxa"/>
              <w:right w:w="28" w:type="dxa"/>
            </w:tcMar>
          </w:tcPr>
          <w:p w14:paraId="2A31B883" w14:textId="78C00BA5" w:rsidR="0033785E" w:rsidRPr="003522FE" w:rsidRDefault="007C1715" w:rsidP="00E3530B">
            <w:pPr>
              <w:keepNext/>
              <w:widowControl w:val="0"/>
              <w:jc w:val="center"/>
              <w:rPr>
                <w:rFonts w:ascii="Arial Narrow" w:eastAsiaTheme="majorEastAsia" w:hAnsi="Arial Narrow" w:cs="Times New Roman"/>
                <w:bCs/>
                <w:sz w:val="20"/>
                <w:highlight w:val="yellow"/>
                <w:lang w:val="en-US"/>
              </w:rPr>
            </w:pPr>
            <w:r w:rsidRPr="007C1715">
              <w:rPr>
                <w:rFonts w:ascii="Arial Narrow" w:eastAsiaTheme="majorEastAsia" w:hAnsi="Arial Narrow" w:cs="Times New Roman"/>
                <w:bCs/>
                <w:color w:val="000000"/>
                <w:sz w:val="20"/>
                <w:lang w:val="en-US"/>
                <w14:textFill>
                  <w14:solidFill>
                    <w14:srgbClr w14:val="000000">
                      <w14:alpha w14:val="100000"/>
                    </w14:srgbClr>
                  </w14:solidFill>
                </w14:textFill>
              </w:rPr>
              <w:t>|</w:t>
            </w:r>
          </w:p>
        </w:tc>
        <w:tc>
          <w:tcPr>
            <w:tcW w:w="629" w:type="pct"/>
            <w:shd w:val="solid" w:color="000000" w:fill="000000"/>
            <w:tcMar>
              <w:left w:w="28" w:type="dxa"/>
              <w:right w:w="28" w:type="dxa"/>
            </w:tcMar>
          </w:tcPr>
          <w:p w14:paraId="5080469E" w14:textId="660E81CB" w:rsidR="0033785E" w:rsidRPr="003522FE" w:rsidRDefault="007C1715" w:rsidP="00E3530B">
            <w:pPr>
              <w:keepNext/>
              <w:widowControl w:val="0"/>
              <w:jc w:val="center"/>
              <w:rPr>
                <w:rFonts w:ascii="Arial Narrow" w:eastAsiaTheme="majorEastAsia" w:hAnsi="Arial Narrow" w:cs="Times New Roman"/>
                <w:bCs/>
                <w:sz w:val="20"/>
                <w:highlight w:val="yellow"/>
                <w:lang w:val="en-US"/>
              </w:rPr>
            </w:pPr>
            <w:r w:rsidRPr="007C1715">
              <w:rPr>
                <w:rFonts w:ascii="Arial Narrow" w:eastAsiaTheme="majorEastAsia" w:hAnsi="Arial Narrow" w:cs="Times New Roman"/>
                <w:bCs/>
                <w:color w:val="000000"/>
                <w:sz w:val="20"/>
                <w14:textFill>
                  <w14:solidFill>
                    <w14:srgbClr w14:val="000000">
                      <w14:alpha w14:val="100000"/>
                    </w14:srgbClr>
                  </w14:solidFill>
                </w14:textFill>
              </w:rPr>
              <w:t>|</w:t>
            </w:r>
          </w:p>
        </w:tc>
        <w:tc>
          <w:tcPr>
            <w:tcW w:w="679" w:type="pct"/>
            <w:tcMar>
              <w:left w:w="28" w:type="dxa"/>
              <w:right w:w="28" w:type="dxa"/>
            </w:tcMar>
          </w:tcPr>
          <w:p w14:paraId="6421EABF" w14:textId="65BA9727" w:rsidR="0033785E" w:rsidRPr="003522FE" w:rsidRDefault="007C1715" w:rsidP="00E3530B">
            <w:pPr>
              <w:keepNext/>
              <w:widowControl w:val="0"/>
              <w:jc w:val="center"/>
              <w:rPr>
                <w:rFonts w:ascii="Arial Narrow" w:eastAsiaTheme="majorEastAsia" w:hAnsi="Arial Narrow" w:cs="Times New Roman"/>
                <w:bCs/>
                <w:sz w:val="20"/>
                <w:highlight w:val="yellow"/>
                <w:lang w:val="en-US"/>
              </w:rPr>
            </w:pPr>
            <w:r w:rsidRPr="007C1715">
              <w:rPr>
                <w:rFonts w:ascii="Arial Narrow" w:eastAsiaTheme="majorEastAsia" w:hAnsi="Arial Narrow" w:cs="Times New Roman"/>
                <w:bCs/>
                <w:color w:val="000000"/>
                <w:spacing w:val="68"/>
                <w:sz w:val="20"/>
                <w:shd w:val="solid" w:color="000000" w:fill="000000"/>
                <w:fitText w:val="154" w:id="-1500781811"/>
                <w:lang w:val="en-US"/>
                <w14:textFill>
                  <w14:solidFill>
                    <w14:srgbClr w14:val="000000">
                      <w14:alpha w14:val="100000"/>
                    </w14:srgbClr>
                  </w14:solidFill>
                </w14:textFill>
              </w:rPr>
              <w:t>|</w:t>
            </w:r>
            <w:r w:rsidRPr="007C1715">
              <w:rPr>
                <w:rFonts w:ascii="Arial Narrow" w:eastAsiaTheme="majorEastAsia" w:hAnsi="Arial Narrow" w:cs="Times New Roman"/>
                <w:bCs/>
                <w:color w:val="000000"/>
                <w:spacing w:val="1"/>
                <w:sz w:val="20"/>
                <w:shd w:val="solid" w:color="000000" w:fill="000000"/>
                <w:fitText w:val="154" w:id="-1500781811"/>
                <w:lang w:val="en-US"/>
                <w14:textFill>
                  <w14:solidFill>
                    <w14:srgbClr w14:val="000000">
                      <w14:alpha w14:val="100000"/>
                    </w14:srgbClr>
                  </w14:solidFill>
                </w14:textFill>
              </w:rPr>
              <w:t>|</w:t>
            </w:r>
            <w:r w:rsidR="007A05B0" w:rsidRPr="007A05B0">
              <w:rPr>
                <w:rFonts w:ascii="Arial Narrow" w:eastAsiaTheme="majorEastAsia" w:hAnsi="Arial Narrow" w:cs="Times New Roman"/>
                <w:bCs/>
                <w:sz w:val="20"/>
                <w:lang w:val="en-US"/>
              </w:rPr>
              <w:t xml:space="preserve"> </w:t>
            </w:r>
            <w:r w:rsidR="0033785E" w:rsidRPr="003522FE">
              <w:rPr>
                <w:rFonts w:ascii="Arial Narrow" w:eastAsiaTheme="majorEastAsia" w:hAnsi="Arial Narrow" w:cs="Times New Roman"/>
                <w:bCs/>
                <w:sz w:val="20"/>
                <w:lang w:val="en-US"/>
              </w:rPr>
              <w:t>vials</w:t>
            </w:r>
          </w:p>
        </w:tc>
      </w:tr>
      <w:tr w:rsidR="0033785E" w:rsidRPr="00771278" w14:paraId="3A23C007" w14:textId="77777777" w:rsidTr="007C1715">
        <w:trPr>
          <w:trHeight w:val="568"/>
        </w:trPr>
        <w:tc>
          <w:tcPr>
            <w:tcW w:w="390" w:type="pct"/>
            <w:vMerge w:val="restart"/>
            <w:tcMar>
              <w:left w:w="28" w:type="dxa"/>
              <w:right w:w="28" w:type="dxa"/>
            </w:tcMar>
          </w:tcPr>
          <w:p w14:paraId="618D3A13" w14:textId="77777777" w:rsidR="0033785E" w:rsidRPr="00771278" w:rsidRDefault="0033785E" w:rsidP="00E3530B">
            <w:pPr>
              <w:keepNext/>
              <w:widowControl w:val="0"/>
              <w:jc w:val="left"/>
              <w:rPr>
                <w:rFonts w:ascii="Arial Narrow" w:eastAsiaTheme="majorEastAsia" w:hAnsi="Arial Narrow" w:cs="Times New Roman"/>
                <w:b/>
                <w:sz w:val="20"/>
                <w:lang w:val="en-US"/>
              </w:rPr>
            </w:pPr>
            <w:r>
              <w:rPr>
                <w:rFonts w:ascii="Arial Narrow" w:eastAsiaTheme="majorEastAsia" w:hAnsi="Arial Narrow" w:cs="Times New Roman"/>
                <w:b/>
                <w:sz w:val="20"/>
                <w:lang w:val="en-US"/>
              </w:rPr>
              <w:t>NIVO</w:t>
            </w:r>
          </w:p>
        </w:tc>
        <w:tc>
          <w:tcPr>
            <w:tcW w:w="708" w:type="pct"/>
            <w:vMerge w:val="restart"/>
            <w:tcMar>
              <w:left w:w="28" w:type="dxa"/>
              <w:right w:w="28" w:type="dxa"/>
            </w:tcMar>
          </w:tcPr>
          <w:p w14:paraId="01F9D169" w14:textId="77777777" w:rsidR="0033785E" w:rsidRPr="00771278" w:rsidRDefault="0033785E" w:rsidP="00E3530B">
            <w:pPr>
              <w:keepNext/>
              <w:widowControl w:val="0"/>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lang w:val="en-US"/>
              </w:rPr>
              <w:t>$2,076.75 per 100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mg vial</w:t>
            </w:r>
          </w:p>
        </w:tc>
        <w:tc>
          <w:tcPr>
            <w:tcW w:w="1572" w:type="pct"/>
            <w:vMerge w:val="restart"/>
            <w:tcMar>
              <w:left w:w="28" w:type="dxa"/>
              <w:right w:w="28" w:type="dxa"/>
            </w:tcMar>
          </w:tcPr>
          <w:p w14:paraId="67E348D6" w14:textId="77777777" w:rsidR="0033785E" w:rsidRPr="00771278" w:rsidRDefault="0033785E" w:rsidP="00795230">
            <w:pPr>
              <w:keepNext/>
              <w:widowControl w:val="0"/>
              <w:numPr>
                <w:ilvl w:val="0"/>
                <w:numId w:val="17"/>
              </w:numPr>
              <w:ind w:right="57"/>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rPr>
              <w:t xml:space="preserve">Initial: </w:t>
            </w:r>
            <w:r w:rsidRPr="00771278">
              <w:rPr>
                <w:rFonts w:ascii="Arial Narrow" w:eastAsiaTheme="majorEastAsia" w:hAnsi="Arial Narrow" w:cs="Times New Roman"/>
                <w:bCs/>
                <w:sz w:val="20"/>
                <w:lang w:val="en-US"/>
              </w:rPr>
              <w:t>3</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mg/kg (</w:t>
            </w:r>
            <w:r>
              <w:rPr>
                <w:rFonts w:ascii="Arial Narrow" w:eastAsiaTheme="majorEastAsia" w:hAnsi="Arial Narrow" w:cs="Times New Roman"/>
                <w:bCs/>
                <w:sz w:val="20"/>
                <w:lang w:val="en-US"/>
              </w:rPr>
              <w:t xml:space="preserve">assumed </w:t>
            </w:r>
            <w:r w:rsidRPr="00771278">
              <w:rPr>
                <w:rFonts w:ascii="Arial Narrow" w:eastAsiaTheme="majorEastAsia" w:hAnsi="Arial Narrow" w:cs="Times New Roman"/>
                <w:bCs/>
                <w:sz w:val="20"/>
                <w:lang w:val="en-US"/>
              </w:rPr>
              <w:t xml:space="preserve">mean </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240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 xml:space="preserve">mg) IV </w:t>
            </w:r>
            <w:r>
              <w:rPr>
                <w:rFonts w:ascii="Arial Narrow" w:eastAsiaTheme="majorEastAsia" w:hAnsi="Arial Narrow" w:cs="Times New Roman"/>
                <w:bCs/>
                <w:sz w:val="20"/>
                <w:lang w:val="en-US"/>
              </w:rPr>
              <w:t xml:space="preserve">on Day 1 of a </w:t>
            </w:r>
            <w:r w:rsidRPr="00771278">
              <w:rPr>
                <w:rFonts w:ascii="Arial Narrow" w:eastAsiaTheme="majorEastAsia" w:hAnsi="Arial Narrow" w:cs="Times New Roman"/>
                <w:bCs/>
                <w:sz w:val="20"/>
                <w:lang w:val="en-US"/>
              </w:rPr>
              <w:t>21</w:t>
            </w:r>
            <w:r>
              <w:rPr>
                <w:rFonts w:ascii="Arial Narrow" w:eastAsiaTheme="majorEastAsia" w:hAnsi="Arial Narrow" w:cs="Times New Roman"/>
                <w:bCs/>
                <w:sz w:val="20"/>
                <w:lang w:val="en-US"/>
              </w:rPr>
              <w:t>-</w:t>
            </w:r>
            <w:r w:rsidRPr="00771278">
              <w:rPr>
                <w:rFonts w:ascii="Arial Narrow" w:eastAsiaTheme="majorEastAsia" w:hAnsi="Arial Narrow" w:cs="Times New Roman"/>
                <w:bCs/>
                <w:sz w:val="20"/>
                <w:lang w:val="en-US"/>
              </w:rPr>
              <w:t>d</w:t>
            </w:r>
            <w:r>
              <w:rPr>
                <w:rFonts w:ascii="Arial Narrow" w:eastAsiaTheme="majorEastAsia" w:hAnsi="Arial Narrow" w:cs="Times New Roman"/>
                <w:bCs/>
                <w:sz w:val="20"/>
                <w:lang w:val="en-US"/>
              </w:rPr>
              <w:t>ay</w:t>
            </w:r>
            <w:r w:rsidRPr="00771278">
              <w:rPr>
                <w:rFonts w:ascii="Arial Narrow" w:eastAsiaTheme="majorEastAsia" w:hAnsi="Arial Narrow" w:cs="Times New Roman"/>
                <w:bCs/>
                <w:sz w:val="20"/>
                <w:lang w:val="en-US"/>
              </w:rPr>
              <w:t xml:space="preserve"> cycle for 4-cycles</w:t>
            </w:r>
          </w:p>
          <w:p w14:paraId="156E3395" w14:textId="77777777" w:rsidR="0033785E" w:rsidRPr="00771278" w:rsidRDefault="0033785E" w:rsidP="00795230">
            <w:pPr>
              <w:keepNext/>
              <w:widowControl w:val="0"/>
              <w:numPr>
                <w:ilvl w:val="0"/>
                <w:numId w:val="17"/>
              </w:numPr>
              <w:ind w:right="57"/>
              <w:jc w:val="left"/>
              <w:rPr>
                <w:rFonts w:ascii="Arial Narrow" w:eastAsiaTheme="majorEastAsia" w:hAnsi="Arial Narrow" w:cs="Times New Roman"/>
                <w:bCs/>
                <w:sz w:val="20"/>
                <w:lang w:val="en-US"/>
              </w:rPr>
            </w:pPr>
            <w:r w:rsidRPr="00771278">
              <w:rPr>
                <w:rFonts w:ascii="Arial Narrow" w:eastAsiaTheme="majorEastAsia" w:hAnsi="Arial Narrow" w:cs="Times New Roman"/>
                <w:bCs/>
                <w:sz w:val="20"/>
                <w:lang w:val="en-US"/>
              </w:rPr>
              <w:t>Continuing: 480</w:t>
            </w:r>
            <w:r>
              <w:rPr>
                <w:rFonts w:ascii="Arial Narrow" w:eastAsiaTheme="majorEastAsia" w:hAnsi="Arial Narrow" w:cs="Times New Roman"/>
                <w:bCs/>
                <w:sz w:val="20"/>
                <w:lang w:val="en-US"/>
              </w:rPr>
              <w:t xml:space="preserve"> </w:t>
            </w:r>
            <w:r w:rsidRPr="00771278">
              <w:rPr>
                <w:rFonts w:ascii="Arial Narrow" w:eastAsiaTheme="majorEastAsia" w:hAnsi="Arial Narrow" w:cs="Times New Roman"/>
                <w:bCs/>
                <w:sz w:val="20"/>
                <w:lang w:val="en-US"/>
              </w:rPr>
              <w:t xml:space="preserve">mg IV </w:t>
            </w:r>
            <w:r>
              <w:rPr>
                <w:rFonts w:ascii="Arial Narrow" w:eastAsiaTheme="majorEastAsia" w:hAnsi="Arial Narrow" w:cs="Times New Roman"/>
                <w:bCs/>
                <w:sz w:val="20"/>
                <w:lang w:val="en-US"/>
              </w:rPr>
              <w:t xml:space="preserve">on Day </w:t>
            </w:r>
            <w:r w:rsidRPr="00771278">
              <w:rPr>
                <w:rFonts w:ascii="Arial Narrow" w:eastAsiaTheme="majorEastAsia" w:hAnsi="Arial Narrow" w:cs="Times New Roman"/>
                <w:bCs/>
                <w:sz w:val="20"/>
                <w:lang w:val="en-US"/>
              </w:rPr>
              <w:t xml:space="preserve">1 </w:t>
            </w:r>
            <w:r>
              <w:rPr>
                <w:rFonts w:ascii="Arial Narrow" w:eastAsiaTheme="majorEastAsia" w:hAnsi="Arial Narrow" w:cs="Times New Roman"/>
                <w:bCs/>
                <w:sz w:val="20"/>
                <w:lang w:val="en-US"/>
              </w:rPr>
              <w:t xml:space="preserve">of a </w:t>
            </w:r>
            <w:r w:rsidRPr="00771278">
              <w:rPr>
                <w:rFonts w:ascii="Arial Narrow" w:eastAsiaTheme="majorEastAsia" w:hAnsi="Arial Narrow" w:cs="Times New Roman"/>
                <w:bCs/>
                <w:sz w:val="20"/>
                <w:lang w:val="en-US"/>
              </w:rPr>
              <w:t>28</w:t>
            </w:r>
            <w:r>
              <w:rPr>
                <w:rFonts w:ascii="Arial Narrow" w:eastAsiaTheme="majorEastAsia" w:hAnsi="Arial Narrow" w:cs="Times New Roman"/>
                <w:bCs/>
                <w:sz w:val="20"/>
                <w:lang w:val="en-US"/>
              </w:rPr>
              <w:t>-</w:t>
            </w:r>
            <w:r w:rsidRPr="00771278">
              <w:rPr>
                <w:rFonts w:ascii="Arial Narrow" w:eastAsiaTheme="majorEastAsia" w:hAnsi="Arial Narrow" w:cs="Times New Roman"/>
                <w:bCs/>
                <w:sz w:val="20"/>
                <w:lang w:val="en-US"/>
              </w:rPr>
              <w:t>d</w:t>
            </w:r>
            <w:r>
              <w:rPr>
                <w:rFonts w:ascii="Arial Narrow" w:eastAsiaTheme="majorEastAsia" w:hAnsi="Arial Narrow" w:cs="Times New Roman"/>
                <w:bCs/>
                <w:sz w:val="20"/>
                <w:lang w:val="en-US"/>
              </w:rPr>
              <w:t xml:space="preserve">ay </w:t>
            </w:r>
            <w:r w:rsidRPr="00771278">
              <w:rPr>
                <w:rFonts w:ascii="Arial Narrow" w:eastAsiaTheme="majorEastAsia" w:hAnsi="Arial Narrow" w:cs="Times New Roman"/>
                <w:bCs/>
                <w:sz w:val="20"/>
                <w:lang w:val="en-US"/>
              </w:rPr>
              <w:t>cycle</w:t>
            </w:r>
          </w:p>
        </w:tc>
        <w:tc>
          <w:tcPr>
            <w:tcW w:w="393" w:type="pct"/>
            <w:vMerge w:val="restart"/>
            <w:shd w:val="solid" w:color="000000" w:fill="000000"/>
            <w:tcMar>
              <w:left w:w="28" w:type="dxa"/>
              <w:right w:w="28" w:type="dxa"/>
            </w:tcMar>
          </w:tcPr>
          <w:p w14:paraId="3FBD8C95" w14:textId="3144F6ED" w:rsidR="0033785E" w:rsidRPr="003522FE" w:rsidRDefault="007C1715" w:rsidP="00E3530B">
            <w:pPr>
              <w:keepNext/>
              <w:widowControl w:val="0"/>
              <w:jc w:val="center"/>
              <w:rPr>
                <w:rFonts w:ascii="Arial Narrow" w:eastAsiaTheme="majorEastAsia" w:hAnsi="Arial Narrow" w:cs="Times New Roman"/>
                <w:bCs/>
                <w:sz w:val="20"/>
                <w:highlight w:val="yellow"/>
                <w:lang w:val="en-US"/>
              </w:rPr>
            </w:pPr>
            <w:r w:rsidRPr="007C1715">
              <w:rPr>
                <w:rFonts w:ascii="Arial Narrow" w:eastAsiaTheme="majorEastAsia" w:hAnsi="Arial Narrow" w:cs="Times New Roman"/>
                <w:bCs/>
                <w:color w:val="000000"/>
                <w:spacing w:val="47"/>
                <w:sz w:val="20"/>
                <w:fitText w:val="223" w:id="-1500781810"/>
                <w:lang w:val="en-US"/>
                <w14:textFill>
                  <w14:solidFill>
                    <w14:srgbClr w14:val="000000">
                      <w14:alpha w14:val="100000"/>
                    </w14:srgbClr>
                  </w14:solidFill>
                </w14:textFill>
              </w:rPr>
              <w:t>||</w:t>
            </w:r>
            <w:r w:rsidRPr="007C1715">
              <w:rPr>
                <w:rFonts w:ascii="Arial Narrow" w:eastAsiaTheme="majorEastAsia" w:hAnsi="Arial Narrow" w:cs="Times New Roman"/>
                <w:bCs/>
                <w:color w:val="000000"/>
                <w:spacing w:val="2"/>
                <w:sz w:val="20"/>
                <w:fitText w:val="223" w:id="-1500781810"/>
                <w:lang w:val="en-US"/>
                <w14:textFill>
                  <w14:solidFill>
                    <w14:srgbClr w14:val="000000">
                      <w14:alpha w14:val="100000"/>
                    </w14:srgbClr>
                  </w14:solidFill>
                </w14:textFill>
              </w:rPr>
              <w:t>|</w:t>
            </w:r>
          </w:p>
        </w:tc>
        <w:tc>
          <w:tcPr>
            <w:tcW w:w="629" w:type="pct"/>
            <w:tcMar>
              <w:left w:w="28" w:type="dxa"/>
              <w:right w:w="28" w:type="dxa"/>
            </w:tcMar>
          </w:tcPr>
          <w:p w14:paraId="7BB91611" w14:textId="6C3B0A51" w:rsidR="007A05B0" w:rsidRPr="007A05B0" w:rsidRDefault="0033785E" w:rsidP="00E3530B">
            <w:pPr>
              <w:keepNext/>
              <w:widowControl w:val="0"/>
              <w:jc w:val="center"/>
              <w:rPr>
                <w:rFonts w:ascii="Arial Narrow" w:eastAsiaTheme="majorEastAsia" w:hAnsi="Arial Narrow" w:cs="Times New Roman"/>
                <w:bCs/>
                <w:sz w:val="20"/>
                <w:lang w:val="en-US"/>
              </w:rPr>
            </w:pPr>
            <w:r w:rsidRPr="003522FE">
              <w:rPr>
                <w:rFonts w:ascii="Arial Narrow" w:eastAsiaTheme="majorEastAsia" w:hAnsi="Arial Narrow" w:cs="Times New Roman"/>
                <w:bCs/>
                <w:sz w:val="20"/>
              </w:rPr>
              <w:t xml:space="preserve">Initial: </w:t>
            </w:r>
            <w:r w:rsidR="007C1715" w:rsidRPr="007C1715">
              <w:rPr>
                <w:rFonts w:ascii="Arial Narrow" w:eastAsiaTheme="majorEastAsia" w:hAnsi="Arial Narrow" w:cs="Times New Roman"/>
                <w:bCs/>
                <w:color w:val="000000"/>
                <w:spacing w:val="55"/>
                <w:sz w:val="20"/>
                <w:shd w:val="solid" w:color="000000" w:fill="000000"/>
                <w:fitText w:val="238" w:id="-1500781809"/>
                <w14:textFill>
                  <w14:solidFill>
                    <w14:srgbClr w14:val="000000">
                      <w14:alpha w14:val="100000"/>
                    </w14:srgbClr>
                  </w14:solidFill>
                </w14:textFill>
              </w:rPr>
              <w:t>||</w:t>
            </w:r>
            <w:r w:rsidR="007C1715" w:rsidRPr="007C1715">
              <w:rPr>
                <w:rFonts w:ascii="Arial Narrow" w:eastAsiaTheme="majorEastAsia" w:hAnsi="Arial Narrow" w:cs="Times New Roman"/>
                <w:bCs/>
                <w:color w:val="000000"/>
                <w:spacing w:val="1"/>
                <w:sz w:val="20"/>
                <w:shd w:val="solid" w:color="000000" w:fill="000000"/>
                <w:fitText w:val="238" w:id="-1500781809"/>
                <w14:textFill>
                  <w14:solidFill>
                    <w14:srgbClr w14:val="000000">
                      <w14:alpha w14:val="100000"/>
                    </w14:srgbClr>
                  </w14:solidFill>
                </w14:textFill>
              </w:rPr>
              <w:t>|</w:t>
            </w:r>
          </w:p>
          <w:p w14:paraId="1F29C887" w14:textId="252446B3" w:rsidR="0033785E" w:rsidRPr="003522FE" w:rsidRDefault="0033785E" w:rsidP="00E3530B">
            <w:pPr>
              <w:keepNext/>
              <w:widowControl w:val="0"/>
              <w:jc w:val="center"/>
              <w:rPr>
                <w:rFonts w:ascii="Arial Narrow" w:eastAsiaTheme="majorEastAsia" w:hAnsi="Arial Narrow" w:cs="Times New Roman"/>
                <w:bCs/>
                <w:sz w:val="20"/>
                <w:highlight w:val="yellow"/>
                <w:lang w:val="en-US"/>
              </w:rPr>
            </w:pPr>
          </w:p>
        </w:tc>
        <w:tc>
          <w:tcPr>
            <w:tcW w:w="629" w:type="pct"/>
            <w:tcMar>
              <w:left w:w="28" w:type="dxa"/>
              <w:right w:w="28" w:type="dxa"/>
            </w:tcMar>
          </w:tcPr>
          <w:p w14:paraId="20FEA728" w14:textId="3681BC1E" w:rsidR="0033785E" w:rsidRPr="003522FE" w:rsidRDefault="0033785E" w:rsidP="00E3530B">
            <w:pPr>
              <w:keepNext/>
              <w:widowControl w:val="0"/>
              <w:jc w:val="center"/>
              <w:rPr>
                <w:rFonts w:ascii="Arial Narrow" w:eastAsiaTheme="majorEastAsia" w:hAnsi="Arial Narrow" w:cs="Times New Roman"/>
                <w:bCs/>
                <w:sz w:val="20"/>
                <w:highlight w:val="yellow"/>
              </w:rPr>
            </w:pPr>
            <w:r w:rsidRPr="003522FE">
              <w:rPr>
                <w:rFonts w:ascii="Arial Narrow" w:eastAsiaTheme="majorEastAsia" w:hAnsi="Arial Narrow" w:cs="Times New Roman"/>
                <w:bCs/>
                <w:sz w:val="20"/>
              </w:rPr>
              <w:t xml:space="preserve">Initial: </w:t>
            </w:r>
            <w:r w:rsidR="007C1715" w:rsidRPr="007C1715">
              <w:rPr>
                <w:rFonts w:ascii="Arial Narrow" w:eastAsiaTheme="majorEastAsia" w:hAnsi="Arial Narrow" w:cs="Times New Roman"/>
                <w:bCs/>
                <w:color w:val="000000"/>
                <w:spacing w:val="55"/>
                <w:sz w:val="20"/>
                <w:shd w:val="solid" w:color="000000" w:fill="000000"/>
                <w:fitText w:val="238" w:id="-1500781808"/>
                <w14:textFill>
                  <w14:solidFill>
                    <w14:srgbClr w14:val="000000">
                      <w14:alpha w14:val="100000"/>
                    </w14:srgbClr>
                  </w14:solidFill>
                </w14:textFill>
              </w:rPr>
              <w:t>||</w:t>
            </w:r>
            <w:r w:rsidR="007C1715" w:rsidRPr="007C1715">
              <w:rPr>
                <w:rFonts w:ascii="Arial Narrow" w:eastAsiaTheme="majorEastAsia" w:hAnsi="Arial Narrow" w:cs="Times New Roman"/>
                <w:bCs/>
                <w:color w:val="000000"/>
                <w:spacing w:val="1"/>
                <w:sz w:val="20"/>
                <w:shd w:val="solid" w:color="000000" w:fill="000000"/>
                <w:fitText w:val="238" w:id="-1500781808"/>
                <w14:textFill>
                  <w14:solidFill>
                    <w14:srgbClr w14:val="000000">
                      <w14:alpha w14:val="100000"/>
                    </w14:srgbClr>
                  </w14:solidFill>
                </w14:textFill>
              </w:rPr>
              <w:t>|</w:t>
            </w:r>
          </w:p>
        </w:tc>
        <w:tc>
          <w:tcPr>
            <w:tcW w:w="679" w:type="pct"/>
            <w:tcMar>
              <w:left w:w="28" w:type="dxa"/>
              <w:right w:w="28" w:type="dxa"/>
            </w:tcMar>
          </w:tcPr>
          <w:p w14:paraId="645F6147" w14:textId="6B3FA0FB" w:rsidR="0033785E" w:rsidRPr="003522FE" w:rsidRDefault="0033785E" w:rsidP="00E3530B">
            <w:pPr>
              <w:keepNext/>
              <w:widowControl w:val="0"/>
              <w:jc w:val="center"/>
              <w:rPr>
                <w:rFonts w:ascii="Arial Narrow" w:eastAsiaTheme="majorEastAsia" w:hAnsi="Arial Narrow" w:cs="Times New Roman"/>
                <w:bCs/>
                <w:sz w:val="20"/>
                <w:highlight w:val="yellow"/>
                <w:vertAlign w:val="superscript"/>
                <w:lang w:val="en-US"/>
              </w:rPr>
            </w:pPr>
            <w:r w:rsidRPr="003522FE">
              <w:rPr>
                <w:rFonts w:ascii="Arial Narrow" w:eastAsiaTheme="majorEastAsia" w:hAnsi="Arial Narrow" w:cs="Times New Roman"/>
                <w:bCs/>
                <w:sz w:val="20"/>
              </w:rPr>
              <w:t xml:space="preserve">Initial: </w:t>
            </w:r>
            <w:r w:rsidR="007C1715" w:rsidRPr="007C1715">
              <w:rPr>
                <w:rFonts w:ascii="Arial Narrow" w:eastAsiaTheme="majorEastAsia" w:hAnsi="Arial Narrow" w:cs="Times New Roman"/>
                <w:bCs/>
                <w:color w:val="000000"/>
                <w:spacing w:val="114"/>
                <w:sz w:val="20"/>
                <w:shd w:val="solid" w:color="000000" w:fill="000000"/>
                <w:fitText w:val="200" w:id="-1500781824"/>
                <w14:textFill>
                  <w14:solidFill>
                    <w14:srgbClr w14:val="000000">
                      <w14:alpha w14:val="100000"/>
                    </w14:srgbClr>
                  </w14:solidFill>
                </w14:textFill>
              </w:rPr>
              <w:t>|</w:t>
            </w:r>
            <w:r w:rsidR="007C1715" w:rsidRPr="007C1715">
              <w:rPr>
                <w:rFonts w:ascii="Arial Narrow" w:eastAsiaTheme="majorEastAsia" w:hAnsi="Arial Narrow" w:cs="Times New Roman"/>
                <w:bCs/>
                <w:color w:val="000000"/>
                <w:spacing w:val="1"/>
                <w:sz w:val="20"/>
                <w:shd w:val="solid" w:color="000000" w:fill="000000"/>
                <w:fitText w:val="200" w:id="-1500781824"/>
                <w14:textFill>
                  <w14:solidFill>
                    <w14:srgbClr w14:val="000000">
                      <w14:alpha w14:val="100000"/>
                    </w14:srgbClr>
                  </w14:solidFill>
                </w14:textFill>
              </w:rPr>
              <w:t>|</w:t>
            </w:r>
            <w:r w:rsidR="007A05B0" w:rsidRPr="007A05B0">
              <w:rPr>
                <w:rFonts w:ascii="Arial Narrow" w:eastAsiaTheme="majorEastAsia" w:hAnsi="Arial Narrow" w:cs="Times New Roman"/>
                <w:bCs/>
                <w:sz w:val="20"/>
                <w:lang w:val="en-US"/>
              </w:rPr>
              <w:t xml:space="preserve"> </w:t>
            </w:r>
            <w:r w:rsidRPr="003522FE">
              <w:rPr>
                <w:rFonts w:ascii="Arial Narrow" w:eastAsiaTheme="majorEastAsia" w:hAnsi="Arial Narrow" w:cs="Times New Roman"/>
                <w:bCs/>
                <w:sz w:val="20"/>
                <w:lang w:val="en-US"/>
              </w:rPr>
              <w:t>vials</w:t>
            </w:r>
          </w:p>
        </w:tc>
      </w:tr>
      <w:tr w:rsidR="0033785E" w:rsidRPr="00771278" w14:paraId="7E6E75BF" w14:textId="77777777" w:rsidTr="007C1715">
        <w:trPr>
          <w:trHeight w:val="70"/>
        </w:trPr>
        <w:tc>
          <w:tcPr>
            <w:tcW w:w="390" w:type="pct"/>
            <w:vMerge/>
            <w:tcMar>
              <w:left w:w="28" w:type="dxa"/>
              <w:right w:w="28" w:type="dxa"/>
            </w:tcMar>
          </w:tcPr>
          <w:p w14:paraId="088AA137" w14:textId="77777777" w:rsidR="0033785E" w:rsidRPr="00771278" w:rsidRDefault="0033785E" w:rsidP="00E3530B">
            <w:pPr>
              <w:widowControl w:val="0"/>
              <w:jc w:val="left"/>
              <w:rPr>
                <w:rFonts w:ascii="Arial Narrow" w:eastAsiaTheme="majorEastAsia" w:hAnsi="Arial Narrow" w:cs="Times New Roman"/>
                <w:b/>
                <w:sz w:val="20"/>
                <w:lang w:val="en-US"/>
              </w:rPr>
            </w:pPr>
          </w:p>
        </w:tc>
        <w:tc>
          <w:tcPr>
            <w:tcW w:w="708" w:type="pct"/>
            <w:vMerge/>
            <w:tcMar>
              <w:left w:w="28" w:type="dxa"/>
              <w:right w:w="28" w:type="dxa"/>
            </w:tcMar>
          </w:tcPr>
          <w:p w14:paraId="49577832" w14:textId="77777777" w:rsidR="0033785E" w:rsidRPr="00771278" w:rsidRDefault="0033785E" w:rsidP="00E3530B">
            <w:pPr>
              <w:widowControl w:val="0"/>
              <w:jc w:val="left"/>
              <w:rPr>
                <w:rFonts w:ascii="Arial Narrow" w:eastAsiaTheme="majorEastAsia" w:hAnsi="Arial Narrow" w:cs="Times New Roman"/>
                <w:bCs/>
                <w:sz w:val="20"/>
                <w:lang w:val="en-US"/>
              </w:rPr>
            </w:pPr>
          </w:p>
        </w:tc>
        <w:tc>
          <w:tcPr>
            <w:tcW w:w="1572" w:type="pct"/>
            <w:vMerge/>
            <w:tcMar>
              <w:left w:w="28" w:type="dxa"/>
              <w:right w:w="28" w:type="dxa"/>
            </w:tcMar>
          </w:tcPr>
          <w:p w14:paraId="3BAAFF5D" w14:textId="77777777" w:rsidR="0033785E" w:rsidRPr="00771278" w:rsidRDefault="0033785E" w:rsidP="00795230">
            <w:pPr>
              <w:widowControl w:val="0"/>
              <w:numPr>
                <w:ilvl w:val="0"/>
                <w:numId w:val="17"/>
              </w:numPr>
              <w:ind w:right="57"/>
              <w:jc w:val="left"/>
              <w:rPr>
                <w:rFonts w:ascii="Arial Narrow" w:eastAsiaTheme="majorEastAsia" w:hAnsi="Arial Narrow" w:cs="Times New Roman"/>
                <w:bCs/>
                <w:sz w:val="20"/>
                <w:lang w:val="en-US"/>
              </w:rPr>
            </w:pPr>
          </w:p>
        </w:tc>
        <w:tc>
          <w:tcPr>
            <w:tcW w:w="393" w:type="pct"/>
            <w:vMerge/>
            <w:shd w:val="solid" w:color="000000" w:fill="000000"/>
            <w:tcMar>
              <w:left w:w="28" w:type="dxa"/>
              <w:right w:w="28" w:type="dxa"/>
            </w:tcMar>
          </w:tcPr>
          <w:p w14:paraId="2A136D86" w14:textId="77777777" w:rsidR="0033785E" w:rsidRPr="00A2178F" w:rsidRDefault="0033785E" w:rsidP="00E3530B">
            <w:pPr>
              <w:widowControl w:val="0"/>
              <w:jc w:val="left"/>
              <w:rPr>
                <w:rFonts w:ascii="Arial Narrow" w:eastAsiaTheme="majorEastAsia" w:hAnsi="Arial Narrow" w:cs="Times New Roman"/>
                <w:bCs/>
                <w:sz w:val="20"/>
                <w:highlight w:val="green"/>
                <w:lang w:val="en-US"/>
              </w:rPr>
            </w:pPr>
          </w:p>
        </w:tc>
        <w:tc>
          <w:tcPr>
            <w:tcW w:w="629" w:type="pct"/>
            <w:tcMar>
              <w:left w:w="28" w:type="dxa"/>
              <w:right w:w="28" w:type="dxa"/>
            </w:tcMar>
          </w:tcPr>
          <w:p w14:paraId="465D863F" w14:textId="11A8665F" w:rsidR="0033785E" w:rsidRPr="003522FE" w:rsidRDefault="0033785E" w:rsidP="00E3530B">
            <w:pPr>
              <w:widowControl w:val="0"/>
              <w:jc w:val="center"/>
              <w:rPr>
                <w:rFonts w:ascii="Arial Narrow" w:eastAsiaTheme="majorEastAsia" w:hAnsi="Arial Narrow" w:cs="Times New Roman"/>
                <w:bCs/>
                <w:sz w:val="20"/>
                <w:highlight w:val="yellow"/>
                <w:lang w:val="en-US"/>
              </w:rPr>
            </w:pPr>
            <w:r w:rsidRPr="003522FE">
              <w:rPr>
                <w:rFonts w:ascii="Arial Narrow" w:eastAsiaTheme="majorEastAsia" w:hAnsi="Arial Narrow" w:cs="Times New Roman"/>
                <w:bCs/>
                <w:sz w:val="20"/>
                <w:lang w:val="en-US"/>
              </w:rPr>
              <w:t xml:space="preserve">Continuing: </w:t>
            </w:r>
            <w:r w:rsidR="007C1715" w:rsidRPr="007C1715">
              <w:rPr>
                <w:rFonts w:ascii="Arial Narrow" w:eastAsiaTheme="majorEastAsia" w:hAnsi="Arial Narrow" w:cs="Times New Roman"/>
                <w:bCs/>
                <w:color w:val="000000"/>
                <w:sz w:val="20"/>
                <w:shd w:val="solid" w:color="000000" w:fill="000000"/>
                <w:lang w:val="en-US"/>
                <w14:textFill>
                  <w14:solidFill>
                    <w14:srgbClr w14:val="000000">
                      <w14:alpha w14:val="100000"/>
                    </w14:srgbClr>
                  </w14:solidFill>
                </w14:textFill>
              </w:rPr>
              <w:t>|</w:t>
            </w:r>
          </w:p>
        </w:tc>
        <w:tc>
          <w:tcPr>
            <w:tcW w:w="629" w:type="pct"/>
            <w:tcMar>
              <w:left w:w="28" w:type="dxa"/>
              <w:right w:w="28" w:type="dxa"/>
            </w:tcMar>
          </w:tcPr>
          <w:p w14:paraId="0CF3ED31" w14:textId="716FF7B2" w:rsidR="0033785E" w:rsidRPr="003522FE" w:rsidRDefault="0033785E" w:rsidP="00E3530B">
            <w:pPr>
              <w:widowControl w:val="0"/>
              <w:jc w:val="center"/>
              <w:rPr>
                <w:rFonts w:ascii="Arial Narrow" w:eastAsiaTheme="majorEastAsia" w:hAnsi="Arial Narrow" w:cs="Times New Roman"/>
                <w:bCs/>
                <w:sz w:val="20"/>
                <w:highlight w:val="yellow"/>
                <w:lang w:val="en-US"/>
              </w:rPr>
            </w:pPr>
            <w:r w:rsidRPr="003522FE">
              <w:rPr>
                <w:rFonts w:ascii="Arial Narrow" w:eastAsiaTheme="majorEastAsia" w:hAnsi="Arial Narrow" w:cs="Times New Roman"/>
                <w:bCs/>
                <w:sz w:val="20"/>
              </w:rPr>
              <w:t xml:space="preserve">Continuing: </w:t>
            </w:r>
            <w:r w:rsidR="007C1715" w:rsidRPr="007C1715">
              <w:rPr>
                <w:rFonts w:ascii="Arial Narrow" w:eastAsiaTheme="majorEastAsia" w:hAnsi="Arial Narrow" w:cs="Times New Roman"/>
                <w:bCs/>
                <w:color w:val="000000"/>
                <w:sz w:val="20"/>
                <w:shd w:val="solid" w:color="000000" w:fill="000000"/>
                <w14:textFill>
                  <w14:solidFill>
                    <w14:srgbClr w14:val="000000">
                      <w14:alpha w14:val="100000"/>
                    </w14:srgbClr>
                  </w14:solidFill>
                </w14:textFill>
              </w:rPr>
              <w:t>|</w:t>
            </w:r>
          </w:p>
        </w:tc>
        <w:tc>
          <w:tcPr>
            <w:tcW w:w="679" w:type="pct"/>
            <w:tcMar>
              <w:left w:w="28" w:type="dxa"/>
              <w:right w:w="28" w:type="dxa"/>
            </w:tcMar>
          </w:tcPr>
          <w:p w14:paraId="04DF1D2A" w14:textId="1F34CAC8" w:rsidR="0033785E" w:rsidRPr="003522FE" w:rsidRDefault="0033785E" w:rsidP="00E3530B">
            <w:pPr>
              <w:widowControl w:val="0"/>
              <w:jc w:val="center"/>
              <w:rPr>
                <w:rFonts w:ascii="Arial Narrow" w:eastAsiaTheme="majorEastAsia" w:hAnsi="Arial Narrow" w:cs="Times New Roman"/>
                <w:bCs/>
                <w:sz w:val="20"/>
                <w:highlight w:val="yellow"/>
                <w:lang w:val="en-US"/>
              </w:rPr>
            </w:pPr>
            <w:r w:rsidRPr="003522FE">
              <w:rPr>
                <w:rFonts w:ascii="Arial Narrow" w:eastAsiaTheme="majorEastAsia" w:hAnsi="Arial Narrow" w:cs="Times New Roman"/>
                <w:bCs/>
                <w:sz w:val="20"/>
                <w:lang w:val="en-US"/>
              </w:rPr>
              <w:t xml:space="preserve">Continuing: </w:t>
            </w:r>
            <w:r w:rsidR="007C1715" w:rsidRPr="007C1715">
              <w:rPr>
                <w:rFonts w:ascii="Arial Narrow" w:eastAsiaTheme="majorEastAsia" w:hAnsi="Arial Narrow" w:cs="Times New Roman"/>
                <w:bCs/>
                <w:color w:val="000000"/>
                <w:spacing w:val="68"/>
                <w:sz w:val="20"/>
                <w:shd w:val="solid" w:color="000000" w:fill="000000"/>
                <w:fitText w:val="154" w:id="-1500781823"/>
                <w:lang w:val="en-US"/>
                <w14:textFill>
                  <w14:solidFill>
                    <w14:srgbClr w14:val="000000">
                      <w14:alpha w14:val="100000"/>
                    </w14:srgbClr>
                  </w14:solidFill>
                </w14:textFill>
              </w:rPr>
              <w:t>|</w:t>
            </w:r>
            <w:r w:rsidR="007C1715" w:rsidRPr="007C1715">
              <w:rPr>
                <w:rFonts w:ascii="Arial Narrow" w:eastAsiaTheme="majorEastAsia" w:hAnsi="Arial Narrow" w:cs="Times New Roman"/>
                <w:bCs/>
                <w:color w:val="000000"/>
                <w:spacing w:val="1"/>
                <w:sz w:val="20"/>
                <w:shd w:val="solid" w:color="000000" w:fill="000000"/>
                <w:fitText w:val="154" w:id="-1500781823"/>
                <w:lang w:val="en-US"/>
                <w14:textFill>
                  <w14:solidFill>
                    <w14:srgbClr w14:val="000000">
                      <w14:alpha w14:val="100000"/>
                    </w14:srgbClr>
                  </w14:solidFill>
                </w14:textFill>
              </w:rPr>
              <w:t>|</w:t>
            </w:r>
            <w:r w:rsidR="007A05B0" w:rsidRPr="007A05B0">
              <w:rPr>
                <w:rFonts w:ascii="Arial Narrow" w:eastAsiaTheme="majorEastAsia" w:hAnsi="Arial Narrow" w:cs="Times New Roman"/>
                <w:bCs/>
                <w:sz w:val="20"/>
                <w:lang w:val="en-US"/>
              </w:rPr>
              <w:t xml:space="preserve"> </w:t>
            </w:r>
            <w:r w:rsidRPr="003522FE">
              <w:rPr>
                <w:rFonts w:ascii="Arial Narrow" w:eastAsiaTheme="majorEastAsia" w:hAnsi="Arial Narrow" w:cs="Times New Roman"/>
                <w:bCs/>
                <w:sz w:val="20"/>
                <w:lang w:val="en-US"/>
              </w:rPr>
              <w:t>vials</w:t>
            </w:r>
          </w:p>
        </w:tc>
      </w:tr>
    </w:tbl>
    <w:p w14:paraId="6EA82801" w14:textId="77777777" w:rsidR="0033785E" w:rsidRDefault="0033785E" w:rsidP="0033785E">
      <w:pPr>
        <w:rPr>
          <w:rFonts w:ascii="Arial Narrow" w:hAnsi="Arial Narrow"/>
          <w:snapToGrid w:val="0"/>
          <w:sz w:val="18"/>
          <w:szCs w:val="22"/>
        </w:rPr>
      </w:pPr>
      <w:r w:rsidRPr="00FA1991">
        <w:rPr>
          <w:rFonts w:ascii="Arial Narrow" w:hAnsi="Arial Narrow"/>
          <w:snapToGrid w:val="0"/>
          <w:sz w:val="18"/>
          <w:szCs w:val="22"/>
        </w:rPr>
        <w:t>Source: Table 3.4-3, pp132-133 of the submission.</w:t>
      </w:r>
      <w:r w:rsidRPr="004D112F">
        <w:rPr>
          <w:rFonts w:ascii="Arial Narrow" w:hAnsi="Arial Narrow"/>
          <w:snapToGrid w:val="0"/>
          <w:sz w:val="18"/>
          <w:szCs w:val="22"/>
        </w:rPr>
        <w:t xml:space="preserve"> </w:t>
      </w:r>
    </w:p>
    <w:p w14:paraId="4413A5E0" w14:textId="7C57AA6E" w:rsidR="0033785E" w:rsidRDefault="0033785E" w:rsidP="0033785E">
      <w:pPr>
        <w:rPr>
          <w:rFonts w:ascii="Arial Narrow" w:hAnsi="Arial Narrow"/>
          <w:snapToGrid w:val="0"/>
          <w:sz w:val="18"/>
          <w:szCs w:val="22"/>
        </w:rPr>
      </w:pPr>
      <w:r>
        <w:rPr>
          <w:rFonts w:ascii="Arial Narrow" w:hAnsi="Arial Narrow"/>
          <w:snapToGrid w:val="0"/>
          <w:sz w:val="18"/>
          <w:szCs w:val="22"/>
        </w:rPr>
        <w:t xml:space="preserve">AEMP = approved ex-manufacturer price, CMA = cost minimisation approach, </w:t>
      </w:r>
      <w:r w:rsidR="00DC5DB7">
        <w:rPr>
          <w:rFonts w:ascii="Arial Narrow" w:hAnsi="Arial Narrow"/>
          <w:snapToGrid w:val="0"/>
          <w:sz w:val="18"/>
          <w:szCs w:val="22"/>
        </w:rPr>
        <w:t xml:space="preserve">DoT = duration of treatment, IPI = ipilimumab, </w:t>
      </w:r>
      <w:r>
        <w:rPr>
          <w:rFonts w:ascii="Arial Narrow" w:hAnsi="Arial Narrow"/>
          <w:snapToGrid w:val="0"/>
          <w:sz w:val="18"/>
          <w:szCs w:val="22"/>
        </w:rPr>
        <w:t xml:space="preserve">IV = intravenous, </w:t>
      </w:r>
      <w:r w:rsidR="00DC5DB7">
        <w:rPr>
          <w:rFonts w:ascii="Arial Narrow" w:hAnsi="Arial Narrow"/>
          <w:snapToGrid w:val="0"/>
          <w:sz w:val="18"/>
          <w:szCs w:val="22"/>
        </w:rPr>
        <w:t xml:space="preserve">LEN = </w:t>
      </w:r>
      <w:proofErr w:type="spellStart"/>
      <w:r w:rsidR="00DC5DB7">
        <w:rPr>
          <w:rFonts w:ascii="Arial Narrow" w:hAnsi="Arial Narrow"/>
          <w:snapToGrid w:val="0"/>
          <w:sz w:val="18"/>
          <w:szCs w:val="22"/>
        </w:rPr>
        <w:t>lenvatinib</w:t>
      </w:r>
      <w:proofErr w:type="spellEnd"/>
      <w:r w:rsidR="00DC5DB7">
        <w:rPr>
          <w:rFonts w:ascii="Arial Narrow" w:hAnsi="Arial Narrow"/>
          <w:snapToGrid w:val="0"/>
          <w:sz w:val="18"/>
          <w:szCs w:val="22"/>
        </w:rPr>
        <w:t xml:space="preserve">, NIVO = nivolumab, PEM = pembrolizumab, </w:t>
      </w:r>
      <w:r>
        <w:rPr>
          <w:rFonts w:ascii="Arial Narrow" w:hAnsi="Arial Narrow"/>
          <w:snapToGrid w:val="0"/>
          <w:sz w:val="18"/>
          <w:szCs w:val="22"/>
        </w:rPr>
        <w:t>RDI = relative dose intensity</w:t>
      </w:r>
    </w:p>
    <w:p w14:paraId="40CF516D" w14:textId="77777777" w:rsidR="0033785E" w:rsidRDefault="0033785E" w:rsidP="0033785E">
      <w:pPr>
        <w:rPr>
          <w:rFonts w:ascii="Arial Narrow" w:hAnsi="Arial Narrow"/>
          <w:snapToGrid w:val="0"/>
          <w:sz w:val="18"/>
          <w:szCs w:val="22"/>
        </w:rPr>
      </w:pPr>
      <w:r>
        <w:rPr>
          <w:rFonts w:ascii="Arial Narrow" w:hAnsi="Arial Narrow"/>
          <w:snapToGrid w:val="0"/>
          <w:sz w:val="18"/>
          <w:szCs w:val="22"/>
        </w:rPr>
        <w:t>Average weight of patient was assumed to be 79.4 kg by the submission.</w:t>
      </w:r>
    </w:p>
    <w:p w14:paraId="6C738E46" w14:textId="0B02D565" w:rsidR="0033785E" w:rsidRPr="00177F02" w:rsidRDefault="0033785E" w:rsidP="0033785E">
      <w:pPr>
        <w:rPr>
          <w:rFonts w:ascii="Arial Narrow" w:hAnsi="Arial Narrow"/>
          <w:snapToGrid w:val="0"/>
          <w:sz w:val="18"/>
          <w:szCs w:val="22"/>
        </w:rPr>
      </w:pPr>
      <w:r>
        <w:rPr>
          <w:rFonts w:ascii="Arial Narrow" w:hAnsi="Arial Narrow"/>
          <w:snapToGrid w:val="0"/>
          <w:sz w:val="18"/>
          <w:szCs w:val="22"/>
          <w:vertAlign w:val="superscript"/>
        </w:rPr>
        <w:t>a</w:t>
      </w:r>
      <w:r>
        <w:rPr>
          <w:rFonts w:ascii="Arial Narrow" w:hAnsi="Arial Narrow"/>
          <w:snapToGrid w:val="0"/>
          <w:sz w:val="18"/>
          <w:szCs w:val="22"/>
        </w:rPr>
        <w:t xml:space="preserve"> </w:t>
      </w:r>
      <w:r w:rsidR="00DC5DB7">
        <w:rPr>
          <w:rFonts w:ascii="Arial Narrow" w:hAnsi="Arial Narrow"/>
          <w:snapToGrid w:val="0"/>
          <w:sz w:val="18"/>
          <w:szCs w:val="22"/>
        </w:rPr>
        <w:t>P</w:t>
      </w:r>
      <w:r w:rsidRPr="005F722E">
        <w:rPr>
          <w:rFonts w:ascii="Arial Narrow" w:hAnsi="Arial Narrow"/>
          <w:snapToGrid w:val="0"/>
          <w:sz w:val="18"/>
          <w:szCs w:val="22"/>
        </w:rPr>
        <w:t xml:space="preserve">embrolizumab </w:t>
      </w:r>
      <w:r w:rsidR="00DC5DB7">
        <w:rPr>
          <w:rFonts w:ascii="Arial Narrow" w:hAnsi="Arial Narrow"/>
          <w:snapToGrid w:val="0"/>
          <w:sz w:val="18"/>
          <w:szCs w:val="22"/>
        </w:rPr>
        <w:t>regimen – product information</w:t>
      </w:r>
      <w:r w:rsidRPr="005F722E">
        <w:rPr>
          <w:rFonts w:ascii="Arial Narrow" w:hAnsi="Arial Narrow"/>
          <w:snapToGrid w:val="0"/>
          <w:sz w:val="18"/>
          <w:szCs w:val="22"/>
        </w:rPr>
        <w:t>;</w:t>
      </w:r>
      <w:r>
        <w:rPr>
          <w:rFonts w:ascii="Arial Narrow" w:hAnsi="Arial Narrow"/>
          <w:snapToGrid w:val="0"/>
          <w:sz w:val="18"/>
          <w:szCs w:val="22"/>
        </w:rPr>
        <w:t xml:space="preserve"> </w:t>
      </w:r>
      <w:r w:rsidRPr="005F722E">
        <w:rPr>
          <w:rFonts w:ascii="Arial Narrow" w:hAnsi="Arial Narrow"/>
          <w:snapToGrid w:val="0"/>
          <w:sz w:val="18"/>
          <w:szCs w:val="22"/>
        </w:rPr>
        <w:t xml:space="preserve">RDI </w:t>
      </w:r>
      <w:r w:rsidR="00DC5DB7">
        <w:rPr>
          <w:rFonts w:ascii="Arial Narrow" w:hAnsi="Arial Narrow"/>
          <w:snapToGrid w:val="0"/>
          <w:sz w:val="18"/>
          <w:szCs w:val="22"/>
        </w:rPr>
        <w:t xml:space="preserve">- </w:t>
      </w:r>
      <w:r w:rsidRPr="005F722E">
        <w:rPr>
          <w:rFonts w:ascii="Arial Narrow" w:hAnsi="Arial Narrow"/>
          <w:snapToGrid w:val="0"/>
          <w:sz w:val="18"/>
          <w:szCs w:val="22"/>
        </w:rPr>
        <w:t>KN-581</w:t>
      </w:r>
    </w:p>
    <w:p w14:paraId="54ACE38D" w14:textId="69ABBBFC" w:rsidR="0033785E" w:rsidRPr="00177F02" w:rsidRDefault="0033785E" w:rsidP="00F55B0B">
      <w:pPr>
        <w:rPr>
          <w:rFonts w:ascii="Arial Narrow" w:hAnsi="Arial Narrow"/>
          <w:snapToGrid w:val="0"/>
          <w:sz w:val="18"/>
          <w:szCs w:val="22"/>
        </w:rPr>
      </w:pPr>
      <w:r>
        <w:rPr>
          <w:rFonts w:ascii="Arial Narrow" w:hAnsi="Arial Narrow"/>
          <w:snapToGrid w:val="0"/>
          <w:sz w:val="18"/>
          <w:szCs w:val="22"/>
          <w:vertAlign w:val="superscript"/>
        </w:rPr>
        <w:t>b</w:t>
      </w:r>
      <w:r w:rsidRPr="00177F02">
        <w:rPr>
          <w:rFonts w:ascii="Arial Narrow" w:hAnsi="Arial Narrow"/>
          <w:snapToGrid w:val="0"/>
          <w:sz w:val="18"/>
          <w:szCs w:val="22"/>
        </w:rPr>
        <w:t xml:space="preserve"> </w:t>
      </w:r>
      <w:r w:rsidR="00DC5DB7">
        <w:rPr>
          <w:rFonts w:ascii="Arial Narrow" w:hAnsi="Arial Narrow"/>
          <w:snapToGrid w:val="0"/>
          <w:sz w:val="18"/>
          <w:szCs w:val="22"/>
        </w:rPr>
        <w:t>Lenvatinib re</w:t>
      </w:r>
      <w:r w:rsidRPr="005F722E">
        <w:rPr>
          <w:rFonts w:ascii="Arial Narrow" w:hAnsi="Arial Narrow"/>
          <w:snapToGrid w:val="0"/>
          <w:sz w:val="18"/>
          <w:szCs w:val="22"/>
        </w:rPr>
        <w:t xml:space="preserve">gimen </w:t>
      </w:r>
      <w:r w:rsidR="00DC5DB7">
        <w:rPr>
          <w:rFonts w:ascii="Arial Narrow" w:hAnsi="Arial Narrow"/>
          <w:snapToGrid w:val="0"/>
          <w:sz w:val="18"/>
          <w:szCs w:val="22"/>
        </w:rPr>
        <w:t>– product</w:t>
      </w:r>
      <w:r w:rsidR="00221403">
        <w:rPr>
          <w:rFonts w:ascii="Arial Narrow" w:hAnsi="Arial Narrow"/>
          <w:snapToGrid w:val="0"/>
          <w:sz w:val="18"/>
          <w:szCs w:val="22"/>
        </w:rPr>
        <w:t xml:space="preserve"> information</w:t>
      </w:r>
      <w:r w:rsidRPr="005F722E">
        <w:rPr>
          <w:rFonts w:ascii="Arial Narrow" w:hAnsi="Arial Narrow"/>
          <w:snapToGrid w:val="0"/>
          <w:sz w:val="18"/>
          <w:szCs w:val="22"/>
        </w:rPr>
        <w:t>;</w:t>
      </w:r>
      <w:r>
        <w:rPr>
          <w:rFonts w:ascii="Arial Narrow" w:hAnsi="Arial Narrow"/>
          <w:snapToGrid w:val="0"/>
          <w:sz w:val="18"/>
          <w:szCs w:val="22"/>
        </w:rPr>
        <w:t xml:space="preserve"> </w:t>
      </w:r>
      <w:r w:rsidR="00221403">
        <w:rPr>
          <w:rFonts w:ascii="Arial Narrow" w:hAnsi="Arial Narrow"/>
          <w:snapToGrid w:val="0"/>
          <w:sz w:val="18"/>
          <w:szCs w:val="22"/>
        </w:rPr>
        <w:t xml:space="preserve">RDI - </w:t>
      </w:r>
      <w:r w:rsidRPr="005F722E">
        <w:rPr>
          <w:rFonts w:ascii="Arial Narrow" w:hAnsi="Arial Narrow"/>
          <w:snapToGrid w:val="0"/>
          <w:sz w:val="18"/>
          <w:szCs w:val="22"/>
        </w:rPr>
        <w:t>KN-581</w:t>
      </w:r>
    </w:p>
    <w:p w14:paraId="7E2F7F48" w14:textId="7FA41EE8" w:rsidR="0033785E" w:rsidRDefault="00D443F2" w:rsidP="00D672DE">
      <w:pPr>
        <w:rPr>
          <w:rStyle w:val="CommentReference"/>
          <w:rFonts w:eastAsiaTheme="majorEastAsia" w:cstheme="majorBidi"/>
          <w:b w:val="0"/>
          <w:sz w:val="18"/>
          <w:szCs w:val="14"/>
        </w:rPr>
      </w:pPr>
      <w:r>
        <w:rPr>
          <w:rStyle w:val="CommentReference"/>
          <w:rFonts w:eastAsiaTheme="majorEastAsia" w:cstheme="majorBidi"/>
          <w:b w:val="0"/>
          <w:sz w:val="18"/>
          <w:szCs w:val="14"/>
          <w:vertAlign w:val="superscript"/>
        </w:rPr>
        <w:t>c</w:t>
      </w:r>
      <w:r w:rsidR="0033785E">
        <w:rPr>
          <w:rStyle w:val="CommentReference"/>
          <w:rFonts w:eastAsiaTheme="majorEastAsia" w:cstheme="majorBidi"/>
          <w:b w:val="0"/>
          <w:sz w:val="18"/>
          <w:szCs w:val="14"/>
          <w:vertAlign w:val="superscript"/>
        </w:rPr>
        <w:t xml:space="preserve"> </w:t>
      </w:r>
      <w:r w:rsidR="0033785E">
        <w:rPr>
          <w:rStyle w:val="CommentReference"/>
          <w:rFonts w:eastAsiaTheme="majorEastAsia" w:cstheme="majorBidi"/>
          <w:b w:val="0"/>
          <w:sz w:val="18"/>
          <w:szCs w:val="14"/>
        </w:rPr>
        <w:t xml:space="preserve">Average number of vials = (Treatment duration (cycle with RDI </w:t>
      </w:r>
      <w:proofErr w:type="gramStart"/>
      <w:r w:rsidR="0033785E">
        <w:rPr>
          <w:rStyle w:val="CommentReference"/>
          <w:rFonts w:eastAsiaTheme="majorEastAsia" w:cstheme="majorBidi"/>
          <w:b w:val="0"/>
          <w:sz w:val="18"/>
          <w:szCs w:val="14"/>
        </w:rPr>
        <w:t>applied)*</w:t>
      </w:r>
      <w:proofErr w:type="gramEnd"/>
      <w:r w:rsidR="0033785E">
        <w:rPr>
          <w:rStyle w:val="CommentReference"/>
          <w:rFonts w:eastAsiaTheme="majorEastAsia" w:cstheme="majorBidi"/>
          <w:b w:val="0"/>
          <w:sz w:val="18"/>
          <w:szCs w:val="14"/>
        </w:rPr>
        <w:t xml:space="preserve">mg required per cycle)/ mg per vial. Average number of tablets = (Treatment duration (cycle </w:t>
      </w:r>
      <w:r w:rsidR="0033785E" w:rsidRPr="00D16654">
        <w:rPr>
          <w:rStyle w:val="CommentReference"/>
          <w:rFonts w:eastAsiaTheme="majorEastAsia" w:cstheme="majorBidi"/>
          <w:b w:val="0"/>
          <w:sz w:val="18"/>
          <w:szCs w:val="14"/>
        </w:rPr>
        <w:t xml:space="preserve">with RDI </w:t>
      </w:r>
      <w:proofErr w:type="gramStart"/>
      <w:r w:rsidR="0033785E" w:rsidRPr="00D16654">
        <w:rPr>
          <w:rStyle w:val="CommentReference"/>
          <w:rFonts w:eastAsiaTheme="majorEastAsia" w:cstheme="majorBidi"/>
          <w:b w:val="0"/>
          <w:sz w:val="18"/>
          <w:szCs w:val="14"/>
        </w:rPr>
        <w:t>applied</w:t>
      </w:r>
      <w:r w:rsidR="0033785E">
        <w:rPr>
          <w:rStyle w:val="CommentReference"/>
          <w:rFonts w:eastAsiaTheme="majorEastAsia" w:cstheme="majorBidi"/>
          <w:b w:val="0"/>
          <w:sz w:val="18"/>
          <w:szCs w:val="14"/>
        </w:rPr>
        <w:t>)*</w:t>
      </w:r>
      <w:proofErr w:type="gramEnd"/>
      <w:r w:rsidR="0033785E">
        <w:rPr>
          <w:rStyle w:val="CommentReference"/>
          <w:rFonts w:eastAsiaTheme="majorEastAsia" w:cstheme="majorBidi"/>
          <w:b w:val="0"/>
          <w:sz w:val="18"/>
          <w:szCs w:val="14"/>
        </w:rPr>
        <w:t>7*mg required per cycle)/ mg per tablet.</w:t>
      </w:r>
    </w:p>
    <w:p w14:paraId="5642A3E4" w14:textId="13BFD8A0" w:rsidR="00282E5E" w:rsidRDefault="00282E5E" w:rsidP="00D672DE">
      <w:pPr>
        <w:rPr>
          <w:rStyle w:val="CommentReference"/>
          <w:rFonts w:eastAsiaTheme="majorEastAsia" w:cstheme="majorBidi"/>
          <w:b w:val="0"/>
          <w:sz w:val="18"/>
          <w:szCs w:val="14"/>
        </w:rPr>
      </w:pPr>
      <w:r>
        <w:rPr>
          <w:rFonts w:ascii="Arial Narrow" w:hAnsi="Arial Narrow"/>
          <w:snapToGrid w:val="0"/>
          <w:sz w:val="18"/>
          <w:szCs w:val="22"/>
          <w:vertAlign w:val="superscript"/>
        </w:rPr>
        <w:t>d</w:t>
      </w:r>
      <w:r>
        <w:rPr>
          <w:rFonts w:ascii="Arial Narrow" w:hAnsi="Arial Narrow"/>
          <w:snapToGrid w:val="0"/>
          <w:sz w:val="18"/>
          <w:szCs w:val="22"/>
        </w:rPr>
        <w:t xml:space="preserve"> </w:t>
      </w:r>
      <w:r w:rsidRPr="00282E5E">
        <w:rPr>
          <w:rFonts w:ascii="Arial Narrow" w:hAnsi="Arial Narrow"/>
          <w:snapToGrid w:val="0"/>
          <w:sz w:val="18"/>
          <w:szCs w:val="22"/>
        </w:rPr>
        <w:t>Pembrolizumab</w:t>
      </w:r>
      <w:r w:rsidRPr="00A77D2B">
        <w:rPr>
          <w:rFonts w:ascii="Arial Narrow" w:hAnsi="Arial Narrow"/>
          <w:snapToGrid w:val="0"/>
          <w:sz w:val="18"/>
          <w:szCs w:val="22"/>
        </w:rPr>
        <w:t xml:space="preserve"> treatment is capped at equivalent to 35 cycles at 200 mg</w:t>
      </w:r>
      <w:r w:rsidR="00B15EB6">
        <w:rPr>
          <w:rFonts w:ascii="Arial Narrow" w:hAnsi="Arial Narrow"/>
          <w:snapToGrid w:val="0"/>
          <w:sz w:val="18"/>
          <w:szCs w:val="22"/>
        </w:rPr>
        <w:t xml:space="preserve"> every three weeks</w:t>
      </w:r>
      <w:r w:rsidRPr="00A77D2B">
        <w:rPr>
          <w:rFonts w:ascii="Arial Narrow" w:hAnsi="Arial Narrow"/>
          <w:snapToGrid w:val="0"/>
          <w:sz w:val="18"/>
          <w:szCs w:val="22"/>
        </w:rPr>
        <w:t>.</w:t>
      </w:r>
    </w:p>
    <w:p w14:paraId="548B32F8" w14:textId="77777777" w:rsidR="00D672DE" w:rsidRPr="00D672DE" w:rsidRDefault="00D672DE" w:rsidP="00D672DE">
      <w:pPr>
        <w:rPr>
          <w:rFonts w:ascii="Arial Narrow" w:eastAsiaTheme="majorEastAsia" w:hAnsi="Arial Narrow" w:cstheme="majorBidi"/>
          <w:sz w:val="18"/>
          <w:szCs w:val="14"/>
        </w:rPr>
      </w:pPr>
    </w:p>
    <w:p w14:paraId="591B1AFC" w14:textId="2445E26F" w:rsidR="00F61573" w:rsidRPr="00F61573" w:rsidRDefault="00F61573" w:rsidP="0033785E">
      <w:pPr>
        <w:pStyle w:val="3-BodyText"/>
        <w:rPr>
          <w:iCs/>
        </w:rPr>
      </w:pPr>
      <w:r w:rsidRPr="00771278">
        <w:rPr>
          <w:rFonts w:ascii="Calibri" w:hAnsi="Calibri"/>
          <w:iCs/>
        </w:rPr>
        <w:t xml:space="preserve">The submission applied relative dose intensities </w:t>
      </w:r>
      <w:r w:rsidRPr="00A2178F">
        <w:rPr>
          <w:rFonts w:ascii="Calibri" w:hAnsi="Calibri"/>
          <w:iCs/>
        </w:rPr>
        <w:t xml:space="preserve">(RDI) of </w:t>
      </w:r>
      <w:r w:rsidR="007C1715" w:rsidRPr="007C1715">
        <w:rPr>
          <w:rFonts w:ascii="Calibri" w:hAnsi="Calibri"/>
          <w:iCs/>
          <w:color w:val="000000"/>
          <w:w w:val="61"/>
          <w:shd w:val="solid" w:color="000000" w:fill="000000"/>
          <w:fitText w:val="473" w:id="-1500781822"/>
          <w14:textFill>
            <w14:solidFill>
              <w14:srgbClr w14:val="000000">
                <w14:alpha w14:val="100000"/>
              </w14:srgbClr>
            </w14:solidFill>
          </w14:textFill>
        </w:rPr>
        <w:t>||</w:t>
      </w:r>
      <w:proofErr w:type="gramStart"/>
      <w:r w:rsidR="007C1715" w:rsidRPr="007C1715">
        <w:rPr>
          <w:rFonts w:ascii="Calibri" w:hAnsi="Calibri"/>
          <w:iCs/>
          <w:color w:val="000000"/>
          <w:w w:val="61"/>
          <w:shd w:val="solid" w:color="000000" w:fill="000000"/>
          <w:fitText w:val="473" w:id="-1500781822"/>
          <w14:textFill>
            <w14:solidFill>
              <w14:srgbClr w14:val="000000">
                <w14:alpha w14:val="100000"/>
              </w14:srgbClr>
            </w14:solidFill>
          </w14:textFill>
        </w:rPr>
        <w:t>|  |</w:t>
      </w:r>
      <w:proofErr w:type="gramEnd"/>
      <w:r w:rsidR="007C1715" w:rsidRPr="007C1715">
        <w:rPr>
          <w:rFonts w:ascii="Calibri" w:hAnsi="Calibri"/>
          <w:iCs/>
          <w:color w:val="000000"/>
          <w:w w:val="61"/>
          <w:shd w:val="solid" w:color="000000" w:fill="000000"/>
          <w:fitText w:val="473" w:id="-1500781822"/>
          <w14:textFill>
            <w14:solidFill>
              <w14:srgbClr w14:val="000000">
                <w14:alpha w14:val="100000"/>
              </w14:srgbClr>
            </w14:solidFill>
          </w14:textFill>
        </w:rPr>
        <w:t>|</w:t>
      </w:r>
      <w:r w:rsidR="007C1715" w:rsidRPr="007C1715">
        <w:rPr>
          <w:rFonts w:ascii="Calibri" w:hAnsi="Calibri"/>
          <w:iCs/>
          <w:color w:val="000000"/>
          <w:spacing w:val="3"/>
          <w:w w:val="61"/>
          <w:shd w:val="solid" w:color="000000" w:fill="000000"/>
          <w:fitText w:val="473" w:id="-1500781822"/>
          <w14:textFill>
            <w14:solidFill>
              <w14:srgbClr w14:val="000000">
                <w14:alpha w14:val="100000"/>
              </w14:srgbClr>
            </w14:solidFill>
          </w14:textFill>
        </w:rPr>
        <w:t>|</w:t>
      </w:r>
      <w:r w:rsidRPr="00A2178F">
        <w:rPr>
          <w:rFonts w:ascii="Calibri" w:hAnsi="Calibri"/>
          <w:iCs/>
        </w:rPr>
        <w:t xml:space="preserve">% and </w:t>
      </w:r>
      <w:r w:rsidR="007C1715" w:rsidRPr="007C1715">
        <w:rPr>
          <w:rFonts w:ascii="Calibri" w:hAnsi="Calibri"/>
          <w:iCs/>
          <w:color w:val="000000"/>
          <w:w w:val="61"/>
          <w:shd w:val="solid" w:color="000000" w:fill="000000"/>
          <w:fitText w:val="473" w:id="-1500781821"/>
          <w14:textFill>
            <w14:solidFill>
              <w14:srgbClr w14:val="000000">
                <w14:alpha w14:val="100000"/>
              </w14:srgbClr>
            </w14:solidFill>
          </w14:textFill>
        </w:rPr>
        <w:t>|||  ||</w:t>
      </w:r>
      <w:r w:rsidR="007C1715" w:rsidRPr="007C1715">
        <w:rPr>
          <w:rFonts w:ascii="Calibri" w:hAnsi="Calibri"/>
          <w:iCs/>
          <w:color w:val="000000"/>
          <w:spacing w:val="3"/>
          <w:w w:val="61"/>
          <w:shd w:val="solid" w:color="000000" w:fill="000000"/>
          <w:fitText w:val="473" w:id="-1500781821"/>
          <w14:textFill>
            <w14:solidFill>
              <w14:srgbClr w14:val="000000">
                <w14:alpha w14:val="100000"/>
              </w14:srgbClr>
            </w14:solidFill>
          </w14:textFill>
        </w:rPr>
        <w:t>|</w:t>
      </w:r>
      <w:r w:rsidRPr="00A2178F">
        <w:rPr>
          <w:rFonts w:ascii="Calibri" w:hAnsi="Calibri"/>
          <w:iCs/>
        </w:rPr>
        <w:t>%</w:t>
      </w:r>
      <w:r w:rsidRPr="00771278">
        <w:rPr>
          <w:rFonts w:ascii="Calibri" w:hAnsi="Calibri"/>
          <w:iCs/>
        </w:rPr>
        <w:t xml:space="preserve"> to PEM+LEN, respectively, based on KN 581. However, a relative dose intensity of 1 was applied to the NIVO+IPI arm, which favour</w:t>
      </w:r>
      <w:r>
        <w:rPr>
          <w:rFonts w:ascii="Calibri" w:hAnsi="Calibri"/>
          <w:iCs/>
        </w:rPr>
        <w:t>ed</w:t>
      </w:r>
      <w:r w:rsidRPr="00771278">
        <w:rPr>
          <w:rFonts w:ascii="Calibri" w:hAnsi="Calibri"/>
          <w:iCs/>
        </w:rPr>
        <w:t xml:space="preserve"> PEM+LEN</w:t>
      </w:r>
      <w:r>
        <w:rPr>
          <w:rFonts w:ascii="Calibri" w:hAnsi="Calibri"/>
          <w:iCs/>
        </w:rPr>
        <w:t xml:space="preserve"> (</w:t>
      </w:r>
      <w:proofErr w:type="gramStart"/>
      <w:r>
        <w:rPr>
          <w:rFonts w:ascii="Calibri" w:hAnsi="Calibri"/>
          <w:iCs/>
        </w:rPr>
        <w:t>i.e.</w:t>
      </w:r>
      <w:proofErr w:type="gramEnd"/>
      <w:r>
        <w:rPr>
          <w:rFonts w:ascii="Calibri" w:hAnsi="Calibri"/>
          <w:iCs/>
        </w:rPr>
        <w:t xml:space="preserve"> resulted in a higher price for PEM+LEN)</w:t>
      </w:r>
      <w:r w:rsidRPr="00771278">
        <w:rPr>
          <w:rFonts w:ascii="Calibri" w:hAnsi="Calibri"/>
          <w:iCs/>
        </w:rPr>
        <w:t>.</w:t>
      </w:r>
      <w:r>
        <w:rPr>
          <w:rFonts w:ascii="Calibri" w:hAnsi="Calibri"/>
          <w:iCs/>
        </w:rPr>
        <w:t xml:space="preserve"> </w:t>
      </w:r>
    </w:p>
    <w:p w14:paraId="1DD1BDC6" w14:textId="7F3821C2" w:rsidR="00F61573" w:rsidRPr="007829F9" w:rsidRDefault="007829F9" w:rsidP="007829F9">
      <w:pPr>
        <w:pStyle w:val="3-BodyText"/>
        <w:rPr>
          <w:rFonts w:ascii="Calibri" w:hAnsi="Calibri"/>
          <w:iCs/>
        </w:rPr>
      </w:pPr>
      <w:r>
        <w:t>T</w:t>
      </w:r>
      <w:r w:rsidR="00F61573">
        <w:t xml:space="preserve">he </w:t>
      </w:r>
      <w:r w:rsidR="00126C50">
        <w:t xml:space="preserve">CMA applied a </w:t>
      </w:r>
      <w:r w:rsidR="00F61573">
        <w:t xml:space="preserve">pembrolizumab dose regimen </w:t>
      </w:r>
      <w:r w:rsidR="00126C50">
        <w:t>of</w:t>
      </w:r>
      <w:r w:rsidR="00F61573">
        <w:t xml:space="preserve"> 200 mg every three weeks for seven cycles, then 400</w:t>
      </w:r>
      <w:r w:rsidR="00A4062B">
        <w:t xml:space="preserve"> </w:t>
      </w:r>
      <w:r w:rsidR="00F61573">
        <w:t xml:space="preserve">mg every six weeks thereafter </w:t>
      </w:r>
      <w:r w:rsidR="00126C50">
        <w:t xml:space="preserve">up to a maximum of </w:t>
      </w:r>
      <w:r w:rsidR="00BF5F92">
        <w:t>14 cycles</w:t>
      </w:r>
      <w:r w:rsidR="008405F7">
        <w:t xml:space="preserve"> (consistent with the requested restriction), while t</w:t>
      </w:r>
      <w:r w:rsidRPr="007829F9">
        <w:rPr>
          <w:rFonts w:ascii="Calibri" w:hAnsi="Calibri"/>
          <w:iCs/>
        </w:rPr>
        <w:t>he Product Information for pembrolizumab states that the recommended dose of pembrolizumab is either: 200 mg every 3 weeks</w:t>
      </w:r>
      <w:r>
        <w:rPr>
          <w:rFonts w:ascii="Calibri" w:hAnsi="Calibri"/>
          <w:iCs/>
        </w:rPr>
        <w:t xml:space="preserve">; or </w:t>
      </w:r>
      <w:r w:rsidRPr="007829F9">
        <w:rPr>
          <w:rFonts w:ascii="Calibri" w:hAnsi="Calibri"/>
          <w:iCs/>
        </w:rPr>
        <w:t>400 mg every 6 weeks</w:t>
      </w:r>
      <w:r>
        <w:rPr>
          <w:rFonts w:ascii="Calibri" w:hAnsi="Calibri"/>
          <w:iCs/>
        </w:rPr>
        <w:t xml:space="preserve">. The proportion of patients who would use each dose regimen was unclear, but </w:t>
      </w:r>
      <w:r w:rsidR="006E555F">
        <w:rPr>
          <w:rFonts w:ascii="Calibri" w:hAnsi="Calibri"/>
          <w:iCs/>
        </w:rPr>
        <w:t xml:space="preserve">the assumption that patients would be more likely to use the more frequent dosing at the start of treatment was likely reasonable. </w:t>
      </w:r>
    </w:p>
    <w:p w14:paraId="08F69AB1" w14:textId="54EE48D6" w:rsidR="0010066B" w:rsidRDefault="0010066B" w:rsidP="0033785E">
      <w:pPr>
        <w:pStyle w:val="3-BodyText"/>
        <w:rPr>
          <w:iCs/>
        </w:rPr>
      </w:pPr>
      <w:r>
        <w:rPr>
          <w:rFonts w:ascii="Calibri" w:hAnsi="Calibri"/>
          <w:iCs/>
        </w:rPr>
        <w:t xml:space="preserve">The CMA assumed that all patients would cease pembrolizumab </w:t>
      </w:r>
      <w:r w:rsidR="00DC7610">
        <w:rPr>
          <w:rFonts w:ascii="Calibri" w:hAnsi="Calibri"/>
          <w:iCs/>
        </w:rPr>
        <w:t xml:space="preserve">after approximately </w:t>
      </w:r>
      <w:r>
        <w:rPr>
          <w:rFonts w:ascii="Calibri" w:hAnsi="Calibri"/>
          <w:iCs/>
        </w:rPr>
        <w:t>2 years, consistent with the proposed restriction</w:t>
      </w:r>
      <w:r w:rsidR="00DC7610">
        <w:rPr>
          <w:rFonts w:ascii="Calibri" w:hAnsi="Calibri"/>
          <w:iCs/>
        </w:rPr>
        <w:t xml:space="preserve"> and the key trial (KN 581)</w:t>
      </w:r>
      <w:r w:rsidR="00B15EB6">
        <w:rPr>
          <w:rFonts w:ascii="Calibri" w:hAnsi="Calibri"/>
          <w:iCs/>
        </w:rPr>
        <w:t xml:space="preserve">; </w:t>
      </w:r>
      <w:r w:rsidR="00DC7610">
        <w:rPr>
          <w:rFonts w:ascii="Calibri" w:hAnsi="Calibri"/>
          <w:iCs/>
        </w:rPr>
        <w:t>however</w:t>
      </w:r>
      <w:r w:rsidR="00B15EB6">
        <w:rPr>
          <w:rFonts w:ascii="Calibri" w:hAnsi="Calibri"/>
          <w:iCs/>
        </w:rPr>
        <w:t>,</w:t>
      </w:r>
      <w:r w:rsidR="00DC7610">
        <w:rPr>
          <w:rFonts w:ascii="Calibri" w:hAnsi="Calibri"/>
          <w:iCs/>
        </w:rPr>
        <w:t xml:space="preserve"> th</w:t>
      </w:r>
      <w:r w:rsidR="00CD424D">
        <w:rPr>
          <w:rFonts w:ascii="Calibri" w:hAnsi="Calibri"/>
          <w:iCs/>
        </w:rPr>
        <w:t>is assumption may not be conservative given th</w:t>
      </w:r>
      <w:r w:rsidR="00DC7610">
        <w:rPr>
          <w:rFonts w:ascii="Calibri" w:hAnsi="Calibri"/>
          <w:iCs/>
        </w:rPr>
        <w:t xml:space="preserve">ere may be a risk that some patients will use pembrolizumab for longer durations </w:t>
      </w:r>
      <w:r w:rsidR="00CD424D">
        <w:rPr>
          <w:rFonts w:ascii="Calibri" w:hAnsi="Calibri"/>
          <w:iCs/>
        </w:rPr>
        <w:t xml:space="preserve">noting a Streamlined Authority was requested </w:t>
      </w:r>
      <w:r w:rsidR="00DC7610">
        <w:rPr>
          <w:rFonts w:ascii="Calibri" w:hAnsi="Calibri"/>
          <w:iCs/>
        </w:rPr>
        <w:t>(</w:t>
      </w:r>
      <w:proofErr w:type="gramStart"/>
      <w:r w:rsidR="00DC7610">
        <w:rPr>
          <w:rFonts w:ascii="Calibri" w:hAnsi="Calibri"/>
          <w:iCs/>
        </w:rPr>
        <w:t>e.g.</w:t>
      </w:r>
      <w:proofErr w:type="gramEnd"/>
      <w:r w:rsidR="00DC7610">
        <w:rPr>
          <w:rFonts w:ascii="Calibri" w:hAnsi="Calibri"/>
          <w:iCs/>
        </w:rPr>
        <w:t xml:space="preserve"> the model estimates that around 10% of patients </w:t>
      </w:r>
      <w:r w:rsidR="00CD424D">
        <w:rPr>
          <w:rFonts w:ascii="Calibri" w:hAnsi="Calibri"/>
          <w:iCs/>
        </w:rPr>
        <w:t xml:space="preserve">are still </w:t>
      </w:r>
      <w:r w:rsidR="00DC7610">
        <w:rPr>
          <w:rFonts w:ascii="Calibri" w:hAnsi="Calibri"/>
          <w:iCs/>
        </w:rPr>
        <w:t>continu</w:t>
      </w:r>
      <w:r w:rsidR="00CD424D">
        <w:rPr>
          <w:rFonts w:ascii="Calibri" w:hAnsi="Calibri"/>
          <w:iCs/>
        </w:rPr>
        <w:t>ing</w:t>
      </w:r>
      <w:r w:rsidR="00DC7610">
        <w:rPr>
          <w:rFonts w:ascii="Calibri" w:hAnsi="Calibri"/>
          <w:iCs/>
        </w:rPr>
        <w:t xml:space="preserve"> on nivolumab at 2 years).   </w:t>
      </w:r>
    </w:p>
    <w:p w14:paraId="7F32F393" w14:textId="47803DDA" w:rsidR="0033785E" w:rsidRDefault="0033785E" w:rsidP="0033785E">
      <w:pPr>
        <w:pStyle w:val="3-BodyText"/>
        <w:rPr>
          <w:iCs/>
        </w:rPr>
      </w:pPr>
      <w:r w:rsidRPr="00771278">
        <w:rPr>
          <w:iCs/>
        </w:rPr>
        <w:t xml:space="preserve">The submission stated that it did not request a price increase for the claimed superiority in PFS and the potential improvement in health-related quality of life or </w:t>
      </w:r>
      <w:r w:rsidRPr="00771278">
        <w:rPr>
          <w:iCs/>
        </w:rPr>
        <w:lastRenderedPageBreak/>
        <w:t xml:space="preserve">the possible reduction in the costs of subsequent treatment resulting from a longer PFS duration. The submission suggested that if recommended by the PBAC, the Commonwealth would substitute the published prices (AEMP) used in the analysis with effective prices for each product in the CMA and then calculate the total cost of the PEM+LEN treatment that would result in a nil cost to the health care system of Australia. Once the total cost for PEM+LEN treatment is calculated, the sponsor of pembrolizumab and the sponsor of </w:t>
      </w:r>
      <w:proofErr w:type="spellStart"/>
      <w:r w:rsidRPr="00771278">
        <w:rPr>
          <w:iCs/>
        </w:rPr>
        <w:t>lenvatinib</w:t>
      </w:r>
      <w:proofErr w:type="spellEnd"/>
      <w:r w:rsidRPr="00771278">
        <w:rPr>
          <w:iCs/>
        </w:rPr>
        <w:t xml:space="preserve"> would work with the Department of Health to achieve the appropriate total costs of pembrolizumab and </w:t>
      </w:r>
      <w:proofErr w:type="spellStart"/>
      <w:r w:rsidRPr="00771278">
        <w:rPr>
          <w:iCs/>
        </w:rPr>
        <w:t>lenvatinib</w:t>
      </w:r>
      <w:proofErr w:type="spellEnd"/>
      <w:r w:rsidRPr="00771278">
        <w:rPr>
          <w:iCs/>
        </w:rPr>
        <w:t xml:space="preserve">. </w:t>
      </w:r>
    </w:p>
    <w:p w14:paraId="60B74982" w14:textId="5C4BE8EC" w:rsidR="0033785E" w:rsidRPr="00771278" w:rsidRDefault="0033785E" w:rsidP="0033785E">
      <w:pPr>
        <w:pStyle w:val="3-BodyText"/>
        <w:rPr>
          <w:iCs/>
        </w:rPr>
      </w:pPr>
      <w:r w:rsidRPr="00771278">
        <w:rPr>
          <w:iCs/>
        </w:rPr>
        <w:t>The results of the cost-minimisation approach are presented in Table 13.</w:t>
      </w:r>
      <w:r>
        <w:rPr>
          <w:iCs/>
        </w:rPr>
        <w:t xml:space="preserve"> </w:t>
      </w:r>
    </w:p>
    <w:p w14:paraId="728BEAD9" w14:textId="2A30516B" w:rsidR="0033785E" w:rsidRPr="002E016E" w:rsidRDefault="0033785E" w:rsidP="0033785E">
      <w:pPr>
        <w:pStyle w:val="TableFigureHeading"/>
        <w:rPr>
          <w:rStyle w:val="CommentReference"/>
          <w:b/>
          <w:bCs w:val="0"/>
        </w:rPr>
      </w:pPr>
      <w:r w:rsidRPr="002E016E">
        <w:rPr>
          <w:rStyle w:val="CommentReference"/>
          <w:b/>
          <w:bCs w:val="0"/>
        </w:rPr>
        <w:t xml:space="preserve">Table </w:t>
      </w:r>
      <w:r>
        <w:rPr>
          <w:rStyle w:val="CommentReference"/>
          <w:b/>
          <w:bCs w:val="0"/>
        </w:rPr>
        <w:t>13</w:t>
      </w:r>
      <w:r w:rsidRPr="002E016E">
        <w:rPr>
          <w:rStyle w:val="CommentReference"/>
          <w:b/>
          <w:bCs w:val="0"/>
        </w:rPr>
        <w:t>: Results of the cost-minimisation a</w:t>
      </w:r>
      <w:r>
        <w:rPr>
          <w:rStyle w:val="CommentReference"/>
          <w:b/>
          <w:bCs w:val="0"/>
        </w:rPr>
        <w:t xml:space="preserve">pproach (based on published </w:t>
      </w:r>
      <w:r w:rsidR="00221403">
        <w:rPr>
          <w:rStyle w:val="CommentReference"/>
          <w:b/>
          <w:bCs w:val="0"/>
        </w:rPr>
        <w:t>AEMPs</w:t>
      </w:r>
      <w:r>
        <w:rPr>
          <w:rStyle w:val="CommentReference"/>
          <w:b/>
          <w:bCs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992"/>
        <w:gridCol w:w="992"/>
        <w:gridCol w:w="993"/>
        <w:gridCol w:w="992"/>
        <w:gridCol w:w="992"/>
        <w:gridCol w:w="1508"/>
      </w:tblGrid>
      <w:tr w:rsidR="0033785E" w14:paraId="73E0E814" w14:textId="77777777" w:rsidTr="00E3530B">
        <w:tc>
          <w:tcPr>
            <w:tcW w:w="1555" w:type="dxa"/>
            <w:vMerge w:val="restart"/>
            <w:tcBorders>
              <w:top w:val="single" w:sz="4" w:space="0" w:color="auto"/>
              <w:left w:val="single" w:sz="4" w:space="0" w:color="auto"/>
              <w:right w:val="single" w:sz="4" w:space="0" w:color="auto"/>
            </w:tcBorders>
            <w:tcMar>
              <w:left w:w="28" w:type="dxa"/>
              <w:right w:w="28" w:type="dxa"/>
            </w:tcMar>
            <w:vAlign w:val="center"/>
            <w:hideMark/>
          </w:tcPr>
          <w:p w14:paraId="7CBD72E0" w14:textId="43DFF480" w:rsidR="0033785E" w:rsidRDefault="0033785E" w:rsidP="00E3530B">
            <w:pPr>
              <w:pStyle w:val="In-tableHeading"/>
              <w:jc w:val="center"/>
            </w:pPr>
          </w:p>
        </w:tc>
        <w:tc>
          <w:tcPr>
            <w:tcW w:w="297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AECF8E2" w14:textId="77777777" w:rsidR="0033785E" w:rsidRDefault="0033785E" w:rsidP="00E3530B">
            <w:pPr>
              <w:pStyle w:val="In-tableHeading"/>
              <w:jc w:val="center"/>
            </w:pPr>
            <w:r>
              <w:t>PEM+LEN</w:t>
            </w:r>
          </w:p>
        </w:tc>
        <w:tc>
          <w:tcPr>
            <w:tcW w:w="2977"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014B32B" w14:textId="77777777" w:rsidR="0033785E" w:rsidRDefault="0033785E" w:rsidP="00E3530B">
            <w:pPr>
              <w:pStyle w:val="In-tableHeading"/>
              <w:jc w:val="center"/>
            </w:pPr>
            <w:r>
              <w:t>NIVO+IPI</w:t>
            </w:r>
          </w:p>
        </w:tc>
        <w:tc>
          <w:tcPr>
            <w:tcW w:w="1508" w:type="dxa"/>
            <w:vMerge w:val="restart"/>
            <w:tcBorders>
              <w:top w:val="single" w:sz="4" w:space="0" w:color="auto"/>
              <w:left w:val="single" w:sz="4" w:space="0" w:color="auto"/>
              <w:right w:val="single" w:sz="4" w:space="0" w:color="auto"/>
            </w:tcBorders>
            <w:tcMar>
              <w:left w:w="28" w:type="dxa"/>
              <w:right w:w="28" w:type="dxa"/>
            </w:tcMar>
            <w:vAlign w:val="center"/>
            <w:hideMark/>
          </w:tcPr>
          <w:p w14:paraId="752A53E1" w14:textId="39C7C0F9" w:rsidR="0033785E" w:rsidRDefault="0033785E" w:rsidP="00E3530B">
            <w:pPr>
              <w:pStyle w:val="In-tableHeading"/>
              <w:jc w:val="center"/>
            </w:pPr>
            <w:r>
              <w:t>Increment</w:t>
            </w:r>
          </w:p>
        </w:tc>
      </w:tr>
      <w:tr w:rsidR="0033785E" w14:paraId="33914D13" w14:textId="77777777" w:rsidTr="00E3530B">
        <w:tc>
          <w:tcPr>
            <w:tcW w:w="1555" w:type="dxa"/>
            <w:vMerge/>
            <w:tcBorders>
              <w:left w:val="single" w:sz="4" w:space="0" w:color="auto"/>
              <w:bottom w:val="single" w:sz="4" w:space="0" w:color="auto"/>
              <w:right w:val="single" w:sz="4" w:space="0" w:color="auto"/>
            </w:tcBorders>
            <w:tcMar>
              <w:left w:w="28" w:type="dxa"/>
              <w:right w:w="28" w:type="dxa"/>
            </w:tcMar>
            <w:vAlign w:val="center"/>
          </w:tcPr>
          <w:p w14:paraId="16344586" w14:textId="77777777" w:rsidR="0033785E" w:rsidRDefault="0033785E" w:rsidP="00E3530B">
            <w:pPr>
              <w:pStyle w:val="TableText0"/>
              <w:jc w:val="cente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5BDBB3" w14:textId="77777777" w:rsidR="0033785E" w:rsidRPr="00507728" w:rsidRDefault="0033785E" w:rsidP="00E3530B">
            <w:pPr>
              <w:pStyle w:val="TableText0"/>
              <w:jc w:val="center"/>
              <w:rPr>
                <w:b/>
                <w:bCs w:val="0"/>
              </w:rPr>
            </w:pPr>
            <w:r w:rsidRPr="00507728">
              <w:rPr>
                <w:b/>
                <w:bCs w:val="0"/>
              </w:rPr>
              <w:t>PEM</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0860CE" w14:textId="77777777" w:rsidR="0033785E" w:rsidRPr="00507728" w:rsidRDefault="0033785E" w:rsidP="00E3530B">
            <w:pPr>
              <w:pStyle w:val="TableText0"/>
              <w:jc w:val="center"/>
              <w:rPr>
                <w:b/>
                <w:bCs w:val="0"/>
              </w:rPr>
            </w:pPr>
            <w:r w:rsidRPr="00507728">
              <w:rPr>
                <w:b/>
                <w:bCs w:val="0"/>
              </w:rPr>
              <w:t>LEN</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76A590" w14:textId="77777777" w:rsidR="0033785E" w:rsidRPr="00507728" w:rsidRDefault="0033785E" w:rsidP="00E3530B">
            <w:pPr>
              <w:pStyle w:val="TableText0"/>
              <w:jc w:val="center"/>
              <w:rPr>
                <w:b/>
                <w:bCs w:val="0"/>
              </w:rPr>
            </w:pPr>
            <w:r w:rsidRPr="00507728">
              <w:rPr>
                <w:b/>
                <w:bCs w:val="0"/>
              </w:rPr>
              <w:t>Total</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BA6047" w14:textId="77777777" w:rsidR="0033785E" w:rsidRPr="00507728" w:rsidRDefault="0033785E" w:rsidP="00E3530B">
            <w:pPr>
              <w:pStyle w:val="TableText0"/>
              <w:jc w:val="center"/>
              <w:rPr>
                <w:b/>
                <w:bCs w:val="0"/>
              </w:rPr>
            </w:pPr>
            <w:r w:rsidRPr="00507728">
              <w:rPr>
                <w:b/>
                <w:bCs w:val="0"/>
              </w:rPr>
              <w:t>NIVO</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0C4AE7" w14:textId="77777777" w:rsidR="0033785E" w:rsidRPr="00507728" w:rsidRDefault="0033785E" w:rsidP="00E3530B">
            <w:pPr>
              <w:pStyle w:val="TableText0"/>
              <w:jc w:val="center"/>
              <w:rPr>
                <w:b/>
                <w:bCs w:val="0"/>
              </w:rPr>
            </w:pPr>
            <w:r w:rsidRPr="00507728">
              <w:rPr>
                <w:b/>
                <w:bCs w:val="0"/>
              </w:rPr>
              <w:t>IPI</w:t>
            </w:r>
          </w:p>
        </w:tc>
        <w:tc>
          <w:tcPr>
            <w:tcW w:w="992" w:type="dxa"/>
            <w:tcBorders>
              <w:left w:val="single" w:sz="4" w:space="0" w:color="auto"/>
              <w:bottom w:val="single" w:sz="4" w:space="0" w:color="auto"/>
              <w:right w:val="single" w:sz="4" w:space="0" w:color="auto"/>
            </w:tcBorders>
            <w:tcMar>
              <w:left w:w="28" w:type="dxa"/>
              <w:right w:w="28" w:type="dxa"/>
            </w:tcMar>
            <w:vAlign w:val="center"/>
          </w:tcPr>
          <w:p w14:paraId="5AA241DB" w14:textId="77777777" w:rsidR="0033785E" w:rsidRPr="00507728" w:rsidRDefault="0033785E" w:rsidP="00E3530B">
            <w:pPr>
              <w:pStyle w:val="TableText0"/>
              <w:jc w:val="center"/>
              <w:rPr>
                <w:b/>
                <w:bCs w:val="0"/>
              </w:rPr>
            </w:pPr>
            <w:r w:rsidRPr="00507728">
              <w:rPr>
                <w:b/>
                <w:bCs w:val="0"/>
              </w:rPr>
              <w:t>Total</w:t>
            </w:r>
          </w:p>
        </w:tc>
        <w:tc>
          <w:tcPr>
            <w:tcW w:w="1508" w:type="dxa"/>
            <w:vMerge/>
            <w:tcBorders>
              <w:left w:val="single" w:sz="4" w:space="0" w:color="auto"/>
              <w:bottom w:val="single" w:sz="4" w:space="0" w:color="auto"/>
              <w:right w:val="single" w:sz="4" w:space="0" w:color="auto"/>
            </w:tcBorders>
            <w:tcMar>
              <w:left w:w="28" w:type="dxa"/>
              <w:right w:w="28" w:type="dxa"/>
            </w:tcMar>
            <w:vAlign w:val="center"/>
          </w:tcPr>
          <w:p w14:paraId="1DC54268" w14:textId="77777777" w:rsidR="0033785E" w:rsidRPr="00114546" w:rsidRDefault="0033785E" w:rsidP="00E3530B">
            <w:pPr>
              <w:pStyle w:val="TableText0"/>
              <w:jc w:val="center"/>
              <w:rPr>
                <w:highlight w:val="yellow"/>
              </w:rPr>
            </w:pPr>
          </w:p>
        </w:tc>
      </w:tr>
      <w:tr w:rsidR="0033785E" w14:paraId="45314116" w14:textId="77777777" w:rsidTr="007C1715">
        <w:tc>
          <w:tcPr>
            <w:tcW w:w="15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8469BB4" w14:textId="77777777" w:rsidR="0033785E" w:rsidRDefault="0033785E" w:rsidP="00E3530B">
            <w:pPr>
              <w:pStyle w:val="TableText0"/>
            </w:pPr>
            <w:r>
              <w:t>Drugs</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D0455E" w14:textId="50E7D0A1" w:rsidR="0033785E" w:rsidRPr="00C34736" w:rsidRDefault="0033785E" w:rsidP="00E3530B">
            <w:pPr>
              <w:pStyle w:val="TableText0"/>
              <w:jc w:val="center"/>
              <w:rPr>
                <w:highlight w:val="yellow"/>
              </w:rPr>
            </w:pPr>
            <w:r w:rsidRPr="003E1683">
              <w:t>$</w:t>
            </w:r>
            <w:r w:rsidR="007C1715" w:rsidRPr="007C1715">
              <w:rPr>
                <w:rFonts w:hint="eastAsia"/>
                <w:color w:val="000000"/>
                <w:w w:val="29"/>
                <w:shd w:val="solid" w:color="000000" w:fill="000000"/>
                <w:fitText w:val="131" w:id="-1500781820"/>
                <w14:textFill>
                  <w14:solidFill>
                    <w14:srgbClr w14:val="000000">
                      <w14:alpha w14:val="100000"/>
                    </w14:srgbClr>
                  </w14:solidFill>
                </w14:textFill>
              </w:rPr>
              <w:t xml:space="preserve">　</w:t>
            </w:r>
            <w:r w:rsidR="007C1715" w:rsidRPr="007C1715">
              <w:rPr>
                <w:color w:val="000000"/>
                <w:w w:val="29"/>
                <w:shd w:val="solid" w:color="000000" w:fill="000000"/>
                <w:fitText w:val="131" w:id="-1500781820"/>
                <w14:textFill>
                  <w14:solidFill>
                    <w14:srgbClr w14:val="000000">
                      <w14:alpha w14:val="100000"/>
                    </w14:srgbClr>
                  </w14:solidFill>
                </w14:textFill>
              </w:rPr>
              <w:t>|</w:t>
            </w:r>
            <w:r w:rsidR="007C1715" w:rsidRPr="007C1715">
              <w:rPr>
                <w:rFonts w:hint="eastAsia"/>
                <w:color w:val="000000"/>
                <w:spacing w:val="3"/>
                <w:w w:val="29"/>
                <w:shd w:val="solid" w:color="000000" w:fill="000000"/>
                <w:fitText w:val="131" w:id="-1500781820"/>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022675" w14:textId="1FBC0E25" w:rsidR="0033785E" w:rsidRPr="00C34736" w:rsidRDefault="0033785E" w:rsidP="00E3530B">
            <w:pPr>
              <w:pStyle w:val="TableText0"/>
              <w:jc w:val="center"/>
              <w:rPr>
                <w:highlight w:val="yellow"/>
              </w:rPr>
            </w:pPr>
            <w:r w:rsidRPr="003E1683">
              <w:t>$</w:t>
            </w:r>
            <w:r w:rsidR="007C1715" w:rsidRPr="007C1715">
              <w:rPr>
                <w:rFonts w:hint="eastAsia"/>
                <w:color w:val="000000"/>
                <w:w w:val="29"/>
                <w:shd w:val="solid" w:color="000000" w:fill="000000"/>
                <w:fitText w:val="131" w:id="-1500781819"/>
                <w14:textFill>
                  <w14:solidFill>
                    <w14:srgbClr w14:val="000000">
                      <w14:alpha w14:val="100000"/>
                    </w14:srgbClr>
                  </w14:solidFill>
                </w14:textFill>
              </w:rPr>
              <w:t xml:space="preserve">　</w:t>
            </w:r>
            <w:r w:rsidR="007C1715" w:rsidRPr="007C1715">
              <w:rPr>
                <w:color w:val="000000"/>
                <w:w w:val="29"/>
                <w:shd w:val="solid" w:color="000000" w:fill="000000"/>
                <w:fitText w:val="131" w:id="-1500781819"/>
                <w14:textFill>
                  <w14:solidFill>
                    <w14:srgbClr w14:val="000000">
                      <w14:alpha w14:val="100000"/>
                    </w14:srgbClr>
                  </w14:solidFill>
                </w14:textFill>
              </w:rPr>
              <w:t>|</w:t>
            </w:r>
            <w:r w:rsidR="007C1715" w:rsidRPr="007C1715">
              <w:rPr>
                <w:rFonts w:hint="eastAsia"/>
                <w:color w:val="000000"/>
                <w:spacing w:val="3"/>
                <w:w w:val="29"/>
                <w:shd w:val="solid" w:color="000000" w:fill="000000"/>
                <w:fitText w:val="131" w:id="-1500781819"/>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89FAFE" w14:textId="53739A63" w:rsidR="0033785E" w:rsidRPr="00C34736" w:rsidRDefault="0033785E" w:rsidP="00E3530B">
            <w:pPr>
              <w:pStyle w:val="Default"/>
              <w:jc w:val="center"/>
              <w:rPr>
                <w:sz w:val="18"/>
                <w:szCs w:val="18"/>
                <w:highlight w:val="yellow"/>
              </w:rPr>
            </w:pPr>
            <w:r w:rsidRPr="003E1683">
              <w:rPr>
                <w:rFonts w:ascii="Arial Narrow" w:hAnsi="Arial Narrow"/>
                <w:sz w:val="20"/>
                <w:szCs w:val="20"/>
              </w:rPr>
              <w:t>$</w:t>
            </w:r>
            <w:r w:rsidR="007C1715" w:rsidRPr="007C1715">
              <w:rPr>
                <w:rFonts w:ascii="Arial Narrow" w:hAnsi="Arial Narrow" w:hint="eastAsia"/>
                <w:w w:val="29"/>
                <w:sz w:val="20"/>
                <w:szCs w:val="20"/>
                <w:shd w:val="solid" w:color="000000" w:fill="000000"/>
                <w:fitText w:val="131" w:id="-1500781818"/>
                <w14:textFill>
                  <w14:solidFill>
                    <w14:srgbClr w14:val="000000">
                      <w14:alpha w14:val="100000"/>
                    </w14:srgbClr>
                  </w14:solidFill>
                </w14:textFill>
              </w:rPr>
              <w:t xml:space="preserve">　</w:t>
            </w:r>
            <w:r w:rsidR="007C1715" w:rsidRPr="007C1715">
              <w:rPr>
                <w:rFonts w:ascii="Arial Narrow" w:hAnsi="Arial Narrow"/>
                <w:w w:val="29"/>
                <w:sz w:val="20"/>
                <w:szCs w:val="20"/>
                <w:shd w:val="solid" w:color="000000" w:fill="000000"/>
                <w:fitText w:val="131" w:id="-1500781818"/>
                <w14:textFill>
                  <w14:solidFill>
                    <w14:srgbClr w14:val="000000">
                      <w14:alpha w14:val="100000"/>
                    </w14:srgbClr>
                  </w14:solidFill>
                </w14:textFill>
              </w:rPr>
              <w:t>|</w:t>
            </w:r>
            <w:r w:rsidR="007C1715" w:rsidRPr="007C1715">
              <w:rPr>
                <w:rFonts w:ascii="Arial Narrow" w:hAnsi="Arial Narrow" w:hint="eastAsia"/>
                <w:spacing w:val="3"/>
                <w:w w:val="29"/>
                <w:sz w:val="20"/>
                <w:szCs w:val="20"/>
                <w:shd w:val="solid" w:color="000000" w:fill="000000"/>
                <w:fitText w:val="131" w:id="-1500781818"/>
                <w14:textFill>
                  <w14:solidFill>
                    <w14:srgbClr w14:val="000000">
                      <w14:alpha w14:val="100000"/>
                    </w14:srgbClr>
                  </w14:solidFill>
                </w14:textFill>
              </w:rPr>
              <w:t xml:space="preserve">　</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6ECDB8" w14:textId="67A1E861" w:rsidR="0033785E" w:rsidRPr="003E1683" w:rsidRDefault="0033785E" w:rsidP="00E3530B">
            <w:pPr>
              <w:pStyle w:val="TableText0"/>
              <w:jc w:val="center"/>
              <w:rPr>
                <w:highlight w:val="yellow"/>
              </w:rPr>
            </w:pPr>
            <w:r w:rsidRPr="003E1683">
              <w:t>$</w:t>
            </w:r>
            <w:r w:rsidR="007C1715" w:rsidRPr="007C1715">
              <w:rPr>
                <w:rFonts w:hint="eastAsia"/>
                <w:color w:val="000000"/>
                <w:w w:val="25"/>
                <w:shd w:val="solid" w:color="000000" w:fill="000000"/>
                <w:fitText w:val="115" w:id="-1500781817"/>
                <w14:textFill>
                  <w14:solidFill>
                    <w14:srgbClr w14:val="000000">
                      <w14:alpha w14:val="100000"/>
                    </w14:srgbClr>
                  </w14:solidFill>
                </w14:textFill>
              </w:rPr>
              <w:t xml:space="preserve">　</w:t>
            </w:r>
            <w:r w:rsidR="007C1715" w:rsidRPr="007C1715">
              <w:rPr>
                <w:color w:val="000000"/>
                <w:w w:val="25"/>
                <w:shd w:val="solid" w:color="000000" w:fill="000000"/>
                <w:fitText w:val="115" w:id="-1500781817"/>
                <w14:textFill>
                  <w14:solidFill>
                    <w14:srgbClr w14:val="000000">
                      <w14:alpha w14:val="100000"/>
                    </w14:srgbClr>
                  </w14:solidFill>
                </w14:textFill>
              </w:rPr>
              <w:t>|</w:t>
            </w:r>
            <w:r w:rsidR="007C1715" w:rsidRPr="007C1715">
              <w:rPr>
                <w:rFonts w:hint="eastAsia"/>
                <w:color w:val="000000"/>
                <w:spacing w:val="4"/>
                <w:w w:val="25"/>
                <w:shd w:val="solid" w:color="000000" w:fill="000000"/>
                <w:fitText w:val="115" w:id="-1500781817"/>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D6F7D1" w14:textId="17E87172" w:rsidR="0033785E" w:rsidRPr="003E1683" w:rsidRDefault="0033785E" w:rsidP="00E3530B">
            <w:pPr>
              <w:pStyle w:val="TableText0"/>
              <w:jc w:val="center"/>
              <w:rPr>
                <w:highlight w:val="yellow"/>
              </w:rPr>
            </w:pPr>
            <w:r w:rsidRPr="003E1683">
              <w:t>$</w:t>
            </w:r>
            <w:r w:rsidR="007C1715" w:rsidRPr="007C1715">
              <w:rPr>
                <w:rFonts w:hint="eastAsia"/>
                <w:color w:val="000000"/>
                <w:w w:val="29"/>
                <w:shd w:val="solid" w:color="000000" w:fill="000000"/>
                <w:fitText w:val="131" w:id="-1500781816"/>
                <w14:textFill>
                  <w14:solidFill>
                    <w14:srgbClr w14:val="000000">
                      <w14:alpha w14:val="100000"/>
                    </w14:srgbClr>
                  </w14:solidFill>
                </w14:textFill>
              </w:rPr>
              <w:t xml:space="preserve">　</w:t>
            </w:r>
            <w:r w:rsidR="007C1715" w:rsidRPr="007C1715">
              <w:rPr>
                <w:color w:val="000000"/>
                <w:w w:val="29"/>
                <w:shd w:val="solid" w:color="000000" w:fill="000000"/>
                <w:fitText w:val="131" w:id="-1500781816"/>
                <w14:textFill>
                  <w14:solidFill>
                    <w14:srgbClr w14:val="000000">
                      <w14:alpha w14:val="100000"/>
                    </w14:srgbClr>
                  </w14:solidFill>
                </w14:textFill>
              </w:rPr>
              <w:t>|</w:t>
            </w:r>
            <w:r w:rsidR="007C1715" w:rsidRPr="007C1715">
              <w:rPr>
                <w:rFonts w:hint="eastAsia"/>
                <w:color w:val="000000"/>
                <w:spacing w:val="3"/>
                <w:w w:val="29"/>
                <w:shd w:val="solid" w:color="000000" w:fill="000000"/>
                <w:fitText w:val="131" w:id="-1500781816"/>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EDDCF4" w14:textId="6D7E8BE0" w:rsidR="0033785E" w:rsidRPr="003E1683" w:rsidRDefault="0033785E" w:rsidP="00E3530B">
            <w:pPr>
              <w:pStyle w:val="TableText0"/>
              <w:jc w:val="center"/>
              <w:rPr>
                <w:highlight w:val="yellow"/>
              </w:rPr>
            </w:pPr>
            <w:r w:rsidRPr="003E1683">
              <w:t>$</w:t>
            </w:r>
            <w:r w:rsidR="007C1715" w:rsidRPr="007C1715">
              <w:rPr>
                <w:rFonts w:hint="eastAsia"/>
                <w:color w:val="000000"/>
                <w:w w:val="29"/>
                <w:shd w:val="solid" w:color="000000" w:fill="000000"/>
                <w:fitText w:val="131" w:id="-1500781815"/>
                <w14:textFill>
                  <w14:solidFill>
                    <w14:srgbClr w14:val="000000">
                      <w14:alpha w14:val="100000"/>
                    </w14:srgbClr>
                  </w14:solidFill>
                </w14:textFill>
              </w:rPr>
              <w:t xml:space="preserve">　</w:t>
            </w:r>
            <w:r w:rsidR="007C1715" w:rsidRPr="007C1715">
              <w:rPr>
                <w:color w:val="000000"/>
                <w:w w:val="29"/>
                <w:shd w:val="solid" w:color="000000" w:fill="000000"/>
                <w:fitText w:val="131" w:id="-1500781815"/>
                <w14:textFill>
                  <w14:solidFill>
                    <w14:srgbClr w14:val="000000">
                      <w14:alpha w14:val="100000"/>
                    </w14:srgbClr>
                  </w14:solidFill>
                </w14:textFill>
              </w:rPr>
              <w:t>|</w:t>
            </w:r>
            <w:r w:rsidR="007C1715" w:rsidRPr="007C1715">
              <w:rPr>
                <w:rFonts w:hint="eastAsia"/>
                <w:color w:val="000000"/>
                <w:spacing w:val="3"/>
                <w:w w:val="29"/>
                <w:shd w:val="solid" w:color="000000" w:fill="000000"/>
                <w:fitText w:val="131" w:id="-1500781815"/>
                <w14:textFill>
                  <w14:solidFill>
                    <w14:srgbClr w14:val="000000">
                      <w14:alpha w14:val="100000"/>
                    </w14:srgbClr>
                  </w14:solidFill>
                </w14:textFill>
              </w:rPr>
              <w:t xml:space="preserve">　</w:t>
            </w:r>
          </w:p>
        </w:tc>
        <w:tc>
          <w:tcPr>
            <w:tcW w:w="150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B422FD1" w14:textId="58EA152C" w:rsidR="0033785E" w:rsidRPr="00C34736" w:rsidRDefault="0033785E" w:rsidP="00E3530B">
            <w:pPr>
              <w:pStyle w:val="TableText0"/>
              <w:jc w:val="center"/>
              <w:rPr>
                <w:highlight w:val="green"/>
              </w:rPr>
            </w:pPr>
            <w:r w:rsidRPr="003E1683">
              <w:t>$</w:t>
            </w:r>
            <w:r w:rsidR="007C1715" w:rsidRPr="007C1715">
              <w:rPr>
                <w:color w:val="000000"/>
                <w:shd w:val="solid" w:color="000000" w:fill="000000"/>
                <w14:textFill>
                  <w14:solidFill>
                    <w14:srgbClr w14:val="000000">
                      <w14:alpha w14:val="100000"/>
                    </w14:srgbClr>
                  </w14:solidFill>
                </w14:textFill>
              </w:rPr>
              <w:t>|</w:t>
            </w:r>
          </w:p>
        </w:tc>
      </w:tr>
      <w:tr w:rsidR="0033785E" w14:paraId="47A51AB5" w14:textId="77777777" w:rsidTr="007C1715">
        <w:tc>
          <w:tcPr>
            <w:tcW w:w="15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D9AD2DF" w14:textId="77777777" w:rsidR="0033785E" w:rsidRDefault="0033785E" w:rsidP="00E3530B">
            <w:pPr>
              <w:pStyle w:val="TableText0"/>
            </w:pPr>
            <w:r>
              <w:t>Administration</w:t>
            </w:r>
          </w:p>
        </w:tc>
        <w:tc>
          <w:tcPr>
            <w:tcW w:w="2976" w:type="dxa"/>
            <w:gridSpan w:val="3"/>
            <w:tcBorders>
              <w:top w:val="single" w:sz="4" w:space="0" w:color="auto"/>
              <w:left w:val="single" w:sz="4" w:space="0" w:color="auto"/>
              <w:bottom w:val="single" w:sz="4" w:space="0" w:color="auto"/>
              <w:right w:val="single" w:sz="4" w:space="0" w:color="auto"/>
            </w:tcBorders>
            <w:shd w:val="solid" w:color="000000" w:fill="000000"/>
            <w:tcMar>
              <w:left w:w="28" w:type="dxa"/>
              <w:right w:w="28" w:type="dxa"/>
            </w:tcMar>
            <w:vAlign w:val="center"/>
          </w:tcPr>
          <w:p w14:paraId="07985B61" w14:textId="3DE769D1" w:rsidR="0033785E" w:rsidRPr="00C34736" w:rsidRDefault="007C1715" w:rsidP="00E3530B">
            <w:pPr>
              <w:pStyle w:val="TableText0"/>
              <w:jc w:val="center"/>
              <w:rPr>
                <w:highlight w:val="green"/>
              </w:rPr>
            </w:pPr>
            <w:r w:rsidRPr="007C1715">
              <w:rPr>
                <w:color w:val="000000"/>
                <w14:textFill>
                  <w14:solidFill>
                    <w14:srgbClr w14:val="000000">
                      <w14:alpha w14:val="100000"/>
                    </w14:srgbClr>
                  </w14:solidFill>
                </w14:textFill>
              </w:rPr>
              <w:t>|</w:t>
            </w:r>
          </w:p>
        </w:tc>
        <w:tc>
          <w:tcPr>
            <w:tcW w:w="2977" w:type="dxa"/>
            <w:gridSpan w:val="3"/>
            <w:tcBorders>
              <w:top w:val="single" w:sz="4" w:space="0" w:color="auto"/>
              <w:left w:val="single" w:sz="4" w:space="0" w:color="auto"/>
              <w:bottom w:val="single" w:sz="4" w:space="0" w:color="auto"/>
              <w:right w:val="single" w:sz="4" w:space="0" w:color="auto"/>
            </w:tcBorders>
            <w:shd w:val="solid" w:color="000000" w:fill="000000"/>
            <w:tcMar>
              <w:left w:w="28" w:type="dxa"/>
              <w:right w:w="28" w:type="dxa"/>
            </w:tcMar>
            <w:vAlign w:val="center"/>
          </w:tcPr>
          <w:p w14:paraId="7AF64BB6" w14:textId="149DCF15" w:rsidR="0033785E" w:rsidRPr="00C34736" w:rsidRDefault="007C1715" w:rsidP="00E3530B">
            <w:pPr>
              <w:pStyle w:val="Default"/>
              <w:jc w:val="center"/>
              <w:rPr>
                <w:rFonts w:ascii="Arial Narrow" w:eastAsiaTheme="majorEastAsia" w:hAnsi="Arial Narrow" w:cstheme="majorBidi"/>
                <w:bCs/>
                <w:color w:val="auto"/>
                <w:sz w:val="20"/>
                <w:highlight w:val="green"/>
              </w:rPr>
            </w:pPr>
            <w:r w:rsidRPr="007C1715">
              <w:rPr>
                <w:rFonts w:ascii="Arial Narrow" w:eastAsiaTheme="majorEastAsia" w:hAnsi="Arial Narrow" w:cstheme="majorBidi"/>
                <w:bCs/>
                <w:sz w:val="20"/>
                <w14:textFill>
                  <w14:solidFill>
                    <w14:srgbClr w14:val="000000">
                      <w14:alpha w14:val="100000"/>
                    </w14:srgbClr>
                  </w14:solidFill>
                </w14:textFill>
              </w:rPr>
              <w:t>|</w:t>
            </w:r>
          </w:p>
        </w:tc>
        <w:tc>
          <w:tcPr>
            <w:tcW w:w="1508" w:type="dxa"/>
            <w:tcBorders>
              <w:top w:val="single" w:sz="4" w:space="0" w:color="auto"/>
              <w:left w:val="single" w:sz="4" w:space="0" w:color="auto"/>
              <w:bottom w:val="single" w:sz="4" w:space="0" w:color="auto"/>
              <w:right w:val="single" w:sz="4" w:space="0" w:color="auto"/>
            </w:tcBorders>
            <w:shd w:val="solid" w:color="000000" w:fill="000000"/>
            <w:tcMar>
              <w:left w:w="28" w:type="dxa"/>
              <w:right w:w="28" w:type="dxa"/>
            </w:tcMar>
            <w:vAlign w:val="center"/>
            <w:hideMark/>
          </w:tcPr>
          <w:p w14:paraId="55C37D27" w14:textId="563F5187" w:rsidR="0033785E" w:rsidRPr="00C34736" w:rsidRDefault="007C1715" w:rsidP="00E3530B">
            <w:pPr>
              <w:pStyle w:val="TableText0"/>
              <w:jc w:val="center"/>
              <w:rPr>
                <w:highlight w:val="green"/>
              </w:rPr>
            </w:pPr>
            <w:r w:rsidRPr="007C1715">
              <w:rPr>
                <w:color w:val="000000"/>
                <w14:textFill>
                  <w14:solidFill>
                    <w14:srgbClr w14:val="000000">
                      <w14:alpha w14:val="100000"/>
                    </w14:srgbClr>
                  </w14:solidFill>
                </w14:textFill>
              </w:rPr>
              <w:t>|</w:t>
            </w:r>
          </w:p>
        </w:tc>
      </w:tr>
      <w:tr w:rsidR="0033785E" w14:paraId="2CCE623B" w14:textId="77777777" w:rsidTr="00E3530B">
        <w:tc>
          <w:tcPr>
            <w:tcW w:w="15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3FE6DEB" w14:textId="77777777" w:rsidR="0033785E" w:rsidRDefault="0033785E" w:rsidP="00E3530B">
            <w:pPr>
              <w:pStyle w:val="TableText0"/>
            </w:pPr>
            <w:r>
              <w:t>Adverse events</w:t>
            </w:r>
          </w:p>
        </w:tc>
        <w:tc>
          <w:tcPr>
            <w:tcW w:w="297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CB93E1" w14:textId="77777777" w:rsidR="0033785E" w:rsidRDefault="0033785E" w:rsidP="00E3530B">
            <w:pPr>
              <w:pStyle w:val="TableText0"/>
              <w:jc w:val="center"/>
            </w:pPr>
            <w:r>
              <w:t>$190</w:t>
            </w:r>
          </w:p>
        </w:tc>
        <w:tc>
          <w:tcPr>
            <w:tcW w:w="2977"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F511D5" w14:textId="77777777" w:rsidR="0033785E" w:rsidRDefault="0033785E" w:rsidP="00E3530B">
            <w:pPr>
              <w:pStyle w:val="TableText0"/>
              <w:jc w:val="center"/>
            </w:pPr>
            <w:r>
              <w:t>$30</w:t>
            </w:r>
          </w:p>
        </w:tc>
        <w:tc>
          <w:tcPr>
            <w:tcW w:w="150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2B9CBDC" w14:textId="77777777" w:rsidR="0033785E" w:rsidRPr="001E7AD0" w:rsidRDefault="0033785E" w:rsidP="00E3530B">
            <w:pPr>
              <w:pStyle w:val="TableText0"/>
              <w:jc w:val="center"/>
            </w:pPr>
            <w:r w:rsidRPr="001E7AD0">
              <w:t>$160</w:t>
            </w:r>
          </w:p>
        </w:tc>
      </w:tr>
      <w:tr w:rsidR="0033785E" w14:paraId="46E50EE2" w14:textId="77777777" w:rsidTr="00E3530B">
        <w:tc>
          <w:tcPr>
            <w:tcW w:w="15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49B4AD4" w14:textId="77777777" w:rsidR="0033785E" w:rsidRDefault="0033785E" w:rsidP="00E3530B">
            <w:pPr>
              <w:pStyle w:val="TableText0"/>
            </w:pPr>
            <w:r>
              <w:rPr>
                <w:szCs w:val="20"/>
              </w:rPr>
              <w:t>Total cost</w:t>
            </w:r>
          </w:p>
        </w:tc>
        <w:tc>
          <w:tcPr>
            <w:tcW w:w="297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9265E1" w14:textId="08619311" w:rsidR="0033785E" w:rsidRPr="00C34736" w:rsidRDefault="0033785E" w:rsidP="00E3530B">
            <w:pPr>
              <w:pStyle w:val="TableText0"/>
              <w:jc w:val="center"/>
              <w:rPr>
                <w:highlight w:val="yellow"/>
              </w:rPr>
            </w:pPr>
            <w:r w:rsidRPr="003E1683">
              <w:t>$</w:t>
            </w:r>
            <w:r w:rsidR="007C1715" w:rsidRPr="007C1715">
              <w:rPr>
                <w:color w:val="000000"/>
                <w:shd w:val="solid" w:color="000000" w:fill="000000"/>
                <w14:textFill>
                  <w14:solidFill>
                    <w14:srgbClr w14:val="000000">
                      <w14:alpha w14:val="100000"/>
                    </w14:srgbClr>
                  </w14:solidFill>
                </w14:textFill>
              </w:rPr>
              <w:t>|</w:t>
            </w:r>
          </w:p>
        </w:tc>
        <w:tc>
          <w:tcPr>
            <w:tcW w:w="2977"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F5B51CB" w14:textId="54544264" w:rsidR="0033785E" w:rsidRPr="00C34736" w:rsidRDefault="0033785E" w:rsidP="00E3530B">
            <w:pPr>
              <w:pStyle w:val="Default"/>
              <w:jc w:val="center"/>
              <w:rPr>
                <w:rFonts w:ascii="Arial Narrow" w:eastAsiaTheme="majorEastAsia" w:hAnsi="Arial Narrow" w:cstheme="majorBidi"/>
                <w:bCs/>
                <w:color w:val="auto"/>
                <w:sz w:val="20"/>
                <w:highlight w:val="green"/>
              </w:rPr>
            </w:pPr>
            <w:r w:rsidRPr="003E1683">
              <w:rPr>
                <w:rFonts w:ascii="Arial Narrow" w:eastAsiaTheme="majorEastAsia" w:hAnsi="Arial Narrow" w:cstheme="majorBidi"/>
                <w:bCs/>
                <w:color w:val="auto"/>
                <w:sz w:val="20"/>
              </w:rPr>
              <w:t>$</w:t>
            </w:r>
            <w:r w:rsidR="007C1715" w:rsidRPr="007C1715">
              <w:rPr>
                <w:rFonts w:ascii="Arial Narrow" w:eastAsiaTheme="majorEastAsia" w:hAnsi="Arial Narrow" w:cstheme="majorBidi"/>
                <w:bCs/>
                <w:sz w:val="20"/>
                <w:shd w:val="solid" w:color="000000" w:fill="000000"/>
                <w14:textFill>
                  <w14:solidFill>
                    <w14:srgbClr w14:val="000000">
                      <w14:alpha w14:val="100000"/>
                    </w14:srgbClr>
                  </w14:solidFill>
                </w14:textFill>
              </w:rPr>
              <w:t>|</w:t>
            </w:r>
          </w:p>
        </w:tc>
        <w:tc>
          <w:tcPr>
            <w:tcW w:w="150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D5D7F2F" w14:textId="1126EFAB" w:rsidR="0033785E" w:rsidRPr="00C34736" w:rsidRDefault="0033785E" w:rsidP="00E3530B">
            <w:pPr>
              <w:pStyle w:val="TableText0"/>
              <w:jc w:val="center"/>
              <w:rPr>
                <w:highlight w:val="green"/>
              </w:rPr>
            </w:pPr>
            <w:r w:rsidRPr="003E1683">
              <w:t>$</w:t>
            </w:r>
            <w:r w:rsidR="007C1715" w:rsidRPr="007C1715">
              <w:rPr>
                <w:color w:val="000000"/>
                <w:shd w:val="solid" w:color="000000" w:fill="000000"/>
                <w14:textFill>
                  <w14:solidFill>
                    <w14:srgbClr w14:val="000000">
                      <w14:alpha w14:val="100000"/>
                    </w14:srgbClr>
                  </w14:solidFill>
                </w14:textFill>
              </w:rPr>
              <w:t>|</w:t>
            </w:r>
          </w:p>
        </w:tc>
      </w:tr>
    </w:tbl>
    <w:p w14:paraId="5C78C1A7" w14:textId="4A322FC7" w:rsidR="0033785E" w:rsidRDefault="0033785E" w:rsidP="0033785E">
      <w:pPr>
        <w:pStyle w:val="TableFigureFooter"/>
      </w:pPr>
      <w:r>
        <w:t>Source: Table 3.4-1, p131 of the submission.</w:t>
      </w:r>
    </w:p>
    <w:p w14:paraId="025FBBD7" w14:textId="08D94AAA" w:rsidR="00221403" w:rsidRDefault="00221403" w:rsidP="0033785E">
      <w:pPr>
        <w:pStyle w:val="TableFigureFooter"/>
      </w:pPr>
      <w:r>
        <w:t xml:space="preserve">AEMP = approved ex-manufacturer price, IPI = ipilimumab, LEN = </w:t>
      </w:r>
      <w:proofErr w:type="spellStart"/>
      <w:r>
        <w:t>lenvatinib</w:t>
      </w:r>
      <w:proofErr w:type="spellEnd"/>
      <w:r>
        <w:t>, NIVO = nivolumab, PEM = pembrolizumab</w:t>
      </w:r>
    </w:p>
    <w:p w14:paraId="1FA9FD6F" w14:textId="47474B16" w:rsidR="0033785E" w:rsidRPr="00771278" w:rsidRDefault="0033785E" w:rsidP="0033785E">
      <w:pPr>
        <w:pStyle w:val="3-BodyText"/>
        <w:rPr>
          <w:iCs/>
        </w:rPr>
      </w:pPr>
      <w:r w:rsidRPr="00771278">
        <w:rPr>
          <w:iCs/>
        </w:rPr>
        <w:t xml:space="preserve">Based on published prices, the total cost per treatment course per patient for PEM+LEN was </w:t>
      </w:r>
      <w:r w:rsidRPr="003E1683">
        <w:rPr>
          <w:iCs/>
        </w:rPr>
        <w:t>$</w:t>
      </w:r>
      <w:proofErr w:type="gramStart"/>
      <w:r w:rsidR="007C1715" w:rsidRPr="00E951CD">
        <w:rPr>
          <w:iCs/>
          <w:color w:val="000000"/>
          <w:w w:val="15"/>
          <w:shd w:val="solid" w:color="000000" w:fill="000000"/>
          <w:fitText w:val="-20" w:id="-1500781814"/>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4"/>
          <w14:textFill>
            <w14:solidFill>
              <w14:srgbClr w14:val="000000">
                <w14:alpha w14:val="100000"/>
              </w14:srgbClr>
            </w14:solidFill>
          </w14:textFill>
        </w:rPr>
        <w:t>|</w:t>
      </w:r>
      <w:proofErr w:type="gramEnd"/>
      <w:r w:rsidRPr="00771278">
        <w:rPr>
          <w:iCs/>
        </w:rPr>
        <w:t xml:space="preserve">. The corresponding cost for NIVO+IPI was </w:t>
      </w:r>
      <w:r w:rsidRPr="003E1683">
        <w:rPr>
          <w:iCs/>
        </w:rPr>
        <w:t>$</w:t>
      </w:r>
      <w:proofErr w:type="gramStart"/>
      <w:r w:rsidR="007C1715" w:rsidRPr="00E951CD">
        <w:rPr>
          <w:iCs/>
          <w:color w:val="000000"/>
          <w:w w:val="15"/>
          <w:shd w:val="solid" w:color="000000" w:fill="000000"/>
          <w:fitText w:val="-20" w:id="-1500781813"/>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3"/>
          <w14:textFill>
            <w14:solidFill>
              <w14:srgbClr w14:val="000000">
                <w14:alpha w14:val="100000"/>
              </w14:srgbClr>
            </w14:solidFill>
          </w14:textFill>
        </w:rPr>
        <w:t>|</w:t>
      </w:r>
      <w:proofErr w:type="gramEnd"/>
      <w:r w:rsidRPr="00771278">
        <w:rPr>
          <w:iCs/>
        </w:rPr>
        <w:t xml:space="preserve">, resulting in an incremental cost of </w:t>
      </w:r>
      <w:r w:rsidRPr="003E1683">
        <w:rPr>
          <w:iCs/>
        </w:rPr>
        <w:t>$</w:t>
      </w:r>
      <w:r w:rsidR="007C1715" w:rsidRPr="00E951CD">
        <w:rPr>
          <w:iCs/>
          <w:color w:val="000000"/>
          <w:w w:val="15"/>
          <w:shd w:val="solid" w:color="000000" w:fill="000000"/>
          <w:fitText w:val="-20" w:id="-1500781812"/>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2"/>
          <w14:textFill>
            <w14:solidFill>
              <w14:srgbClr w14:val="000000">
                <w14:alpha w14:val="100000"/>
              </w14:srgbClr>
            </w14:solidFill>
          </w14:textFill>
        </w:rPr>
        <w:t>|</w:t>
      </w:r>
      <w:r w:rsidRPr="00771278">
        <w:rPr>
          <w:iCs/>
        </w:rPr>
        <w:t xml:space="preserve">. </w:t>
      </w:r>
    </w:p>
    <w:p w14:paraId="576C5607" w14:textId="6B6E381A" w:rsidR="0033785E" w:rsidRPr="00E1724A" w:rsidRDefault="0033785E" w:rsidP="0033785E">
      <w:pPr>
        <w:pStyle w:val="3-BodyText"/>
        <w:rPr>
          <w:iCs/>
        </w:rPr>
      </w:pPr>
      <w:r w:rsidRPr="00E1724A">
        <w:rPr>
          <w:iCs/>
        </w:rPr>
        <w:t xml:space="preserve">In order to result in an incremental cost of $0 for the CMA, the </w:t>
      </w:r>
      <w:r w:rsidR="00D672DE" w:rsidRPr="00E1724A">
        <w:rPr>
          <w:iCs/>
        </w:rPr>
        <w:t xml:space="preserve">total cost for PEM+LEN would need to be </w:t>
      </w:r>
      <w:r w:rsidR="00D672DE" w:rsidRPr="003E1683">
        <w:rPr>
          <w:iCs/>
        </w:rPr>
        <w:t>$</w:t>
      </w:r>
      <w:proofErr w:type="gramStart"/>
      <w:r w:rsidR="007C1715" w:rsidRPr="00E951CD">
        <w:rPr>
          <w:iCs/>
          <w:color w:val="000000"/>
          <w:w w:val="15"/>
          <w:shd w:val="solid" w:color="000000" w:fill="000000"/>
          <w:fitText w:val="-20" w:id="-1500781811"/>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1"/>
          <w14:textFill>
            <w14:solidFill>
              <w14:srgbClr w14:val="000000">
                <w14:alpha w14:val="100000"/>
              </w14:srgbClr>
            </w14:solidFill>
          </w14:textFill>
        </w:rPr>
        <w:t>|</w:t>
      </w:r>
      <w:proofErr w:type="gramEnd"/>
      <w:r w:rsidR="00D672DE" w:rsidRPr="00E1724A">
        <w:rPr>
          <w:iCs/>
        </w:rPr>
        <w:t xml:space="preserve">. Of this, </w:t>
      </w:r>
      <w:proofErr w:type="gramStart"/>
      <w:r w:rsidR="007C1715" w:rsidRPr="00E951CD">
        <w:rPr>
          <w:iCs/>
          <w:color w:val="000000"/>
          <w:w w:val="15"/>
          <w:shd w:val="solid" w:color="000000" w:fill="000000"/>
          <w:fitText w:val="-20" w:id="-1500781810"/>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0"/>
          <w14:textFill>
            <w14:solidFill>
              <w14:srgbClr w14:val="000000">
                <w14:alpha w14:val="100000"/>
              </w14:srgbClr>
            </w14:solidFill>
          </w14:textFill>
        </w:rPr>
        <w:t>|</w:t>
      </w:r>
      <w:proofErr w:type="gramEnd"/>
      <w:r w:rsidR="007A05B0" w:rsidRPr="007A05B0">
        <w:rPr>
          <w:iCs/>
        </w:rPr>
        <w:t xml:space="preserve"> </w:t>
      </w:r>
      <w:r w:rsidR="00D672DE" w:rsidRPr="00E1724A">
        <w:rPr>
          <w:iCs/>
        </w:rPr>
        <w:t xml:space="preserve">would be administration costs and $190 would be related to adverse events. Hence, the total drug cost for PEM+LEN would be </w:t>
      </w:r>
      <w:r w:rsidRPr="00E1724A">
        <w:rPr>
          <w:iCs/>
        </w:rPr>
        <w:t>$</w:t>
      </w:r>
      <w:proofErr w:type="gramStart"/>
      <w:r w:rsidR="007C1715" w:rsidRPr="00E951CD">
        <w:rPr>
          <w:iCs/>
          <w:color w:val="000000"/>
          <w:w w:val="15"/>
          <w:shd w:val="solid" w:color="000000" w:fill="000000"/>
          <w:fitText w:val="-20" w:id="-1500781809"/>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09"/>
          <w14:textFill>
            <w14:solidFill>
              <w14:srgbClr w14:val="000000">
                <w14:alpha w14:val="100000"/>
              </w14:srgbClr>
            </w14:solidFill>
          </w14:textFill>
        </w:rPr>
        <w:t>|</w:t>
      </w:r>
      <w:proofErr w:type="gramEnd"/>
      <w:r w:rsidR="00D672DE" w:rsidRPr="00E1724A">
        <w:rPr>
          <w:iCs/>
        </w:rPr>
        <w:t xml:space="preserve"> (based on published prices)</w:t>
      </w:r>
      <w:r w:rsidRPr="00E1724A">
        <w:rPr>
          <w:iCs/>
        </w:rPr>
        <w:t xml:space="preserve">. The ESC considered that the unit prices of pembrolizumab and </w:t>
      </w:r>
      <w:proofErr w:type="spellStart"/>
      <w:r w:rsidRPr="00E1724A">
        <w:rPr>
          <w:iCs/>
        </w:rPr>
        <w:t>lenvatinib</w:t>
      </w:r>
      <w:proofErr w:type="spellEnd"/>
      <w:r w:rsidRPr="00E1724A">
        <w:rPr>
          <w:iCs/>
        </w:rPr>
        <w:t xml:space="preserve"> should be calculated such that the CMA, as calculated in Table 13, results in an incremental cost of $0. </w:t>
      </w:r>
    </w:p>
    <w:p w14:paraId="722D280D" w14:textId="2C9D9448" w:rsidR="0033785E" w:rsidRPr="00E1724A" w:rsidRDefault="0033785E" w:rsidP="0033785E">
      <w:pPr>
        <w:pStyle w:val="3-BodyText"/>
        <w:rPr>
          <w:iCs/>
        </w:rPr>
      </w:pPr>
      <w:r w:rsidRPr="00E1724A">
        <w:rPr>
          <w:iCs/>
        </w:rPr>
        <w:t xml:space="preserve">The submission did not apply discounting to the estimated effects or costs, this was tested in sensitivity analyses. </w:t>
      </w:r>
    </w:p>
    <w:p w14:paraId="49666EF0" w14:textId="55587F89" w:rsidR="0033785E" w:rsidRPr="00E1724A" w:rsidRDefault="0033785E" w:rsidP="0033785E">
      <w:pPr>
        <w:pStyle w:val="3-BodyText"/>
        <w:rPr>
          <w:iCs/>
        </w:rPr>
      </w:pPr>
      <w:r w:rsidRPr="00E1724A">
        <w:rPr>
          <w:iCs/>
        </w:rPr>
        <w:t>Sensitivity analyses calculated as a part of the evaluation as are presented in Table 14. The sensitivity analyses were based on a scenario in which the incremental cost of treatment with PEM+LEN is set to $0.</w:t>
      </w:r>
    </w:p>
    <w:p w14:paraId="04E61AF8" w14:textId="77777777" w:rsidR="00B519B2" w:rsidRPr="00301200" w:rsidRDefault="00B519B2" w:rsidP="00D237E9">
      <w:pPr>
        <w:pStyle w:val="Tableheading0"/>
        <w:keepNext/>
        <w:keepLines/>
        <w:jc w:val="left"/>
        <w:rPr>
          <w:i/>
          <w:sz w:val="18"/>
          <w:szCs w:val="22"/>
        </w:rPr>
      </w:pPr>
      <w:r w:rsidRPr="00301200">
        <w:rPr>
          <w:rStyle w:val="CommentReference"/>
          <w:rFonts w:eastAsiaTheme="majorEastAsia" w:cstheme="majorBidi"/>
          <w:b/>
        </w:rPr>
        <w:lastRenderedPageBreak/>
        <w:t>Table 14</w:t>
      </w:r>
      <w:r>
        <w:rPr>
          <w:rStyle w:val="CommentReference"/>
          <w:rFonts w:eastAsiaTheme="majorEastAsia" w:cstheme="majorBidi"/>
          <w:b/>
        </w:rPr>
        <w:t>: Sensitivity analyses (using submission base case)</w:t>
      </w:r>
    </w:p>
    <w:tbl>
      <w:tblPr>
        <w:tblStyle w:val="TableGrid"/>
        <w:tblW w:w="0" w:type="auto"/>
        <w:tblLook w:val="04A0" w:firstRow="1" w:lastRow="0" w:firstColumn="1" w:lastColumn="0" w:noHBand="0" w:noVBand="1"/>
      </w:tblPr>
      <w:tblGrid>
        <w:gridCol w:w="4673"/>
        <w:gridCol w:w="1134"/>
        <w:gridCol w:w="1134"/>
        <w:gridCol w:w="2076"/>
      </w:tblGrid>
      <w:tr w:rsidR="00B519B2" w:rsidRPr="00E1724A" w14:paraId="2ED8827A" w14:textId="77777777" w:rsidTr="00B519B2">
        <w:tc>
          <w:tcPr>
            <w:tcW w:w="4673" w:type="dxa"/>
            <w:vMerge w:val="restart"/>
            <w:tcMar>
              <w:left w:w="28" w:type="dxa"/>
              <w:right w:w="28" w:type="dxa"/>
            </w:tcMar>
          </w:tcPr>
          <w:p w14:paraId="35942BC1" w14:textId="77777777" w:rsidR="00B519B2" w:rsidRPr="00E1724A" w:rsidRDefault="00B519B2" w:rsidP="00D237E9">
            <w:pPr>
              <w:pStyle w:val="3-BodyText"/>
              <w:keepNext/>
              <w:keepLines/>
              <w:numPr>
                <w:ilvl w:val="0"/>
                <w:numId w:val="0"/>
              </w:numPr>
              <w:spacing w:after="0"/>
              <w:rPr>
                <w:rFonts w:ascii="Arial Narrow" w:hAnsi="Arial Narrow"/>
                <w:b/>
                <w:bCs/>
                <w:iCs/>
                <w:sz w:val="20"/>
                <w:szCs w:val="20"/>
              </w:rPr>
            </w:pPr>
          </w:p>
        </w:tc>
        <w:tc>
          <w:tcPr>
            <w:tcW w:w="2268" w:type="dxa"/>
            <w:gridSpan w:val="2"/>
            <w:tcMar>
              <w:left w:w="28" w:type="dxa"/>
              <w:right w:w="28" w:type="dxa"/>
            </w:tcMar>
          </w:tcPr>
          <w:p w14:paraId="105F531F" w14:textId="54BF97D7" w:rsidR="00B519B2" w:rsidRPr="00E1724A" w:rsidRDefault="00B519B2" w:rsidP="00D237E9">
            <w:pPr>
              <w:pStyle w:val="3-BodyText"/>
              <w:keepNext/>
              <w:keepLines/>
              <w:numPr>
                <w:ilvl w:val="0"/>
                <w:numId w:val="0"/>
              </w:numPr>
              <w:spacing w:after="0"/>
              <w:jc w:val="center"/>
              <w:rPr>
                <w:rFonts w:ascii="Arial Narrow" w:hAnsi="Arial Narrow"/>
                <w:b/>
                <w:bCs/>
                <w:iCs/>
                <w:sz w:val="20"/>
                <w:szCs w:val="20"/>
              </w:rPr>
            </w:pPr>
            <w:r w:rsidRPr="00E1724A">
              <w:rPr>
                <w:rFonts w:ascii="Arial Narrow" w:hAnsi="Arial Narrow"/>
                <w:b/>
                <w:bCs/>
                <w:iCs/>
                <w:sz w:val="20"/>
                <w:szCs w:val="20"/>
              </w:rPr>
              <w:t>Total cost of treatment</w:t>
            </w:r>
          </w:p>
        </w:tc>
        <w:tc>
          <w:tcPr>
            <w:tcW w:w="2076" w:type="dxa"/>
            <w:vMerge w:val="restart"/>
            <w:tcMar>
              <w:left w:w="28" w:type="dxa"/>
              <w:right w:w="28" w:type="dxa"/>
            </w:tcMar>
          </w:tcPr>
          <w:p w14:paraId="34049518" w14:textId="7F148F71" w:rsidR="00B519B2" w:rsidRPr="00E1724A" w:rsidRDefault="00B519B2" w:rsidP="00D237E9">
            <w:pPr>
              <w:pStyle w:val="3-BodyText"/>
              <w:keepNext/>
              <w:keepLines/>
              <w:numPr>
                <w:ilvl w:val="0"/>
                <w:numId w:val="0"/>
              </w:numPr>
              <w:spacing w:after="0"/>
              <w:jc w:val="center"/>
              <w:rPr>
                <w:rFonts w:ascii="Arial Narrow" w:hAnsi="Arial Narrow"/>
                <w:b/>
                <w:bCs/>
                <w:iCs/>
                <w:sz w:val="20"/>
                <w:szCs w:val="20"/>
              </w:rPr>
            </w:pPr>
            <w:r w:rsidRPr="00E1724A">
              <w:rPr>
                <w:rFonts w:ascii="Arial Narrow" w:hAnsi="Arial Narrow"/>
                <w:b/>
                <w:bCs/>
                <w:iCs/>
                <w:sz w:val="20"/>
                <w:szCs w:val="20"/>
              </w:rPr>
              <w:t>% change from base case with $0 incremental cost</w:t>
            </w:r>
          </w:p>
        </w:tc>
      </w:tr>
      <w:tr w:rsidR="00B519B2" w:rsidRPr="00E1724A" w14:paraId="3CA37F50" w14:textId="77777777" w:rsidTr="00B519B2">
        <w:tc>
          <w:tcPr>
            <w:tcW w:w="4673" w:type="dxa"/>
            <w:vMerge/>
            <w:tcMar>
              <w:left w:w="28" w:type="dxa"/>
              <w:right w:w="28" w:type="dxa"/>
            </w:tcMar>
          </w:tcPr>
          <w:p w14:paraId="4312441C" w14:textId="77777777" w:rsidR="00B519B2" w:rsidRPr="00E1724A" w:rsidRDefault="00B519B2" w:rsidP="00D237E9">
            <w:pPr>
              <w:pStyle w:val="3-BodyText"/>
              <w:keepNext/>
              <w:keepLines/>
              <w:numPr>
                <w:ilvl w:val="0"/>
                <w:numId w:val="0"/>
              </w:numPr>
              <w:spacing w:after="0"/>
              <w:rPr>
                <w:rFonts w:ascii="Arial Narrow" w:hAnsi="Arial Narrow"/>
                <w:b/>
                <w:bCs/>
                <w:iCs/>
                <w:sz w:val="20"/>
                <w:szCs w:val="20"/>
              </w:rPr>
            </w:pPr>
          </w:p>
        </w:tc>
        <w:tc>
          <w:tcPr>
            <w:tcW w:w="1134" w:type="dxa"/>
            <w:tcMar>
              <w:left w:w="28" w:type="dxa"/>
              <w:right w:w="28" w:type="dxa"/>
            </w:tcMar>
          </w:tcPr>
          <w:p w14:paraId="63B09069" w14:textId="053E7AF6" w:rsidR="00B519B2" w:rsidRPr="00E1724A" w:rsidRDefault="00B519B2" w:rsidP="00D237E9">
            <w:pPr>
              <w:pStyle w:val="3-BodyText"/>
              <w:keepNext/>
              <w:keepLines/>
              <w:numPr>
                <w:ilvl w:val="0"/>
                <w:numId w:val="0"/>
              </w:numPr>
              <w:spacing w:after="0"/>
              <w:jc w:val="center"/>
              <w:rPr>
                <w:rFonts w:ascii="Arial Narrow" w:hAnsi="Arial Narrow"/>
                <w:b/>
                <w:bCs/>
                <w:iCs/>
                <w:sz w:val="20"/>
                <w:szCs w:val="20"/>
              </w:rPr>
            </w:pPr>
            <w:r w:rsidRPr="00E1724A">
              <w:rPr>
                <w:rFonts w:ascii="Arial Narrow" w:hAnsi="Arial Narrow"/>
                <w:b/>
                <w:bCs/>
                <w:iCs/>
                <w:sz w:val="20"/>
                <w:szCs w:val="20"/>
              </w:rPr>
              <w:t>PEM+LEN</w:t>
            </w:r>
          </w:p>
        </w:tc>
        <w:tc>
          <w:tcPr>
            <w:tcW w:w="1134" w:type="dxa"/>
            <w:tcMar>
              <w:left w:w="28" w:type="dxa"/>
              <w:right w:w="28" w:type="dxa"/>
            </w:tcMar>
          </w:tcPr>
          <w:p w14:paraId="2ECBAC15" w14:textId="3F03C48F" w:rsidR="00B519B2" w:rsidRPr="00E1724A" w:rsidRDefault="00B519B2" w:rsidP="00D237E9">
            <w:pPr>
              <w:pStyle w:val="3-BodyText"/>
              <w:keepNext/>
              <w:keepLines/>
              <w:numPr>
                <w:ilvl w:val="0"/>
                <w:numId w:val="0"/>
              </w:numPr>
              <w:spacing w:after="0"/>
              <w:jc w:val="center"/>
              <w:rPr>
                <w:rFonts w:ascii="Arial Narrow" w:hAnsi="Arial Narrow"/>
                <w:b/>
                <w:bCs/>
                <w:iCs/>
                <w:sz w:val="20"/>
                <w:szCs w:val="20"/>
              </w:rPr>
            </w:pPr>
            <w:r w:rsidRPr="00E1724A">
              <w:rPr>
                <w:rFonts w:ascii="Arial Narrow" w:hAnsi="Arial Narrow"/>
                <w:b/>
                <w:bCs/>
                <w:iCs/>
                <w:sz w:val="20"/>
                <w:szCs w:val="20"/>
              </w:rPr>
              <w:t>NIVO+IPI</w:t>
            </w:r>
          </w:p>
        </w:tc>
        <w:tc>
          <w:tcPr>
            <w:tcW w:w="2076" w:type="dxa"/>
            <w:vMerge/>
            <w:tcMar>
              <w:left w:w="28" w:type="dxa"/>
              <w:right w:w="28" w:type="dxa"/>
            </w:tcMar>
          </w:tcPr>
          <w:p w14:paraId="56956729" w14:textId="77777777" w:rsidR="00B519B2" w:rsidRPr="00E1724A" w:rsidRDefault="00B519B2" w:rsidP="00D237E9">
            <w:pPr>
              <w:pStyle w:val="3-BodyText"/>
              <w:keepNext/>
              <w:keepLines/>
              <w:numPr>
                <w:ilvl w:val="0"/>
                <w:numId w:val="0"/>
              </w:numPr>
              <w:spacing w:after="0"/>
              <w:jc w:val="center"/>
              <w:rPr>
                <w:rFonts w:ascii="Arial Narrow" w:hAnsi="Arial Narrow"/>
                <w:b/>
                <w:bCs/>
                <w:iCs/>
                <w:sz w:val="20"/>
                <w:szCs w:val="20"/>
              </w:rPr>
            </w:pPr>
          </w:p>
        </w:tc>
      </w:tr>
      <w:tr w:rsidR="00B519B2" w:rsidRPr="00E1724A" w14:paraId="0BBA8F75" w14:textId="77777777" w:rsidTr="00B519B2">
        <w:tc>
          <w:tcPr>
            <w:tcW w:w="4673" w:type="dxa"/>
            <w:tcMar>
              <w:left w:w="28" w:type="dxa"/>
              <w:right w:w="28" w:type="dxa"/>
            </w:tcMar>
            <w:vAlign w:val="center"/>
          </w:tcPr>
          <w:p w14:paraId="6757FDB9" w14:textId="1F8EA29B" w:rsidR="00B519B2" w:rsidRPr="00E1724A" w:rsidRDefault="00B519B2" w:rsidP="00D237E9">
            <w:pPr>
              <w:pStyle w:val="3-BodyText"/>
              <w:keepNext/>
              <w:keepLines/>
              <w:numPr>
                <w:ilvl w:val="0"/>
                <w:numId w:val="0"/>
              </w:numPr>
              <w:spacing w:after="0"/>
              <w:rPr>
                <w:rFonts w:ascii="Arial Narrow" w:hAnsi="Arial Narrow"/>
                <w:iCs/>
                <w:sz w:val="20"/>
                <w:szCs w:val="20"/>
              </w:rPr>
            </w:pPr>
            <w:r w:rsidRPr="00E1724A">
              <w:rPr>
                <w:rFonts w:ascii="Arial Narrow" w:hAnsi="Arial Narrow"/>
                <w:iCs/>
                <w:sz w:val="20"/>
                <w:szCs w:val="20"/>
              </w:rPr>
              <w:t>Base case</w:t>
            </w:r>
            <w:r w:rsidRPr="00E1724A" w:rsidDel="00691641">
              <w:rPr>
                <w:rFonts w:ascii="Arial Narrow" w:hAnsi="Arial Narrow"/>
                <w:iCs/>
                <w:sz w:val="20"/>
                <w:szCs w:val="20"/>
              </w:rPr>
              <w:t xml:space="preserve"> </w:t>
            </w:r>
            <w:r w:rsidRPr="00E1724A">
              <w:rPr>
                <w:rFonts w:ascii="Arial Narrow" w:hAnsi="Arial Narrow"/>
                <w:iCs/>
                <w:sz w:val="20"/>
                <w:szCs w:val="20"/>
              </w:rPr>
              <w:t>(published AEMPs)</w:t>
            </w:r>
          </w:p>
        </w:tc>
        <w:tc>
          <w:tcPr>
            <w:tcW w:w="1134" w:type="dxa"/>
            <w:tcMar>
              <w:left w:w="28" w:type="dxa"/>
              <w:right w:w="28" w:type="dxa"/>
            </w:tcMar>
          </w:tcPr>
          <w:p w14:paraId="36944BD8" w14:textId="433F6594" w:rsidR="00B519B2" w:rsidRPr="00BB7D9B" w:rsidRDefault="00B519B2" w:rsidP="00D237E9">
            <w:pPr>
              <w:pStyle w:val="3-BodyText"/>
              <w:keepNext/>
              <w:keepLines/>
              <w:numPr>
                <w:ilvl w:val="0"/>
                <w:numId w:val="0"/>
              </w:numPr>
              <w:spacing w:after="0"/>
              <w:jc w:val="center"/>
              <w:rPr>
                <w:rFonts w:ascii="Arial Narrow" w:hAnsi="Arial Narrow"/>
                <w:iCs/>
                <w:sz w:val="20"/>
                <w:szCs w:val="20"/>
                <w:highlight w:val="yellow"/>
              </w:rPr>
            </w:pPr>
            <w:r w:rsidRPr="003E1683">
              <w:rPr>
                <w:rFonts w:ascii="Arial Narrow" w:hAnsi="Arial Narrow"/>
                <w:iCs/>
                <w:sz w:val="20"/>
                <w:szCs w:val="20"/>
              </w:rPr>
              <w:t>$</w:t>
            </w:r>
            <w:r w:rsidR="007C1715" w:rsidRPr="007C1715">
              <w:rPr>
                <w:rFonts w:ascii="Arial Narrow" w:hAnsi="Arial Narrow" w:hint="eastAsia"/>
                <w:iCs/>
                <w:color w:val="000000"/>
                <w:w w:val="15"/>
                <w:sz w:val="20"/>
                <w:szCs w:val="20"/>
                <w:shd w:val="solid" w:color="000000" w:fill="000000"/>
                <w:fitText w:val="47" w:id="-1500781808"/>
                <w14:textFill>
                  <w14:solidFill>
                    <w14:srgbClr w14:val="000000">
                      <w14:alpha w14:val="100000"/>
                    </w14:srgbClr>
                  </w14:solidFill>
                </w14:textFill>
              </w:rPr>
              <w:t xml:space="preserve">　</w:t>
            </w:r>
            <w:r w:rsidR="007C1715" w:rsidRPr="007C1715">
              <w:rPr>
                <w:rFonts w:ascii="Arial Narrow" w:hAnsi="Arial Narrow"/>
                <w:iCs/>
                <w:color w:val="000000"/>
                <w:w w:val="15"/>
                <w:sz w:val="20"/>
                <w:szCs w:val="20"/>
                <w:shd w:val="solid" w:color="000000" w:fill="000000"/>
                <w:fitText w:val="47" w:id="-1500781808"/>
                <w14:textFill>
                  <w14:solidFill>
                    <w14:srgbClr w14:val="000000">
                      <w14:alpha w14:val="100000"/>
                    </w14:srgbClr>
                  </w14:solidFill>
                </w14:textFill>
              </w:rPr>
              <w:t>|</w:t>
            </w:r>
            <w:r w:rsidR="007C1715" w:rsidRPr="007C1715">
              <w:rPr>
                <w:rFonts w:ascii="Arial Narrow" w:hAnsi="Arial Narrow" w:hint="eastAsia"/>
                <w:iCs/>
                <w:color w:val="000000"/>
                <w:spacing w:val="-18"/>
                <w:w w:val="15"/>
                <w:sz w:val="20"/>
                <w:szCs w:val="20"/>
                <w:shd w:val="solid" w:color="000000" w:fill="000000"/>
                <w:fitText w:val="47" w:id="-1500781808"/>
                <w14:textFill>
                  <w14:solidFill>
                    <w14:srgbClr w14:val="000000">
                      <w14:alpha w14:val="100000"/>
                    </w14:srgbClr>
                  </w14:solidFill>
                </w14:textFill>
              </w:rPr>
              <w:t xml:space="preserve">　</w:t>
            </w:r>
          </w:p>
        </w:tc>
        <w:tc>
          <w:tcPr>
            <w:tcW w:w="1134" w:type="dxa"/>
            <w:tcMar>
              <w:left w:w="28" w:type="dxa"/>
              <w:right w:w="28" w:type="dxa"/>
            </w:tcMar>
          </w:tcPr>
          <w:p w14:paraId="35AD7DFF" w14:textId="61D825FE" w:rsidR="00B519B2" w:rsidRPr="00BB7D9B" w:rsidRDefault="00B519B2" w:rsidP="00D237E9">
            <w:pPr>
              <w:pStyle w:val="3-BodyText"/>
              <w:keepNext/>
              <w:keepLines/>
              <w:numPr>
                <w:ilvl w:val="0"/>
                <w:numId w:val="0"/>
              </w:numPr>
              <w:spacing w:after="0"/>
              <w:jc w:val="center"/>
              <w:rPr>
                <w:rFonts w:ascii="Arial Narrow" w:hAnsi="Arial Narrow"/>
                <w:iCs/>
                <w:sz w:val="20"/>
                <w:szCs w:val="20"/>
                <w:highlight w:val="yellow"/>
              </w:rPr>
            </w:pPr>
            <w:r w:rsidRPr="003E1683">
              <w:rPr>
                <w:rFonts w:ascii="Arial Narrow" w:hAnsi="Arial Narrow"/>
                <w:iCs/>
                <w:sz w:val="20"/>
                <w:szCs w:val="20"/>
              </w:rPr>
              <w:t>$</w:t>
            </w:r>
            <w:r w:rsidR="007C1715" w:rsidRPr="007C1715">
              <w:rPr>
                <w:rFonts w:ascii="Arial Narrow" w:hAnsi="Arial Narrow" w:hint="eastAsia"/>
                <w:iCs/>
                <w:color w:val="000000"/>
                <w:w w:val="15"/>
                <w:sz w:val="20"/>
                <w:szCs w:val="20"/>
                <w:shd w:val="solid" w:color="000000" w:fill="000000"/>
                <w:fitText w:val="47" w:id="-1500781824"/>
                <w14:textFill>
                  <w14:solidFill>
                    <w14:srgbClr w14:val="000000">
                      <w14:alpha w14:val="100000"/>
                    </w14:srgbClr>
                  </w14:solidFill>
                </w14:textFill>
              </w:rPr>
              <w:t xml:space="preserve">　</w:t>
            </w:r>
            <w:r w:rsidR="007C1715" w:rsidRPr="007C1715">
              <w:rPr>
                <w:rFonts w:ascii="Arial Narrow" w:hAnsi="Arial Narrow"/>
                <w:iCs/>
                <w:color w:val="000000"/>
                <w:w w:val="15"/>
                <w:sz w:val="20"/>
                <w:szCs w:val="20"/>
                <w:shd w:val="solid" w:color="000000" w:fill="000000"/>
                <w:fitText w:val="47" w:id="-1500781824"/>
                <w14:textFill>
                  <w14:solidFill>
                    <w14:srgbClr w14:val="000000">
                      <w14:alpha w14:val="100000"/>
                    </w14:srgbClr>
                  </w14:solidFill>
                </w14:textFill>
              </w:rPr>
              <w:t>|</w:t>
            </w:r>
            <w:r w:rsidR="007C1715" w:rsidRPr="007C1715">
              <w:rPr>
                <w:rFonts w:ascii="Arial Narrow" w:hAnsi="Arial Narrow" w:hint="eastAsia"/>
                <w:iCs/>
                <w:color w:val="000000"/>
                <w:spacing w:val="-18"/>
                <w:w w:val="15"/>
                <w:sz w:val="20"/>
                <w:szCs w:val="20"/>
                <w:shd w:val="solid" w:color="000000" w:fill="000000"/>
                <w:fitText w:val="47" w:id="-1500781824"/>
                <w14:textFill>
                  <w14:solidFill>
                    <w14:srgbClr w14:val="000000">
                      <w14:alpha w14:val="100000"/>
                    </w14:srgbClr>
                  </w14:solidFill>
                </w14:textFill>
              </w:rPr>
              <w:t xml:space="preserve">　</w:t>
            </w:r>
          </w:p>
        </w:tc>
        <w:tc>
          <w:tcPr>
            <w:tcW w:w="2076" w:type="dxa"/>
            <w:tcMar>
              <w:left w:w="28" w:type="dxa"/>
              <w:right w:w="28" w:type="dxa"/>
            </w:tcMar>
          </w:tcPr>
          <w:p w14:paraId="5BC766AB" w14:textId="186D8338" w:rsidR="00B519B2" w:rsidRPr="00E1724A" w:rsidRDefault="00B519B2" w:rsidP="00D237E9">
            <w:pPr>
              <w:pStyle w:val="3-BodyText"/>
              <w:keepNext/>
              <w:keepLines/>
              <w:numPr>
                <w:ilvl w:val="0"/>
                <w:numId w:val="0"/>
              </w:numPr>
              <w:spacing w:after="0"/>
              <w:jc w:val="center"/>
              <w:rPr>
                <w:rFonts w:ascii="Arial Narrow" w:hAnsi="Arial Narrow"/>
                <w:iCs/>
                <w:sz w:val="20"/>
                <w:szCs w:val="20"/>
              </w:rPr>
            </w:pPr>
            <w:r w:rsidRPr="00E1724A">
              <w:rPr>
                <w:rFonts w:ascii="Arial Narrow" w:hAnsi="Arial Narrow"/>
                <w:iCs/>
                <w:sz w:val="20"/>
                <w:szCs w:val="20"/>
              </w:rPr>
              <w:t>-</w:t>
            </w:r>
          </w:p>
        </w:tc>
      </w:tr>
      <w:tr w:rsidR="00B519B2" w:rsidRPr="00E1724A" w14:paraId="60E5696E" w14:textId="77777777" w:rsidTr="00B519B2">
        <w:tc>
          <w:tcPr>
            <w:tcW w:w="4673" w:type="dxa"/>
            <w:tcMar>
              <w:left w:w="28" w:type="dxa"/>
              <w:right w:w="28" w:type="dxa"/>
            </w:tcMar>
            <w:vAlign w:val="center"/>
          </w:tcPr>
          <w:p w14:paraId="0F1E2D1C" w14:textId="3E00E5AE" w:rsidR="00B519B2" w:rsidRPr="00E1724A" w:rsidRDefault="00B519B2" w:rsidP="00D237E9">
            <w:pPr>
              <w:pStyle w:val="3-BodyText"/>
              <w:keepNext/>
              <w:keepLines/>
              <w:numPr>
                <w:ilvl w:val="0"/>
                <w:numId w:val="0"/>
              </w:numPr>
              <w:spacing w:after="0"/>
              <w:jc w:val="left"/>
              <w:rPr>
                <w:rFonts w:ascii="Arial Narrow" w:hAnsi="Arial Narrow"/>
                <w:b/>
                <w:bCs/>
                <w:iCs/>
                <w:sz w:val="20"/>
                <w:szCs w:val="20"/>
              </w:rPr>
            </w:pPr>
            <w:r w:rsidRPr="00E1724A">
              <w:rPr>
                <w:rFonts w:ascii="Arial Narrow" w:hAnsi="Arial Narrow"/>
                <w:b/>
                <w:bCs/>
                <w:iCs/>
                <w:sz w:val="20"/>
                <w:szCs w:val="20"/>
              </w:rPr>
              <w:t>Base case with $0 incremental cost in CMA (published AEMPs)</w:t>
            </w:r>
          </w:p>
        </w:tc>
        <w:tc>
          <w:tcPr>
            <w:tcW w:w="2268" w:type="dxa"/>
            <w:gridSpan w:val="2"/>
            <w:tcMar>
              <w:left w:w="28" w:type="dxa"/>
              <w:right w:w="28" w:type="dxa"/>
            </w:tcMar>
            <w:vAlign w:val="center"/>
          </w:tcPr>
          <w:p w14:paraId="13B54817" w14:textId="237BB6DF" w:rsidR="00B519B2" w:rsidRPr="00BB7D9B" w:rsidRDefault="00B519B2" w:rsidP="00D237E9">
            <w:pPr>
              <w:pStyle w:val="3-BodyText"/>
              <w:keepNext/>
              <w:keepLines/>
              <w:numPr>
                <w:ilvl w:val="0"/>
                <w:numId w:val="0"/>
              </w:numPr>
              <w:spacing w:after="0"/>
              <w:jc w:val="center"/>
              <w:rPr>
                <w:rFonts w:ascii="Arial Narrow" w:hAnsi="Arial Narrow"/>
                <w:b/>
                <w:bCs/>
                <w:iCs/>
                <w:sz w:val="20"/>
                <w:szCs w:val="20"/>
                <w:highlight w:val="yellow"/>
              </w:rPr>
            </w:pPr>
            <w:r w:rsidRPr="003E1683">
              <w:rPr>
                <w:rFonts w:ascii="Arial Narrow" w:hAnsi="Arial Narrow"/>
                <w:b/>
                <w:bCs/>
                <w:iCs/>
                <w:sz w:val="20"/>
                <w:szCs w:val="20"/>
              </w:rPr>
              <w:t>$</w:t>
            </w:r>
            <w:r w:rsidR="007C1715" w:rsidRPr="007C1715">
              <w:rPr>
                <w:rFonts w:ascii="Arial Narrow" w:hAnsi="Arial Narrow"/>
                <w:b/>
                <w:bCs/>
                <w:iCs/>
                <w:color w:val="000000"/>
                <w:sz w:val="20"/>
                <w:szCs w:val="20"/>
                <w:shd w:val="solid" w:color="000000" w:fill="000000"/>
                <w14:textFill>
                  <w14:solidFill>
                    <w14:srgbClr w14:val="000000">
                      <w14:alpha w14:val="100000"/>
                    </w14:srgbClr>
                  </w14:solidFill>
                </w14:textFill>
              </w:rPr>
              <w:t>|</w:t>
            </w:r>
          </w:p>
        </w:tc>
        <w:tc>
          <w:tcPr>
            <w:tcW w:w="2076" w:type="dxa"/>
            <w:tcMar>
              <w:left w:w="28" w:type="dxa"/>
              <w:right w:w="28" w:type="dxa"/>
            </w:tcMar>
          </w:tcPr>
          <w:p w14:paraId="2C9B67AF" w14:textId="3C4FB45D" w:rsidR="00B519B2" w:rsidRPr="00E1724A" w:rsidRDefault="00B519B2" w:rsidP="00D237E9">
            <w:pPr>
              <w:pStyle w:val="3-BodyText"/>
              <w:keepNext/>
              <w:keepLines/>
              <w:numPr>
                <w:ilvl w:val="0"/>
                <w:numId w:val="0"/>
              </w:numPr>
              <w:spacing w:after="0"/>
              <w:jc w:val="center"/>
              <w:rPr>
                <w:rFonts w:ascii="Arial Narrow" w:hAnsi="Arial Narrow"/>
                <w:b/>
                <w:bCs/>
                <w:iCs/>
                <w:sz w:val="20"/>
                <w:szCs w:val="20"/>
              </w:rPr>
            </w:pPr>
            <w:r w:rsidRPr="00E1724A">
              <w:rPr>
                <w:rFonts w:ascii="Arial Narrow" w:hAnsi="Arial Narrow"/>
                <w:b/>
                <w:bCs/>
                <w:iCs/>
                <w:sz w:val="20"/>
                <w:szCs w:val="20"/>
              </w:rPr>
              <w:t>-</w:t>
            </w:r>
          </w:p>
        </w:tc>
      </w:tr>
      <w:tr w:rsidR="00B519B2" w:rsidRPr="00E1724A" w14:paraId="681E146C" w14:textId="77777777" w:rsidTr="00B519B2">
        <w:tc>
          <w:tcPr>
            <w:tcW w:w="0" w:type="auto"/>
            <w:gridSpan w:val="4"/>
            <w:tcBorders>
              <w:top w:val="single" w:sz="4" w:space="0" w:color="auto"/>
              <w:bottom w:val="single" w:sz="4" w:space="0" w:color="auto"/>
              <w:right w:val="single" w:sz="4" w:space="0" w:color="auto"/>
            </w:tcBorders>
            <w:tcMar>
              <w:left w:w="28" w:type="dxa"/>
              <w:right w:w="28" w:type="dxa"/>
            </w:tcMar>
          </w:tcPr>
          <w:p w14:paraId="5EBBDD1A" w14:textId="77777777" w:rsidR="00B519B2" w:rsidRPr="00E1724A" w:rsidRDefault="00B519B2" w:rsidP="00D237E9">
            <w:pPr>
              <w:pStyle w:val="TableText0"/>
              <w:keepLines/>
              <w:rPr>
                <w:b/>
                <w:iCs/>
              </w:rPr>
            </w:pPr>
            <w:r w:rsidRPr="00E1724A">
              <w:rPr>
                <w:b/>
                <w:iCs/>
              </w:rPr>
              <w:t>Sensitivity analyses: all with incremental costs set to $0 in CMA (published AEMPs)</w:t>
            </w:r>
          </w:p>
        </w:tc>
      </w:tr>
      <w:tr w:rsidR="00B519B2" w:rsidRPr="00E1724A" w14:paraId="24475DB3" w14:textId="77777777" w:rsidTr="00B519B2">
        <w:tc>
          <w:tcPr>
            <w:tcW w:w="4673" w:type="dxa"/>
            <w:tcMar>
              <w:left w:w="28" w:type="dxa"/>
              <w:right w:w="28" w:type="dxa"/>
            </w:tcMar>
          </w:tcPr>
          <w:p w14:paraId="685420F9" w14:textId="77777777" w:rsidR="00B519B2" w:rsidRPr="00E1724A" w:rsidRDefault="00B519B2" w:rsidP="00D237E9">
            <w:pPr>
              <w:pStyle w:val="2-SectionHeading"/>
              <w:keepLines/>
              <w:numPr>
                <w:ilvl w:val="0"/>
                <w:numId w:val="0"/>
              </w:numPr>
              <w:spacing w:before="0" w:after="0"/>
              <w:contextualSpacing/>
              <w:outlineLvl w:val="9"/>
              <w:rPr>
                <w:rFonts w:ascii="Arial Narrow" w:hAnsi="Arial Narrow"/>
                <w:b w:val="0"/>
                <w:bCs/>
                <w:iCs/>
                <w:sz w:val="20"/>
                <w:szCs w:val="20"/>
              </w:rPr>
            </w:pPr>
            <w:proofErr w:type="spellStart"/>
            <w:r w:rsidRPr="00E1724A">
              <w:rPr>
                <w:rFonts w:ascii="Arial Narrow" w:hAnsi="Arial Narrow"/>
                <w:b w:val="0"/>
                <w:bCs/>
                <w:iCs/>
                <w:sz w:val="20"/>
                <w:szCs w:val="20"/>
              </w:rPr>
              <w:t>ToT</w:t>
            </w:r>
            <w:proofErr w:type="spellEnd"/>
            <w:r w:rsidRPr="00E1724A">
              <w:rPr>
                <w:rFonts w:ascii="Arial Narrow" w:hAnsi="Arial Narrow"/>
                <w:b w:val="0"/>
                <w:bCs/>
                <w:iCs/>
                <w:sz w:val="20"/>
                <w:szCs w:val="20"/>
              </w:rPr>
              <w:t xml:space="preserve"> for </w:t>
            </w:r>
            <w:proofErr w:type="spellStart"/>
            <w:r w:rsidRPr="00E1724A">
              <w:rPr>
                <w:rFonts w:ascii="Arial Narrow" w:hAnsi="Arial Narrow"/>
                <w:b w:val="0"/>
                <w:bCs/>
                <w:iCs/>
                <w:sz w:val="20"/>
                <w:szCs w:val="20"/>
              </w:rPr>
              <w:t>lenvatinib</w:t>
            </w:r>
            <w:proofErr w:type="spellEnd"/>
            <w:r w:rsidRPr="00E1724A">
              <w:rPr>
                <w:rFonts w:ascii="Arial Narrow" w:hAnsi="Arial Narrow"/>
                <w:b w:val="0"/>
                <w:bCs/>
                <w:iCs/>
                <w:sz w:val="20"/>
                <w:szCs w:val="20"/>
              </w:rPr>
              <w:t xml:space="preserve"> extrapolation (base case = </w:t>
            </w:r>
            <w:proofErr w:type="spellStart"/>
            <w:r w:rsidRPr="00E1724A">
              <w:rPr>
                <w:rFonts w:ascii="Arial Narrow" w:hAnsi="Arial Narrow"/>
                <w:b w:val="0"/>
                <w:bCs/>
                <w:iCs/>
                <w:sz w:val="20"/>
                <w:szCs w:val="20"/>
              </w:rPr>
              <w:t>Gompertz</w:t>
            </w:r>
            <w:proofErr w:type="spellEnd"/>
            <w:r w:rsidRPr="00E1724A">
              <w:rPr>
                <w:rFonts w:ascii="Arial Narrow" w:hAnsi="Arial Narrow"/>
                <w:b w:val="0"/>
                <w:bCs/>
                <w:iCs/>
                <w:sz w:val="20"/>
                <w:szCs w:val="20"/>
              </w:rPr>
              <w:t>):</w:t>
            </w:r>
          </w:p>
          <w:p w14:paraId="7E81E185" w14:textId="77777777" w:rsidR="00B519B2" w:rsidRPr="00E1724A" w:rsidRDefault="00B519B2" w:rsidP="00D237E9">
            <w:pPr>
              <w:pStyle w:val="2-SectionHeading"/>
              <w:keepLines/>
              <w:numPr>
                <w:ilvl w:val="0"/>
                <w:numId w:val="0"/>
              </w:numPr>
              <w:spacing w:before="0" w:after="0"/>
              <w:contextualSpacing/>
              <w:outlineLvl w:val="9"/>
              <w:rPr>
                <w:rFonts w:ascii="Arial Narrow" w:hAnsi="Arial Narrow"/>
                <w:b w:val="0"/>
                <w:bCs/>
                <w:iCs/>
                <w:sz w:val="20"/>
                <w:szCs w:val="20"/>
              </w:rPr>
            </w:pPr>
            <w:r w:rsidRPr="00E1724A">
              <w:rPr>
                <w:rFonts w:ascii="Arial Narrow" w:hAnsi="Arial Narrow"/>
                <w:b w:val="0"/>
                <w:bCs/>
                <w:iCs/>
                <w:sz w:val="20"/>
                <w:szCs w:val="20"/>
              </w:rPr>
              <w:t xml:space="preserve">  Exponential distribution (2</w:t>
            </w:r>
            <w:r w:rsidRPr="00E1724A">
              <w:rPr>
                <w:rFonts w:ascii="Arial Narrow" w:hAnsi="Arial Narrow"/>
                <w:b w:val="0"/>
                <w:bCs/>
                <w:iCs/>
                <w:sz w:val="20"/>
                <w:szCs w:val="20"/>
                <w:vertAlign w:val="superscript"/>
              </w:rPr>
              <w:t>nd</w:t>
            </w:r>
            <w:r w:rsidRPr="00E1724A">
              <w:rPr>
                <w:rFonts w:ascii="Arial Narrow" w:hAnsi="Arial Narrow"/>
                <w:b w:val="0"/>
                <w:bCs/>
                <w:iCs/>
                <w:sz w:val="20"/>
                <w:szCs w:val="20"/>
              </w:rPr>
              <w:t xml:space="preserve"> best fit)</w:t>
            </w:r>
          </w:p>
          <w:p w14:paraId="57B5AF30" w14:textId="77777777" w:rsidR="00B519B2" w:rsidRPr="00E1724A" w:rsidRDefault="00B519B2" w:rsidP="00D237E9">
            <w:pPr>
              <w:pStyle w:val="2-SectionHeading"/>
              <w:keepLines/>
              <w:numPr>
                <w:ilvl w:val="0"/>
                <w:numId w:val="0"/>
              </w:numPr>
              <w:spacing w:before="0" w:after="0"/>
              <w:contextualSpacing/>
              <w:outlineLvl w:val="9"/>
              <w:rPr>
                <w:rFonts w:ascii="Arial Narrow" w:hAnsi="Arial Narrow"/>
                <w:b w:val="0"/>
                <w:bCs/>
                <w:iCs/>
                <w:sz w:val="20"/>
                <w:szCs w:val="20"/>
              </w:rPr>
            </w:pPr>
            <w:r w:rsidRPr="00E1724A">
              <w:rPr>
                <w:rFonts w:ascii="Arial Narrow" w:hAnsi="Arial Narrow"/>
                <w:b w:val="0"/>
                <w:bCs/>
                <w:iCs/>
                <w:sz w:val="20"/>
                <w:szCs w:val="20"/>
              </w:rPr>
              <w:t xml:space="preserve">  Weibull </w:t>
            </w:r>
          </w:p>
          <w:p w14:paraId="40DAA756" w14:textId="700EB8A6" w:rsidR="00B519B2" w:rsidRPr="00E1724A" w:rsidRDefault="00B519B2" w:rsidP="00D237E9">
            <w:pPr>
              <w:pStyle w:val="3-BodyText"/>
              <w:keepNext/>
              <w:keepLines/>
              <w:numPr>
                <w:ilvl w:val="0"/>
                <w:numId w:val="0"/>
              </w:numPr>
              <w:spacing w:after="0"/>
              <w:rPr>
                <w:rFonts w:ascii="Arial Narrow" w:hAnsi="Arial Narrow"/>
                <w:iCs/>
                <w:sz w:val="20"/>
                <w:szCs w:val="20"/>
              </w:rPr>
            </w:pPr>
            <w:r w:rsidRPr="00E1724A">
              <w:rPr>
                <w:rFonts w:ascii="Arial Narrow" w:hAnsi="Arial Narrow"/>
                <w:b/>
                <w:bCs/>
                <w:iCs/>
                <w:sz w:val="20"/>
                <w:szCs w:val="20"/>
              </w:rPr>
              <w:t xml:space="preserve">  </w:t>
            </w:r>
            <w:r w:rsidRPr="00E1724A">
              <w:rPr>
                <w:rFonts w:ascii="Arial Narrow" w:hAnsi="Arial Narrow"/>
                <w:iCs/>
                <w:sz w:val="20"/>
                <w:szCs w:val="20"/>
              </w:rPr>
              <w:t>Generalised gamma</w:t>
            </w:r>
          </w:p>
        </w:tc>
        <w:tc>
          <w:tcPr>
            <w:tcW w:w="2268" w:type="dxa"/>
            <w:gridSpan w:val="2"/>
            <w:tcMar>
              <w:left w:w="28" w:type="dxa"/>
              <w:right w:w="28" w:type="dxa"/>
            </w:tcMar>
            <w:vAlign w:val="center"/>
          </w:tcPr>
          <w:p w14:paraId="0690909A" w14:textId="77777777" w:rsidR="007A05B0" w:rsidRPr="007A05B0" w:rsidRDefault="007A05B0" w:rsidP="00D237E9">
            <w:pPr>
              <w:pStyle w:val="2-SectionHeading"/>
              <w:keepLines/>
              <w:numPr>
                <w:ilvl w:val="0"/>
                <w:numId w:val="0"/>
              </w:numPr>
              <w:spacing w:before="0" w:after="0"/>
              <w:contextualSpacing/>
              <w:jc w:val="center"/>
              <w:outlineLvl w:val="9"/>
              <w:rPr>
                <w:rFonts w:ascii="Arial Narrow" w:hAnsi="Arial Narrow"/>
                <w:b w:val="0"/>
                <w:iCs/>
                <w:sz w:val="20"/>
                <w:szCs w:val="20"/>
              </w:rPr>
            </w:pPr>
          </w:p>
          <w:p w14:paraId="17B3E4B4" w14:textId="05F5CC6F" w:rsidR="007A05B0" w:rsidRPr="007A05B0" w:rsidRDefault="00B519B2" w:rsidP="00D237E9">
            <w:pPr>
              <w:pStyle w:val="2-SectionHeading"/>
              <w:keepLines/>
              <w:numPr>
                <w:ilvl w:val="0"/>
                <w:numId w:val="0"/>
              </w:numPr>
              <w:spacing w:before="0" w:after="0"/>
              <w:contextualSpacing/>
              <w:jc w:val="center"/>
              <w:outlineLvl w:val="9"/>
              <w:rPr>
                <w:rFonts w:ascii="Arial Narrow" w:hAnsi="Arial Narrow"/>
                <w:b w:val="0"/>
                <w:iCs/>
                <w:sz w:val="20"/>
                <w:szCs w:val="20"/>
              </w:rPr>
            </w:pPr>
            <w:r w:rsidRPr="003E1683">
              <w:rPr>
                <w:rFonts w:ascii="Arial Narrow" w:hAnsi="Arial Narrow"/>
                <w:b w:val="0"/>
                <w:iCs/>
                <w:sz w:val="20"/>
                <w:szCs w:val="20"/>
              </w:rPr>
              <w:t>$</w:t>
            </w:r>
            <w:r w:rsidR="007C1715" w:rsidRPr="007C1715">
              <w:rPr>
                <w:rFonts w:ascii="Arial Narrow" w:hAnsi="Arial Narrow"/>
                <w:b w:val="0"/>
                <w:iCs/>
                <w:color w:val="000000"/>
                <w:sz w:val="20"/>
                <w:szCs w:val="20"/>
                <w:shd w:val="solid" w:color="000000" w:fill="000000"/>
                <w14:textFill>
                  <w14:solidFill>
                    <w14:srgbClr w14:val="000000">
                      <w14:alpha w14:val="100000"/>
                    </w14:srgbClr>
                  </w14:solidFill>
                </w14:textFill>
              </w:rPr>
              <w:t>|</w:t>
            </w:r>
          </w:p>
          <w:p w14:paraId="656682A9" w14:textId="05BD0DFF" w:rsidR="007A05B0" w:rsidRPr="007A05B0" w:rsidRDefault="00B519B2" w:rsidP="00D237E9">
            <w:pPr>
              <w:pStyle w:val="2-SectionHeading"/>
              <w:keepLines/>
              <w:numPr>
                <w:ilvl w:val="0"/>
                <w:numId w:val="0"/>
              </w:numPr>
              <w:spacing w:before="0" w:after="0"/>
              <w:contextualSpacing/>
              <w:jc w:val="center"/>
              <w:outlineLvl w:val="9"/>
              <w:rPr>
                <w:rFonts w:ascii="Arial Narrow" w:hAnsi="Arial Narrow"/>
                <w:b w:val="0"/>
                <w:iCs/>
                <w:sz w:val="20"/>
                <w:szCs w:val="20"/>
              </w:rPr>
            </w:pPr>
            <w:r w:rsidRPr="003E1683">
              <w:rPr>
                <w:rFonts w:ascii="Arial Narrow" w:hAnsi="Arial Narrow"/>
                <w:b w:val="0"/>
                <w:iCs/>
                <w:sz w:val="20"/>
                <w:szCs w:val="20"/>
              </w:rPr>
              <w:t>$</w:t>
            </w:r>
            <w:r w:rsidR="007C1715" w:rsidRPr="007C1715">
              <w:rPr>
                <w:rFonts w:ascii="Arial Narrow" w:hAnsi="Arial Narrow"/>
                <w:b w:val="0"/>
                <w:iCs/>
                <w:color w:val="000000"/>
                <w:sz w:val="20"/>
                <w:szCs w:val="20"/>
                <w:shd w:val="solid" w:color="000000" w:fill="000000"/>
                <w14:textFill>
                  <w14:solidFill>
                    <w14:srgbClr w14:val="000000">
                      <w14:alpha w14:val="100000"/>
                    </w14:srgbClr>
                  </w14:solidFill>
                </w14:textFill>
              </w:rPr>
              <w:t>|</w:t>
            </w:r>
          </w:p>
          <w:p w14:paraId="1F52555A" w14:textId="3547750E" w:rsidR="00B519B2" w:rsidRPr="00BB7D9B" w:rsidRDefault="00B519B2" w:rsidP="00D237E9">
            <w:pPr>
              <w:pStyle w:val="3-BodyText"/>
              <w:keepNext/>
              <w:keepLines/>
              <w:numPr>
                <w:ilvl w:val="0"/>
                <w:numId w:val="0"/>
              </w:numPr>
              <w:spacing w:after="0"/>
              <w:jc w:val="center"/>
              <w:rPr>
                <w:rFonts w:ascii="Arial Narrow" w:hAnsi="Arial Narrow"/>
                <w:iCs/>
                <w:sz w:val="20"/>
                <w:szCs w:val="20"/>
                <w:highlight w:val="yellow"/>
              </w:rPr>
            </w:pPr>
            <w:r w:rsidRPr="003E1683">
              <w:rPr>
                <w:rFonts w:ascii="Arial Narrow" w:hAnsi="Arial Narrow"/>
                <w:iCs/>
                <w:sz w:val="20"/>
                <w:szCs w:val="20"/>
              </w:rPr>
              <w:t>$</w:t>
            </w:r>
            <w:r w:rsidR="007C1715" w:rsidRPr="007C1715">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2076" w:type="dxa"/>
            <w:tcMar>
              <w:left w:w="28" w:type="dxa"/>
              <w:right w:w="28" w:type="dxa"/>
            </w:tcMar>
            <w:vAlign w:val="center"/>
          </w:tcPr>
          <w:p w14:paraId="5AABA684" w14:textId="77777777" w:rsidR="00B519B2" w:rsidRPr="00E1724A" w:rsidRDefault="00B519B2" w:rsidP="00D237E9">
            <w:pPr>
              <w:pStyle w:val="2-SectionHeading"/>
              <w:keepLines/>
              <w:numPr>
                <w:ilvl w:val="0"/>
                <w:numId w:val="0"/>
              </w:numPr>
              <w:spacing w:before="0" w:after="0"/>
              <w:contextualSpacing/>
              <w:jc w:val="center"/>
              <w:outlineLvl w:val="9"/>
              <w:rPr>
                <w:rFonts w:ascii="Arial Narrow" w:hAnsi="Arial Narrow"/>
                <w:b w:val="0"/>
                <w:iCs/>
                <w:sz w:val="20"/>
                <w:szCs w:val="20"/>
              </w:rPr>
            </w:pPr>
          </w:p>
          <w:p w14:paraId="06200740" w14:textId="77777777" w:rsidR="00B519B2" w:rsidRPr="00E1724A" w:rsidRDefault="00B519B2" w:rsidP="00D237E9">
            <w:pPr>
              <w:pStyle w:val="2-SectionHeading"/>
              <w:keepLines/>
              <w:numPr>
                <w:ilvl w:val="0"/>
                <w:numId w:val="0"/>
              </w:numPr>
              <w:spacing w:before="0" w:after="0"/>
              <w:contextualSpacing/>
              <w:jc w:val="center"/>
              <w:outlineLvl w:val="9"/>
              <w:rPr>
                <w:rFonts w:ascii="Arial Narrow" w:hAnsi="Arial Narrow"/>
                <w:b w:val="0"/>
                <w:iCs/>
                <w:sz w:val="20"/>
                <w:szCs w:val="20"/>
              </w:rPr>
            </w:pPr>
            <w:r w:rsidRPr="00E1724A">
              <w:rPr>
                <w:rFonts w:ascii="Arial Narrow" w:hAnsi="Arial Narrow"/>
                <w:b w:val="0"/>
                <w:iCs/>
                <w:sz w:val="20"/>
                <w:szCs w:val="20"/>
              </w:rPr>
              <w:t>1.0%</w:t>
            </w:r>
          </w:p>
          <w:p w14:paraId="15C2C7F1" w14:textId="77777777" w:rsidR="00B519B2" w:rsidRPr="00E1724A" w:rsidRDefault="00B519B2" w:rsidP="00D237E9">
            <w:pPr>
              <w:pStyle w:val="2-SectionHeading"/>
              <w:keepLines/>
              <w:numPr>
                <w:ilvl w:val="0"/>
                <w:numId w:val="0"/>
              </w:numPr>
              <w:spacing w:before="0" w:after="0"/>
              <w:contextualSpacing/>
              <w:jc w:val="center"/>
              <w:outlineLvl w:val="9"/>
              <w:rPr>
                <w:rFonts w:ascii="Arial Narrow" w:hAnsi="Arial Narrow"/>
                <w:b w:val="0"/>
                <w:iCs/>
                <w:sz w:val="20"/>
                <w:szCs w:val="20"/>
              </w:rPr>
            </w:pPr>
            <w:r w:rsidRPr="00E1724A">
              <w:rPr>
                <w:rFonts w:ascii="Arial Narrow" w:hAnsi="Arial Narrow"/>
                <w:b w:val="0"/>
                <w:iCs/>
                <w:sz w:val="20"/>
                <w:szCs w:val="20"/>
              </w:rPr>
              <w:t>1.5%</w:t>
            </w:r>
          </w:p>
          <w:p w14:paraId="34A11FA2" w14:textId="6C7D2A09" w:rsidR="00B519B2" w:rsidRPr="00E1724A" w:rsidRDefault="00B519B2" w:rsidP="00D237E9">
            <w:pPr>
              <w:pStyle w:val="3-BodyText"/>
              <w:keepNext/>
              <w:keepLines/>
              <w:numPr>
                <w:ilvl w:val="0"/>
                <w:numId w:val="0"/>
              </w:numPr>
              <w:spacing w:after="0"/>
              <w:jc w:val="center"/>
              <w:rPr>
                <w:rFonts w:ascii="Arial Narrow" w:hAnsi="Arial Narrow"/>
                <w:iCs/>
                <w:sz w:val="20"/>
                <w:szCs w:val="20"/>
              </w:rPr>
            </w:pPr>
            <w:r w:rsidRPr="00E1724A">
              <w:rPr>
                <w:rFonts w:ascii="Arial Narrow" w:hAnsi="Arial Narrow"/>
                <w:iCs/>
                <w:sz w:val="20"/>
                <w:szCs w:val="20"/>
              </w:rPr>
              <w:t>-0.7%</w:t>
            </w:r>
          </w:p>
        </w:tc>
      </w:tr>
      <w:tr w:rsidR="00B519B2" w:rsidRPr="00E1724A" w14:paraId="4C159BAF" w14:textId="77777777" w:rsidTr="00B519B2">
        <w:tc>
          <w:tcPr>
            <w:tcW w:w="4673" w:type="dxa"/>
            <w:tcMar>
              <w:left w:w="28" w:type="dxa"/>
              <w:right w:w="28" w:type="dxa"/>
            </w:tcMar>
          </w:tcPr>
          <w:p w14:paraId="6A8B834B" w14:textId="77777777" w:rsidR="00B519B2" w:rsidRPr="00E1724A" w:rsidRDefault="00B519B2" w:rsidP="00D237E9">
            <w:pPr>
              <w:pStyle w:val="3-BodyText"/>
              <w:keepNext/>
              <w:keepLines/>
              <w:numPr>
                <w:ilvl w:val="0"/>
                <w:numId w:val="0"/>
              </w:numPr>
              <w:spacing w:after="0"/>
              <w:rPr>
                <w:rFonts w:ascii="Arial Narrow" w:hAnsi="Arial Narrow"/>
                <w:iCs/>
                <w:sz w:val="20"/>
                <w:szCs w:val="20"/>
              </w:rPr>
            </w:pPr>
            <w:r w:rsidRPr="00E1724A">
              <w:rPr>
                <w:rFonts w:ascii="Arial Narrow" w:hAnsi="Arial Narrow"/>
                <w:iCs/>
                <w:sz w:val="20"/>
                <w:szCs w:val="20"/>
              </w:rPr>
              <w:t xml:space="preserve">HR applied to NIVO/IPI </w:t>
            </w:r>
            <w:proofErr w:type="spellStart"/>
            <w:r w:rsidRPr="00E1724A">
              <w:rPr>
                <w:rFonts w:ascii="Arial Narrow" w:hAnsi="Arial Narrow"/>
                <w:iCs/>
                <w:sz w:val="20"/>
                <w:szCs w:val="20"/>
              </w:rPr>
              <w:t>ToT</w:t>
            </w:r>
            <w:proofErr w:type="spellEnd"/>
            <w:r w:rsidRPr="00E1724A">
              <w:rPr>
                <w:rFonts w:ascii="Arial Narrow" w:hAnsi="Arial Narrow"/>
                <w:iCs/>
                <w:sz w:val="20"/>
                <w:szCs w:val="20"/>
              </w:rPr>
              <w:t xml:space="preserve"> arm (base case = 0.46)</w:t>
            </w:r>
          </w:p>
          <w:p w14:paraId="04567524" w14:textId="706F5399" w:rsidR="004721C7" w:rsidRPr="00E1724A" w:rsidRDefault="004721C7" w:rsidP="00D237E9">
            <w:pPr>
              <w:pStyle w:val="3-BodyText"/>
              <w:keepNext/>
              <w:keepLines/>
              <w:numPr>
                <w:ilvl w:val="0"/>
                <w:numId w:val="0"/>
              </w:numPr>
              <w:spacing w:after="0"/>
              <w:rPr>
                <w:rFonts w:ascii="Arial Narrow" w:hAnsi="Arial Narrow"/>
                <w:iCs/>
                <w:sz w:val="20"/>
                <w:szCs w:val="20"/>
              </w:rPr>
            </w:pPr>
            <w:r w:rsidRPr="00E1724A">
              <w:rPr>
                <w:rFonts w:ascii="Arial Narrow" w:hAnsi="Arial Narrow"/>
                <w:iCs/>
                <w:sz w:val="20"/>
                <w:szCs w:val="20"/>
              </w:rPr>
              <w:t xml:space="preserve">  0.44</w:t>
            </w:r>
            <w:r w:rsidR="001D306A" w:rsidRPr="00E1724A">
              <w:rPr>
                <w:rFonts w:ascii="Arial Narrow" w:hAnsi="Arial Narrow"/>
                <w:iCs/>
                <w:sz w:val="20"/>
                <w:szCs w:val="20"/>
              </w:rPr>
              <w:t xml:space="preserve"> (as per MAIC)</w:t>
            </w:r>
          </w:p>
          <w:p w14:paraId="3A97D61A" w14:textId="1837FADC" w:rsidR="00405ACB" w:rsidRDefault="004721C7" w:rsidP="00D237E9">
            <w:pPr>
              <w:pStyle w:val="3-BodyText"/>
              <w:keepNext/>
              <w:keepLines/>
              <w:numPr>
                <w:ilvl w:val="0"/>
                <w:numId w:val="0"/>
              </w:numPr>
              <w:spacing w:after="0"/>
              <w:rPr>
                <w:rFonts w:ascii="Arial Narrow" w:hAnsi="Arial Narrow"/>
                <w:iCs/>
                <w:sz w:val="20"/>
                <w:szCs w:val="20"/>
              </w:rPr>
            </w:pPr>
            <w:r w:rsidRPr="00E1724A">
              <w:rPr>
                <w:rFonts w:ascii="Arial Narrow" w:hAnsi="Arial Narrow"/>
                <w:iCs/>
                <w:sz w:val="20"/>
                <w:szCs w:val="20"/>
              </w:rPr>
              <w:t xml:space="preserve">  </w:t>
            </w:r>
            <w:r w:rsidR="00405ACB">
              <w:rPr>
                <w:rFonts w:ascii="Arial Narrow" w:hAnsi="Arial Narrow"/>
                <w:iCs/>
                <w:sz w:val="20"/>
                <w:szCs w:val="20"/>
              </w:rPr>
              <w:t>0.6</w:t>
            </w:r>
            <w:r w:rsidR="00F7795D">
              <w:rPr>
                <w:rFonts w:ascii="Arial Narrow" w:hAnsi="Arial Narrow"/>
                <w:iCs/>
                <w:sz w:val="20"/>
                <w:szCs w:val="20"/>
              </w:rPr>
              <w:t>1</w:t>
            </w:r>
            <w:r w:rsidR="00405ACB">
              <w:rPr>
                <w:rFonts w:ascii="Arial Narrow" w:hAnsi="Arial Narrow"/>
                <w:iCs/>
                <w:sz w:val="20"/>
                <w:szCs w:val="20"/>
              </w:rPr>
              <w:t xml:space="preserve"> (upper 95% CI of MAIC</w:t>
            </w:r>
            <w:r w:rsidR="007F532C">
              <w:rPr>
                <w:rFonts w:ascii="Arial Narrow" w:hAnsi="Arial Narrow"/>
                <w:iCs/>
                <w:sz w:val="20"/>
                <w:szCs w:val="20"/>
              </w:rPr>
              <w:t xml:space="preserve">; NIVO </w:t>
            </w:r>
            <w:proofErr w:type="spellStart"/>
            <w:r w:rsidR="007F532C">
              <w:rPr>
                <w:rFonts w:ascii="Arial Narrow" w:hAnsi="Arial Narrow"/>
                <w:iCs/>
                <w:sz w:val="20"/>
                <w:szCs w:val="20"/>
              </w:rPr>
              <w:t>ToT</w:t>
            </w:r>
            <w:proofErr w:type="spellEnd"/>
            <w:r w:rsidR="007F532C">
              <w:rPr>
                <w:rFonts w:ascii="Arial Narrow" w:hAnsi="Arial Narrow"/>
                <w:iCs/>
                <w:sz w:val="20"/>
                <w:szCs w:val="20"/>
              </w:rPr>
              <w:t xml:space="preserve"> = </w:t>
            </w:r>
            <w:r w:rsidR="006E0B38">
              <w:rPr>
                <w:rFonts w:ascii="Arial Narrow" w:hAnsi="Arial Narrow"/>
                <w:iCs/>
                <w:sz w:val="20"/>
                <w:szCs w:val="20"/>
              </w:rPr>
              <w:t>13.8</w:t>
            </w:r>
            <w:r w:rsidR="007F532C">
              <w:rPr>
                <w:rFonts w:ascii="Arial Narrow" w:hAnsi="Arial Narrow"/>
                <w:iCs/>
                <w:sz w:val="20"/>
                <w:szCs w:val="20"/>
              </w:rPr>
              <w:t xml:space="preserve"> months</w:t>
            </w:r>
            <w:r w:rsidR="00405ACB">
              <w:rPr>
                <w:rFonts w:ascii="Arial Narrow" w:hAnsi="Arial Narrow"/>
                <w:iCs/>
                <w:sz w:val="20"/>
                <w:szCs w:val="20"/>
              </w:rPr>
              <w:t>)</w:t>
            </w:r>
          </w:p>
          <w:p w14:paraId="60E25951" w14:textId="36CE3051" w:rsidR="001D306A" w:rsidRPr="00E1724A" w:rsidRDefault="001D306A" w:rsidP="00D237E9">
            <w:pPr>
              <w:pStyle w:val="3-BodyText"/>
              <w:keepNext/>
              <w:keepLines/>
              <w:numPr>
                <w:ilvl w:val="0"/>
                <w:numId w:val="0"/>
              </w:numPr>
              <w:spacing w:after="0"/>
              <w:rPr>
                <w:rFonts w:ascii="Arial Narrow" w:hAnsi="Arial Narrow"/>
                <w:iCs/>
                <w:sz w:val="20"/>
                <w:szCs w:val="20"/>
              </w:rPr>
            </w:pPr>
            <w:r w:rsidRPr="00E1724A">
              <w:rPr>
                <w:rFonts w:ascii="Arial Narrow" w:hAnsi="Arial Narrow"/>
                <w:iCs/>
                <w:sz w:val="20"/>
                <w:szCs w:val="20"/>
              </w:rPr>
              <w:t xml:space="preserve">  1.00 (</w:t>
            </w:r>
            <w:proofErr w:type="gramStart"/>
            <w:r w:rsidRPr="00E1724A">
              <w:rPr>
                <w:rFonts w:ascii="Arial Narrow" w:hAnsi="Arial Narrow"/>
                <w:iCs/>
                <w:sz w:val="20"/>
                <w:szCs w:val="20"/>
              </w:rPr>
              <w:t>i.e.</w:t>
            </w:r>
            <w:proofErr w:type="gramEnd"/>
            <w:r w:rsidRPr="00E1724A">
              <w:rPr>
                <w:rFonts w:ascii="Arial Narrow" w:hAnsi="Arial Narrow"/>
                <w:iCs/>
                <w:sz w:val="20"/>
                <w:szCs w:val="20"/>
              </w:rPr>
              <w:t xml:space="preserve"> </w:t>
            </w:r>
            <w:proofErr w:type="spellStart"/>
            <w:r w:rsidRPr="00E1724A">
              <w:rPr>
                <w:rFonts w:ascii="Arial Narrow" w:hAnsi="Arial Narrow"/>
                <w:iCs/>
                <w:sz w:val="20"/>
                <w:szCs w:val="20"/>
              </w:rPr>
              <w:t>ToT</w:t>
            </w:r>
            <w:proofErr w:type="spellEnd"/>
            <w:r w:rsidRPr="00E1724A">
              <w:rPr>
                <w:rFonts w:ascii="Arial Narrow" w:hAnsi="Arial Narrow"/>
                <w:iCs/>
                <w:sz w:val="20"/>
                <w:szCs w:val="20"/>
              </w:rPr>
              <w:t xml:space="preserve"> in both arms is equal)</w:t>
            </w:r>
          </w:p>
        </w:tc>
        <w:tc>
          <w:tcPr>
            <w:tcW w:w="2268" w:type="dxa"/>
            <w:gridSpan w:val="2"/>
            <w:tcMar>
              <w:left w:w="28" w:type="dxa"/>
              <w:right w:w="28" w:type="dxa"/>
            </w:tcMar>
            <w:vAlign w:val="center"/>
          </w:tcPr>
          <w:p w14:paraId="28AF80B6" w14:textId="77777777" w:rsidR="007A05B0" w:rsidRPr="007A05B0" w:rsidRDefault="007A05B0" w:rsidP="00D237E9">
            <w:pPr>
              <w:pStyle w:val="3-BodyText"/>
              <w:keepNext/>
              <w:keepLines/>
              <w:numPr>
                <w:ilvl w:val="0"/>
                <w:numId w:val="0"/>
              </w:numPr>
              <w:spacing w:after="0"/>
              <w:jc w:val="center"/>
              <w:rPr>
                <w:rFonts w:ascii="Arial Narrow" w:hAnsi="Arial Narrow"/>
                <w:iCs/>
                <w:sz w:val="20"/>
                <w:szCs w:val="20"/>
              </w:rPr>
            </w:pPr>
          </w:p>
          <w:p w14:paraId="6E0C89CE" w14:textId="18D88578" w:rsidR="007A05B0" w:rsidRPr="007A05B0" w:rsidRDefault="00B519B2" w:rsidP="00D237E9">
            <w:pPr>
              <w:pStyle w:val="3-BodyText"/>
              <w:keepNext/>
              <w:keepLines/>
              <w:numPr>
                <w:ilvl w:val="0"/>
                <w:numId w:val="0"/>
              </w:numPr>
              <w:spacing w:after="0"/>
              <w:jc w:val="center"/>
              <w:rPr>
                <w:rFonts w:ascii="Arial Narrow" w:hAnsi="Arial Narrow"/>
                <w:iCs/>
                <w:sz w:val="20"/>
                <w:szCs w:val="20"/>
              </w:rPr>
            </w:pPr>
            <w:r w:rsidRPr="003E1683">
              <w:rPr>
                <w:rFonts w:ascii="Arial Narrow" w:hAnsi="Arial Narrow"/>
                <w:iCs/>
                <w:sz w:val="20"/>
                <w:szCs w:val="20"/>
              </w:rPr>
              <w:t>$</w:t>
            </w:r>
            <w:r w:rsidR="007C1715" w:rsidRPr="007C1715">
              <w:rPr>
                <w:rFonts w:ascii="Arial Narrow" w:hAnsi="Arial Narrow"/>
                <w:iCs/>
                <w:color w:val="000000"/>
                <w:sz w:val="20"/>
                <w:szCs w:val="20"/>
                <w:shd w:val="solid" w:color="000000" w:fill="000000"/>
                <w14:textFill>
                  <w14:solidFill>
                    <w14:srgbClr w14:val="000000">
                      <w14:alpha w14:val="100000"/>
                    </w14:srgbClr>
                  </w14:solidFill>
                </w14:textFill>
              </w:rPr>
              <w:t>|</w:t>
            </w:r>
          </w:p>
          <w:p w14:paraId="5D31A416" w14:textId="141EA339" w:rsidR="007A05B0" w:rsidRPr="007A05B0" w:rsidRDefault="00405ACB" w:rsidP="00D237E9">
            <w:pPr>
              <w:pStyle w:val="3-BodyText"/>
              <w:keepNext/>
              <w:keepLines/>
              <w:numPr>
                <w:ilvl w:val="0"/>
                <w:numId w:val="0"/>
              </w:numPr>
              <w:spacing w:after="0"/>
              <w:jc w:val="center"/>
              <w:rPr>
                <w:rFonts w:ascii="Arial Narrow" w:hAnsi="Arial Narrow"/>
                <w:iCs/>
                <w:sz w:val="20"/>
                <w:szCs w:val="20"/>
              </w:rPr>
            </w:pPr>
            <w:r w:rsidRPr="003E1683">
              <w:rPr>
                <w:rFonts w:ascii="Arial Narrow" w:hAnsi="Arial Narrow"/>
                <w:iCs/>
                <w:sz w:val="20"/>
                <w:szCs w:val="20"/>
              </w:rPr>
              <w:t>$</w:t>
            </w:r>
            <w:r w:rsidR="007C1715" w:rsidRPr="007C1715">
              <w:rPr>
                <w:rFonts w:ascii="Arial Narrow" w:hAnsi="Arial Narrow"/>
                <w:iCs/>
                <w:color w:val="000000"/>
                <w:sz w:val="20"/>
                <w:szCs w:val="20"/>
                <w:shd w:val="solid" w:color="000000" w:fill="000000"/>
                <w14:textFill>
                  <w14:solidFill>
                    <w14:srgbClr w14:val="000000">
                      <w14:alpha w14:val="100000"/>
                    </w14:srgbClr>
                  </w14:solidFill>
                </w14:textFill>
              </w:rPr>
              <w:t>|</w:t>
            </w:r>
          </w:p>
          <w:p w14:paraId="66896897" w14:textId="79EEB132" w:rsidR="001D306A" w:rsidRPr="00BB7D9B" w:rsidRDefault="001D306A" w:rsidP="00D237E9">
            <w:pPr>
              <w:pStyle w:val="3-BodyText"/>
              <w:keepNext/>
              <w:keepLines/>
              <w:numPr>
                <w:ilvl w:val="0"/>
                <w:numId w:val="0"/>
              </w:numPr>
              <w:spacing w:after="0"/>
              <w:jc w:val="center"/>
              <w:rPr>
                <w:rFonts w:ascii="Arial Narrow" w:hAnsi="Arial Narrow"/>
                <w:iCs/>
                <w:sz w:val="20"/>
                <w:szCs w:val="20"/>
                <w:highlight w:val="yellow"/>
              </w:rPr>
            </w:pPr>
            <w:r w:rsidRPr="003E1683">
              <w:rPr>
                <w:rFonts w:ascii="Arial Narrow" w:hAnsi="Arial Narrow"/>
                <w:iCs/>
                <w:sz w:val="20"/>
                <w:szCs w:val="20"/>
              </w:rPr>
              <w:t>$</w:t>
            </w:r>
            <w:r w:rsidR="007C1715" w:rsidRPr="007C1715">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2076" w:type="dxa"/>
            <w:tcMar>
              <w:left w:w="28" w:type="dxa"/>
              <w:right w:w="28" w:type="dxa"/>
            </w:tcMar>
            <w:vAlign w:val="center"/>
          </w:tcPr>
          <w:p w14:paraId="63C41F12" w14:textId="77777777" w:rsidR="004721C7" w:rsidRPr="00E1724A" w:rsidRDefault="004721C7" w:rsidP="00D237E9">
            <w:pPr>
              <w:pStyle w:val="3-BodyText"/>
              <w:keepNext/>
              <w:keepLines/>
              <w:numPr>
                <w:ilvl w:val="0"/>
                <w:numId w:val="0"/>
              </w:numPr>
              <w:spacing w:after="0"/>
              <w:jc w:val="center"/>
              <w:rPr>
                <w:rFonts w:ascii="Arial Narrow" w:hAnsi="Arial Narrow"/>
                <w:iCs/>
                <w:sz w:val="20"/>
                <w:szCs w:val="20"/>
              </w:rPr>
            </w:pPr>
          </w:p>
          <w:p w14:paraId="31E14BA9" w14:textId="43C41D3C" w:rsidR="00B519B2" w:rsidRDefault="00B519B2" w:rsidP="00D237E9">
            <w:pPr>
              <w:pStyle w:val="3-BodyText"/>
              <w:keepNext/>
              <w:keepLines/>
              <w:numPr>
                <w:ilvl w:val="0"/>
                <w:numId w:val="0"/>
              </w:numPr>
              <w:spacing w:after="0"/>
              <w:jc w:val="center"/>
              <w:rPr>
                <w:rFonts w:ascii="Arial Narrow" w:hAnsi="Arial Narrow"/>
                <w:iCs/>
                <w:sz w:val="20"/>
                <w:szCs w:val="20"/>
              </w:rPr>
            </w:pPr>
            <w:r w:rsidRPr="00E1724A">
              <w:rPr>
                <w:rFonts w:ascii="Arial Narrow" w:hAnsi="Arial Narrow"/>
                <w:iCs/>
                <w:sz w:val="20"/>
                <w:szCs w:val="20"/>
              </w:rPr>
              <w:t>-3.0%</w:t>
            </w:r>
          </w:p>
          <w:p w14:paraId="55A268A7" w14:textId="0B0B0B4B" w:rsidR="00405ACB" w:rsidRPr="00E1724A" w:rsidRDefault="00F7795D" w:rsidP="00D237E9">
            <w:pPr>
              <w:pStyle w:val="3-BodyText"/>
              <w:keepNext/>
              <w:keepLines/>
              <w:numPr>
                <w:ilvl w:val="0"/>
                <w:numId w:val="0"/>
              </w:numPr>
              <w:spacing w:after="0"/>
              <w:jc w:val="center"/>
              <w:rPr>
                <w:rFonts w:ascii="Arial Narrow" w:hAnsi="Arial Narrow"/>
                <w:iCs/>
                <w:sz w:val="20"/>
                <w:szCs w:val="20"/>
              </w:rPr>
            </w:pPr>
            <w:r>
              <w:rPr>
                <w:rFonts w:ascii="Arial Narrow" w:hAnsi="Arial Narrow"/>
                <w:iCs/>
                <w:sz w:val="20"/>
                <w:szCs w:val="20"/>
              </w:rPr>
              <w:t>21.0</w:t>
            </w:r>
            <w:r w:rsidR="001F0B59">
              <w:rPr>
                <w:rFonts w:ascii="Arial Narrow" w:hAnsi="Arial Narrow"/>
                <w:iCs/>
                <w:sz w:val="20"/>
                <w:szCs w:val="20"/>
              </w:rPr>
              <w:t>%</w:t>
            </w:r>
          </w:p>
          <w:p w14:paraId="407E65D6" w14:textId="7D017358" w:rsidR="001D306A" w:rsidRPr="00E1724A" w:rsidRDefault="001D306A" w:rsidP="00D237E9">
            <w:pPr>
              <w:pStyle w:val="3-BodyText"/>
              <w:keepNext/>
              <w:keepLines/>
              <w:numPr>
                <w:ilvl w:val="0"/>
                <w:numId w:val="0"/>
              </w:numPr>
              <w:spacing w:after="0"/>
              <w:jc w:val="center"/>
              <w:rPr>
                <w:rFonts w:ascii="Arial Narrow" w:hAnsi="Arial Narrow"/>
                <w:iCs/>
                <w:sz w:val="20"/>
                <w:szCs w:val="20"/>
              </w:rPr>
            </w:pPr>
            <w:r w:rsidRPr="00E1724A">
              <w:rPr>
                <w:rFonts w:ascii="Arial Narrow" w:hAnsi="Arial Narrow"/>
                <w:iCs/>
                <w:sz w:val="20"/>
                <w:szCs w:val="20"/>
              </w:rPr>
              <w:t>67.8%</w:t>
            </w:r>
          </w:p>
        </w:tc>
      </w:tr>
      <w:tr w:rsidR="00B519B2" w:rsidRPr="00E1724A" w14:paraId="7591DEC8" w14:textId="77777777" w:rsidTr="00B519B2">
        <w:tc>
          <w:tcPr>
            <w:tcW w:w="4673" w:type="dxa"/>
            <w:tcMar>
              <w:left w:w="28" w:type="dxa"/>
              <w:right w:w="28" w:type="dxa"/>
            </w:tcMar>
          </w:tcPr>
          <w:p w14:paraId="7402535A" w14:textId="7FC33C5A" w:rsidR="00B519B2" w:rsidRPr="00E1724A" w:rsidRDefault="00B519B2" w:rsidP="00D237E9">
            <w:pPr>
              <w:pStyle w:val="3-BodyText"/>
              <w:keepNext/>
              <w:keepLines/>
              <w:numPr>
                <w:ilvl w:val="0"/>
                <w:numId w:val="0"/>
              </w:numPr>
              <w:spacing w:after="0"/>
              <w:rPr>
                <w:rFonts w:ascii="Arial Narrow" w:hAnsi="Arial Narrow"/>
                <w:iCs/>
                <w:sz w:val="20"/>
                <w:szCs w:val="20"/>
              </w:rPr>
            </w:pPr>
            <w:r w:rsidRPr="00E1724A">
              <w:rPr>
                <w:rFonts w:ascii="Arial Narrow" w:hAnsi="Arial Narrow"/>
                <w:iCs/>
                <w:sz w:val="20"/>
                <w:szCs w:val="20"/>
              </w:rPr>
              <w:t xml:space="preserve">RDI for </w:t>
            </w:r>
            <w:r w:rsidRPr="003E1683">
              <w:rPr>
                <w:rFonts w:ascii="Arial Narrow" w:hAnsi="Arial Narrow"/>
                <w:iCs/>
                <w:sz w:val="20"/>
                <w:szCs w:val="20"/>
              </w:rPr>
              <w:t xml:space="preserve">NIVO = </w:t>
            </w:r>
            <w:r w:rsidR="007C1715" w:rsidRPr="007C1715">
              <w:rPr>
                <w:rFonts w:ascii="Arial Narrow" w:hAnsi="Arial Narrow"/>
                <w:iCs/>
                <w:color w:val="000000"/>
                <w:spacing w:val="9"/>
                <w:sz w:val="20"/>
                <w:szCs w:val="20"/>
                <w:shd w:val="solid" w:color="000000" w:fill="000000"/>
                <w:fitText w:val="311" w:id="-1500781823"/>
                <w14:textFill>
                  <w14:solidFill>
                    <w14:srgbClr w14:val="000000">
                      <w14:alpha w14:val="100000"/>
                    </w14:srgbClr>
                  </w14:solidFill>
                </w14:textFill>
              </w:rPr>
              <w:t>|</w:t>
            </w:r>
            <w:proofErr w:type="gramStart"/>
            <w:r w:rsidR="007C1715" w:rsidRPr="007C1715">
              <w:rPr>
                <w:rFonts w:ascii="Arial Narrow" w:hAnsi="Arial Narrow"/>
                <w:iCs/>
                <w:color w:val="000000"/>
                <w:spacing w:val="9"/>
                <w:sz w:val="20"/>
                <w:szCs w:val="20"/>
                <w:shd w:val="solid" w:color="000000" w:fill="000000"/>
                <w:fitText w:val="311" w:id="-1500781823"/>
                <w14:textFill>
                  <w14:solidFill>
                    <w14:srgbClr w14:val="000000">
                      <w14:alpha w14:val="100000"/>
                    </w14:srgbClr>
                  </w14:solidFill>
                </w14:textFill>
              </w:rPr>
              <w:t>|  |</w:t>
            </w:r>
            <w:proofErr w:type="gramEnd"/>
            <w:r w:rsidR="007C1715" w:rsidRPr="007C1715">
              <w:rPr>
                <w:rFonts w:ascii="Arial Narrow" w:hAnsi="Arial Narrow"/>
                <w:iCs/>
                <w:color w:val="000000"/>
                <w:spacing w:val="5"/>
                <w:sz w:val="20"/>
                <w:szCs w:val="20"/>
                <w:shd w:val="solid" w:color="000000" w:fill="000000"/>
                <w:fitText w:val="311" w:id="-1500781823"/>
                <w14:textFill>
                  <w14:solidFill>
                    <w14:srgbClr w14:val="000000">
                      <w14:alpha w14:val="100000"/>
                    </w14:srgbClr>
                  </w14:solidFill>
                </w14:textFill>
              </w:rPr>
              <w:t>|</w:t>
            </w:r>
            <w:r w:rsidRPr="003E1683">
              <w:rPr>
                <w:rFonts w:ascii="Arial Narrow" w:hAnsi="Arial Narrow"/>
                <w:iCs/>
                <w:sz w:val="20"/>
                <w:szCs w:val="20"/>
              </w:rPr>
              <w:t xml:space="preserve">, RDI for IPI = </w:t>
            </w:r>
            <w:r w:rsidR="007C1715" w:rsidRPr="007C1715">
              <w:rPr>
                <w:rFonts w:ascii="Arial Narrow" w:hAnsi="Arial Narrow"/>
                <w:iCs/>
                <w:color w:val="000000"/>
                <w:spacing w:val="9"/>
                <w:sz w:val="20"/>
                <w:szCs w:val="20"/>
                <w:shd w:val="solid" w:color="000000" w:fill="000000"/>
                <w:fitText w:val="311" w:id="-1500781822"/>
                <w14:textFill>
                  <w14:solidFill>
                    <w14:srgbClr w14:val="000000">
                      <w14:alpha w14:val="100000"/>
                    </w14:srgbClr>
                  </w14:solidFill>
                </w14:textFill>
              </w:rPr>
              <w:t>||  |</w:t>
            </w:r>
            <w:r w:rsidR="007C1715" w:rsidRPr="007C1715">
              <w:rPr>
                <w:rFonts w:ascii="Arial Narrow" w:hAnsi="Arial Narrow"/>
                <w:iCs/>
                <w:color w:val="000000"/>
                <w:spacing w:val="5"/>
                <w:sz w:val="20"/>
                <w:szCs w:val="20"/>
                <w:shd w:val="solid" w:color="000000" w:fill="000000"/>
                <w:fitText w:val="311" w:id="-1500781822"/>
                <w14:textFill>
                  <w14:solidFill>
                    <w14:srgbClr w14:val="000000">
                      <w14:alpha w14:val="100000"/>
                    </w14:srgbClr>
                  </w14:solidFill>
                </w14:textFill>
              </w:rPr>
              <w:t>|</w:t>
            </w:r>
            <w:r w:rsidR="004721C7" w:rsidRPr="003E1683">
              <w:rPr>
                <w:rFonts w:ascii="Arial Narrow" w:hAnsi="Arial Narrow"/>
                <w:iCs/>
                <w:sz w:val="20"/>
                <w:szCs w:val="20"/>
                <w:vertAlign w:val="superscript"/>
              </w:rPr>
              <w:t>a</w:t>
            </w:r>
            <w:r w:rsidRPr="003E1683">
              <w:rPr>
                <w:rFonts w:ascii="Arial Narrow" w:hAnsi="Arial Narrow"/>
                <w:iCs/>
                <w:sz w:val="20"/>
                <w:szCs w:val="20"/>
              </w:rPr>
              <w:t xml:space="preserve"> (</w:t>
            </w:r>
            <w:r w:rsidRPr="00E1724A">
              <w:rPr>
                <w:rFonts w:ascii="Arial Narrow" w:hAnsi="Arial Narrow"/>
                <w:iCs/>
                <w:sz w:val="20"/>
                <w:szCs w:val="20"/>
              </w:rPr>
              <w:t>base case = 1.00)</w:t>
            </w:r>
          </w:p>
        </w:tc>
        <w:tc>
          <w:tcPr>
            <w:tcW w:w="2268" w:type="dxa"/>
            <w:gridSpan w:val="2"/>
            <w:tcMar>
              <w:left w:w="28" w:type="dxa"/>
              <w:right w:w="28" w:type="dxa"/>
            </w:tcMar>
            <w:vAlign w:val="center"/>
          </w:tcPr>
          <w:p w14:paraId="1844882D" w14:textId="1EE15EB5" w:rsidR="00B519B2" w:rsidRPr="00BB7D9B" w:rsidRDefault="004721C7" w:rsidP="00D237E9">
            <w:pPr>
              <w:pStyle w:val="3-BodyText"/>
              <w:keepNext/>
              <w:keepLines/>
              <w:numPr>
                <w:ilvl w:val="0"/>
                <w:numId w:val="0"/>
              </w:numPr>
              <w:spacing w:after="0"/>
              <w:jc w:val="center"/>
              <w:rPr>
                <w:rFonts w:ascii="Arial Narrow" w:hAnsi="Arial Narrow"/>
                <w:iCs/>
                <w:sz w:val="20"/>
                <w:szCs w:val="20"/>
                <w:highlight w:val="yellow"/>
              </w:rPr>
            </w:pPr>
            <w:r w:rsidRPr="003E1683">
              <w:rPr>
                <w:rFonts w:ascii="Arial Narrow" w:hAnsi="Arial Narrow"/>
                <w:iCs/>
                <w:sz w:val="20"/>
                <w:szCs w:val="20"/>
              </w:rPr>
              <w:t>$</w:t>
            </w:r>
            <w:r w:rsidR="007C1715" w:rsidRPr="007C1715">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2076" w:type="dxa"/>
            <w:tcMar>
              <w:left w:w="28" w:type="dxa"/>
              <w:right w:w="28" w:type="dxa"/>
            </w:tcMar>
            <w:vAlign w:val="center"/>
          </w:tcPr>
          <w:p w14:paraId="1828F028" w14:textId="0FF16E06" w:rsidR="00B519B2" w:rsidRPr="00E1724A" w:rsidRDefault="004721C7" w:rsidP="00D237E9">
            <w:pPr>
              <w:pStyle w:val="3-BodyText"/>
              <w:keepNext/>
              <w:keepLines/>
              <w:numPr>
                <w:ilvl w:val="0"/>
                <w:numId w:val="0"/>
              </w:numPr>
              <w:spacing w:after="0"/>
              <w:jc w:val="center"/>
              <w:rPr>
                <w:rFonts w:ascii="Arial Narrow" w:hAnsi="Arial Narrow"/>
                <w:iCs/>
                <w:sz w:val="20"/>
                <w:szCs w:val="20"/>
              </w:rPr>
            </w:pPr>
            <w:r w:rsidRPr="00E1724A">
              <w:rPr>
                <w:rFonts w:ascii="Arial Narrow" w:hAnsi="Arial Narrow"/>
                <w:iCs/>
                <w:sz w:val="20"/>
                <w:szCs w:val="20"/>
              </w:rPr>
              <w:t>-0.5%</w:t>
            </w:r>
          </w:p>
        </w:tc>
      </w:tr>
      <w:tr w:rsidR="00B519B2" w:rsidRPr="00E1724A" w14:paraId="52E36B08" w14:textId="77777777" w:rsidTr="00B519B2">
        <w:tc>
          <w:tcPr>
            <w:tcW w:w="4673" w:type="dxa"/>
            <w:tcMar>
              <w:left w:w="28" w:type="dxa"/>
              <w:right w:w="28" w:type="dxa"/>
            </w:tcMar>
          </w:tcPr>
          <w:p w14:paraId="4BB03811" w14:textId="73DDAA18" w:rsidR="00B519B2" w:rsidRPr="00E1724A" w:rsidRDefault="00B519B2" w:rsidP="00D237E9">
            <w:pPr>
              <w:pStyle w:val="3-BodyText"/>
              <w:keepNext/>
              <w:keepLines/>
              <w:numPr>
                <w:ilvl w:val="0"/>
                <w:numId w:val="0"/>
              </w:numPr>
              <w:spacing w:after="0"/>
              <w:rPr>
                <w:rFonts w:ascii="Arial Narrow" w:hAnsi="Arial Narrow"/>
                <w:iCs/>
                <w:sz w:val="20"/>
                <w:szCs w:val="20"/>
              </w:rPr>
            </w:pPr>
            <w:r w:rsidRPr="00E1724A">
              <w:rPr>
                <w:rFonts w:ascii="Arial Narrow" w:hAnsi="Arial Narrow"/>
                <w:iCs/>
                <w:sz w:val="20"/>
                <w:szCs w:val="20"/>
              </w:rPr>
              <w:t>Vial sharing (base case = no vial sharing)</w:t>
            </w:r>
          </w:p>
        </w:tc>
        <w:tc>
          <w:tcPr>
            <w:tcW w:w="2268" w:type="dxa"/>
            <w:gridSpan w:val="2"/>
            <w:tcMar>
              <w:left w:w="28" w:type="dxa"/>
              <w:right w:w="28" w:type="dxa"/>
            </w:tcMar>
            <w:vAlign w:val="center"/>
          </w:tcPr>
          <w:p w14:paraId="4263BEB0" w14:textId="0A98246D" w:rsidR="00B519B2" w:rsidRPr="003E1683" w:rsidRDefault="00B519B2" w:rsidP="00D237E9">
            <w:pPr>
              <w:pStyle w:val="3-BodyText"/>
              <w:keepNext/>
              <w:keepLines/>
              <w:numPr>
                <w:ilvl w:val="0"/>
                <w:numId w:val="0"/>
              </w:numPr>
              <w:spacing w:after="0"/>
              <w:jc w:val="center"/>
              <w:rPr>
                <w:rFonts w:ascii="Arial Narrow" w:hAnsi="Arial Narrow"/>
                <w:iCs/>
                <w:sz w:val="20"/>
                <w:szCs w:val="20"/>
                <w:highlight w:val="yellow"/>
              </w:rPr>
            </w:pPr>
            <w:r w:rsidRPr="003E1683">
              <w:rPr>
                <w:rFonts w:ascii="Arial Narrow" w:hAnsi="Arial Narrow"/>
                <w:iCs/>
                <w:sz w:val="20"/>
                <w:szCs w:val="20"/>
              </w:rPr>
              <w:t>$</w:t>
            </w:r>
            <w:r w:rsidR="007C1715" w:rsidRPr="007C1715">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2076" w:type="dxa"/>
            <w:tcMar>
              <w:left w:w="28" w:type="dxa"/>
              <w:right w:w="28" w:type="dxa"/>
            </w:tcMar>
            <w:vAlign w:val="center"/>
          </w:tcPr>
          <w:p w14:paraId="07974FF7" w14:textId="7AE2BD4D" w:rsidR="00B519B2" w:rsidRPr="00E1724A" w:rsidRDefault="00B519B2" w:rsidP="00D237E9">
            <w:pPr>
              <w:pStyle w:val="3-BodyText"/>
              <w:keepNext/>
              <w:keepLines/>
              <w:numPr>
                <w:ilvl w:val="0"/>
                <w:numId w:val="0"/>
              </w:numPr>
              <w:spacing w:after="0"/>
              <w:jc w:val="center"/>
              <w:rPr>
                <w:rFonts w:ascii="Arial Narrow" w:hAnsi="Arial Narrow"/>
                <w:iCs/>
                <w:sz w:val="20"/>
                <w:szCs w:val="20"/>
              </w:rPr>
            </w:pPr>
            <w:r w:rsidRPr="00E1724A">
              <w:rPr>
                <w:rFonts w:ascii="Arial Narrow" w:hAnsi="Arial Narrow"/>
                <w:iCs/>
                <w:sz w:val="20"/>
                <w:szCs w:val="20"/>
              </w:rPr>
              <w:t>-6.1%</w:t>
            </w:r>
          </w:p>
        </w:tc>
      </w:tr>
      <w:tr w:rsidR="00B519B2" w:rsidRPr="00E1724A" w14:paraId="258D8CC8" w14:textId="77777777" w:rsidTr="00B519B2">
        <w:tc>
          <w:tcPr>
            <w:tcW w:w="4673" w:type="dxa"/>
            <w:tcMar>
              <w:left w:w="28" w:type="dxa"/>
              <w:right w:w="28" w:type="dxa"/>
            </w:tcMar>
          </w:tcPr>
          <w:p w14:paraId="19D3627E" w14:textId="77777777" w:rsidR="00B519B2" w:rsidRPr="00E1724A" w:rsidRDefault="00B519B2" w:rsidP="00D237E9">
            <w:pPr>
              <w:pStyle w:val="2-SectionHeading"/>
              <w:keepLines/>
              <w:numPr>
                <w:ilvl w:val="0"/>
                <w:numId w:val="0"/>
              </w:numPr>
              <w:spacing w:before="0" w:after="0"/>
              <w:contextualSpacing/>
              <w:outlineLvl w:val="9"/>
              <w:rPr>
                <w:rFonts w:ascii="Arial Narrow" w:hAnsi="Arial Narrow"/>
                <w:b w:val="0"/>
                <w:iCs/>
                <w:sz w:val="20"/>
                <w:szCs w:val="20"/>
              </w:rPr>
            </w:pPr>
            <w:r w:rsidRPr="00E1724A">
              <w:rPr>
                <w:rFonts w:ascii="Arial Narrow" w:hAnsi="Arial Narrow"/>
                <w:b w:val="0"/>
                <w:iCs/>
                <w:sz w:val="20"/>
                <w:szCs w:val="20"/>
              </w:rPr>
              <w:t>Time horizon (base case = 7.5 years)</w:t>
            </w:r>
          </w:p>
          <w:p w14:paraId="5D763458" w14:textId="77777777" w:rsidR="00B519B2" w:rsidRPr="00E1724A" w:rsidRDefault="00B519B2" w:rsidP="00D237E9">
            <w:pPr>
              <w:pStyle w:val="2-SectionHeading"/>
              <w:keepLines/>
              <w:numPr>
                <w:ilvl w:val="0"/>
                <w:numId w:val="0"/>
              </w:numPr>
              <w:spacing w:before="0" w:after="0"/>
              <w:contextualSpacing/>
              <w:outlineLvl w:val="9"/>
              <w:rPr>
                <w:rFonts w:ascii="Arial Narrow" w:hAnsi="Arial Narrow"/>
                <w:b w:val="0"/>
                <w:iCs/>
                <w:sz w:val="20"/>
                <w:szCs w:val="20"/>
              </w:rPr>
            </w:pPr>
            <w:r w:rsidRPr="00E1724A">
              <w:rPr>
                <w:rFonts w:ascii="Arial Narrow" w:hAnsi="Arial Narrow"/>
                <w:b w:val="0"/>
                <w:iCs/>
                <w:sz w:val="20"/>
                <w:szCs w:val="20"/>
              </w:rPr>
              <w:t xml:space="preserve">  3 years</w:t>
            </w:r>
          </w:p>
          <w:p w14:paraId="6DC29806" w14:textId="1505F157" w:rsidR="00B519B2" w:rsidRPr="00E1724A" w:rsidRDefault="00B519B2" w:rsidP="00D237E9">
            <w:pPr>
              <w:pStyle w:val="3-BodyText"/>
              <w:keepNext/>
              <w:keepLines/>
              <w:numPr>
                <w:ilvl w:val="0"/>
                <w:numId w:val="0"/>
              </w:numPr>
              <w:spacing w:after="0"/>
              <w:rPr>
                <w:rFonts w:ascii="Arial Narrow" w:hAnsi="Arial Narrow"/>
                <w:iCs/>
                <w:sz w:val="20"/>
                <w:szCs w:val="20"/>
                <w:vertAlign w:val="superscript"/>
              </w:rPr>
            </w:pPr>
            <w:r w:rsidRPr="00E1724A">
              <w:rPr>
                <w:rFonts w:ascii="Arial Narrow" w:hAnsi="Arial Narrow"/>
                <w:iCs/>
                <w:sz w:val="20"/>
                <w:szCs w:val="20"/>
              </w:rPr>
              <w:t xml:space="preserve">  1 year </w:t>
            </w:r>
            <w:r w:rsidR="00940B85" w:rsidRPr="00E1724A">
              <w:rPr>
                <w:rFonts w:ascii="Arial Narrow" w:hAnsi="Arial Narrow"/>
                <w:iCs/>
                <w:sz w:val="20"/>
                <w:szCs w:val="20"/>
                <w:vertAlign w:val="superscript"/>
              </w:rPr>
              <w:t>b</w:t>
            </w:r>
          </w:p>
        </w:tc>
        <w:tc>
          <w:tcPr>
            <w:tcW w:w="2268" w:type="dxa"/>
            <w:gridSpan w:val="2"/>
            <w:tcMar>
              <w:left w:w="28" w:type="dxa"/>
              <w:right w:w="28" w:type="dxa"/>
            </w:tcMar>
            <w:vAlign w:val="center"/>
          </w:tcPr>
          <w:p w14:paraId="5470BD94" w14:textId="77777777" w:rsidR="007A05B0" w:rsidRPr="007A05B0" w:rsidRDefault="007A05B0" w:rsidP="00D237E9">
            <w:pPr>
              <w:pStyle w:val="2-SectionHeading"/>
              <w:keepLines/>
              <w:numPr>
                <w:ilvl w:val="0"/>
                <w:numId w:val="0"/>
              </w:numPr>
              <w:spacing w:before="0" w:after="0"/>
              <w:contextualSpacing/>
              <w:jc w:val="center"/>
              <w:outlineLvl w:val="9"/>
              <w:rPr>
                <w:rFonts w:ascii="Arial Narrow" w:hAnsi="Arial Narrow"/>
                <w:b w:val="0"/>
                <w:iCs/>
                <w:sz w:val="20"/>
                <w:szCs w:val="20"/>
              </w:rPr>
            </w:pPr>
          </w:p>
          <w:p w14:paraId="343464A5" w14:textId="6E5A1F2D" w:rsidR="007A05B0" w:rsidRPr="007A05B0" w:rsidRDefault="00B519B2" w:rsidP="00D237E9">
            <w:pPr>
              <w:pStyle w:val="2-SectionHeading"/>
              <w:keepLines/>
              <w:numPr>
                <w:ilvl w:val="0"/>
                <w:numId w:val="0"/>
              </w:numPr>
              <w:spacing w:before="0" w:after="0"/>
              <w:contextualSpacing/>
              <w:jc w:val="center"/>
              <w:outlineLvl w:val="9"/>
              <w:rPr>
                <w:rFonts w:ascii="Arial Narrow" w:hAnsi="Arial Narrow"/>
                <w:b w:val="0"/>
                <w:iCs/>
                <w:sz w:val="20"/>
                <w:szCs w:val="20"/>
              </w:rPr>
            </w:pPr>
            <w:r w:rsidRPr="003E1683">
              <w:rPr>
                <w:rFonts w:ascii="Arial Narrow" w:hAnsi="Arial Narrow"/>
                <w:b w:val="0"/>
                <w:iCs/>
                <w:sz w:val="20"/>
                <w:szCs w:val="20"/>
              </w:rPr>
              <w:t>$</w:t>
            </w:r>
            <w:r w:rsidR="007C1715" w:rsidRPr="007C1715">
              <w:rPr>
                <w:rFonts w:ascii="Arial Narrow" w:hAnsi="Arial Narrow"/>
                <w:b w:val="0"/>
                <w:iCs/>
                <w:color w:val="000000"/>
                <w:sz w:val="20"/>
                <w:szCs w:val="20"/>
                <w:shd w:val="solid" w:color="000000" w:fill="000000"/>
                <w14:textFill>
                  <w14:solidFill>
                    <w14:srgbClr w14:val="000000">
                      <w14:alpha w14:val="100000"/>
                    </w14:srgbClr>
                  </w14:solidFill>
                </w14:textFill>
              </w:rPr>
              <w:t>|</w:t>
            </w:r>
          </w:p>
          <w:p w14:paraId="5D4F140A" w14:textId="2B854E31" w:rsidR="00B519B2" w:rsidRPr="003E1683" w:rsidRDefault="00B519B2" w:rsidP="00D237E9">
            <w:pPr>
              <w:pStyle w:val="3-BodyText"/>
              <w:keepNext/>
              <w:keepLines/>
              <w:numPr>
                <w:ilvl w:val="0"/>
                <w:numId w:val="0"/>
              </w:numPr>
              <w:spacing w:after="0"/>
              <w:jc w:val="center"/>
              <w:rPr>
                <w:rFonts w:ascii="Arial Narrow" w:hAnsi="Arial Narrow"/>
                <w:iCs/>
                <w:sz w:val="20"/>
                <w:szCs w:val="20"/>
                <w:highlight w:val="yellow"/>
              </w:rPr>
            </w:pPr>
            <w:r w:rsidRPr="003E1683">
              <w:rPr>
                <w:rFonts w:ascii="Arial Narrow" w:hAnsi="Arial Narrow"/>
                <w:iCs/>
                <w:sz w:val="20"/>
                <w:szCs w:val="20"/>
              </w:rPr>
              <w:t>$</w:t>
            </w:r>
            <w:r w:rsidR="007C1715" w:rsidRPr="007C1715">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2076" w:type="dxa"/>
            <w:tcMar>
              <w:left w:w="28" w:type="dxa"/>
              <w:right w:w="28" w:type="dxa"/>
            </w:tcMar>
            <w:vAlign w:val="center"/>
          </w:tcPr>
          <w:p w14:paraId="734BBD1A" w14:textId="77777777" w:rsidR="00B519B2" w:rsidRPr="00E1724A" w:rsidRDefault="00B519B2" w:rsidP="00D237E9">
            <w:pPr>
              <w:pStyle w:val="2-SectionHeading"/>
              <w:keepLines/>
              <w:numPr>
                <w:ilvl w:val="0"/>
                <w:numId w:val="0"/>
              </w:numPr>
              <w:spacing w:before="0" w:after="0"/>
              <w:contextualSpacing/>
              <w:jc w:val="center"/>
              <w:outlineLvl w:val="9"/>
              <w:rPr>
                <w:rFonts w:ascii="Arial Narrow" w:hAnsi="Arial Narrow"/>
                <w:b w:val="0"/>
                <w:iCs/>
                <w:sz w:val="20"/>
                <w:szCs w:val="20"/>
              </w:rPr>
            </w:pPr>
          </w:p>
          <w:p w14:paraId="3BA29611" w14:textId="77777777" w:rsidR="00B519B2" w:rsidRPr="00E1724A" w:rsidRDefault="00B519B2" w:rsidP="00D237E9">
            <w:pPr>
              <w:pStyle w:val="2-SectionHeading"/>
              <w:keepLines/>
              <w:numPr>
                <w:ilvl w:val="0"/>
                <w:numId w:val="0"/>
              </w:numPr>
              <w:spacing w:before="0" w:after="0"/>
              <w:contextualSpacing/>
              <w:jc w:val="center"/>
              <w:outlineLvl w:val="9"/>
              <w:rPr>
                <w:rFonts w:ascii="Arial Narrow" w:hAnsi="Arial Narrow"/>
                <w:b w:val="0"/>
                <w:iCs/>
                <w:sz w:val="20"/>
                <w:szCs w:val="20"/>
              </w:rPr>
            </w:pPr>
            <w:r w:rsidRPr="00E1724A">
              <w:rPr>
                <w:rFonts w:ascii="Arial Narrow" w:hAnsi="Arial Narrow"/>
                <w:b w:val="0"/>
                <w:iCs/>
                <w:sz w:val="20"/>
                <w:szCs w:val="20"/>
              </w:rPr>
              <w:t>-0.7%</w:t>
            </w:r>
          </w:p>
          <w:p w14:paraId="3DC0B932" w14:textId="6763DB52" w:rsidR="00B519B2" w:rsidRPr="00E1724A" w:rsidRDefault="00B519B2" w:rsidP="00D237E9">
            <w:pPr>
              <w:pStyle w:val="3-BodyText"/>
              <w:keepNext/>
              <w:keepLines/>
              <w:numPr>
                <w:ilvl w:val="0"/>
                <w:numId w:val="0"/>
              </w:numPr>
              <w:spacing w:after="0"/>
              <w:jc w:val="center"/>
              <w:rPr>
                <w:rFonts w:ascii="Arial Narrow" w:hAnsi="Arial Narrow"/>
                <w:iCs/>
                <w:sz w:val="20"/>
                <w:szCs w:val="20"/>
              </w:rPr>
            </w:pPr>
            <w:r w:rsidRPr="00E1724A">
              <w:rPr>
                <w:rFonts w:ascii="Arial Narrow" w:hAnsi="Arial Narrow"/>
                <w:iCs/>
                <w:sz w:val="20"/>
                <w:szCs w:val="20"/>
              </w:rPr>
              <w:t>-23.7%</w:t>
            </w:r>
          </w:p>
        </w:tc>
      </w:tr>
      <w:tr w:rsidR="00B519B2" w:rsidRPr="00E1724A" w14:paraId="656106B7" w14:textId="77777777" w:rsidTr="00B519B2">
        <w:tc>
          <w:tcPr>
            <w:tcW w:w="4673" w:type="dxa"/>
            <w:tcMar>
              <w:left w:w="28" w:type="dxa"/>
              <w:right w:w="28" w:type="dxa"/>
            </w:tcMar>
          </w:tcPr>
          <w:p w14:paraId="615D4D68" w14:textId="506B75A3" w:rsidR="00B519B2" w:rsidRPr="00E1724A" w:rsidRDefault="00B519B2" w:rsidP="00D237E9">
            <w:pPr>
              <w:pStyle w:val="3-BodyText"/>
              <w:keepNext/>
              <w:keepLines/>
              <w:numPr>
                <w:ilvl w:val="0"/>
                <w:numId w:val="0"/>
              </w:numPr>
              <w:spacing w:after="0"/>
              <w:rPr>
                <w:rFonts w:ascii="Arial Narrow" w:hAnsi="Arial Narrow"/>
                <w:iCs/>
                <w:sz w:val="20"/>
                <w:szCs w:val="20"/>
              </w:rPr>
            </w:pPr>
            <w:r w:rsidRPr="00E1724A">
              <w:rPr>
                <w:rFonts w:ascii="Arial Narrow" w:hAnsi="Arial Narrow"/>
                <w:iCs/>
                <w:sz w:val="20"/>
                <w:szCs w:val="20"/>
              </w:rPr>
              <w:t>Discount rate of 5% for effects and costs (base case = 0%)</w:t>
            </w:r>
          </w:p>
        </w:tc>
        <w:tc>
          <w:tcPr>
            <w:tcW w:w="2268" w:type="dxa"/>
            <w:gridSpan w:val="2"/>
            <w:tcMar>
              <w:left w:w="28" w:type="dxa"/>
              <w:right w:w="28" w:type="dxa"/>
            </w:tcMar>
            <w:vAlign w:val="center"/>
          </w:tcPr>
          <w:p w14:paraId="536F7236" w14:textId="349B4788" w:rsidR="00B519B2" w:rsidRPr="00BB7D9B" w:rsidRDefault="00B519B2" w:rsidP="00D237E9">
            <w:pPr>
              <w:pStyle w:val="3-BodyText"/>
              <w:keepNext/>
              <w:keepLines/>
              <w:numPr>
                <w:ilvl w:val="0"/>
                <w:numId w:val="0"/>
              </w:numPr>
              <w:spacing w:after="0"/>
              <w:jc w:val="center"/>
              <w:rPr>
                <w:rFonts w:ascii="Arial Narrow" w:hAnsi="Arial Narrow"/>
                <w:iCs/>
                <w:sz w:val="20"/>
                <w:szCs w:val="20"/>
                <w:highlight w:val="yellow"/>
              </w:rPr>
            </w:pPr>
            <w:r w:rsidRPr="003E1683">
              <w:rPr>
                <w:rFonts w:ascii="Arial Narrow" w:hAnsi="Arial Narrow"/>
                <w:iCs/>
                <w:sz w:val="20"/>
                <w:szCs w:val="20"/>
              </w:rPr>
              <w:t>$</w:t>
            </w:r>
            <w:r w:rsidR="007C1715" w:rsidRPr="007C1715">
              <w:rPr>
                <w:rFonts w:ascii="Arial Narrow" w:hAnsi="Arial Narrow"/>
                <w:iCs/>
                <w:color w:val="000000"/>
                <w:sz w:val="20"/>
                <w:szCs w:val="20"/>
                <w:shd w:val="solid" w:color="000000" w:fill="000000"/>
                <w14:textFill>
                  <w14:solidFill>
                    <w14:srgbClr w14:val="000000">
                      <w14:alpha w14:val="100000"/>
                    </w14:srgbClr>
                  </w14:solidFill>
                </w14:textFill>
              </w:rPr>
              <w:t>|</w:t>
            </w:r>
          </w:p>
        </w:tc>
        <w:tc>
          <w:tcPr>
            <w:tcW w:w="2076" w:type="dxa"/>
            <w:tcMar>
              <w:left w:w="28" w:type="dxa"/>
              <w:right w:w="28" w:type="dxa"/>
            </w:tcMar>
            <w:vAlign w:val="center"/>
          </w:tcPr>
          <w:p w14:paraId="757D5CE0" w14:textId="7DAD8CB2" w:rsidR="00B519B2" w:rsidRPr="00E1724A" w:rsidRDefault="00B519B2" w:rsidP="00D237E9">
            <w:pPr>
              <w:pStyle w:val="3-BodyText"/>
              <w:keepNext/>
              <w:keepLines/>
              <w:numPr>
                <w:ilvl w:val="0"/>
                <w:numId w:val="0"/>
              </w:numPr>
              <w:spacing w:after="0"/>
              <w:jc w:val="center"/>
              <w:rPr>
                <w:rFonts w:ascii="Arial Narrow" w:hAnsi="Arial Narrow"/>
                <w:iCs/>
                <w:sz w:val="20"/>
                <w:szCs w:val="20"/>
              </w:rPr>
            </w:pPr>
            <w:r w:rsidRPr="00E1724A">
              <w:rPr>
                <w:rFonts w:ascii="Arial Narrow" w:hAnsi="Arial Narrow"/>
                <w:iCs/>
                <w:sz w:val="20"/>
                <w:szCs w:val="20"/>
              </w:rPr>
              <w:t>-3.0%</w:t>
            </w:r>
          </w:p>
        </w:tc>
      </w:tr>
    </w:tbl>
    <w:p w14:paraId="5E12D679" w14:textId="77777777" w:rsidR="00B519B2" w:rsidRPr="00E1724A" w:rsidRDefault="00B519B2" w:rsidP="00D237E9">
      <w:pPr>
        <w:pStyle w:val="TableFigureFooter"/>
        <w:keepNext/>
        <w:keepLines/>
        <w:rPr>
          <w:iCs/>
        </w:rPr>
      </w:pPr>
      <w:r w:rsidRPr="00E1724A">
        <w:rPr>
          <w:iCs/>
        </w:rPr>
        <w:t>Source: Pembrolizumab CMIN RCC_final.xlsx, worksheet ‘Results &amp; Settings’.</w:t>
      </w:r>
    </w:p>
    <w:p w14:paraId="13BAC51D" w14:textId="30F295D5" w:rsidR="00B519B2" w:rsidRPr="00E1724A" w:rsidRDefault="00221403" w:rsidP="00D237E9">
      <w:pPr>
        <w:pStyle w:val="TableFigureFooter"/>
        <w:keepNext/>
        <w:keepLines/>
        <w:spacing w:after="240"/>
        <w:rPr>
          <w:iCs/>
        </w:rPr>
      </w:pPr>
      <w:r w:rsidRPr="00E1724A">
        <w:rPr>
          <w:iCs/>
        </w:rPr>
        <w:t xml:space="preserve">AEMP = approved ex-manufacturer price, CMA = cost minimisation approach, HR = hazard ratio, </w:t>
      </w:r>
      <w:r w:rsidR="00B519B2" w:rsidRPr="00E1724A">
        <w:rPr>
          <w:iCs/>
        </w:rPr>
        <w:t xml:space="preserve">IPI = ipilimumab, </w:t>
      </w:r>
      <w:r w:rsidRPr="00E1724A">
        <w:rPr>
          <w:iCs/>
        </w:rPr>
        <w:t xml:space="preserve">LEN = </w:t>
      </w:r>
      <w:proofErr w:type="spellStart"/>
      <w:r w:rsidRPr="00E1724A">
        <w:rPr>
          <w:iCs/>
        </w:rPr>
        <w:t>lenvatinib</w:t>
      </w:r>
      <w:proofErr w:type="spellEnd"/>
      <w:r w:rsidRPr="00E1724A">
        <w:rPr>
          <w:iCs/>
        </w:rPr>
        <w:t xml:space="preserve">, MAIC = matching-adjusted indirect comparison, </w:t>
      </w:r>
      <w:r w:rsidR="00B519B2" w:rsidRPr="00E1724A">
        <w:rPr>
          <w:iCs/>
        </w:rPr>
        <w:t>NIVO = nivolumab</w:t>
      </w:r>
      <w:r w:rsidRPr="00E1724A">
        <w:rPr>
          <w:iCs/>
        </w:rPr>
        <w:t>,</w:t>
      </w:r>
      <w:r w:rsidR="00B519B2" w:rsidRPr="00E1724A">
        <w:rPr>
          <w:iCs/>
        </w:rPr>
        <w:t xml:space="preserve"> HR = hazard ratio, </w:t>
      </w:r>
      <w:r w:rsidRPr="00E1724A">
        <w:rPr>
          <w:iCs/>
        </w:rPr>
        <w:t xml:space="preserve">PEM = pembrolizumab, RDI = relative dose intensity, </w:t>
      </w:r>
      <w:proofErr w:type="spellStart"/>
      <w:r w:rsidR="00B519B2" w:rsidRPr="00E1724A">
        <w:rPr>
          <w:iCs/>
        </w:rPr>
        <w:t>ToT</w:t>
      </w:r>
      <w:proofErr w:type="spellEnd"/>
      <w:r w:rsidR="00B519B2" w:rsidRPr="00E1724A">
        <w:rPr>
          <w:iCs/>
        </w:rPr>
        <w:t xml:space="preserve"> = time on treatment.</w:t>
      </w:r>
    </w:p>
    <w:p w14:paraId="66E41DEC" w14:textId="6D1C8DC5" w:rsidR="004721C7" w:rsidRPr="00E1724A" w:rsidRDefault="004721C7" w:rsidP="00D237E9">
      <w:pPr>
        <w:pStyle w:val="TableFigureFooter"/>
        <w:keepNext/>
        <w:keepLines/>
        <w:spacing w:after="240"/>
        <w:rPr>
          <w:iCs/>
        </w:rPr>
      </w:pPr>
      <w:proofErr w:type="spellStart"/>
      <w:proofErr w:type="gramStart"/>
      <w:r w:rsidRPr="00E1724A">
        <w:rPr>
          <w:iCs/>
          <w:vertAlign w:val="superscript"/>
        </w:rPr>
        <w:t>a</w:t>
      </w:r>
      <w:proofErr w:type="spellEnd"/>
      <w:proofErr w:type="gramEnd"/>
      <w:r w:rsidRPr="00E1724A">
        <w:rPr>
          <w:iCs/>
        </w:rPr>
        <w:t xml:space="preserve"> </w:t>
      </w:r>
      <w:r w:rsidR="00221403" w:rsidRPr="00E1724A">
        <w:rPr>
          <w:iCs/>
        </w:rPr>
        <w:t>E</w:t>
      </w:r>
      <w:r w:rsidRPr="00E1724A">
        <w:rPr>
          <w:iCs/>
        </w:rPr>
        <w:t>qual to RDI for pembrolizumab in KN 581</w:t>
      </w:r>
    </w:p>
    <w:p w14:paraId="7B779DDF" w14:textId="51DB871C" w:rsidR="00940B85" w:rsidRPr="00E1724A" w:rsidRDefault="00940B85" w:rsidP="00D237E9">
      <w:pPr>
        <w:pStyle w:val="TableFigureFooter"/>
        <w:keepNext/>
        <w:keepLines/>
        <w:spacing w:after="240"/>
        <w:rPr>
          <w:iCs/>
        </w:rPr>
      </w:pPr>
      <w:r w:rsidRPr="00E1724A">
        <w:rPr>
          <w:iCs/>
          <w:vertAlign w:val="superscript"/>
        </w:rPr>
        <w:t xml:space="preserve">b </w:t>
      </w:r>
      <w:r w:rsidRPr="00E1724A">
        <w:rPr>
          <w:iCs/>
        </w:rPr>
        <w:t>While not clinically plausible, this analysis was conducted to test the sensitivity of the model to the extrapolation</w:t>
      </w:r>
    </w:p>
    <w:p w14:paraId="7349A0CA" w14:textId="1802301F" w:rsidR="0033785E" w:rsidRPr="00771278" w:rsidRDefault="0033785E" w:rsidP="006E0BCB">
      <w:pPr>
        <w:pStyle w:val="3-BodyText"/>
        <w:numPr>
          <w:ilvl w:val="1"/>
          <w:numId w:val="24"/>
        </w:numPr>
      </w:pPr>
      <w:r w:rsidRPr="00771278">
        <w:t>Should the PBAC accept the clinical claim of overall non-inferior effectiveness and safety, the cost-minimisation approach must establish that the cost per patient for treatment with PEM+LEN would be no more than the cost per patient of NIVO+IPI. Where these cost per patient calculations are uncertain, the guiding principle is that the Australian Government should not bear the financial risk of this uncertainty because the Australian population already has access to therapy that is at least as effective and safe.</w:t>
      </w:r>
    </w:p>
    <w:p w14:paraId="6AAA6116" w14:textId="77777777" w:rsidR="0033785E" w:rsidRPr="00771278" w:rsidRDefault="0033785E" w:rsidP="0033785E">
      <w:pPr>
        <w:pStyle w:val="3-BodyText"/>
        <w:numPr>
          <w:ilvl w:val="0"/>
          <w:numId w:val="0"/>
        </w:numPr>
        <w:rPr>
          <w:u w:val="single"/>
          <w:lang w:val="en-US"/>
        </w:rPr>
      </w:pPr>
      <w:r w:rsidRPr="00771278">
        <w:rPr>
          <w:u w:val="single"/>
          <w:lang w:val="en-US"/>
        </w:rPr>
        <w:t>Scenario Analysis 1</w:t>
      </w:r>
    </w:p>
    <w:p w14:paraId="255B8500" w14:textId="737DAE56" w:rsidR="0033785E" w:rsidRPr="00E1724A" w:rsidRDefault="0033785E" w:rsidP="0033785E">
      <w:pPr>
        <w:pStyle w:val="3-BodyText"/>
      </w:pPr>
      <w:r w:rsidRPr="00E1724A">
        <w:rPr>
          <w:lang w:val="en-US"/>
        </w:rPr>
        <w:t xml:space="preserve">The submission presented a scenario analysis (SA1) in which the cost of subsequent treatments </w:t>
      </w:r>
      <w:proofErr w:type="gramStart"/>
      <w:r w:rsidRPr="00E1724A">
        <w:rPr>
          <w:lang w:val="en-US"/>
        </w:rPr>
        <w:t>were</w:t>
      </w:r>
      <w:proofErr w:type="gramEnd"/>
      <w:r w:rsidRPr="00E1724A">
        <w:rPr>
          <w:lang w:val="en-US"/>
        </w:rPr>
        <w:t xml:space="preserve"> also considered. In SA1, t</w:t>
      </w:r>
      <w:r w:rsidRPr="00E1724A">
        <w:rPr>
          <w:rFonts w:ascii="Calibri" w:hAnsi="Calibri"/>
        </w:rPr>
        <w:t xml:space="preserve">he submission assumed that PEM+LEN has a superior duration of PFS compared to NIVO+IPI, and patients treated with NIVO+IPI will spend longer in the progressed health state than those in the PEM+LEN arm </w:t>
      </w:r>
      <w:r w:rsidR="006E1A8A" w:rsidRPr="00E1724A">
        <w:rPr>
          <w:rFonts w:ascii="Calibri" w:hAnsi="Calibri"/>
        </w:rPr>
        <w:t>(2.4 years versus 1.1 years)</w:t>
      </w:r>
      <w:r w:rsidRPr="00E1724A">
        <w:rPr>
          <w:rFonts w:ascii="Calibri" w:hAnsi="Calibri"/>
        </w:rPr>
        <w:t xml:space="preserve">. As a result, patients treated with NIVO+IPI will receive subsequent therapies for a longer duration than those treated with PEM+LEN. Subsequent therapies included in SA1 were pazopanib, sunitinib, </w:t>
      </w:r>
      <w:proofErr w:type="spellStart"/>
      <w:r w:rsidRPr="00E1724A">
        <w:rPr>
          <w:rFonts w:ascii="Calibri" w:hAnsi="Calibri"/>
        </w:rPr>
        <w:t>cabozantinib</w:t>
      </w:r>
      <w:proofErr w:type="spellEnd"/>
      <w:r w:rsidRPr="00E1724A">
        <w:rPr>
          <w:rFonts w:ascii="Calibri" w:hAnsi="Calibri"/>
        </w:rPr>
        <w:t xml:space="preserve"> and </w:t>
      </w:r>
      <w:proofErr w:type="spellStart"/>
      <w:r w:rsidRPr="00E1724A">
        <w:rPr>
          <w:rFonts w:ascii="Calibri" w:hAnsi="Calibri"/>
        </w:rPr>
        <w:t>axitinib</w:t>
      </w:r>
      <w:proofErr w:type="spellEnd"/>
      <w:r w:rsidRPr="00E1724A">
        <w:rPr>
          <w:rFonts w:ascii="Calibri" w:hAnsi="Calibri"/>
        </w:rPr>
        <w:t>.</w:t>
      </w:r>
      <w:r w:rsidRPr="00E1724A">
        <w:t xml:space="preserve"> </w:t>
      </w:r>
    </w:p>
    <w:p w14:paraId="430A1C14" w14:textId="77777777" w:rsidR="0033785E" w:rsidRPr="00E1724A" w:rsidRDefault="0033785E" w:rsidP="0033785E">
      <w:pPr>
        <w:pStyle w:val="3-BodyText"/>
      </w:pPr>
      <w:r w:rsidRPr="00E1724A">
        <w:t>The results of the CMA with subsequent treatment costs (SA1) are presented in Table 15 (based on published prices).</w:t>
      </w:r>
    </w:p>
    <w:p w14:paraId="75E40540" w14:textId="7BFE020A" w:rsidR="0033785E" w:rsidRPr="002E016E" w:rsidRDefault="0033785E" w:rsidP="0033785E">
      <w:pPr>
        <w:pStyle w:val="TableFigureHeading"/>
        <w:rPr>
          <w:rStyle w:val="CommentReference"/>
          <w:b/>
          <w:bCs w:val="0"/>
        </w:rPr>
      </w:pPr>
      <w:r w:rsidRPr="002E016E">
        <w:rPr>
          <w:rStyle w:val="CommentReference"/>
          <w:b/>
          <w:bCs w:val="0"/>
        </w:rPr>
        <w:lastRenderedPageBreak/>
        <w:t xml:space="preserve">Table </w:t>
      </w:r>
      <w:r>
        <w:rPr>
          <w:rStyle w:val="CommentReference"/>
          <w:b/>
          <w:bCs w:val="0"/>
        </w:rPr>
        <w:t>15</w:t>
      </w:r>
      <w:r w:rsidRPr="002E016E">
        <w:rPr>
          <w:rStyle w:val="CommentReference"/>
          <w:b/>
          <w:bCs w:val="0"/>
        </w:rPr>
        <w:t>: Results of the cost-minimisation a</w:t>
      </w:r>
      <w:r>
        <w:rPr>
          <w:rStyle w:val="CommentReference"/>
          <w:b/>
          <w:bCs w:val="0"/>
        </w:rPr>
        <w:t>pproach</w:t>
      </w:r>
      <w:r w:rsidRPr="002E016E">
        <w:rPr>
          <w:rStyle w:val="CommentReference"/>
          <w:b/>
          <w:bCs w:val="0"/>
        </w:rPr>
        <w:t xml:space="preserve"> with subsequent treatment costs</w:t>
      </w:r>
      <w:r>
        <w:rPr>
          <w:rStyle w:val="CommentReference"/>
          <w:b/>
          <w:bCs w:val="0"/>
        </w:rPr>
        <w:t xml:space="preserve"> (SA1</w:t>
      </w:r>
      <w:r w:rsidR="00221403">
        <w:rPr>
          <w:rStyle w:val="CommentReference"/>
          <w:b/>
          <w:bCs w:val="0"/>
        </w:rPr>
        <w:t>, based on published AEMPs</w:t>
      </w:r>
      <w:r>
        <w:rPr>
          <w:rStyle w:val="CommentReference"/>
          <w:b/>
          <w:bCs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992"/>
        <w:gridCol w:w="992"/>
        <w:gridCol w:w="993"/>
        <w:gridCol w:w="992"/>
        <w:gridCol w:w="992"/>
        <w:gridCol w:w="1508"/>
      </w:tblGrid>
      <w:tr w:rsidR="0033785E" w14:paraId="5960C88E" w14:textId="77777777" w:rsidTr="00E3530B">
        <w:tc>
          <w:tcPr>
            <w:tcW w:w="1555" w:type="dxa"/>
            <w:vMerge w:val="restart"/>
            <w:tcBorders>
              <w:top w:val="single" w:sz="4" w:space="0" w:color="auto"/>
              <w:left w:val="single" w:sz="4" w:space="0" w:color="auto"/>
              <w:right w:val="single" w:sz="4" w:space="0" w:color="auto"/>
            </w:tcBorders>
            <w:tcMar>
              <w:left w:w="28" w:type="dxa"/>
              <w:right w:w="28" w:type="dxa"/>
            </w:tcMar>
            <w:vAlign w:val="center"/>
            <w:hideMark/>
          </w:tcPr>
          <w:p w14:paraId="47AA6E39" w14:textId="0EEA0C21" w:rsidR="0033785E" w:rsidRPr="009B63D8" w:rsidRDefault="0033785E" w:rsidP="00E3530B">
            <w:pPr>
              <w:pStyle w:val="In-tableHeading"/>
              <w:jc w:val="center"/>
              <w:rPr>
                <w:szCs w:val="20"/>
              </w:rPr>
            </w:pPr>
          </w:p>
        </w:tc>
        <w:tc>
          <w:tcPr>
            <w:tcW w:w="297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05351DA" w14:textId="77777777" w:rsidR="0033785E" w:rsidRPr="009B63D8" w:rsidRDefault="0033785E" w:rsidP="00E3530B">
            <w:pPr>
              <w:pStyle w:val="In-tableHeading"/>
              <w:jc w:val="center"/>
              <w:rPr>
                <w:szCs w:val="20"/>
              </w:rPr>
            </w:pPr>
            <w:r w:rsidRPr="009B63D8">
              <w:rPr>
                <w:szCs w:val="20"/>
              </w:rPr>
              <w:t>PEM+LEN</w:t>
            </w:r>
          </w:p>
        </w:tc>
        <w:tc>
          <w:tcPr>
            <w:tcW w:w="2977"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7780D88" w14:textId="77777777" w:rsidR="0033785E" w:rsidRPr="009B63D8" w:rsidRDefault="0033785E" w:rsidP="00E3530B">
            <w:pPr>
              <w:pStyle w:val="In-tableHeading"/>
              <w:jc w:val="center"/>
              <w:rPr>
                <w:szCs w:val="20"/>
              </w:rPr>
            </w:pPr>
            <w:r w:rsidRPr="009B63D8">
              <w:rPr>
                <w:szCs w:val="20"/>
              </w:rPr>
              <w:t>NIVO+IPI</w:t>
            </w:r>
          </w:p>
        </w:tc>
        <w:tc>
          <w:tcPr>
            <w:tcW w:w="1508" w:type="dxa"/>
            <w:vMerge w:val="restart"/>
            <w:tcBorders>
              <w:top w:val="single" w:sz="4" w:space="0" w:color="auto"/>
              <w:left w:val="single" w:sz="4" w:space="0" w:color="auto"/>
              <w:right w:val="single" w:sz="4" w:space="0" w:color="auto"/>
            </w:tcBorders>
            <w:tcMar>
              <w:left w:w="28" w:type="dxa"/>
              <w:right w:w="28" w:type="dxa"/>
            </w:tcMar>
            <w:vAlign w:val="center"/>
            <w:hideMark/>
          </w:tcPr>
          <w:p w14:paraId="63AC05A0" w14:textId="66FDFF38" w:rsidR="0033785E" w:rsidRPr="009B63D8" w:rsidRDefault="0033785E" w:rsidP="00E3530B">
            <w:pPr>
              <w:pStyle w:val="In-tableHeading"/>
              <w:jc w:val="center"/>
              <w:rPr>
                <w:szCs w:val="20"/>
              </w:rPr>
            </w:pPr>
            <w:r w:rsidRPr="009B63D8">
              <w:rPr>
                <w:szCs w:val="20"/>
              </w:rPr>
              <w:t>Increment</w:t>
            </w:r>
          </w:p>
        </w:tc>
      </w:tr>
      <w:tr w:rsidR="0033785E" w14:paraId="0BF2EF1B" w14:textId="77777777" w:rsidTr="00E3530B">
        <w:tc>
          <w:tcPr>
            <w:tcW w:w="1555" w:type="dxa"/>
            <w:vMerge/>
            <w:tcBorders>
              <w:left w:val="single" w:sz="4" w:space="0" w:color="auto"/>
              <w:bottom w:val="single" w:sz="4" w:space="0" w:color="auto"/>
              <w:right w:val="single" w:sz="4" w:space="0" w:color="auto"/>
            </w:tcBorders>
            <w:tcMar>
              <w:left w:w="28" w:type="dxa"/>
              <w:right w:w="28" w:type="dxa"/>
            </w:tcMar>
            <w:vAlign w:val="center"/>
          </w:tcPr>
          <w:p w14:paraId="70FACBF8" w14:textId="77777777" w:rsidR="0033785E" w:rsidRPr="009B63D8" w:rsidRDefault="0033785E" w:rsidP="00E3530B">
            <w:pPr>
              <w:pStyle w:val="TableText0"/>
              <w:jc w:val="center"/>
              <w:rPr>
                <w:szCs w:val="20"/>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6FE7DF" w14:textId="77777777" w:rsidR="0033785E" w:rsidRPr="009B63D8" w:rsidRDefault="0033785E" w:rsidP="00E3530B">
            <w:pPr>
              <w:pStyle w:val="TableText0"/>
              <w:jc w:val="center"/>
              <w:rPr>
                <w:b/>
                <w:bCs w:val="0"/>
                <w:szCs w:val="20"/>
              </w:rPr>
            </w:pPr>
            <w:r w:rsidRPr="009B63D8">
              <w:rPr>
                <w:b/>
                <w:bCs w:val="0"/>
                <w:szCs w:val="20"/>
              </w:rPr>
              <w:t>PEM</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1F3CBD" w14:textId="77777777" w:rsidR="0033785E" w:rsidRPr="009B63D8" w:rsidRDefault="0033785E" w:rsidP="00E3530B">
            <w:pPr>
              <w:pStyle w:val="TableText0"/>
              <w:jc w:val="center"/>
              <w:rPr>
                <w:b/>
                <w:bCs w:val="0"/>
                <w:szCs w:val="20"/>
              </w:rPr>
            </w:pPr>
            <w:r w:rsidRPr="009B63D8">
              <w:rPr>
                <w:b/>
                <w:bCs w:val="0"/>
                <w:szCs w:val="20"/>
              </w:rPr>
              <w:t>LEN</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69F9A0" w14:textId="77777777" w:rsidR="0033785E" w:rsidRPr="009B63D8" w:rsidRDefault="0033785E" w:rsidP="00E3530B">
            <w:pPr>
              <w:pStyle w:val="TableText0"/>
              <w:jc w:val="center"/>
              <w:rPr>
                <w:b/>
                <w:bCs w:val="0"/>
                <w:szCs w:val="20"/>
              </w:rPr>
            </w:pPr>
            <w:r w:rsidRPr="009B63D8">
              <w:rPr>
                <w:b/>
                <w:bCs w:val="0"/>
                <w:szCs w:val="20"/>
              </w:rPr>
              <w:t>Total</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9A363B" w14:textId="77777777" w:rsidR="0033785E" w:rsidRPr="009B63D8" w:rsidRDefault="0033785E" w:rsidP="00E3530B">
            <w:pPr>
              <w:pStyle w:val="TableText0"/>
              <w:jc w:val="center"/>
              <w:rPr>
                <w:b/>
                <w:bCs w:val="0"/>
                <w:szCs w:val="20"/>
              </w:rPr>
            </w:pPr>
            <w:r w:rsidRPr="009B63D8">
              <w:rPr>
                <w:b/>
                <w:bCs w:val="0"/>
                <w:szCs w:val="20"/>
              </w:rPr>
              <w:t>NIVO</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1F5DBC" w14:textId="77777777" w:rsidR="0033785E" w:rsidRPr="009B63D8" w:rsidRDefault="0033785E" w:rsidP="00E3530B">
            <w:pPr>
              <w:pStyle w:val="TableText0"/>
              <w:jc w:val="center"/>
              <w:rPr>
                <w:b/>
                <w:bCs w:val="0"/>
                <w:szCs w:val="20"/>
              </w:rPr>
            </w:pPr>
            <w:r w:rsidRPr="009B63D8">
              <w:rPr>
                <w:b/>
                <w:bCs w:val="0"/>
                <w:szCs w:val="20"/>
              </w:rPr>
              <w:t>IPI</w:t>
            </w:r>
          </w:p>
        </w:tc>
        <w:tc>
          <w:tcPr>
            <w:tcW w:w="992" w:type="dxa"/>
            <w:tcBorders>
              <w:left w:val="single" w:sz="4" w:space="0" w:color="auto"/>
              <w:bottom w:val="single" w:sz="4" w:space="0" w:color="auto"/>
              <w:right w:val="single" w:sz="4" w:space="0" w:color="auto"/>
            </w:tcBorders>
            <w:tcMar>
              <w:left w:w="28" w:type="dxa"/>
              <w:right w:w="28" w:type="dxa"/>
            </w:tcMar>
            <w:vAlign w:val="center"/>
          </w:tcPr>
          <w:p w14:paraId="525BC924" w14:textId="77777777" w:rsidR="0033785E" w:rsidRPr="009B63D8" w:rsidRDefault="0033785E" w:rsidP="00E3530B">
            <w:pPr>
              <w:pStyle w:val="TableText0"/>
              <w:jc w:val="center"/>
              <w:rPr>
                <w:b/>
                <w:bCs w:val="0"/>
                <w:szCs w:val="20"/>
              </w:rPr>
            </w:pPr>
            <w:r w:rsidRPr="009B63D8">
              <w:rPr>
                <w:b/>
                <w:bCs w:val="0"/>
                <w:szCs w:val="20"/>
              </w:rPr>
              <w:t>Total</w:t>
            </w:r>
          </w:p>
        </w:tc>
        <w:tc>
          <w:tcPr>
            <w:tcW w:w="1508" w:type="dxa"/>
            <w:vMerge/>
            <w:tcBorders>
              <w:left w:val="single" w:sz="4" w:space="0" w:color="auto"/>
              <w:bottom w:val="single" w:sz="4" w:space="0" w:color="auto"/>
              <w:right w:val="single" w:sz="4" w:space="0" w:color="auto"/>
            </w:tcBorders>
            <w:tcMar>
              <w:left w:w="28" w:type="dxa"/>
              <w:right w:w="28" w:type="dxa"/>
            </w:tcMar>
            <w:vAlign w:val="center"/>
          </w:tcPr>
          <w:p w14:paraId="26404DBC" w14:textId="77777777" w:rsidR="0033785E" w:rsidRPr="009B63D8" w:rsidRDefault="0033785E" w:rsidP="00E3530B">
            <w:pPr>
              <w:pStyle w:val="TableText0"/>
              <w:jc w:val="center"/>
              <w:rPr>
                <w:szCs w:val="20"/>
              </w:rPr>
            </w:pPr>
          </w:p>
        </w:tc>
      </w:tr>
      <w:tr w:rsidR="0033785E" w14:paraId="084E509A" w14:textId="77777777" w:rsidTr="007C1715">
        <w:tc>
          <w:tcPr>
            <w:tcW w:w="15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1CB8F11" w14:textId="77777777" w:rsidR="0033785E" w:rsidRPr="009B63D8" w:rsidRDefault="0033785E" w:rsidP="00E3530B">
            <w:pPr>
              <w:pStyle w:val="TableText0"/>
              <w:rPr>
                <w:szCs w:val="20"/>
              </w:rPr>
            </w:pPr>
            <w:r w:rsidRPr="009B63D8">
              <w:rPr>
                <w:szCs w:val="20"/>
              </w:rPr>
              <w:t>Drugs</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3C31C0" w14:textId="5687DB01" w:rsidR="0033785E" w:rsidRPr="00BB7D9B" w:rsidRDefault="0033785E" w:rsidP="00E3530B">
            <w:pPr>
              <w:pStyle w:val="TableText0"/>
              <w:jc w:val="center"/>
              <w:rPr>
                <w:szCs w:val="20"/>
                <w:highlight w:val="yellow"/>
              </w:rPr>
            </w:pPr>
            <w:r w:rsidRPr="0043073B">
              <w:rPr>
                <w:szCs w:val="20"/>
              </w:rPr>
              <w:t>$</w:t>
            </w:r>
            <w:r w:rsidR="007C1715" w:rsidRPr="007C1715">
              <w:rPr>
                <w:rFonts w:hint="eastAsia"/>
                <w:color w:val="000000"/>
                <w:w w:val="29"/>
                <w:szCs w:val="20"/>
                <w:shd w:val="solid" w:color="000000" w:fill="000000"/>
                <w:fitText w:val="131" w:id="-1500781821"/>
                <w14:textFill>
                  <w14:solidFill>
                    <w14:srgbClr w14:val="000000">
                      <w14:alpha w14:val="100000"/>
                    </w14:srgbClr>
                  </w14:solidFill>
                </w14:textFill>
              </w:rPr>
              <w:t xml:space="preserve">　</w:t>
            </w:r>
            <w:r w:rsidR="007C1715" w:rsidRPr="007C1715">
              <w:rPr>
                <w:color w:val="000000"/>
                <w:w w:val="29"/>
                <w:szCs w:val="20"/>
                <w:shd w:val="solid" w:color="000000" w:fill="000000"/>
                <w:fitText w:val="131" w:id="-1500781821"/>
                <w14:textFill>
                  <w14:solidFill>
                    <w14:srgbClr w14:val="000000">
                      <w14:alpha w14:val="100000"/>
                    </w14:srgbClr>
                  </w14:solidFill>
                </w14:textFill>
              </w:rPr>
              <w:t>|</w:t>
            </w:r>
            <w:r w:rsidR="007C1715" w:rsidRPr="007C1715">
              <w:rPr>
                <w:rFonts w:hint="eastAsia"/>
                <w:color w:val="000000"/>
                <w:spacing w:val="3"/>
                <w:w w:val="29"/>
                <w:szCs w:val="20"/>
                <w:shd w:val="solid" w:color="000000" w:fill="000000"/>
                <w:fitText w:val="131" w:id="-1500781821"/>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4D83E6" w14:textId="301D3829" w:rsidR="0033785E" w:rsidRPr="00BB7D9B" w:rsidRDefault="0033785E" w:rsidP="00E3530B">
            <w:pPr>
              <w:pStyle w:val="TableText0"/>
              <w:jc w:val="center"/>
              <w:rPr>
                <w:szCs w:val="20"/>
                <w:highlight w:val="yellow"/>
              </w:rPr>
            </w:pPr>
            <w:r w:rsidRPr="0043073B">
              <w:rPr>
                <w:szCs w:val="20"/>
              </w:rPr>
              <w:t>$</w:t>
            </w:r>
            <w:r w:rsidR="007C1715" w:rsidRPr="007C1715">
              <w:rPr>
                <w:rFonts w:hint="eastAsia"/>
                <w:color w:val="000000"/>
                <w:w w:val="29"/>
                <w:szCs w:val="20"/>
                <w:shd w:val="solid" w:color="000000" w:fill="000000"/>
                <w:fitText w:val="131" w:id="-1500781820"/>
                <w14:textFill>
                  <w14:solidFill>
                    <w14:srgbClr w14:val="000000">
                      <w14:alpha w14:val="100000"/>
                    </w14:srgbClr>
                  </w14:solidFill>
                </w14:textFill>
              </w:rPr>
              <w:t xml:space="preserve">　</w:t>
            </w:r>
            <w:r w:rsidR="007C1715" w:rsidRPr="007C1715">
              <w:rPr>
                <w:color w:val="000000"/>
                <w:w w:val="29"/>
                <w:szCs w:val="20"/>
                <w:shd w:val="solid" w:color="000000" w:fill="000000"/>
                <w:fitText w:val="131" w:id="-1500781820"/>
                <w14:textFill>
                  <w14:solidFill>
                    <w14:srgbClr w14:val="000000">
                      <w14:alpha w14:val="100000"/>
                    </w14:srgbClr>
                  </w14:solidFill>
                </w14:textFill>
              </w:rPr>
              <w:t>|</w:t>
            </w:r>
            <w:r w:rsidR="007C1715" w:rsidRPr="007C1715">
              <w:rPr>
                <w:rFonts w:hint="eastAsia"/>
                <w:color w:val="000000"/>
                <w:spacing w:val="3"/>
                <w:w w:val="29"/>
                <w:szCs w:val="20"/>
                <w:shd w:val="solid" w:color="000000" w:fill="000000"/>
                <w:fitText w:val="131" w:id="-1500781820"/>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C9BD62" w14:textId="6639C0DD" w:rsidR="0033785E" w:rsidRPr="00BB7D9B" w:rsidRDefault="0033785E" w:rsidP="00E3530B">
            <w:pPr>
              <w:pStyle w:val="Default"/>
              <w:jc w:val="center"/>
              <w:rPr>
                <w:rFonts w:ascii="Arial Narrow" w:hAnsi="Arial Narrow"/>
                <w:sz w:val="20"/>
                <w:szCs w:val="20"/>
                <w:highlight w:val="yellow"/>
              </w:rPr>
            </w:pPr>
            <w:r w:rsidRPr="0043073B">
              <w:rPr>
                <w:rFonts w:ascii="Arial Narrow" w:hAnsi="Arial Narrow"/>
                <w:sz w:val="20"/>
                <w:szCs w:val="20"/>
              </w:rPr>
              <w:t>$</w:t>
            </w:r>
            <w:r w:rsidR="007C1715" w:rsidRPr="007C1715">
              <w:rPr>
                <w:rFonts w:ascii="Arial Narrow" w:hAnsi="Arial Narrow" w:hint="eastAsia"/>
                <w:w w:val="29"/>
                <w:sz w:val="20"/>
                <w:szCs w:val="20"/>
                <w:shd w:val="solid" w:color="000000" w:fill="000000"/>
                <w:fitText w:val="131" w:id="-1500781819"/>
                <w14:textFill>
                  <w14:solidFill>
                    <w14:srgbClr w14:val="000000">
                      <w14:alpha w14:val="100000"/>
                    </w14:srgbClr>
                  </w14:solidFill>
                </w14:textFill>
              </w:rPr>
              <w:t xml:space="preserve">　</w:t>
            </w:r>
            <w:r w:rsidR="007C1715" w:rsidRPr="007C1715">
              <w:rPr>
                <w:rFonts w:ascii="Arial Narrow" w:hAnsi="Arial Narrow"/>
                <w:w w:val="29"/>
                <w:sz w:val="20"/>
                <w:szCs w:val="20"/>
                <w:shd w:val="solid" w:color="000000" w:fill="000000"/>
                <w:fitText w:val="131" w:id="-1500781819"/>
                <w14:textFill>
                  <w14:solidFill>
                    <w14:srgbClr w14:val="000000">
                      <w14:alpha w14:val="100000"/>
                    </w14:srgbClr>
                  </w14:solidFill>
                </w14:textFill>
              </w:rPr>
              <w:t>|</w:t>
            </w:r>
            <w:r w:rsidR="007C1715" w:rsidRPr="007C1715">
              <w:rPr>
                <w:rFonts w:ascii="Arial Narrow" w:hAnsi="Arial Narrow" w:hint="eastAsia"/>
                <w:spacing w:val="3"/>
                <w:w w:val="29"/>
                <w:sz w:val="20"/>
                <w:szCs w:val="20"/>
                <w:shd w:val="solid" w:color="000000" w:fill="000000"/>
                <w:fitText w:val="131" w:id="-1500781819"/>
                <w14:textFill>
                  <w14:solidFill>
                    <w14:srgbClr w14:val="000000">
                      <w14:alpha w14:val="100000"/>
                    </w14:srgbClr>
                  </w14:solidFill>
                </w14:textFill>
              </w:rPr>
              <w:t xml:space="preserve">　</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734699" w14:textId="7FE49A5A" w:rsidR="0033785E" w:rsidRPr="0043073B" w:rsidRDefault="0033785E" w:rsidP="00E3530B">
            <w:pPr>
              <w:pStyle w:val="TableText0"/>
              <w:jc w:val="center"/>
              <w:rPr>
                <w:szCs w:val="20"/>
                <w:highlight w:val="yellow"/>
              </w:rPr>
            </w:pPr>
            <w:r w:rsidRPr="0043073B">
              <w:rPr>
                <w:szCs w:val="20"/>
              </w:rPr>
              <w:t>$</w:t>
            </w:r>
            <w:r w:rsidR="007C1715" w:rsidRPr="007C1715">
              <w:rPr>
                <w:rFonts w:hint="eastAsia"/>
                <w:color w:val="000000"/>
                <w:w w:val="25"/>
                <w:szCs w:val="20"/>
                <w:shd w:val="solid" w:color="000000" w:fill="000000"/>
                <w:fitText w:val="115" w:id="-1500781818"/>
                <w14:textFill>
                  <w14:solidFill>
                    <w14:srgbClr w14:val="000000">
                      <w14:alpha w14:val="100000"/>
                    </w14:srgbClr>
                  </w14:solidFill>
                </w14:textFill>
              </w:rPr>
              <w:t xml:space="preserve">　</w:t>
            </w:r>
            <w:r w:rsidR="007C1715" w:rsidRPr="007C1715">
              <w:rPr>
                <w:color w:val="000000"/>
                <w:w w:val="25"/>
                <w:szCs w:val="20"/>
                <w:shd w:val="solid" w:color="000000" w:fill="000000"/>
                <w:fitText w:val="115" w:id="-1500781818"/>
                <w14:textFill>
                  <w14:solidFill>
                    <w14:srgbClr w14:val="000000">
                      <w14:alpha w14:val="100000"/>
                    </w14:srgbClr>
                  </w14:solidFill>
                </w14:textFill>
              </w:rPr>
              <w:t>|</w:t>
            </w:r>
            <w:r w:rsidR="007C1715" w:rsidRPr="007C1715">
              <w:rPr>
                <w:rFonts w:hint="eastAsia"/>
                <w:color w:val="000000"/>
                <w:spacing w:val="4"/>
                <w:w w:val="25"/>
                <w:szCs w:val="20"/>
                <w:shd w:val="solid" w:color="000000" w:fill="000000"/>
                <w:fitText w:val="115" w:id="-1500781818"/>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6827F0" w14:textId="425279D4" w:rsidR="0033785E" w:rsidRPr="0043073B" w:rsidRDefault="0033785E" w:rsidP="00E3530B">
            <w:pPr>
              <w:pStyle w:val="TableText0"/>
              <w:jc w:val="center"/>
              <w:rPr>
                <w:szCs w:val="20"/>
                <w:highlight w:val="yellow"/>
              </w:rPr>
            </w:pPr>
            <w:r w:rsidRPr="0043073B">
              <w:rPr>
                <w:szCs w:val="20"/>
              </w:rPr>
              <w:t>$</w:t>
            </w:r>
            <w:r w:rsidR="007C1715" w:rsidRPr="007C1715">
              <w:rPr>
                <w:rFonts w:hint="eastAsia"/>
                <w:color w:val="000000"/>
                <w:w w:val="29"/>
                <w:szCs w:val="20"/>
                <w:shd w:val="solid" w:color="000000" w:fill="000000"/>
                <w:fitText w:val="131" w:id="-1500781817"/>
                <w14:textFill>
                  <w14:solidFill>
                    <w14:srgbClr w14:val="000000">
                      <w14:alpha w14:val="100000"/>
                    </w14:srgbClr>
                  </w14:solidFill>
                </w14:textFill>
              </w:rPr>
              <w:t xml:space="preserve">　</w:t>
            </w:r>
            <w:r w:rsidR="007C1715" w:rsidRPr="007C1715">
              <w:rPr>
                <w:color w:val="000000"/>
                <w:w w:val="29"/>
                <w:szCs w:val="20"/>
                <w:shd w:val="solid" w:color="000000" w:fill="000000"/>
                <w:fitText w:val="131" w:id="-1500781817"/>
                <w14:textFill>
                  <w14:solidFill>
                    <w14:srgbClr w14:val="000000">
                      <w14:alpha w14:val="100000"/>
                    </w14:srgbClr>
                  </w14:solidFill>
                </w14:textFill>
              </w:rPr>
              <w:t>|</w:t>
            </w:r>
            <w:r w:rsidR="007C1715" w:rsidRPr="007C1715">
              <w:rPr>
                <w:rFonts w:hint="eastAsia"/>
                <w:color w:val="000000"/>
                <w:spacing w:val="3"/>
                <w:w w:val="29"/>
                <w:szCs w:val="20"/>
                <w:shd w:val="solid" w:color="000000" w:fill="000000"/>
                <w:fitText w:val="131" w:id="-1500781817"/>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D0D930" w14:textId="34800BD0" w:rsidR="0033785E" w:rsidRPr="0043073B" w:rsidRDefault="0033785E" w:rsidP="00E3530B">
            <w:pPr>
              <w:pStyle w:val="TableText0"/>
              <w:jc w:val="center"/>
              <w:rPr>
                <w:szCs w:val="20"/>
                <w:highlight w:val="yellow"/>
              </w:rPr>
            </w:pPr>
            <w:r w:rsidRPr="0043073B">
              <w:rPr>
                <w:szCs w:val="20"/>
              </w:rPr>
              <w:t>$</w:t>
            </w:r>
            <w:r w:rsidR="007C1715" w:rsidRPr="007C1715">
              <w:rPr>
                <w:rFonts w:hint="eastAsia"/>
                <w:color w:val="000000"/>
                <w:w w:val="29"/>
                <w:szCs w:val="20"/>
                <w:shd w:val="solid" w:color="000000" w:fill="000000"/>
                <w:fitText w:val="131" w:id="-1500781816"/>
                <w14:textFill>
                  <w14:solidFill>
                    <w14:srgbClr w14:val="000000">
                      <w14:alpha w14:val="100000"/>
                    </w14:srgbClr>
                  </w14:solidFill>
                </w14:textFill>
              </w:rPr>
              <w:t xml:space="preserve">　</w:t>
            </w:r>
            <w:r w:rsidR="007C1715" w:rsidRPr="007C1715">
              <w:rPr>
                <w:color w:val="000000"/>
                <w:w w:val="29"/>
                <w:szCs w:val="20"/>
                <w:shd w:val="solid" w:color="000000" w:fill="000000"/>
                <w:fitText w:val="131" w:id="-1500781816"/>
                <w14:textFill>
                  <w14:solidFill>
                    <w14:srgbClr w14:val="000000">
                      <w14:alpha w14:val="100000"/>
                    </w14:srgbClr>
                  </w14:solidFill>
                </w14:textFill>
              </w:rPr>
              <w:t>|</w:t>
            </w:r>
            <w:r w:rsidR="007C1715" w:rsidRPr="007C1715">
              <w:rPr>
                <w:rFonts w:hint="eastAsia"/>
                <w:color w:val="000000"/>
                <w:spacing w:val="3"/>
                <w:w w:val="29"/>
                <w:szCs w:val="20"/>
                <w:shd w:val="solid" w:color="000000" w:fill="000000"/>
                <w:fitText w:val="131" w:id="-1500781816"/>
                <w14:textFill>
                  <w14:solidFill>
                    <w14:srgbClr w14:val="000000">
                      <w14:alpha w14:val="100000"/>
                    </w14:srgbClr>
                  </w14:solidFill>
                </w14:textFill>
              </w:rPr>
              <w:t xml:space="preserve">　</w:t>
            </w:r>
          </w:p>
        </w:tc>
        <w:tc>
          <w:tcPr>
            <w:tcW w:w="1508"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528C65B" w14:textId="2A17BF69" w:rsidR="0033785E" w:rsidRPr="00BB7D9B" w:rsidRDefault="0033785E" w:rsidP="00E3530B">
            <w:pPr>
              <w:pStyle w:val="TableText0"/>
              <w:jc w:val="center"/>
              <w:rPr>
                <w:szCs w:val="20"/>
                <w:highlight w:val="yellow"/>
              </w:rPr>
            </w:pPr>
            <w:r w:rsidRPr="0043073B">
              <w:rPr>
                <w:szCs w:val="20"/>
              </w:rPr>
              <w:t>$</w:t>
            </w:r>
            <w:r w:rsidR="007C1715" w:rsidRPr="007C1715">
              <w:rPr>
                <w:color w:val="000000"/>
                <w:szCs w:val="20"/>
                <w:shd w:val="solid" w:color="000000" w:fill="000000"/>
                <w14:textFill>
                  <w14:solidFill>
                    <w14:srgbClr w14:val="000000">
                      <w14:alpha w14:val="100000"/>
                    </w14:srgbClr>
                  </w14:solidFill>
                </w14:textFill>
              </w:rPr>
              <w:t>|</w:t>
            </w:r>
          </w:p>
        </w:tc>
      </w:tr>
      <w:tr w:rsidR="0033785E" w14:paraId="6E9417C5" w14:textId="77777777" w:rsidTr="007C1715">
        <w:tc>
          <w:tcPr>
            <w:tcW w:w="15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76D89F" w14:textId="69C6E91E" w:rsidR="0033785E" w:rsidRPr="009B63D8" w:rsidRDefault="0033785E" w:rsidP="00E3530B">
            <w:pPr>
              <w:pStyle w:val="TableText0"/>
              <w:rPr>
                <w:szCs w:val="20"/>
              </w:rPr>
            </w:pPr>
            <w:r w:rsidRPr="009B63D8">
              <w:rPr>
                <w:szCs w:val="20"/>
              </w:rPr>
              <w:t>Subsequent treatment</w:t>
            </w:r>
            <w:r w:rsidR="00221403">
              <w:rPr>
                <w:szCs w:val="20"/>
              </w:rPr>
              <w:t>s</w:t>
            </w:r>
          </w:p>
        </w:tc>
        <w:tc>
          <w:tcPr>
            <w:tcW w:w="2976" w:type="dxa"/>
            <w:gridSpan w:val="3"/>
            <w:tcBorders>
              <w:top w:val="single" w:sz="4" w:space="0" w:color="auto"/>
              <w:left w:val="single" w:sz="4" w:space="0" w:color="auto"/>
              <w:bottom w:val="single" w:sz="4" w:space="0" w:color="auto"/>
              <w:right w:val="single" w:sz="4" w:space="0" w:color="auto"/>
            </w:tcBorders>
            <w:shd w:val="solid" w:color="000000" w:fill="000000"/>
            <w:tcMar>
              <w:left w:w="28" w:type="dxa"/>
              <w:right w:w="28" w:type="dxa"/>
            </w:tcMar>
            <w:vAlign w:val="center"/>
          </w:tcPr>
          <w:p w14:paraId="4D6119D6" w14:textId="028DDE8C" w:rsidR="0033785E" w:rsidRPr="00127355" w:rsidRDefault="007C1715" w:rsidP="00E3530B">
            <w:pPr>
              <w:pStyle w:val="TableText0"/>
              <w:jc w:val="center"/>
              <w:rPr>
                <w:szCs w:val="20"/>
                <w:highlight w:val="green"/>
              </w:rPr>
            </w:pPr>
            <w:r w:rsidRPr="007C1715">
              <w:rPr>
                <w:color w:val="000000"/>
                <w:szCs w:val="20"/>
                <w14:textFill>
                  <w14:solidFill>
                    <w14:srgbClr w14:val="000000">
                      <w14:alpha w14:val="100000"/>
                    </w14:srgbClr>
                  </w14:solidFill>
                </w14:textFill>
              </w:rPr>
              <w:t>|</w:t>
            </w:r>
          </w:p>
        </w:tc>
        <w:tc>
          <w:tcPr>
            <w:tcW w:w="2977" w:type="dxa"/>
            <w:gridSpan w:val="3"/>
            <w:tcBorders>
              <w:top w:val="single" w:sz="4" w:space="0" w:color="auto"/>
              <w:left w:val="single" w:sz="4" w:space="0" w:color="auto"/>
              <w:bottom w:val="single" w:sz="4" w:space="0" w:color="auto"/>
              <w:right w:val="single" w:sz="4" w:space="0" w:color="auto"/>
            </w:tcBorders>
            <w:shd w:val="solid" w:color="000000" w:fill="000000"/>
            <w:tcMar>
              <w:left w:w="28" w:type="dxa"/>
              <w:right w:w="28" w:type="dxa"/>
            </w:tcMar>
            <w:vAlign w:val="center"/>
          </w:tcPr>
          <w:p w14:paraId="21290AEC" w14:textId="1AAE2FE7" w:rsidR="0033785E" w:rsidRPr="00127355" w:rsidRDefault="007C1715" w:rsidP="00E3530B">
            <w:pPr>
              <w:pStyle w:val="Default"/>
              <w:jc w:val="center"/>
              <w:rPr>
                <w:rFonts w:ascii="Arial Narrow" w:eastAsiaTheme="majorEastAsia" w:hAnsi="Arial Narrow" w:cstheme="majorBidi"/>
                <w:bCs/>
                <w:color w:val="auto"/>
                <w:sz w:val="20"/>
                <w:szCs w:val="20"/>
                <w:highlight w:val="green"/>
              </w:rPr>
            </w:pPr>
            <w:r w:rsidRPr="007C1715">
              <w:rPr>
                <w:rFonts w:ascii="Arial Narrow" w:eastAsiaTheme="majorEastAsia" w:hAnsi="Arial Narrow" w:cstheme="majorBidi"/>
                <w:bCs/>
                <w:sz w:val="20"/>
                <w:szCs w:val="20"/>
                <w14:textFill>
                  <w14:solidFill>
                    <w14:srgbClr w14:val="000000">
                      <w14:alpha w14:val="100000"/>
                    </w14:srgbClr>
                  </w14:solidFill>
                </w14:textFill>
              </w:rPr>
              <w:t>|</w:t>
            </w:r>
          </w:p>
        </w:tc>
        <w:tc>
          <w:tcPr>
            <w:tcW w:w="1508" w:type="dxa"/>
            <w:tcBorders>
              <w:top w:val="single" w:sz="4" w:space="0" w:color="auto"/>
              <w:left w:val="single" w:sz="4" w:space="0" w:color="auto"/>
              <w:bottom w:val="single" w:sz="4" w:space="0" w:color="auto"/>
              <w:right w:val="single" w:sz="4" w:space="0" w:color="auto"/>
            </w:tcBorders>
            <w:shd w:val="solid" w:color="000000" w:fill="000000"/>
            <w:tcMar>
              <w:left w:w="28" w:type="dxa"/>
              <w:right w:w="28" w:type="dxa"/>
            </w:tcMar>
            <w:vAlign w:val="center"/>
          </w:tcPr>
          <w:p w14:paraId="3E94D3F4" w14:textId="3A5C0E7F" w:rsidR="0033785E" w:rsidRPr="00127355" w:rsidRDefault="007C1715" w:rsidP="00E3530B">
            <w:pPr>
              <w:pStyle w:val="TableText0"/>
              <w:jc w:val="center"/>
              <w:rPr>
                <w:szCs w:val="20"/>
                <w:highlight w:val="green"/>
              </w:rPr>
            </w:pPr>
            <w:r w:rsidRPr="007C1715">
              <w:rPr>
                <w:color w:val="000000"/>
                <w:szCs w:val="20"/>
                <w14:textFill>
                  <w14:solidFill>
                    <w14:srgbClr w14:val="000000">
                      <w14:alpha w14:val="100000"/>
                    </w14:srgbClr>
                  </w14:solidFill>
                </w14:textFill>
              </w:rPr>
              <w:t>|</w:t>
            </w:r>
          </w:p>
        </w:tc>
      </w:tr>
      <w:tr w:rsidR="0033785E" w14:paraId="5E070C7F" w14:textId="77777777" w:rsidTr="007C1715">
        <w:tc>
          <w:tcPr>
            <w:tcW w:w="15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260E27E" w14:textId="77777777" w:rsidR="0033785E" w:rsidRPr="009B63D8" w:rsidRDefault="0033785E" w:rsidP="00E3530B">
            <w:pPr>
              <w:pStyle w:val="TableText0"/>
              <w:rPr>
                <w:szCs w:val="20"/>
              </w:rPr>
            </w:pPr>
            <w:r w:rsidRPr="009B63D8">
              <w:rPr>
                <w:szCs w:val="20"/>
              </w:rPr>
              <w:t>Administration</w:t>
            </w:r>
          </w:p>
        </w:tc>
        <w:tc>
          <w:tcPr>
            <w:tcW w:w="2976" w:type="dxa"/>
            <w:gridSpan w:val="3"/>
            <w:tcBorders>
              <w:top w:val="single" w:sz="4" w:space="0" w:color="auto"/>
              <w:left w:val="single" w:sz="4" w:space="0" w:color="auto"/>
              <w:bottom w:val="single" w:sz="4" w:space="0" w:color="auto"/>
              <w:right w:val="single" w:sz="4" w:space="0" w:color="auto"/>
            </w:tcBorders>
            <w:shd w:val="solid" w:color="000000" w:fill="000000"/>
            <w:tcMar>
              <w:left w:w="28" w:type="dxa"/>
              <w:right w:w="28" w:type="dxa"/>
            </w:tcMar>
            <w:vAlign w:val="center"/>
          </w:tcPr>
          <w:p w14:paraId="19DDD46B" w14:textId="58568A73" w:rsidR="0033785E" w:rsidRPr="00127355" w:rsidRDefault="007C1715" w:rsidP="00E3530B">
            <w:pPr>
              <w:pStyle w:val="TableText0"/>
              <w:jc w:val="center"/>
              <w:rPr>
                <w:szCs w:val="20"/>
                <w:highlight w:val="green"/>
              </w:rPr>
            </w:pPr>
            <w:r w:rsidRPr="007C1715">
              <w:rPr>
                <w:color w:val="000000"/>
                <w:szCs w:val="20"/>
                <w14:textFill>
                  <w14:solidFill>
                    <w14:srgbClr w14:val="000000">
                      <w14:alpha w14:val="100000"/>
                    </w14:srgbClr>
                  </w14:solidFill>
                </w14:textFill>
              </w:rPr>
              <w:t>|</w:t>
            </w:r>
          </w:p>
        </w:tc>
        <w:tc>
          <w:tcPr>
            <w:tcW w:w="2977" w:type="dxa"/>
            <w:gridSpan w:val="3"/>
            <w:tcBorders>
              <w:top w:val="single" w:sz="4" w:space="0" w:color="auto"/>
              <w:left w:val="single" w:sz="4" w:space="0" w:color="auto"/>
              <w:bottom w:val="single" w:sz="4" w:space="0" w:color="auto"/>
              <w:right w:val="single" w:sz="4" w:space="0" w:color="auto"/>
            </w:tcBorders>
            <w:shd w:val="solid" w:color="000000" w:fill="000000"/>
            <w:tcMar>
              <w:left w:w="28" w:type="dxa"/>
              <w:right w:w="28" w:type="dxa"/>
            </w:tcMar>
            <w:vAlign w:val="center"/>
          </w:tcPr>
          <w:p w14:paraId="6E2ABBC6" w14:textId="0441221D" w:rsidR="0033785E" w:rsidRPr="00127355" w:rsidRDefault="007C1715" w:rsidP="00E3530B">
            <w:pPr>
              <w:pStyle w:val="Default"/>
              <w:jc w:val="center"/>
              <w:rPr>
                <w:rFonts w:ascii="Arial Narrow" w:eastAsiaTheme="majorEastAsia" w:hAnsi="Arial Narrow" w:cstheme="majorBidi"/>
                <w:bCs/>
                <w:color w:val="auto"/>
                <w:sz w:val="20"/>
                <w:szCs w:val="20"/>
                <w:highlight w:val="green"/>
              </w:rPr>
            </w:pPr>
            <w:r w:rsidRPr="007C1715">
              <w:rPr>
                <w:rFonts w:ascii="Arial Narrow" w:eastAsiaTheme="majorEastAsia" w:hAnsi="Arial Narrow" w:cstheme="majorBidi"/>
                <w:bCs/>
                <w:sz w:val="20"/>
                <w:szCs w:val="20"/>
                <w14:textFill>
                  <w14:solidFill>
                    <w14:srgbClr w14:val="000000">
                      <w14:alpha w14:val="100000"/>
                    </w14:srgbClr>
                  </w14:solidFill>
                </w14:textFill>
              </w:rPr>
              <w:t>|</w:t>
            </w:r>
          </w:p>
        </w:tc>
        <w:tc>
          <w:tcPr>
            <w:tcW w:w="1508" w:type="dxa"/>
            <w:tcBorders>
              <w:top w:val="single" w:sz="4" w:space="0" w:color="auto"/>
              <w:left w:val="single" w:sz="4" w:space="0" w:color="auto"/>
              <w:bottom w:val="single" w:sz="4" w:space="0" w:color="auto"/>
              <w:right w:val="single" w:sz="4" w:space="0" w:color="auto"/>
            </w:tcBorders>
            <w:shd w:val="solid" w:color="000000" w:fill="000000"/>
            <w:tcMar>
              <w:left w:w="28" w:type="dxa"/>
              <w:right w:w="28" w:type="dxa"/>
            </w:tcMar>
            <w:vAlign w:val="center"/>
            <w:hideMark/>
          </w:tcPr>
          <w:p w14:paraId="78728FE4" w14:textId="16523977" w:rsidR="0033785E" w:rsidRPr="00127355" w:rsidRDefault="007C1715" w:rsidP="00E3530B">
            <w:pPr>
              <w:pStyle w:val="TableText0"/>
              <w:jc w:val="center"/>
              <w:rPr>
                <w:szCs w:val="20"/>
                <w:highlight w:val="green"/>
              </w:rPr>
            </w:pPr>
            <w:r w:rsidRPr="007C1715">
              <w:rPr>
                <w:color w:val="000000"/>
                <w:szCs w:val="20"/>
                <w14:textFill>
                  <w14:solidFill>
                    <w14:srgbClr w14:val="000000">
                      <w14:alpha w14:val="100000"/>
                    </w14:srgbClr>
                  </w14:solidFill>
                </w14:textFill>
              </w:rPr>
              <w:t>|</w:t>
            </w:r>
          </w:p>
        </w:tc>
      </w:tr>
      <w:tr w:rsidR="0033785E" w14:paraId="6E9851AC" w14:textId="77777777" w:rsidTr="008A1D84">
        <w:tc>
          <w:tcPr>
            <w:tcW w:w="15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F7748EA" w14:textId="77777777" w:rsidR="0033785E" w:rsidRPr="009B63D8" w:rsidRDefault="0033785E" w:rsidP="00E3530B">
            <w:pPr>
              <w:pStyle w:val="TableText0"/>
              <w:rPr>
                <w:szCs w:val="20"/>
              </w:rPr>
            </w:pPr>
            <w:r w:rsidRPr="009B63D8">
              <w:rPr>
                <w:szCs w:val="20"/>
              </w:rPr>
              <w:t>Adverse events</w:t>
            </w:r>
          </w:p>
        </w:tc>
        <w:tc>
          <w:tcPr>
            <w:tcW w:w="2976"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351E9D" w14:textId="77777777" w:rsidR="0033785E" w:rsidRPr="008A1D84" w:rsidRDefault="0033785E" w:rsidP="00E3530B">
            <w:pPr>
              <w:pStyle w:val="TableText0"/>
              <w:jc w:val="center"/>
              <w:rPr>
                <w:szCs w:val="20"/>
              </w:rPr>
            </w:pPr>
            <w:r w:rsidRPr="008A1D84">
              <w:rPr>
                <w:szCs w:val="20"/>
              </w:rPr>
              <w:t>$190</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E42C33" w14:textId="77777777" w:rsidR="0033785E" w:rsidRPr="008A1D84" w:rsidRDefault="0033785E" w:rsidP="00E3530B">
            <w:pPr>
              <w:pStyle w:val="TableText0"/>
              <w:jc w:val="center"/>
              <w:rPr>
                <w:szCs w:val="20"/>
              </w:rPr>
            </w:pPr>
            <w:r w:rsidRPr="008A1D84">
              <w:rPr>
                <w:szCs w:val="20"/>
              </w:rPr>
              <w:t>$30</w:t>
            </w:r>
          </w:p>
        </w:tc>
        <w:tc>
          <w:tcPr>
            <w:tcW w:w="150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A807F16" w14:textId="77777777" w:rsidR="0033785E" w:rsidRPr="008A1D84" w:rsidRDefault="0033785E" w:rsidP="00E3530B">
            <w:pPr>
              <w:pStyle w:val="TableText0"/>
              <w:jc w:val="center"/>
              <w:rPr>
                <w:szCs w:val="20"/>
              </w:rPr>
            </w:pPr>
            <w:r w:rsidRPr="008A1D84">
              <w:rPr>
                <w:szCs w:val="20"/>
              </w:rPr>
              <w:t>$160</w:t>
            </w:r>
          </w:p>
        </w:tc>
      </w:tr>
      <w:tr w:rsidR="0033785E" w14:paraId="0AC264E7" w14:textId="77777777" w:rsidTr="00E3530B">
        <w:tc>
          <w:tcPr>
            <w:tcW w:w="1555"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48215CA" w14:textId="77777777" w:rsidR="0033785E" w:rsidRPr="009B63D8" w:rsidRDefault="0033785E" w:rsidP="00E3530B">
            <w:pPr>
              <w:pStyle w:val="TableText0"/>
              <w:rPr>
                <w:szCs w:val="20"/>
              </w:rPr>
            </w:pPr>
            <w:r w:rsidRPr="009B63D8">
              <w:rPr>
                <w:szCs w:val="20"/>
              </w:rPr>
              <w:t>Total cost</w:t>
            </w:r>
          </w:p>
        </w:tc>
        <w:tc>
          <w:tcPr>
            <w:tcW w:w="297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8ACC35" w14:textId="2C759A74" w:rsidR="0033785E" w:rsidRPr="00BB7D9B" w:rsidRDefault="0033785E" w:rsidP="00E3530B">
            <w:pPr>
              <w:pStyle w:val="TableText0"/>
              <w:jc w:val="center"/>
              <w:rPr>
                <w:szCs w:val="20"/>
                <w:highlight w:val="yellow"/>
              </w:rPr>
            </w:pPr>
            <w:r w:rsidRPr="0043073B">
              <w:rPr>
                <w:szCs w:val="20"/>
              </w:rPr>
              <w:t>$</w:t>
            </w:r>
            <w:r w:rsidR="007C1715" w:rsidRPr="007C1715">
              <w:rPr>
                <w:color w:val="000000"/>
                <w:szCs w:val="20"/>
                <w:shd w:val="solid" w:color="000000" w:fill="000000"/>
                <w14:textFill>
                  <w14:solidFill>
                    <w14:srgbClr w14:val="000000">
                      <w14:alpha w14:val="100000"/>
                    </w14:srgbClr>
                  </w14:solidFill>
                </w14:textFill>
              </w:rPr>
              <w:t>|</w:t>
            </w:r>
          </w:p>
        </w:tc>
        <w:tc>
          <w:tcPr>
            <w:tcW w:w="2977"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C907B1" w14:textId="1254180E" w:rsidR="0033785E" w:rsidRPr="00BB7D9B" w:rsidRDefault="0033785E" w:rsidP="00E3530B">
            <w:pPr>
              <w:pStyle w:val="Default"/>
              <w:jc w:val="center"/>
              <w:rPr>
                <w:rFonts w:ascii="Arial Narrow" w:eastAsiaTheme="majorEastAsia" w:hAnsi="Arial Narrow" w:cstheme="majorBidi"/>
                <w:bCs/>
                <w:color w:val="auto"/>
                <w:sz w:val="20"/>
                <w:szCs w:val="20"/>
                <w:highlight w:val="yellow"/>
              </w:rPr>
            </w:pPr>
            <w:r w:rsidRPr="0043073B">
              <w:rPr>
                <w:rFonts w:ascii="Arial Narrow" w:eastAsiaTheme="majorEastAsia" w:hAnsi="Arial Narrow" w:cstheme="majorBidi"/>
                <w:bCs/>
                <w:color w:val="auto"/>
                <w:sz w:val="20"/>
                <w:szCs w:val="20"/>
              </w:rPr>
              <w:t>$</w:t>
            </w:r>
            <w:r w:rsidR="007C1715" w:rsidRPr="007C1715">
              <w:rPr>
                <w:rFonts w:ascii="Arial Narrow" w:eastAsiaTheme="majorEastAsia" w:hAnsi="Arial Narrow" w:cstheme="majorBidi"/>
                <w:bCs/>
                <w:sz w:val="20"/>
                <w:szCs w:val="20"/>
                <w:shd w:val="solid" w:color="000000" w:fill="000000"/>
                <w14:textFill>
                  <w14:solidFill>
                    <w14:srgbClr w14:val="000000">
                      <w14:alpha w14:val="100000"/>
                    </w14:srgbClr>
                  </w14:solidFill>
                </w14:textFill>
              </w:rPr>
              <w:t>|</w:t>
            </w:r>
          </w:p>
        </w:tc>
        <w:tc>
          <w:tcPr>
            <w:tcW w:w="15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38BD49" w14:textId="1890396C" w:rsidR="0033785E" w:rsidRPr="00BB7D9B" w:rsidRDefault="0033785E" w:rsidP="00E3530B">
            <w:pPr>
              <w:pStyle w:val="TableText0"/>
              <w:jc w:val="center"/>
              <w:rPr>
                <w:szCs w:val="20"/>
                <w:highlight w:val="yellow"/>
              </w:rPr>
            </w:pPr>
            <w:r w:rsidRPr="0043073B">
              <w:rPr>
                <w:szCs w:val="20"/>
              </w:rPr>
              <w:t>$</w:t>
            </w:r>
            <w:r w:rsidR="007C1715" w:rsidRPr="007C1715">
              <w:rPr>
                <w:color w:val="000000"/>
                <w:szCs w:val="20"/>
                <w:shd w:val="solid" w:color="000000" w:fill="000000"/>
                <w14:textFill>
                  <w14:solidFill>
                    <w14:srgbClr w14:val="000000">
                      <w14:alpha w14:val="100000"/>
                    </w14:srgbClr>
                  </w14:solidFill>
                </w14:textFill>
              </w:rPr>
              <w:t>|</w:t>
            </w:r>
          </w:p>
        </w:tc>
      </w:tr>
    </w:tbl>
    <w:p w14:paraId="5EA5A684" w14:textId="799BB3B0" w:rsidR="0033785E" w:rsidRDefault="0033785E" w:rsidP="0033785E">
      <w:pPr>
        <w:pStyle w:val="TableFigureFooter"/>
      </w:pPr>
      <w:r>
        <w:t>Source: Table 3.4-2, pp131-132 of the submission.</w:t>
      </w:r>
    </w:p>
    <w:p w14:paraId="654962B8" w14:textId="393507D9" w:rsidR="00221403" w:rsidRDefault="00221403" w:rsidP="0033785E">
      <w:pPr>
        <w:pStyle w:val="TableFigureFooter"/>
      </w:pPr>
      <w:r>
        <w:t xml:space="preserve">AEMP = approved ex-manufacturer price, IPI = ipilimumab, LEN = </w:t>
      </w:r>
      <w:proofErr w:type="spellStart"/>
      <w:r>
        <w:t>lenvatinib</w:t>
      </w:r>
      <w:proofErr w:type="spellEnd"/>
      <w:r>
        <w:t>, NIVO = nivolumab, PEM = pembrolizumab</w:t>
      </w:r>
    </w:p>
    <w:p w14:paraId="427AEE04" w14:textId="77777777" w:rsidR="00221403" w:rsidRDefault="00221403" w:rsidP="0033785E">
      <w:pPr>
        <w:pStyle w:val="TableFigureFooter"/>
      </w:pPr>
    </w:p>
    <w:p w14:paraId="13F2036D" w14:textId="6F6C3A6C" w:rsidR="0033785E" w:rsidRPr="00D237E9" w:rsidRDefault="0033785E" w:rsidP="0033785E">
      <w:pPr>
        <w:pStyle w:val="3-BodyText"/>
        <w:rPr>
          <w:iCs/>
        </w:rPr>
      </w:pPr>
      <w:r w:rsidRPr="00771278">
        <w:rPr>
          <w:iCs/>
        </w:rPr>
        <w:t xml:space="preserve">The total cost per treatment course per patient for PEM+LEN, including subsequent treatments, was </w:t>
      </w:r>
      <w:r w:rsidRPr="0043073B">
        <w:rPr>
          <w:iCs/>
        </w:rPr>
        <w:t>$</w:t>
      </w:r>
      <w:proofErr w:type="gramStart"/>
      <w:r w:rsidR="007C1715" w:rsidRPr="00E951CD">
        <w:rPr>
          <w:iCs/>
          <w:color w:val="000000"/>
          <w:w w:val="15"/>
          <w:shd w:val="solid" w:color="000000" w:fill="000000"/>
          <w:fitText w:val="-20" w:id="-1500781815"/>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5"/>
          <w14:textFill>
            <w14:solidFill>
              <w14:srgbClr w14:val="000000">
                <w14:alpha w14:val="100000"/>
              </w14:srgbClr>
            </w14:solidFill>
          </w14:textFill>
        </w:rPr>
        <w:t>|</w:t>
      </w:r>
      <w:proofErr w:type="gramEnd"/>
      <w:r w:rsidRPr="00771278">
        <w:rPr>
          <w:iCs/>
        </w:rPr>
        <w:t xml:space="preserve"> compared with </w:t>
      </w:r>
      <w:r w:rsidRPr="0043073B">
        <w:rPr>
          <w:iCs/>
        </w:rPr>
        <w:t>$</w:t>
      </w:r>
      <w:r w:rsidR="007C1715" w:rsidRPr="00E951CD">
        <w:rPr>
          <w:iCs/>
          <w:color w:val="000000"/>
          <w:w w:val="15"/>
          <w:shd w:val="solid" w:color="000000" w:fill="000000"/>
          <w:fitText w:val="-20" w:id="-1500781814"/>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4"/>
          <w14:textFill>
            <w14:solidFill>
              <w14:srgbClr w14:val="000000">
                <w14:alpha w14:val="100000"/>
              </w14:srgbClr>
            </w14:solidFill>
          </w14:textFill>
        </w:rPr>
        <w:t>|</w:t>
      </w:r>
      <w:r w:rsidRPr="00771278">
        <w:rPr>
          <w:iCs/>
        </w:rPr>
        <w:t xml:space="preserve"> for NIVO+IPI. PEM+LEN had a lower cost of subsequent therapies, given that the submission assumed that patients receive subsequent therapies for a shorter duration than in the NIVO+IPI arm</w:t>
      </w:r>
      <w:r w:rsidR="001D306A">
        <w:rPr>
          <w:iCs/>
        </w:rPr>
        <w:t xml:space="preserve">. </w:t>
      </w:r>
      <w:r w:rsidR="001D306A" w:rsidRPr="00D237E9">
        <w:t>The ESC noted</w:t>
      </w:r>
      <w:r w:rsidR="001D306A" w:rsidRPr="00D237E9">
        <w:rPr>
          <w:iCs/>
        </w:rPr>
        <w:t xml:space="preserve"> </w:t>
      </w:r>
      <w:r w:rsidRPr="00D237E9">
        <w:rPr>
          <w:iCs/>
        </w:rPr>
        <w:t>the uncertainty in the relative effectiveness in PFS as well as the uncertainty in subsequent treatment utilisation. Under SA1, and assuming nil incremental cost, t</w:t>
      </w:r>
      <w:r w:rsidRPr="00D237E9">
        <w:t xml:space="preserve">he </w:t>
      </w:r>
      <w:r w:rsidR="001D306A" w:rsidRPr="00D237E9">
        <w:t>ESC noted that</w:t>
      </w:r>
      <w:r w:rsidR="001D306A" w:rsidRPr="00D237E9">
        <w:rPr>
          <w:iCs/>
        </w:rPr>
        <w:t xml:space="preserve"> the </w:t>
      </w:r>
      <w:r w:rsidRPr="00D237E9">
        <w:rPr>
          <w:iCs/>
        </w:rPr>
        <w:t xml:space="preserve">proposed cost of PEM+LEN would increase from </w:t>
      </w:r>
      <w:r w:rsidRPr="0043073B">
        <w:rPr>
          <w:iCs/>
        </w:rPr>
        <w:t>$</w:t>
      </w:r>
      <w:proofErr w:type="gramStart"/>
      <w:r w:rsidR="007C1715" w:rsidRPr="00E951CD">
        <w:rPr>
          <w:iCs/>
          <w:color w:val="000000"/>
          <w:w w:val="15"/>
          <w:shd w:val="solid" w:color="000000" w:fill="000000"/>
          <w:fitText w:val="-20" w:id="-1500781813"/>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3"/>
          <w14:textFill>
            <w14:solidFill>
              <w14:srgbClr w14:val="000000">
                <w14:alpha w14:val="100000"/>
              </w14:srgbClr>
            </w14:solidFill>
          </w14:textFill>
        </w:rPr>
        <w:t>|</w:t>
      </w:r>
      <w:proofErr w:type="gramEnd"/>
      <w:r w:rsidRPr="00D237E9">
        <w:rPr>
          <w:iCs/>
        </w:rPr>
        <w:t xml:space="preserve"> to </w:t>
      </w:r>
      <w:r w:rsidRPr="0043073B">
        <w:rPr>
          <w:iCs/>
        </w:rPr>
        <w:t>$</w:t>
      </w:r>
      <w:r w:rsidR="007C1715" w:rsidRPr="00E951CD">
        <w:rPr>
          <w:iCs/>
          <w:color w:val="000000"/>
          <w:w w:val="15"/>
          <w:shd w:val="solid" w:color="000000" w:fill="000000"/>
          <w:fitText w:val="-20" w:id="-1500781812"/>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2"/>
          <w14:textFill>
            <w14:solidFill>
              <w14:srgbClr w14:val="000000">
                <w14:alpha w14:val="100000"/>
              </w14:srgbClr>
            </w14:solidFill>
          </w14:textFill>
        </w:rPr>
        <w:t>|</w:t>
      </w:r>
      <w:r w:rsidRPr="00D237E9">
        <w:rPr>
          <w:iCs/>
        </w:rPr>
        <w:t xml:space="preserve"> compared to the base case (difference: </w:t>
      </w:r>
      <w:r w:rsidRPr="0043073B">
        <w:rPr>
          <w:iCs/>
        </w:rPr>
        <w:t>$</w:t>
      </w:r>
      <w:r w:rsidR="007C1715" w:rsidRPr="00E951CD">
        <w:rPr>
          <w:iCs/>
          <w:color w:val="000000"/>
          <w:w w:val="15"/>
          <w:shd w:val="solid" w:color="000000" w:fill="000000"/>
          <w:fitText w:val="-20" w:id="-1500781811"/>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1"/>
          <w14:textFill>
            <w14:solidFill>
              <w14:srgbClr w14:val="000000">
                <w14:alpha w14:val="100000"/>
              </w14:srgbClr>
            </w14:solidFill>
          </w14:textFill>
        </w:rPr>
        <w:t>|</w:t>
      </w:r>
      <w:r w:rsidRPr="00D237E9">
        <w:rPr>
          <w:iCs/>
        </w:rPr>
        <w:t>).</w:t>
      </w:r>
      <w:r w:rsidR="001D306A" w:rsidRPr="00D237E9">
        <w:rPr>
          <w:iCs/>
        </w:rPr>
        <w:t xml:space="preserve"> </w:t>
      </w:r>
    </w:p>
    <w:p w14:paraId="18598BB7" w14:textId="0CAF7DE3" w:rsidR="000377EE" w:rsidRDefault="000377EE" w:rsidP="000377EE">
      <w:pPr>
        <w:pStyle w:val="4-SubsectionHeading"/>
      </w:pPr>
      <w:r w:rsidRPr="00FC060A">
        <w:t>Drug</w:t>
      </w:r>
      <w:r w:rsidR="007F1783" w:rsidRPr="00FC060A">
        <w:t xml:space="preserve"> </w:t>
      </w:r>
      <w:r w:rsidRPr="00FC060A">
        <w:t>cost/patient/course</w:t>
      </w:r>
      <w:bookmarkEnd w:id="55"/>
      <w:bookmarkEnd w:id="56"/>
    </w:p>
    <w:p w14:paraId="0CBF37D7" w14:textId="18684B82" w:rsidR="00353DB0" w:rsidRPr="00771278" w:rsidRDefault="00353DB0" w:rsidP="00353DB0">
      <w:pPr>
        <w:pStyle w:val="3-BodyText"/>
        <w:rPr>
          <w:iCs/>
        </w:rPr>
      </w:pPr>
      <w:r w:rsidRPr="00771278">
        <w:rPr>
          <w:iCs/>
        </w:rPr>
        <w:t xml:space="preserve">A summary of the drug cost per patient for </w:t>
      </w:r>
      <w:r w:rsidR="00F52140" w:rsidRPr="00771278">
        <w:rPr>
          <w:iCs/>
        </w:rPr>
        <w:t>PEM+LEN</w:t>
      </w:r>
      <w:r w:rsidRPr="00771278">
        <w:rPr>
          <w:iCs/>
        </w:rPr>
        <w:t xml:space="preserve"> and NIVO+IPI is provided in Table </w:t>
      </w:r>
      <w:r w:rsidR="00D424CE" w:rsidRPr="00771278">
        <w:rPr>
          <w:iCs/>
        </w:rPr>
        <w:t>16</w:t>
      </w:r>
      <w:r w:rsidRPr="00771278">
        <w:rPr>
          <w:iCs/>
        </w:rPr>
        <w:t>.</w:t>
      </w:r>
      <w:r w:rsidR="00D13AD9" w:rsidRPr="00771278">
        <w:rPr>
          <w:iCs/>
        </w:rPr>
        <w:t xml:space="preserve"> The cost/patient/course for PEM+LEN was estimated to be </w:t>
      </w:r>
      <w:r w:rsidR="00D13AD9" w:rsidRPr="0043073B">
        <w:rPr>
          <w:iCs/>
        </w:rPr>
        <w:t>$</w:t>
      </w:r>
      <w:proofErr w:type="gramStart"/>
      <w:r w:rsidR="007C1715" w:rsidRPr="00E951CD">
        <w:rPr>
          <w:iCs/>
          <w:color w:val="000000"/>
          <w:w w:val="15"/>
          <w:shd w:val="solid" w:color="000000" w:fill="000000"/>
          <w:fitText w:val="-20" w:id="-1500781810"/>
          <w14:textFill>
            <w14:solidFill>
              <w14:srgbClr w14:val="000000">
                <w14:alpha w14:val="100000"/>
              </w14:srgbClr>
            </w14:solidFill>
          </w14:textFill>
        </w:rPr>
        <w:t xml:space="preserve">|  </w:t>
      </w:r>
      <w:r w:rsidR="007C1715" w:rsidRPr="00E951CD">
        <w:rPr>
          <w:iCs/>
          <w:color w:val="000000"/>
          <w:spacing w:val="-69"/>
          <w:w w:val="15"/>
          <w:shd w:val="solid" w:color="000000" w:fill="000000"/>
          <w:fitText w:val="-20" w:id="-1500781810"/>
          <w14:textFill>
            <w14:solidFill>
              <w14:srgbClr w14:val="000000">
                <w14:alpha w14:val="100000"/>
              </w14:srgbClr>
            </w14:solidFill>
          </w14:textFill>
        </w:rPr>
        <w:t>|</w:t>
      </w:r>
      <w:proofErr w:type="gramEnd"/>
      <w:r w:rsidR="00D13AD9" w:rsidRPr="00771278">
        <w:rPr>
          <w:iCs/>
        </w:rPr>
        <w:t xml:space="preserve"> (based on the </w:t>
      </w:r>
      <w:r w:rsidR="00CE71D3" w:rsidRPr="00771278">
        <w:rPr>
          <w:iCs/>
        </w:rPr>
        <w:t>CMA</w:t>
      </w:r>
      <w:r w:rsidR="00D13AD9" w:rsidRPr="00771278">
        <w:rPr>
          <w:iCs/>
        </w:rPr>
        <w:t xml:space="preserve"> provided in the submission).</w:t>
      </w:r>
      <w:r w:rsidR="00FC060A" w:rsidRPr="00771278">
        <w:rPr>
          <w:iCs/>
        </w:rPr>
        <w:t xml:space="preserve"> </w:t>
      </w:r>
      <w:r w:rsidR="00D13AD9" w:rsidRPr="00771278">
        <w:rPr>
          <w:iCs/>
        </w:rPr>
        <w:t xml:space="preserve">This was calculated using published prices of pembrolizumab, </w:t>
      </w:r>
      <w:proofErr w:type="spellStart"/>
      <w:r w:rsidR="00D13AD9" w:rsidRPr="00771278">
        <w:rPr>
          <w:iCs/>
        </w:rPr>
        <w:t>lenvatinib</w:t>
      </w:r>
      <w:proofErr w:type="spellEnd"/>
      <w:r w:rsidR="00D13AD9" w:rsidRPr="00771278">
        <w:rPr>
          <w:iCs/>
        </w:rPr>
        <w:t>, nivolumab, and ipilimumab.</w:t>
      </w:r>
    </w:p>
    <w:p w14:paraId="5283E0A2" w14:textId="5410A5AB" w:rsidR="00353DB0" w:rsidRPr="0087461A" w:rsidRDefault="000377EE" w:rsidP="00353DB0">
      <w:pPr>
        <w:pStyle w:val="TableFigureHeading"/>
        <w:keepLines/>
        <w:rPr>
          <w:rStyle w:val="CommentReference"/>
          <w:b/>
          <w:bCs w:val="0"/>
        </w:rPr>
      </w:pPr>
      <w:r w:rsidRPr="00BB732D">
        <w:rPr>
          <w:rStyle w:val="CommentReference"/>
          <w:b/>
          <w:szCs w:val="24"/>
        </w:rPr>
        <w:lastRenderedPageBreak/>
        <w:t xml:space="preserve">Table </w:t>
      </w:r>
      <w:bookmarkStart w:id="57" w:name="_Toc22897647"/>
      <w:r w:rsidR="00D424CE">
        <w:rPr>
          <w:rStyle w:val="CommentReference"/>
          <w:b/>
          <w:szCs w:val="24"/>
        </w:rPr>
        <w:t>16</w:t>
      </w:r>
      <w:r w:rsidR="00353DB0" w:rsidRPr="0087461A">
        <w:rPr>
          <w:rStyle w:val="CommentReference"/>
          <w:b/>
          <w:bCs w:val="0"/>
        </w:rPr>
        <w:t>: Drug cost per patient for PEM+LEN and NIVO+IPI using published prices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9"/>
        <w:gridCol w:w="566"/>
        <w:gridCol w:w="992"/>
        <w:gridCol w:w="1134"/>
        <w:gridCol w:w="1277"/>
        <w:gridCol w:w="566"/>
        <w:gridCol w:w="1134"/>
        <w:gridCol w:w="1134"/>
        <w:gridCol w:w="1225"/>
      </w:tblGrid>
      <w:tr w:rsidR="00A02933" w:rsidRPr="00E04190" w14:paraId="3240B6DB" w14:textId="5A878872" w:rsidTr="004F7B4C">
        <w:trPr>
          <w:cantSplit/>
          <w:tblHeader/>
          <w:jc w:val="center"/>
        </w:trPr>
        <w:tc>
          <w:tcPr>
            <w:tcW w:w="548" w:type="pct"/>
            <w:tcBorders>
              <w:bottom w:val="nil"/>
            </w:tcBorders>
            <w:shd w:val="clear" w:color="auto" w:fill="auto"/>
          </w:tcPr>
          <w:p w14:paraId="284D8377" w14:textId="77777777" w:rsidR="00A02933" w:rsidRPr="00E04190" w:rsidRDefault="00A02933" w:rsidP="006E4E29">
            <w:pPr>
              <w:pStyle w:val="In-tableHeading"/>
              <w:keepLines/>
            </w:pPr>
          </w:p>
        </w:tc>
        <w:tc>
          <w:tcPr>
            <w:tcW w:w="2201" w:type="pct"/>
            <w:gridSpan w:val="4"/>
          </w:tcPr>
          <w:p w14:paraId="657222BF" w14:textId="77777777" w:rsidR="00A02933" w:rsidRPr="00E04190" w:rsidRDefault="00A02933" w:rsidP="006E4E29">
            <w:pPr>
              <w:pStyle w:val="In-tableHeading"/>
              <w:keepLines/>
              <w:jc w:val="center"/>
            </w:pPr>
            <w:r w:rsidRPr="00E04190">
              <w:t>PEM+LEN</w:t>
            </w:r>
          </w:p>
        </w:tc>
        <w:tc>
          <w:tcPr>
            <w:tcW w:w="2251" w:type="pct"/>
            <w:gridSpan w:val="4"/>
          </w:tcPr>
          <w:p w14:paraId="1C8A5814" w14:textId="6888DC23" w:rsidR="00A02933" w:rsidRPr="00E04190" w:rsidRDefault="00A02933" w:rsidP="006E4E29">
            <w:pPr>
              <w:pStyle w:val="In-tableHeading"/>
              <w:keepLines/>
              <w:jc w:val="center"/>
            </w:pPr>
            <w:r w:rsidRPr="00E04190">
              <w:t>NIVO+IPI</w:t>
            </w:r>
          </w:p>
        </w:tc>
      </w:tr>
      <w:tr w:rsidR="0023550D" w:rsidRPr="00E04190" w14:paraId="1175BC48" w14:textId="0261C8DE" w:rsidTr="004F7B4C">
        <w:trPr>
          <w:cantSplit/>
          <w:tblHeader/>
          <w:jc w:val="center"/>
        </w:trPr>
        <w:tc>
          <w:tcPr>
            <w:tcW w:w="548" w:type="pct"/>
            <w:tcBorders>
              <w:top w:val="nil"/>
              <w:bottom w:val="single" w:sz="4" w:space="0" w:color="auto"/>
            </w:tcBorders>
            <w:shd w:val="clear" w:color="auto" w:fill="auto"/>
          </w:tcPr>
          <w:p w14:paraId="77B3C067" w14:textId="77777777" w:rsidR="009C633B" w:rsidRPr="00E04190" w:rsidRDefault="009C633B" w:rsidP="006E4E29">
            <w:pPr>
              <w:pStyle w:val="In-tableHeading"/>
              <w:keepLines/>
            </w:pPr>
          </w:p>
        </w:tc>
        <w:tc>
          <w:tcPr>
            <w:tcW w:w="314" w:type="pct"/>
            <w:tcBorders>
              <w:bottom w:val="single" w:sz="4" w:space="0" w:color="auto"/>
            </w:tcBorders>
          </w:tcPr>
          <w:p w14:paraId="45E92F3F" w14:textId="77777777" w:rsidR="009C633B" w:rsidRPr="00E04190" w:rsidRDefault="009C633B" w:rsidP="006E4E29">
            <w:pPr>
              <w:pStyle w:val="In-tableHeading"/>
              <w:keepLines/>
              <w:jc w:val="center"/>
            </w:pPr>
          </w:p>
        </w:tc>
        <w:tc>
          <w:tcPr>
            <w:tcW w:w="550" w:type="pct"/>
            <w:tcBorders>
              <w:bottom w:val="single" w:sz="4" w:space="0" w:color="auto"/>
            </w:tcBorders>
            <w:shd w:val="clear" w:color="auto" w:fill="auto"/>
            <w:vAlign w:val="center"/>
          </w:tcPr>
          <w:p w14:paraId="1DC6593C" w14:textId="039EF2CB" w:rsidR="009C633B" w:rsidRPr="00E04190" w:rsidRDefault="009C633B" w:rsidP="006E4E29">
            <w:pPr>
              <w:pStyle w:val="In-tableHeading"/>
              <w:keepLines/>
              <w:jc w:val="center"/>
            </w:pPr>
            <w:r w:rsidRPr="00E04190">
              <w:t>Trial dose</w:t>
            </w:r>
            <w:r w:rsidR="0023550D" w:rsidRPr="00E04190">
              <w:t>/</w:t>
            </w:r>
            <w:r w:rsidRPr="00E04190">
              <w:t xml:space="preserve"> </w:t>
            </w:r>
            <w:proofErr w:type="spellStart"/>
            <w:r w:rsidRPr="00E04190">
              <w:t>duration</w:t>
            </w:r>
            <w:r w:rsidR="00FE51F8" w:rsidRPr="00E04190">
              <w:rPr>
                <w:vertAlign w:val="superscript"/>
              </w:rPr>
              <w:t>a</w:t>
            </w:r>
            <w:proofErr w:type="spellEnd"/>
          </w:p>
        </w:tc>
        <w:tc>
          <w:tcPr>
            <w:tcW w:w="629" w:type="pct"/>
            <w:tcBorders>
              <w:bottom w:val="single" w:sz="4" w:space="0" w:color="auto"/>
            </w:tcBorders>
            <w:shd w:val="clear" w:color="auto" w:fill="auto"/>
            <w:vAlign w:val="center"/>
          </w:tcPr>
          <w:p w14:paraId="74F65CCF" w14:textId="1DF6C430" w:rsidR="009C633B" w:rsidRPr="00E04190" w:rsidRDefault="009C633B" w:rsidP="006E4E29">
            <w:pPr>
              <w:pStyle w:val="In-tableHeading"/>
              <w:keepLines/>
              <w:jc w:val="center"/>
            </w:pPr>
            <w:r w:rsidRPr="00E04190">
              <w:t>Model</w:t>
            </w:r>
          </w:p>
          <w:p w14:paraId="610BA479" w14:textId="57CC5B2B" w:rsidR="009C633B" w:rsidRPr="00E04190" w:rsidRDefault="009C633B" w:rsidP="006E4E29">
            <w:pPr>
              <w:pStyle w:val="In-tableHeading"/>
              <w:keepLines/>
              <w:jc w:val="center"/>
            </w:pPr>
          </w:p>
        </w:tc>
        <w:tc>
          <w:tcPr>
            <w:tcW w:w="708" w:type="pct"/>
            <w:tcBorders>
              <w:bottom w:val="single" w:sz="4" w:space="0" w:color="auto"/>
            </w:tcBorders>
          </w:tcPr>
          <w:p w14:paraId="26EAC2E5" w14:textId="49D5FC61" w:rsidR="009C633B" w:rsidRPr="00E04190" w:rsidRDefault="009C633B" w:rsidP="006E4E29">
            <w:pPr>
              <w:pStyle w:val="In-tableHeading"/>
              <w:keepLines/>
              <w:jc w:val="center"/>
            </w:pPr>
            <w:r w:rsidRPr="00E04190">
              <w:t>Financial estimates</w:t>
            </w:r>
          </w:p>
        </w:tc>
        <w:tc>
          <w:tcPr>
            <w:tcW w:w="314" w:type="pct"/>
            <w:tcBorders>
              <w:bottom w:val="single" w:sz="4" w:space="0" w:color="auto"/>
            </w:tcBorders>
          </w:tcPr>
          <w:p w14:paraId="16B19412" w14:textId="0F50B98B" w:rsidR="009C633B" w:rsidRPr="00E04190" w:rsidRDefault="009C633B" w:rsidP="006E4E29">
            <w:pPr>
              <w:pStyle w:val="In-tableHeading"/>
              <w:keepLines/>
              <w:jc w:val="center"/>
            </w:pPr>
          </w:p>
        </w:tc>
        <w:tc>
          <w:tcPr>
            <w:tcW w:w="629" w:type="pct"/>
            <w:tcBorders>
              <w:bottom w:val="single" w:sz="4" w:space="0" w:color="auto"/>
            </w:tcBorders>
            <w:shd w:val="clear" w:color="auto" w:fill="FFFFFF" w:themeFill="background1"/>
            <w:vAlign w:val="center"/>
          </w:tcPr>
          <w:p w14:paraId="358A2F69" w14:textId="32D4CD32" w:rsidR="009C633B" w:rsidRPr="00E04190" w:rsidRDefault="009C633B" w:rsidP="006E4E29">
            <w:pPr>
              <w:pStyle w:val="In-tableHeading"/>
              <w:keepLines/>
              <w:jc w:val="center"/>
            </w:pPr>
            <w:r w:rsidRPr="00E04190">
              <w:t>Trial dose</w:t>
            </w:r>
            <w:r w:rsidR="0023550D" w:rsidRPr="00E04190">
              <w:t>/</w:t>
            </w:r>
            <w:r w:rsidRPr="00E04190">
              <w:t xml:space="preserve"> duration</w:t>
            </w:r>
          </w:p>
        </w:tc>
        <w:tc>
          <w:tcPr>
            <w:tcW w:w="629" w:type="pct"/>
            <w:tcBorders>
              <w:bottom w:val="single" w:sz="4" w:space="0" w:color="auto"/>
            </w:tcBorders>
            <w:shd w:val="clear" w:color="auto" w:fill="FFFFFF" w:themeFill="background1"/>
            <w:vAlign w:val="center"/>
          </w:tcPr>
          <w:p w14:paraId="2E8BB163" w14:textId="77777777" w:rsidR="009C633B" w:rsidRPr="00E04190" w:rsidRDefault="009C633B" w:rsidP="006E4E29">
            <w:pPr>
              <w:pStyle w:val="In-tableHeading"/>
              <w:keepLines/>
              <w:jc w:val="center"/>
            </w:pPr>
            <w:r w:rsidRPr="00E04190">
              <w:t>Model</w:t>
            </w:r>
          </w:p>
          <w:p w14:paraId="511E4624" w14:textId="55D25EF4" w:rsidR="009C633B" w:rsidRPr="00E04190" w:rsidRDefault="009C633B" w:rsidP="006E4E29">
            <w:pPr>
              <w:pStyle w:val="In-tableHeading"/>
              <w:keepLines/>
              <w:jc w:val="center"/>
            </w:pPr>
          </w:p>
        </w:tc>
        <w:tc>
          <w:tcPr>
            <w:tcW w:w="679" w:type="pct"/>
            <w:tcBorders>
              <w:bottom w:val="single" w:sz="4" w:space="0" w:color="auto"/>
            </w:tcBorders>
            <w:shd w:val="clear" w:color="auto" w:fill="FFFFFF" w:themeFill="background1"/>
          </w:tcPr>
          <w:p w14:paraId="7C6398B4" w14:textId="6B881031" w:rsidR="009C633B" w:rsidRPr="00E04190" w:rsidRDefault="009C633B" w:rsidP="006E4E29">
            <w:pPr>
              <w:pStyle w:val="In-tableHeading"/>
              <w:keepLines/>
              <w:jc w:val="center"/>
            </w:pPr>
            <w:r w:rsidRPr="00E04190">
              <w:t>Financial estimates</w:t>
            </w:r>
          </w:p>
        </w:tc>
      </w:tr>
      <w:tr w:rsidR="0023550D" w:rsidRPr="00E04190" w14:paraId="542993F3" w14:textId="13E62A1B" w:rsidTr="004F7B4C">
        <w:trPr>
          <w:cantSplit/>
          <w:trHeight w:val="92"/>
          <w:jc w:val="center"/>
        </w:trPr>
        <w:tc>
          <w:tcPr>
            <w:tcW w:w="548" w:type="pct"/>
            <w:vMerge w:val="restart"/>
            <w:tcBorders>
              <w:right w:val="single" w:sz="4" w:space="0" w:color="auto"/>
            </w:tcBorders>
            <w:shd w:val="clear" w:color="auto" w:fill="auto"/>
            <w:vAlign w:val="center"/>
          </w:tcPr>
          <w:p w14:paraId="6CC4CA87" w14:textId="77777777" w:rsidR="009C633B" w:rsidRPr="00E04190" w:rsidRDefault="009C633B" w:rsidP="009C633B">
            <w:pPr>
              <w:pStyle w:val="TableText0"/>
              <w:keepLines/>
              <w:rPr>
                <w:lang w:val="en-US"/>
              </w:rPr>
            </w:pPr>
            <w:r w:rsidRPr="00E04190">
              <w:rPr>
                <w:lang w:val="en-US"/>
              </w:rPr>
              <w:t>Dose regimen</w:t>
            </w:r>
          </w:p>
        </w:tc>
        <w:tc>
          <w:tcPr>
            <w:tcW w:w="314" w:type="pct"/>
            <w:tcBorders>
              <w:right w:val="single" w:sz="4" w:space="0" w:color="auto"/>
            </w:tcBorders>
            <w:vAlign w:val="center"/>
          </w:tcPr>
          <w:p w14:paraId="549A9BF8" w14:textId="77777777" w:rsidR="009C633B" w:rsidRPr="00E04190" w:rsidRDefault="009C633B" w:rsidP="009C633B">
            <w:pPr>
              <w:pStyle w:val="TableText0"/>
              <w:keepLines/>
              <w:rPr>
                <w:lang w:val="en-US"/>
              </w:rPr>
            </w:pPr>
            <w:r w:rsidRPr="00E04190">
              <w:rPr>
                <w:lang w:val="en-US"/>
              </w:rPr>
              <w:t>PEM</w:t>
            </w:r>
          </w:p>
        </w:tc>
        <w:tc>
          <w:tcPr>
            <w:tcW w:w="550" w:type="pct"/>
            <w:tcBorders>
              <w:left w:val="single" w:sz="4" w:space="0" w:color="auto"/>
              <w:right w:val="single" w:sz="4" w:space="0" w:color="auto"/>
            </w:tcBorders>
            <w:shd w:val="clear" w:color="auto" w:fill="auto"/>
            <w:vAlign w:val="center"/>
          </w:tcPr>
          <w:p w14:paraId="4A5E6DE8" w14:textId="77777777" w:rsidR="009C633B" w:rsidRPr="00E04190" w:rsidRDefault="009C633B" w:rsidP="009C633B">
            <w:pPr>
              <w:pStyle w:val="TableText0"/>
              <w:keepLines/>
              <w:jc w:val="center"/>
              <w:rPr>
                <w:lang w:val="en-US"/>
              </w:rPr>
            </w:pPr>
            <w:r w:rsidRPr="00E04190">
              <w:rPr>
                <w:lang w:val="en-US"/>
              </w:rPr>
              <w:t>200 mg Q3W</w:t>
            </w:r>
          </w:p>
        </w:tc>
        <w:tc>
          <w:tcPr>
            <w:tcW w:w="629" w:type="pct"/>
            <w:tcBorders>
              <w:left w:val="single" w:sz="4" w:space="0" w:color="auto"/>
              <w:right w:val="single" w:sz="4" w:space="0" w:color="auto"/>
            </w:tcBorders>
            <w:shd w:val="clear" w:color="auto" w:fill="auto"/>
            <w:vAlign w:val="center"/>
          </w:tcPr>
          <w:p w14:paraId="23AB3DF1" w14:textId="32240584" w:rsidR="009C633B" w:rsidRPr="00E04190" w:rsidRDefault="000B2D97" w:rsidP="009C633B">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Initial</w:t>
            </w:r>
            <w:r w:rsidR="009C633B" w:rsidRPr="00E04190">
              <w:rPr>
                <w:rFonts w:ascii="Arial Narrow" w:eastAsiaTheme="majorEastAsia" w:hAnsi="Arial Narrow" w:cstheme="majorBidi"/>
                <w:bCs/>
                <w:sz w:val="20"/>
                <w:lang w:val="en-US"/>
              </w:rPr>
              <w:t>:</w:t>
            </w:r>
          </w:p>
          <w:p w14:paraId="7B740629" w14:textId="77777777" w:rsidR="009C633B" w:rsidRPr="00E04190" w:rsidRDefault="009C633B" w:rsidP="009C633B">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200 mg Q3W</w:t>
            </w:r>
          </w:p>
          <w:p w14:paraId="2D1D5B44" w14:textId="6524696D" w:rsidR="009C633B" w:rsidRPr="00E04190" w:rsidRDefault="009C633B" w:rsidP="009C633B">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(7 cycles)</w:t>
            </w:r>
          </w:p>
          <w:p w14:paraId="5A4309A8" w14:textId="77777777" w:rsidR="009C633B" w:rsidRPr="00E04190" w:rsidRDefault="009C633B" w:rsidP="009C633B">
            <w:pPr>
              <w:pStyle w:val="TableText0"/>
              <w:keepLines/>
              <w:jc w:val="center"/>
            </w:pPr>
            <w:r w:rsidRPr="00E04190">
              <w:t>Maintenance:</w:t>
            </w:r>
          </w:p>
          <w:p w14:paraId="58D65695" w14:textId="77777777" w:rsidR="009C633B" w:rsidRPr="00E04190" w:rsidRDefault="009C633B" w:rsidP="009C633B">
            <w:pPr>
              <w:pStyle w:val="TableText0"/>
              <w:keepLines/>
              <w:jc w:val="center"/>
              <w:rPr>
                <w:lang w:val="en-US"/>
              </w:rPr>
            </w:pPr>
            <w:r w:rsidRPr="00E04190">
              <w:t>400 mg Q6W</w:t>
            </w:r>
          </w:p>
        </w:tc>
        <w:tc>
          <w:tcPr>
            <w:tcW w:w="708" w:type="pct"/>
            <w:tcBorders>
              <w:left w:val="single" w:sz="4" w:space="0" w:color="auto"/>
              <w:right w:val="single" w:sz="4" w:space="0" w:color="auto"/>
            </w:tcBorders>
            <w:vAlign w:val="center"/>
          </w:tcPr>
          <w:p w14:paraId="670EC1DD" w14:textId="2AF463A9" w:rsidR="009C633B" w:rsidRPr="00E04190" w:rsidRDefault="000B2D97" w:rsidP="009C633B">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Initial</w:t>
            </w:r>
            <w:r w:rsidR="009C633B" w:rsidRPr="00E04190">
              <w:rPr>
                <w:rFonts w:ascii="Arial Narrow" w:eastAsiaTheme="majorEastAsia" w:hAnsi="Arial Narrow" w:cstheme="majorBidi"/>
                <w:bCs/>
                <w:sz w:val="20"/>
                <w:lang w:val="en-US"/>
              </w:rPr>
              <w:t>:</w:t>
            </w:r>
          </w:p>
          <w:p w14:paraId="3C302A5E" w14:textId="77777777" w:rsidR="009C633B" w:rsidRPr="00E04190" w:rsidRDefault="009C633B" w:rsidP="009C633B">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200 mg Q3W</w:t>
            </w:r>
          </w:p>
          <w:p w14:paraId="1ED629AC" w14:textId="40ED62E6" w:rsidR="009C633B" w:rsidRPr="00E04190" w:rsidRDefault="009C633B" w:rsidP="009C633B">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(7 cycles)</w:t>
            </w:r>
          </w:p>
          <w:p w14:paraId="190976F1" w14:textId="77777777" w:rsidR="009C633B" w:rsidRPr="00E04190" w:rsidRDefault="009C633B" w:rsidP="009C633B">
            <w:pPr>
              <w:pStyle w:val="TableText0"/>
              <w:keepLines/>
              <w:jc w:val="center"/>
            </w:pPr>
            <w:r w:rsidRPr="00E04190">
              <w:t>Maintenance:</w:t>
            </w:r>
          </w:p>
          <w:p w14:paraId="14286EBE" w14:textId="1B24ABA8" w:rsidR="009C633B" w:rsidRPr="00E04190" w:rsidRDefault="009C633B" w:rsidP="009C633B">
            <w:pPr>
              <w:pStyle w:val="TableText0"/>
              <w:keepLines/>
              <w:jc w:val="center"/>
              <w:rPr>
                <w:lang w:val="en-US"/>
              </w:rPr>
            </w:pPr>
            <w:r w:rsidRPr="00E04190">
              <w:t>400 mg Q6W</w:t>
            </w:r>
          </w:p>
        </w:tc>
        <w:tc>
          <w:tcPr>
            <w:tcW w:w="314" w:type="pct"/>
            <w:tcBorders>
              <w:left w:val="single" w:sz="4" w:space="0" w:color="auto"/>
              <w:right w:val="single" w:sz="4" w:space="0" w:color="auto"/>
            </w:tcBorders>
            <w:vAlign w:val="center"/>
          </w:tcPr>
          <w:p w14:paraId="31C48931" w14:textId="174383EA" w:rsidR="009C633B" w:rsidRPr="00E04190" w:rsidRDefault="009C633B" w:rsidP="00D50AEE">
            <w:pPr>
              <w:pStyle w:val="TableText0"/>
              <w:keepLines/>
              <w:rPr>
                <w:lang w:val="en-US"/>
              </w:rPr>
            </w:pPr>
            <w:r w:rsidRPr="00E04190">
              <w:rPr>
                <w:lang w:val="en-US"/>
              </w:rPr>
              <w:t>NIVO</w:t>
            </w:r>
          </w:p>
        </w:tc>
        <w:tc>
          <w:tcPr>
            <w:tcW w:w="629" w:type="pct"/>
            <w:tcBorders>
              <w:left w:val="single" w:sz="4" w:space="0" w:color="auto"/>
            </w:tcBorders>
            <w:shd w:val="clear" w:color="auto" w:fill="FFFFFF" w:themeFill="background1"/>
            <w:vAlign w:val="center"/>
          </w:tcPr>
          <w:p w14:paraId="5210BBF3" w14:textId="1AAF32E3" w:rsidR="009C633B" w:rsidRPr="00E04190" w:rsidRDefault="0061105F" w:rsidP="009C633B">
            <w:pPr>
              <w:jc w:val="center"/>
              <w:rPr>
                <w:rFonts w:ascii="Arial Narrow" w:eastAsiaTheme="majorEastAsia" w:hAnsi="Arial Narrow" w:cstheme="majorBidi"/>
                <w:bCs/>
                <w:sz w:val="20"/>
                <w:lang w:val="en-US"/>
              </w:rPr>
            </w:pPr>
            <w:r w:rsidRPr="00E04190">
              <w:rPr>
                <w:rFonts w:ascii="Arial Narrow" w:eastAsiaTheme="majorEastAsia" w:hAnsi="Arial Narrow" w:cs="Times New Roman"/>
                <w:bCs/>
                <w:sz w:val="20"/>
              </w:rPr>
              <w:t xml:space="preserve">Initial: </w:t>
            </w:r>
            <w:r w:rsidR="0023550D" w:rsidRPr="00E04190">
              <w:rPr>
                <w:rFonts w:ascii="Arial Narrow" w:eastAsiaTheme="majorEastAsia" w:hAnsi="Arial Narrow" w:cs="Times New Roman"/>
                <w:bCs/>
                <w:sz w:val="20"/>
              </w:rPr>
              <w:br/>
            </w:r>
            <w:r w:rsidR="009C633B" w:rsidRPr="00E04190">
              <w:rPr>
                <w:rFonts w:ascii="Arial Narrow" w:eastAsiaTheme="majorEastAsia" w:hAnsi="Arial Narrow" w:cstheme="majorBidi"/>
                <w:bCs/>
                <w:sz w:val="20"/>
                <w:lang w:val="en-US"/>
              </w:rPr>
              <w:t>3</w:t>
            </w:r>
            <w:r w:rsidR="009C633B" w:rsidRPr="00E04190">
              <w:rPr>
                <w:rFonts w:ascii="Arial" w:eastAsiaTheme="majorEastAsia" w:hAnsi="Arial"/>
                <w:bCs/>
                <w:sz w:val="20"/>
                <w:lang w:val="en-US"/>
              </w:rPr>
              <w:t> </w:t>
            </w:r>
            <w:r w:rsidR="009C633B" w:rsidRPr="00E04190">
              <w:rPr>
                <w:rFonts w:ascii="Arial Narrow" w:eastAsiaTheme="majorEastAsia" w:hAnsi="Arial Narrow" w:cstheme="majorBidi"/>
                <w:bCs/>
                <w:sz w:val="20"/>
                <w:lang w:val="en-US"/>
              </w:rPr>
              <w:t>mg/kg Q3W</w:t>
            </w:r>
          </w:p>
          <w:p w14:paraId="67074685" w14:textId="08DAA56C" w:rsidR="009C633B" w:rsidRPr="00E04190" w:rsidRDefault="009C633B" w:rsidP="009C633B">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(4 cycles)</w:t>
            </w:r>
          </w:p>
          <w:p w14:paraId="1D295614" w14:textId="77777777" w:rsidR="009C633B" w:rsidRPr="00E04190" w:rsidRDefault="009C633B" w:rsidP="009C633B">
            <w:pPr>
              <w:pStyle w:val="TableText0"/>
              <w:keepLines/>
              <w:jc w:val="center"/>
            </w:pPr>
            <w:r w:rsidRPr="00E04190">
              <w:t>Maintenance:</w:t>
            </w:r>
          </w:p>
          <w:p w14:paraId="55D7F71C" w14:textId="4E3FF6C5" w:rsidR="009C633B" w:rsidRPr="00E04190" w:rsidRDefault="009C633B" w:rsidP="009C633B">
            <w:pPr>
              <w:pStyle w:val="TableText0"/>
              <w:keepLines/>
              <w:jc w:val="center"/>
            </w:pPr>
            <w:r w:rsidRPr="00E04190">
              <w:t>3</w:t>
            </w:r>
            <w:r w:rsidR="0023550D" w:rsidRPr="00E04190">
              <w:t xml:space="preserve"> </w:t>
            </w:r>
            <w:r w:rsidRPr="00E04190">
              <w:t>mg/kg Q2W</w:t>
            </w:r>
          </w:p>
        </w:tc>
        <w:tc>
          <w:tcPr>
            <w:tcW w:w="629" w:type="pct"/>
            <w:tcBorders>
              <w:left w:val="single" w:sz="4" w:space="0" w:color="auto"/>
            </w:tcBorders>
            <w:shd w:val="clear" w:color="auto" w:fill="FFFFFF" w:themeFill="background1"/>
            <w:vAlign w:val="center"/>
          </w:tcPr>
          <w:p w14:paraId="1A4000C3" w14:textId="0FD1227A" w:rsidR="009C633B" w:rsidRPr="00E04190" w:rsidRDefault="0061105F" w:rsidP="009C633B">
            <w:pPr>
              <w:pStyle w:val="TableText0"/>
              <w:keepLines/>
              <w:jc w:val="center"/>
            </w:pPr>
            <w:r w:rsidRPr="00E04190">
              <w:rPr>
                <w:rFonts w:cs="Times New Roman"/>
              </w:rPr>
              <w:t xml:space="preserve">Initial: </w:t>
            </w:r>
            <w:r w:rsidR="0023550D" w:rsidRPr="00E04190">
              <w:rPr>
                <w:rFonts w:cs="Times New Roman"/>
              </w:rPr>
              <w:br/>
            </w:r>
            <w:r w:rsidR="009C633B" w:rsidRPr="00E04190">
              <w:t>240 mg Q3W (4 cycles)</w:t>
            </w:r>
          </w:p>
          <w:p w14:paraId="246A008C" w14:textId="77777777" w:rsidR="009C633B" w:rsidRPr="00E04190" w:rsidRDefault="009C633B" w:rsidP="009C633B">
            <w:pPr>
              <w:pStyle w:val="TableText0"/>
              <w:keepLines/>
              <w:jc w:val="center"/>
            </w:pPr>
            <w:r w:rsidRPr="00E04190">
              <w:t>Maintenance:</w:t>
            </w:r>
          </w:p>
          <w:p w14:paraId="11A3CE2F" w14:textId="77777777" w:rsidR="009C633B" w:rsidRPr="00E04190" w:rsidRDefault="009C633B" w:rsidP="009C633B">
            <w:pPr>
              <w:pStyle w:val="TableText0"/>
              <w:keepLines/>
              <w:jc w:val="center"/>
            </w:pPr>
            <w:r w:rsidRPr="00E04190">
              <w:t>480 mg Q4W</w:t>
            </w:r>
          </w:p>
        </w:tc>
        <w:tc>
          <w:tcPr>
            <w:tcW w:w="679" w:type="pct"/>
            <w:tcBorders>
              <w:left w:val="single" w:sz="4" w:space="0" w:color="auto"/>
            </w:tcBorders>
            <w:shd w:val="clear" w:color="auto" w:fill="FFFFFF" w:themeFill="background1"/>
            <w:vAlign w:val="center"/>
          </w:tcPr>
          <w:p w14:paraId="38C7E83F" w14:textId="17057E35" w:rsidR="009C633B" w:rsidRPr="00E04190" w:rsidRDefault="0061105F" w:rsidP="009C633B">
            <w:pPr>
              <w:pStyle w:val="TableText0"/>
              <w:keepLines/>
              <w:jc w:val="center"/>
            </w:pPr>
            <w:r w:rsidRPr="00E04190">
              <w:rPr>
                <w:rFonts w:cs="Times New Roman"/>
              </w:rPr>
              <w:t xml:space="preserve">Initial: </w:t>
            </w:r>
            <w:r w:rsidR="0023550D" w:rsidRPr="00E04190">
              <w:rPr>
                <w:rFonts w:cs="Times New Roman"/>
              </w:rPr>
              <w:br/>
            </w:r>
            <w:r w:rsidR="009C633B" w:rsidRPr="00E04190">
              <w:t xml:space="preserve">240 mg Q3W </w:t>
            </w:r>
            <w:r w:rsidR="0023550D" w:rsidRPr="00E04190">
              <w:br/>
            </w:r>
            <w:r w:rsidR="009C633B" w:rsidRPr="00E04190">
              <w:t>(4 cycles)</w:t>
            </w:r>
          </w:p>
          <w:p w14:paraId="68258922" w14:textId="77777777" w:rsidR="009C633B" w:rsidRPr="00E04190" w:rsidRDefault="009C633B" w:rsidP="009C633B">
            <w:pPr>
              <w:pStyle w:val="TableText0"/>
              <w:keepLines/>
              <w:jc w:val="center"/>
            </w:pPr>
            <w:r w:rsidRPr="00E04190">
              <w:t>Maintenance:</w:t>
            </w:r>
          </w:p>
          <w:p w14:paraId="7FEA09D3" w14:textId="030ACBCD" w:rsidR="009C633B" w:rsidRPr="00E04190" w:rsidRDefault="009C633B" w:rsidP="009C633B">
            <w:pPr>
              <w:pStyle w:val="TableText0"/>
              <w:keepLines/>
              <w:jc w:val="center"/>
            </w:pPr>
            <w:r w:rsidRPr="00E04190">
              <w:t>480 mg Q4W</w:t>
            </w:r>
          </w:p>
        </w:tc>
      </w:tr>
      <w:tr w:rsidR="0023550D" w:rsidRPr="00E04190" w14:paraId="4332CE80" w14:textId="5087D073" w:rsidTr="004F7B4C">
        <w:trPr>
          <w:cantSplit/>
          <w:jc w:val="center"/>
        </w:trPr>
        <w:tc>
          <w:tcPr>
            <w:tcW w:w="548" w:type="pct"/>
            <w:vMerge/>
            <w:tcBorders>
              <w:bottom w:val="single" w:sz="4" w:space="0" w:color="auto"/>
              <w:right w:val="single" w:sz="4" w:space="0" w:color="auto"/>
            </w:tcBorders>
            <w:shd w:val="clear" w:color="auto" w:fill="auto"/>
            <w:vAlign w:val="center"/>
          </w:tcPr>
          <w:p w14:paraId="5A1DB7EE" w14:textId="77777777" w:rsidR="009C633B" w:rsidRPr="00E04190" w:rsidRDefault="009C633B" w:rsidP="009C633B">
            <w:pPr>
              <w:pStyle w:val="TableText0"/>
              <w:keepLines/>
              <w:rPr>
                <w:lang w:val="en-US"/>
              </w:rPr>
            </w:pPr>
          </w:p>
        </w:tc>
        <w:tc>
          <w:tcPr>
            <w:tcW w:w="314" w:type="pct"/>
            <w:tcBorders>
              <w:right w:val="single" w:sz="4" w:space="0" w:color="auto"/>
            </w:tcBorders>
            <w:vAlign w:val="center"/>
          </w:tcPr>
          <w:p w14:paraId="4125F975" w14:textId="77777777" w:rsidR="009C633B" w:rsidRPr="00E04190" w:rsidRDefault="009C633B" w:rsidP="009C633B">
            <w:pPr>
              <w:pStyle w:val="TableText0"/>
              <w:keepLines/>
              <w:rPr>
                <w:lang w:val="en-US"/>
              </w:rPr>
            </w:pPr>
            <w:r w:rsidRPr="00E04190">
              <w:rPr>
                <w:lang w:val="en-US"/>
              </w:rPr>
              <w:t>LEN</w:t>
            </w:r>
          </w:p>
        </w:tc>
        <w:tc>
          <w:tcPr>
            <w:tcW w:w="550" w:type="pct"/>
            <w:tcBorders>
              <w:left w:val="single" w:sz="4" w:space="0" w:color="auto"/>
              <w:right w:val="single" w:sz="4" w:space="0" w:color="auto"/>
            </w:tcBorders>
            <w:shd w:val="clear" w:color="auto" w:fill="auto"/>
            <w:vAlign w:val="center"/>
          </w:tcPr>
          <w:p w14:paraId="68DFC8BB" w14:textId="77777777" w:rsidR="009C633B" w:rsidRPr="00E04190" w:rsidRDefault="009C633B" w:rsidP="009C633B">
            <w:pPr>
              <w:pStyle w:val="TableText0"/>
              <w:keepLines/>
              <w:jc w:val="center"/>
              <w:rPr>
                <w:lang w:val="en-US"/>
              </w:rPr>
            </w:pPr>
            <w:r w:rsidRPr="00E04190">
              <w:rPr>
                <w:lang w:val="en-US"/>
              </w:rPr>
              <w:t>20 mg OD</w:t>
            </w:r>
          </w:p>
        </w:tc>
        <w:tc>
          <w:tcPr>
            <w:tcW w:w="629" w:type="pct"/>
            <w:tcBorders>
              <w:left w:val="single" w:sz="4" w:space="0" w:color="auto"/>
              <w:right w:val="single" w:sz="4" w:space="0" w:color="auto"/>
            </w:tcBorders>
            <w:shd w:val="clear" w:color="auto" w:fill="auto"/>
            <w:vAlign w:val="center"/>
          </w:tcPr>
          <w:p w14:paraId="6C2495DB" w14:textId="77777777" w:rsidR="009C633B" w:rsidRPr="00E04190" w:rsidRDefault="009C633B" w:rsidP="009C633B">
            <w:pPr>
              <w:pStyle w:val="TableText0"/>
              <w:keepLines/>
              <w:jc w:val="center"/>
              <w:rPr>
                <w:lang w:val="en-US"/>
              </w:rPr>
            </w:pPr>
            <w:r w:rsidRPr="00E04190">
              <w:rPr>
                <w:lang w:val="en-US"/>
              </w:rPr>
              <w:t>20 mg OD</w:t>
            </w:r>
          </w:p>
        </w:tc>
        <w:tc>
          <w:tcPr>
            <w:tcW w:w="708" w:type="pct"/>
            <w:tcBorders>
              <w:left w:val="single" w:sz="4" w:space="0" w:color="auto"/>
              <w:right w:val="single" w:sz="4" w:space="0" w:color="auto"/>
            </w:tcBorders>
            <w:vAlign w:val="center"/>
          </w:tcPr>
          <w:p w14:paraId="57433B22" w14:textId="68DA1708" w:rsidR="009C633B" w:rsidRPr="00E04190" w:rsidRDefault="009C633B" w:rsidP="009C633B">
            <w:pPr>
              <w:pStyle w:val="TableText0"/>
              <w:keepLines/>
              <w:jc w:val="center"/>
              <w:rPr>
                <w:lang w:val="en-US"/>
              </w:rPr>
            </w:pPr>
            <w:r w:rsidRPr="00E04190">
              <w:rPr>
                <w:lang w:val="en-US"/>
              </w:rPr>
              <w:t>20 mg OD</w:t>
            </w:r>
          </w:p>
        </w:tc>
        <w:tc>
          <w:tcPr>
            <w:tcW w:w="314" w:type="pct"/>
            <w:tcBorders>
              <w:left w:val="single" w:sz="4" w:space="0" w:color="auto"/>
              <w:right w:val="single" w:sz="4" w:space="0" w:color="auto"/>
            </w:tcBorders>
            <w:vAlign w:val="center"/>
          </w:tcPr>
          <w:p w14:paraId="5295F04A" w14:textId="6E2D347B" w:rsidR="009C633B" w:rsidRPr="00E04190" w:rsidRDefault="009C633B" w:rsidP="00D50AEE">
            <w:pPr>
              <w:pStyle w:val="TableText0"/>
              <w:keepLines/>
              <w:rPr>
                <w:lang w:val="en-US"/>
              </w:rPr>
            </w:pPr>
            <w:r w:rsidRPr="00E04190">
              <w:rPr>
                <w:lang w:val="en-US"/>
              </w:rPr>
              <w:t>IPI</w:t>
            </w:r>
          </w:p>
        </w:tc>
        <w:tc>
          <w:tcPr>
            <w:tcW w:w="629" w:type="pct"/>
            <w:tcBorders>
              <w:left w:val="single" w:sz="4" w:space="0" w:color="auto"/>
            </w:tcBorders>
            <w:shd w:val="clear" w:color="auto" w:fill="FFFFFF" w:themeFill="background1"/>
            <w:vAlign w:val="center"/>
          </w:tcPr>
          <w:p w14:paraId="5D3018EE" w14:textId="4708C566" w:rsidR="009C633B" w:rsidRPr="00E04190" w:rsidRDefault="009C633B" w:rsidP="009C633B">
            <w:pPr>
              <w:pStyle w:val="TableText0"/>
              <w:keepLines/>
              <w:jc w:val="center"/>
            </w:pPr>
            <w:r w:rsidRPr="00E04190">
              <w:t>1</w:t>
            </w:r>
            <w:r w:rsidRPr="00E04190">
              <w:rPr>
                <w:rFonts w:ascii="Arial" w:hAnsi="Arial" w:cs="Arial"/>
              </w:rPr>
              <w:t> </w:t>
            </w:r>
            <w:r w:rsidRPr="00E04190">
              <w:t>mg/kg Q3W (4 cycles)</w:t>
            </w:r>
          </w:p>
        </w:tc>
        <w:tc>
          <w:tcPr>
            <w:tcW w:w="629" w:type="pct"/>
            <w:tcBorders>
              <w:left w:val="single" w:sz="4" w:space="0" w:color="auto"/>
            </w:tcBorders>
            <w:shd w:val="clear" w:color="auto" w:fill="FFFFFF" w:themeFill="background1"/>
            <w:vAlign w:val="center"/>
          </w:tcPr>
          <w:p w14:paraId="19393855" w14:textId="3689B77E" w:rsidR="009C633B" w:rsidRPr="00E04190" w:rsidRDefault="009C633B" w:rsidP="009C633B">
            <w:pPr>
              <w:pStyle w:val="TableText0"/>
              <w:keepLines/>
              <w:jc w:val="center"/>
            </w:pPr>
            <w:r w:rsidRPr="00E04190">
              <w:t>100 mg Q3W (4 cycles)</w:t>
            </w:r>
          </w:p>
        </w:tc>
        <w:tc>
          <w:tcPr>
            <w:tcW w:w="679" w:type="pct"/>
            <w:tcBorders>
              <w:left w:val="single" w:sz="4" w:space="0" w:color="auto"/>
            </w:tcBorders>
            <w:shd w:val="clear" w:color="auto" w:fill="FFFFFF" w:themeFill="background1"/>
            <w:vAlign w:val="center"/>
          </w:tcPr>
          <w:p w14:paraId="05549BBB" w14:textId="48C76F86" w:rsidR="009C633B" w:rsidRPr="00E04190" w:rsidRDefault="009C633B" w:rsidP="009C633B">
            <w:pPr>
              <w:pStyle w:val="TableText0"/>
              <w:keepLines/>
              <w:jc w:val="center"/>
            </w:pPr>
            <w:r w:rsidRPr="00E04190">
              <w:t xml:space="preserve">100 mg Q3W </w:t>
            </w:r>
            <w:r w:rsidR="0023550D" w:rsidRPr="00E04190">
              <w:br/>
            </w:r>
            <w:r w:rsidRPr="00E04190">
              <w:t>(4 cycles)</w:t>
            </w:r>
          </w:p>
        </w:tc>
      </w:tr>
      <w:tr w:rsidR="0023550D" w:rsidRPr="00E04190" w14:paraId="046C2915" w14:textId="19E70125" w:rsidTr="004F7B4C">
        <w:trPr>
          <w:cantSplit/>
          <w:jc w:val="center"/>
        </w:trPr>
        <w:tc>
          <w:tcPr>
            <w:tcW w:w="548" w:type="pct"/>
            <w:vMerge w:val="restart"/>
            <w:shd w:val="clear" w:color="auto" w:fill="auto"/>
            <w:vAlign w:val="center"/>
          </w:tcPr>
          <w:p w14:paraId="0F28D221" w14:textId="77777777" w:rsidR="00853AAF" w:rsidRPr="00E04190" w:rsidRDefault="00853AAF" w:rsidP="00853AAF">
            <w:pPr>
              <w:pStyle w:val="TableText0"/>
              <w:keepLines/>
              <w:rPr>
                <w:lang w:val="en-US"/>
              </w:rPr>
            </w:pPr>
            <w:r w:rsidRPr="00E04190">
              <w:rPr>
                <w:lang w:val="en-US"/>
              </w:rPr>
              <w:t>Mean dose</w:t>
            </w:r>
          </w:p>
        </w:tc>
        <w:tc>
          <w:tcPr>
            <w:tcW w:w="314" w:type="pct"/>
            <w:vAlign w:val="center"/>
          </w:tcPr>
          <w:p w14:paraId="2C11F65C" w14:textId="77777777" w:rsidR="00853AAF" w:rsidRPr="00E04190" w:rsidRDefault="00853AAF" w:rsidP="00853AAF">
            <w:pPr>
              <w:pStyle w:val="TableText0"/>
              <w:keepLines/>
              <w:rPr>
                <w:lang w:val="en-US"/>
              </w:rPr>
            </w:pPr>
            <w:r w:rsidRPr="00E04190">
              <w:rPr>
                <w:lang w:val="en-US"/>
              </w:rPr>
              <w:t>PEM</w:t>
            </w:r>
          </w:p>
        </w:tc>
        <w:tc>
          <w:tcPr>
            <w:tcW w:w="550" w:type="pct"/>
            <w:shd w:val="clear" w:color="auto" w:fill="auto"/>
            <w:vAlign w:val="center"/>
          </w:tcPr>
          <w:p w14:paraId="4824EE01" w14:textId="04300694" w:rsidR="00853AAF" w:rsidRPr="00E04190" w:rsidRDefault="00853AAF" w:rsidP="00853AAF">
            <w:pPr>
              <w:pStyle w:val="TableText0"/>
              <w:keepLines/>
              <w:jc w:val="center"/>
              <w:rPr>
                <w:lang w:val="en-US"/>
              </w:rPr>
            </w:pPr>
            <w:r w:rsidRPr="00E04190">
              <w:rPr>
                <w:lang w:val="en-US"/>
              </w:rPr>
              <w:t xml:space="preserve">20.7 </w:t>
            </w:r>
            <w:proofErr w:type="spellStart"/>
            <w:r w:rsidR="0023550D" w:rsidRPr="00E04190">
              <w:rPr>
                <w:lang w:val="en-US"/>
              </w:rPr>
              <w:t>doses</w:t>
            </w:r>
            <w:r w:rsidR="00FE51F8" w:rsidRPr="00E04190">
              <w:rPr>
                <w:vertAlign w:val="superscript"/>
                <w:lang w:val="en-US"/>
              </w:rPr>
              <w:t>b</w:t>
            </w:r>
            <w:proofErr w:type="spellEnd"/>
          </w:p>
        </w:tc>
        <w:tc>
          <w:tcPr>
            <w:tcW w:w="629" w:type="pct"/>
            <w:shd w:val="clear" w:color="auto" w:fill="auto"/>
            <w:vAlign w:val="center"/>
          </w:tcPr>
          <w:p w14:paraId="42BABCF8" w14:textId="2DBBC8AF" w:rsidR="00853AAF" w:rsidRPr="00E04190" w:rsidRDefault="000B2D97" w:rsidP="00853AAF">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Initial</w:t>
            </w:r>
            <w:r w:rsidR="00853AAF" w:rsidRPr="00E04190">
              <w:rPr>
                <w:rFonts w:ascii="Arial Narrow" w:eastAsiaTheme="majorEastAsia" w:hAnsi="Arial Narrow" w:cstheme="majorBidi"/>
                <w:bCs/>
                <w:sz w:val="20"/>
                <w:lang w:val="en-US"/>
              </w:rPr>
              <w:t>:</w:t>
            </w:r>
          </w:p>
          <w:p w14:paraId="10F05F5F" w14:textId="77777777" w:rsidR="00853AAF" w:rsidRPr="00E04190" w:rsidRDefault="00853AAF" w:rsidP="00853AAF">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200 mg Q3W</w:t>
            </w:r>
          </w:p>
          <w:p w14:paraId="70877ADA" w14:textId="6DF7E566" w:rsidR="00853AAF" w:rsidRPr="00E04190" w:rsidRDefault="00853AAF" w:rsidP="00853AAF">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(7 cycles)</w:t>
            </w:r>
          </w:p>
          <w:p w14:paraId="1880F801" w14:textId="77777777" w:rsidR="00853AAF" w:rsidRPr="00E04190" w:rsidRDefault="00853AAF" w:rsidP="00853AAF">
            <w:pPr>
              <w:pStyle w:val="TableText0"/>
              <w:keepLines/>
              <w:jc w:val="center"/>
            </w:pPr>
            <w:r w:rsidRPr="00E04190">
              <w:t>Maintenance:</w:t>
            </w:r>
          </w:p>
          <w:p w14:paraId="4BCB7A3F" w14:textId="180EA2C4" w:rsidR="00853AAF" w:rsidRPr="00E04190" w:rsidRDefault="00853AAF" w:rsidP="00853AAF">
            <w:pPr>
              <w:pStyle w:val="TableText0"/>
              <w:keepLines/>
              <w:jc w:val="center"/>
              <w:rPr>
                <w:lang w:val="en-US"/>
              </w:rPr>
            </w:pPr>
            <w:r w:rsidRPr="00E04190">
              <w:t>400 mg Q6W</w:t>
            </w:r>
          </w:p>
        </w:tc>
        <w:tc>
          <w:tcPr>
            <w:tcW w:w="708" w:type="pct"/>
            <w:vAlign w:val="center"/>
          </w:tcPr>
          <w:p w14:paraId="1D66F69C" w14:textId="0486EDBB" w:rsidR="00853AAF" w:rsidRPr="00E04190" w:rsidRDefault="000B2D97" w:rsidP="00853AAF">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Initial</w:t>
            </w:r>
            <w:r w:rsidR="00853AAF" w:rsidRPr="00E04190">
              <w:rPr>
                <w:rFonts w:ascii="Arial Narrow" w:eastAsiaTheme="majorEastAsia" w:hAnsi="Arial Narrow" w:cstheme="majorBidi"/>
                <w:bCs/>
                <w:sz w:val="20"/>
                <w:lang w:val="en-US"/>
              </w:rPr>
              <w:t>:</w:t>
            </w:r>
          </w:p>
          <w:p w14:paraId="120F7A8B" w14:textId="77777777" w:rsidR="00853AAF" w:rsidRPr="00E04190" w:rsidRDefault="00853AAF" w:rsidP="00853AAF">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200 mg Q3W</w:t>
            </w:r>
          </w:p>
          <w:p w14:paraId="76DCDEFD" w14:textId="64576C17" w:rsidR="00853AAF" w:rsidRPr="00E04190" w:rsidRDefault="00853AAF" w:rsidP="00853AAF">
            <w:pPr>
              <w:jc w:val="center"/>
              <w:rPr>
                <w:rFonts w:ascii="Arial Narrow" w:eastAsiaTheme="majorEastAsia" w:hAnsi="Arial Narrow" w:cstheme="majorBidi"/>
                <w:bCs/>
                <w:sz w:val="20"/>
                <w:lang w:val="en-US"/>
              </w:rPr>
            </w:pPr>
            <w:r w:rsidRPr="00E04190">
              <w:rPr>
                <w:rFonts w:ascii="Arial Narrow" w:eastAsiaTheme="majorEastAsia" w:hAnsi="Arial Narrow" w:cstheme="majorBidi"/>
                <w:bCs/>
                <w:sz w:val="20"/>
                <w:lang w:val="en-US"/>
              </w:rPr>
              <w:t>(7 cycles)</w:t>
            </w:r>
          </w:p>
          <w:p w14:paraId="12638E78" w14:textId="77777777" w:rsidR="00853AAF" w:rsidRPr="00E04190" w:rsidRDefault="00853AAF" w:rsidP="00853AAF">
            <w:pPr>
              <w:pStyle w:val="TableText0"/>
              <w:keepLines/>
              <w:jc w:val="center"/>
            </w:pPr>
            <w:r w:rsidRPr="00E04190">
              <w:t>Maintenance:</w:t>
            </w:r>
          </w:p>
          <w:p w14:paraId="4713D881" w14:textId="105D3D21" w:rsidR="00853AAF" w:rsidRPr="00E04190" w:rsidRDefault="00853AAF" w:rsidP="00853AAF">
            <w:pPr>
              <w:pStyle w:val="TableText0"/>
              <w:keepLines/>
              <w:jc w:val="center"/>
              <w:rPr>
                <w:lang w:val="en-US"/>
              </w:rPr>
            </w:pPr>
            <w:r w:rsidRPr="00E04190">
              <w:t>400 mg Q6W</w:t>
            </w:r>
          </w:p>
        </w:tc>
        <w:tc>
          <w:tcPr>
            <w:tcW w:w="314" w:type="pct"/>
            <w:vAlign w:val="center"/>
          </w:tcPr>
          <w:p w14:paraId="581DB394" w14:textId="49406948" w:rsidR="00853AAF" w:rsidRPr="00E04190" w:rsidRDefault="00853AAF" w:rsidP="00D50AEE">
            <w:pPr>
              <w:pStyle w:val="TableText0"/>
              <w:keepLines/>
              <w:rPr>
                <w:lang w:val="en-US"/>
              </w:rPr>
            </w:pPr>
            <w:r w:rsidRPr="00E04190">
              <w:rPr>
                <w:lang w:val="en-US"/>
              </w:rPr>
              <w:t>NIVO</w:t>
            </w:r>
          </w:p>
        </w:tc>
        <w:tc>
          <w:tcPr>
            <w:tcW w:w="629" w:type="pct"/>
            <w:shd w:val="clear" w:color="auto" w:fill="FFFFFF" w:themeFill="background1"/>
            <w:vAlign w:val="center"/>
          </w:tcPr>
          <w:p w14:paraId="067F15CD" w14:textId="77777777" w:rsidR="00853AAF" w:rsidRPr="00E04190" w:rsidRDefault="00853AAF" w:rsidP="00853AAF">
            <w:pPr>
              <w:pStyle w:val="TableText0"/>
              <w:keepLines/>
              <w:jc w:val="center"/>
            </w:pPr>
            <w:r w:rsidRPr="00E04190">
              <w:t>NR</w:t>
            </w:r>
          </w:p>
        </w:tc>
        <w:tc>
          <w:tcPr>
            <w:tcW w:w="629" w:type="pct"/>
            <w:shd w:val="clear" w:color="auto" w:fill="FFFFFF" w:themeFill="background1"/>
            <w:vAlign w:val="center"/>
          </w:tcPr>
          <w:p w14:paraId="04041129" w14:textId="5C5123A7" w:rsidR="00853AAF" w:rsidRPr="00E04190" w:rsidRDefault="0061105F" w:rsidP="00853AAF">
            <w:pPr>
              <w:pStyle w:val="TableText0"/>
              <w:keepLines/>
              <w:jc w:val="center"/>
            </w:pPr>
            <w:r w:rsidRPr="00E04190">
              <w:rPr>
                <w:rFonts w:cs="Times New Roman"/>
              </w:rPr>
              <w:t xml:space="preserve">Initial: </w:t>
            </w:r>
            <w:r w:rsidR="0023550D" w:rsidRPr="00E04190">
              <w:rPr>
                <w:rFonts w:cs="Times New Roman"/>
              </w:rPr>
              <w:br/>
            </w:r>
            <w:r w:rsidR="00853AAF" w:rsidRPr="00E04190">
              <w:t>240 mg Q3W (4 cycles)</w:t>
            </w:r>
          </w:p>
          <w:p w14:paraId="2B130DFD" w14:textId="77777777" w:rsidR="00853AAF" w:rsidRPr="00E04190" w:rsidRDefault="00853AAF" w:rsidP="00853AAF">
            <w:pPr>
              <w:pStyle w:val="TableText0"/>
              <w:keepLines/>
              <w:jc w:val="center"/>
            </w:pPr>
            <w:r w:rsidRPr="00E04190">
              <w:t>Maintenance:</w:t>
            </w:r>
          </w:p>
          <w:p w14:paraId="54741590" w14:textId="475ADF12" w:rsidR="00853AAF" w:rsidRPr="00E04190" w:rsidRDefault="00853AAF" w:rsidP="00853AAF">
            <w:pPr>
              <w:pStyle w:val="TableText0"/>
              <w:keepLines/>
              <w:jc w:val="center"/>
            </w:pPr>
            <w:r w:rsidRPr="00E04190">
              <w:t>480 mg Q4W</w:t>
            </w:r>
          </w:p>
        </w:tc>
        <w:tc>
          <w:tcPr>
            <w:tcW w:w="679" w:type="pct"/>
            <w:shd w:val="clear" w:color="auto" w:fill="FFFFFF" w:themeFill="background1"/>
            <w:vAlign w:val="center"/>
          </w:tcPr>
          <w:p w14:paraId="2FA5A9B1" w14:textId="260E5155" w:rsidR="00853AAF" w:rsidRPr="00E04190" w:rsidRDefault="0061105F" w:rsidP="00853AAF">
            <w:pPr>
              <w:pStyle w:val="TableText0"/>
              <w:keepLines/>
              <w:jc w:val="center"/>
            </w:pPr>
            <w:r w:rsidRPr="00E04190">
              <w:rPr>
                <w:rFonts w:cs="Times New Roman"/>
              </w:rPr>
              <w:t xml:space="preserve">Initial: </w:t>
            </w:r>
            <w:r w:rsidR="0023550D" w:rsidRPr="00E04190">
              <w:rPr>
                <w:rFonts w:cs="Times New Roman"/>
              </w:rPr>
              <w:br/>
            </w:r>
            <w:r w:rsidR="00853AAF" w:rsidRPr="00E04190">
              <w:t xml:space="preserve">240 mg Q3W </w:t>
            </w:r>
            <w:r w:rsidR="0023550D" w:rsidRPr="00E04190">
              <w:br/>
            </w:r>
            <w:r w:rsidR="00853AAF" w:rsidRPr="00E04190">
              <w:t>(4 cycles)</w:t>
            </w:r>
          </w:p>
          <w:p w14:paraId="016BC033" w14:textId="77777777" w:rsidR="00853AAF" w:rsidRPr="00E04190" w:rsidRDefault="00853AAF" w:rsidP="00853AAF">
            <w:pPr>
              <w:pStyle w:val="TableText0"/>
              <w:keepLines/>
              <w:jc w:val="center"/>
            </w:pPr>
            <w:r w:rsidRPr="00E04190">
              <w:t>Maintenance:</w:t>
            </w:r>
          </w:p>
          <w:p w14:paraId="4E23A25C" w14:textId="1DB9104A" w:rsidR="00853AAF" w:rsidRPr="00E04190" w:rsidRDefault="00853AAF" w:rsidP="00853AAF">
            <w:pPr>
              <w:pStyle w:val="TableText0"/>
              <w:keepLines/>
              <w:jc w:val="center"/>
              <w:rPr>
                <w:lang w:val="en-US"/>
              </w:rPr>
            </w:pPr>
            <w:r w:rsidRPr="00E04190">
              <w:t>480 mg Q4W</w:t>
            </w:r>
          </w:p>
        </w:tc>
      </w:tr>
      <w:tr w:rsidR="0023550D" w:rsidRPr="00E04190" w14:paraId="4DE6CA00" w14:textId="48188CEC" w:rsidTr="004F7B4C">
        <w:trPr>
          <w:cantSplit/>
          <w:jc w:val="center"/>
        </w:trPr>
        <w:tc>
          <w:tcPr>
            <w:tcW w:w="548" w:type="pct"/>
            <w:vMerge/>
            <w:tcBorders>
              <w:bottom w:val="single" w:sz="4" w:space="0" w:color="auto"/>
            </w:tcBorders>
            <w:shd w:val="clear" w:color="auto" w:fill="auto"/>
            <w:vAlign w:val="center"/>
          </w:tcPr>
          <w:p w14:paraId="4470B018" w14:textId="77777777" w:rsidR="00853AAF" w:rsidRPr="00E04190" w:rsidRDefault="00853AAF" w:rsidP="00853AAF">
            <w:pPr>
              <w:pStyle w:val="TableText0"/>
              <w:keepLines/>
              <w:rPr>
                <w:lang w:val="en-US"/>
              </w:rPr>
            </w:pPr>
          </w:p>
        </w:tc>
        <w:tc>
          <w:tcPr>
            <w:tcW w:w="314" w:type="pct"/>
            <w:vAlign w:val="center"/>
          </w:tcPr>
          <w:p w14:paraId="32205BAA" w14:textId="77777777" w:rsidR="00853AAF" w:rsidRPr="00E04190" w:rsidRDefault="00853AAF" w:rsidP="00853AAF">
            <w:pPr>
              <w:pStyle w:val="TableText0"/>
              <w:keepLines/>
              <w:rPr>
                <w:lang w:val="en-US"/>
              </w:rPr>
            </w:pPr>
            <w:r w:rsidRPr="00E04190">
              <w:rPr>
                <w:lang w:val="en-US"/>
              </w:rPr>
              <w:t>LEN</w:t>
            </w:r>
          </w:p>
        </w:tc>
        <w:tc>
          <w:tcPr>
            <w:tcW w:w="550" w:type="pct"/>
            <w:shd w:val="clear" w:color="auto" w:fill="auto"/>
            <w:vAlign w:val="center"/>
          </w:tcPr>
          <w:p w14:paraId="1E696585" w14:textId="4179159C" w:rsidR="00853AAF" w:rsidRPr="00E04190" w:rsidRDefault="00853AAF" w:rsidP="00853AAF">
            <w:pPr>
              <w:pStyle w:val="TableText0"/>
              <w:keepLines/>
              <w:jc w:val="center"/>
              <w:rPr>
                <w:lang w:val="en-US"/>
              </w:rPr>
            </w:pPr>
            <w:r w:rsidRPr="00E04190">
              <w:rPr>
                <w:lang w:val="en-US"/>
              </w:rPr>
              <w:t xml:space="preserve">14.1 </w:t>
            </w:r>
            <w:proofErr w:type="spellStart"/>
            <w:r w:rsidRPr="00E04190">
              <w:rPr>
                <w:lang w:val="en-US"/>
              </w:rPr>
              <w:t>mg</w:t>
            </w:r>
            <w:r w:rsidR="00FE51F8" w:rsidRPr="00E04190">
              <w:rPr>
                <w:vertAlign w:val="superscript"/>
                <w:lang w:val="en-US"/>
              </w:rPr>
              <w:t>b</w:t>
            </w:r>
            <w:proofErr w:type="spellEnd"/>
          </w:p>
        </w:tc>
        <w:tc>
          <w:tcPr>
            <w:tcW w:w="629" w:type="pct"/>
            <w:shd w:val="clear" w:color="auto" w:fill="auto"/>
            <w:vAlign w:val="center"/>
          </w:tcPr>
          <w:p w14:paraId="4C687436" w14:textId="042CA1F7" w:rsidR="00853AAF" w:rsidRPr="00E04190" w:rsidRDefault="00853AAF" w:rsidP="00853AAF">
            <w:pPr>
              <w:pStyle w:val="TableText0"/>
              <w:keepLines/>
              <w:jc w:val="center"/>
              <w:rPr>
                <w:lang w:val="en-US"/>
              </w:rPr>
            </w:pPr>
            <w:r w:rsidRPr="00E04190">
              <w:rPr>
                <w:lang w:val="en-US"/>
              </w:rPr>
              <w:t>20 mg OD</w:t>
            </w:r>
          </w:p>
        </w:tc>
        <w:tc>
          <w:tcPr>
            <w:tcW w:w="708" w:type="pct"/>
            <w:vAlign w:val="center"/>
          </w:tcPr>
          <w:p w14:paraId="5BF23F74" w14:textId="5A7249A7" w:rsidR="00853AAF" w:rsidRPr="00E04190" w:rsidRDefault="00853AAF" w:rsidP="00853AAF">
            <w:pPr>
              <w:pStyle w:val="TableText0"/>
              <w:keepLines/>
              <w:jc w:val="center"/>
              <w:rPr>
                <w:lang w:val="en-US"/>
              </w:rPr>
            </w:pPr>
            <w:r w:rsidRPr="00E04190">
              <w:rPr>
                <w:lang w:val="en-US"/>
              </w:rPr>
              <w:t>20 mg OD</w:t>
            </w:r>
          </w:p>
        </w:tc>
        <w:tc>
          <w:tcPr>
            <w:tcW w:w="314" w:type="pct"/>
            <w:vAlign w:val="center"/>
          </w:tcPr>
          <w:p w14:paraId="5E3F0DBD" w14:textId="5F65B589" w:rsidR="00853AAF" w:rsidRPr="00E04190" w:rsidRDefault="00853AAF" w:rsidP="00D50AEE">
            <w:pPr>
              <w:pStyle w:val="TableText0"/>
              <w:keepLines/>
              <w:rPr>
                <w:lang w:val="en-US"/>
              </w:rPr>
            </w:pPr>
            <w:r w:rsidRPr="00E04190">
              <w:rPr>
                <w:lang w:val="en-US"/>
              </w:rPr>
              <w:t>IPI</w:t>
            </w:r>
          </w:p>
        </w:tc>
        <w:tc>
          <w:tcPr>
            <w:tcW w:w="629" w:type="pct"/>
            <w:shd w:val="clear" w:color="auto" w:fill="FFFFFF" w:themeFill="background1"/>
            <w:vAlign w:val="center"/>
          </w:tcPr>
          <w:p w14:paraId="33FEE87F" w14:textId="77777777" w:rsidR="00853AAF" w:rsidRPr="00E04190" w:rsidRDefault="00853AAF" w:rsidP="00853AAF">
            <w:pPr>
              <w:pStyle w:val="TableText0"/>
              <w:keepLines/>
              <w:jc w:val="center"/>
            </w:pPr>
            <w:r w:rsidRPr="00E04190">
              <w:t>NR</w:t>
            </w:r>
          </w:p>
        </w:tc>
        <w:tc>
          <w:tcPr>
            <w:tcW w:w="629" w:type="pct"/>
            <w:shd w:val="clear" w:color="auto" w:fill="FFFFFF" w:themeFill="background1"/>
            <w:vAlign w:val="center"/>
          </w:tcPr>
          <w:p w14:paraId="552A2BFF" w14:textId="2FD1B76E" w:rsidR="00853AAF" w:rsidRPr="00E04190" w:rsidRDefault="00853AAF" w:rsidP="00853AAF">
            <w:pPr>
              <w:pStyle w:val="TableText0"/>
              <w:keepLines/>
              <w:jc w:val="center"/>
            </w:pPr>
            <w:r w:rsidRPr="00E04190">
              <w:t>100 mg Q3W (4 cycles)</w:t>
            </w:r>
          </w:p>
        </w:tc>
        <w:tc>
          <w:tcPr>
            <w:tcW w:w="679" w:type="pct"/>
            <w:shd w:val="clear" w:color="auto" w:fill="FFFFFF" w:themeFill="background1"/>
            <w:vAlign w:val="center"/>
          </w:tcPr>
          <w:p w14:paraId="70E309FB" w14:textId="0E52E1B4" w:rsidR="00853AAF" w:rsidRPr="00E04190" w:rsidRDefault="00853AAF" w:rsidP="00853AAF">
            <w:pPr>
              <w:pStyle w:val="TableText0"/>
              <w:keepLines/>
              <w:jc w:val="center"/>
            </w:pPr>
            <w:r w:rsidRPr="00E04190">
              <w:t xml:space="preserve">100 mg Q3W </w:t>
            </w:r>
            <w:r w:rsidR="0023550D" w:rsidRPr="00E04190">
              <w:br/>
            </w:r>
            <w:r w:rsidRPr="00E04190">
              <w:t>(4 cycles)</w:t>
            </w:r>
          </w:p>
        </w:tc>
      </w:tr>
      <w:tr w:rsidR="0023550D" w:rsidRPr="00E04190" w14:paraId="0B5A24CA" w14:textId="5102D0A1" w:rsidTr="004F7B4C">
        <w:trPr>
          <w:cantSplit/>
          <w:jc w:val="center"/>
        </w:trPr>
        <w:tc>
          <w:tcPr>
            <w:tcW w:w="548" w:type="pct"/>
            <w:vMerge w:val="restart"/>
            <w:shd w:val="clear" w:color="auto" w:fill="auto"/>
            <w:vAlign w:val="center"/>
          </w:tcPr>
          <w:p w14:paraId="29E03F36" w14:textId="280AB8BF" w:rsidR="009C633B" w:rsidRPr="00E04190" w:rsidRDefault="009C633B" w:rsidP="009C633B">
            <w:pPr>
              <w:pStyle w:val="TableText0"/>
              <w:keepLines/>
              <w:rPr>
                <w:lang w:val="en-US"/>
              </w:rPr>
            </w:pPr>
            <w:r w:rsidRPr="00E04190">
              <w:rPr>
                <w:lang w:val="en-US"/>
              </w:rPr>
              <w:t xml:space="preserve">Mean </w:t>
            </w:r>
            <w:proofErr w:type="spellStart"/>
            <w:r w:rsidRPr="00E04190">
              <w:rPr>
                <w:lang w:val="en-US"/>
              </w:rPr>
              <w:t>duration</w:t>
            </w:r>
            <w:r w:rsidR="00FE51F8" w:rsidRPr="00E04190">
              <w:rPr>
                <w:vertAlign w:val="superscript"/>
                <w:lang w:val="en-US"/>
              </w:rPr>
              <w:t>c</w:t>
            </w:r>
            <w:proofErr w:type="spellEnd"/>
          </w:p>
        </w:tc>
        <w:tc>
          <w:tcPr>
            <w:tcW w:w="314" w:type="pct"/>
            <w:vAlign w:val="center"/>
          </w:tcPr>
          <w:p w14:paraId="1AE5D2F6" w14:textId="77777777" w:rsidR="009C633B" w:rsidRPr="00E04190" w:rsidRDefault="009C633B" w:rsidP="009C633B">
            <w:pPr>
              <w:pStyle w:val="TableText0"/>
              <w:keepLines/>
              <w:rPr>
                <w:lang w:val="en-US"/>
              </w:rPr>
            </w:pPr>
            <w:r w:rsidRPr="00E04190">
              <w:rPr>
                <w:lang w:val="en-US"/>
              </w:rPr>
              <w:t>PEM</w:t>
            </w:r>
          </w:p>
        </w:tc>
        <w:tc>
          <w:tcPr>
            <w:tcW w:w="550" w:type="pct"/>
            <w:vMerge w:val="restart"/>
            <w:shd w:val="clear" w:color="auto" w:fill="auto"/>
            <w:vAlign w:val="center"/>
          </w:tcPr>
          <w:p w14:paraId="41E78540" w14:textId="77777777" w:rsidR="009C633B" w:rsidRPr="00E04190" w:rsidRDefault="009C633B" w:rsidP="009C633B">
            <w:pPr>
              <w:pStyle w:val="TableText0"/>
              <w:keepLines/>
              <w:jc w:val="center"/>
              <w:rPr>
                <w:vertAlign w:val="superscript"/>
              </w:rPr>
            </w:pPr>
            <w:r w:rsidRPr="00E04190">
              <w:t xml:space="preserve">17.29 </w:t>
            </w:r>
            <w:proofErr w:type="spellStart"/>
            <w:r w:rsidRPr="00E04190">
              <w:t>months</w:t>
            </w:r>
            <w:r w:rsidR="00FE51F8" w:rsidRPr="00E04190">
              <w:rPr>
                <w:vertAlign w:val="superscript"/>
              </w:rPr>
              <w:t>b</w:t>
            </w:r>
            <w:proofErr w:type="spellEnd"/>
          </w:p>
          <w:p w14:paraId="7DDAE0C2" w14:textId="4E98B0D0" w:rsidR="003F52A9" w:rsidRPr="00E04190" w:rsidRDefault="003F52A9" w:rsidP="009C633B">
            <w:pPr>
              <w:pStyle w:val="TableText0"/>
              <w:keepLines/>
              <w:jc w:val="center"/>
            </w:pPr>
            <w:r w:rsidRPr="00E04190">
              <w:t>(RDI applied)</w:t>
            </w:r>
          </w:p>
        </w:tc>
        <w:tc>
          <w:tcPr>
            <w:tcW w:w="629" w:type="pct"/>
            <w:shd w:val="clear" w:color="auto" w:fill="auto"/>
            <w:vAlign w:val="center"/>
          </w:tcPr>
          <w:p w14:paraId="53AAC90B" w14:textId="33EC7927" w:rsidR="007A05B0" w:rsidRPr="007A05B0" w:rsidRDefault="007C1715" w:rsidP="009C633B">
            <w:pPr>
              <w:pStyle w:val="TableText0"/>
              <w:keepLines/>
              <w:jc w:val="center"/>
              <w:rPr>
                <w:lang w:val="en-US"/>
              </w:rPr>
            </w:pPr>
            <w:r w:rsidRPr="007C1715">
              <w:rPr>
                <w:color w:val="000000"/>
                <w:spacing w:val="43"/>
                <w:shd w:val="solid" w:color="000000" w:fill="000000"/>
                <w:fitText w:val="301" w:id="-1500781809"/>
                <w:lang w:val="en-US"/>
                <w14:textFill>
                  <w14:solidFill>
                    <w14:srgbClr w14:val="000000">
                      <w14:alpha w14:val="100000"/>
                    </w14:srgbClr>
                  </w14:solidFill>
                </w14:textFill>
              </w:rPr>
              <w:t>|||</w:t>
            </w:r>
            <w:r w:rsidRPr="007C1715">
              <w:rPr>
                <w:color w:val="000000"/>
                <w:spacing w:val="2"/>
                <w:shd w:val="solid" w:color="000000" w:fill="000000"/>
                <w:fitText w:val="301" w:id="-1500781809"/>
                <w:lang w:val="en-US"/>
                <w14:textFill>
                  <w14:solidFill>
                    <w14:srgbClr w14:val="000000">
                      <w14:alpha w14:val="100000"/>
                    </w14:srgbClr>
                  </w14:solidFill>
                </w14:textFill>
              </w:rPr>
              <w:t>|</w:t>
            </w:r>
            <w:r w:rsidR="007A05B0" w:rsidRPr="007A05B0">
              <w:rPr>
                <w:lang w:val="en-US"/>
              </w:rPr>
              <w:t xml:space="preserve"> </w:t>
            </w:r>
            <w:r w:rsidR="009C633B" w:rsidRPr="0043073B">
              <w:rPr>
                <w:lang w:val="en-US"/>
              </w:rPr>
              <w:t>months</w:t>
            </w:r>
          </w:p>
          <w:p w14:paraId="50ED77EC" w14:textId="5905EEE6" w:rsidR="009C633B" w:rsidRPr="0043073B" w:rsidRDefault="00EA3E29" w:rsidP="009C633B">
            <w:pPr>
              <w:pStyle w:val="TableText0"/>
              <w:keepLines/>
              <w:jc w:val="center"/>
              <w:rPr>
                <w:highlight w:val="yellow"/>
                <w:lang w:val="en-US"/>
              </w:rPr>
            </w:pPr>
            <w:r w:rsidRPr="0043073B">
              <w:rPr>
                <w:lang w:val="en-US"/>
              </w:rPr>
              <w:t>(</w:t>
            </w:r>
            <w:r w:rsidR="0023550D" w:rsidRPr="0043073B">
              <w:rPr>
                <w:lang w:val="en-US"/>
              </w:rPr>
              <w:t>n</w:t>
            </w:r>
            <w:r w:rsidRPr="0043073B">
              <w:rPr>
                <w:lang w:val="en-US"/>
              </w:rPr>
              <w:t>o RDI)</w:t>
            </w:r>
            <w:r w:rsidR="00A2245E" w:rsidRPr="0043073B">
              <w:rPr>
                <w:lang w:val="en-US"/>
              </w:rPr>
              <w:t xml:space="preserve"> </w:t>
            </w:r>
          </w:p>
        </w:tc>
        <w:tc>
          <w:tcPr>
            <w:tcW w:w="708" w:type="pct"/>
            <w:vAlign w:val="center"/>
          </w:tcPr>
          <w:p w14:paraId="4813D255" w14:textId="2EF1D04E" w:rsidR="009C633B" w:rsidRPr="0043073B" w:rsidRDefault="007C1715" w:rsidP="009C633B">
            <w:pPr>
              <w:pStyle w:val="TableText0"/>
              <w:keepLines/>
              <w:jc w:val="center"/>
              <w:rPr>
                <w:lang w:val="en-US"/>
              </w:rPr>
            </w:pPr>
            <w:r w:rsidRPr="007C1715">
              <w:rPr>
                <w:color w:val="000000"/>
                <w:spacing w:val="51"/>
                <w:shd w:val="solid" w:color="000000" w:fill="000000"/>
                <w:fitText w:val="231" w:id="-1500781808"/>
                <w:lang w:val="en-US"/>
                <w14:textFill>
                  <w14:solidFill>
                    <w14:srgbClr w14:val="000000">
                      <w14:alpha w14:val="100000"/>
                    </w14:srgbClr>
                  </w14:solidFill>
                </w14:textFill>
              </w:rPr>
              <w:t>||</w:t>
            </w:r>
            <w:r w:rsidRPr="007C1715">
              <w:rPr>
                <w:color w:val="000000"/>
                <w:spacing w:val="2"/>
                <w:shd w:val="solid" w:color="000000" w:fill="000000"/>
                <w:fitText w:val="231" w:id="-1500781808"/>
                <w:lang w:val="en-US"/>
                <w14:textFill>
                  <w14:solidFill>
                    <w14:srgbClr w14:val="000000">
                      <w14:alpha w14:val="100000"/>
                    </w14:srgbClr>
                  </w14:solidFill>
                </w14:textFill>
              </w:rPr>
              <w:t>|</w:t>
            </w:r>
            <w:r w:rsidR="007A05B0" w:rsidRPr="007A05B0">
              <w:rPr>
                <w:lang w:val="en-US"/>
              </w:rPr>
              <w:t xml:space="preserve"> </w:t>
            </w:r>
            <w:r w:rsidR="009C633B" w:rsidRPr="0043073B">
              <w:rPr>
                <w:lang w:val="en-US"/>
              </w:rPr>
              <w:t>months</w:t>
            </w:r>
          </w:p>
          <w:p w14:paraId="00C82545" w14:textId="1CA9763B" w:rsidR="00EA3E29" w:rsidRPr="0043073B" w:rsidRDefault="00EA3E29" w:rsidP="009C633B">
            <w:pPr>
              <w:pStyle w:val="TableText0"/>
              <w:keepLines/>
              <w:jc w:val="center"/>
              <w:rPr>
                <w:highlight w:val="yellow"/>
                <w:lang w:val="en-US"/>
              </w:rPr>
            </w:pPr>
            <w:r w:rsidRPr="0043073B">
              <w:rPr>
                <w:lang w:val="en-US"/>
              </w:rPr>
              <w:t>(</w:t>
            </w:r>
            <w:r w:rsidR="0023550D" w:rsidRPr="0043073B">
              <w:rPr>
                <w:lang w:val="en-US"/>
              </w:rPr>
              <w:t>n</w:t>
            </w:r>
            <w:r w:rsidRPr="0043073B">
              <w:rPr>
                <w:lang w:val="en-US"/>
              </w:rPr>
              <w:t>o RDI)</w:t>
            </w:r>
          </w:p>
        </w:tc>
        <w:tc>
          <w:tcPr>
            <w:tcW w:w="314" w:type="pct"/>
            <w:vAlign w:val="center"/>
          </w:tcPr>
          <w:p w14:paraId="411E85E8" w14:textId="77793A8D" w:rsidR="009C633B" w:rsidRPr="00E04190" w:rsidRDefault="009C633B" w:rsidP="00D50AEE">
            <w:pPr>
              <w:pStyle w:val="TableText0"/>
              <w:keepLines/>
            </w:pPr>
            <w:r w:rsidRPr="00E04190">
              <w:rPr>
                <w:lang w:val="en-US"/>
              </w:rPr>
              <w:t>NIVO</w:t>
            </w:r>
          </w:p>
        </w:tc>
        <w:tc>
          <w:tcPr>
            <w:tcW w:w="629" w:type="pct"/>
            <w:vMerge w:val="restart"/>
            <w:shd w:val="clear" w:color="auto" w:fill="FFFFFF" w:themeFill="background1"/>
            <w:vAlign w:val="center"/>
          </w:tcPr>
          <w:p w14:paraId="4B03E1B5" w14:textId="77777777" w:rsidR="009C633B" w:rsidRPr="00E04190" w:rsidRDefault="009C633B" w:rsidP="009C633B">
            <w:pPr>
              <w:pStyle w:val="TableText0"/>
              <w:keepLines/>
              <w:jc w:val="center"/>
            </w:pPr>
            <w:r w:rsidRPr="00E04190">
              <w:t>7.9 months</w:t>
            </w:r>
          </w:p>
        </w:tc>
        <w:tc>
          <w:tcPr>
            <w:tcW w:w="629" w:type="pct"/>
            <w:shd w:val="clear" w:color="auto" w:fill="FFFFFF" w:themeFill="background1"/>
            <w:vAlign w:val="center"/>
          </w:tcPr>
          <w:p w14:paraId="6EF6C115" w14:textId="64F87AA2" w:rsidR="009C633B" w:rsidRPr="0043073B" w:rsidRDefault="007C1715" w:rsidP="009C633B">
            <w:pPr>
              <w:pStyle w:val="TableText0"/>
              <w:keepLines/>
              <w:jc w:val="center"/>
              <w:rPr>
                <w:highlight w:val="yellow"/>
              </w:rPr>
            </w:pPr>
            <w:r w:rsidRPr="007C1715">
              <w:rPr>
                <w:color w:val="000000"/>
                <w:spacing w:val="43"/>
                <w:shd w:val="solid" w:color="000000" w:fill="000000"/>
                <w:fitText w:val="301" w:id="-1500781824"/>
                <w14:textFill>
                  <w14:solidFill>
                    <w14:srgbClr w14:val="000000">
                      <w14:alpha w14:val="100000"/>
                    </w14:srgbClr>
                  </w14:solidFill>
                </w14:textFill>
              </w:rPr>
              <w:t>|||</w:t>
            </w:r>
            <w:r w:rsidRPr="007C1715">
              <w:rPr>
                <w:color w:val="000000"/>
                <w:spacing w:val="2"/>
                <w:shd w:val="solid" w:color="000000" w:fill="000000"/>
                <w:fitText w:val="301" w:id="-1500781824"/>
                <w14:textFill>
                  <w14:solidFill>
                    <w14:srgbClr w14:val="000000">
                      <w14:alpha w14:val="100000"/>
                    </w14:srgbClr>
                  </w14:solidFill>
                </w14:textFill>
              </w:rPr>
              <w:t>|</w:t>
            </w:r>
            <w:r w:rsidR="009C633B" w:rsidRPr="0043073B">
              <w:t xml:space="preserve"> months</w:t>
            </w:r>
          </w:p>
        </w:tc>
        <w:tc>
          <w:tcPr>
            <w:tcW w:w="679" w:type="pct"/>
            <w:shd w:val="clear" w:color="auto" w:fill="FFFFFF" w:themeFill="background1"/>
            <w:vAlign w:val="center"/>
          </w:tcPr>
          <w:p w14:paraId="740A806F" w14:textId="3DBC6CEF" w:rsidR="009C633B" w:rsidRPr="0043073B" w:rsidRDefault="007C1715" w:rsidP="009C633B">
            <w:pPr>
              <w:pStyle w:val="TableText0"/>
              <w:keepLines/>
              <w:jc w:val="center"/>
              <w:rPr>
                <w:highlight w:val="yellow"/>
              </w:rPr>
            </w:pPr>
            <w:r w:rsidRPr="007C1715">
              <w:rPr>
                <w:color w:val="000000"/>
                <w:spacing w:val="160"/>
                <w:shd w:val="solid" w:color="000000" w:fill="000000"/>
                <w:fitText w:val="246" w:id="-1500781823"/>
                <w14:textFill>
                  <w14:solidFill>
                    <w14:srgbClr w14:val="000000">
                      <w14:alpha w14:val="100000"/>
                    </w14:srgbClr>
                  </w14:solidFill>
                </w14:textFill>
              </w:rPr>
              <w:t>|</w:t>
            </w:r>
            <w:r w:rsidRPr="007C1715">
              <w:rPr>
                <w:color w:val="000000"/>
                <w:spacing w:val="1"/>
                <w:shd w:val="solid" w:color="000000" w:fill="000000"/>
                <w:fitText w:val="246" w:id="-1500781823"/>
                <w14:textFill>
                  <w14:solidFill>
                    <w14:srgbClr w14:val="000000">
                      <w14:alpha w14:val="100000"/>
                    </w14:srgbClr>
                  </w14:solidFill>
                </w14:textFill>
              </w:rPr>
              <w:t>|</w:t>
            </w:r>
            <w:r w:rsidR="007A05B0" w:rsidRPr="007A05B0">
              <w:t xml:space="preserve"> </w:t>
            </w:r>
            <w:r w:rsidR="009C633B" w:rsidRPr="0043073B">
              <w:t>months</w:t>
            </w:r>
          </w:p>
        </w:tc>
      </w:tr>
      <w:tr w:rsidR="0023550D" w:rsidRPr="00E04190" w14:paraId="2DDAE94D" w14:textId="51EE1B42" w:rsidTr="004F7B4C">
        <w:trPr>
          <w:cantSplit/>
          <w:jc w:val="center"/>
        </w:trPr>
        <w:tc>
          <w:tcPr>
            <w:tcW w:w="548" w:type="pct"/>
            <w:vMerge/>
            <w:tcBorders>
              <w:bottom w:val="single" w:sz="4" w:space="0" w:color="auto"/>
            </w:tcBorders>
            <w:shd w:val="clear" w:color="auto" w:fill="auto"/>
            <w:vAlign w:val="center"/>
          </w:tcPr>
          <w:p w14:paraId="1C420B10" w14:textId="77777777" w:rsidR="009C633B" w:rsidRPr="00E04190" w:rsidRDefault="009C633B" w:rsidP="009C633B">
            <w:pPr>
              <w:pStyle w:val="TableText0"/>
              <w:keepLines/>
              <w:rPr>
                <w:lang w:val="en-US"/>
              </w:rPr>
            </w:pPr>
          </w:p>
        </w:tc>
        <w:tc>
          <w:tcPr>
            <w:tcW w:w="314" w:type="pct"/>
            <w:vAlign w:val="center"/>
          </w:tcPr>
          <w:p w14:paraId="2CAF28B3" w14:textId="77777777" w:rsidR="009C633B" w:rsidRPr="00E04190" w:rsidRDefault="009C633B" w:rsidP="009C633B">
            <w:pPr>
              <w:pStyle w:val="TableText0"/>
              <w:keepLines/>
              <w:rPr>
                <w:lang w:val="en-US"/>
              </w:rPr>
            </w:pPr>
            <w:r w:rsidRPr="00E04190">
              <w:rPr>
                <w:lang w:val="en-US"/>
              </w:rPr>
              <w:t>LEN</w:t>
            </w:r>
          </w:p>
        </w:tc>
        <w:tc>
          <w:tcPr>
            <w:tcW w:w="550" w:type="pct"/>
            <w:vMerge/>
            <w:shd w:val="clear" w:color="auto" w:fill="auto"/>
            <w:vAlign w:val="center"/>
          </w:tcPr>
          <w:p w14:paraId="56B9243B" w14:textId="77777777" w:rsidR="009C633B" w:rsidRPr="00E04190" w:rsidRDefault="009C633B" w:rsidP="009C633B">
            <w:pPr>
              <w:pStyle w:val="TableText0"/>
              <w:keepLines/>
              <w:jc w:val="center"/>
            </w:pPr>
          </w:p>
        </w:tc>
        <w:tc>
          <w:tcPr>
            <w:tcW w:w="629" w:type="pct"/>
            <w:shd w:val="clear" w:color="auto" w:fill="auto"/>
            <w:vAlign w:val="center"/>
          </w:tcPr>
          <w:p w14:paraId="17AFD709" w14:textId="2FEB81A2" w:rsidR="009C633B" w:rsidRPr="0043073B" w:rsidRDefault="007C1715" w:rsidP="00EA3E29">
            <w:pPr>
              <w:pStyle w:val="TableText0"/>
              <w:keepLines/>
              <w:jc w:val="center"/>
              <w:rPr>
                <w:highlight w:val="yellow"/>
                <w:lang w:val="en-US"/>
              </w:rPr>
            </w:pPr>
            <w:r w:rsidRPr="007C1715">
              <w:rPr>
                <w:color w:val="000000"/>
                <w:spacing w:val="43"/>
                <w:shd w:val="solid" w:color="000000" w:fill="000000"/>
                <w:fitText w:val="301" w:id="-1500781822"/>
                <w:lang w:val="en-US"/>
                <w14:textFill>
                  <w14:solidFill>
                    <w14:srgbClr w14:val="000000">
                      <w14:alpha w14:val="100000"/>
                    </w14:srgbClr>
                  </w14:solidFill>
                </w14:textFill>
              </w:rPr>
              <w:t>|||</w:t>
            </w:r>
            <w:r w:rsidRPr="007C1715">
              <w:rPr>
                <w:color w:val="000000"/>
                <w:spacing w:val="2"/>
                <w:shd w:val="solid" w:color="000000" w:fill="000000"/>
                <w:fitText w:val="301" w:id="-1500781822"/>
                <w:lang w:val="en-US"/>
                <w14:textFill>
                  <w14:solidFill>
                    <w14:srgbClr w14:val="000000">
                      <w14:alpha w14:val="100000"/>
                    </w14:srgbClr>
                  </w14:solidFill>
                </w14:textFill>
              </w:rPr>
              <w:t>|</w:t>
            </w:r>
            <w:r w:rsidR="007A05B0" w:rsidRPr="007A05B0">
              <w:rPr>
                <w:lang w:val="en-US"/>
              </w:rPr>
              <w:t xml:space="preserve"> </w:t>
            </w:r>
            <w:r w:rsidR="009C633B" w:rsidRPr="0043073B">
              <w:rPr>
                <w:lang w:val="en-US"/>
              </w:rPr>
              <w:t>months</w:t>
            </w:r>
            <w:r w:rsidR="00A2245E" w:rsidRPr="0043073B">
              <w:rPr>
                <w:lang w:val="en-US"/>
              </w:rPr>
              <w:t xml:space="preserve"> </w:t>
            </w:r>
            <w:r w:rsidR="0023550D" w:rsidRPr="0043073B">
              <w:rPr>
                <w:lang w:val="en-US"/>
              </w:rPr>
              <w:br/>
            </w:r>
            <w:r w:rsidR="00A2245E" w:rsidRPr="0043073B">
              <w:rPr>
                <w:lang w:val="en-US"/>
              </w:rPr>
              <w:t>(no RDI)</w:t>
            </w:r>
          </w:p>
        </w:tc>
        <w:tc>
          <w:tcPr>
            <w:tcW w:w="708" w:type="pct"/>
            <w:vAlign w:val="center"/>
          </w:tcPr>
          <w:p w14:paraId="5658F8DD" w14:textId="474B7D4B" w:rsidR="009C633B" w:rsidRPr="0043073B" w:rsidRDefault="007C1715" w:rsidP="009C633B">
            <w:pPr>
              <w:pStyle w:val="TableText0"/>
              <w:keepLines/>
              <w:jc w:val="center"/>
              <w:rPr>
                <w:highlight w:val="yellow"/>
                <w:lang w:val="en-US"/>
              </w:rPr>
            </w:pPr>
            <w:r w:rsidRPr="007C1715">
              <w:rPr>
                <w:color w:val="000000"/>
                <w:spacing w:val="51"/>
                <w:shd w:val="solid" w:color="000000" w:fill="000000"/>
                <w:fitText w:val="231" w:id="-1500781821"/>
                <w:lang w:val="en-US"/>
                <w14:textFill>
                  <w14:solidFill>
                    <w14:srgbClr w14:val="000000">
                      <w14:alpha w14:val="100000"/>
                    </w14:srgbClr>
                  </w14:solidFill>
                </w14:textFill>
              </w:rPr>
              <w:t>||</w:t>
            </w:r>
            <w:r w:rsidRPr="007C1715">
              <w:rPr>
                <w:color w:val="000000"/>
                <w:spacing w:val="2"/>
                <w:shd w:val="solid" w:color="000000" w:fill="000000"/>
                <w:fitText w:val="231" w:id="-1500781821"/>
                <w:lang w:val="en-US"/>
                <w14:textFill>
                  <w14:solidFill>
                    <w14:srgbClr w14:val="000000">
                      <w14:alpha w14:val="100000"/>
                    </w14:srgbClr>
                  </w14:solidFill>
                </w14:textFill>
              </w:rPr>
              <w:t>|</w:t>
            </w:r>
            <w:r w:rsidR="007A05B0" w:rsidRPr="007A05B0">
              <w:rPr>
                <w:lang w:val="en-US"/>
              </w:rPr>
              <w:t xml:space="preserve"> </w:t>
            </w:r>
            <w:r w:rsidR="009C633B" w:rsidRPr="0043073B">
              <w:rPr>
                <w:lang w:val="en-US"/>
              </w:rPr>
              <w:t>months</w:t>
            </w:r>
            <w:r w:rsidR="00A2245E" w:rsidRPr="0043073B">
              <w:rPr>
                <w:lang w:val="en-US"/>
              </w:rPr>
              <w:t xml:space="preserve"> (no RDI)</w:t>
            </w:r>
          </w:p>
        </w:tc>
        <w:tc>
          <w:tcPr>
            <w:tcW w:w="314" w:type="pct"/>
            <w:vAlign w:val="center"/>
          </w:tcPr>
          <w:p w14:paraId="4FD92173" w14:textId="194A66DD" w:rsidR="009C633B" w:rsidRPr="00E04190" w:rsidRDefault="009C633B" w:rsidP="00D50AEE">
            <w:pPr>
              <w:pStyle w:val="TableText0"/>
              <w:keepLines/>
            </w:pPr>
            <w:r w:rsidRPr="00E04190">
              <w:rPr>
                <w:lang w:val="en-US"/>
              </w:rPr>
              <w:t>IPI</w:t>
            </w:r>
          </w:p>
        </w:tc>
        <w:tc>
          <w:tcPr>
            <w:tcW w:w="629" w:type="pct"/>
            <w:vMerge/>
            <w:shd w:val="clear" w:color="auto" w:fill="FFFFFF" w:themeFill="background1"/>
            <w:vAlign w:val="center"/>
          </w:tcPr>
          <w:p w14:paraId="57E526EC" w14:textId="77777777" w:rsidR="009C633B" w:rsidRPr="00E04190" w:rsidRDefault="009C633B" w:rsidP="009C633B">
            <w:pPr>
              <w:pStyle w:val="TableText0"/>
              <w:keepLines/>
              <w:jc w:val="center"/>
            </w:pPr>
          </w:p>
        </w:tc>
        <w:tc>
          <w:tcPr>
            <w:tcW w:w="629" w:type="pct"/>
            <w:shd w:val="clear" w:color="auto" w:fill="FFFFFF" w:themeFill="background1"/>
            <w:vAlign w:val="center"/>
          </w:tcPr>
          <w:p w14:paraId="0D130607" w14:textId="2D9AF1B1" w:rsidR="009C633B" w:rsidRPr="0043073B" w:rsidRDefault="007C1715" w:rsidP="009C633B">
            <w:pPr>
              <w:pStyle w:val="TableText0"/>
              <w:keepLines/>
              <w:jc w:val="center"/>
              <w:rPr>
                <w:highlight w:val="yellow"/>
              </w:rPr>
            </w:pPr>
            <w:r w:rsidRPr="007C1715">
              <w:rPr>
                <w:color w:val="000000"/>
                <w:spacing w:val="43"/>
                <w:shd w:val="solid" w:color="000000" w:fill="000000"/>
                <w:fitText w:val="301" w:id="-1500781820"/>
                <w14:textFill>
                  <w14:solidFill>
                    <w14:srgbClr w14:val="000000">
                      <w14:alpha w14:val="100000"/>
                    </w14:srgbClr>
                  </w14:solidFill>
                </w14:textFill>
              </w:rPr>
              <w:t>|||</w:t>
            </w:r>
            <w:r w:rsidRPr="007C1715">
              <w:rPr>
                <w:color w:val="000000"/>
                <w:spacing w:val="2"/>
                <w:shd w:val="solid" w:color="000000" w:fill="000000"/>
                <w:fitText w:val="301" w:id="-1500781820"/>
                <w14:textFill>
                  <w14:solidFill>
                    <w14:srgbClr w14:val="000000">
                      <w14:alpha w14:val="100000"/>
                    </w14:srgbClr>
                  </w14:solidFill>
                </w14:textFill>
              </w:rPr>
              <w:t>|</w:t>
            </w:r>
            <w:r w:rsidR="007A05B0" w:rsidRPr="007A05B0">
              <w:t xml:space="preserve"> </w:t>
            </w:r>
            <w:r w:rsidR="009C633B" w:rsidRPr="0043073B">
              <w:t>months</w:t>
            </w:r>
          </w:p>
        </w:tc>
        <w:tc>
          <w:tcPr>
            <w:tcW w:w="679" w:type="pct"/>
            <w:shd w:val="clear" w:color="auto" w:fill="FFFFFF" w:themeFill="background1"/>
            <w:vAlign w:val="center"/>
          </w:tcPr>
          <w:p w14:paraId="36989369" w14:textId="39D687A2" w:rsidR="009C633B" w:rsidRPr="0043073B" w:rsidRDefault="007C1715" w:rsidP="009C633B">
            <w:pPr>
              <w:pStyle w:val="TableText0"/>
              <w:keepLines/>
              <w:jc w:val="center"/>
              <w:rPr>
                <w:highlight w:val="yellow"/>
              </w:rPr>
            </w:pPr>
            <w:r w:rsidRPr="007C1715">
              <w:rPr>
                <w:color w:val="000000"/>
                <w:spacing w:val="160"/>
                <w:shd w:val="solid" w:color="000000" w:fill="000000"/>
                <w:fitText w:val="246" w:id="-1500781819"/>
                <w14:textFill>
                  <w14:solidFill>
                    <w14:srgbClr w14:val="000000">
                      <w14:alpha w14:val="100000"/>
                    </w14:srgbClr>
                  </w14:solidFill>
                </w14:textFill>
              </w:rPr>
              <w:t>|</w:t>
            </w:r>
            <w:r w:rsidRPr="007C1715">
              <w:rPr>
                <w:color w:val="000000"/>
                <w:spacing w:val="1"/>
                <w:shd w:val="solid" w:color="000000" w:fill="000000"/>
                <w:fitText w:val="246" w:id="-1500781819"/>
                <w14:textFill>
                  <w14:solidFill>
                    <w14:srgbClr w14:val="000000">
                      <w14:alpha w14:val="100000"/>
                    </w14:srgbClr>
                  </w14:solidFill>
                </w14:textFill>
              </w:rPr>
              <w:t>|</w:t>
            </w:r>
            <w:r w:rsidR="007A05B0" w:rsidRPr="007A05B0">
              <w:t xml:space="preserve"> </w:t>
            </w:r>
            <w:r w:rsidR="009C633B" w:rsidRPr="0043073B">
              <w:t>months</w:t>
            </w:r>
          </w:p>
        </w:tc>
      </w:tr>
      <w:tr w:rsidR="00D50AEE" w:rsidRPr="00E04190" w14:paraId="596F204E" w14:textId="165BF438" w:rsidTr="004F7B4C">
        <w:trPr>
          <w:cantSplit/>
          <w:jc w:val="center"/>
        </w:trPr>
        <w:tc>
          <w:tcPr>
            <w:tcW w:w="548" w:type="pct"/>
            <w:vMerge w:val="restart"/>
            <w:tcBorders>
              <w:top w:val="single" w:sz="4" w:space="0" w:color="auto"/>
            </w:tcBorders>
            <w:shd w:val="clear" w:color="auto" w:fill="auto"/>
            <w:vAlign w:val="center"/>
          </w:tcPr>
          <w:p w14:paraId="4234EFA3" w14:textId="41C9A1FA" w:rsidR="00D50AEE" w:rsidRPr="00E04190" w:rsidRDefault="00D50AEE" w:rsidP="00D50AEE">
            <w:pPr>
              <w:pStyle w:val="TableText0"/>
              <w:keepLines/>
              <w:rPr>
                <w:vertAlign w:val="superscript"/>
                <w:lang w:val="en-US"/>
              </w:rPr>
            </w:pPr>
            <w:r w:rsidRPr="00E04190">
              <w:rPr>
                <w:lang w:val="en-US"/>
              </w:rPr>
              <w:t>Cost/</w:t>
            </w:r>
            <w:r w:rsidRPr="00E04190">
              <w:rPr>
                <w:lang w:val="en-US"/>
              </w:rPr>
              <w:br/>
              <w:t xml:space="preserve">patient/ </w:t>
            </w:r>
            <w:proofErr w:type="spellStart"/>
            <w:proofErr w:type="gramStart"/>
            <w:r w:rsidRPr="00E04190">
              <w:rPr>
                <w:lang w:val="en-US"/>
              </w:rPr>
              <w:t>course</w:t>
            </w:r>
            <w:r w:rsidRPr="00E04190">
              <w:rPr>
                <w:vertAlign w:val="superscript"/>
                <w:lang w:val="en-US"/>
              </w:rPr>
              <w:t>d,e</w:t>
            </w:r>
            <w:proofErr w:type="spellEnd"/>
            <w:proofErr w:type="gramEnd"/>
          </w:p>
        </w:tc>
        <w:tc>
          <w:tcPr>
            <w:tcW w:w="314" w:type="pct"/>
            <w:tcBorders>
              <w:top w:val="single" w:sz="4" w:space="0" w:color="auto"/>
            </w:tcBorders>
            <w:vAlign w:val="center"/>
          </w:tcPr>
          <w:p w14:paraId="03DA10B1" w14:textId="77777777" w:rsidR="00D50AEE" w:rsidRPr="00E04190" w:rsidRDefault="00D50AEE" w:rsidP="00D50AEE">
            <w:pPr>
              <w:pStyle w:val="TableText0"/>
              <w:keepLines/>
              <w:rPr>
                <w:lang w:val="en-US"/>
              </w:rPr>
            </w:pPr>
            <w:r w:rsidRPr="00E04190">
              <w:rPr>
                <w:lang w:val="en-US"/>
              </w:rPr>
              <w:t>PEM</w:t>
            </w:r>
          </w:p>
        </w:tc>
        <w:tc>
          <w:tcPr>
            <w:tcW w:w="550" w:type="pct"/>
            <w:tcBorders>
              <w:top w:val="single" w:sz="4" w:space="0" w:color="auto"/>
            </w:tcBorders>
            <w:shd w:val="clear" w:color="auto" w:fill="auto"/>
            <w:vAlign w:val="center"/>
          </w:tcPr>
          <w:p w14:paraId="5FBF0CEC" w14:textId="5ACAF230" w:rsidR="00D50AEE" w:rsidRPr="00BB7D9B" w:rsidRDefault="00D50AEE" w:rsidP="00D50AEE">
            <w:pPr>
              <w:pStyle w:val="TableText0"/>
              <w:keepLines/>
              <w:jc w:val="center"/>
              <w:rPr>
                <w:highlight w:val="yellow"/>
              </w:rPr>
            </w:pPr>
            <w:r w:rsidRPr="0043073B">
              <w:rPr>
                <w:lang w:val="en-US"/>
              </w:rPr>
              <w:t>$</w:t>
            </w:r>
            <w:r w:rsidR="007C1715" w:rsidRPr="007C1715">
              <w:rPr>
                <w:rFonts w:hint="eastAsia"/>
                <w:color w:val="000000"/>
                <w:w w:val="29"/>
                <w:shd w:val="solid" w:color="000000" w:fill="000000"/>
                <w:fitText w:val="131" w:id="-1500781818"/>
                <w:lang w:val="en-US"/>
                <w14:textFill>
                  <w14:solidFill>
                    <w14:srgbClr w14:val="000000">
                      <w14:alpha w14:val="100000"/>
                    </w14:srgbClr>
                  </w14:solidFill>
                </w14:textFill>
              </w:rPr>
              <w:t xml:space="preserve">　</w:t>
            </w:r>
            <w:r w:rsidR="007C1715" w:rsidRPr="007C1715">
              <w:rPr>
                <w:color w:val="000000"/>
                <w:w w:val="29"/>
                <w:shd w:val="solid" w:color="000000" w:fill="000000"/>
                <w:fitText w:val="131" w:id="-1500781818"/>
                <w:lang w:val="en-US"/>
                <w14:textFill>
                  <w14:solidFill>
                    <w14:srgbClr w14:val="000000">
                      <w14:alpha w14:val="100000"/>
                    </w14:srgbClr>
                  </w14:solidFill>
                </w14:textFill>
              </w:rPr>
              <w:t>|</w:t>
            </w:r>
            <w:r w:rsidR="007C1715" w:rsidRPr="007C1715">
              <w:rPr>
                <w:rFonts w:hint="eastAsia"/>
                <w:color w:val="000000"/>
                <w:spacing w:val="3"/>
                <w:w w:val="29"/>
                <w:shd w:val="solid" w:color="000000" w:fill="000000"/>
                <w:fitText w:val="131" w:id="-1500781818"/>
                <w:lang w:val="en-US"/>
                <w14:textFill>
                  <w14:solidFill>
                    <w14:srgbClr w14:val="000000">
                      <w14:alpha w14:val="100000"/>
                    </w14:srgbClr>
                  </w14:solidFill>
                </w14:textFill>
              </w:rPr>
              <w:t xml:space="preserve">　</w:t>
            </w:r>
            <w:r w:rsidRPr="0043073B">
              <w:rPr>
                <w:vertAlign w:val="superscript"/>
                <w:lang w:val="en-US"/>
              </w:rPr>
              <w:t>f</w:t>
            </w:r>
          </w:p>
        </w:tc>
        <w:tc>
          <w:tcPr>
            <w:tcW w:w="629" w:type="pct"/>
            <w:tcBorders>
              <w:top w:val="single" w:sz="4" w:space="0" w:color="auto"/>
            </w:tcBorders>
            <w:shd w:val="clear" w:color="auto" w:fill="auto"/>
            <w:vAlign w:val="center"/>
          </w:tcPr>
          <w:p w14:paraId="3F5FA389" w14:textId="54AC2E79" w:rsidR="00D50AEE" w:rsidRPr="00BB7D9B" w:rsidRDefault="00D50AEE" w:rsidP="00D50AEE">
            <w:pPr>
              <w:pStyle w:val="TableText0"/>
              <w:keepLines/>
              <w:jc w:val="center"/>
              <w:rPr>
                <w:highlight w:val="yellow"/>
                <w:lang w:val="en-US"/>
              </w:rPr>
            </w:pPr>
            <w:r w:rsidRPr="0043073B">
              <w:rPr>
                <w:lang w:val="en-US"/>
              </w:rPr>
              <w:t>$</w:t>
            </w:r>
            <w:r w:rsidR="007C1715" w:rsidRPr="007C1715">
              <w:rPr>
                <w:rFonts w:hint="eastAsia"/>
                <w:color w:val="000000"/>
                <w:w w:val="15"/>
                <w:shd w:val="solid" w:color="000000" w:fill="000000"/>
                <w:fitText w:val="46" w:id="-1500781817"/>
                <w:lang w:val="en-US"/>
                <w14:textFill>
                  <w14:solidFill>
                    <w14:srgbClr w14:val="000000">
                      <w14:alpha w14:val="100000"/>
                    </w14:srgbClr>
                  </w14:solidFill>
                </w14:textFill>
              </w:rPr>
              <w:t xml:space="preserve">　</w:t>
            </w:r>
            <w:r w:rsidR="007C1715" w:rsidRPr="007C1715">
              <w:rPr>
                <w:color w:val="000000"/>
                <w:w w:val="15"/>
                <w:shd w:val="solid" w:color="000000" w:fill="000000"/>
                <w:fitText w:val="46" w:id="-1500781817"/>
                <w:lang w:val="en-US"/>
                <w14:textFill>
                  <w14:solidFill>
                    <w14:srgbClr w14:val="000000">
                      <w14:alpha w14:val="100000"/>
                    </w14:srgbClr>
                  </w14:solidFill>
                </w14:textFill>
              </w:rPr>
              <w:t>|</w:t>
            </w:r>
            <w:r w:rsidR="007C1715" w:rsidRPr="007C1715">
              <w:rPr>
                <w:rFonts w:hint="eastAsia"/>
                <w:color w:val="000000"/>
                <w:spacing w:val="-19"/>
                <w:w w:val="15"/>
                <w:shd w:val="solid" w:color="000000" w:fill="000000"/>
                <w:fitText w:val="46" w:id="-1500781817"/>
                <w:lang w:val="en-US"/>
                <w14:textFill>
                  <w14:solidFill>
                    <w14:srgbClr w14:val="000000">
                      <w14:alpha w14:val="100000"/>
                    </w14:srgbClr>
                  </w14:solidFill>
                </w14:textFill>
              </w:rPr>
              <w:t xml:space="preserve">　</w:t>
            </w:r>
          </w:p>
        </w:tc>
        <w:tc>
          <w:tcPr>
            <w:tcW w:w="708" w:type="pct"/>
            <w:tcBorders>
              <w:top w:val="single" w:sz="4" w:space="0" w:color="auto"/>
            </w:tcBorders>
            <w:vAlign w:val="center"/>
          </w:tcPr>
          <w:p w14:paraId="502A0189" w14:textId="6340D356" w:rsidR="00D50AEE" w:rsidRPr="00BB7D9B" w:rsidRDefault="00D50AEE" w:rsidP="00D50AEE">
            <w:pPr>
              <w:pStyle w:val="TableText0"/>
              <w:keepLines/>
              <w:jc w:val="center"/>
              <w:rPr>
                <w:highlight w:val="yellow"/>
                <w:lang w:val="en-US"/>
              </w:rPr>
            </w:pPr>
            <w:r w:rsidRPr="0043073B">
              <w:rPr>
                <w:lang w:val="en-US"/>
              </w:rPr>
              <w:t>$</w:t>
            </w:r>
            <w:r w:rsidR="007C1715" w:rsidRPr="007C1715">
              <w:rPr>
                <w:color w:val="000000"/>
                <w:shd w:val="solid" w:color="000000" w:fill="000000"/>
                <w:lang w:val="en-US"/>
                <w14:textFill>
                  <w14:solidFill>
                    <w14:srgbClr w14:val="000000">
                      <w14:alpha w14:val="100000"/>
                    </w14:srgbClr>
                  </w14:solidFill>
                </w14:textFill>
              </w:rPr>
              <w:t>|</w:t>
            </w:r>
          </w:p>
        </w:tc>
        <w:tc>
          <w:tcPr>
            <w:tcW w:w="314" w:type="pct"/>
            <w:tcBorders>
              <w:top w:val="single" w:sz="4" w:space="0" w:color="auto"/>
            </w:tcBorders>
            <w:vAlign w:val="center"/>
          </w:tcPr>
          <w:p w14:paraId="53118487" w14:textId="2E500DB1" w:rsidR="00D50AEE" w:rsidRPr="00E04190" w:rsidRDefault="00D50AEE" w:rsidP="00D50AEE">
            <w:pPr>
              <w:pStyle w:val="TableText0"/>
              <w:keepLines/>
              <w:rPr>
                <w:lang w:val="en-US"/>
              </w:rPr>
            </w:pPr>
            <w:r w:rsidRPr="00E04190">
              <w:rPr>
                <w:lang w:val="en-US"/>
              </w:rPr>
              <w:t>NIVO</w:t>
            </w:r>
          </w:p>
        </w:tc>
        <w:tc>
          <w:tcPr>
            <w:tcW w:w="629" w:type="pct"/>
            <w:tcBorders>
              <w:top w:val="single" w:sz="4" w:space="0" w:color="auto"/>
            </w:tcBorders>
            <w:shd w:val="clear" w:color="auto" w:fill="FFFFFF" w:themeFill="background1"/>
            <w:vAlign w:val="center"/>
          </w:tcPr>
          <w:p w14:paraId="62160D00" w14:textId="6766B001" w:rsidR="00D50AEE" w:rsidRPr="0043073B" w:rsidRDefault="00D50AEE" w:rsidP="00D50AEE">
            <w:pPr>
              <w:pStyle w:val="TableText0"/>
              <w:keepLines/>
              <w:jc w:val="center"/>
              <w:rPr>
                <w:highlight w:val="yellow"/>
                <w:lang w:val="en-US"/>
              </w:rPr>
            </w:pPr>
            <w:r w:rsidRPr="0043073B">
              <w:rPr>
                <w:lang w:val="en-US"/>
              </w:rPr>
              <w:t>$</w:t>
            </w:r>
            <w:r w:rsidR="007C1715" w:rsidRPr="007C1715">
              <w:rPr>
                <w:rFonts w:hint="eastAsia"/>
                <w:color w:val="000000"/>
                <w:w w:val="17"/>
                <w:shd w:val="solid" w:color="000000" w:fill="000000"/>
                <w:fitText w:val="77" w:id="-1500781816"/>
                <w:lang w:val="en-US"/>
                <w14:textFill>
                  <w14:solidFill>
                    <w14:srgbClr w14:val="000000">
                      <w14:alpha w14:val="100000"/>
                    </w14:srgbClr>
                  </w14:solidFill>
                </w14:textFill>
              </w:rPr>
              <w:t xml:space="preserve">　</w:t>
            </w:r>
            <w:r w:rsidR="007C1715" w:rsidRPr="007C1715">
              <w:rPr>
                <w:color w:val="000000"/>
                <w:w w:val="17"/>
                <w:shd w:val="solid" w:color="000000" w:fill="000000"/>
                <w:fitText w:val="77" w:id="-1500781816"/>
                <w:lang w:val="en-US"/>
                <w14:textFill>
                  <w14:solidFill>
                    <w14:srgbClr w14:val="000000">
                      <w14:alpha w14:val="100000"/>
                    </w14:srgbClr>
                  </w14:solidFill>
                </w14:textFill>
              </w:rPr>
              <w:t>|</w:t>
            </w:r>
            <w:r w:rsidR="007C1715" w:rsidRPr="007C1715">
              <w:rPr>
                <w:rFonts w:hint="eastAsia"/>
                <w:color w:val="000000"/>
                <w:spacing w:val="4"/>
                <w:w w:val="17"/>
                <w:shd w:val="solid" w:color="000000" w:fill="000000"/>
                <w:fitText w:val="77" w:id="-1500781816"/>
                <w:lang w:val="en-US"/>
                <w14:textFill>
                  <w14:solidFill>
                    <w14:srgbClr w14:val="000000">
                      <w14:alpha w14:val="100000"/>
                    </w14:srgbClr>
                  </w14:solidFill>
                </w14:textFill>
              </w:rPr>
              <w:t xml:space="preserve">　</w:t>
            </w:r>
            <w:r w:rsidRPr="0043073B">
              <w:rPr>
                <w:vertAlign w:val="superscript"/>
                <w:lang w:val="en-US"/>
              </w:rPr>
              <w:t>h</w:t>
            </w:r>
          </w:p>
        </w:tc>
        <w:tc>
          <w:tcPr>
            <w:tcW w:w="629" w:type="pct"/>
            <w:tcBorders>
              <w:top w:val="single" w:sz="4" w:space="0" w:color="auto"/>
              <w:bottom w:val="single" w:sz="4" w:space="0" w:color="auto"/>
            </w:tcBorders>
            <w:shd w:val="clear" w:color="auto" w:fill="FFFFFF" w:themeFill="background1"/>
            <w:vAlign w:val="center"/>
          </w:tcPr>
          <w:p w14:paraId="02FDB0AA" w14:textId="0AE804FC" w:rsidR="00D50AEE" w:rsidRPr="0043073B" w:rsidRDefault="00D50AEE" w:rsidP="00D50AEE">
            <w:pPr>
              <w:pStyle w:val="TableText0"/>
              <w:keepLines/>
              <w:jc w:val="center"/>
              <w:rPr>
                <w:highlight w:val="yellow"/>
                <w:lang w:val="en-US"/>
              </w:rPr>
            </w:pPr>
            <w:r w:rsidRPr="0043073B">
              <w:rPr>
                <w:lang w:val="en-US"/>
              </w:rPr>
              <w:t>$</w:t>
            </w:r>
            <w:r w:rsidR="007C1715" w:rsidRPr="007C1715">
              <w:rPr>
                <w:rFonts w:hint="eastAsia"/>
                <w:color w:val="000000"/>
                <w:w w:val="15"/>
                <w:shd w:val="solid" w:color="000000" w:fill="000000"/>
                <w:fitText w:val="46" w:id="-1500781815"/>
                <w:lang w:val="en-US"/>
                <w14:textFill>
                  <w14:solidFill>
                    <w14:srgbClr w14:val="000000">
                      <w14:alpha w14:val="100000"/>
                    </w14:srgbClr>
                  </w14:solidFill>
                </w14:textFill>
              </w:rPr>
              <w:t xml:space="preserve">　</w:t>
            </w:r>
            <w:r w:rsidR="007C1715" w:rsidRPr="007C1715">
              <w:rPr>
                <w:color w:val="000000"/>
                <w:w w:val="15"/>
                <w:shd w:val="solid" w:color="000000" w:fill="000000"/>
                <w:fitText w:val="46" w:id="-1500781815"/>
                <w:lang w:val="en-US"/>
                <w14:textFill>
                  <w14:solidFill>
                    <w14:srgbClr w14:val="000000">
                      <w14:alpha w14:val="100000"/>
                    </w14:srgbClr>
                  </w14:solidFill>
                </w14:textFill>
              </w:rPr>
              <w:t>|</w:t>
            </w:r>
            <w:r w:rsidR="007C1715" w:rsidRPr="007C1715">
              <w:rPr>
                <w:rFonts w:hint="eastAsia"/>
                <w:color w:val="000000"/>
                <w:spacing w:val="-19"/>
                <w:w w:val="15"/>
                <w:shd w:val="solid" w:color="000000" w:fill="000000"/>
                <w:fitText w:val="46" w:id="-1500781815"/>
                <w:lang w:val="en-US"/>
                <w14:textFill>
                  <w14:solidFill>
                    <w14:srgbClr w14:val="000000">
                      <w14:alpha w14:val="100000"/>
                    </w14:srgbClr>
                  </w14:solidFill>
                </w14:textFill>
              </w:rPr>
              <w:t xml:space="preserve">　</w:t>
            </w:r>
          </w:p>
        </w:tc>
        <w:tc>
          <w:tcPr>
            <w:tcW w:w="679" w:type="pct"/>
            <w:tcBorders>
              <w:top w:val="single" w:sz="4" w:space="0" w:color="auto"/>
              <w:bottom w:val="single" w:sz="4" w:space="0" w:color="auto"/>
            </w:tcBorders>
            <w:shd w:val="clear" w:color="auto" w:fill="FFFFFF" w:themeFill="background1"/>
            <w:vAlign w:val="center"/>
          </w:tcPr>
          <w:p w14:paraId="60B4D059" w14:textId="61C5B418" w:rsidR="00D50AEE" w:rsidRPr="0043073B" w:rsidRDefault="00D50AEE" w:rsidP="00D50AEE">
            <w:pPr>
              <w:pStyle w:val="TableText0"/>
              <w:keepLines/>
              <w:jc w:val="center"/>
              <w:rPr>
                <w:highlight w:val="yellow"/>
                <w:lang w:val="en-US"/>
              </w:rPr>
            </w:pPr>
            <w:r w:rsidRPr="0043073B">
              <w:rPr>
                <w:lang w:val="en-US"/>
              </w:rPr>
              <w:t>$</w:t>
            </w:r>
            <w:r w:rsidR="007C1715" w:rsidRPr="007C1715">
              <w:rPr>
                <w:color w:val="000000"/>
                <w:shd w:val="solid" w:color="000000" w:fill="000000"/>
                <w:lang w:val="en-US"/>
                <w14:textFill>
                  <w14:solidFill>
                    <w14:srgbClr w14:val="000000">
                      <w14:alpha w14:val="100000"/>
                    </w14:srgbClr>
                  </w14:solidFill>
                </w14:textFill>
              </w:rPr>
              <w:t>|</w:t>
            </w:r>
          </w:p>
        </w:tc>
      </w:tr>
      <w:tr w:rsidR="00D50AEE" w:rsidRPr="00E04190" w14:paraId="5C360449" w14:textId="13A9D587" w:rsidTr="004F7B4C">
        <w:trPr>
          <w:cantSplit/>
          <w:jc w:val="center"/>
        </w:trPr>
        <w:tc>
          <w:tcPr>
            <w:tcW w:w="548" w:type="pct"/>
            <w:vMerge/>
            <w:shd w:val="clear" w:color="auto" w:fill="auto"/>
            <w:vAlign w:val="center"/>
          </w:tcPr>
          <w:p w14:paraId="1737332C" w14:textId="77777777" w:rsidR="00D50AEE" w:rsidRPr="00E04190" w:rsidRDefault="00D50AEE" w:rsidP="00D50AEE">
            <w:pPr>
              <w:pStyle w:val="TableText0"/>
              <w:keepLines/>
              <w:rPr>
                <w:lang w:val="en-US"/>
              </w:rPr>
            </w:pPr>
          </w:p>
        </w:tc>
        <w:tc>
          <w:tcPr>
            <w:tcW w:w="314" w:type="pct"/>
            <w:vAlign w:val="center"/>
          </w:tcPr>
          <w:p w14:paraId="3BB2D981" w14:textId="77777777" w:rsidR="00D50AEE" w:rsidRPr="00E04190" w:rsidRDefault="00D50AEE" w:rsidP="00D50AEE">
            <w:pPr>
              <w:pStyle w:val="TableText0"/>
              <w:keepLines/>
              <w:rPr>
                <w:lang w:val="en-US"/>
              </w:rPr>
            </w:pPr>
            <w:r w:rsidRPr="00E04190">
              <w:rPr>
                <w:lang w:val="en-US"/>
              </w:rPr>
              <w:t>LEN</w:t>
            </w:r>
          </w:p>
        </w:tc>
        <w:tc>
          <w:tcPr>
            <w:tcW w:w="550" w:type="pct"/>
            <w:shd w:val="clear" w:color="auto" w:fill="auto"/>
            <w:vAlign w:val="center"/>
          </w:tcPr>
          <w:p w14:paraId="574EFE62" w14:textId="22DAB062" w:rsidR="00D50AEE" w:rsidRPr="00BB7D9B" w:rsidRDefault="00D50AEE" w:rsidP="00D50AEE">
            <w:pPr>
              <w:pStyle w:val="TableText0"/>
              <w:keepLines/>
              <w:jc w:val="center"/>
              <w:rPr>
                <w:highlight w:val="yellow"/>
                <w:lang w:val="en-US"/>
              </w:rPr>
            </w:pPr>
            <w:r w:rsidRPr="0043073B">
              <w:rPr>
                <w:lang w:val="en-US"/>
              </w:rPr>
              <w:t>$</w:t>
            </w:r>
            <w:r w:rsidR="007C1715" w:rsidRPr="007C1715">
              <w:rPr>
                <w:rFonts w:hint="eastAsia"/>
                <w:color w:val="000000"/>
                <w:w w:val="32"/>
                <w:shd w:val="solid" w:color="000000" w:fill="000000"/>
                <w:fitText w:val="146" w:id="-1500781814"/>
                <w:lang w:val="en-US"/>
                <w14:textFill>
                  <w14:solidFill>
                    <w14:srgbClr w14:val="000000">
                      <w14:alpha w14:val="100000"/>
                    </w14:srgbClr>
                  </w14:solidFill>
                </w14:textFill>
              </w:rPr>
              <w:t xml:space="preserve">　</w:t>
            </w:r>
            <w:r w:rsidR="007C1715" w:rsidRPr="007C1715">
              <w:rPr>
                <w:color w:val="000000"/>
                <w:w w:val="32"/>
                <w:shd w:val="solid" w:color="000000" w:fill="000000"/>
                <w:fitText w:val="146" w:id="-1500781814"/>
                <w:lang w:val="en-US"/>
                <w14:textFill>
                  <w14:solidFill>
                    <w14:srgbClr w14:val="000000">
                      <w14:alpha w14:val="100000"/>
                    </w14:srgbClr>
                  </w14:solidFill>
                </w14:textFill>
              </w:rPr>
              <w:t>|</w:t>
            </w:r>
            <w:r w:rsidR="007C1715" w:rsidRPr="007C1715">
              <w:rPr>
                <w:rFonts w:hint="eastAsia"/>
                <w:color w:val="000000"/>
                <w:spacing w:val="7"/>
                <w:w w:val="32"/>
                <w:shd w:val="solid" w:color="000000" w:fill="000000"/>
                <w:fitText w:val="146" w:id="-1500781814"/>
                <w:lang w:val="en-US"/>
                <w14:textFill>
                  <w14:solidFill>
                    <w14:srgbClr w14:val="000000">
                      <w14:alpha w14:val="100000"/>
                    </w14:srgbClr>
                  </w14:solidFill>
                </w14:textFill>
              </w:rPr>
              <w:t xml:space="preserve">　</w:t>
            </w:r>
            <w:r w:rsidRPr="0043073B">
              <w:rPr>
                <w:vertAlign w:val="superscript"/>
                <w:lang w:val="en-US"/>
              </w:rPr>
              <w:t>g</w:t>
            </w:r>
          </w:p>
        </w:tc>
        <w:tc>
          <w:tcPr>
            <w:tcW w:w="629" w:type="pct"/>
            <w:tcBorders>
              <w:bottom w:val="single" w:sz="4" w:space="0" w:color="auto"/>
            </w:tcBorders>
            <w:shd w:val="clear" w:color="auto" w:fill="auto"/>
            <w:vAlign w:val="center"/>
          </w:tcPr>
          <w:p w14:paraId="0C81CB40" w14:textId="60C11348" w:rsidR="00D50AEE" w:rsidRPr="00BB7D9B" w:rsidRDefault="00D50AEE" w:rsidP="00D50AEE">
            <w:pPr>
              <w:pStyle w:val="TableText0"/>
              <w:keepLines/>
              <w:jc w:val="center"/>
              <w:rPr>
                <w:highlight w:val="yellow"/>
                <w:lang w:val="en-US"/>
              </w:rPr>
            </w:pPr>
            <w:r w:rsidRPr="0043073B">
              <w:rPr>
                <w:lang w:val="en-US"/>
              </w:rPr>
              <w:t>$</w:t>
            </w:r>
            <w:r w:rsidR="007C1715" w:rsidRPr="007C1715">
              <w:rPr>
                <w:rFonts w:hint="eastAsia"/>
                <w:color w:val="000000"/>
                <w:w w:val="15"/>
                <w:shd w:val="solid" w:color="000000" w:fill="000000"/>
                <w:fitText w:val="46" w:id="-1500781813"/>
                <w:lang w:val="en-US"/>
                <w14:textFill>
                  <w14:solidFill>
                    <w14:srgbClr w14:val="000000">
                      <w14:alpha w14:val="100000"/>
                    </w14:srgbClr>
                  </w14:solidFill>
                </w14:textFill>
              </w:rPr>
              <w:t xml:space="preserve">　</w:t>
            </w:r>
            <w:r w:rsidR="007C1715" w:rsidRPr="007C1715">
              <w:rPr>
                <w:color w:val="000000"/>
                <w:w w:val="15"/>
                <w:shd w:val="solid" w:color="000000" w:fill="000000"/>
                <w:fitText w:val="46" w:id="-1500781813"/>
                <w:lang w:val="en-US"/>
                <w14:textFill>
                  <w14:solidFill>
                    <w14:srgbClr w14:val="000000">
                      <w14:alpha w14:val="100000"/>
                    </w14:srgbClr>
                  </w14:solidFill>
                </w14:textFill>
              </w:rPr>
              <w:t>|</w:t>
            </w:r>
            <w:r w:rsidR="007C1715" w:rsidRPr="007C1715">
              <w:rPr>
                <w:rFonts w:hint="eastAsia"/>
                <w:color w:val="000000"/>
                <w:spacing w:val="-19"/>
                <w:w w:val="15"/>
                <w:shd w:val="solid" w:color="000000" w:fill="000000"/>
                <w:fitText w:val="46" w:id="-1500781813"/>
                <w:lang w:val="en-US"/>
                <w14:textFill>
                  <w14:solidFill>
                    <w14:srgbClr w14:val="000000">
                      <w14:alpha w14:val="100000"/>
                    </w14:srgbClr>
                  </w14:solidFill>
                </w14:textFill>
              </w:rPr>
              <w:t xml:space="preserve">　</w:t>
            </w:r>
          </w:p>
        </w:tc>
        <w:tc>
          <w:tcPr>
            <w:tcW w:w="708" w:type="pct"/>
            <w:vAlign w:val="center"/>
          </w:tcPr>
          <w:p w14:paraId="20A99295" w14:textId="72A78F6F" w:rsidR="00D50AEE" w:rsidRPr="00BB7D9B" w:rsidRDefault="00D50AEE" w:rsidP="00D50AEE">
            <w:pPr>
              <w:pStyle w:val="TableText0"/>
              <w:keepLines/>
              <w:jc w:val="center"/>
              <w:rPr>
                <w:highlight w:val="yellow"/>
                <w:lang w:val="en-US"/>
              </w:rPr>
            </w:pPr>
            <w:r w:rsidRPr="0043073B">
              <w:rPr>
                <w:lang w:val="en-US"/>
              </w:rPr>
              <w:t>$</w:t>
            </w:r>
            <w:r w:rsidR="007C1715" w:rsidRPr="007C1715">
              <w:rPr>
                <w:color w:val="000000"/>
                <w:shd w:val="solid" w:color="000000" w:fill="000000"/>
                <w:lang w:val="en-US"/>
                <w14:textFill>
                  <w14:solidFill>
                    <w14:srgbClr w14:val="000000">
                      <w14:alpha w14:val="100000"/>
                    </w14:srgbClr>
                  </w14:solidFill>
                </w14:textFill>
              </w:rPr>
              <w:t>|</w:t>
            </w:r>
          </w:p>
        </w:tc>
        <w:tc>
          <w:tcPr>
            <w:tcW w:w="314" w:type="pct"/>
            <w:vAlign w:val="center"/>
          </w:tcPr>
          <w:p w14:paraId="6A5EFAF6" w14:textId="7689D47C" w:rsidR="00D50AEE" w:rsidRPr="00E04190" w:rsidRDefault="00D50AEE" w:rsidP="00D50AEE">
            <w:pPr>
              <w:pStyle w:val="TableText0"/>
              <w:keepLines/>
              <w:rPr>
                <w:lang w:val="en-US"/>
              </w:rPr>
            </w:pPr>
            <w:r w:rsidRPr="00E04190">
              <w:rPr>
                <w:lang w:val="en-US"/>
              </w:rPr>
              <w:t>IPI</w:t>
            </w:r>
          </w:p>
        </w:tc>
        <w:tc>
          <w:tcPr>
            <w:tcW w:w="629" w:type="pct"/>
            <w:shd w:val="clear" w:color="auto" w:fill="FFFFFF" w:themeFill="background1"/>
            <w:vAlign w:val="center"/>
          </w:tcPr>
          <w:p w14:paraId="58CEAFB8" w14:textId="19A94985" w:rsidR="00D50AEE" w:rsidRPr="0043073B" w:rsidRDefault="00D50AEE" w:rsidP="00D50AEE">
            <w:pPr>
              <w:pStyle w:val="TableText0"/>
              <w:keepLines/>
              <w:jc w:val="center"/>
              <w:rPr>
                <w:highlight w:val="yellow"/>
                <w:lang w:val="en-US"/>
              </w:rPr>
            </w:pPr>
            <w:r w:rsidRPr="0043073B">
              <w:rPr>
                <w:lang w:val="en-US"/>
              </w:rPr>
              <w:t>$</w:t>
            </w:r>
            <w:r w:rsidR="007C1715" w:rsidRPr="007C1715">
              <w:rPr>
                <w:rFonts w:hint="eastAsia"/>
                <w:color w:val="000000"/>
                <w:w w:val="15"/>
                <w:shd w:val="solid" w:color="000000" w:fill="000000"/>
                <w:fitText w:val="69" w:id="-1500781812"/>
                <w:lang w:val="en-US"/>
                <w14:textFill>
                  <w14:solidFill>
                    <w14:srgbClr w14:val="000000">
                      <w14:alpha w14:val="100000"/>
                    </w14:srgbClr>
                  </w14:solidFill>
                </w14:textFill>
              </w:rPr>
              <w:t xml:space="preserve">　</w:t>
            </w:r>
            <w:r w:rsidR="007C1715" w:rsidRPr="007C1715">
              <w:rPr>
                <w:color w:val="000000"/>
                <w:w w:val="15"/>
                <w:shd w:val="solid" w:color="000000" w:fill="000000"/>
                <w:fitText w:val="69" w:id="-1500781812"/>
                <w:lang w:val="en-US"/>
                <w14:textFill>
                  <w14:solidFill>
                    <w14:srgbClr w14:val="000000">
                      <w14:alpha w14:val="100000"/>
                    </w14:srgbClr>
                  </w14:solidFill>
                </w14:textFill>
              </w:rPr>
              <w:t>|</w:t>
            </w:r>
            <w:r w:rsidR="007C1715" w:rsidRPr="007C1715">
              <w:rPr>
                <w:rFonts w:hint="eastAsia"/>
                <w:color w:val="000000"/>
                <w:spacing w:val="3"/>
                <w:w w:val="15"/>
                <w:shd w:val="solid" w:color="000000" w:fill="000000"/>
                <w:fitText w:val="69" w:id="-1500781812"/>
                <w:lang w:val="en-US"/>
                <w14:textFill>
                  <w14:solidFill>
                    <w14:srgbClr w14:val="000000">
                      <w14:alpha w14:val="100000"/>
                    </w14:srgbClr>
                  </w14:solidFill>
                </w14:textFill>
              </w:rPr>
              <w:t xml:space="preserve">　</w:t>
            </w:r>
            <w:proofErr w:type="spellStart"/>
            <w:r w:rsidRPr="0043073B">
              <w:rPr>
                <w:vertAlign w:val="superscript"/>
                <w:lang w:val="en-US"/>
              </w:rPr>
              <w:t>i</w:t>
            </w:r>
            <w:proofErr w:type="spellEnd"/>
          </w:p>
        </w:tc>
        <w:tc>
          <w:tcPr>
            <w:tcW w:w="629" w:type="pct"/>
            <w:tcBorders>
              <w:top w:val="single" w:sz="4" w:space="0" w:color="auto"/>
              <w:bottom w:val="single" w:sz="4" w:space="0" w:color="auto"/>
            </w:tcBorders>
            <w:shd w:val="clear" w:color="auto" w:fill="FFFFFF" w:themeFill="background1"/>
            <w:vAlign w:val="center"/>
          </w:tcPr>
          <w:p w14:paraId="0C380575" w14:textId="7CAC2D5C" w:rsidR="00D50AEE" w:rsidRPr="0043073B" w:rsidRDefault="00D50AEE" w:rsidP="00D50AEE">
            <w:pPr>
              <w:pStyle w:val="TableText0"/>
              <w:keepLines/>
              <w:jc w:val="center"/>
              <w:rPr>
                <w:highlight w:val="yellow"/>
                <w:lang w:val="en-US"/>
              </w:rPr>
            </w:pPr>
            <w:r w:rsidRPr="0043073B">
              <w:rPr>
                <w:lang w:val="en-US"/>
              </w:rPr>
              <w:t>$</w:t>
            </w:r>
            <w:r w:rsidR="007C1715" w:rsidRPr="007C1715">
              <w:rPr>
                <w:rFonts w:hint="eastAsia"/>
                <w:color w:val="000000"/>
                <w:w w:val="15"/>
                <w:shd w:val="solid" w:color="000000" w:fill="000000"/>
                <w:fitText w:val="46" w:id="-1500781811"/>
                <w:lang w:val="en-US"/>
                <w14:textFill>
                  <w14:solidFill>
                    <w14:srgbClr w14:val="000000">
                      <w14:alpha w14:val="100000"/>
                    </w14:srgbClr>
                  </w14:solidFill>
                </w14:textFill>
              </w:rPr>
              <w:t xml:space="preserve">　</w:t>
            </w:r>
            <w:r w:rsidR="007C1715" w:rsidRPr="007C1715">
              <w:rPr>
                <w:color w:val="000000"/>
                <w:w w:val="15"/>
                <w:shd w:val="solid" w:color="000000" w:fill="000000"/>
                <w:fitText w:val="46" w:id="-1500781811"/>
                <w:lang w:val="en-US"/>
                <w14:textFill>
                  <w14:solidFill>
                    <w14:srgbClr w14:val="000000">
                      <w14:alpha w14:val="100000"/>
                    </w14:srgbClr>
                  </w14:solidFill>
                </w14:textFill>
              </w:rPr>
              <w:t>|</w:t>
            </w:r>
            <w:r w:rsidR="007C1715" w:rsidRPr="007C1715">
              <w:rPr>
                <w:rFonts w:hint="eastAsia"/>
                <w:color w:val="000000"/>
                <w:spacing w:val="-19"/>
                <w:w w:val="15"/>
                <w:shd w:val="solid" w:color="000000" w:fill="000000"/>
                <w:fitText w:val="46" w:id="-1500781811"/>
                <w:lang w:val="en-US"/>
                <w14:textFill>
                  <w14:solidFill>
                    <w14:srgbClr w14:val="000000">
                      <w14:alpha w14:val="100000"/>
                    </w14:srgbClr>
                  </w14:solidFill>
                </w14:textFill>
              </w:rPr>
              <w:t xml:space="preserve">　</w:t>
            </w:r>
          </w:p>
        </w:tc>
        <w:tc>
          <w:tcPr>
            <w:tcW w:w="679" w:type="pct"/>
            <w:tcBorders>
              <w:top w:val="single" w:sz="4" w:space="0" w:color="auto"/>
              <w:bottom w:val="single" w:sz="4" w:space="0" w:color="auto"/>
            </w:tcBorders>
            <w:shd w:val="clear" w:color="auto" w:fill="FFFFFF" w:themeFill="background1"/>
            <w:vAlign w:val="center"/>
          </w:tcPr>
          <w:p w14:paraId="757164CC" w14:textId="053F69AB" w:rsidR="00D50AEE" w:rsidRPr="0043073B" w:rsidRDefault="00D50AEE" w:rsidP="00D50AEE">
            <w:pPr>
              <w:pStyle w:val="TableText0"/>
              <w:keepLines/>
              <w:jc w:val="center"/>
              <w:rPr>
                <w:highlight w:val="yellow"/>
                <w:lang w:val="en-US"/>
              </w:rPr>
            </w:pPr>
            <w:r w:rsidRPr="0043073B">
              <w:rPr>
                <w:lang w:val="en-US"/>
              </w:rPr>
              <w:t>$</w:t>
            </w:r>
            <w:r w:rsidR="007C1715" w:rsidRPr="007C1715">
              <w:rPr>
                <w:color w:val="000000"/>
                <w:shd w:val="solid" w:color="000000" w:fill="000000"/>
                <w:lang w:val="en-US"/>
                <w14:textFill>
                  <w14:solidFill>
                    <w14:srgbClr w14:val="000000">
                      <w14:alpha w14:val="100000"/>
                    </w14:srgbClr>
                  </w14:solidFill>
                </w14:textFill>
              </w:rPr>
              <w:t>|</w:t>
            </w:r>
          </w:p>
        </w:tc>
      </w:tr>
      <w:tr w:rsidR="0023550D" w:rsidRPr="00E04190" w14:paraId="652795BB" w14:textId="1A34CE43" w:rsidTr="004F7B4C">
        <w:trPr>
          <w:cantSplit/>
          <w:jc w:val="center"/>
        </w:trPr>
        <w:tc>
          <w:tcPr>
            <w:tcW w:w="548" w:type="pct"/>
            <w:vMerge/>
            <w:shd w:val="clear" w:color="auto" w:fill="auto"/>
            <w:vAlign w:val="center"/>
          </w:tcPr>
          <w:p w14:paraId="1F4F59DC" w14:textId="77777777" w:rsidR="009C633B" w:rsidRPr="00E04190" w:rsidRDefault="009C633B" w:rsidP="009C633B">
            <w:pPr>
              <w:pStyle w:val="TableText0"/>
              <w:keepLines/>
              <w:rPr>
                <w:lang w:val="en-US"/>
              </w:rPr>
            </w:pPr>
          </w:p>
        </w:tc>
        <w:tc>
          <w:tcPr>
            <w:tcW w:w="314" w:type="pct"/>
            <w:vAlign w:val="center"/>
          </w:tcPr>
          <w:p w14:paraId="423711A2" w14:textId="77777777" w:rsidR="009C633B" w:rsidRPr="00E04190" w:rsidRDefault="009C633B" w:rsidP="009C633B">
            <w:pPr>
              <w:pStyle w:val="TableText0"/>
              <w:keepLines/>
              <w:rPr>
                <w:b/>
                <w:bCs w:val="0"/>
                <w:lang w:val="en-US"/>
              </w:rPr>
            </w:pPr>
            <w:r w:rsidRPr="00E04190">
              <w:rPr>
                <w:b/>
                <w:bCs w:val="0"/>
                <w:lang w:val="en-US"/>
              </w:rPr>
              <w:t>Σ</w:t>
            </w:r>
          </w:p>
        </w:tc>
        <w:tc>
          <w:tcPr>
            <w:tcW w:w="550" w:type="pct"/>
            <w:shd w:val="clear" w:color="auto" w:fill="auto"/>
            <w:vAlign w:val="center"/>
          </w:tcPr>
          <w:p w14:paraId="55AC3CFB" w14:textId="2E2353A3" w:rsidR="009C633B" w:rsidRPr="00BB7D9B" w:rsidRDefault="009C633B" w:rsidP="009C633B">
            <w:pPr>
              <w:pStyle w:val="TableText0"/>
              <w:keepLines/>
              <w:jc w:val="center"/>
              <w:rPr>
                <w:rFonts w:cs="Calibri"/>
                <w:b/>
                <w:bCs w:val="0"/>
                <w:color w:val="000000"/>
                <w:szCs w:val="20"/>
                <w:highlight w:val="yellow"/>
              </w:rPr>
            </w:pPr>
            <w:r w:rsidRPr="0043073B">
              <w:rPr>
                <w:rFonts w:cs="Calibri"/>
                <w:b/>
                <w:bCs w:val="0"/>
                <w:color w:val="000000"/>
                <w:szCs w:val="20"/>
              </w:rPr>
              <w:t>$</w:t>
            </w:r>
            <w:r w:rsidR="007C1715" w:rsidRPr="007C1715">
              <w:rPr>
                <w:rFonts w:cs="Calibri"/>
                <w:b/>
                <w:bCs w:val="0"/>
                <w:color w:val="000000"/>
                <w:spacing w:val="77"/>
                <w:szCs w:val="20"/>
                <w:shd w:val="solid" w:color="000000" w:fill="000000"/>
                <w:fitText w:val="169" w:id="-1500781810"/>
                <w14:textFill>
                  <w14:solidFill>
                    <w14:srgbClr w14:val="000000">
                      <w14:alpha w14:val="100000"/>
                    </w14:srgbClr>
                  </w14:solidFill>
                </w14:textFill>
              </w:rPr>
              <w:t>|</w:t>
            </w:r>
            <w:r w:rsidR="007C1715" w:rsidRPr="007C1715">
              <w:rPr>
                <w:rFonts w:cs="Calibri"/>
                <w:b/>
                <w:bCs w:val="0"/>
                <w:color w:val="000000"/>
                <w:spacing w:val="1"/>
                <w:szCs w:val="20"/>
                <w:shd w:val="solid" w:color="000000" w:fill="000000"/>
                <w:fitText w:val="169" w:id="-1500781810"/>
                <w14:textFill>
                  <w14:solidFill>
                    <w14:srgbClr w14:val="000000">
                      <w14:alpha w14:val="100000"/>
                    </w14:srgbClr>
                  </w14:solidFill>
                </w14:textFill>
              </w:rPr>
              <w:t>|</w:t>
            </w:r>
          </w:p>
        </w:tc>
        <w:tc>
          <w:tcPr>
            <w:tcW w:w="629" w:type="pct"/>
            <w:tcBorders>
              <w:top w:val="single" w:sz="4" w:space="0" w:color="auto"/>
            </w:tcBorders>
            <w:shd w:val="clear" w:color="auto" w:fill="auto"/>
            <w:vAlign w:val="center"/>
          </w:tcPr>
          <w:p w14:paraId="4BAC4DD0" w14:textId="31DD0CB5" w:rsidR="009C633B" w:rsidRPr="00BB7D9B" w:rsidRDefault="009C633B" w:rsidP="009C633B">
            <w:pPr>
              <w:pStyle w:val="TableText0"/>
              <w:keepLines/>
              <w:jc w:val="center"/>
              <w:rPr>
                <w:b/>
                <w:bCs w:val="0"/>
                <w:highlight w:val="yellow"/>
                <w:lang w:val="en-US"/>
              </w:rPr>
            </w:pPr>
            <w:r w:rsidRPr="0043073B">
              <w:rPr>
                <w:b/>
                <w:bCs w:val="0"/>
                <w:lang w:val="en-US"/>
              </w:rPr>
              <w:t>$</w:t>
            </w:r>
            <w:r w:rsidR="007C1715" w:rsidRPr="007C1715">
              <w:rPr>
                <w:rFonts w:hint="eastAsia"/>
                <w:b/>
                <w:bCs w:val="0"/>
                <w:color w:val="000000"/>
                <w:w w:val="22"/>
                <w:shd w:val="solid" w:color="000000" w:fill="000000"/>
                <w:fitText w:val="101" w:id="-1500781809"/>
                <w:lang w:val="en-US"/>
                <w14:textFill>
                  <w14:solidFill>
                    <w14:srgbClr w14:val="000000">
                      <w14:alpha w14:val="100000"/>
                    </w14:srgbClr>
                  </w14:solidFill>
                </w14:textFill>
              </w:rPr>
              <w:t xml:space="preserve">　</w:t>
            </w:r>
            <w:r w:rsidR="007C1715" w:rsidRPr="007C1715">
              <w:rPr>
                <w:b/>
                <w:bCs w:val="0"/>
                <w:color w:val="000000"/>
                <w:w w:val="22"/>
                <w:shd w:val="solid" w:color="000000" w:fill="000000"/>
                <w:fitText w:val="101" w:id="-1500781809"/>
                <w:lang w:val="en-US"/>
                <w14:textFill>
                  <w14:solidFill>
                    <w14:srgbClr w14:val="000000">
                      <w14:alpha w14:val="100000"/>
                    </w14:srgbClr>
                  </w14:solidFill>
                </w14:textFill>
              </w:rPr>
              <w:t>|</w:t>
            </w:r>
            <w:r w:rsidR="007C1715" w:rsidRPr="007C1715">
              <w:rPr>
                <w:rFonts w:hint="eastAsia"/>
                <w:b/>
                <w:bCs w:val="0"/>
                <w:color w:val="000000"/>
                <w:spacing w:val="3"/>
                <w:w w:val="22"/>
                <w:shd w:val="solid" w:color="000000" w:fill="000000"/>
                <w:fitText w:val="101" w:id="-1500781809"/>
                <w:lang w:val="en-US"/>
                <w14:textFill>
                  <w14:solidFill>
                    <w14:srgbClr w14:val="000000">
                      <w14:alpha w14:val="100000"/>
                    </w14:srgbClr>
                  </w14:solidFill>
                </w14:textFill>
              </w:rPr>
              <w:t xml:space="preserve">　</w:t>
            </w:r>
          </w:p>
        </w:tc>
        <w:tc>
          <w:tcPr>
            <w:tcW w:w="708" w:type="pct"/>
            <w:vAlign w:val="center"/>
          </w:tcPr>
          <w:p w14:paraId="716D0F98" w14:textId="09D7724E" w:rsidR="009C633B" w:rsidRPr="00BB7D9B" w:rsidRDefault="009C633B" w:rsidP="009C633B">
            <w:pPr>
              <w:pStyle w:val="TableText0"/>
              <w:keepLines/>
              <w:jc w:val="center"/>
              <w:rPr>
                <w:b/>
                <w:bCs w:val="0"/>
                <w:highlight w:val="yellow"/>
                <w:lang w:val="en-US"/>
              </w:rPr>
            </w:pPr>
            <w:r w:rsidRPr="0043073B">
              <w:rPr>
                <w:b/>
                <w:bCs w:val="0"/>
                <w:lang w:val="en-US"/>
              </w:rPr>
              <w:t>$</w:t>
            </w:r>
            <w:r w:rsidR="007C1715" w:rsidRPr="00E951CD">
              <w:rPr>
                <w:rFonts w:hint="eastAsia"/>
                <w:b/>
                <w:bCs w:val="0"/>
                <w:color w:val="000000"/>
                <w:w w:val="15"/>
                <w:shd w:val="solid" w:color="000000" w:fill="000000"/>
                <w:fitText w:val="23" w:id="-1500781808"/>
                <w:lang w:val="en-US"/>
                <w14:textFill>
                  <w14:solidFill>
                    <w14:srgbClr w14:val="000000">
                      <w14:alpha w14:val="100000"/>
                    </w14:srgbClr>
                  </w14:solidFill>
                </w14:textFill>
              </w:rPr>
              <w:t xml:space="preserve">　</w:t>
            </w:r>
            <w:r w:rsidR="007C1715" w:rsidRPr="00E951CD">
              <w:rPr>
                <w:b/>
                <w:bCs w:val="0"/>
                <w:color w:val="000000"/>
                <w:w w:val="15"/>
                <w:shd w:val="solid" w:color="000000" w:fill="000000"/>
                <w:fitText w:val="23" w:id="-1500781808"/>
                <w:lang w:val="en-US"/>
                <w14:textFill>
                  <w14:solidFill>
                    <w14:srgbClr w14:val="000000">
                      <w14:alpha w14:val="100000"/>
                    </w14:srgbClr>
                  </w14:solidFill>
                </w14:textFill>
              </w:rPr>
              <w:t>|</w:t>
            </w:r>
            <w:r w:rsidR="007C1715" w:rsidRPr="00E951CD">
              <w:rPr>
                <w:rFonts w:hint="eastAsia"/>
                <w:b/>
                <w:bCs w:val="0"/>
                <w:color w:val="000000"/>
                <w:spacing w:val="-43"/>
                <w:w w:val="15"/>
                <w:shd w:val="solid" w:color="000000" w:fill="000000"/>
                <w:fitText w:val="23" w:id="-1500781808"/>
                <w:lang w:val="en-US"/>
                <w14:textFill>
                  <w14:solidFill>
                    <w14:srgbClr w14:val="000000">
                      <w14:alpha w14:val="100000"/>
                    </w14:srgbClr>
                  </w14:solidFill>
                </w14:textFill>
              </w:rPr>
              <w:t xml:space="preserve">　</w:t>
            </w:r>
            <w:r w:rsidR="007A05B0" w:rsidRPr="007A05B0">
              <w:rPr>
                <w:b/>
                <w:bCs w:val="0"/>
                <w:vertAlign w:val="superscript"/>
                <w:lang w:val="en-US"/>
              </w:rPr>
              <w:t xml:space="preserve"> </w:t>
            </w:r>
          </w:p>
        </w:tc>
        <w:tc>
          <w:tcPr>
            <w:tcW w:w="314" w:type="pct"/>
            <w:vAlign w:val="center"/>
          </w:tcPr>
          <w:p w14:paraId="2C31FC3B" w14:textId="24692995" w:rsidR="009C633B" w:rsidRPr="00E04190" w:rsidRDefault="009C633B" w:rsidP="00D50AEE">
            <w:pPr>
              <w:pStyle w:val="TableText0"/>
              <w:keepLines/>
              <w:rPr>
                <w:b/>
                <w:bCs w:val="0"/>
                <w:lang w:val="en-US"/>
              </w:rPr>
            </w:pPr>
            <w:r w:rsidRPr="00E04190">
              <w:rPr>
                <w:b/>
                <w:bCs w:val="0"/>
                <w:lang w:val="en-US"/>
              </w:rPr>
              <w:t>Σ</w:t>
            </w:r>
          </w:p>
        </w:tc>
        <w:tc>
          <w:tcPr>
            <w:tcW w:w="629" w:type="pct"/>
            <w:shd w:val="clear" w:color="auto" w:fill="FFFFFF" w:themeFill="background1"/>
            <w:vAlign w:val="center"/>
          </w:tcPr>
          <w:p w14:paraId="14A62AD8" w14:textId="4F13E152" w:rsidR="009C633B" w:rsidRPr="0043073B" w:rsidRDefault="009C633B" w:rsidP="009C633B">
            <w:pPr>
              <w:pStyle w:val="TableText0"/>
              <w:keepLines/>
              <w:jc w:val="center"/>
              <w:rPr>
                <w:rFonts w:cs="Calibri"/>
                <w:b/>
                <w:bCs w:val="0"/>
                <w:color w:val="000000"/>
                <w:szCs w:val="20"/>
                <w:highlight w:val="yellow"/>
                <w:lang w:val="en-US"/>
              </w:rPr>
            </w:pPr>
            <w:r w:rsidRPr="0043073B">
              <w:rPr>
                <w:rFonts w:cs="Calibri"/>
                <w:b/>
                <w:bCs w:val="0"/>
                <w:color w:val="000000"/>
                <w:szCs w:val="20"/>
                <w:lang w:val="en-US"/>
              </w:rPr>
              <w:t>$</w:t>
            </w:r>
            <w:r w:rsidR="007C1715" w:rsidRPr="007C1715">
              <w:rPr>
                <w:rFonts w:cs="Calibri" w:hint="eastAsia"/>
                <w:b/>
                <w:bCs w:val="0"/>
                <w:color w:val="000000"/>
                <w:w w:val="22"/>
                <w:szCs w:val="20"/>
                <w:shd w:val="solid" w:color="000000" w:fill="000000"/>
                <w:fitText w:val="100" w:id="-1500781824"/>
                <w:lang w:val="en-US"/>
                <w14:textFill>
                  <w14:solidFill>
                    <w14:srgbClr w14:val="000000">
                      <w14:alpha w14:val="100000"/>
                    </w14:srgbClr>
                  </w14:solidFill>
                </w14:textFill>
              </w:rPr>
              <w:t xml:space="preserve">　</w:t>
            </w:r>
            <w:r w:rsidR="007C1715" w:rsidRPr="007C1715">
              <w:rPr>
                <w:rFonts w:cs="Calibri"/>
                <w:b/>
                <w:bCs w:val="0"/>
                <w:color w:val="000000"/>
                <w:w w:val="22"/>
                <w:szCs w:val="20"/>
                <w:shd w:val="solid" w:color="000000" w:fill="000000"/>
                <w:fitText w:val="100" w:id="-1500781824"/>
                <w:lang w:val="en-US"/>
                <w14:textFill>
                  <w14:solidFill>
                    <w14:srgbClr w14:val="000000">
                      <w14:alpha w14:val="100000"/>
                    </w14:srgbClr>
                  </w14:solidFill>
                </w14:textFill>
              </w:rPr>
              <w:t>|</w:t>
            </w:r>
            <w:r w:rsidR="007C1715" w:rsidRPr="007C1715">
              <w:rPr>
                <w:rFonts w:cs="Calibri" w:hint="eastAsia"/>
                <w:b/>
                <w:bCs w:val="0"/>
                <w:color w:val="000000"/>
                <w:spacing w:val="2"/>
                <w:w w:val="22"/>
                <w:szCs w:val="20"/>
                <w:shd w:val="solid" w:color="000000" w:fill="000000"/>
                <w:fitText w:val="100" w:id="-1500781824"/>
                <w:lang w:val="en-US"/>
                <w14:textFill>
                  <w14:solidFill>
                    <w14:srgbClr w14:val="000000">
                      <w14:alpha w14:val="100000"/>
                    </w14:srgbClr>
                  </w14:solidFill>
                </w14:textFill>
              </w:rPr>
              <w:t xml:space="preserve">　</w:t>
            </w:r>
          </w:p>
        </w:tc>
        <w:tc>
          <w:tcPr>
            <w:tcW w:w="629" w:type="pct"/>
            <w:tcBorders>
              <w:top w:val="single" w:sz="4" w:space="0" w:color="auto"/>
            </w:tcBorders>
            <w:shd w:val="clear" w:color="auto" w:fill="FFFFFF" w:themeFill="background1"/>
            <w:vAlign w:val="center"/>
          </w:tcPr>
          <w:p w14:paraId="45C657EA" w14:textId="39915447" w:rsidR="009C633B" w:rsidRPr="0043073B" w:rsidRDefault="009C633B" w:rsidP="009C633B">
            <w:pPr>
              <w:pStyle w:val="TableText0"/>
              <w:keepLines/>
              <w:jc w:val="center"/>
              <w:rPr>
                <w:b/>
                <w:bCs w:val="0"/>
                <w:highlight w:val="yellow"/>
                <w:lang w:val="en-US"/>
              </w:rPr>
            </w:pPr>
            <w:r w:rsidRPr="0043073B">
              <w:rPr>
                <w:b/>
                <w:bCs w:val="0"/>
                <w:lang w:val="en-US"/>
              </w:rPr>
              <w:t>$</w:t>
            </w:r>
            <w:r w:rsidR="007C1715" w:rsidRPr="007C1715">
              <w:rPr>
                <w:rFonts w:hint="eastAsia"/>
                <w:b/>
                <w:bCs w:val="0"/>
                <w:color w:val="000000"/>
                <w:w w:val="22"/>
                <w:shd w:val="solid" w:color="000000" w:fill="000000"/>
                <w:fitText w:val="101" w:id="-1500781823"/>
                <w:lang w:val="en-US"/>
                <w14:textFill>
                  <w14:solidFill>
                    <w14:srgbClr w14:val="000000">
                      <w14:alpha w14:val="100000"/>
                    </w14:srgbClr>
                  </w14:solidFill>
                </w14:textFill>
              </w:rPr>
              <w:t xml:space="preserve">　</w:t>
            </w:r>
            <w:r w:rsidR="007C1715" w:rsidRPr="007C1715">
              <w:rPr>
                <w:b/>
                <w:bCs w:val="0"/>
                <w:color w:val="000000"/>
                <w:w w:val="22"/>
                <w:shd w:val="solid" w:color="000000" w:fill="000000"/>
                <w:fitText w:val="101" w:id="-1500781823"/>
                <w:lang w:val="en-US"/>
                <w14:textFill>
                  <w14:solidFill>
                    <w14:srgbClr w14:val="000000">
                      <w14:alpha w14:val="100000"/>
                    </w14:srgbClr>
                  </w14:solidFill>
                </w14:textFill>
              </w:rPr>
              <w:t>|</w:t>
            </w:r>
            <w:r w:rsidR="007C1715" w:rsidRPr="007C1715">
              <w:rPr>
                <w:rFonts w:hint="eastAsia"/>
                <w:b/>
                <w:bCs w:val="0"/>
                <w:color w:val="000000"/>
                <w:spacing w:val="3"/>
                <w:w w:val="22"/>
                <w:shd w:val="solid" w:color="000000" w:fill="000000"/>
                <w:fitText w:val="101" w:id="-1500781823"/>
                <w:lang w:val="en-US"/>
                <w14:textFill>
                  <w14:solidFill>
                    <w14:srgbClr w14:val="000000">
                      <w14:alpha w14:val="100000"/>
                    </w14:srgbClr>
                  </w14:solidFill>
                </w14:textFill>
              </w:rPr>
              <w:t xml:space="preserve">　</w:t>
            </w:r>
          </w:p>
        </w:tc>
        <w:tc>
          <w:tcPr>
            <w:tcW w:w="679" w:type="pct"/>
            <w:tcBorders>
              <w:top w:val="single" w:sz="4" w:space="0" w:color="auto"/>
            </w:tcBorders>
            <w:shd w:val="clear" w:color="auto" w:fill="FFFFFF" w:themeFill="background1"/>
            <w:vAlign w:val="center"/>
          </w:tcPr>
          <w:p w14:paraId="76D9A665" w14:textId="1CE84DB3" w:rsidR="009C633B" w:rsidRPr="0043073B" w:rsidRDefault="009C633B" w:rsidP="009C633B">
            <w:pPr>
              <w:pStyle w:val="TableText0"/>
              <w:keepLines/>
              <w:jc w:val="center"/>
              <w:rPr>
                <w:b/>
                <w:bCs w:val="0"/>
                <w:highlight w:val="yellow"/>
                <w:lang w:val="en-US"/>
              </w:rPr>
            </w:pPr>
            <w:r w:rsidRPr="0043073B">
              <w:rPr>
                <w:b/>
                <w:bCs w:val="0"/>
                <w:lang w:val="en-US"/>
              </w:rPr>
              <w:t>$</w:t>
            </w:r>
            <w:r w:rsidR="007C1715" w:rsidRPr="007C1715">
              <w:rPr>
                <w:rFonts w:hint="eastAsia"/>
                <w:b/>
                <w:bCs w:val="0"/>
                <w:color w:val="000000"/>
                <w:w w:val="15"/>
                <w:shd w:val="solid" w:color="000000" w:fill="000000"/>
                <w:fitText w:val="62" w:id="-1500781822"/>
                <w:lang w:val="en-US"/>
                <w14:textFill>
                  <w14:solidFill>
                    <w14:srgbClr w14:val="000000">
                      <w14:alpha w14:val="100000"/>
                    </w14:srgbClr>
                  </w14:solidFill>
                </w14:textFill>
              </w:rPr>
              <w:t xml:space="preserve">　</w:t>
            </w:r>
            <w:r w:rsidR="007C1715" w:rsidRPr="007C1715">
              <w:rPr>
                <w:b/>
                <w:bCs w:val="0"/>
                <w:color w:val="000000"/>
                <w:w w:val="15"/>
                <w:shd w:val="solid" w:color="000000" w:fill="000000"/>
                <w:fitText w:val="62" w:id="-1500781822"/>
                <w:lang w:val="en-US"/>
                <w14:textFill>
                  <w14:solidFill>
                    <w14:srgbClr w14:val="000000">
                      <w14:alpha w14:val="100000"/>
                    </w14:srgbClr>
                  </w14:solidFill>
                </w14:textFill>
              </w:rPr>
              <w:t>|</w:t>
            </w:r>
            <w:r w:rsidR="007C1715" w:rsidRPr="007C1715">
              <w:rPr>
                <w:rFonts w:hint="eastAsia"/>
                <w:b/>
                <w:bCs w:val="0"/>
                <w:color w:val="000000"/>
                <w:spacing w:val="-4"/>
                <w:w w:val="15"/>
                <w:shd w:val="solid" w:color="000000" w:fill="000000"/>
                <w:fitText w:val="62" w:id="-1500781822"/>
                <w:lang w:val="en-US"/>
                <w14:textFill>
                  <w14:solidFill>
                    <w14:srgbClr w14:val="000000">
                      <w14:alpha w14:val="100000"/>
                    </w14:srgbClr>
                  </w14:solidFill>
                </w14:textFill>
              </w:rPr>
              <w:t xml:space="preserve">　</w:t>
            </w:r>
          </w:p>
        </w:tc>
      </w:tr>
    </w:tbl>
    <w:p w14:paraId="3AA80C16" w14:textId="4613372E" w:rsidR="00353DB0" w:rsidRDefault="00353DB0" w:rsidP="00353DB0">
      <w:pPr>
        <w:rPr>
          <w:rStyle w:val="CommentReference"/>
          <w:rFonts w:eastAsiaTheme="majorEastAsia" w:cstheme="majorBidi"/>
          <w:b w:val="0"/>
          <w:sz w:val="18"/>
          <w:szCs w:val="14"/>
        </w:rPr>
      </w:pPr>
      <w:r w:rsidRPr="0010217E">
        <w:rPr>
          <w:rStyle w:val="CommentReference"/>
          <w:rFonts w:eastAsiaTheme="majorEastAsia" w:cstheme="majorBidi"/>
          <w:b w:val="0"/>
          <w:sz w:val="18"/>
          <w:szCs w:val="14"/>
        </w:rPr>
        <w:t>Source:</w:t>
      </w:r>
      <w:r>
        <w:rPr>
          <w:rStyle w:val="CommentReference"/>
          <w:rFonts w:eastAsiaTheme="majorEastAsia" w:cstheme="majorBidi"/>
          <w:b w:val="0"/>
          <w:sz w:val="18"/>
          <w:szCs w:val="14"/>
        </w:rPr>
        <w:t xml:space="preserve"> Table 2.4-4, p64 of the submission, Table 4.2-4, p 143 of the submission, Table 4.3-1, p 148 of the submission; Table 18,</w:t>
      </w:r>
      <w:r w:rsidR="00A64F31">
        <w:rPr>
          <w:rStyle w:val="CommentReference"/>
          <w:rFonts w:eastAsiaTheme="majorEastAsia" w:cstheme="majorBidi"/>
          <w:b w:val="0"/>
          <w:sz w:val="18"/>
          <w:szCs w:val="14"/>
        </w:rPr>
        <w:t xml:space="preserve"> </w:t>
      </w:r>
      <w:r>
        <w:rPr>
          <w:rStyle w:val="CommentReference"/>
          <w:rFonts w:eastAsiaTheme="majorEastAsia" w:cstheme="majorBidi"/>
          <w:b w:val="0"/>
          <w:sz w:val="18"/>
          <w:szCs w:val="14"/>
        </w:rPr>
        <w:t>p132, Table 19, p133 of the KN 581 CSR.</w:t>
      </w:r>
    </w:p>
    <w:p w14:paraId="5BE48A12" w14:textId="6EA469A2" w:rsidR="00353DB0" w:rsidRDefault="00221403" w:rsidP="00353DB0">
      <w:pPr>
        <w:rPr>
          <w:rStyle w:val="CommentReference"/>
          <w:rFonts w:eastAsiaTheme="majorEastAsia" w:cstheme="majorBidi"/>
          <w:b w:val="0"/>
          <w:sz w:val="18"/>
          <w:szCs w:val="14"/>
        </w:rPr>
      </w:pPr>
      <w:r>
        <w:rPr>
          <w:rStyle w:val="CommentReference"/>
          <w:rFonts w:eastAsiaTheme="majorEastAsia" w:cstheme="majorBidi"/>
          <w:b w:val="0"/>
          <w:sz w:val="18"/>
          <w:szCs w:val="14"/>
        </w:rPr>
        <w:t xml:space="preserve">IPI = ipilimumab, LEN = </w:t>
      </w:r>
      <w:proofErr w:type="spellStart"/>
      <w:r>
        <w:rPr>
          <w:rStyle w:val="CommentReference"/>
          <w:rFonts w:eastAsiaTheme="majorEastAsia" w:cstheme="majorBidi"/>
          <w:b w:val="0"/>
          <w:sz w:val="18"/>
          <w:szCs w:val="14"/>
        </w:rPr>
        <w:t>lenvatinib</w:t>
      </w:r>
      <w:proofErr w:type="spellEnd"/>
      <w:r>
        <w:rPr>
          <w:rStyle w:val="CommentReference"/>
          <w:rFonts w:eastAsiaTheme="majorEastAsia" w:cstheme="majorBidi"/>
          <w:b w:val="0"/>
          <w:sz w:val="18"/>
          <w:szCs w:val="14"/>
        </w:rPr>
        <w:t xml:space="preserve">, NIVO = nivolumab, NR = not reported, </w:t>
      </w:r>
      <w:r w:rsidR="00353DB0">
        <w:rPr>
          <w:rStyle w:val="CommentReference"/>
          <w:rFonts w:eastAsiaTheme="majorEastAsia" w:cstheme="majorBidi"/>
          <w:b w:val="0"/>
          <w:sz w:val="18"/>
          <w:szCs w:val="14"/>
        </w:rPr>
        <w:t xml:space="preserve">OD = once daily, </w:t>
      </w:r>
      <w:r>
        <w:rPr>
          <w:rStyle w:val="CommentReference"/>
          <w:rFonts w:eastAsiaTheme="majorEastAsia" w:cstheme="majorBidi"/>
          <w:b w:val="0"/>
          <w:sz w:val="18"/>
          <w:szCs w:val="14"/>
        </w:rPr>
        <w:t xml:space="preserve">PEM = pembrolizumab, Q2W = every 2 weeks, </w:t>
      </w:r>
      <w:r w:rsidR="00353DB0">
        <w:rPr>
          <w:rStyle w:val="CommentReference"/>
          <w:rFonts w:eastAsiaTheme="majorEastAsia" w:cstheme="majorBidi"/>
          <w:b w:val="0"/>
          <w:sz w:val="18"/>
          <w:szCs w:val="14"/>
        </w:rPr>
        <w:t>Q3W = every 3 weeks</w:t>
      </w:r>
      <w:r>
        <w:rPr>
          <w:rStyle w:val="CommentReference"/>
          <w:rFonts w:eastAsiaTheme="majorEastAsia" w:cstheme="majorBidi"/>
          <w:b w:val="0"/>
          <w:sz w:val="18"/>
          <w:szCs w:val="14"/>
        </w:rPr>
        <w:t>, Q4W = every 4 weeks, Q6W = every 6 weeks, RDI = relative dose intensity</w:t>
      </w:r>
    </w:p>
    <w:p w14:paraId="6991CBD3" w14:textId="0FFDFE85" w:rsidR="00353DB0" w:rsidRDefault="00353DB0" w:rsidP="00353DB0">
      <w:pPr>
        <w:rPr>
          <w:rStyle w:val="CommentReference"/>
          <w:rFonts w:eastAsiaTheme="majorEastAsia" w:cstheme="majorBidi"/>
          <w:b w:val="0"/>
          <w:sz w:val="18"/>
          <w:szCs w:val="14"/>
        </w:rPr>
      </w:pPr>
      <w:r>
        <w:rPr>
          <w:rStyle w:val="CommentReference"/>
          <w:rFonts w:eastAsiaTheme="majorEastAsia" w:cstheme="majorBidi"/>
          <w:b w:val="0"/>
          <w:sz w:val="18"/>
          <w:szCs w:val="14"/>
        </w:rPr>
        <w:t xml:space="preserve">Average RCC patient weight is assumed to be </w:t>
      </w:r>
      <w:r w:rsidR="001D3969">
        <w:rPr>
          <w:rStyle w:val="CommentReference"/>
          <w:rFonts w:eastAsiaTheme="majorEastAsia" w:cstheme="majorBidi"/>
          <w:b w:val="0"/>
          <w:sz w:val="18"/>
          <w:szCs w:val="14"/>
        </w:rPr>
        <w:t xml:space="preserve">79.4 </w:t>
      </w:r>
      <w:r>
        <w:rPr>
          <w:rStyle w:val="CommentReference"/>
          <w:rFonts w:eastAsiaTheme="majorEastAsia" w:cstheme="majorBidi"/>
          <w:b w:val="0"/>
          <w:sz w:val="18"/>
          <w:szCs w:val="14"/>
        </w:rPr>
        <w:t>kg</w:t>
      </w:r>
    </w:p>
    <w:p w14:paraId="1E0D41EE" w14:textId="34754D56" w:rsidR="00581FC6" w:rsidRPr="00581FC6" w:rsidRDefault="00FE51F8" w:rsidP="00EA3E29">
      <w:pPr>
        <w:rPr>
          <w:rStyle w:val="CommentReference"/>
          <w:rFonts w:eastAsiaTheme="majorEastAsia" w:cstheme="majorBidi"/>
          <w:b w:val="0"/>
          <w:sz w:val="18"/>
          <w:szCs w:val="14"/>
        </w:rPr>
      </w:pPr>
      <w:r>
        <w:rPr>
          <w:rStyle w:val="CommentReference"/>
          <w:rFonts w:eastAsiaTheme="majorEastAsia" w:cstheme="majorBidi"/>
          <w:b w:val="0"/>
          <w:sz w:val="18"/>
          <w:szCs w:val="14"/>
          <w:vertAlign w:val="superscript"/>
        </w:rPr>
        <w:t>a</w:t>
      </w:r>
      <w:r w:rsidR="00353DB0">
        <w:rPr>
          <w:rStyle w:val="CommentReference"/>
          <w:rFonts w:eastAsiaTheme="majorEastAsia" w:cstheme="majorBidi"/>
          <w:b w:val="0"/>
          <w:sz w:val="18"/>
          <w:szCs w:val="14"/>
          <w:vertAlign w:val="superscript"/>
        </w:rPr>
        <w:t xml:space="preserve"> </w:t>
      </w:r>
      <w:r w:rsidR="000431ED">
        <w:rPr>
          <w:rStyle w:val="CommentReference"/>
          <w:rFonts w:eastAsiaTheme="majorEastAsia" w:cstheme="majorBidi"/>
          <w:b w:val="0"/>
          <w:sz w:val="18"/>
          <w:szCs w:val="14"/>
        </w:rPr>
        <w:t xml:space="preserve">RDI was not applied </w:t>
      </w:r>
      <w:r w:rsidR="000B2D97">
        <w:rPr>
          <w:rStyle w:val="CommentReference"/>
          <w:rFonts w:eastAsiaTheme="majorEastAsia" w:cstheme="majorBidi"/>
          <w:b w:val="0"/>
          <w:sz w:val="18"/>
          <w:szCs w:val="14"/>
        </w:rPr>
        <w:t>in</w:t>
      </w:r>
      <w:r w:rsidR="000431ED">
        <w:rPr>
          <w:rStyle w:val="CommentReference"/>
          <w:rFonts w:eastAsiaTheme="majorEastAsia" w:cstheme="majorBidi"/>
          <w:b w:val="0"/>
          <w:sz w:val="18"/>
          <w:szCs w:val="14"/>
        </w:rPr>
        <w:t xml:space="preserve"> calculating cost in the trial dose and duration estimate</w:t>
      </w:r>
      <w:r w:rsidR="0044140E">
        <w:rPr>
          <w:rStyle w:val="CommentReference"/>
          <w:rFonts w:eastAsiaTheme="majorEastAsia" w:cstheme="majorBidi"/>
          <w:b w:val="0"/>
          <w:sz w:val="18"/>
          <w:szCs w:val="14"/>
        </w:rPr>
        <w:t>.</w:t>
      </w:r>
      <w:r w:rsidR="00D16654">
        <w:rPr>
          <w:rStyle w:val="CommentReference"/>
          <w:rFonts w:eastAsiaTheme="majorEastAsia" w:cstheme="majorBidi"/>
          <w:b w:val="0"/>
          <w:sz w:val="18"/>
          <w:szCs w:val="14"/>
        </w:rPr>
        <w:t xml:space="preserve"> </w:t>
      </w:r>
    </w:p>
    <w:p w14:paraId="3708CC10" w14:textId="650625BD" w:rsidR="00C16900" w:rsidRDefault="005E0CF5" w:rsidP="00353DB0">
      <w:pPr>
        <w:rPr>
          <w:rStyle w:val="CommentReference"/>
          <w:rFonts w:eastAsiaTheme="majorEastAsia" w:cstheme="majorBidi"/>
          <w:b w:val="0"/>
          <w:sz w:val="18"/>
          <w:szCs w:val="14"/>
        </w:rPr>
      </w:pPr>
      <w:r>
        <w:rPr>
          <w:rStyle w:val="CommentReference"/>
          <w:rFonts w:eastAsiaTheme="majorEastAsia" w:cstheme="majorBidi"/>
          <w:b w:val="0"/>
          <w:sz w:val="18"/>
          <w:szCs w:val="14"/>
          <w:vertAlign w:val="superscript"/>
        </w:rPr>
        <w:t>b</w:t>
      </w:r>
      <w:r w:rsidR="00581FC6" w:rsidRPr="00C16900">
        <w:rPr>
          <w:rStyle w:val="CommentReference"/>
          <w:rFonts w:eastAsiaTheme="majorEastAsia" w:cstheme="majorBidi"/>
          <w:b w:val="0"/>
          <w:sz w:val="18"/>
          <w:szCs w:val="14"/>
          <w:vertAlign w:val="superscript"/>
        </w:rPr>
        <w:t xml:space="preserve"> </w:t>
      </w:r>
      <w:r w:rsidR="00FE51F8">
        <w:rPr>
          <w:rStyle w:val="CommentReference"/>
          <w:rFonts w:eastAsiaTheme="majorEastAsia" w:cstheme="majorBidi"/>
          <w:b w:val="0"/>
          <w:sz w:val="18"/>
          <w:szCs w:val="14"/>
        </w:rPr>
        <w:t>Estimates for mean dose and mean duration in the trial were derived from KN 58</w:t>
      </w:r>
      <w:r w:rsidR="000E5D95">
        <w:rPr>
          <w:rStyle w:val="CommentReference"/>
          <w:rFonts w:eastAsiaTheme="majorEastAsia" w:cstheme="majorBidi"/>
          <w:b w:val="0"/>
          <w:sz w:val="18"/>
          <w:szCs w:val="14"/>
        </w:rPr>
        <w:t>1</w:t>
      </w:r>
      <w:r w:rsidR="00FE51F8">
        <w:rPr>
          <w:rStyle w:val="CommentReference"/>
          <w:rFonts w:eastAsiaTheme="majorEastAsia" w:cstheme="majorBidi"/>
          <w:b w:val="0"/>
          <w:sz w:val="18"/>
          <w:szCs w:val="14"/>
        </w:rPr>
        <w:t xml:space="preserve"> CSR.</w:t>
      </w:r>
    </w:p>
    <w:p w14:paraId="42F16FA4" w14:textId="1E7DB5D6" w:rsidR="00FE51F8" w:rsidRPr="00C16900" w:rsidRDefault="005E0CF5" w:rsidP="00353DB0">
      <w:pPr>
        <w:rPr>
          <w:rStyle w:val="CommentReference"/>
          <w:rFonts w:eastAsiaTheme="majorEastAsia" w:cstheme="majorBidi"/>
          <w:b w:val="0"/>
          <w:sz w:val="18"/>
          <w:szCs w:val="14"/>
        </w:rPr>
      </w:pPr>
      <w:r>
        <w:rPr>
          <w:rStyle w:val="CommentReference"/>
          <w:rFonts w:eastAsiaTheme="majorEastAsia" w:cstheme="majorBidi"/>
          <w:b w:val="0"/>
          <w:sz w:val="18"/>
          <w:szCs w:val="14"/>
          <w:vertAlign w:val="superscript"/>
        </w:rPr>
        <w:t>c</w:t>
      </w:r>
      <w:r w:rsidR="00581FC6">
        <w:rPr>
          <w:rStyle w:val="CommentReference"/>
          <w:rFonts w:eastAsiaTheme="majorEastAsia" w:cstheme="majorBidi"/>
          <w:b w:val="0"/>
          <w:sz w:val="18"/>
          <w:szCs w:val="14"/>
        </w:rPr>
        <w:t xml:space="preserve"> </w:t>
      </w:r>
      <w:r w:rsidR="00FE51F8">
        <w:rPr>
          <w:rStyle w:val="CommentReference"/>
          <w:rFonts w:eastAsiaTheme="majorEastAsia" w:cstheme="majorBidi"/>
          <w:b w:val="0"/>
          <w:sz w:val="18"/>
          <w:szCs w:val="14"/>
        </w:rPr>
        <w:t>Time on treatment was converted to months for comparison</w:t>
      </w:r>
    </w:p>
    <w:p w14:paraId="106BA311" w14:textId="3CB48B9B" w:rsidR="00353DB0" w:rsidRDefault="005E0CF5" w:rsidP="00353DB0">
      <w:pPr>
        <w:rPr>
          <w:rStyle w:val="CommentReference"/>
          <w:rFonts w:eastAsiaTheme="majorEastAsia" w:cstheme="majorBidi"/>
          <w:b w:val="0"/>
          <w:sz w:val="18"/>
          <w:szCs w:val="14"/>
        </w:rPr>
      </w:pPr>
      <w:r>
        <w:rPr>
          <w:rStyle w:val="CommentReference"/>
          <w:rFonts w:eastAsiaTheme="majorEastAsia" w:cstheme="majorBidi"/>
          <w:b w:val="0"/>
          <w:sz w:val="18"/>
          <w:szCs w:val="14"/>
          <w:vertAlign w:val="superscript"/>
        </w:rPr>
        <w:t>d</w:t>
      </w:r>
      <w:r w:rsidR="00581FC6">
        <w:rPr>
          <w:rStyle w:val="CommentReference"/>
          <w:rFonts w:eastAsiaTheme="majorEastAsia" w:cstheme="majorBidi"/>
          <w:b w:val="0"/>
          <w:sz w:val="18"/>
          <w:szCs w:val="14"/>
          <w:vertAlign w:val="superscript"/>
        </w:rPr>
        <w:t xml:space="preserve"> </w:t>
      </w:r>
      <w:r w:rsidR="00353DB0">
        <w:rPr>
          <w:rStyle w:val="CommentReference"/>
          <w:rFonts w:eastAsiaTheme="majorEastAsia" w:cstheme="majorBidi"/>
          <w:b w:val="0"/>
          <w:sz w:val="18"/>
          <w:szCs w:val="14"/>
        </w:rPr>
        <w:t>Cost/patient/course calculated as: Time on treatment</w:t>
      </w:r>
      <w:r w:rsidR="007879F2">
        <w:rPr>
          <w:rStyle w:val="CommentReference"/>
          <w:rFonts w:eastAsiaTheme="majorEastAsia" w:cstheme="majorBidi"/>
          <w:b w:val="0"/>
          <w:sz w:val="18"/>
          <w:szCs w:val="14"/>
        </w:rPr>
        <w:t xml:space="preserve"> </w:t>
      </w:r>
      <w:r w:rsidR="00D13AD9">
        <w:rPr>
          <w:rStyle w:val="CommentReference"/>
          <w:rFonts w:eastAsiaTheme="majorEastAsia" w:cstheme="majorBidi"/>
          <w:b w:val="0"/>
          <w:sz w:val="18"/>
          <w:szCs w:val="14"/>
        </w:rPr>
        <w:t>(</w:t>
      </w:r>
      <w:r w:rsidR="00F536E9">
        <w:rPr>
          <w:rStyle w:val="CommentReference"/>
          <w:rFonts w:eastAsiaTheme="majorEastAsia" w:cstheme="majorBidi"/>
          <w:b w:val="0"/>
          <w:sz w:val="18"/>
          <w:szCs w:val="14"/>
        </w:rPr>
        <w:t>cycl</w:t>
      </w:r>
      <w:r w:rsidR="00A2245E">
        <w:rPr>
          <w:rStyle w:val="CommentReference"/>
          <w:rFonts w:eastAsiaTheme="majorEastAsia" w:cstheme="majorBidi"/>
          <w:b w:val="0"/>
          <w:sz w:val="18"/>
          <w:szCs w:val="14"/>
        </w:rPr>
        <w:t>e</w:t>
      </w:r>
      <w:r w:rsidR="00D13AD9">
        <w:rPr>
          <w:rStyle w:val="CommentReference"/>
          <w:rFonts w:eastAsiaTheme="majorEastAsia" w:cstheme="majorBidi"/>
          <w:b w:val="0"/>
          <w:sz w:val="18"/>
          <w:szCs w:val="14"/>
        </w:rPr>
        <w:t>)</w:t>
      </w:r>
      <w:r w:rsidR="00353DB0">
        <w:rPr>
          <w:rStyle w:val="CommentReference"/>
          <w:rFonts w:eastAsiaTheme="majorEastAsia" w:cstheme="majorBidi"/>
          <w:b w:val="0"/>
          <w:sz w:val="18"/>
          <w:szCs w:val="14"/>
        </w:rPr>
        <w:t>*cost per weighted mg*dosage (mg)</w:t>
      </w:r>
    </w:p>
    <w:p w14:paraId="5B9B6E6B" w14:textId="139FE008" w:rsidR="00AB7B14" w:rsidRDefault="00AB7B14" w:rsidP="00353DB0">
      <w:pPr>
        <w:rPr>
          <w:rStyle w:val="CommentReference"/>
          <w:rFonts w:eastAsiaTheme="majorEastAsia" w:cstheme="majorBidi"/>
          <w:b w:val="0"/>
          <w:sz w:val="18"/>
          <w:szCs w:val="14"/>
        </w:rPr>
      </w:pPr>
      <w:r>
        <w:rPr>
          <w:rStyle w:val="CommentReference"/>
          <w:rFonts w:eastAsiaTheme="majorEastAsia" w:cstheme="majorBidi"/>
          <w:b w:val="0"/>
          <w:sz w:val="18"/>
          <w:szCs w:val="14"/>
          <w:vertAlign w:val="superscript"/>
        </w:rPr>
        <w:t>e</w:t>
      </w:r>
      <w:r>
        <w:rPr>
          <w:rStyle w:val="CommentReference"/>
          <w:rFonts w:eastAsiaTheme="majorEastAsia" w:cstheme="majorBidi"/>
          <w:b w:val="0"/>
          <w:sz w:val="18"/>
          <w:szCs w:val="14"/>
        </w:rPr>
        <w:t xml:space="preserve"> RDI of </w:t>
      </w:r>
      <w:proofErr w:type="gramStart"/>
      <w:r w:rsidR="007C1715" w:rsidRPr="007C1715">
        <w:rPr>
          <w:rStyle w:val="CommentReference"/>
          <w:rFonts w:eastAsiaTheme="majorEastAsia" w:cstheme="majorBidi"/>
          <w:b w:val="0"/>
          <w:color w:val="000000"/>
          <w:spacing w:val="37"/>
          <w:sz w:val="18"/>
          <w:szCs w:val="14"/>
          <w:shd w:val="solid" w:color="000000" w:fill="000000"/>
          <w:fitText w:val="272" w:id="-1500781821"/>
          <w14:textFill>
            <w14:solidFill>
              <w14:srgbClr w14:val="000000">
                <w14:alpha w14:val="100000"/>
              </w14:srgbClr>
            </w14:solidFill>
          </w14:textFill>
        </w:rPr>
        <w:t xml:space="preserve">|  </w:t>
      </w:r>
      <w:r w:rsidR="007C1715" w:rsidRPr="007C1715">
        <w:rPr>
          <w:rStyle w:val="CommentReference"/>
          <w:rFonts w:eastAsiaTheme="majorEastAsia" w:cstheme="majorBidi"/>
          <w:b w:val="0"/>
          <w:color w:val="000000"/>
          <w:spacing w:val="3"/>
          <w:sz w:val="18"/>
          <w:szCs w:val="14"/>
          <w:shd w:val="solid" w:color="000000" w:fill="000000"/>
          <w:fitText w:val="272" w:id="-1500781821"/>
          <w14:textFill>
            <w14:solidFill>
              <w14:srgbClr w14:val="000000">
                <w14:alpha w14:val="100000"/>
              </w14:srgbClr>
            </w14:solidFill>
          </w14:textFill>
        </w:rPr>
        <w:t>|</w:t>
      </w:r>
      <w:proofErr w:type="gramEnd"/>
      <w:r>
        <w:rPr>
          <w:rStyle w:val="CommentReference"/>
          <w:rFonts w:eastAsiaTheme="majorEastAsia" w:cstheme="majorBidi"/>
          <w:b w:val="0"/>
          <w:sz w:val="18"/>
          <w:szCs w:val="14"/>
        </w:rPr>
        <w:t xml:space="preserve"> and </w:t>
      </w:r>
      <w:r w:rsidR="007C1715" w:rsidRPr="007C1715">
        <w:rPr>
          <w:rStyle w:val="CommentReference"/>
          <w:rFonts w:eastAsiaTheme="majorEastAsia" w:cstheme="majorBidi"/>
          <w:b w:val="0"/>
          <w:color w:val="000000"/>
          <w:spacing w:val="38"/>
          <w:sz w:val="18"/>
          <w:szCs w:val="14"/>
          <w:shd w:val="solid" w:color="000000" w:fill="000000"/>
          <w:fitText w:val="273" w:id="-1500781820"/>
          <w14:textFill>
            <w14:solidFill>
              <w14:srgbClr w14:val="000000">
                <w14:alpha w14:val="100000"/>
              </w14:srgbClr>
            </w14:solidFill>
          </w14:textFill>
        </w:rPr>
        <w:t xml:space="preserve">|  </w:t>
      </w:r>
      <w:r w:rsidR="007C1715" w:rsidRPr="007C1715">
        <w:rPr>
          <w:rStyle w:val="CommentReference"/>
          <w:rFonts w:eastAsiaTheme="majorEastAsia" w:cstheme="majorBidi"/>
          <w:b w:val="0"/>
          <w:color w:val="000000"/>
          <w:spacing w:val="1"/>
          <w:sz w:val="18"/>
          <w:szCs w:val="14"/>
          <w:shd w:val="solid" w:color="000000" w:fill="000000"/>
          <w:fitText w:val="273" w:id="-1500781820"/>
          <w14:textFill>
            <w14:solidFill>
              <w14:srgbClr w14:val="000000">
                <w14:alpha w14:val="100000"/>
              </w14:srgbClr>
            </w14:solidFill>
          </w14:textFill>
        </w:rPr>
        <w:t>|</w:t>
      </w:r>
      <w:r>
        <w:rPr>
          <w:rStyle w:val="CommentReference"/>
          <w:rFonts w:eastAsiaTheme="majorEastAsia" w:cstheme="majorBidi"/>
          <w:b w:val="0"/>
          <w:sz w:val="18"/>
          <w:szCs w:val="14"/>
        </w:rPr>
        <w:t xml:space="preserve"> was applied to </w:t>
      </w:r>
      <w:r w:rsidR="00221403">
        <w:rPr>
          <w:rStyle w:val="CommentReference"/>
          <w:rFonts w:eastAsiaTheme="majorEastAsia" w:cstheme="majorBidi"/>
          <w:b w:val="0"/>
          <w:sz w:val="18"/>
          <w:szCs w:val="14"/>
        </w:rPr>
        <w:t>PEM and LEN</w:t>
      </w:r>
      <w:r w:rsidR="001422C7">
        <w:rPr>
          <w:rStyle w:val="CommentReference"/>
          <w:rFonts w:eastAsiaTheme="majorEastAsia" w:cstheme="majorBidi"/>
          <w:b w:val="0"/>
          <w:sz w:val="18"/>
          <w:szCs w:val="14"/>
        </w:rPr>
        <w:t>, respectively,</w:t>
      </w:r>
      <w:r>
        <w:rPr>
          <w:rStyle w:val="CommentReference"/>
          <w:rFonts w:eastAsiaTheme="majorEastAsia" w:cstheme="majorBidi"/>
          <w:b w:val="0"/>
          <w:sz w:val="18"/>
          <w:szCs w:val="14"/>
        </w:rPr>
        <w:t xml:space="preserve"> to calculate cost/patient/course in the economic model</w:t>
      </w:r>
    </w:p>
    <w:p w14:paraId="129364CF" w14:textId="054559DC" w:rsidR="004225C1" w:rsidRPr="004225C1" w:rsidRDefault="00DC6126" w:rsidP="00353DB0">
      <w:pPr>
        <w:rPr>
          <w:rStyle w:val="CommentReference"/>
          <w:rFonts w:eastAsiaTheme="majorEastAsia" w:cstheme="majorBidi"/>
          <w:b w:val="0"/>
          <w:sz w:val="18"/>
          <w:szCs w:val="14"/>
        </w:rPr>
      </w:pPr>
      <w:r>
        <w:rPr>
          <w:rStyle w:val="CommentReference"/>
          <w:rFonts w:eastAsiaTheme="majorEastAsia" w:cstheme="majorBidi"/>
          <w:b w:val="0"/>
          <w:sz w:val="18"/>
          <w:szCs w:val="14"/>
          <w:vertAlign w:val="superscript"/>
        </w:rPr>
        <w:t>f</w:t>
      </w:r>
      <w:r w:rsidR="00581FC6">
        <w:rPr>
          <w:rStyle w:val="CommentReference"/>
          <w:rFonts w:eastAsiaTheme="majorEastAsia" w:cstheme="majorBidi"/>
          <w:b w:val="0"/>
          <w:sz w:val="18"/>
          <w:szCs w:val="14"/>
          <w:vertAlign w:val="superscript"/>
        </w:rPr>
        <w:t xml:space="preserve"> </w:t>
      </w:r>
      <w:r w:rsidR="004225C1">
        <w:rPr>
          <w:rStyle w:val="CommentReference"/>
          <w:rFonts w:eastAsiaTheme="majorEastAsia" w:cstheme="majorBidi"/>
          <w:b w:val="0"/>
          <w:sz w:val="18"/>
          <w:szCs w:val="14"/>
        </w:rPr>
        <w:t>Calculation</w:t>
      </w:r>
      <w:r w:rsidR="00F536E9">
        <w:rPr>
          <w:rStyle w:val="CommentReference"/>
          <w:rFonts w:eastAsiaTheme="majorEastAsia" w:cstheme="majorBidi"/>
          <w:b w:val="0"/>
          <w:sz w:val="18"/>
          <w:szCs w:val="14"/>
        </w:rPr>
        <w:t xml:space="preserve"> =</w:t>
      </w:r>
      <w:r w:rsidR="004225C1">
        <w:rPr>
          <w:rStyle w:val="CommentReference"/>
          <w:rFonts w:eastAsiaTheme="majorEastAsia" w:cstheme="majorBidi"/>
          <w:b w:val="0"/>
          <w:sz w:val="18"/>
          <w:szCs w:val="14"/>
        </w:rPr>
        <w:t xml:space="preserve"> </w:t>
      </w:r>
      <w:r w:rsidR="00F536E9">
        <w:rPr>
          <w:rStyle w:val="CommentReference"/>
          <w:rFonts w:eastAsiaTheme="majorEastAsia" w:cstheme="majorBidi"/>
          <w:b w:val="0"/>
          <w:sz w:val="18"/>
          <w:szCs w:val="14"/>
        </w:rPr>
        <w:t>(74.92/3) weeks*38.24*200</w:t>
      </w:r>
      <w:r w:rsidR="00685783">
        <w:rPr>
          <w:rStyle w:val="CommentReference"/>
          <w:rFonts w:eastAsiaTheme="majorEastAsia" w:cstheme="majorBidi"/>
          <w:b w:val="0"/>
          <w:sz w:val="18"/>
          <w:szCs w:val="14"/>
        </w:rPr>
        <w:t xml:space="preserve"> </w:t>
      </w:r>
      <w:r w:rsidR="00F536E9">
        <w:rPr>
          <w:rStyle w:val="CommentReference"/>
          <w:rFonts w:eastAsiaTheme="majorEastAsia" w:cstheme="majorBidi"/>
          <w:b w:val="0"/>
          <w:sz w:val="18"/>
          <w:szCs w:val="14"/>
        </w:rPr>
        <w:t>mg</w:t>
      </w:r>
      <w:r w:rsidR="009D5451">
        <w:rPr>
          <w:rStyle w:val="CommentReference"/>
          <w:rFonts w:eastAsiaTheme="majorEastAsia" w:cstheme="majorBidi"/>
          <w:b w:val="0"/>
          <w:sz w:val="18"/>
          <w:szCs w:val="14"/>
        </w:rPr>
        <w:t xml:space="preserve"> (rounding applied)</w:t>
      </w:r>
    </w:p>
    <w:p w14:paraId="033DFAD0" w14:textId="0F3E8032" w:rsidR="004225C1" w:rsidRPr="004225C1" w:rsidRDefault="00DC6126" w:rsidP="00353DB0">
      <w:pPr>
        <w:rPr>
          <w:rStyle w:val="CommentReference"/>
          <w:rFonts w:eastAsiaTheme="majorEastAsia" w:cstheme="majorBidi"/>
          <w:b w:val="0"/>
          <w:sz w:val="18"/>
          <w:szCs w:val="14"/>
          <w:vertAlign w:val="superscript"/>
        </w:rPr>
      </w:pPr>
      <w:r>
        <w:rPr>
          <w:rStyle w:val="CommentReference"/>
          <w:rFonts w:eastAsiaTheme="majorEastAsia" w:cstheme="majorBidi"/>
          <w:b w:val="0"/>
          <w:sz w:val="18"/>
          <w:szCs w:val="14"/>
          <w:vertAlign w:val="superscript"/>
        </w:rPr>
        <w:t>g</w:t>
      </w:r>
      <w:r w:rsidR="00581FC6">
        <w:rPr>
          <w:rStyle w:val="CommentReference"/>
          <w:rFonts w:eastAsiaTheme="majorEastAsia" w:cstheme="majorBidi"/>
          <w:b w:val="0"/>
          <w:sz w:val="18"/>
          <w:szCs w:val="14"/>
          <w:vertAlign w:val="superscript"/>
        </w:rPr>
        <w:t xml:space="preserve"> </w:t>
      </w:r>
      <w:r w:rsidR="004225C1">
        <w:rPr>
          <w:rStyle w:val="CommentReference"/>
          <w:rFonts w:eastAsiaTheme="majorEastAsia" w:cstheme="majorBidi"/>
          <w:b w:val="0"/>
          <w:sz w:val="18"/>
          <w:szCs w:val="14"/>
        </w:rPr>
        <w:t>Calculation</w:t>
      </w:r>
      <w:r w:rsidR="00F536E9">
        <w:rPr>
          <w:rStyle w:val="CommentReference"/>
          <w:rFonts w:eastAsiaTheme="majorEastAsia" w:cstheme="majorBidi"/>
          <w:b w:val="0"/>
          <w:sz w:val="18"/>
          <w:szCs w:val="14"/>
        </w:rPr>
        <w:t xml:space="preserve"> = (74.92*7) days*10.52*20</w:t>
      </w:r>
      <w:r w:rsidR="00685783">
        <w:rPr>
          <w:rStyle w:val="CommentReference"/>
          <w:rFonts w:eastAsiaTheme="majorEastAsia" w:cstheme="majorBidi"/>
          <w:b w:val="0"/>
          <w:sz w:val="18"/>
          <w:szCs w:val="14"/>
        </w:rPr>
        <w:t xml:space="preserve"> </w:t>
      </w:r>
      <w:r w:rsidR="00F536E9">
        <w:rPr>
          <w:rStyle w:val="CommentReference"/>
          <w:rFonts w:eastAsiaTheme="majorEastAsia" w:cstheme="majorBidi"/>
          <w:b w:val="0"/>
          <w:sz w:val="18"/>
          <w:szCs w:val="14"/>
        </w:rPr>
        <w:t>mg</w:t>
      </w:r>
    </w:p>
    <w:p w14:paraId="193A891F" w14:textId="79B9CDDD" w:rsidR="004225C1" w:rsidRPr="004225C1" w:rsidRDefault="00DC6126" w:rsidP="00353DB0">
      <w:pPr>
        <w:rPr>
          <w:rStyle w:val="CommentReference"/>
          <w:rFonts w:eastAsiaTheme="majorEastAsia" w:cstheme="majorBidi"/>
          <w:b w:val="0"/>
          <w:sz w:val="18"/>
          <w:szCs w:val="14"/>
          <w:vertAlign w:val="superscript"/>
        </w:rPr>
      </w:pPr>
      <w:r>
        <w:rPr>
          <w:rStyle w:val="CommentReference"/>
          <w:rFonts w:eastAsiaTheme="majorEastAsia" w:cstheme="majorBidi"/>
          <w:b w:val="0"/>
          <w:sz w:val="18"/>
          <w:szCs w:val="14"/>
          <w:vertAlign w:val="superscript"/>
        </w:rPr>
        <w:t>h</w:t>
      </w:r>
      <w:r w:rsidR="00581FC6" w:rsidRPr="004225C1">
        <w:rPr>
          <w:rStyle w:val="CommentReference"/>
          <w:rFonts w:eastAsiaTheme="majorEastAsia" w:cstheme="majorBidi"/>
          <w:b w:val="0"/>
          <w:sz w:val="18"/>
          <w:szCs w:val="14"/>
        </w:rPr>
        <w:t xml:space="preserve"> </w:t>
      </w:r>
      <w:r w:rsidR="004225C1">
        <w:rPr>
          <w:rStyle w:val="CommentReference"/>
          <w:rFonts w:eastAsiaTheme="majorEastAsia" w:cstheme="majorBidi"/>
          <w:b w:val="0"/>
          <w:sz w:val="18"/>
          <w:szCs w:val="14"/>
        </w:rPr>
        <w:t>Calculation</w:t>
      </w:r>
      <w:r w:rsidR="00F536E9">
        <w:rPr>
          <w:rStyle w:val="CommentReference"/>
          <w:rFonts w:eastAsiaTheme="majorEastAsia" w:cstheme="majorBidi"/>
          <w:b w:val="0"/>
          <w:sz w:val="18"/>
          <w:szCs w:val="14"/>
        </w:rPr>
        <w:t xml:space="preserve"> = (</w:t>
      </w:r>
      <w:proofErr w:type="gramStart"/>
      <w:r w:rsidR="00F536E9">
        <w:rPr>
          <w:rStyle w:val="CommentReference"/>
          <w:rFonts w:eastAsiaTheme="majorEastAsia" w:cstheme="majorBidi"/>
          <w:b w:val="0"/>
          <w:sz w:val="18"/>
          <w:szCs w:val="14"/>
        </w:rPr>
        <w:t>4)weeks</w:t>
      </w:r>
      <w:proofErr w:type="gramEnd"/>
      <w:r w:rsidR="00F536E9">
        <w:rPr>
          <w:rStyle w:val="CommentReference"/>
          <w:rFonts w:eastAsiaTheme="majorEastAsia" w:cstheme="majorBidi"/>
          <w:b w:val="0"/>
          <w:sz w:val="18"/>
          <w:szCs w:val="14"/>
        </w:rPr>
        <w:t>*20.77*240 mg</w:t>
      </w:r>
      <w:r w:rsidR="00685783">
        <w:rPr>
          <w:rStyle w:val="CommentReference"/>
          <w:rFonts w:eastAsiaTheme="majorEastAsia" w:cstheme="majorBidi"/>
          <w:b w:val="0"/>
          <w:sz w:val="18"/>
          <w:szCs w:val="14"/>
        </w:rPr>
        <w:t xml:space="preserve"> + (34.23-4)/2 weeks*20.77*240 mg</w:t>
      </w:r>
    </w:p>
    <w:p w14:paraId="719F5E6F" w14:textId="7F9461B6" w:rsidR="00685783" w:rsidRDefault="00DC6126" w:rsidP="00353DB0">
      <w:pPr>
        <w:rPr>
          <w:rStyle w:val="CommentReference"/>
          <w:rFonts w:eastAsiaTheme="majorEastAsia" w:cstheme="majorBidi"/>
          <w:b w:val="0"/>
          <w:sz w:val="18"/>
          <w:szCs w:val="14"/>
        </w:rPr>
      </w:pPr>
      <w:proofErr w:type="spellStart"/>
      <w:r>
        <w:rPr>
          <w:rStyle w:val="CommentReference"/>
          <w:rFonts w:eastAsiaTheme="majorEastAsia" w:cstheme="majorBidi"/>
          <w:b w:val="0"/>
          <w:sz w:val="18"/>
          <w:szCs w:val="14"/>
          <w:vertAlign w:val="superscript"/>
        </w:rPr>
        <w:t>i</w:t>
      </w:r>
      <w:proofErr w:type="spellEnd"/>
      <w:r w:rsidR="00581FC6" w:rsidRPr="004225C1">
        <w:rPr>
          <w:rStyle w:val="CommentReference"/>
          <w:rFonts w:eastAsiaTheme="majorEastAsia" w:cstheme="majorBidi"/>
          <w:b w:val="0"/>
          <w:sz w:val="18"/>
          <w:szCs w:val="14"/>
        </w:rPr>
        <w:t xml:space="preserve"> </w:t>
      </w:r>
      <w:r w:rsidR="004225C1">
        <w:rPr>
          <w:rStyle w:val="CommentReference"/>
          <w:rFonts w:eastAsiaTheme="majorEastAsia" w:cstheme="majorBidi"/>
          <w:b w:val="0"/>
          <w:sz w:val="18"/>
          <w:szCs w:val="14"/>
        </w:rPr>
        <w:t>Calculation</w:t>
      </w:r>
      <w:r w:rsidR="00F536E9">
        <w:rPr>
          <w:rStyle w:val="CommentReference"/>
          <w:rFonts w:eastAsiaTheme="majorEastAsia" w:cstheme="majorBidi"/>
          <w:b w:val="0"/>
          <w:sz w:val="18"/>
          <w:szCs w:val="14"/>
        </w:rPr>
        <w:t xml:space="preserve"> =</w:t>
      </w:r>
      <w:r w:rsidR="00685783">
        <w:rPr>
          <w:rStyle w:val="CommentReference"/>
          <w:rFonts w:eastAsiaTheme="majorEastAsia" w:cstheme="majorBidi"/>
          <w:b w:val="0"/>
          <w:sz w:val="18"/>
          <w:szCs w:val="14"/>
        </w:rPr>
        <w:t xml:space="preserve"> (</w:t>
      </w:r>
      <w:proofErr w:type="gramStart"/>
      <w:r w:rsidR="00685783">
        <w:rPr>
          <w:rStyle w:val="CommentReference"/>
          <w:rFonts w:eastAsiaTheme="majorEastAsia" w:cstheme="majorBidi"/>
          <w:b w:val="0"/>
          <w:sz w:val="18"/>
          <w:szCs w:val="14"/>
        </w:rPr>
        <w:t>4)weeks</w:t>
      </w:r>
      <w:proofErr w:type="gramEnd"/>
      <w:r w:rsidR="00685783">
        <w:rPr>
          <w:rStyle w:val="CommentReference"/>
          <w:rFonts w:eastAsiaTheme="majorEastAsia" w:cstheme="majorBidi"/>
          <w:b w:val="0"/>
          <w:sz w:val="18"/>
          <w:szCs w:val="14"/>
        </w:rPr>
        <w:t>*112.52*80 mg</w:t>
      </w:r>
    </w:p>
    <w:p w14:paraId="1FAA2D35" w14:textId="567BECAF" w:rsidR="000377EE" w:rsidRPr="000862D4" w:rsidRDefault="000377EE" w:rsidP="00D13AD9">
      <w:pPr>
        <w:pStyle w:val="4-SubsectionHeading"/>
      </w:pPr>
      <w:bookmarkStart w:id="58" w:name="_Toc93418087"/>
      <w:r w:rsidRPr="000862D4">
        <w:t>Estimated PBS usage &amp; financial implications</w:t>
      </w:r>
      <w:bookmarkEnd w:id="57"/>
      <w:bookmarkEnd w:id="58"/>
    </w:p>
    <w:p w14:paraId="5E951482" w14:textId="51D7075B" w:rsidR="000377EE" w:rsidRPr="00771278" w:rsidRDefault="000377EE" w:rsidP="000377EE">
      <w:pPr>
        <w:pStyle w:val="3-BodyText"/>
        <w:rPr>
          <w:color w:val="0066FF"/>
        </w:rPr>
      </w:pPr>
      <w:r w:rsidRPr="00771278">
        <w:t xml:space="preserve">This submission </w:t>
      </w:r>
      <w:r w:rsidR="0066313C">
        <w:t xml:space="preserve">was </w:t>
      </w:r>
      <w:r w:rsidRPr="00771278">
        <w:t>not considered by DUSC</w:t>
      </w:r>
      <w:r w:rsidR="0066313C">
        <w:t>.</w:t>
      </w:r>
      <w:r w:rsidRPr="00771278">
        <w:rPr>
          <w:color w:val="0070C0"/>
        </w:rPr>
        <w:t xml:space="preserve"> </w:t>
      </w:r>
    </w:p>
    <w:p w14:paraId="5A81CA03" w14:textId="5BF19E80" w:rsidR="00A64F31" w:rsidRPr="00E1724A" w:rsidRDefault="000377EE" w:rsidP="000377EE">
      <w:pPr>
        <w:pStyle w:val="3-BodyText"/>
      </w:pPr>
      <w:r w:rsidRPr="00771278">
        <w:t xml:space="preserve">The submission applied an epidemiological approach to estimate the financial impact of PEM+LEN as first line therapy for patients with </w:t>
      </w:r>
      <w:proofErr w:type="spellStart"/>
      <w:r w:rsidRPr="00771278">
        <w:t>aRCC</w:t>
      </w:r>
      <w:proofErr w:type="spellEnd"/>
      <w:r w:rsidRPr="00771278">
        <w:t xml:space="preserve"> with intermediate or poor risk disease according to the IMDC criteria.</w:t>
      </w:r>
      <w:r w:rsidR="000862D4" w:rsidRPr="00771278">
        <w:t xml:space="preserve"> The sponsor argued </w:t>
      </w:r>
      <w:r w:rsidR="00CD424D">
        <w:t xml:space="preserve">that </w:t>
      </w:r>
      <w:r w:rsidR="000862D4" w:rsidRPr="00771278">
        <w:t xml:space="preserve">an epidemiological approach was </w:t>
      </w:r>
      <w:r w:rsidR="00CD424D">
        <w:t xml:space="preserve">used </w:t>
      </w:r>
      <w:r w:rsidR="000862D4" w:rsidRPr="00771278">
        <w:t xml:space="preserve">due to the complexities of the regimens which involved tablets and intravenous agents using weight based and flat dosing at different intervals and for different treatment periods. </w:t>
      </w:r>
      <w:r w:rsidR="00AA4372" w:rsidRPr="00E1724A">
        <w:t xml:space="preserve">The ESC considered that the use of an epidemiological approach was reasonable. </w:t>
      </w:r>
      <w:r w:rsidR="006E149D" w:rsidRPr="00771278">
        <w:t>The submission also argued that NIVO+IPI was under-utilised given that only 44% of patients were initiated on NIVO+IPI, despite 87% of patients being eligible</w:t>
      </w:r>
      <w:r w:rsidR="009D5451" w:rsidRPr="00771278">
        <w:t xml:space="preserve"> (based on </w:t>
      </w:r>
      <w:r w:rsidR="00C03395" w:rsidRPr="00771278">
        <w:t>Tran et al. (</w:t>
      </w:r>
      <w:proofErr w:type="spellStart"/>
      <w:r w:rsidR="00C03395" w:rsidRPr="00771278">
        <w:t>Cabozantinib</w:t>
      </w:r>
      <w:proofErr w:type="spellEnd"/>
      <w:r w:rsidR="00C03395" w:rsidRPr="00771278">
        <w:t xml:space="preserve">, PSD, PBAC Meeting March </w:t>
      </w:r>
      <w:r w:rsidR="00C03395" w:rsidRPr="00771278">
        <w:lastRenderedPageBreak/>
        <w:t>2020)</w:t>
      </w:r>
      <w:r w:rsidR="0064029F" w:rsidRPr="00771278">
        <w:t>;</w:t>
      </w:r>
      <w:r w:rsidR="00742B40">
        <w:t xml:space="preserve"> </w:t>
      </w:r>
      <w:r w:rsidR="0064029F" w:rsidRPr="00771278">
        <w:t xml:space="preserve">however, this is </w:t>
      </w:r>
      <w:r w:rsidR="00EA5320" w:rsidRPr="00771278">
        <w:t>higher than</w:t>
      </w:r>
      <w:r w:rsidR="0064029F" w:rsidRPr="00771278">
        <w:t xml:space="preserve"> the proportion of patients in clinical trials (e.g., 77% in CM 214) and in the Australian retrospective study by Day et al (73%).</w:t>
      </w:r>
      <w:r w:rsidR="00EF5294">
        <w:t xml:space="preserve"> </w:t>
      </w:r>
    </w:p>
    <w:p w14:paraId="01459277" w14:textId="2CF73BEF" w:rsidR="000377EE" w:rsidRPr="00771278" w:rsidRDefault="000377EE" w:rsidP="00C03395">
      <w:pPr>
        <w:pStyle w:val="3-BodyText"/>
      </w:pPr>
      <w:r w:rsidRPr="00771278">
        <w:t xml:space="preserve">Key inputs for financial estimates are presented in Table </w:t>
      </w:r>
      <w:r w:rsidR="00D424CE" w:rsidRPr="00771278">
        <w:t>17</w:t>
      </w:r>
      <w:r w:rsidRPr="00771278">
        <w:t>.</w:t>
      </w:r>
    </w:p>
    <w:p w14:paraId="651085E4" w14:textId="00F586DF" w:rsidR="000377EE" w:rsidRPr="007925DF" w:rsidRDefault="000377EE" w:rsidP="000377EE">
      <w:pPr>
        <w:pStyle w:val="TableFigureHeading"/>
        <w:rPr>
          <w:rStyle w:val="CommentReference"/>
          <w:b/>
          <w:szCs w:val="24"/>
        </w:rPr>
      </w:pPr>
      <w:r w:rsidRPr="007925DF">
        <w:rPr>
          <w:rStyle w:val="CommentReference"/>
          <w:b/>
          <w:szCs w:val="24"/>
        </w:rPr>
        <w:t xml:space="preserve">Table </w:t>
      </w:r>
      <w:r w:rsidR="00D424CE">
        <w:rPr>
          <w:rStyle w:val="CommentReference"/>
          <w:b/>
          <w:szCs w:val="24"/>
        </w:rPr>
        <w:t>17</w:t>
      </w:r>
      <w:r w:rsidRPr="007925DF">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4"/>
        <w:gridCol w:w="4235"/>
        <w:gridCol w:w="3068"/>
      </w:tblGrid>
      <w:tr w:rsidR="000377EE" w:rsidRPr="00E1724A" w14:paraId="71A854A3" w14:textId="77777777" w:rsidTr="00BA1DB0">
        <w:trPr>
          <w:tblHeader/>
        </w:trPr>
        <w:tc>
          <w:tcPr>
            <w:tcW w:w="950" w:type="pct"/>
            <w:shd w:val="clear" w:color="auto" w:fill="auto"/>
            <w:vAlign w:val="center"/>
          </w:tcPr>
          <w:p w14:paraId="45ED718B" w14:textId="77777777" w:rsidR="000377EE" w:rsidRPr="00E1724A" w:rsidRDefault="000377EE" w:rsidP="00A64F31">
            <w:pPr>
              <w:pStyle w:val="In-tableHeading"/>
              <w:keepNext w:val="0"/>
              <w:widowControl w:val="0"/>
            </w:pPr>
            <w:r w:rsidRPr="00E1724A">
              <w:t>Parameter</w:t>
            </w:r>
          </w:p>
        </w:tc>
        <w:tc>
          <w:tcPr>
            <w:tcW w:w="2348" w:type="pct"/>
            <w:shd w:val="clear" w:color="auto" w:fill="auto"/>
            <w:vAlign w:val="center"/>
          </w:tcPr>
          <w:p w14:paraId="4129AE26" w14:textId="77777777" w:rsidR="000377EE" w:rsidRPr="00E1724A" w:rsidRDefault="000377EE" w:rsidP="00A64F31">
            <w:pPr>
              <w:pStyle w:val="In-tableHeading"/>
              <w:keepNext w:val="0"/>
              <w:widowControl w:val="0"/>
            </w:pPr>
            <w:r w:rsidRPr="00E1724A">
              <w:t>Value applied and source</w:t>
            </w:r>
          </w:p>
        </w:tc>
        <w:tc>
          <w:tcPr>
            <w:tcW w:w="1701" w:type="pct"/>
            <w:shd w:val="clear" w:color="auto" w:fill="auto"/>
            <w:vAlign w:val="center"/>
          </w:tcPr>
          <w:p w14:paraId="770ABAAC" w14:textId="77777777" w:rsidR="000377EE" w:rsidRPr="00E1724A" w:rsidRDefault="000377EE" w:rsidP="00A64F31">
            <w:pPr>
              <w:pStyle w:val="In-tableHeading"/>
              <w:keepNext w:val="0"/>
              <w:widowControl w:val="0"/>
            </w:pPr>
            <w:r w:rsidRPr="00E1724A">
              <w:t>Comment</w:t>
            </w:r>
          </w:p>
        </w:tc>
      </w:tr>
      <w:tr w:rsidR="000377EE" w:rsidRPr="00E1724A" w14:paraId="2018D28E" w14:textId="77777777" w:rsidTr="00BA1DB0">
        <w:tc>
          <w:tcPr>
            <w:tcW w:w="950" w:type="pct"/>
            <w:shd w:val="clear" w:color="auto" w:fill="auto"/>
            <w:vAlign w:val="center"/>
          </w:tcPr>
          <w:p w14:paraId="61C3F0AB" w14:textId="77777777" w:rsidR="000377EE" w:rsidRPr="00E1724A" w:rsidRDefault="000377EE" w:rsidP="00A64F31">
            <w:pPr>
              <w:pStyle w:val="TableText0"/>
              <w:keepNext w:val="0"/>
              <w:widowControl w:val="0"/>
              <w:rPr>
                <w:lang w:val="en-US"/>
              </w:rPr>
            </w:pPr>
            <w:r w:rsidRPr="00E1724A">
              <w:t>Incident patients with kidney cancer</w:t>
            </w:r>
          </w:p>
        </w:tc>
        <w:tc>
          <w:tcPr>
            <w:tcW w:w="2348" w:type="pct"/>
            <w:shd w:val="clear" w:color="auto" w:fill="auto"/>
            <w:vAlign w:val="center"/>
          </w:tcPr>
          <w:p w14:paraId="34F4A8EA" w14:textId="32D10322" w:rsidR="000377EE" w:rsidRPr="00E1724A" w:rsidRDefault="007C1715" w:rsidP="00A64F31">
            <w:pPr>
              <w:pStyle w:val="TableText0"/>
              <w:keepNext w:val="0"/>
              <w:widowControl w:val="0"/>
              <w:rPr>
                <w:lang w:val="en-US"/>
              </w:rPr>
            </w:pPr>
            <w:r w:rsidRPr="007C1715">
              <w:rPr>
                <w:color w:val="000000"/>
                <w:spacing w:val="53"/>
                <w:shd w:val="solid" w:color="000000" w:fill="000000"/>
                <w:fitText w:val="331" w:id="-1500781819"/>
                <w:lang w:val="en-US"/>
                <w14:textFill>
                  <w14:solidFill>
                    <w14:srgbClr w14:val="000000">
                      <w14:alpha w14:val="100000"/>
                    </w14:srgbClr>
                  </w14:solidFill>
                </w14:textFill>
              </w:rPr>
              <w:t>|||</w:t>
            </w:r>
            <w:r w:rsidRPr="007C1715">
              <w:rPr>
                <w:color w:val="000000"/>
                <w:spacing w:val="2"/>
                <w:shd w:val="solid" w:color="000000" w:fill="000000"/>
                <w:fitText w:val="331" w:id="-1500781819"/>
                <w:lang w:val="en-US"/>
                <w14:textFill>
                  <w14:solidFill>
                    <w14:srgbClr w14:val="000000">
                      <w14:alpha w14:val="100000"/>
                    </w14:srgbClr>
                  </w14:solidFill>
                </w14:textFill>
              </w:rPr>
              <w:t>|</w:t>
            </w:r>
            <w:r w:rsidR="00127355">
              <w:rPr>
                <w:vertAlign w:val="superscript"/>
                <w:lang w:val="en-US"/>
              </w:rPr>
              <w:t>1</w:t>
            </w:r>
            <w:r w:rsidR="000377EE" w:rsidRPr="00127355">
              <w:rPr>
                <w:lang w:val="en-US"/>
              </w:rPr>
              <w:t xml:space="preserve"> in year 1 increasing to </w:t>
            </w:r>
            <w:r w:rsidRPr="007C1715">
              <w:rPr>
                <w:color w:val="000000"/>
                <w:spacing w:val="53"/>
                <w:shd w:val="solid" w:color="000000" w:fill="000000"/>
                <w:fitText w:val="331" w:id="-1500781568"/>
                <w:lang w:val="en-US"/>
                <w14:textFill>
                  <w14:solidFill>
                    <w14:srgbClr w14:val="000000">
                      <w14:alpha w14:val="100000"/>
                    </w14:srgbClr>
                  </w14:solidFill>
                </w14:textFill>
              </w:rPr>
              <w:t>|||</w:t>
            </w:r>
            <w:r w:rsidRPr="007C1715">
              <w:rPr>
                <w:color w:val="000000"/>
                <w:spacing w:val="2"/>
                <w:shd w:val="solid" w:color="000000" w:fill="000000"/>
                <w:fitText w:val="331" w:id="-1500781568"/>
                <w:lang w:val="en-US"/>
                <w14:textFill>
                  <w14:solidFill>
                    <w14:srgbClr w14:val="000000">
                      <w14:alpha w14:val="100000"/>
                    </w14:srgbClr>
                  </w14:solidFill>
                </w14:textFill>
              </w:rPr>
              <w:t>|</w:t>
            </w:r>
            <w:r w:rsidR="00127355" w:rsidRPr="00127355">
              <w:rPr>
                <w:vertAlign w:val="superscript"/>
                <w:lang w:val="en-US"/>
              </w:rPr>
              <w:t>2</w:t>
            </w:r>
            <w:r w:rsidR="000377EE" w:rsidRPr="00E1724A">
              <w:rPr>
                <w:lang w:val="en-US"/>
              </w:rPr>
              <w:t xml:space="preserve"> in year 6, based on linear projection of AIHW 2021 Cancer data in Australia. </w:t>
            </w:r>
          </w:p>
        </w:tc>
        <w:tc>
          <w:tcPr>
            <w:tcW w:w="1701" w:type="pct"/>
            <w:shd w:val="clear" w:color="auto" w:fill="auto"/>
            <w:vAlign w:val="center"/>
          </w:tcPr>
          <w:p w14:paraId="2900D5DA" w14:textId="2F66C1D1" w:rsidR="000377EE" w:rsidRPr="00E1724A" w:rsidRDefault="009D22E4" w:rsidP="00742B40">
            <w:pPr>
              <w:pStyle w:val="TableText0"/>
              <w:keepNext w:val="0"/>
              <w:widowControl w:val="0"/>
              <w:rPr>
                <w:lang w:val="en-US"/>
              </w:rPr>
            </w:pPr>
            <w:r>
              <w:rPr>
                <w:lang w:val="en-US"/>
              </w:rPr>
              <w:t>-</w:t>
            </w:r>
          </w:p>
        </w:tc>
      </w:tr>
      <w:tr w:rsidR="00590D9B" w:rsidRPr="00E1724A" w14:paraId="309E37B5" w14:textId="77777777" w:rsidTr="00BA1DB0">
        <w:tc>
          <w:tcPr>
            <w:tcW w:w="950" w:type="pct"/>
            <w:shd w:val="clear" w:color="auto" w:fill="auto"/>
            <w:vAlign w:val="center"/>
          </w:tcPr>
          <w:p w14:paraId="67AB34EE" w14:textId="386E7530" w:rsidR="00590D9B" w:rsidRPr="00E1724A" w:rsidRDefault="00590D9B" w:rsidP="00A64F31">
            <w:pPr>
              <w:pStyle w:val="TableText0"/>
              <w:keepNext w:val="0"/>
              <w:widowControl w:val="0"/>
            </w:pPr>
            <w:r w:rsidRPr="00E1724A">
              <w:t xml:space="preserve">Proportion with </w:t>
            </w:r>
            <w:r w:rsidR="00221403" w:rsidRPr="00E1724A">
              <w:t>RCC</w:t>
            </w:r>
          </w:p>
        </w:tc>
        <w:tc>
          <w:tcPr>
            <w:tcW w:w="2348" w:type="pct"/>
            <w:shd w:val="clear" w:color="auto" w:fill="auto"/>
            <w:vAlign w:val="center"/>
          </w:tcPr>
          <w:p w14:paraId="2E1A6A1A" w14:textId="56BA75D0" w:rsidR="00590D9B" w:rsidRPr="00E1724A" w:rsidRDefault="00590D9B" w:rsidP="003A28FA">
            <w:pPr>
              <w:pStyle w:val="TableText0"/>
              <w:keepNext w:val="0"/>
              <w:widowControl w:val="0"/>
              <w:rPr>
                <w:lang w:val="en-US"/>
              </w:rPr>
            </w:pPr>
            <w:r w:rsidRPr="00E1724A">
              <w:rPr>
                <w:lang w:val="en-US"/>
              </w:rPr>
              <w:t xml:space="preserve">90%, based on </w:t>
            </w:r>
            <w:r w:rsidR="00A9316C" w:rsidRPr="00E1724A">
              <w:rPr>
                <w:lang w:val="en-US"/>
              </w:rPr>
              <w:t xml:space="preserve">unreferenced number </w:t>
            </w:r>
            <w:r w:rsidR="003A28FA" w:rsidRPr="00E1724A">
              <w:rPr>
                <w:lang w:val="en-US"/>
              </w:rPr>
              <w:t>on the</w:t>
            </w:r>
            <w:r w:rsidR="00A9316C" w:rsidRPr="00E1724A">
              <w:rPr>
                <w:lang w:val="en-US"/>
              </w:rPr>
              <w:t xml:space="preserve"> </w:t>
            </w:r>
            <w:r w:rsidRPr="00E1724A">
              <w:rPr>
                <w:lang w:val="en-US"/>
              </w:rPr>
              <w:t xml:space="preserve">Cancer Council NSW </w:t>
            </w:r>
            <w:r w:rsidR="00A9316C" w:rsidRPr="00E1724A">
              <w:rPr>
                <w:lang w:val="en-US"/>
              </w:rPr>
              <w:t>website explaining RCC to patients</w:t>
            </w:r>
          </w:p>
        </w:tc>
        <w:tc>
          <w:tcPr>
            <w:tcW w:w="1701" w:type="pct"/>
            <w:shd w:val="clear" w:color="auto" w:fill="auto"/>
            <w:vAlign w:val="center"/>
          </w:tcPr>
          <w:p w14:paraId="4665208A" w14:textId="4A46A280" w:rsidR="00590D9B" w:rsidRPr="00E1724A" w:rsidRDefault="003423B2" w:rsidP="00742B40">
            <w:pPr>
              <w:pStyle w:val="TableText0"/>
              <w:keepNext w:val="0"/>
              <w:widowControl w:val="0"/>
              <w:rPr>
                <w:lang w:val="en-US"/>
              </w:rPr>
            </w:pPr>
            <w:r w:rsidRPr="00E1724A">
              <w:t>Could be an overestimate. DUSC June 2014 review for pazopanib and sunitinib estimated 85%.</w:t>
            </w:r>
          </w:p>
        </w:tc>
      </w:tr>
      <w:tr w:rsidR="00590D9B" w:rsidRPr="00E1724A" w14:paraId="63E4C07D" w14:textId="77777777" w:rsidTr="00BA1DB0">
        <w:tc>
          <w:tcPr>
            <w:tcW w:w="950" w:type="pct"/>
            <w:shd w:val="clear" w:color="auto" w:fill="auto"/>
            <w:vAlign w:val="center"/>
          </w:tcPr>
          <w:p w14:paraId="533F92F1" w14:textId="12FFA7C1" w:rsidR="00590D9B" w:rsidRPr="00E1724A" w:rsidRDefault="00590D9B" w:rsidP="00A64F31">
            <w:pPr>
              <w:pStyle w:val="TableText0"/>
              <w:keepNext w:val="0"/>
              <w:widowControl w:val="0"/>
            </w:pPr>
            <w:r w:rsidRPr="00E1724A">
              <w:t>Proportion with clear cell variant</w:t>
            </w:r>
          </w:p>
        </w:tc>
        <w:tc>
          <w:tcPr>
            <w:tcW w:w="2348" w:type="pct"/>
            <w:shd w:val="clear" w:color="auto" w:fill="auto"/>
            <w:vAlign w:val="center"/>
          </w:tcPr>
          <w:p w14:paraId="48F50F07" w14:textId="12D4DE98" w:rsidR="00590D9B" w:rsidRPr="00E1724A" w:rsidRDefault="00590D9B" w:rsidP="00A9316C">
            <w:pPr>
              <w:pStyle w:val="TableText0"/>
              <w:keepNext w:val="0"/>
              <w:widowControl w:val="0"/>
              <w:rPr>
                <w:lang w:val="en-US"/>
              </w:rPr>
            </w:pPr>
            <w:r w:rsidRPr="00E1724A">
              <w:rPr>
                <w:lang w:val="en-US"/>
              </w:rPr>
              <w:t xml:space="preserve">80%, based on </w:t>
            </w:r>
            <w:r w:rsidR="00A9316C" w:rsidRPr="00E1724A">
              <w:rPr>
                <w:lang w:val="en-US"/>
              </w:rPr>
              <w:t xml:space="preserve">an unreferenced number from the </w:t>
            </w:r>
            <w:r w:rsidRPr="00E1724A">
              <w:rPr>
                <w:lang w:val="en-US"/>
              </w:rPr>
              <w:t>National Cancer Institute</w:t>
            </w:r>
            <w:r w:rsidR="00A9316C" w:rsidRPr="00E1724A">
              <w:rPr>
                <w:lang w:val="en-US"/>
              </w:rPr>
              <w:t xml:space="preserve"> website explaining RCC to patients</w:t>
            </w:r>
          </w:p>
        </w:tc>
        <w:tc>
          <w:tcPr>
            <w:tcW w:w="1701" w:type="pct"/>
            <w:shd w:val="clear" w:color="auto" w:fill="auto"/>
            <w:vAlign w:val="center"/>
          </w:tcPr>
          <w:p w14:paraId="7C4E5376" w14:textId="0B6C3BBF" w:rsidR="00590D9B" w:rsidRPr="00E1724A" w:rsidRDefault="00C114EE" w:rsidP="00742B40">
            <w:pPr>
              <w:pStyle w:val="TableText0"/>
              <w:keepNext w:val="0"/>
              <w:widowControl w:val="0"/>
              <w:rPr>
                <w:lang w:val="en-US"/>
              </w:rPr>
            </w:pPr>
            <w:r w:rsidRPr="00E1724A">
              <w:rPr>
                <w:lang w:val="en-US"/>
              </w:rPr>
              <w:t>Did not appear to be well substantiated</w:t>
            </w:r>
          </w:p>
        </w:tc>
      </w:tr>
      <w:tr w:rsidR="00590D9B" w:rsidRPr="00E1724A" w14:paraId="5DCE8ACC" w14:textId="77777777" w:rsidTr="00BA1DB0">
        <w:tc>
          <w:tcPr>
            <w:tcW w:w="950" w:type="pct"/>
            <w:shd w:val="clear" w:color="auto" w:fill="auto"/>
            <w:vAlign w:val="center"/>
          </w:tcPr>
          <w:p w14:paraId="018A68A4" w14:textId="5C52EC1C" w:rsidR="00590D9B" w:rsidRPr="00E1724A" w:rsidRDefault="00590D9B" w:rsidP="00A64F31">
            <w:pPr>
              <w:pStyle w:val="TableText0"/>
              <w:keepNext w:val="0"/>
              <w:widowControl w:val="0"/>
              <w:rPr>
                <w:rFonts w:eastAsia="MS Gothic" w:cs="Times New Roman"/>
                <w:bCs w:val="0"/>
              </w:rPr>
            </w:pPr>
            <w:r w:rsidRPr="00E1724A">
              <w:rPr>
                <w:rFonts w:eastAsia="MS Gothic" w:cs="Times New Roman"/>
                <w:bCs w:val="0"/>
              </w:rPr>
              <w:t>Proportion metastatic at diagnosis</w:t>
            </w:r>
          </w:p>
        </w:tc>
        <w:tc>
          <w:tcPr>
            <w:tcW w:w="2348" w:type="pct"/>
            <w:shd w:val="clear" w:color="auto" w:fill="auto"/>
            <w:vAlign w:val="center"/>
          </w:tcPr>
          <w:p w14:paraId="35DD101B" w14:textId="270270B1" w:rsidR="00590D9B" w:rsidRPr="00E1724A" w:rsidRDefault="00590D9B" w:rsidP="00A64F31">
            <w:pPr>
              <w:pStyle w:val="TableText0"/>
              <w:keepNext w:val="0"/>
              <w:widowControl w:val="0"/>
            </w:pPr>
            <w:r w:rsidRPr="00E1724A">
              <w:t>30%, based on Gupta et al, 2008.</w:t>
            </w:r>
          </w:p>
        </w:tc>
        <w:tc>
          <w:tcPr>
            <w:tcW w:w="1701" w:type="pct"/>
            <w:shd w:val="clear" w:color="auto" w:fill="auto"/>
            <w:vAlign w:val="center"/>
          </w:tcPr>
          <w:p w14:paraId="7CBF9BF2" w14:textId="523CCFA6" w:rsidR="00590D9B" w:rsidRPr="00E1724A" w:rsidRDefault="00590D9B" w:rsidP="003423B2">
            <w:pPr>
              <w:pStyle w:val="TableText0"/>
              <w:keepNext w:val="0"/>
              <w:widowControl w:val="0"/>
              <w:rPr>
                <w:lang w:val="en-US"/>
              </w:rPr>
            </w:pPr>
            <w:r w:rsidRPr="00E1724A">
              <w:rPr>
                <w:lang w:val="en-US"/>
              </w:rPr>
              <w:t xml:space="preserve">This is </w:t>
            </w:r>
            <w:r w:rsidR="0033785E" w:rsidRPr="00E1724A">
              <w:rPr>
                <w:lang w:val="en-US"/>
              </w:rPr>
              <w:t>was likely overestimated</w:t>
            </w:r>
            <w:r w:rsidRPr="00E1724A">
              <w:rPr>
                <w:lang w:val="en-US"/>
              </w:rPr>
              <w:t>.</w:t>
            </w:r>
            <w:r w:rsidR="003423B2" w:rsidRPr="00E1724A">
              <w:rPr>
                <w:lang w:val="en-US"/>
              </w:rPr>
              <w:t xml:space="preserve"> </w:t>
            </w:r>
            <w:r w:rsidR="003423B2" w:rsidRPr="00E1724A">
              <w:t>DUSC June 2014 review for pazopanib and sunitinib estimated 25%.</w:t>
            </w:r>
          </w:p>
        </w:tc>
      </w:tr>
      <w:tr w:rsidR="00590D9B" w:rsidRPr="00E1724A" w14:paraId="155A5510" w14:textId="77777777" w:rsidTr="00BA1DB0">
        <w:tc>
          <w:tcPr>
            <w:tcW w:w="950" w:type="pct"/>
            <w:shd w:val="clear" w:color="auto" w:fill="auto"/>
            <w:vAlign w:val="center"/>
          </w:tcPr>
          <w:p w14:paraId="5B09FCDD" w14:textId="109B2532" w:rsidR="00590D9B" w:rsidRPr="00E1724A" w:rsidRDefault="00590D9B" w:rsidP="00A64F31">
            <w:pPr>
              <w:pStyle w:val="TableText0"/>
              <w:keepNext w:val="0"/>
              <w:widowControl w:val="0"/>
              <w:rPr>
                <w:rFonts w:eastAsia="MS Gothic" w:cs="Times New Roman"/>
                <w:bCs w:val="0"/>
              </w:rPr>
            </w:pPr>
            <w:r w:rsidRPr="00E1724A">
              <w:rPr>
                <w:rFonts w:eastAsia="MS Gothic" w:cs="Times New Roman"/>
                <w:bCs w:val="0"/>
              </w:rPr>
              <w:t>Earlier stage disease (Stage I-III) 5 year</w:t>
            </w:r>
            <w:r w:rsidR="0099691F" w:rsidRPr="00E1724A">
              <w:rPr>
                <w:rFonts w:eastAsia="MS Gothic" w:cs="Times New Roman"/>
                <w:bCs w:val="0"/>
              </w:rPr>
              <w:t>s</w:t>
            </w:r>
            <w:r w:rsidRPr="00E1724A">
              <w:rPr>
                <w:rFonts w:eastAsia="MS Gothic" w:cs="Times New Roman"/>
                <w:bCs w:val="0"/>
              </w:rPr>
              <w:t xml:space="preserve"> prior</w:t>
            </w:r>
          </w:p>
        </w:tc>
        <w:tc>
          <w:tcPr>
            <w:tcW w:w="2348" w:type="pct"/>
            <w:shd w:val="clear" w:color="auto" w:fill="auto"/>
            <w:vAlign w:val="center"/>
          </w:tcPr>
          <w:p w14:paraId="29368207" w14:textId="0F167299" w:rsidR="00590D9B" w:rsidRPr="00E1724A" w:rsidRDefault="00590D9B" w:rsidP="00A64F31">
            <w:pPr>
              <w:pStyle w:val="TableText0"/>
              <w:keepNext w:val="0"/>
              <w:widowControl w:val="0"/>
            </w:pPr>
            <w:r w:rsidRPr="00E1724A">
              <w:t>70%, based on Gupta et al, 2008.</w:t>
            </w:r>
          </w:p>
        </w:tc>
        <w:tc>
          <w:tcPr>
            <w:tcW w:w="1701" w:type="pct"/>
            <w:shd w:val="clear" w:color="auto" w:fill="auto"/>
            <w:vAlign w:val="center"/>
          </w:tcPr>
          <w:p w14:paraId="2B2714EB" w14:textId="4F14521C" w:rsidR="00590D9B" w:rsidRPr="00E1724A" w:rsidRDefault="007779D0" w:rsidP="0099691F">
            <w:pPr>
              <w:pStyle w:val="TableText0"/>
              <w:keepNext w:val="0"/>
              <w:widowControl w:val="0"/>
              <w:rPr>
                <w:lang w:val="en-US"/>
              </w:rPr>
            </w:pPr>
            <w:r w:rsidRPr="00E1724A">
              <w:rPr>
                <w:lang w:val="en-US"/>
              </w:rPr>
              <w:t>-</w:t>
            </w:r>
          </w:p>
        </w:tc>
      </w:tr>
      <w:tr w:rsidR="00590D9B" w:rsidRPr="00E1724A" w14:paraId="79256995" w14:textId="77777777" w:rsidTr="00BA1DB0">
        <w:tc>
          <w:tcPr>
            <w:tcW w:w="950" w:type="pct"/>
            <w:shd w:val="clear" w:color="auto" w:fill="auto"/>
            <w:vAlign w:val="center"/>
          </w:tcPr>
          <w:p w14:paraId="4D58FD7D" w14:textId="7FB2D607" w:rsidR="00590D9B" w:rsidRPr="00E1724A" w:rsidRDefault="00590D9B" w:rsidP="00A64F31">
            <w:pPr>
              <w:pStyle w:val="TableText0"/>
              <w:keepNext w:val="0"/>
              <w:widowControl w:val="0"/>
              <w:rPr>
                <w:rFonts w:eastAsia="MS Gothic" w:cs="Times New Roman"/>
                <w:bCs w:val="0"/>
              </w:rPr>
            </w:pPr>
            <w:r w:rsidRPr="00E1724A">
              <w:rPr>
                <w:rFonts w:eastAsia="MS Gothic" w:cs="Times New Roman"/>
                <w:bCs w:val="0"/>
              </w:rPr>
              <w:t>Recurrence rate</w:t>
            </w:r>
          </w:p>
        </w:tc>
        <w:tc>
          <w:tcPr>
            <w:tcW w:w="2348" w:type="pct"/>
            <w:shd w:val="clear" w:color="auto" w:fill="auto"/>
            <w:vAlign w:val="center"/>
          </w:tcPr>
          <w:p w14:paraId="6A018D02" w14:textId="711FE5FF" w:rsidR="00590D9B" w:rsidRPr="00E1724A" w:rsidRDefault="00590D9B" w:rsidP="00A64F31">
            <w:pPr>
              <w:pStyle w:val="TableText0"/>
              <w:keepNext w:val="0"/>
              <w:widowControl w:val="0"/>
            </w:pPr>
            <w:r w:rsidRPr="00E1724A">
              <w:t xml:space="preserve">25%, based on Expert Advice and </w:t>
            </w:r>
            <w:proofErr w:type="spellStart"/>
            <w:r w:rsidRPr="00E1724A">
              <w:t>Cabozantinib</w:t>
            </w:r>
            <w:proofErr w:type="spellEnd"/>
            <w:r w:rsidRPr="00E1724A">
              <w:t xml:space="preserve"> PSD, March 2020</w:t>
            </w:r>
          </w:p>
        </w:tc>
        <w:tc>
          <w:tcPr>
            <w:tcW w:w="1701" w:type="pct"/>
            <w:shd w:val="clear" w:color="auto" w:fill="auto"/>
            <w:vAlign w:val="center"/>
          </w:tcPr>
          <w:p w14:paraId="588B7572" w14:textId="4ED35610" w:rsidR="00590D9B" w:rsidRPr="00E1724A" w:rsidRDefault="00D64D67" w:rsidP="0099691F">
            <w:pPr>
              <w:pStyle w:val="TableText0"/>
              <w:keepNext w:val="0"/>
              <w:widowControl w:val="0"/>
              <w:rPr>
                <w:lang w:val="en-US"/>
              </w:rPr>
            </w:pPr>
            <w:r w:rsidRPr="00E1724A">
              <w:t>Likely</w:t>
            </w:r>
            <w:r w:rsidR="003423B2" w:rsidRPr="00E1724A">
              <w:t xml:space="preserve"> overestimate</w:t>
            </w:r>
            <w:r w:rsidRPr="00E1724A">
              <w:t>d</w:t>
            </w:r>
            <w:r w:rsidR="003423B2" w:rsidRPr="00E1724A">
              <w:t xml:space="preserve"> as patients who relapse from Stage III do not automatically become Stage IV</w:t>
            </w:r>
            <w:r w:rsidR="00BA1DB0" w:rsidRPr="00E1724A">
              <w:t xml:space="preserve">. Could </w:t>
            </w:r>
            <w:r w:rsidR="00B519B2" w:rsidRPr="00E1724A">
              <w:t xml:space="preserve">result in </w:t>
            </w:r>
            <w:r w:rsidR="00BA1DB0" w:rsidRPr="00E1724A">
              <w:t>double</w:t>
            </w:r>
            <w:r w:rsidR="00B519B2" w:rsidRPr="00E1724A">
              <w:t xml:space="preserve"> </w:t>
            </w:r>
            <w:r w:rsidR="00BA1DB0" w:rsidRPr="00E1724A">
              <w:t>count</w:t>
            </w:r>
            <w:r w:rsidR="00B519B2" w:rsidRPr="00E1724A">
              <w:t>ing</w:t>
            </w:r>
            <w:r w:rsidR="00BA1DB0" w:rsidRPr="00E1724A">
              <w:t xml:space="preserve"> given the uncertainty regarding the proportion of patients who are metastatic at diagnosis.</w:t>
            </w:r>
          </w:p>
        </w:tc>
      </w:tr>
      <w:tr w:rsidR="000377EE" w:rsidRPr="00E1724A" w14:paraId="3A0EF72B" w14:textId="77777777" w:rsidTr="00BA1DB0">
        <w:tc>
          <w:tcPr>
            <w:tcW w:w="950" w:type="pct"/>
            <w:shd w:val="clear" w:color="auto" w:fill="auto"/>
            <w:vAlign w:val="center"/>
          </w:tcPr>
          <w:p w14:paraId="73525A90" w14:textId="77777777" w:rsidR="000377EE" w:rsidRPr="00E1724A" w:rsidRDefault="000377EE" w:rsidP="00A64F31">
            <w:pPr>
              <w:pStyle w:val="TableText0"/>
              <w:keepNext w:val="0"/>
              <w:widowControl w:val="0"/>
              <w:rPr>
                <w:lang w:val="en-US"/>
              </w:rPr>
            </w:pPr>
            <w:r w:rsidRPr="00E1724A">
              <w:rPr>
                <w:rFonts w:eastAsia="MS Gothic" w:cs="Times New Roman"/>
                <w:bCs w:val="0"/>
              </w:rPr>
              <w:t>Proportion of patients who meet IMDC intermediate or poor risk criteria</w:t>
            </w:r>
          </w:p>
        </w:tc>
        <w:tc>
          <w:tcPr>
            <w:tcW w:w="2348" w:type="pct"/>
            <w:shd w:val="clear" w:color="auto" w:fill="auto"/>
            <w:vAlign w:val="center"/>
          </w:tcPr>
          <w:p w14:paraId="3969435E" w14:textId="70045438" w:rsidR="000377EE" w:rsidRPr="00E1724A" w:rsidRDefault="000377EE" w:rsidP="00A64F31">
            <w:pPr>
              <w:pStyle w:val="TableText0"/>
              <w:keepNext w:val="0"/>
              <w:widowControl w:val="0"/>
              <w:rPr>
                <w:lang w:val="en-US"/>
              </w:rPr>
            </w:pPr>
            <w:r w:rsidRPr="00E1724A">
              <w:t>87%, based on Tran et al. (</w:t>
            </w:r>
            <w:proofErr w:type="spellStart"/>
            <w:r w:rsidRPr="00E1724A">
              <w:t>Cabozantinib</w:t>
            </w:r>
            <w:proofErr w:type="spellEnd"/>
            <w:r w:rsidRPr="00E1724A">
              <w:t xml:space="preserve"> PSD March 2020)</w:t>
            </w:r>
            <w:r w:rsidR="00BA1DB0" w:rsidRPr="00E1724A">
              <w:t>.</w:t>
            </w:r>
            <w:r w:rsidR="00BA1DB0" w:rsidRPr="00E1724A">
              <w:rPr>
                <w:lang w:val="en-US"/>
              </w:rPr>
              <w:t xml:space="preserve"> Updated to 77%, based on CM 214, in the PSCR.</w:t>
            </w:r>
          </w:p>
        </w:tc>
        <w:tc>
          <w:tcPr>
            <w:tcW w:w="1701" w:type="pct"/>
            <w:shd w:val="clear" w:color="auto" w:fill="auto"/>
            <w:vAlign w:val="center"/>
          </w:tcPr>
          <w:p w14:paraId="66DFFD8D" w14:textId="79138374" w:rsidR="000377EE" w:rsidRPr="00E1724A" w:rsidRDefault="006A53C9" w:rsidP="00BA1DB0">
            <w:pPr>
              <w:pStyle w:val="TableText0"/>
              <w:keepNext w:val="0"/>
              <w:widowControl w:val="0"/>
              <w:rPr>
                <w:lang w:val="en-US"/>
              </w:rPr>
            </w:pPr>
            <w:r w:rsidRPr="00E1724A">
              <w:rPr>
                <w:lang w:val="en-US"/>
              </w:rPr>
              <w:t>Patients were</w:t>
            </w:r>
            <w:r w:rsidR="000377EE" w:rsidRPr="00E1724A">
              <w:rPr>
                <w:lang w:val="en-US"/>
              </w:rPr>
              <w:t xml:space="preserve"> included </w:t>
            </w:r>
            <w:r w:rsidR="00966326" w:rsidRPr="00E1724A">
              <w:rPr>
                <w:lang w:val="en-US"/>
              </w:rPr>
              <w:t xml:space="preserve">regardless </w:t>
            </w:r>
            <w:r w:rsidR="00B519B2" w:rsidRPr="00E1724A">
              <w:rPr>
                <w:lang w:val="en-US"/>
              </w:rPr>
              <w:t>of WHO</w:t>
            </w:r>
            <w:r w:rsidR="00966326" w:rsidRPr="00E1724A">
              <w:rPr>
                <w:lang w:val="en-US"/>
              </w:rPr>
              <w:t xml:space="preserve"> performance status.</w:t>
            </w:r>
            <w:r w:rsidR="00EF5294" w:rsidRPr="00E1724A">
              <w:rPr>
                <w:lang w:val="en-US"/>
              </w:rPr>
              <w:t xml:space="preserve"> </w:t>
            </w:r>
          </w:p>
        </w:tc>
      </w:tr>
      <w:tr w:rsidR="000377EE" w:rsidRPr="00E1724A" w14:paraId="287576DB" w14:textId="77777777" w:rsidTr="00BA1DB0">
        <w:tc>
          <w:tcPr>
            <w:tcW w:w="950" w:type="pct"/>
            <w:shd w:val="clear" w:color="auto" w:fill="auto"/>
            <w:vAlign w:val="center"/>
          </w:tcPr>
          <w:p w14:paraId="6B2D0A81" w14:textId="77777777" w:rsidR="000377EE" w:rsidRPr="00E1724A" w:rsidRDefault="000377EE" w:rsidP="00A64F31">
            <w:pPr>
              <w:pStyle w:val="TableText0"/>
              <w:keepNext w:val="0"/>
              <w:widowControl w:val="0"/>
              <w:rPr>
                <w:lang w:val="en-US"/>
              </w:rPr>
            </w:pPr>
            <w:r w:rsidRPr="00E1724A">
              <w:rPr>
                <w:lang w:val="en-US"/>
              </w:rPr>
              <w:t>Uptake rate</w:t>
            </w:r>
          </w:p>
        </w:tc>
        <w:tc>
          <w:tcPr>
            <w:tcW w:w="2348" w:type="pct"/>
            <w:shd w:val="clear" w:color="auto" w:fill="auto"/>
            <w:vAlign w:val="center"/>
          </w:tcPr>
          <w:p w14:paraId="39F8E78E" w14:textId="77777777" w:rsidR="000377EE" w:rsidRPr="00E1724A" w:rsidRDefault="000377EE" w:rsidP="00A64F31">
            <w:pPr>
              <w:pStyle w:val="TableText0"/>
              <w:keepNext w:val="0"/>
              <w:widowControl w:val="0"/>
              <w:rPr>
                <w:lang w:val="en-US"/>
              </w:rPr>
            </w:pPr>
            <w:r w:rsidRPr="00E1724A">
              <w:rPr>
                <w:lang w:val="en-US"/>
              </w:rPr>
              <w:t>50%, assumed by the submission</w:t>
            </w:r>
          </w:p>
        </w:tc>
        <w:tc>
          <w:tcPr>
            <w:tcW w:w="1701" w:type="pct"/>
            <w:shd w:val="clear" w:color="auto" w:fill="auto"/>
            <w:vAlign w:val="center"/>
          </w:tcPr>
          <w:p w14:paraId="1CD8139F" w14:textId="3A1C6C4D" w:rsidR="000377EE" w:rsidRPr="00E1724A" w:rsidRDefault="000377EE" w:rsidP="005C6196">
            <w:pPr>
              <w:pStyle w:val="TableText0"/>
              <w:keepNext w:val="0"/>
              <w:widowControl w:val="0"/>
              <w:rPr>
                <w:lang w:val="en-US"/>
              </w:rPr>
            </w:pPr>
            <w:r w:rsidRPr="00E1724A">
              <w:t xml:space="preserve">Not </w:t>
            </w:r>
            <w:r w:rsidR="005C6196" w:rsidRPr="00E1724A">
              <w:t>justified in the submission</w:t>
            </w:r>
            <w:r w:rsidRPr="00E1724A">
              <w:t xml:space="preserve"> and inappropriately remains fixed</w:t>
            </w:r>
            <w:r w:rsidR="006F2203" w:rsidRPr="00E1724A">
              <w:t xml:space="preserve"> over the 6 years of estimates</w:t>
            </w:r>
            <w:r w:rsidRPr="00E1724A">
              <w:t xml:space="preserve">. </w:t>
            </w:r>
          </w:p>
        </w:tc>
      </w:tr>
      <w:tr w:rsidR="0066302D" w:rsidRPr="00E1724A" w14:paraId="7B4F9897" w14:textId="77777777" w:rsidTr="00BA1DB0">
        <w:tc>
          <w:tcPr>
            <w:tcW w:w="950" w:type="pct"/>
            <w:shd w:val="clear" w:color="auto" w:fill="auto"/>
            <w:vAlign w:val="center"/>
          </w:tcPr>
          <w:p w14:paraId="7AE8342C" w14:textId="7D7D9E1D" w:rsidR="0066302D" w:rsidRPr="00E1724A" w:rsidRDefault="0066302D" w:rsidP="00A64F31">
            <w:pPr>
              <w:pStyle w:val="TableText0"/>
              <w:keepNext w:val="0"/>
              <w:widowControl w:val="0"/>
              <w:rPr>
                <w:lang w:val="en-US"/>
              </w:rPr>
            </w:pPr>
            <w:r w:rsidRPr="00E1724A">
              <w:rPr>
                <w:lang w:val="en-US"/>
              </w:rPr>
              <w:t>Growth rate</w:t>
            </w:r>
          </w:p>
        </w:tc>
        <w:tc>
          <w:tcPr>
            <w:tcW w:w="2348" w:type="pct"/>
            <w:shd w:val="clear" w:color="auto" w:fill="auto"/>
            <w:vAlign w:val="center"/>
          </w:tcPr>
          <w:p w14:paraId="392682EE" w14:textId="7D8793C6" w:rsidR="0066302D" w:rsidRPr="00E1724A" w:rsidRDefault="0066302D" w:rsidP="00A64F31">
            <w:pPr>
              <w:pStyle w:val="TableText0"/>
              <w:keepNext w:val="0"/>
              <w:widowControl w:val="0"/>
              <w:rPr>
                <w:lang w:val="en-US"/>
              </w:rPr>
            </w:pPr>
            <w:r w:rsidRPr="00E1724A">
              <w:t>2-3%</w:t>
            </w:r>
          </w:p>
        </w:tc>
        <w:tc>
          <w:tcPr>
            <w:tcW w:w="1701" w:type="pct"/>
            <w:shd w:val="clear" w:color="auto" w:fill="auto"/>
            <w:vAlign w:val="center"/>
          </w:tcPr>
          <w:p w14:paraId="1579C38C" w14:textId="61D7C729" w:rsidR="0066302D" w:rsidRPr="00E1724A" w:rsidRDefault="0005320A" w:rsidP="00A64F31">
            <w:pPr>
              <w:pStyle w:val="TableText0"/>
              <w:keepNext w:val="0"/>
              <w:widowControl w:val="0"/>
            </w:pPr>
            <w:r w:rsidRPr="00E1724A">
              <w:t>F</w:t>
            </w:r>
            <w:r w:rsidR="0066302D" w:rsidRPr="00E1724A">
              <w:t>orecasted equation from AIHW data 2007 – 2021.</w:t>
            </w:r>
          </w:p>
        </w:tc>
      </w:tr>
      <w:tr w:rsidR="000377EE" w:rsidRPr="00E1724A" w14:paraId="7FEE98EE" w14:textId="77777777" w:rsidTr="00BA1DB0">
        <w:tc>
          <w:tcPr>
            <w:tcW w:w="950" w:type="pct"/>
            <w:shd w:val="clear" w:color="auto" w:fill="auto"/>
            <w:vAlign w:val="center"/>
          </w:tcPr>
          <w:p w14:paraId="3D5D7CF6" w14:textId="77777777" w:rsidR="000377EE" w:rsidRPr="00E1724A" w:rsidRDefault="000377EE" w:rsidP="00A64F31">
            <w:pPr>
              <w:pStyle w:val="TableText0"/>
              <w:keepNext w:val="0"/>
              <w:widowControl w:val="0"/>
              <w:rPr>
                <w:lang w:val="en-US"/>
              </w:rPr>
            </w:pPr>
            <w:r w:rsidRPr="00E1724A">
              <w:rPr>
                <w:lang w:val="en-US"/>
              </w:rPr>
              <w:t>Growth rate</w:t>
            </w:r>
          </w:p>
        </w:tc>
        <w:tc>
          <w:tcPr>
            <w:tcW w:w="2348" w:type="pct"/>
            <w:shd w:val="clear" w:color="auto" w:fill="auto"/>
            <w:vAlign w:val="center"/>
          </w:tcPr>
          <w:p w14:paraId="468FB532" w14:textId="77777777" w:rsidR="000377EE" w:rsidRPr="00E1724A" w:rsidRDefault="000377EE" w:rsidP="00A64F31">
            <w:pPr>
              <w:pStyle w:val="TableText0"/>
              <w:keepNext w:val="0"/>
              <w:widowControl w:val="0"/>
              <w:rPr>
                <w:lang w:val="en-US"/>
              </w:rPr>
            </w:pPr>
            <w:r w:rsidRPr="00E1724A">
              <w:t>128 persons per year (2-3%) per forecasted equation from AIHW data 2007 – 2021.</w:t>
            </w:r>
          </w:p>
        </w:tc>
        <w:tc>
          <w:tcPr>
            <w:tcW w:w="1701" w:type="pct"/>
            <w:shd w:val="clear" w:color="auto" w:fill="auto"/>
            <w:vAlign w:val="center"/>
          </w:tcPr>
          <w:p w14:paraId="1227121D" w14:textId="6DD7EA35" w:rsidR="000377EE" w:rsidRPr="00E1724A" w:rsidRDefault="009D22E4" w:rsidP="00A64F31">
            <w:pPr>
              <w:pStyle w:val="TableText0"/>
              <w:keepNext w:val="0"/>
              <w:widowControl w:val="0"/>
              <w:rPr>
                <w:lang w:val="en-US"/>
              </w:rPr>
            </w:pPr>
            <w:r>
              <w:rPr>
                <w:lang w:val="en-US"/>
              </w:rPr>
              <w:t>-</w:t>
            </w:r>
          </w:p>
        </w:tc>
      </w:tr>
      <w:tr w:rsidR="000377EE" w:rsidRPr="00E1724A" w14:paraId="1A8E0B5B" w14:textId="77777777" w:rsidTr="007779D0">
        <w:tc>
          <w:tcPr>
            <w:tcW w:w="950" w:type="pct"/>
            <w:shd w:val="clear" w:color="auto" w:fill="auto"/>
            <w:vAlign w:val="center"/>
          </w:tcPr>
          <w:p w14:paraId="2AC8606F" w14:textId="77777777" w:rsidR="000377EE" w:rsidRPr="00E1724A" w:rsidRDefault="000377EE" w:rsidP="007779D0">
            <w:pPr>
              <w:pStyle w:val="TableText0"/>
              <w:keepNext w:val="0"/>
              <w:widowControl w:val="0"/>
              <w:rPr>
                <w:lang w:val="en-US"/>
              </w:rPr>
            </w:pPr>
            <w:r w:rsidRPr="00E1724A">
              <w:t>MBS costs</w:t>
            </w:r>
          </w:p>
        </w:tc>
        <w:tc>
          <w:tcPr>
            <w:tcW w:w="2348" w:type="pct"/>
            <w:shd w:val="clear" w:color="auto" w:fill="auto"/>
            <w:vAlign w:val="center"/>
          </w:tcPr>
          <w:p w14:paraId="64284276" w14:textId="77777777" w:rsidR="000377EE" w:rsidRPr="00E1724A" w:rsidRDefault="000377EE" w:rsidP="00A64F31">
            <w:pPr>
              <w:pStyle w:val="TableText0"/>
              <w:keepNext w:val="0"/>
              <w:widowControl w:val="0"/>
              <w:rPr>
                <w:lang w:val="en-US"/>
              </w:rPr>
            </w:pPr>
            <w:r w:rsidRPr="00E1724A">
              <w:t>$112.40</w:t>
            </w:r>
          </w:p>
        </w:tc>
        <w:tc>
          <w:tcPr>
            <w:tcW w:w="1701" w:type="pct"/>
            <w:shd w:val="clear" w:color="auto" w:fill="auto"/>
            <w:vAlign w:val="center"/>
          </w:tcPr>
          <w:p w14:paraId="778A9549" w14:textId="413146F6" w:rsidR="000377EE" w:rsidRPr="00E1724A" w:rsidRDefault="000377EE" w:rsidP="00A64F31">
            <w:pPr>
              <w:pStyle w:val="TableText0"/>
              <w:keepNext w:val="0"/>
              <w:widowControl w:val="0"/>
              <w:rPr>
                <w:lang w:val="en-US"/>
              </w:rPr>
            </w:pPr>
            <w:r w:rsidRPr="00E1724A">
              <w:t xml:space="preserve">This is consistent with </w:t>
            </w:r>
            <w:r w:rsidR="004F7B4C" w:rsidRPr="00E1724A">
              <w:t>administration costs applied in the model</w:t>
            </w:r>
          </w:p>
        </w:tc>
      </w:tr>
    </w:tbl>
    <w:p w14:paraId="56566305" w14:textId="63CFEBC9" w:rsidR="000377EE" w:rsidRDefault="000377EE" w:rsidP="000377EE">
      <w:pPr>
        <w:pStyle w:val="TableFigureFooter"/>
      </w:pPr>
      <w:r>
        <w:t>Source: Table 4.2-1 p139, Table 4.2-2 p141, Table 4.2-3 p142</w:t>
      </w:r>
      <w:r w:rsidR="00995CEB">
        <w:t>,</w:t>
      </w:r>
      <w:r>
        <w:t xml:space="preserve"> Table 4.2-5 p143, Table 4.2-7 p145, Table 4.2-8 p145, Table 4.2-9 p145 of the submission.</w:t>
      </w:r>
    </w:p>
    <w:p w14:paraId="0811D5E1" w14:textId="21EF5551" w:rsidR="00995CEB" w:rsidRDefault="000377EE" w:rsidP="00127355">
      <w:pPr>
        <w:pStyle w:val="TableFigureFooter"/>
        <w:spacing w:after="0"/>
      </w:pPr>
      <w:r>
        <w:t xml:space="preserve">AIHW = Australian Institute of Health and Welfare, </w:t>
      </w:r>
      <w:r w:rsidR="007779D0" w:rsidRPr="007779D0">
        <w:t>DUSC = Drug Utilisation Sub-Committee,</w:t>
      </w:r>
      <w:r w:rsidR="007779D0">
        <w:rPr>
          <w:i/>
          <w:iCs/>
        </w:rPr>
        <w:t xml:space="preserve"> </w:t>
      </w:r>
      <w:r>
        <w:t xml:space="preserve">IMDC = International Metastatic Renal Cell Carcinoma Database Consortium, MBS = Medicare benefits schedule, </w:t>
      </w:r>
      <w:r w:rsidR="007779D0">
        <w:t xml:space="preserve">PSCR = pre-Sub-Committee-Response, PSD = public summary document, </w:t>
      </w:r>
      <w:r w:rsidR="00221403">
        <w:t>RCC = renal cell carcinoma</w:t>
      </w:r>
      <w:r w:rsidR="007779D0">
        <w:t>, WHO = World Health Organisation</w:t>
      </w:r>
    </w:p>
    <w:p w14:paraId="290A1341" w14:textId="77777777" w:rsidR="00127355" w:rsidRPr="009A6D58" w:rsidRDefault="00127355" w:rsidP="0012735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2917218" w14:textId="45EC45CB" w:rsidR="00127355" w:rsidRPr="009A6D58" w:rsidRDefault="00127355" w:rsidP="0012735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127355">
        <w:rPr>
          <w:rFonts w:ascii="Arial Narrow" w:hAnsi="Arial Narrow"/>
          <w:i/>
          <w:sz w:val="18"/>
          <w:szCs w:val="18"/>
        </w:rPr>
        <w:t>500 to &lt; 5,000</w:t>
      </w:r>
    </w:p>
    <w:p w14:paraId="20D2AF27" w14:textId="29561289" w:rsidR="00127355" w:rsidRPr="009A6D58" w:rsidRDefault="00127355" w:rsidP="0012735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127355">
        <w:rPr>
          <w:rFonts w:ascii="Arial Narrow" w:hAnsi="Arial Narrow"/>
          <w:i/>
          <w:sz w:val="18"/>
          <w:szCs w:val="18"/>
        </w:rPr>
        <w:t>5,000 to &lt; 10,000</w:t>
      </w:r>
    </w:p>
    <w:p w14:paraId="75013CBC" w14:textId="5731DAFF" w:rsidR="009D0DDE" w:rsidRDefault="009D0DDE">
      <w:pPr>
        <w:jc w:val="left"/>
        <w:rPr>
          <w:rFonts w:ascii="Arial Narrow" w:hAnsi="Arial Narrow"/>
          <w:snapToGrid w:val="0"/>
          <w:sz w:val="18"/>
          <w:szCs w:val="22"/>
        </w:rPr>
      </w:pPr>
    </w:p>
    <w:p w14:paraId="310B308C" w14:textId="77777777" w:rsidR="0033785E" w:rsidRPr="00E1724A" w:rsidRDefault="00F81A4B" w:rsidP="007879F2">
      <w:pPr>
        <w:pStyle w:val="3-BodyText"/>
        <w:keepNext/>
        <w:keepLines/>
      </w:pPr>
      <w:r w:rsidRPr="00E1724A">
        <w:lastRenderedPageBreak/>
        <w:t>The submission appeared to overestimate the number of treated patients by</w:t>
      </w:r>
      <w:r w:rsidR="0033785E" w:rsidRPr="00E1724A">
        <w:t>:</w:t>
      </w:r>
    </w:p>
    <w:p w14:paraId="0326D2B1" w14:textId="0F40F781" w:rsidR="0033785E" w:rsidRPr="00E1724A" w:rsidRDefault="00F81A4B" w:rsidP="007879F2">
      <w:pPr>
        <w:pStyle w:val="3-BodyText"/>
        <w:keepNext/>
        <w:keepLines/>
        <w:numPr>
          <w:ilvl w:val="0"/>
          <w:numId w:val="22"/>
        </w:numPr>
        <w:spacing w:after="0"/>
        <w:ind w:left="1077" w:hanging="357"/>
      </w:pPr>
      <w:r w:rsidRPr="00E1724A">
        <w:t xml:space="preserve">using </w:t>
      </w:r>
      <w:r w:rsidR="007C0718" w:rsidRPr="00E1724A">
        <w:t xml:space="preserve">AIHW </w:t>
      </w:r>
      <w:r w:rsidR="002706ED" w:rsidRPr="00E1724A">
        <w:t>projections</w:t>
      </w:r>
      <w:r w:rsidRPr="00E1724A">
        <w:t xml:space="preserve"> instead of PBS sample </w:t>
      </w:r>
      <w:r w:rsidR="00AA4372">
        <w:t>data</w:t>
      </w:r>
      <w:r w:rsidR="0099691F" w:rsidRPr="00E1724A">
        <w:t>.</w:t>
      </w:r>
      <w:r w:rsidRPr="00E1724A">
        <w:t xml:space="preserve"> </w:t>
      </w:r>
    </w:p>
    <w:p w14:paraId="2413BA53" w14:textId="78DF4903" w:rsidR="0099691F" w:rsidRPr="00E1724A" w:rsidRDefault="00F81A4B" w:rsidP="007879F2">
      <w:pPr>
        <w:pStyle w:val="3-BodyText"/>
        <w:keepNext/>
        <w:keepLines/>
        <w:numPr>
          <w:ilvl w:val="0"/>
          <w:numId w:val="23"/>
        </w:numPr>
        <w:spacing w:after="0"/>
        <w:ind w:left="1077" w:hanging="357"/>
      </w:pPr>
      <w:r w:rsidRPr="00E1724A">
        <w:t xml:space="preserve">using </w:t>
      </w:r>
      <w:r w:rsidR="00B163B5" w:rsidRPr="00E1724A">
        <w:t>a higher proportion of patients with</w:t>
      </w:r>
      <w:r w:rsidRPr="00E1724A">
        <w:t xml:space="preserve"> IMDC intermediate to poor risk compared with the proportions in clinical trials </w:t>
      </w:r>
      <w:r w:rsidR="00BB6B9B" w:rsidRPr="00E1724A">
        <w:t>(87% in the submission compared with 77% in CM 214)</w:t>
      </w:r>
      <w:r w:rsidR="00BA1DB0" w:rsidRPr="00E1724A">
        <w:t>.</w:t>
      </w:r>
      <w:r w:rsidR="00BB6B9B" w:rsidRPr="00E1724A">
        <w:t xml:space="preserve"> </w:t>
      </w:r>
      <w:r w:rsidR="00EF5294" w:rsidRPr="00E1724A">
        <w:t>The PSCR updated the proportion of patients with IMDC intermediate to poor risk to 77% to align with CM 214.</w:t>
      </w:r>
      <w:r w:rsidR="00742B40" w:rsidRPr="00E1724A">
        <w:t xml:space="preserve"> </w:t>
      </w:r>
      <w:r w:rsidR="005C6196" w:rsidRPr="00E1724A">
        <w:t>T</w:t>
      </w:r>
      <w:r w:rsidR="00742B40" w:rsidRPr="00E1724A">
        <w:t xml:space="preserve">he ESC noted that </w:t>
      </w:r>
      <w:r w:rsidR="00C114EE" w:rsidRPr="00E1724A">
        <w:t xml:space="preserve">the </w:t>
      </w:r>
      <w:r w:rsidR="005E49B7" w:rsidRPr="00E1724A">
        <w:t xml:space="preserve">proportion remained higher than </w:t>
      </w:r>
      <w:r w:rsidR="00742B40" w:rsidRPr="00E1724A">
        <w:t>the estimate</w:t>
      </w:r>
      <w:r w:rsidR="000C0215" w:rsidRPr="00E1724A">
        <w:t xml:space="preserve">d proportion of </w:t>
      </w:r>
      <w:r w:rsidR="00742B40" w:rsidRPr="00E1724A">
        <w:t>Australian intermediate to poor risk patients</w:t>
      </w:r>
      <w:r w:rsidR="005E49B7" w:rsidRPr="00E1724A">
        <w:t xml:space="preserve"> (73%</w:t>
      </w:r>
      <w:r w:rsidR="000C0215" w:rsidRPr="00E1724A">
        <w:t>, Day et al, 2015</w:t>
      </w:r>
      <w:r w:rsidR="005E49B7" w:rsidRPr="00E1724A">
        <w:t>)</w:t>
      </w:r>
      <w:r w:rsidR="00742B40" w:rsidRPr="00E1724A">
        <w:t xml:space="preserve">. </w:t>
      </w:r>
    </w:p>
    <w:p w14:paraId="340FBA74" w14:textId="5910497C" w:rsidR="0033785E" w:rsidRPr="00E1724A" w:rsidRDefault="00C114EE" w:rsidP="006E0BCB">
      <w:pPr>
        <w:pStyle w:val="3-BodyText"/>
        <w:numPr>
          <w:ilvl w:val="0"/>
          <w:numId w:val="22"/>
        </w:numPr>
        <w:spacing w:after="0"/>
        <w:ind w:left="1077" w:hanging="357"/>
      </w:pPr>
      <w:proofErr w:type="gramStart"/>
      <w:r w:rsidRPr="00E1724A">
        <w:t>a</w:t>
      </w:r>
      <w:r w:rsidR="0033785E" w:rsidRPr="00E1724A">
        <w:t>ssuming that</w:t>
      </w:r>
      <w:proofErr w:type="gramEnd"/>
      <w:r w:rsidR="0033785E" w:rsidRPr="00E1724A">
        <w:t xml:space="preserve"> 30% of RCC patients would be metastatic at diagnosis. The submission stated this was based on Gupta et al 2008, which stated “25–30% of patients present with metastatic disease at time of diagnosis”</w:t>
      </w:r>
      <w:r w:rsidR="00A9316C" w:rsidRPr="00E1724A">
        <w:t xml:space="preserve"> in its Introduction</w:t>
      </w:r>
      <w:r w:rsidR="00D64D67" w:rsidRPr="00E1724A">
        <w:t xml:space="preserve"> section,</w:t>
      </w:r>
      <w:r w:rsidR="00A9316C" w:rsidRPr="00E1724A">
        <w:t xml:space="preserve"> quoting a range of sources that were published from 1996 to 2005. It was unclear whether this estimate was reliable and applicable to current practice. </w:t>
      </w:r>
    </w:p>
    <w:p w14:paraId="03DF09E3" w14:textId="044A92A5" w:rsidR="003423B2" w:rsidRPr="00E1724A" w:rsidRDefault="003A28FA" w:rsidP="006E0BCB">
      <w:pPr>
        <w:pStyle w:val="3-BodyText"/>
        <w:numPr>
          <w:ilvl w:val="0"/>
          <w:numId w:val="22"/>
        </w:numPr>
        <w:spacing w:after="0"/>
        <w:ind w:left="1077" w:hanging="357"/>
      </w:pPr>
      <w:r w:rsidRPr="00E1724A">
        <w:t>adding</w:t>
      </w:r>
      <w:r w:rsidR="00BA1DB0" w:rsidRPr="00E1724A">
        <w:t xml:space="preserve"> in a prevalent pool of</w:t>
      </w:r>
      <w:r w:rsidR="003423B2" w:rsidRPr="00E1724A">
        <w:t xml:space="preserve"> patients who were diagnosed five years prior with Stage I-III (</w:t>
      </w:r>
      <w:proofErr w:type="gramStart"/>
      <w:r w:rsidR="003423B2" w:rsidRPr="00E1724A">
        <w:t>i.e.</w:t>
      </w:r>
      <w:proofErr w:type="gramEnd"/>
      <w:r w:rsidR="003423B2" w:rsidRPr="00E1724A">
        <w:t xml:space="preserve"> incident patients 5 years prior) who have progressed to </w:t>
      </w:r>
      <w:r w:rsidRPr="00E1724A">
        <w:t>S</w:t>
      </w:r>
      <w:r w:rsidR="003423B2" w:rsidRPr="00E1724A">
        <w:t>tage IV.</w:t>
      </w:r>
      <w:r w:rsidR="00BA1DB0" w:rsidRPr="00E1724A">
        <w:t xml:space="preserve"> This </w:t>
      </w:r>
      <w:r w:rsidR="00D64D67" w:rsidRPr="00E1724A">
        <w:t>was likely</w:t>
      </w:r>
      <w:r w:rsidR="00BA1DB0" w:rsidRPr="00E1724A">
        <w:t xml:space="preserve"> an overestimate as patients who relapse from Stage III do not automatically become Stage IV. Further, th</w:t>
      </w:r>
      <w:r w:rsidRPr="00E1724A">
        <w:t xml:space="preserve">is could lead to </w:t>
      </w:r>
      <w:r w:rsidR="00BA1DB0" w:rsidRPr="00E1724A">
        <w:t>double</w:t>
      </w:r>
      <w:r w:rsidR="008623D6" w:rsidRPr="00E1724A">
        <w:t xml:space="preserve"> </w:t>
      </w:r>
      <w:r w:rsidR="00BA1DB0" w:rsidRPr="00E1724A">
        <w:t>count</w:t>
      </w:r>
      <w:r w:rsidRPr="00E1724A">
        <w:t>ing</w:t>
      </w:r>
      <w:r w:rsidR="00BA1DB0" w:rsidRPr="00E1724A">
        <w:t xml:space="preserve"> given the uncertainty regarding the proportion of patients who are metastatic at diagnosis.</w:t>
      </w:r>
    </w:p>
    <w:p w14:paraId="635EA77C" w14:textId="4E13D429" w:rsidR="00D64D67" w:rsidRPr="00E1724A" w:rsidRDefault="00D64D67" w:rsidP="006E0BCB">
      <w:pPr>
        <w:pStyle w:val="3-BodyText"/>
        <w:numPr>
          <w:ilvl w:val="0"/>
          <w:numId w:val="22"/>
        </w:numPr>
      </w:pPr>
      <w:r w:rsidRPr="00E1724A">
        <w:t xml:space="preserve">including all patients regardless of their performance status, despite the </w:t>
      </w:r>
      <w:r w:rsidRPr="00E1724A">
        <w:rPr>
          <w:rFonts w:cstheme="minorHAnsi"/>
        </w:rPr>
        <w:t>requested listing requiring patients to have a WHO performance status of 2 or less</w:t>
      </w:r>
      <w:r w:rsidRPr="00E1724A">
        <w:t xml:space="preserve">. </w:t>
      </w:r>
      <w:r w:rsidRPr="00E1724A">
        <w:rPr>
          <w:rFonts w:cstheme="minorHAnsi"/>
        </w:rPr>
        <w:t>The submission stated that this was part of the consideration of intermediate or poor risk status.</w:t>
      </w:r>
    </w:p>
    <w:p w14:paraId="61803169" w14:textId="40A8E26C" w:rsidR="000377EE" w:rsidRPr="00E1724A" w:rsidRDefault="000377EE" w:rsidP="003224B1">
      <w:pPr>
        <w:pStyle w:val="3-BodyText"/>
      </w:pPr>
      <w:r w:rsidRPr="00E1724A">
        <w:t xml:space="preserve">The estimated use and financial implications associated with the use of </w:t>
      </w:r>
      <w:r w:rsidR="006C0DF4" w:rsidRPr="00E1724A">
        <w:t xml:space="preserve">PEM+LEN </w:t>
      </w:r>
      <w:r w:rsidRPr="00E1724A">
        <w:t>are summarised in Table 18.</w:t>
      </w:r>
      <w:r w:rsidR="003B42A4" w:rsidRPr="00E1724A">
        <w:t xml:space="preserve"> The PSCR provided financial estimates which corrected for an error in the grandfather patient calculations and updated the proportion of intermediate to poor risk patients.</w:t>
      </w:r>
      <w:r w:rsidR="000C0215" w:rsidRPr="00E1724A">
        <w:t xml:space="preserve"> </w:t>
      </w:r>
    </w:p>
    <w:p w14:paraId="0DF462FD" w14:textId="77777777" w:rsidR="000377EE" w:rsidRPr="00606FBA" w:rsidRDefault="000377EE" w:rsidP="000377EE">
      <w:pPr>
        <w:pStyle w:val="TableFigureHeading"/>
      </w:pPr>
      <w:r w:rsidRPr="00606FBA">
        <w:rPr>
          <w:rStyle w:val="CommentReference"/>
          <w:b/>
          <w:szCs w:val="24"/>
        </w:rPr>
        <w:lastRenderedPageBreak/>
        <w:t xml:space="preserve">Table </w:t>
      </w:r>
      <w:r>
        <w:rPr>
          <w:rStyle w:val="CommentReference"/>
          <w:b/>
          <w:szCs w:val="24"/>
        </w:rPr>
        <w:t>18</w:t>
      </w:r>
      <w:r w:rsidRPr="00606FBA">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0377EE" w:rsidRPr="00E1724A" w14:paraId="28310F63" w14:textId="77777777" w:rsidTr="006E4E29">
        <w:trPr>
          <w:tblHeader/>
        </w:trPr>
        <w:tc>
          <w:tcPr>
            <w:tcW w:w="1116" w:type="pct"/>
            <w:shd w:val="clear" w:color="auto" w:fill="auto"/>
            <w:vAlign w:val="center"/>
          </w:tcPr>
          <w:p w14:paraId="73862F37" w14:textId="77777777" w:rsidR="000377EE" w:rsidRPr="00E1724A" w:rsidRDefault="000377EE" w:rsidP="006E4E29">
            <w:pPr>
              <w:pStyle w:val="In-tableHeading"/>
              <w:jc w:val="center"/>
            </w:pPr>
          </w:p>
        </w:tc>
        <w:tc>
          <w:tcPr>
            <w:tcW w:w="647" w:type="pct"/>
            <w:shd w:val="clear" w:color="auto" w:fill="auto"/>
            <w:vAlign w:val="center"/>
          </w:tcPr>
          <w:p w14:paraId="7DCE50BB" w14:textId="77777777" w:rsidR="000377EE" w:rsidRPr="00E1724A" w:rsidRDefault="000377EE" w:rsidP="006E4E29">
            <w:pPr>
              <w:pStyle w:val="In-tableHeading"/>
              <w:jc w:val="center"/>
            </w:pPr>
            <w:r w:rsidRPr="00E1724A">
              <w:t>Year 1</w:t>
            </w:r>
          </w:p>
        </w:tc>
        <w:tc>
          <w:tcPr>
            <w:tcW w:w="647" w:type="pct"/>
            <w:shd w:val="clear" w:color="auto" w:fill="auto"/>
            <w:vAlign w:val="center"/>
          </w:tcPr>
          <w:p w14:paraId="6EFC0A98" w14:textId="77777777" w:rsidR="000377EE" w:rsidRPr="00E1724A" w:rsidRDefault="000377EE" w:rsidP="006E4E29">
            <w:pPr>
              <w:pStyle w:val="In-tableHeading"/>
              <w:jc w:val="center"/>
            </w:pPr>
            <w:r w:rsidRPr="00E1724A">
              <w:t>Year 2</w:t>
            </w:r>
          </w:p>
        </w:tc>
        <w:tc>
          <w:tcPr>
            <w:tcW w:w="647" w:type="pct"/>
            <w:shd w:val="clear" w:color="auto" w:fill="auto"/>
            <w:vAlign w:val="center"/>
          </w:tcPr>
          <w:p w14:paraId="562F6260" w14:textId="77777777" w:rsidR="000377EE" w:rsidRPr="00E1724A" w:rsidRDefault="000377EE" w:rsidP="006E4E29">
            <w:pPr>
              <w:pStyle w:val="In-tableHeading"/>
              <w:jc w:val="center"/>
            </w:pPr>
            <w:r w:rsidRPr="00E1724A">
              <w:t>Year 3</w:t>
            </w:r>
          </w:p>
        </w:tc>
        <w:tc>
          <w:tcPr>
            <w:tcW w:w="647" w:type="pct"/>
            <w:shd w:val="clear" w:color="auto" w:fill="auto"/>
            <w:vAlign w:val="center"/>
          </w:tcPr>
          <w:p w14:paraId="72DDF223" w14:textId="77777777" w:rsidR="000377EE" w:rsidRPr="00E1724A" w:rsidRDefault="000377EE" w:rsidP="006E4E29">
            <w:pPr>
              <w:pStyle w:val="In-tableHeading"/>
              <w:jc w:val="center"/>
            </w:pPr>
            <w:r w:rsidRPr="00E1724A">
              <w:t>Year 4</w:t>
            </w:r>
          </w:p>
        </w:tc>
        <w:tc>
          <w:tcPr>
            <w:tcW w:w="647" w:type="pct"/>
            <w:shd w:val="clear" w:color="auto" w:fill="auto"/>
            <w:vAlign w:val="center"/>
          </w:tcPr>
          <w:p w14:paraId="479F0CD2" w14:textId="77777777" w:rsidR="000377EE" w:rsidRPr="00E1724A" w:rsidRDefault="000377EE" w:rsidP="006E4E29">
            <w:pPr>
              <w:pStyle w:val="In-tableHeading"/>
              <w:jc w:val="center"/>
            </w:pPr>
            <w:r w:rsidRPr="00E1724A">
              <w:t>Year 5</w:t>
            </w:r>
          </w:p>
        </w:tc>
        <w:tc>
          <w:tcPr>
            <w:tcW w:w="649" w:type="pct"/>
          </w:tcPr>
          <w:p w14:paraId="3BBBA18A" w14:textId="77777777" w:rsidR="000377EE" w:rsidRPr="00E1724A" w:rsidRDefault="000377EE" w:rsidP="006E4E29">
            <w:pPr>
              <w:pStyle w:val="In-tableHeading"/>
              <w:jc w:val="center"/>
            </w:pPr>
            <w:r w:rsidRPr="00E1724A">
              <w:t>Year 6</w:t>
            </w:r>
          </w:p>
        </w:tc>
      </w:tr>
      <w:tr w:rsidR="000377EE" w:rsidRPr="00E1724A" w14:paraId="07FFC82F" w14:textId="77777777" w:rsidTr="006E4E29">
        <w:tc>
          <w:tcPr>
            <w:tcW w:w="5000" w:type="pct"/>
            <w:gridSpan w:val="7"/>
            <w:shd w:val="clear" w:color="auto" w:fill="auto"/>
            <w:vAlign w:val="center"/>
          </w:tcPr>
          <w:p w14:paraId="7D282426" w14:textId="77777777" w:rsidR="000377EE" w:rsidRPr="00E1724A" w:rsidRDefault="000377EE" w:rsidP="006E4E29">
            <w:pPr>
              <w:pStyle w:val="In-tableHeading"/>
              <w:rPr>
                <w:bCs/>
                <w:color w:val="000000"/>
              </w:rPr>
            </w:pPr>
            <w:r w:rsidRPr="00E1724A">
              <w:rPr>
                <w:bCs/>
                <w:color w:val="000000"/>
              </w:rPr>
              <w:t>Estimated extent of use</w:t>
            </w:r>
          </w:p>
        </w:tc>
      </w:tr>
      <w:tr w:rsidR="000377EE" w:rsidRPr="00E1724A" w14:paraId="33952A0A" w14:textId="77777777" w:rsidTr="006E4E29">
        <w:tc>
          <w:tcPr>
            <w:tcW w:w="1116" w:type="pct"/>
            <w:shd w:val="clear" w:color="auto" w:fill="auto"/>
            <w:vAlign w:val="center"/>
          </w:tcPr>
          <w:p w14:paraId="7AAF68A5" w14:textId="3B34A640" w:rsidR="000377EE" w:rsidRPr="00E1724A" w:rsidRDefault="007779D0" w:rsidP="006E4E29">
            <w:pPr>
              <w:pStyle w:val="TableText0"/>
              <w:rPr>
                <w:rFonts w:ascii="Times" w:hAnsi="Times"/>
              </w:rPr>
            </w:pPr>
            <w:r w:rsidRPr="00E1724A">
              <w:t>P</w:t>
            </w:r>
            <w:r w:rsidR="000377EE" w:rsidRPr="00E1724A">
              <w:t>atients treated</w:t>
            </w:r>
          </w:p>
        </w:tc>
        <w:tc>
          <w:tcPr>
            <w:tcW w:w="647" w:type="pct"/>
            <w:shd w:val="clear" w:color="auto" w:fill="auto"/>
            <w:vAlign w:val="center"/>
          </w:tcPr>
          <w:p w14:paraId="364E7D46" w14:textId="16961393" w:rsidR="000377EE" w:rsidRPr="00137A68" w:rsidRDefault="007C1715" w:rsidP="006E4E29">
            <w:pPr>
              <w:pStyle w:val="TableText0"/>
              <w:jc w:val="center"/>
              <w:rPr>
                <w:color w:val="000000"/>
                <w:highlight w:val="yellow"/>
                <w:vertAlign w:val="superscript"/>
              </w:rPr>
            </w:pPr>
            <w:r w:rsidRPr="00E951CD">
              <w:rPr>
                <w:rFonts w:hint="eastAsia"/>
                <w:color w:val="000000"/>
                <w:w w:val="15"/>
                <w:shd w:val="solid" w:color="000000" w:fill="000000"/>
                <w:fitText w:val="23" w:id="-1500781567"/>
                <w14:textFill>
                  <w14:solidFill>
                    <w14:srgbClr w14:val="000000">
                      <w14:alpha w14:val="100000"/>
                    </w14:srgbClr>
                  </w14:solidFill>
                </w14:textFill>
              </w:rPr>
              <w:t xml:space="preserve">　</w:t>
            </w:r>
            <w:r w:rsidRPr="00E951CD">
              <w:rPr>
                <w:color w:val="000000"/>
                <w:w w:val="15"/>
                <w:shd w:val="solid" w:color="000000" w:fill="000000"/>
                <w:fitText w:val="23" w:id="-1500781567"/>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7"/>
                <w14:textFill>
                  <w14:solidFill>
                    <w14:srgbClr w14:val="000000">
                      <w14:alpha w14:val="100000"/>
                    </w14:srgbClr>
                  </w14:solidFill>
                </w14:textFill>
              </w:rPr>
              <w:t xml:space="preserve">　</w:t>
            </w:r>
            <w:r w:rsidR="00137A68" w:rsidRPr="00137A68">
              <w:rPr>
                <w:vertAlign w:val="superscript"/>
              </w:rPr>
              <w:t>1</w:t>
            </w:r>
          </w:p>
        </w:tc>
        <w:tc>
          <w:tcPr>
            <w:tcW w:w="647" w:type="pct"/>
            <w:shd w:val="clear" w:color="auto" w:fill="auto"/>
            <w:vAlign w:val="center"/>
          </w:tcPr>
          <w:p w14:paraId="7C28BFAA" w14:textId="704A83DE"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3" w:id="-1500781566"/>
                <w14:textFill>
                  <w14:solidFill>
                    <w14:srgbClr w14:val="000000">
                      <w14:alpha w14:val="100000"/>
                    </w14:srgbClr>
                  </w14:solidFill>
                </w14:textFill>
              </w:rPr>
              <w:t xml:space="preserve">　</w:t>
            </w:r>
            <w:r w:rsidRPr="00E951CD">
              <w:rPr>
                <w:color w:val="000000"/>
                <w:w w:val="15"/>
                <w:shd w:val="solid" w:color="000000" w:fill="000000"/>
                <w:fitText w:val="23" w:id="-1500781566"/>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6"/>
                <w14:textFill>
                  <w14:solidFill>
                    <w14:srgbClr w14:val="000000">
                      <w14:alpha w14:val="100000"/>
                    </w14:srgbClr>
                  </w14:solidFill>
                </w14:textFill>
              </w:rPr>
              <w:t xml:space="preserve">　</w:t>
            </w:r>
            <w:r w:rsidR="00137A68" w:rsidRPr="00137A68">
              <w:rPr>
                <w:vertAlign w:val="superscript"/>
              </w:rPr>
              <w:t>1</w:t>
            </w:r>
          </w:p>
        </w:tc>
        <w:tc>
          <w:tcPr>
            <w:tcW w:w="647" w:type="pct"/>
            <w:shd w:val="clear" w:color="auto" w:fill="auto"/>
            <w:vAlign w:val="center"/>
          </w:tcPr>
          <w:p w14:paraId="424DE9C6" w14:textId="37D4E931"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4" w:id="-1500781565"/>
                <w14:textFill>
                  <w14:solidFill>
                    <w14:srgbClr w14:val="000000">
                      <w14:alpha w14:val="100000"/>
                    </w14:srgbClr>
                  </w14:solidFill>
                </w14:textFill>
              </w:rPr>
              <w:t xml:space="preserve">　</w:t>
            </w:r>
            <w:r w:rsidRPr="00E951CD">
              <w:rPr>
                <w:color w:val="000000"/>
                <w:w w:val="15"/>
                <w:shd w:val="solid" w:color="000000" w:fill="000000"/>
                <w:fitText w:val="24" w:id="-1500781565"/>
                <w14:textFill>
                  <w14:solidFill>
                    <w14:srgbClr w14:val="000000">
                      <w14:alpha w14:val="100000"/>
                    </w14:srgbClr>
                  </w14:solidFill>
                </w14:textFill>
              </w:rPr>
              <w:t>|</w:t>
            </w:r>
            <w:r w:rsidRPr="00E951CD">
              <w:rPr>
                <w:rFonts w:hint="eastAsia"/>
                <w:color w:val="000000"/>
                <w:spacing w:val="-42"/>
                <w:w w:val="15"/>
                <w:shd w:val="solid" w:color="000000" w:fill="000000"/>
                <w:fitText w:val="24" w:id="-1500781565"/>
                <w14:textFill>
                  <w14:solidFill>
                    <w14:srgbClr w14:val="000000">
                      <w14:alpha w14:val="100000"/>
                    </w14:srgbClr>
                  </w14:solidFill>
                </w14:textFill>
              </w:rPr>
              <w:t xml:space="preserve">　</w:t>
            </w:r>
            <w:r w:rsidR="00137A68" w:rsidRPr="00137A68">
              <w:rPr>
                <w:vertAlign w:val="superscript"/>
              </w:rPr>
              <w:t>1</w:t>
            </w:r>
          </w:p>
        </w:tc>
        <w:tc>
          <w:tcPr>
            <w:tcW w:w="647" w:type="pct"/>
            <w:shd w:val="clear" w:color="auto" w:fill="auto"/>
            <w:vAlign w:val="center"/>
          </w:tcPr>
          <w:p w14:paraId="420E2513" w14:textId="370D8010"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3" w:id="-1500781564"/>
                <w14:textFill>
                  <w14:solidFill>
                    <w14:srgbClr w14:val="000000">
                      <w14:alpha w14:val="100000"/>
                    </w14:srgbClr>
                  </w14:solidFill>
                </w14:textFill>
              </w:rPr>
              <w:t xml:space="preserve">　</w:t>
            </w:r>
            <w:r w:rsidRPr="00E951CD">
              <w:rPr>
                <w:color w:val="000000"/>
                <w:w w:val="15"/>
                <w:shd w:val="solid" w:color="000000" w:fill="000000"/>
                <w:fitText w:val="23" w:id="-1500781564"/>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4"/>
                <w14:textFill>
                  <w14:solidFill>
                    <w14:srgbClr w14:val="000000">
                      <w14:alpha w14:val="100000"/>
                    </w14:srgbClr>
                  </w14:solidFill>
                </w14:textFill>
              </w:rPr>
              <w:t xml:space="preserve">　</w:t>
            </w:r>
            <w:r w:rsidR="00137A68" w:rsidRPr="00137A68">
              <w:rPr>
                <w:vertAlign w:val="superscript"/>
              </w:rPr>
              <w:t>1</w:t>
            </w:r>
          </w:p>
        </w:tc>
        <w:tc>
          <w:tcPr>
            <w:tcW w:w="647" w:type="pct"/>
            <w:shd w:val="clear" w:color="auto" w:fill="auto"/>
            <w:vAlign w:val="center"/>
          </w:tcPr>
          <w:p w14:paraId="33B12311" w14:textId="2CC75C05"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3" w:id="-1500781563"/>
                <w14:textFill>
                  <w14:solidFill>
                    <w14:srgbClr w14:val="000000">
                      <w14:alpha w14:val="100000"/>
                    </w14:srgbClr>
                  </w14:solidFill>
                </w14:textFill>
              </w:rPr>
              <w:t xml:space="preserve">　</w:t>
            </w:r>
            <w:r w:rsidRPr="00E951CD">
              <w:rPr>
                <w:color w:val="000000"/>
                <w:w w:val="15"/>
                <w:shd w:val="solid" w:color="000000" w:fill="000000"/>
                <w:fitText w:val="23" w:id="-1500781563"/>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3"/>
                <w14:textFill>
                  <w14:solidFill>
                    <w14:srgbClr w14:val="000000">
                      <w14:alpha w14:val="100000"/>
                    </w14:srgbClr>
                  </w14:solidFill>
                </w14:textFill>
              </w:rPr>
              <w:t xml:space="preserve">　</w:t>
            </w:r>
            <w:r w:rsidR="00137A68" w:rsidRPr="00137A68">
              <w:rPr>
                <w:vertAlign w:val="superscript"/>
              </w:rPr>
              <w:t>1</w:t>
            </w:r>
          </w:p>
        </w:tc>
        <w:tc>
          <w:tcPr>
            <w:tcW w:w="649" w:type="pct"/>
            <w:vAlign w:val="center"/>
          </w:tcPr>
          <w:p w14:paraId="2D9B22DC" w14:textId="6ACC41E3"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4" w:id="-1500781562"/>
                <w14:textFill>
                  <w14:solidFill>
                    <w14:srgbClr w14:val="000000">
                      <w14:alpha w14:val="100000"/>
                    </w14:srgbClr>
                  </w14:solidFill>
                </w14:textFill>
              </w:rPr>
              <w:t xml:space="preserve">　</w:t>
            </w:r>
            <w:r w:rsidRPr="00E951CD">
              <w:rPr>
                <w:color w:val="000000"/>
                <w:w w:val="15"/>
                <w:shd w:val="solid" w:color="000000" w:fill="000000"/>
                <w:fitText w:val="24" w:id="-1500781562"/>
                <w14:textFill>
                  <w14:solidFill>
                    <w14:srgbClr w14:val="000000">
                      <w14:alpha w14:val="100000"/>
                    </w14:srgbClr>
                  </w14:solidFill>
                </w14:textFill>
              </w:rPr>
              <w:t>|</w:t>
            </w:r>
            <w:r w:rsidRPr="00E951CD">
              <w:rPr>
                <w:rFonts w:hint="eastAsia"/>
                <w:color w:val="000000"/>
                <w:spacing w:val="-42"/>
                <w:w w:val="15"/>
                <w:shd w:val="solid" w:color="000000" w:fill="000000"/>
                <w:fitText w:val="24" w:id="-1500781562"/>
                <w14:textFill>
                  <w14:solidFill>
                    <w14:srgbClr w14:val="000000">
                      <w14:alpha w14:val="100000"/>
                    </w14:srgbClr>
                  </w14:solidFill>
                </w14:textFill>
              </w:rPr>
              <w:t xml:space="preserve">　</w:t>
            </w:r>
            <w:r w:rsidR="00137A68" w:rsidRPr="00137A68">
              <w:rPr>
                <w:vertAlign w:val="superscript"/>
              </w:rPr>
              <w:t>1</w:t>
            </w:r>
          </w:p>
        </w:tc>
      </w:tr>
      <w:tr w:rsidR="000377EE" w:rsidRPr="00E1724A" w14:paraId="7006B286" w14:textId="77777777" w:rsidTr="006E4E29">
        <w:tc>
          <w:tcPr>
            <w:tcW w:w="1116" w:type="pct"/>
            <w:shd w:val="clear" w:color="auto" w:fill="auto"/>
            <w:vAlign w:val="center"/>
          </w:tcPr>
          <w:p w14:paraId="7C7A8C7C" w14:textId="56B5CF22" w:rsidR="000377EE" w:rsidRPr="00E1724A" w:rsidRDefault="007779D0" w:rsidP="006E4E29">
            <w:pPr>
              <w:pStyle w:val="TableText0"/>
              <w:rPr>
                <w:rFonts w:ascii="Times" w:hAnsi="Times"/>
              </w:rPr>
            </w:pPr>
            <w:r w:rsidRPr="00E1724A">
              <w:t>PEM+LEN prescriptions</w:t>
            </w:r>
            <w:r w:rsidR="000377EE" w:rsidRPr="00E1724A">
              <w:t xml:space="preserve"> </w:t>
            </w:r>
            <w:proofErr w:type="spellStart"/>
            <w:r w:rsidR="000377EE" w:rsidRPr="00E1724A">
              <w:t>dispensed</w:t>
            </w:r>
            <w:r w:rsidR="000377EE" w:rsidRPr="00E1724A">
              <w:rPr>
                <w:vertAlign w:val="superscript"/>
              </w:rPr>
              <w:t>a</w:t>
            </w:r>
            <w:proofErr w:type="spellEnd"/>
          </w:p>
        </w:tc>
        <w:tc>
          <w:tcPr>
            <w:tcW w:w="647" w:type="pct"/>
            <w:shd w:val="clear" w:color="auto" w:fill="auto"/>
            <w:vAlign w:val="center"/>
          </w:tcPr>
          <w:p w14:paraId="046C5C7F" w14:textId="73843BF0" w:rsidR="000377EE" w:rsidRPr="00137A68" w:rsidRDefault="007C1715" w:rsidP="006E4E29">
            <w:pPr>
              <w:pStyle w:val="TableText0"/>
              <w:jc w:val="center"/>
              <w:rPr>
                <w:color w:val="000000"/>
                <w:highlight w:val="yellow"/>
                <w:vertAlign w:val="superscript"/>
              </w:rPr>
            </w:pPr>
            <w:r w:rsidRPr="00E951CD">
              <w:rPr>
                <w:rFonts w:hint="eastAsia"/>
                <w:color w:val="000000"/>
                <w:w w:val="15"/>
                <w:shd w:val="solid" w:color="000000" w:fill="000000"/>
                <w:fitText w:val="23" w:id="-1500781561"/>
                <w14:textFill>
                  <w14:solidFill>
                    <w14:srgbClr w14:val="000000">
                      <w14:alpha w14:val="100000"/>
                    </w14:srgbClr>
                  </w14:solidFill>
                </w14:textFill>
              </w:rPr>
              <w:t xml:space="preserve">　</w:t>
            </w:r>
            <w:r w:rsidRPr="00E951CD">
              <w:rPr>
                <w:color w:val="000000"/>
                <w:w w:val="15"/>
                <w:shd w:val="solid" w:color="000000" w:fill="000000"/>
                <w:fitText w:val="23" w:id="-1500781561"/>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1"/>
                <w14:textFill>
                  <w14:solidFill>
                    <w14:srgbClr w14:val="000000">
                      <w14:alpha w14:val="100000"/>
                    </w14:srgbClr>
                  </w14:solidFill>
                </w14:textFill>
              </w:rPr>
              <w:t xml:space="preserve">　</w:t>
            </w:r>
            <w:r w:rsidR="00137A68" w:rsidRPr="00137A68">
              <w:rPr>
                <w:vertAlign w:val="superscript"/>
              </w:rPr>
              <w:t>2</w:t>
            </w:r>
          </w:p>
        </w:tc>
        <w:tc>
          <w:tcPr>
            <w:tcW w:w="647" w:type="pct"/>
            <w:shd w:val="clear" w:color="auto" w:fill="auto"/>
            <w:vAlign w:val="center"/>
          </w:tcPr>
          <w:p w14:paraId="4C2539E5" w14:textId="2D13AE89"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3" w:id="-1500781560"/>
                <w14:textFill>
                  <w14:solidFill>
                    <w14:srgbClr w14:val="000000">
                      <w14:alpha w14:val="100000"/>
                    </w14:srgbClr>
                  </w14:solidFill>
                </w14:textFill>
              </w:rPr>
              <w:t xml:space="preserve">　</w:t>
            </w:r>
            <w:r w:rsidRPr="00E951CD">
              <w:rPr>
                <w:color w:val="000000"/>
                <w:w w:val="15"/>
                <w:shd w:val="solid" w:color="000000" w:fill="000000"/>
                <w:fitText w:val="23" w:id="-1500781560"/>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0"/>
                <w14:textFill>
                  <w14:solidFill>
                    <w14:srgbClr w14:val="000000">
                      <w14:alpha w14:val="100000"/>
                    </w14:srgbClr>
                  </w14:solidFill>
                </w14:textFill>
              </w:rPr>
              <w:t xml:space="preserve">　</w:t>
            </w:r>
            <w:r w:rsidR="00137A68" w:rsidRPr="00137A68">
              <w:rPr>
                <w:vertAlign w:val="superscript"/>
              </w:rPr>
              <w:t>2</w:t>
            </w:r>
          </w:p>
        </w:tc>
        <w:tc>
          <w:tcPr>
            <w:tcW w:w="647" w:type="pct"/>
            <w:shd w:val="clear" w:color="auto" w:fill="auto"/>
            <w:vAlign w:val="center"/>
          </w:tcPr>
          <w:p w14:paraId="4B2AE427" w14:textId="25AE6097"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4" w:id="-1500781559"/>
                <w14:textFill>
                  <w14:solidFill>
                    <w14:srgbClr w14:val="000000">
                      <w14:alpha w14:val="100000"/>
                    </w14:srgbClr>
                  </w14:solidFill>
                </w14:textFill>
              </w:rPr>
              <w:t xml:space="preserve">　</w:t>
            </w:r>
            <w:r w:rsidRPr="00E951CD">
              <w:rPr>
                <w:color w:val="000000"/>
                <w:w w:val="15"/>
                <w:shd w:val="solid" w:color="000000" w:fill="000000"/>
                <w:fitText w:val="24" w:id="-1500781559"/>
                <w14:textFill>
                  <w14:solidFill>
                    <w14:srgbClr w14:val="000000">
                      <w14:alpha w14:val="100000"/>
                    </w14:srgbClr>
                  </w14:solidFill>
                </w14:textFill>
              </w:rPr>
              <w:t>|</w:t>
            </w:r>
            <w:r w:rsidRPr="00E951CD">
              <w:rPr>
                <w:rFonts w:hint="eastAsia"/>
                <w:color w:val="000000"/>
                <w:spacing w:val="-42"/>
                <w:w w:val="15"/>
                <w:shd w:val="solid" w:color="000000" w:fill="000000"/>
                <w:fitText w:val="24" w:id="-1500781559"/>
                <w14:textFill>
                  <w14:solidFill>
                    <w14:srgbClr w14:val="000000">
                      <w14:alpha w14:val="100000"/>
                    </w14:srgbClr>
                  </w14:solidFill>
                </w14:textFill>
              </w:rPr>
              <w:t xml:space="preserve">　</w:t>
            </w:r>
            <w:r w:rsidR="00137A68" w:rsidRPr="00137A68">
              <w:rPr>
                <w:vertAlign w:val="superscript"/>
              </w:rPr>
              <w:t>2</w:t>
            </w:r>
          </w:p>
        </w:tc>
        <w:tc>
          <w:tcPr>
            <w:tcW w:w="647" w:type="pct"/>
            <w:shd w:val="clear" w:color="auto" w:fill="auto"/>
            <w:vAlign w:val="center"/>
          </w:tcPr>
          <w:p w14:paraId="477F7D77" w14:textId="1D8EA1A1"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3" w:id="-1500781558"/>
                <w14:textFill>
                  <w14:solidFill>
                    <w14:srgbClr w14:val="000000">
                      <w14:alpha w14:val="100000"/>
                    </w14:srgbClr>
                  </w14:solidFill>
                </w14:textFill>
              </w:rPr>
              <w:t xml:space="preserve">　</w:t>
            </w:r>
            <w:r w:rsidRPr="00E951CD">
              <w:rPr>
                <w:color w:val="000000"/>
                <w:w w:val="15"/>
                <w:shd w:val="solid" w:color="000000" w:fill="000000"/>
                <w:fitText w:val="23" w:id="-1500781558"/>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8"/>
                <w14:textFill>
                  <w14:solidFill>
                    <w14:srgbClr w14:val="000000">
                      <w14:alpha w14:val="100000"/>
                    </w14:srgbClr>
                  </w14:solidFill>
                </w14:textFill>
              </w:rPr>
              <w:t xml:space="preserve">　</w:t>
            </w:r>
            <w:r w:rsidR="00137A68" w:rsidRPr="00137A68">
              <w:rPr>
                <w:vertAlign w:val="superscript"/>
              </w:rPr>
              <w:t>2</w:t>
            </w:r>
          </w:p>
        </w:tc>
        <w:tc>
          <w:tcPr>
            <w:tcW w:w="647" w:type="pct"/>
            <w:shd w:val="clear" w:color="auto" w:fill="auto"/>
            <w:vAlign w:val="center"/>
          </w:tcPr>
          <w:p w14:paraId="00FD1B25" w14:textId="4FA15500"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3" w:id="-1500781557"/>
                <w14:textFill>
                  <w14:solidFill>
                    <w14:srgbClr w14:val="000000">
                      <w14:alpha w14:val="100000"/>
                    </w14:srgbClr>
                  </w14:solidFill>
                </w14:textFill>
              </w:rPr>
              <w:t xml:space="preserve">　</w:t>
            </w:r>
            <w:r w:rsidRPr="00E951CD">
              <w:rPr>
                <w:color w:val="000000"/>
                <w:w w:val="15"/>
                <w:shd w:val="solid" w:color="000000" w:fill="000000"/>
                <w:fitText w:val="23" w:id="-1500781557"/>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7"/>
                <w14:textFill>
                  <w14:solidFill>
                    <w14:srgbClr w14:val="000000">
                      <w14:alpha w14:val="100000"/>
                    </w14:srgbClr>
                  </w14:solidFill>
                </w14:textFill>
              </w:rPr>
              <w:t xml:space="preserve">　</w:t>
            </w:r>
            <w:r w:rsidR="00137A68" w:rsidRPr="00137A68">
              <w:rPr>
                <w:vertAlign w:val="superscript"/>
              </w:rPr>
              <w:t>2</w:t>
            </w:r>
          </w:p>
        </w:tc>
        <w:tc>
          <w:tcPr>
            <w:tcW w:w="649" w:type="pct"/>
            <w:vAlign w:val="center"/>
          </w:tcPr>
          <w:p w14:paraId="090716EA" w14:textId="4680F18D" w:rsidR="000377EE" w:rsidRPr="00E92AAC" w:rsidRDefault="007C1715" w:rsidP="006E4E29">
            <w:pPr>
              <w:pStyle w:val="TableText0"/>
              <w:jc w:val="center"/>
              <w:rPr>
                <w:color w:val="000000"/>
                <w:highlight w:val="yellow"/>
              </w:rPr>
            </w:pPr>
            <w:r w:rsidRPr="00E951CD">
              <w:rPr>
                <w:rFonts w:hint="eastAsia"/>
                <w:color w:val="000000"/>
                <w:w w:val="15"/>
                <w:shd w:val="solid" w:color="000000" w:fill="000000"/>
                <w:fitText w:val="24" w:id="-1500781556"/>
                <w14:textFill>
                  <w14:solidFill>
                    <w14:srgbClr w14:val="000000">
                      <w14:alpha w14:val="100000"/>
                    </w14:srgbClr>
                  </w14:solidFill>
                </w14:textFill>
              </w:rPr>
              <w:t xml:space="preserve">　</w:t>
            </w:r>
            <w:r w:rsidRPr="00E951CD">
              <w:rPr>
                <w:color w:val="000000"/>
                <w:w w:val="15"/>
                <w:shd w:val="solid" w:color="000000" w:fill="000000"/>
                <w:fitText w:val="24" w:id="-1500781556"/>
                <w14:textFill>
                  <w14:solidFill>
                    <w14:srgbClr w14:val="000000">
                      <w14:alpha w14:val="100000"/>
                    </w14:srgbClr>
                  </w14:solidFill>
                </w14:textFill>
              </w:rPr>
              <w:t>|</w:t>
            </w:r>
            <w:r w:rsidRPr="00E951CD">
              <w:rPr>
                <w:rFonts w:hint="eastAsia"/>
                <w:color w:val="000000"/>
                <w:spacing w:val="-42"/>
                <w:w w:val="15"/>
                <w:shd w:val="solid" w:color="000000" w:fill="000000"/>
                <w:fitText w:val="24" w:id="-1500781556"/>
                <w14:textFill>
                  <w14:solidFill>
                    <w14:srgbClr w14:val="000000">
                      <w14:alpha w14:val="100000"/>
                    </w14:srgbClr>
                  </w14:solidFill>
                </w14:textFill>
              </w:rPr>
              <w:t xml:space="preserve">　</w:t>
            </w:r>
            <w:r w:rsidR="00137A68" w:rsidRPr="00137A68">
              <w:rPr>
                <w:vertAlign w:val="superscript"/>
              </w:rPr>
              <w:t>2</w:t>
            </w:r>
          </w:p>
        </w:tc>
      </w:tr>
      <w:tr w:rsidR="000377EE" w:rsidRPr="00E1724A" w14:paraId="6CB9D166" w14:textId="77777777" w:rsidTr="006E4E29">
        <w:tc>
          <w:tcPr>
            <w:tcW w:w="1116" w:type="pct"/>
            <w:shd w:val="clear" w:color="auto" w:fill="auto"/>
          </w:tcPr>
          <w:p w14:paraId="4BFBA7C4" w14:textId="501C6739" w:rsidR="000377EE" w:rsidRPr="00E1724A" w:rsidRDefault="007779D0" w:rsidP="006E4E29">
            <w:pPr>
              <w:pStyle w:val="TableText0"/>
            </w:pPr>
            <w:r w:rsidRPr="00E1724A">
              <w:t xml:space="preserve">  PEM prescriptions   </w:t>
            </w:r>
            <w:r w:rsidRPr="00E1724A">
              <w:br/>
              <w:t xml:space="preserve">  </w:t>
            </w:r>
            <w:proofErr w:type="spellStart"/>
            <w:r w:rsidR="000377EE" w:rsidRPr="00E1724A">
              <w:t>dispensed</w:t>
            </w:r>
            <w:r w:rsidR="000377EE" w:rsidRPr="00E1724A">
              <w:rPr>
                <w:vertAlign w:val="superscript"/>
              </w:rPr>
              <w:t>a</w:t>
            </w:r>
            <w:proofErr w:type="spellEnd"/>
          </w:p>
        </w:tc>
        <w:tc>
          <w:tcPr>
            <w:tcW w:w="647" w:type="pct"/>
            <w:shd w:val="clear" w:color="auto" w:fill="auto"/>
            <w:vAlign w:val="center"/>
          </w:tcPr>
          <w:p w14:paraId="105FEDC9" w14:textId="7269F6B8" w:rsidR="000377EE" w:rsidRPr="00137A68" w:rsidRDefault="007C1715" w:rsidP="006E4E29">
            <w:pPr>
              <w:pStyle w:val="TableText0"/>
              <w:jc w:val="center"/>
              <w:rPr>
                <w:highlight w:val="yellow"/>
              </w:rPr>
            </w:pPr>
            <w:r w:rsidRPr="00E951CD">
              <w:rPr>
                <w:rFonts w:hint="eastAsia"/>
                <w:color w:val="000000"/>
                <w:w w:val="15"/>
                <w:shd w:val="solid" w:color="000000" w:fill="000000"/>
                <w:fitText w:val="23" w:id="-1500781555"/>
                <w14:textFill>
                  <w14:solidFill>
                    <w14:srgbClr w14:val="000000">
                      <w14:alpha w14:val="100000"/>
                    </w14:srgbClr>
                  </w14:solidFill>
                </w14:textFill>
              </w:rPr>
              <w:t xml:space="preserve">　</w:t>
            </w:r>
            <w:r w:rsidRPr="00E951CD">
              <w:rPr>
                <w:color w:val="000000"/>
                <w:w w:val="15"/>
                <w:shd w:val="solid" w:color="000000" w:fill="000000"/>
                <w:fitText w:val="23" w:id="-1500781555"/>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5"/>
                <w14:textFill>
                  <w14:solidFill>
                    <w14:srgbClr w14:val="000000">
                      <w14:alpha w14:val="100000"/>
                    </w14:srgbClr>
                  </w14:solidFill>
                </w14:textFill>
              </w:rPr>
              <w:t xml:space="preserve">　</w:t>
            </w:r>
            <w:r w:rsidR="00137A68" w:rsidRPr="00137A68">
              <w:rPr>
                <w:vertAlign w:val="superscript"/>
              </w:rPr>
              <w:t>3</w:t>
            </w:r>
          </w:p>
        </w:tc>
        <w:tc>
          <w:tcPr>
            <w:tcW w:w="647" w:type="pct"/>
            <w:shd w:val="clear" w:color="auto" w:fill="auto"/>
            <w:vAlign w:val="center"/>
          </w:tcPr>
          <w:p w14:paraId="4B31FADB" w14:textId="0BFA6CAB"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4"/>
                <w14:textFill>
                  <w14:solidFill>
                    <w14:srgbClr w14:val="000000">
                      <w14:alpha w14:val="100000"/>
                    </w14:srgbClr>
                  </w14:solidFill>
                </w14:textFill>
              </w:rPr>
              <w:t xml:space="preserve">　</w:t>
            </w:r>
            <w:r w:rsidRPr="00E951CD">
              <w:rPr>
                <w:color w:val="000000"/>
                <w:w w:val="15"/>
                <w:shd w:val="solid" w:color="000000" w:fill="000000"/>
                <w:fitText w:val="23" w:id="-1500781554"/>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4"/>
                <w14:textFill>
                  <w14:solidFill>
                    <w14:srgbClr w14:val="000000">
                      <w14:alpha w14:val="100000"/>
                    </w14:srgbClr>
                  </w14:solidFill>
                </w14:textFill>
              </w:rPr>
              <w:t xml:space="preserve">　</w:t>
            </w:r>
            <w:r w:rsidR="00137A68" w:rsidRPr="00137A68">
              <w:rPr>
                <w:vertAlign w:val="superscript"/>
              </w:rPr>
              <w:t>3</w:t>
            </w:r>
          </w:p>
        </w:tc>
        <w:tc>
          <w:tcPr>
            <w:tcW w:w="647" w:type="pct"/>
            <w:shd w:val="clear" w:color="auto" w:fill="auto"/>
            <w:vAlign w:val="center"/>
          </w:tcPr>
          <w:p w14:paraId="57717E4C" w14:textId="63C2984D"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53"/>
                <w14:textFill>
                  <w14:solidFill>
                    <w14:srgbClr w14:val="000000">
                      <w14:alpha w14:val="100000"/>
                    </w14:srgbClr>
                  </w14:solidFill>
                </w14:textFill>
              </w:rPr>
              <w:t xml:space="preserve">　</w:t>
            </w:r>
            <w:r w:rsidRPr="00E951CD">
              <w:rPr>
                <w:color w:val="000000"/>
                <w:w w:val="15"/>
                <w:shd w:val="solid" w:color="000000" w:fill="000000"/>
                <w:fitText w:val="24" w:id="-1500781553"/>
                <w14:textFill>
                  <w14:solidFill>
                    <w14:srgbClr w14:val="000000">
                      <w14:alpha w14:val="100000"/>
                    </w14:srgbClr>
                  </w14:solidFill>
                </w14:textFill>
              </w:rPr>
              <w:t>|</w:t>
            </w:r>
            <w:r w:rsidRPr="00E951CD">
              <w:rPr>
                <w:rFonts w:hint="eastAsia"/>
                <w:color w:val="000000"/>
                <w:spacing w:val="-42"/>
                <w:w w:val="15"/>
                <w:shd w:val="solid" w:color="000000" w:fill="000000"/>
                <w:fitText w:val="24" w:id="-1500781553"/>
                <w14:textFill>
                  <w14:solidFill>
                    <w14:srgbClr w14:val="000000">
                      <w14:alpha w14:val="100000"/>
                    </w14:srgbClr>
                  </w14:solidFill>
                </w14:textFill>
              </w:rPr>
              <w:t xml:space="preserve">　</w:t>
            </w:r>
            <w:r w:rsidR="00137A68" w:rsidRPr="00137A68">
              <w:rPr>
                <w:vertAlign w:val="superscript"/>
              </w:rPr>
              <w:t>3</w:t>
            </w:r>
          </w:p>
        </w:tc>
        <w:tc>
          <w:tcPr>
            <w:tcW w:w="647" w:type="pct"/>
            <w:shd w:val="clear" w:color="auto" w:fill="auto"/>
            <w:vAlign w:val="center"/>
          </w:tcPr>
          <w:p w14:paraId="3807022D" w14:textId="382EB25F"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2"/>
                <w14:textFill>
                  <w14:solidFill>
                    <w14:srgbClr w14:val="000000">
                      <w14:alpha w14:val="100000"/>
                    </w14:srgbClr>
                  </w14:solidFill>
                </w14:textFill>
              </w:rPr>
              <w:t xml:space="preserve">　</w:t>
            </w:r>
            <w:r w:rsidRPr="00E951CD">
              <w:rPr>
                <w:color w:val="000000"/>
                <w:w w:val="15"/>
                <w:shd w:val="solid" w:color="000000" w:fill="000000"/>
                <w:fitText w:val="23" w:id="-1500781552"/>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2"/>
                <w14:textFill>
                  <w14:solidFill>
                    <w14:srgbClr w14:val="000000">
                      <w14:alpha w14:val="100000"/>
                    </w14:srgbClr>
                  </w14:solidFill>
                </w14:textFill>
              </w:rPr>
              <w:t xml:space="preserve">　</w:t>
            </w:r>
            <w:r w:rsidR="00137A68" w:rsidRPr="00137A68">
              <w:rPr>
                <w:vertAlign w:val="superscript"/>
              </w:rPr>
              <w:t>3</w:t>
            </w:r>
          </w:p>
        </w:tc>
        <w:tc>
          <w:tcPr>
            <w:tcW w:w="647" w:type="pct"/>
            <w:shd w:val="clear" w:color="auto" w:fill="auto"/>
            <w:vAlign w:val="center"/>
          </w:tcPr>
          <w:p w14:paraId="7FEB46A5" w14:textId="2888020C"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68"/>
                <w14:textFill>
                  <w14:solidFill>
                    <w14:srgbClr w14:val="000000">
                      <w14:alpha w14:val="100000"/>
                    </w14:srgbClr>
                  </w14:solidFill>
                </w14:textFill>
              </w:rPr>
              <w:t xml:space="preserve">　</w:t>
            </w:r>
            <w:r w:rsidRPr="00E951CD">
              <w:rPr>
                <w:color w:val="000000"/>
                <w:w w:val="15"/>
                <w:shd w:val="solid" w:color="000000" w:fill="000000"/>
                <w:fitText w:val="23" w:id="-1500781568"/>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8"/>
                <w14:textFill>
                  <w14:solidFill>
                    <w14:srgbClr w14:val="000000">
                      <w14:alpha w14:val="100000"/>
                    </w14:srgbClr>
                  </w14:solidFill>
                </w14:textFill>
              </w:rPr>
              <w:t xml:space="preserve">　</w:t>
            </w:r>
            <w:r w:rsidR="00137A68" w:rsidRPr="00137A68">
              <w:rPr>
                <w:vertAlign w:val="superscript"/>
              </w:rPr>
              <w:t>3</w:t>
            </w:r>
          </w:p>
        </w:tc>
        <w:tc>
          <w:tcPr>
            <w:tcW w:w="649" w:type="pct"/>
            <w:vAlign w:val="center"/>
          </w:tcPr>
          <w:p w14:paraId="00022108" w14:textId="19D83BAA"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67"/>
                <w14:textFill>
                  <w14:solidFill>
                    <w14:srgbClr w14:val="000000">
                      <w14:alpha w14:val="100000"/>
                    </w14:srgbClr>
                  </w14:solidFill>
                </w14:textFill>
              </w:rPr>
              <w:t xml:space="preserve">　</w:t>
            </w:r>
            <w:r w:rsidRPr="00E951CD">
              <w:rPr>
                <w:color w:val="000000"/>
                <w:w w:val="15"/>
                <w:shd w:val="solid" w:color="000000" w:fill="000000"/>
                <w:fitText w:val="24" w:id="-1500781567"/>
                <w14:textFill>
                  <w14:solidFill>
                    <w14:srgbClr w14:val="000000">
                      <w14:alpha w14:val="100000"/>
                    </w14:srgbClr>
                  </w14:solidFill>
                </w14:textFill>
              </w:rPr>
              <w:t>|</w:t>
            </w:r>
            <w:r w:rsidRPr="00E951CD">
              <w:rPr>
                <w:rFonts w:hint="eastAsia"/>
                <w:color w:val="000000"/>
                <w:spacing w:val="-42"/>
                <w:w w:val="15"/>
                <w:shd w:val="solid" w:color="000000" w:fill="000000"/>
                <w:fitText w:val="24" w:id="-1500781567"/>
                <w14:textFill>
                  <w14:solidFill>
                    <w14:srgbClr w14:val="000000">
                      <w14:alpha w14:val="100000"/>
                    </w14:srgbClr>
                  </w14:solidFill>
                </w14:textFill>
              </w:rPr>
              <w:t xml:space="preserve">　</w:t>
            </w:r>
            <w:r w:rsidR="00137A68" w:rsidRPr="00137A68">
              <w:rPr>
                <w:vertAlign w:val="superscript"/>
              </w:rPr>
              <w:t>3</w:t>
            </w:r>
          </w:p>
        </w:tc>
      </w:tr>
      <w:tr w:rsidR="000377EE" w:rsidRPr="00E1724A" w14:paraId="27DE8241" w14:textId="77777777" w:rsidTr="006E4E29">
        <w:tc>
          <w:tcPr>
            <w:tcW w:w="1116" w:type="pct"/>
            <w:shd w:val="clear" w:color="auto" w:fill="auto"/>
          </w:tcPr>
          <w:p w14:paraId="2FA31750" w14:textId="4A93C341" w:rsidR="000377EE" w:rsidRPr="00E1724A" w:rsidRDefault="007779D0" w:rsidP="006E4E29">
            <w:pPr>
              <w:pStyle w:val="TableText0"/>
            </w:pPr>
            <w:r w:rsidRPr="00E1724A">
              <w:t xml:space="preserve">  LEN prescriptions </w:t>
            </w:r>
            <w:r w:rsidRPr="00E1724A">
              <w:br/>
              <w:t xml:space="preserve">  </w:t>
            </w:r>
            <w:proofErr w:type="spellStart"/>
            <w:r w:rsidRPr="00E1724A">
              <w:t>dis</w:t>
            </w:r>
            <w:r w:rsidR="000377EE" w:rsidRPr="00E1724A">
              <w:t>pensed</w:t>
            </w:r>
            <w:r w:rsidR="000377EE" w:rsidRPr="00E1724A">
              <w:rPr>
                <w:vertAlign w:val="superscript"/>
              </w:rPr>
              <w:t>a</w:t>
            </w:r>
            <w:proofErr w:type="spellEnd"/>
          </w:p>
        </w:tc>
        <w:tc>
          <w:tcPr>
            <w:tcW w:w="647" w:type="pct"/>
            <w:shd w:val="clear" w:color="auto" w:fill="auto"/>
            <w:vAlign w:val="center"/>
          </w:tcPr>
          <w:p w14:paraId="1EC23700" w14:textId="5BA2938E"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66"/>
                <w14:textFill>
                  <w14:solidFill>
                    <w14:srgbClr w14:val="000000">
                      <w14:alpha w14:val="100000"/>
                    </w14:srgbClr>
                  </w14:solidFill>
                </w14:textFill>
              </w:rPr>
              <w:t xml:space="preserve">　</w:t>
            </w:r>
            <w:r w:rsidRPr="00E951CD">
              <w:rPr>
                <w:color w:val="000000"/>
                <w:w w:val="15"/>
                <w:shd w:val="solid" w:color="000000" w:fill="000000"/>
                <w:fitText w:val="23" w:id="-1500781566"/>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6"/>
                <w14:textFill>
                  <w14:solidFill>
                    <w14:srgbClr w14:val="000000">
                      <w14:alpha w14:val="100000"/>
                    </w14:srgbClr>
                  </w14:solidFill>
                </w14:textFill>
              </w:rPr>
              <w:t xml:space="preserve">　</w:t>
            </w:r>
            <w:r w:rsidR="00137A68" w:rsidRPr="00137A68">
              <w:rPr>
                <w:vertAlign w:val="superscript"/>
              </w:rPr>
              <w:t>3</w:t>
            </w:r>
          </w:p>
        </w:tc>
        <w:tc>
          <w:tcPr>
            <w:tcW w:w="647" w:type="pct"/>
            <w:shd w:val="clear" w:color="auto" w:fill="auto"/>
            <w:vAlign w:val="center"/>
          </w:tcPr>
          <w:p w14:paraId="1BC4B3CC" w14:textId="6BC56118"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65"/>
                <w14:textFill>
                  <w14:solidFill>
                    <w14:srgbClr w14:val="000000">
                      <w14:alpha w14:val="100000"/>
                    </w14:srgbClr>
                  </w14:solidFill>
                </w14:textFill>
              </w:rPr>
              <w:t xml:space="preserve">　</w:t>
            </w:r>
            <w:r w:rsidRPr="00E951CD">
              <w:rPr>
                <w:color w:val="000000"/>
                <w:w w:val="15"/>
                <w:shd w:val="solid" w:color="000000" w:fill="000000"/>
                <w:fitText w:val="23" w:id="-1500781565"/>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5"/>
                <w14:textFill>
                  <w14:solidFill>
                    <w14:srgbClr w14:val="000000">
                      <w14:alpha w14:val="100000"/>
                    </w14:srgbClr>
                  </w14:solidFill>
                </w14:textFill>
              </w:rPr>
              <w:t xml:space="preserve">　</w:t>
            </w:r>
            <w:r w:rsidR="00137A68" w:rsidRPr="00137A68">
              <w:rPr>
                <w:vertAlign w:val="superscript"/>
              </w:rPr>
              <w:t>3</w:t>
            </w:r>
          </w:p>
        </w:tc>
        <w:tc>
          <w:tcPr>
            <w:tcW w:w="647" w:type="pct"/>
            <w:shd w:val="clear" w:color="auto" w:fill="auto"/>
            <w:vAlign w:val="center"/>
          </w:tcPr>
          <w:p w14:paraId="643266CF" w14:textId="06E9C412"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64"/>
                <w14:textFill>
                  <w14:solidFill>
                    <w14:srgbClr w14:val="000000">
                      <w14:alpha w14:val="100000"/>
                    </w14:srgbClr>
                  </w14:solidFill>
                </w14:textFill>
              </w:rPr>
              <w:t xml:space="preserve">　</w:t>
            </w:r>
            <w:r w:rsidRPr="00E951CD">
              <w:rPr>
                <w:color w:val="000000"/>
                <w:w w:val="15"/>
                <w:shd w:val="solid" w:color="000000" w:fill="000000"/>
                <w:fitText w:val="24" w:id="-1500781564"/>
                <w14:textFill>
                  <w14:solidFill>
                    <w14:srgbClr w14:val="000000">
                      <w14:alpha w14:val="100000"/>
                    </w14:srgbClr>
                  </w14:solidFill>
                </w14:textFill>
              </w:rPr>
              <w:t>|</w:t>
            </w:r>
            <w:r w:rsidRPr="00E951CD">
              <w:rPr>
                <w:rFonts w:hint="eastAsia"/>
                <w:color w:val="000000"/>
                <w:spacing w:val="-42"/>
                <w:w w:val="15"/>
                <w:shd w:val="solid" w:color="000000" w:fill="000000"/>
                <w:fitText w:val="24" w:id="-1500781564"/>
                <w14:textFill>
                  <w14:solidFill>
                    <w14:srgbClr w14:val="000000">
                      <w14:alpha w14:val="100000"/>
                    </w14:srgbClr>
                  </w14:solidFill>
                </w14:textFill>
              </w:rPr>
              <w:t xml:space="preserve">　</w:t>
            </w:r>
            <w:r w:rsidR="00137A68" w:rsidRPr="00137A68">
              <w:rPr>
                <w:vertAlign w:val="superscript"/>
              </w:rPr>
              <w:t>3</w:t>
            </w:r>
          </w:p>
        </w:tc>
        <w:tc>
          <w:tcPr>
            <w:tcW w:w="647" w:type="pct"/>
            <w:shd w:val="clear" w:color="auto" w:fill="auto"/>
            <w:vAlign w:val="center"/>
          </w:tcPr>
          <w:p w14:paraId="7C9EFAE6" w14:textId="1D625FCC"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63"/>
                <w14:textFill>
                  <w14:solidFill>
                    <w14:srgbClr w14:val="000000">
                      <w14:alpha w14:val="100000"/>
                    </w14:srgbClr>
                  </w14:solidFill>
                </w14:textFill>
              </w:rPr>
              <w:t xml:space="preserve">　</w:t>
            </w:r>
            <w:r w:rsidRPr="00E951CD">
              <w:rPr>
                <w:color w:val="000000"/>
                <w:w w:val="15"/>
                <w:shd w:val="solid" w:color="000000" w:fill="000000"/>
                <w:fitText w:val="23" w:id="-1500781563"/>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3"/>
                <w14:textFill>
                  <w14:solidFill>
                    <w14:srgbClr w14:val="000000">
                      <w14:alpha w14:val="100000"/>
                    </w14:srgbClr>
                  </w14:solidFill>
                </w14:textFill>
              </w:rPr>
              <w:t xml:space="preserve">　</w:t>
            </w:r>
            <w:r w:rsidR="00137A68" w:rsidRPr="00137A68">
              <w:rPr>
                <w:vertAlign w:val="superscript"/>
              </w:rPr>
              <w:t>3</w:t>
            </w:r>
          </w:p>
        </w:tc>
        <w:tc>
          <w:tcPr>
            <w:tcW w:w="647" w:type="pct"/>
            <w:shd w:val="clear" w:color="auto" w:fill="auto"/>
            <w:vAlign w:val="center"/>
          </w:tcPr>
          <w:p w14:paraId="7A0C3260" w14:textId="3ADA59BD"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62"/>
                <w14:textFill>
                  <w14:solidFill>
                    <w14:srgbClr w14:val="000000">
                      <w14:alpha w14:val="100000"/>
                    </w14:srgbClr>
                  </w14:solidFill>
                </w14:textFill>
              </w:rPr>
              <w:t xml:space="preserve">　</w:t>
            </w:r>
            <w:r w:rsidRPr="00E951CD">
              <w:rPr>
                <w:color w:val="000000"/>
                <w:w w:val="15"/>
                <w:shd w:val="solid" w:color="000000" w:fill="000000"/>
                <w:fitText w:val="23" w:id="-1500781562"/>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2"/>
                <w14:textFill>
                  <w14:solidFill>
                    <w14:srgbClr w14:val="000000">
                      <w14:alpha w14:val="100000"/>
                    </w14:srgbClr>
                  </w14:solidFill>
                </w14:textFill>
              </w:rPr>
              <w:t xml:space="preserve">　</w:t>
            </w:r>
            <w:r w:rsidR="00137A68" w:rsidRPr="00137A68">
              <w:rPr>
                <w:vertAlign w:val="superscript"/>
              </w:rPr>
              <w:t>3</w:t>
            </w:r>
          </w:p>
        </w:tc>
        <w:tc>
          <w:tcPr>
            <w:tcW w:w="649" w:type="pct"/>
            <w:vAlign w:val="center"/>
          </w:tcPr>
          <w:p w14:paraId="40F59193" w14:textId="3BB9CCE7"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61"/>
                <w14:textFill>
                  <w14:solidFill>
                    <w14:srgbClr w14:val="000000">
                      <w14:alpha w14:val="100000"/>
                    </w14:srgbClr>
                  </w14:solidFill>
                </w14:textFill>
              </w:rPr>
              <w:t xml:space="preserve">　</w:t>
            </w:r>
            <w:r w:rsidRPr="00E951CD">
              <w:rPr>
                <w:color w:val="000000"/>
                <w:w w:val="15"/>
                <w:shd w:val="solid" w:color="000000" w:fill="000000"/>
                <w:fitText w:val="24" w:id="-1500781561"/>
                <w14:textFill>
                  <w14:solidFill>
                    <w14:srgbClr w14:val="000000">
                      <w14:alpha w14:val="100000"/>
                    </w14:srgbClr>
                  </w14:solidFill>
                </w14:textFill>
              </w:rPr>
              <w:t>|</w:t>
            </w:r>
            <w:r w:rsidRPr="00E951CD">
              <w:rPr>
                <w:rFonts w:hint="eastAsia"/>
                <w:color w:val="000000"/>
                <w:spacing w:val="-42"/>
                <w:w w:val="15"/>
                <w:shd w:val="solid" w:color="000000" w:fill="000000"/>
                <w:fitText w:val="24" w:id="-1500781561"/>
                <w14:textFill>
                  <w14:solidFill>
                    <w14:srgbClr w14:val="000000">
                      <w14:alpha w14:val="100000"/>
                    </w14:srgbClr>
                  </w14:solidFill>
                </w14:textFill>
              </w:rPr>
              <w:t xml:space="preserve">　</w:t>
            </w:r>
            <w:r w:rsidR="00137A68" w:rsidRPr="00137A68">
              <w:rPr>
                <w:vertAlign w:val="superscript"/>
              </w:rPr>
              <w:t>3</w:t>
            </w:r>
          </w:p>
        </w:tc>
      </w:tr>
      <w:tr w:rsidR="000377EE" w:rsidRPr="00E1724A" w14:paraId="5CD5D30C" w14:textId="77777777" w:rsidTr="006E4E29">
        <w:tc>
          <w:tcPr>
            <w:tcW w:w="5000" w:type="pct"/>
            <w:gridSpan w:val="7"/>
            <w:shd w:val="clear" w:color="auto" w:fill="auto"/>
            <w:vAlign w:val="center"/>
          </w:tcPr>
          <w:p w14:paraId="1E37C6E4" w14:textId="77777777" w:rsidR="000377EE" w:rsidRPr="00E1724A" w:rsidRDefault="000377EE" w:rsidP="006E4E29">
            <w:pPr>
              <w:pStyle w:val="In-tableHeading"/>
            </w:pPr>
            <w:r w:rsidRPr="00E1724A">
              <w:t>Estimated financial implications of PEM+LEN</w:t>
            </w:r>
          </w:p>
        </w:tc>
      </w:tr>
      <w:tr w:rsidR="000377EE" w:rsidRPr="00E1724A" w14:paraId="3EABBB28" w14:textId="77777777" w:rsidTr="006E4E29">
        <w:tc>
          <w:tcPr>
            <w:tcW w:w="1116" w:type="pct"/>
            <w:shd w:val="clear" w:color="auto" w:fill="auto"/>
            <w:vAlign w:val="center"/>
          </w:tcPr>
          <w:p w14:paraId="120E525F" w14:textId="2D0FC120" w:rsidR="000377EE" w:rsidRPr="00E1724A" w:rsidRDefault="000377EE" w:rsidP="006E4E29">
            <w:pPr>
              <w:pStyle w:val="TableText0"/>
              <w:rPr>
                <w:szCs w:val="20"/>
              </w:rPr>
            </w:pPr>
            <w:r w:rsidRPr="00E1724A">
              <w:rPr>
                <w:szCs w:val="20"/>
              </w:rPr>
              <w:t>Cost to PBS/RPBS less co</w:t>
            </w:r>
            <w:r w:rsidR="0057749E" w:rsidRPr="00E1724A">
              <w:rPr>
                <w:szCs w:val="20"/>
              </w:rPr>
              <w:t>-</w:t>
            </w:r>
            <w:r w:rsidRPr="00E1724A">
              <w:rPr>
                <w:szCs w:val="20"/>
              </w:rPr>
              <w:t>payments</w:t>
            </w:r>
            <w:r w:rsidR="00E92AAC">
              <w:rPr>
                <w:szCs w:val="20"/>
              </w:rPr>
              <w:t xml:space="preserve"> ($)</w:t>
            </w:r>
          </w:p>
        </w:tc>
        <w:tc>
          <w:tcPr>
            <w:tcW w:w="647" w:type="pct"/>
            <w:shd w:val="clear" w:color="auto" w:fill="auto"/>
            <w:vAlign w:val="center"/>
          </w:tcPr>
          <w:p w14:paraId="4A7AC646" w14:textId="0598D6A0" w:rsidR="000377EE" w:rsidRPr="00C340E2" w:rsidRDefault="007C1715" w:rsidP="006E4E29">
            <w:pPr>
              <w:pStyle w:val="TableText0"/>
              <w:jc w:val="center"/>
              <w:rPr>
                <w:highlight w:val="yellow"/>
              </w:rPr>
            </w:pPr>
            <w:r w:rsidRPr="00E951CD">
              <w:rPr>
                <w:rFonts w:hint="eastAsia"/>
                <w:color w:val="000000"/>
                <w:w w:val="15"/>
                <w:shd w:val="solid" w:color="000000" w:fill="000000"/>
                <w:fitText w:val="23" w:id="-1500781560"/>
                <w14:textFill>
                  <w14:solidFill>
                    <w14:srgbClr w14:val="000000">
                      <w14:alpha w14:val="100000"/>
                    </w14:srgbClr>
                  </w14:solidFill>
                </w14:textFill>
              </w:rPr>
              <w:t xml:space="preserve">　</w:t>
            </w:r>
            <w:r w:rsidRPr="00E951CD">
              <w:rPr>
                <w:color w:val="000000"/>
                <w:w w:val="15"/>
                <w:shd w:val="solid" w:color="000000" w:fill="000000"/>
                <w:fitText w:val="23" w:id="-1500781560"/>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0"/>
                <w14:textFill>
                  <w14:solidFill>
                    <w14:srgbClr w14:val="000000">
                      <w14:alpha w14:val="100000"/>
                    </w14:srgbClr>
                  </w14:solidFill>
                </w14:textFill>
              </w:rPr>
              <w:t xml:space="preserve">　</w:t>
            </w:r>
            <w:r w:rsidR="00C340E2" w:rsidRPr="00C340E2">
              <w:rPr>
                <w:vertAlign w:val="superscript"/>
              </w:rPr>
              <w:t>4</w:t>
            </w:r>
          </w:p>
        </w:tc>
        <w:tc>
          <w:tcPr>
            <w:tcW w:w="647" w:type="pct"/>
            <w:shd w:val="clear" w:color="auto" w:fill="auto"/>
            <w:vAlign w:val="center"/>
          </w:tcPr>
          <w:p w14:paraId="63155B5F" w14:textId="78484BF5"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9"/>
                <w14:textFill>
                  <w14:solidFill>
                    <w14:srgbClr w14:val="000000">
                      <w14:alpha w14:val="100000"/>
                    </w14:srgbClr>
                  </w14:solidFill>
                </w14:textFill>
              </w:rPr>
              <w:t xml:space="preserve">　</w:t>
            </w:r>
            <w:r w:rsidRPr="00E951CD">
              <w:rPr>
                <w:color w:val="000000"/>
                <w:w w:val="15"/>
                <w:shd w:val="solid" w:color="000000" w:fill="000000"/>
                <w:fitText w:val="23" w:id="-1500781559"/>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9"/>
                <w14:textFill>
                  <w14:solidFill>
                    <w14:srgbClr w14:val="000000">
                      <w14:alpha w14:val="100000"/>
                    </w14:srgbClr>
                  </w14:solidFill>
                </w14:textFill>
              </w:rPr>
              <w:t xml:space="preserve">　</w:t>
            </w:r>
            <w:r w:rsidR="00C340E2" w:rsidRPr="00C340E2">
              <w:rPr>
                <w:vertAlign w:val="superscript"/>
              </w:rPr>
              <w:t>4</w:t>
            </w:r>
          </w:p>
        </w:tc>
        <w:tc>
          <w:tcPr>
            <w:tcW w:w="647" w:type="pct"/>
            <w:shd w:val="clear" w:color="auto" w:fill="auto"/>
            <w:vAlign w:val="center"/>
          </w:tcPr>
          <w:p w14:paraId="455F3396" w14:textId="07886C24"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58"/>
                <w14:textFill>
                  <w14:solidFill>
                    <w14:srgbClr w14:val="000000">
                      <w14:alpha w14:val="100000"/>
                    </w14:srgbClr>
                  </w14:solidFill>
                </w14:textFill>
              </w:rPr>
              <w:t xml:space="preserve">　</w:t>
            </w:r>
            <w:r w:rsidRPr="00E951CD">
              <w:rPr>
                <w:color w:val="000000"/>
                <w:w w:val="15"/>
                <w:shd w:val="solid" w:color="000000" w:fill="000000"/>
                <w:fitText w:val="24" w:id="-1500781558"/>
                <w14:textFill>
                  <w14:solidFill>
                    <w14:srgbClr w14:val="000000">
                      <w14:alpha w14:val="100000"/>
                    </w14:srgbClr>
                  </w14:solidFill>
                </w14:textFill>
              </w:rPr>
              <w:t>|</w:t>
            </w:r>
            <w:r w:rsidRPr="00E951CD">
              <w:rPr>
                <w:rFonts w:hint="eastAsia"/>
                <w:color w:val="000000"/>
                <w:spacing w:val="-42"/>
                <w:w w:val="15"/>
                <w:shd w:val="solid" w:color="000000" w:fill="000000"/>
                <w:fitText w:val="24" w:id="-1500781558"/>
                <w14:textFill>
                  <w14:solidFill>
                    <w14:srgbClr w14:val="000000">
                      <w14:alpha w14:val="100000"/>
                    </w14:srgbClr>
                  </w14:solidFill>
                </w14:textFill>
              </w:rPr>
              <w:t xml:space="preserve">　</w:t>
            </w:r>
            <w:r w:rsidR="00C340E2" w:rsidRPr="00C340E2">
              <w:rPr>
                <w:vertAlign w:val="superscript"/>
              </w:rPr>
              <w:t>4</w:t>
            </w:r>
          </w:p>
        </w:tc>
        <w:tc>
          <w:tcPr>
            <w:tcW w:w="647" w:type="pct"/>
            <w:shd w:val="clear" w:color="auto" w:fill="auto"/>
            <w:vAlign w:val="center"/>
          </w:tcPr>
          <w:p w14:paraId="704AE6CB" w14:textId="1E6E3BFA"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7"/>
                <w14:textFill>
                  <w14:solidFill>
                    <w14:srgbClr w14:val="000000">
                      <w14:alpha w14:val="100000"/>
                    </w14:srgbClr>
                  </w14:solidFill>
                </w14:textFill>
              </w:rPr>
              <w:t xml:space="preserve">　</w:t>
            </w:r>
            <w:r w:rsidRPr="00E951CD">
              <w:rPr>
                <w:color w:val="000000"/>
                <w:w w:val="15"/>
                <w:shd w:val="solid" w:color="000000" w:fill="000000"/>
                <w:fitText w:val="23" w:id="-1500781557"/>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7"/>
                <w14:textFill>
                  <w14:solidFill>
                    <w14:srgbClr w14:val="000000">
                      <w14:alpha w14:val="100000"/>
                    </w14:srgbClr>
                  </w14:solidFill>
                </w14:textFill>
              </w:rPr>
              <w:t xml:space="preserve">　</w:t>
            </w:r>
            <w:r w:rsidR="00C340E2" w:rsidRPr="00C340E2">
              <w:rPr>
                <w:vertAlign w:val="superscript"/>
              </w:rPr>
              <w:t>4</w:t>
            </w:r>
          </w:p>
        </w:tc>
        <w:tc>
          <w:tcPr>
            <w:tcW w:w="647" w:type="pct"/>
            <w:shd w:val="clear" w:color="auto" w:fill="auto"/>
            <w:vAlign w:val="center"/>
          </w:tcPr>
          <w:p w14:paraId="0484E9C5" w14:textId="1DED37B9"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6"/>
                <w14:textFill>
                  <w14:solidFill>
                    <w14:srgbClr w14:val="000000">
                      <w14:alpha w14:val="100000"/>
                    </w14:srgbClr>
                  </w14:solidFill>
                </w14:textFill>
              </w:rPr>
              <w:t xml:space="preserve">　</w:t>
            </w:r>
            <w:r w:rsidRPr="00E951CD">
              <w:rPr>
                <w:color w:val="000000"/>
                <w:w w:val="15"/>
                <w:shd w:val="solid" w:color="000000" w:fill="000000"/>
                <w:fitText w:val="23" w:id="-1500781556"/>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6"/>
                <w14:textFill>
                  <w14:solidFill>
                    <w14:srgbClr w14:val="000000">
                      <w14:alpha w14:val="100000"/>
                    </w14:srgbClr>
                  </w14:solidFill>
                </w14:textFill>
              </w:rPr>
              <w:t xml:space="preserve">　</w:t>
            </w:r>
            <w:r w:rsidR="00C340E2" w:rsidRPr="00C340E2">
              <w:rPr>
                <w:vertAlign w:val="superscript"/>
              </w:rPr>
              <w:t>4</w:t>
            </w:r>
          </w:p>
        </w:tc>
        <w:tc>
          <w:tcPr>
            <w:tcW w:w="649" w:type="pct"/>
            <w:vAlign w:val="center"/>
          </w:tcPr>
          <w:p w14:paraId="7A08CCF5" w14:textId="0E217CB0"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55"/>
                <w14:textFill>
                  <w14:solidFill>
                    <w14:srgbClr w14:val="000000">
                      <w14:alpha w14:val="100000"/>
                    </w14:srgbClr>
                  </w14:solidFill>
                </w14:textFill>
              </w:rPr>
              <w:t xml:space="preserve">　</w:t>
            </w:r>
            <w:r w:rsidRPr="00E951CD">
              <w:rPr>
                <w:color w:val="000000"/>
                <w:w w:val="15"/>
                <w:shd w:val="solid" w:color="000000" w:fill="000000"/>
                <w:fitText w:val="24" w:id="-1500781555"/>
                <w14:textFill>
                  <w14:solidFill>
                    <w14:srgbClr w14:val="000000">
                      <w14:alpha w14:val="100000"/>
                    </w14:srgbClr>
                  </w14:solidFill>
                </w14:textFill>
              </w:rPr>
              <w:t>|</w:t>
            </w:r>
            <w:r w:rsidRPr="00E951CD">
              <w:rPr>
                <w:rFonts w:hint="eastAsia"/>
                <w:color w:val="000000"/>
                <w:spacing w:val="-42"/>
                <w:w w:val="15"/>
                <w:shd w:val="solid" w:color="000000" w:fill="000000"/>
                <w:fitText w:val="24" w:id="-1500781555"/>
                <w14:textFill>
                  <w14:solidFill>
                    <w14:srgbClr w14:val="000000">
                      <w14:alpha w14:val="100000"/>
                    </w14:srgbClr>
                  </w14:solidFill>
                </w14:textFill>
              </w:rPr>
              <w:t xml:space="preserve">　</w:t>
            </w:r>
            <w:r w:rsidR="00C340E2" w:rsidRPr="00C340E2">
              <w:rPr>
                <w:vertAlign w:val="superscript"/>
              </w:rPr>
              <w:t>4</w:t>
            </w:r>
          </w:p>
        </w:tc>
      </w:tr>
      <w:tr w:rsidR="000377EE" w:rsidRPr="00E1724A" w14:paraId="3CF17B53" w14:textId="77777777" w:rsidTr="006E4E29">
        <w:tc>
          <w:tcPr>
            <w:tcW w:w="5000" w:type="pct"/>
            <w:gridSpan w:val="7"/>
            <w:shd w:val="clear" w:color="auto" w:fill="auto"/>
            <w:vAlign w:val="center"/>
          </w:tcPr>
          <w:p w14:paraId="5D37B396" w14:textId="77777777" w:rsidR="000377EE" w:rsidRPr="00E1724A" w:rsidRDefault="000377EE" w:rsidP="006E4E29">
            <w:pPr>
              <w:pStyle w:val="TableText0"/>
              <w:rPr>
                <w:b/>
                <w:bCs w:val="0"/>
                <w:szCs w:val="20"/>
              </w:rPr>
            </w:pPr>
            <w:r w:rsidRPr="00E1724A">
              <w:rPr>
                <w:b/>
                <w:bCs w:val="0"/>
                <w:szCs w:val="20"/>
              </w:rPr>
              <w:t>Estimated financial implications for NIVO+IPI</w:t>
            </w:r>
          </w:p>
        </w:tc>
      </w:tr>
      <w:tr w:rsidR="000377EE" w:rsidRPr="00E1724A" w14:paraId="1565388F" w14:textId="77777777" w:rsidTr="006E4E29">
        <w:tc>
          <w:tcPr>
            <w:tcW w:w="1116" w:type="pct"/>
            <w:shd w:val="clear" w:color="auto" w:fill="auto"/>
            <w:vAlign w:val="center"/>
          </w:tcPr>
          <w:p w14:paraId="17150655" w14:textId="583BB3B6" w:rsidR="000377EE" w:rsidRPr="00E1724A" w:rsidRDefault="000377EE" w:rsidP="006E4E29">
            <w:pPr>
              <w:pStyle w:val="TableText0"/>
              <w:rPr>
                <w:szCs w:val="20"/>
              </w:rPr>
            </w:pPr>
            <w:r w:rsidRPr="00E1724A">
              <w:rPr>
                <w:szCs w:val="20"/>
              </w:rPr>
              <w:t>Cost to PBS/RPBS less co</w:t>
            </w:r>
            <w:r w:rsidR="0057749E" w:rsidRPr="00E1724A">
              <w:rPr>
                <w:szCs w:val="20"/>
              </w:rPr>
              <w:t>-</w:t>
            </w:r>
            <w:r w:rsidRPr="00E1724A">
              <w:rPr>
                <w:szCs w:val="20"/>
              </w:rPr>
              <w:t>payments</w:t>
            </w:r>
            <w:r w:rsidR="00E92AAC">
              <w:rPr>
                <w:szCs w:val="20"/>
              </w:rPr>
              <w:t xml:space="preserve"> (</w:t>
            </w:r>
            <w:r w:rsidR="00C340E2">
              <w:rPr>
                <w:szCs w:val="20"/>
              </w:rPr>
              <w:t>-</w:t>
            </w:r>
            <w:r w:rsidR="00E92AAC">
              <w:rPr>
                <w:szCs w:val="20"/>
              </w:rPr>
              <w:t>$)</w:t>
            </w:r>
          </w:p>
        </w:tc>
        <w:tc>
          <w:tcPr>
            <w:tcW w:w="647" w:type="pct"/>
            <w:shd w:val="clear" w:color="auto" w:fill="auto"/>
            <w:vAlign w:val="center"/>
          </w:tcPr>
          <w:p w14:paraId="1CA0A2EE" w14:textId="25914A64" w:rsidR="000377EE" w:rsidRPr="00C340E2" w:rsidRDefault="007C1715" w:rsidP="006E4E29">
            <w:pPr>
              <w:pStyle w:val="TableText0"/>
              <w:jc w:val="center"/>
              <w:rPr>
                <w:highlight w:val="yellow"/>
              </w:rPr>
            </w:pPr>
            <w:r w:rsidRPr="00E951CD">
              <w:rPr>
                <w:rFonts w:hint="eastAsia"/>
                <w:color w:val="000000"/>
                <w:w w:val="15"/>
                <w:shd w:val="solid" w:color="000000" w:fill="000000"/>
                <w:fitText w:val="23" w:id="-1500781554"/>
                <w14:textFill>
                  <w14:solidFill>
                    <w14:srgbClr w14:val="000000">
                      <w14:alpha w14:val="100000"/>
                    </w14:srgbClr>
                  </w14:solidFill>
                </w14:textFill>
              </w:rPr>
              <w:t xml:space="preserve">　</w:t>
            </w:r>
            <w:r w:rsidRPr="00E951CD">
              <w:rPr>
                <w:color w:val="000000"/>
                <w:w w:val="15"/>
                <w:shd w:val="solid" w:color="000000" w:fill="000000"/>
                <w:fitText w:val="23" w:id="-1500781554"/>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4"/>
                <w14:textFill>
                  <w14:solidFill>
                    <w14:srgbClr w14:val="000000">
                      <w14:alpha w14:val="100000"/>
                    </w14:srgbClr>
                  </w14:solidFill>
                </w14:textFill>
              </w:rPr>
              <w:t xml:space="preserve">　</w:t>
            </w:r>
            <w:r w:rsidR="00C340E2" w:rsidRPr="00C340E2">
              <w:rPr>
                <w:vertAlign w:val="superscript"/>
              </w:rPr>
              <w:t>5</w:t>
            </w:r>
          </w:p>
        </w:tc>
        <w:tc>
          <w:tcPr>
            <w:tcW w:w="647" w:type="pct"/>
            <w:shd w:val="clear" w:color="auto" w:fill="auto"/>
            <w:vAlign w:val="center"/>
          </w:tcPr>
          <w:p w14:paraId="599732D7" w14:textId="336042D9"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3"/>
                <w14:textFill>
                  <w14:solidFill>
                    <w14:srgbClr w14:val="000000">
                      <w14:alpha w14:val="100000"/>
                    </w14:srgbClr>
                  </w14:solidFill>
                </w14:textFill>
              </w:rPr>
              <w:t xml:space="preserve">　</w:t>
            </w:r>
            <w:r w:rsidRPr="00E951CD">
              <w:rPr>
                <w:color w:val="000000"/>
                <w:w w:val="15"/>
                <w:shd w:val="solid" w:color="000000" w:fill="000000"/>
                <w:fitText w:val="23" w:id="-1500781553"/>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3"/>
                <w14:textFill>
                  <w14:solidFill>
                    <w14:srgbClr w14:val="000000">
                      <w14:alpha w14:val="100000"/>
                    </w14:srgbClr>
                  </w14:solidFill>
                </w14:textFill>
              </w:rPr>
              <w:t xml:space="preserve">　</w:t>
            </w:r>
            <w:r w:rsidR="00C340E2" w:rsidRPr="00C340E2">
              <w:rPr>
                <w:vertAlign w:val="superscript"/>
              </w:rPr>
              <w:t>5</w:t>
            </w:r>
          </w:p>
        </w:tc>
        <w:tc>
          <w:tcPr>
            <w:tcW w:w="647" w:type="pct"/>
            <w:shd w:val="clear" w:color="auto" w:fill="auto"/>
            <w:vAlign w:val="center"/>
          </w:tcPr>
          <w:p w14:paraId="18864CA8" w14:textId="7FDB065C"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52"/>
                <w14:textFill>
                  <w14:solidFill>
                    <w14:srgbClr w14:val="000000">
                      <w14:alpha w14:val="100000"/>
                    </w14:srgbClr>
                  </w14:solidFill>
                </w14:textFill>
              </w:rPr>
              <w:t xml:space="preserve">　</w:t>
            </w:r>
            <w:r w:rsidRPr="00E951CD">
              <w:rPr>
                <w:color w:val="000000"/>
                <w:w w:val="15"/>
                <w:shd w:val="solid" w:color="000000" w:fill="000000"/>
                <w:fitText w:val="24" w:id="-1500781552"/>
                <w14:textFill>
                  <w14:solidFill>
                    <w14:srgbClr w14:val="000000">
                      <w14:alpha w14:val="100000"/>
                    </w14:srgbClr>
                  </w14:solidFill>
                </w14:textFill>
              </w:rPr>
              <w:t>|</w:t>
            </w:r>
            <w:r w:rsidRPr="00E951CD">
              <w:rPr>
                <w:rFonts w:hint="eastAsia"/>
                <w:color w:val="000000"/>
                <w:spacing w:val="-42"/>
                <w:w w:val="15"/>
                <w:shd w:val="solid" w:color="000000" w:fill="000000"/>
                <w:fitText w:val="24" w:id="-1500781552"/>
                <w14:textFill>
                  <w14:solidFill>
                    <w14:srgbClr w14:val="000000">
                      <w14:alpha w14:val="100000"/>
                    </w14:srgbClr>
                  </w14:solidFill>
                </w14:textFill>
              </w:rPr>
              <w:t xml:space="preserve">　</w:t>
            </w:r>
            <w:r w:rsidR="00C340E2" w:rsidRPr="00C340E2">
              <w:rPr>
                <w:vertAlign w:val="superscript"/>
              </w:rPr>
              <w:t>5</w:t>
            </w:r>
          </w:p>
        </w:tc>
        <w:tc>
          <w:tcPr>
            <w:tcW w:w="647" w:type="pct"/>
            <w:shd w:val="clear" w:color="auto" w:fill="auto"/>
            <w:vAlign w:val="center"/>
          </w:tcPr>
          <w:p w14:paraId="733787BE" w14:textId="2C0541FC"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68"/>
                <w14:textFill>
                  <w14:solidFill>
                    <w14:srgbClr w14:val="000000">
                      <w14:alpha w14:val="100000"/>
                    </w14:srgbClr>
                  </w14:solidFill>
                </w14:textFill>
              </w:rPr>
              <w:t xml:space="preserve">　</w:t>
            </w:r>
            <w:r w:rsidRPr="00E951CD">
              <w:rPr>
                <w:color w:val="000000"/>
                <w:w w:val="15"/>
                <w:shd w:val="solid" w:color="000000" w:fill="000000"/>
                <w:fitText w:val="23" w:id="-1500781568"/>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8"/>
                <w14:textFill>
                  <w14:solidFill>
                    <w14:srgbClr w14:val="000000">
                      <w14:alpha w14:val="100000"/>
                    </w14:srgbClr>
                  </w14:solidFill>
                </w14:textFill>
              </w:rPr>
              <w:t xml:space="preserve">　</w:t>
            </w:r>
            <w:r w:rsidR="00C340E2" w:rsidRPr="00C340E2">
              <w:rPr>
                <w:vertAlign w:val="superscript"/>
              </w:rPr>
              <w:t>5</w:t>
            </w:r>
          </w:p>
        </w:tc>
        <w:tc>
          <w:tcPr>
            <w:tcW w:w="647" w:type="pct"/>
            <w:shd w:val="clear" w:color="auto" w:fill="auto"/>
            <w:vAlign w:val="center"/>
          </w:tcPr>
          <w:p w14:paraId="345F8580" w14:textId="51D9CD1E"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67"/>
                <w14:textFill>
                  <w14:solidFill>
                    <w14:srgbClr w14:val="000000">
                      <w14:alpha w14:val="100000"/>
                    </w14:srgbClr>
                  </w14:solidFill>
                </w14:textFill>
              </w:rPr>
              <w:t xml:space="preserve">　</w:t>
            </w:r>
            <w:r w:rsidRPr="00E951CD">
              <w:rPr>
                <w:color w:val="000000"/>
                <w:w w:val="15"/>
                <w:shd w:val="solid" w:color="000000" w:fill="000000"/>
                <w:fitText w:val="23" w:id="-1500781567"/>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7"/>
                <w14:textFill>
                  <w14:solidFill>
                    <w14:srgbClr w14:val="000000">
                      <w14:alpha w14:val="100000"/>
                    </w14:srgbClr>
                  </w14:solidFill>
                </w14:textFill>
              </w:rPr>
              <w:t xml:space="preserve">　</w:t>
            </w:r>
            <w:r w:rsidR="00C340E2" w:rsidRPr="00C340E2">
              <w:rPr>
                <w:vertAlign w:val="superscript"/>
              </w:rPr>
              <w:t>5</w:t>
            </w:r>
          </w:p>
        </w:tc>
        <w:tc>
          <w:tcPr>
            <w:tcW w:w="649" w:type="pct"/>
            <w:vAlign w:val="center"/>
          </w:tcPr>
          <w:p w14:paraId="4F91548B" w14:textId="0D29A5BC"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66"/>
                <w14:textFill>
                  <w14:solidFill>
                    <w14:srgbClr w14:val="000000">
                      <w14:alpha w14:val="100000"/>
                    </w14:srgbClr>
                  </w14:solidFill>
                </w14:textFill>
              </w:rPr>
              <w:t xml:space="preserve">　</w:t>
            </w:r>
            <w:r w:rsidRPr="00E951CD">
              <w:rPr>
                <w:color w:val="000000"/>
                <w:w w:val="15"/>
                <w:shd w:val="solid" w:color="000000" w:fill="000000"/>
                <w:fitText w:val="24" w:id="-1500781566"/>
                <w14:textFill>
                  <w14:solidFill>
                    <w14:srgbClr w14:val="000000">
                      <w14:alpha w14:val="100000"/>
                    </w14:srgbClr>
                  </w14:solidFill>
                </w14:textFill>
              </w:rPr>
              <w:t>|</w:t>
            </w:r>
            <w:r w:rsidRPr="00E951CD">
              <w:rPr>
                <w:rFonts w:hint="eastAsia"/>
                <w:color w:val="000000"/>
                <w:spacing w:val="-42"/>
                <w:w w:val="15"/>
                <w:shd w:val="solid" w:color="000000" w:fill="000000"/>
                <w:fitText w:val="24" w:id="-1500781566"/>
                <w14:textFill>
                  <w14:solidFill>
                    <w14:srgbClr w14:val="000000">
                      <w14:alpha w14:val="100000"/>
                    </w14:srgbClr>
                  </w14:solidFill>
                </w14:textFill>
              </w:rPr>
              <w:t xml:space="preserve">　</w:t>
            </w:r>
            <w:r w:rsidR="00C340E2" w:rsidRPr="00C340E2">
              <w:rPr>
                <w:vertAlign w:val="superscript"/>
              </w:rPr>
              <w:t>5</w:t>
            </w:r>
          </w:p>
        </w:tc>
      </w:tr>
      <w:tr w:rsidR="000377EE" w:rsidRPr="00E1724A" w14:paraId="5570E552" w14:textId="77777777" w:rsidTr="006E4E29">
        <w:tc>
          <w:tcPr>
            <w:tcW w:w="5000" w:type="pct"/>
            <w:gridSpan w:val="7"/>
            <w:shd w:val="clear" w:color="auto" w:fill="auto"/>
            <w:vAlign w:val="center"/>
          </w:tcPr>
          <w:p w14:paraId="6737742E" w14:textId="77777777" w:rsidR="000377EE" w:rsidRPr="00E1724A" w:rsidRDefault="000377EE" w:rsidP="006E4E29">
            <w:pPr>
              <w:pStyle w:val="In-tableHeading"/>
            </w:pPr>
            <w:r w:rsidRPr="00E1724A">
              <w:t>Net financial implications</w:t>
            </w:r>
            <w:r w:rsidRPr="00E1724A">
              <w:rPr>
                <w:color w:val="4BACC6" w:themeColor="accent5"/>
              </w:rPr>
              <w:t xml:space="preserve"> </w:t>
            </w:r>
          </w:p>
        </w:tc>
      </w:tr>
      <w:tr w:rsidR="000377EE" w:rsidRPr="00E1724A" w14:paraId="09B4416D" w14:textId="77777777" w:rsidTr="006E4E29">
        <w:tc>
          <w:tcPr>
            <w:tcW w:w="1116" w:type="pct"/>
            <w:shd w:val="clear" w:color="auto" w:fill="auto"/>
            <w:vAlign w:val="center"/>
          </w:tcPr>
          <w:p w14:paraId="671A681B" w14:textId="30871E3D" w:rsidR="000377EE" w:rsidRPr="00E1724A" w:rsidRDefault="000377EE" w:rsidP="006E4E29">
            <w:pPr>
              <w:pStyle w:val="TableText0"/>
              <w:rPr>
                <w:b/>
                <w:bCs w:val="0"/>
                <w:szCs w:val="20"/>
              </w:rPr>
            </w:pPr>
            <w:r w:rsidRPr="00E1724A">
              <w:rPr>
                <w:b/>
                <w:bCs w:val="0"/>
                <w:szCs w:val="20"/>
              </w:rPr>
              <w:t>Net cost to PBS/RPBS</w:t>
            </w:r>
            <w:r w:rsidR="00E92AAC">
              <w:rPr>
                <w:b/>
                <w:bCs w:val="0"/>
                <w:szCs w:val="20"/>
              </w:rPr>
              <w:t xml:space="preserve"> </w:t>
            </w:r>
            <w:r w:rsidR="00E92AAC">
              <w:rPr>
                <w:szCs w:val="20"/>
              </w:rPr>
              <w:t>($)</w:t>
            </w:r>
          </w:p>
        </w:tc>
        <w:tc>
          <w:tcPr>
            <w:tcW w:w="647" w:type="pct"/>
            <w:shd w:val="clear" w:color="auto" w:fill="auto"/>
          </w:tcPr>
          <w:p w14:paraId="7B18D488" w14:textId="361512CD" w:rsidR="000377EE" w:rsidRPr="00C340E2" w:rsidRDefault="007C1715" w:rsidP="006E4E29">
            <w:pPr>
              <w:pStyle w:val="TableText0"/>
              <w:jc w:val="center"/>
              <w:rPr>
                <w:b/>
                <w:bCs w:val="0"/>
                <w:highlight w:val="yellow"/>
                <w:vertAlign w:val="superscript"/>
              </w:rPr>
            </w:pPr>
            <w:r w:rsidRPr="007C1715">
              <w:rPr>
                <w:rFonts w:hint="eastAsia"/>
                <w:b/>
                <w:bCs w:val="0"/>
                <w:color w:val="000000"/>
                <w:w w:val="15"/>
                <w:shd w:val="solid" w:color="000000" w:fill="000000"/>
                <w:fitText w:val="62" w:id="-1500781565"/>
                <w14:textFill>
                  <w14:solidFill>
                    <w14:srgbClr w14:val="000000">
                      <w14:alpha w14:val="100000"/>
                    </w14:srgbClr>
                  </w14:solidFill>
                </w14:textFill>
              </w:rPr>
              <w:t xml:space="preserve">　</w:t>
            </w:r>
            <w:r w:rsidRPr="007C1715">
              <w:rPr>
                <w:b/>
                <w:bCs w:val="0"/>
                <w:color w:val="000000"/>
                <w:w w:val="15"/>
                <w:shd w:val="solid" w:color="000000" w:fill="000000"/>
                <w:fitText w:val="62" w:id="-1500781565"/>
                <w14:textFill>
                  <w14:solidFill>
                    <w14:srgbClr w14:val="000000">
                      <w14:alpha w14:val="100000"/>
                    </w14:srgbClr>
                  </w14:solidFill>
                </w14:textFill>
              </w:rPr>
              <w:t>|</w:t>
            </w:r>
            <w:r w:rsidRPr="007C1715">
              <w:rPr>
                <w:rFonts w:hint="eastAsia"/>
                <w:b/>
                <w:bCs w:val="0"/>
                <w:color w:val="000000"/>
                <w:spacing w:val="-4"/>
                <w:w w:val="15"/>
                <w:shd w:val="solid" w:color="000000" w:fill="000000"/>
                <w:fitText w:val="62" w:id="-1500781565"/>
                <w14:textFill>
                  <w14:solidFill>
                    <w14:srgbClr w14:val="000000">
                      <w14:alpha w14:val="100000"/>
                    </w14:srgbClr>
                  </w14:solidFill>
                </w14:textFill>
              </w:rPr>
              <w:t xml:space="preserve">　</w:t>
            </w:r>
            <w:r w:rsidR="00C340E2" w:rsidRPr="00C340E2">
              <w:rPr>
                <w:b/>
                <w:bCs w:val="0"/>
                <w:vertAlign w:val="superscript"/>
              </w:rPr>
              <w:t>6</w:t>
            </w:r>
          </w:p>
        </w:tc>
        <w:tc>
          <w:tcPr>
            <w:tcW w:w="647" w:type="pct"/>
            <w:shd w:val="clear" w:color="auto" w:fill="auto"/>
          </w:tcPr>
          <w:p w14:paraId="029E67DC" w14:textId="44C69E1F" w:rsidR="000377EE" w:rsidRPr="00F94A62" w:rsidRDefault="007C1715" w:rsidP="006E4E29">
            <w:pPr>
              <w:pStyle w:val="TableText0"/>
              <w:jc w:val="center"/>
              <w:rPr>
                <w:b/>
                <w:bCs w:val="0"/>
                <w:highlight w:val="yellow"/>
                <w:vertAlign w:val="superscript"/>
              </w:rPr>
            </w:pPr>
            <w:r w:rsidRPr="007C1715">
              <w:rPr>
                <w:rFonts w:hint="eastAsia"/>
                <w:b/>
                <w:bCs w:val="0"/>
                <w:color w:val="000000"/>
                <w:w w:val="15"/>
                <w:shd w:val="solid" w:color="000000" w:fill="000000"/>
                <w:fitText w:val="62" w:id="-1500781564"/>
                <w14:textFill>
                  <w14:solidFill>
                    <w14:srgbClr w14:val="000000">
                      <w14:alpha w14:val="100000"/>
                    </w14:srgbClr>
                  </w14:solidFill>
                </w14:textFill>
              </w:rPr>
              <w:t xml:space="preserve">　</w:t>
            </w:r>
            <w:r w:rsidRPr="007C1715">
              <w:rPr>
                <w:b/>
                <w:bCs w:val="0"/>
                <w:color w:val="000000"/>
                <w:w w:val="15"/>
                <w:shd w:val="solid" w:color="000000" w:fill="000000"/>
                <w:fitText w:val="62" w:id="-1500781564"/>
                <w14:textFill>
                  <w14:solidFill>
                    <w14:srgbClr w14:val="000000">
                      <w14:alpha w14:val="100000"/>
                    </w14:srgbClr>
                  </w14:solidFill>
                </w14:textFill>
              </w:rPr>
              <w:t>|</w:t>
            </w:r>
            <w:r w:rsidRPr="007C1715">
              <w:rPr>
                <w:rFonts w:hint="eastAsia"/>
                <w:b/>
                <w:bCs w:val="0"/>
                <w:color w:val="000000"/>
                <w:spacing w:val="-4"/>
                <w:w w:val="15"/>
                <w:shd w:val="solid" w:color="000000" w:fill="000000"/>
                <w:fitText w:val="62" w:id="-1500781564"/>
                <w14:textFill>
                  <w14:solidFill>
                    <w14:srgbClr w14:val="000000">
                      <w14:alpha w14:val="100000"/>
                    </w14:srgbClr>
                  </w14:solidFill>
                </w14:textFill>
              </w:rPr>
              <w:t xml:space="preserve">　</w:t>
            </w:r>
            <w:r w:rsidR="00F94A62" w:rsidRPr="00F94A62">
              <w:rPr>
                <w:b/>
                <w:bCs w:val="0"/>
                <w:vertAlign w:val="superscript"/>
              </w:rPr>
              <w:t>9</w:t>
            </w:r>
          </w:p>
        </w:tc>
        <w:tc>
          <w:tcPr>
            <w:tcW w:w="647" w:type="pct"/>
            <w:shd w:val="clear" w:color="auto" w:fill="auto"/>
          </w:tcPr>
          <w:p w14:paraId="12031F8B" w14:textId="6FC7E7C6" w:rsidR="000377EE" w:rsidRPr="00E92AAC" w:rsidRDefault="007C1715" w:rsidP="006E4E29">
            <w:pPr>
              <w:pStyle w:val="TableText0"/>
              <w:jc w:val="center"/>
              <w:rPr>
                <w:b/>
                <w:bCs w:val="0"/>
                <w:highlight w:val="yellow"/>
              </w:rPr>
            </w:pPr>
            <w:r w:rsidRPr="007C1715">
              <w:rPr>
                <w:rFonts w:hint="eastAsia"/>
                <w:b/>
                <w:bCs w:val="0"/>
                <w:color w:val="000000"/>
                <w:w w:val="15"/>
                <w:shd w:val="solid" w:color="000000" w:fill="000000"/>
                <w:fitText w:val="61" w:id="-1500781563"/>
                <w14:textFill>
                  <w14:solidFill>
                    <w14:srgbClr w14:val="000000">
                      <w14:alpha w14:val="100000"/>
                    </w14:srgbClr>
                  </w14:solidFill>
                </w14:textFill>
              </w:rPr>
              <w:t xml:space="preserve">　</w:t>
            </w:r>
            <w:r w:rsidRPr="007C1715">
              <w:rPr>
                <w:b/>
                <w:bCs w:val="0"/>
                <w:color w:val="000000"/>
                <w:w w:val="15"/>
                <w:shd w:val="solid" w:color="000000" w:fill="000000"/>
                <w:fitText w:val="61" w:id="-1500781563"/>
                <w14:textFill>
                  <w14:solidFill>
                    <w14:srgbClr w14:val="000000">
                      <w14:alpha w14:val="100000"/>
                    </w14:srgbClr>
                  </w14:solidFill>
                </w14:textFill>
              </w:rPr>
              <w:t>|</w:t>
            </w:r>
            <w:r w:rsidRPr="007C1715">
              <w:rPr>
                <w:rFonts w:hint="eastAsia"/>
                <w:b/>
                <w:bCs w:val="0"/>
                <w:color w:val="000000"/>
                <w:spacing w:val="-5"/>
                <w:w w:val="15"/>
                <w:shd w:val="solid" w:color="000000" w:fill="000000"/>
                <w:fitText w:val="61" w:id="-1500781563"/>
                <w14:textFill>
                  <w14:solidFill>
                    <w14:srgbClr w14:val="000000">
                      <w14:alpha w14:val="100000"/>
                    </w14:srgbClr>
                  </w14:solidFill>
                </w14:textFill>
              </w:rPr>
              <w:t xml:space="preserve">　</w:t>
            </w:r>
            <w:r w:rsidR="00F94A62" w:rsidRPr="00C340E2">
              <w:rPr>
                <w:vertAlign w:val="superscript"/>
              </w:rPr>
              <w:t>7</w:t>
            </w:r>
          </w:p>
        </w:tc>
        <w:tc>
          <w:tcPr>
            <w:tcW w:w="647" w:type="pct"/>
            <w:shd w:val="clear" w:color="auto" w:fill="auto"/>
          </w:tcPr>
          <w:p w14:paraId="1CDDC8F4" w14:textId="1BD2DF9E" w:rsidR="000377EE" w:rsidRPr="00E92AAC" w:rsidRDefault="007C1715" w:rsidP="006E4E29">
            <w:pPr>
              <w:pStyle w:val="TableText0"/>
              <w:jc w:val="center"/>
              <w:rPr>
                <w:b/>
                <w:bCs w:val="0"/>
                <w:highlight w:val="yellow"/>
              </w:rPr>
            </w:pPr>
            <w:r w:rsidRPr="007C1715">
              <w:rPr>
                <w:rFonts w:hint="eastAsia"/>
                <w:b/>
                <w:bCs w:val="0"/>
                <w:color w:val="000000"/>
                <w:w w:val="15"/>
                <w:shd w:val="solid" w:color="000000" w:fill="000000"/>
                <w:fitText w:val="61" w:id="-1500781562"/>
                <w14:textFill>
                  <w14:solidFill>
                    <w14:srgbClr w14:val="000000">
                      <w14:alpha w14:val="100000"/>
                    </w14:srgbClr>
                  </w14:solidFill>
                </w14:textFill>
              </w:rPr>
              <w:t xml:space="preserve">　</w:t>
            </w:r>
            <w:r w:rsidRPr="007C1715">
              <w:rPr>
                <w:b/>
                <w:bCs w:val="0"/>
                <w:color w:val="000000"/>
                <w:w w:val="15"/>
                <w:shd w:val="solid" w:color="000000" w:fill="000000"/>
                <w:fitText w:val="61" w:id="-1500781562"/>
                <w14:textFill>
                  <w14:solidFill>
                    <w14:srgbClr w14:val="000000">
                      <w14:alpha w14:val="100000"/>
                    </w14:srgbClr>
                  </w14:solidFill>
                </w14:textFill>
              </w:rPr>
              <w:t>|</w:t>
            </w:r>
            <w:r w:rsidRPr="007C1715">
              <w:rPr>
                <w:rFonts w:hint="eastAsia"/>
                <w:b/>
                <w:bCs w:val="0"/>
                <w:color w:val="000000"/>
                <w:spacing w:val="-5"/>
                <w:w w:val="15"/>
                <w:shd w:val="solid" w:color="000000" w:fill="000000"/>
                <w:fitText w:val="61" w:id="-1500781562"/>
                <w14:textFill>
                  <w14:solidFill>
                    <w14:srgbClr w14:val="000000">
                      <w14:alpha w14:val="100000"/>
                    </w14:srgbClr>
                  </w14:solidFill>
                </w14:textFill>
              </w:rPr>
              <w:t xml:space="preserve">　</w:t>
            </w:r>
            <w:r w:rsidR="00F94A62" w:rsidRPr="00C340E2">
              <w:rPr>
                <w:vertAlign w:val="superscript"/>
              </w:rPr>
              <w:t>7</w:t>
            </w:r>
          </w:p>
        </w:tc>
        <w:tc>
          <w:tcPr>
            <w:tcW w:w="647" w:type="pct"/>
            <w:shd w:val="clear" w:color="auto" w:fill="auto"/>
          </w:tcPr>
          <w:p w14:paraId="0372FEA1" w14:textId="0A41D936" w:rsidR="000377EE" w:rsidRPr="00E92AAC" w:rsidRDefault="007C1715" w:rsidP="006E4E29">
            <w:pPr>
              <w:pStyle w:val="TableText0"/>
              <w:jc w:val="center"/>
              <w:rPr>
                <w:b/>
                <w:bCs w:val="0"/>
                <w:highlight w:val="yellow"/>
              </w:rPr>
            </w:pPr>
            <w:r w:rsidRPr="007C1715">
              <w:rPr>
                <w:rFonts w:hint="eastAsia"/>
                <w:b/>
                <w:bCs w:val="0"/>
                <w:color w:val="000000"/>
                <w:w w:val="15"/>
                <w:shd w:val="solid" w:color="000000" w:fill="000000"/>
                <w:fitText w:val="62" w:id="-1500781561"/>
                <w14:textFill>
                  <w14:solidFill>
                    <w14:srgbClr w14:val="000000">
                      <w14:alpha w14:val="100000"/>
                    </w14:srgbClr>
                  </w14:solidFill>
                </w14:textFill>
              </w:rPr>
              <w:t xml:space="preserve">　</w:t>
            </w:r>
            <w:r w:rsidRPr="007C1715">
              <w:rPr>
                <w:b/>
                <w:bCs w:val="0"/>
                <w:color w:val="000000"/>
                <w:w w:val="15"/>
                <w:shd w:val="solid" w:color="000000" w:fill="000000"/>
                <w:fitText w:val="62" w:id="-1500781561"/>
                <w14:textFill>
                  <w14:solidFill>
                    <w14:srgbClr w14:val="000000">
                      <w14:alpha w14:val="100000"/>
                    </w14:srgbClr>
                  </w14:solidFill>
                </w14:textFill>
              </w:rPr>
              <w:t>|</w:t>
            </w:r>
            <w:r w:rsidRPr="007C1715">
              <w:rPr>
                <w:rFonts w:hint="eastAsia"/>
                <w:b/>
                <w:bCs w:val="0"/>
                <w:color w:val="000000"/>
                <w:spacing w:val="-4"/>
                <w:w w:val="15"/>
                <w:shd w:val="solid" w:color="000000" w:fill="000000"/>
                <w:fitText w:val="62" w:id="-1500781561"/>
                <w14:textFill>
                  <w14:solidFill>
                    <w14:srgbClr w14:val="000000">
                      <w14:alpha w14:val="100000"/>
                    </w14:srgbClr>
                  </w14:solidFill>
                </w14:textFill>
              </w:rPr>
              <w:t xml:space="preserve">　</w:t>
            </w:r>
            <w:r w:rsidR="00F94A62" w:rsidRPr="00C340E2">
              <w:rPr>
                <w:vertAlign w:val="superscript"/>
              </w:rPr>
              <w:t>7</w:t>
            </w:r>
          </w:p>
        </w:tc>
        <w:tc>
          <w:tcPr>
            <w:tcW w:w="649" w:type="pct"/>
          </w:tcPr>
          <w:p w14:paraId="6D9F0CA0" w14:textId="6E2BA8CC" w:rsidR="000377EE" w:rsidRPr="00E92AAC" w:rsidRDefault="007C1715" w:rsidP="006E4E29">
            <w:pPr>
              <w:pStyle w:val="TableText0"/>
              <w:jc w:val="center"/>
              <w:rPr>
                <w:b/>
                <w:bCs w:val="0"/>
                <w:highlight w:val="yellow"/>
              </w:rPr>
            </w:pPr>
            <w:r w:rsidRPr="007C1715">
              <w:rPr>
                <w:rFonts w:hint="eastAsia"/>
                <w:b/>
                <w:bCs w:val="0"/>
                <w:color w:val="000000"/>
                <w:w w:val="15"/>
                <w:shd w:val="solid" w:color="000000" w:fill="000000"/>
                <w:fitText w:val="61" w:id="-1500781560"/>
                <w14:textFill>
                  <w14:solidFill>
                    <w14:srgbClr w14:val="000000">
                      <w14:alpha w14:val="100000"/>
                    </w14:srgbClr>
                  </w14:solidFill>
                </w14:textFill>
              </w:rPr>
              <w:t xml:space="preserve">　</w:t>
            </w:r>
            <w:r w:rsidRPr="007C1715">
              <w:rPr>
                <w:b/>
                <w:bCs w:val="0"/>
                <w:color w:val="000000"/>
                <w:w w:val="15"/>
                <w:shd w:val="solid" w:color="000000" w:fill="000000"/>
                <w:fitText w:val="61" w:id="-1500781560"/>
                <w14:textFill>
                  <w14:solidFill>
                    <w14:srgbClr w14:val="000000">
                      <w14:alpha w14:val="100000"/>
                    </w14:srgbClr>
                  </w14:solidFill>
                </w14:textFill>
              </w:rPr>
              <w:t>|</w:t>
            </w:r>
            <w:r w:rsidRPr="007C1715">
              <w:rPr>
                <w:rFonts w:hint="eastAsia"/>
                <w:b/>
                <w:bCs w:val="0"/>
                <w:color w:val="000000"/>
                <w:spacing w:val="-5"/>
                <w:w w:val="15"/>
                <w:shd w:val="solid" w:color="000000" w:fill="000000"/>
                <w:fitText w:val="61" w:id="-1500781560"/>
                <w14:textFill>
                  <w14:solidFill>
                    <w14:srgbClr w14:val="000000">
                      <w14:alpha w14:val="100000"/>
                    </w14:srgbClr>
                  </w14:solidFill>
                </w14:textFill>
              </w:rPr>
              <w:t xml:space="preserve">　</w:t>
            </w:r>
            <w:r w:rsidR="00F94A62" w:rsidRPr="00C340E2">
              <w:rPr>
                <w:vertAlign w:val="superscript"/>
              </w:rPr>
              <w:t>7</w:t>
            </w:r>
          </w:p>
        </w:tc>
      </w:tr>
      <w:tr w:rsidR="000377EE" w:rsidRPr="00E1724A" w14:paraId="59E25507" w14:textId="77777777" w:rsidTr="006E4E29">
        <w:tc>
          <w:tcPr>
            <w:tcW w:w="1116" w:type="pct"/>
            <w:shd w:val="clear" w:color="auto" w:fill="auto"/>
            <w:vAlign w:val="center"/>
          </w:tcPr>
          <w:p w14:paraId="633EAA44" w14:textId="7082421F" w:rsidR="000377EE" w:rsidRPr="00E1724A" w:rsidRDefault="000377EE" w:rsidP="006E4E29">
            <w:pPr>
              <w:pStyle w:val="TableText0"/>
              <w:rPr>
                <w:rFonts w:ascii="Times" w:hAnsi="Times"/>
                <w:szCs w:val="20"/>
              </w:rPr>
            </w:pPr>
            <w:r w:rsidRPr="00E1724A">
              <w:rPr>
                <w:szCs w:val="20"/>
              </w:rPr>
              <w:t>Net cost to MBS</w:t>
            </w:r>
            <w:r w:rsidR="00E92AAC">
              <w:rPr>
                <w:szCs w:val="20"/>
              </w:rPr>
              <w:t xml:space="preserve"> ($)</w:t>
            </w:r>
          </w:p>
        </w:tc>
        <w:tc>
          <w:tcPr>
            <w:tcW w:w="647" w:type="pct"/>
            <w:shd w:val="clear" w:color="auto" w:fill="auto"/>
            <w:vAlign w:val="center"/>
          </w:tcPr>
          <w:p w14:paraId="7616F154" w14:textId="06851C8A" w:rsidR="000377EE" w:rsidRPr="00C340E2" w:rsidRDefault="007C1715" w:rsidP="006E4E29">
            <w:pPr>
              <w:pStyle w:val="TableText0"/>
              <w:jc w:val="center"/>
              <w:rPr>
                <w:highlight w:val="yellow"/>
              </w:rPr>
            </w:pPr>
            <w:r w:rsidRPr="00E951CD">
              <w:rPr>
                <w:rFonts w:hint="eastAsia"/>
                <w:color w:val="000000"/>
                <w:w w:val="15"/>
                <w:shd w:val="solid" w:color="000000" w:fill="000000"/>
                <w:fitText w:val="23" w:id="-1500781559"/>
                <w14:textFill>
                  <w14:solidFill>
                    <w14:srgbClr w14:val="000000">
                      <w14:alpha w14:val="100000"/>
                    </w14:srgbClr>
                  </w14:solidFill>
                </w14:textFill>
              </w:rPr>
              <w:t xml:space="preserve">　</w:t>
            </w:r>
            <w:r w:rsidRPr="00E951CD">
              <w:rPr>
                <w:color w:val="000000"/>
                <w:w w:val="15"/>
                <w:shd w:val="solid" w:color="000000" w:fill="000000"/>
                <w:fitText w:val="23" w:id="-1500781559"/>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9"/>
                <w14:textFill>
                  <w14:solidFill>
                    <w14:srgbClr w14:val="000000">
                      <w14:alpha w14:val="100000"/>
                    </w14:srgbClr>
                  </w14:solidFill>
                </w14:textFill>
              </w:rPr>
              <w:t xml:space="preserve">　</w:t>
            </w:r>
            <w:r w:rsidR="00C340E2" w:rsidRPr="00C340E2">
              <w:rPr>
                <w:vertAlign w:val="superscript"/>
              </w:rPr>
              <w:t>7</w:t>
            </w:r>
          </w:p>
        </w:tc>
        <w:tc>
          <w:tcPr>
            <w:tcW w:w="647" w:type="pct"/>
            <w:shd w:val="clear" w:color="auto" w:fill="auto"/>
            <w:vAlign w:val="center"/>
          </w:tcPr>
          <w:p w14:paraId="693522AB" w14:textId="7A0DF596"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8"/>
                <w14:textFill>
                  <w14:solidFill>
                    <w14:srgbClr w14:val="000000">
                      <w14:alpha w14:val="100000"/>
                    </w14:srgbClr>
                  </w14:solidFill>
                </w14:textFill>
              </w:rPr>
              <w:t xml:space="preserve">　</w:t>
            </w:r>
            <w:r w:rsidRPr="00E951CD">
              <w:rPr>
                <w:color w:val="000000"/>
                <w:w w:val="15"/>
                <w:shd w:val="solid" w:color="000000" w:fill="000000"/>
                <w:fitText w:val="23" w:id="-1500781558"/>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8"/>
                <w14:textFill>
                  <w14:solidFill>
                    <w14:srgbClr w14:val="000000">
                      <w14:alpha w14:val="100000"/>
                    </w14:srgbClr>
                  </w14:solidFill>
                </w14:textFill>
              </w:rPr>
              <w:t xml:space="preserve">　</w:t>
            </w:r>
            <w:r w:rsidR="00B724A6" w:rsidRPr="00C340E2">
              <w:rPr>
                <w:vertAlign w:val="superscript"/>
              </w:rPr>
              <w:t>7</w:t>
            </w:r>
          </w:p>
        </w:tc>
        <w:tc>
          <w:tcPr>
            <w:tcW w:w="647" w:type="pct"/>
            <w:shd w:val="clear" w:color="auto" w:fill="auto"/>
            <w:vAlign w:val="center"/>
          </w:tcPr>
          <w:p w14:paraId="367FDD67" w14:textId="3953FEB2"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57"/>
                <w14:textFill>
                  <w14:solidFill>
                    <w14:srgbClr w14:val="000000">
                      <w14:alpha w14:val="100000"/>
                    </w14:srgbClr>
                  </w14:solidFill>
                </w14:textFill>
              </w:rPr>
              <w:t xml:space="preserve">　</w:t>
            </w:r>
            <w:r w:rsidRPr="00E951CD">
              <w:rPr>
                <w:color w:val="000000"/>
                <w:w w:val="15"/>
                <w:shd w:val="solid" w:color="000000" w:fill="000000"/>
                <w:fitText w:val="24" w:id="-1500781557"/>
                <w14:textFill>
                  <w14:solidFill>
                    <w14:srgbClr w14:val="000000">
                      <w14:alpha w14:val="100000"/>
                    </w14:srgbClr>
                  </w14:solidFill>
                </w14:textFill>
              </w:rPr>
              <w:t>|</w:t>
            </w:r>
            <w:r w:rsidRPr="00E951CD">
              <w:rPr>
                <w:rFonts w:hint="eastAsia"/>
                <w:color w:val="000000"/>
                <w:spacing w:val="-42"/>
                <w:w w:val="15"/>
                <w:shd w:val="solid" w:color="000000" w:fill="000000"/>
                <w:fitText w:val="24" w:id="-1500781557"/>
                <w14:textFill>
                  <w14:solidFill>
                    <w14:srgbClr w14:val="000000">
                      <w14:alpha w14:val="100000"/>
                    </w14:srgbClr>
                  </w14:solidFill>
                </w14:textFill>
              </w:rPr>
              <w:t xml:space="preserve">　</w:t>
            </w:r>
            <w:r w:rsidR="00B724A6" w:rsidRPr="00C340E2">
              <w:rPr>
                <w:vertAlign w:val="superscript"/>
              </w:rPr>
              <w:t>7</w:t>
            </w:r>
          </w:p>
        </w:tc>
        <w:tc>
          <w:tcPr>
            <w:tcW w:w="647" w:type="pct"/>
            <w:shd w:val="clear" w:color="auto" w:fill="auto"/>
            <w:vAlign w:val="center"/>
          </w:tcPr>
          <w:p w14:paraId="625D85BE" w14:textId="550E925E"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6"/>
                <w14:textFill>
                  <w14:solidFill>
                    <w14:srgbClr w14:val="000000">
                      <w14:alpha w14:val="100000"/>
                    </w14:srgbClr>
                  </w14:solidFill>
                </w14:textFill>
              </w:rPr>
              <w:t xml:space="preserve">　</w:t>
            </w:r>
            <w:r w:rsidRPr="00E951CD">
              <w:rPr>
                <w:color w:val="000000"/>
                <w:w w:val="15"/>
                <w:shd w:val="solid" w:color="000000" w:fill="000000"/>
                <w:fitText w:val="23" w:id="-1500781556"/>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6"/>
                <w14:textFill>
                  <w14:solidFill>
                    <w14:srgbClr w14:val="000000">
                      <w14:alpha w14:val="100000"/>
                    </w14:srgbClr>
                  </w14:solidFill>
                </w14:textFill>
              </w:rPr>
              <w:t xml:space="preserve">　</w:t>
            </w:r>
            <w:r w:rsidR="00B724A6" w:rsidRPr="00C340E2">
              <w:rPr>
                <w:vertAlign w:val="superscript"/>
              </w:rPr>
              <w:t>7</w:t>
            </w:r>
          </w:p>
        </w:tc>
        <w:tc>
          <w:tcPr>
            <w:tcW w:w="647" w:type="pct"/>
            <w:shd w:val="clear" w:color="auto" w:fill="auto"/>
            <w:vAlign w:val="center"/>
          </w:tcPr>
          <w:p w14:paraId="38E0B53F" w14:textId="78176C98"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5"/>
                <w14:textFill>
                  <w14:solidFill>
                    <w14:srgbClr w14:val="000000">
                      <w14:alpha w14:val="100000"/>
                    </w14:srgbClr>
                  </w14:solidFill>
                </w14:textFill>
              </w:rPr>
              <w:t xml:space="preserve">　</w:t>
            </w:r>
            <w:r w:rsidRPr="00E951CD">
              <w:rPr>
                <w:color w:val="000000"/>
                <w:w w:val="15"/>
                <w:shd w:val="solid" w:color="000000" w:fill="000000"/>
                <w:fitText w:val="23" w:id="-1500781555"/>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5"/>
                <w14:textFill>
                  <w14:solidFill>
                    <w14:srgbClr w14:val="000000">
                      <w14:alpha w14:val="100000"/>
                    </w14:srgbClr>
                  </w14:solidFill>
                </w14:textFill>
              </w:rPr>
              <w:t xml:space="preserve">　</w:t>
            </w:r>
            <w:r w:rsidR="00B724A6" w:rsidRPr="00C340E2">
              <w:rPr>
                <w:vertAlign w:val="superscript"/>
              </w:rPr>
              <w:t>7</w:t>
            </w:r>
          </w:p>
        </w:tc>
        <w:tc>
          <w:tcPr>
            <w:tcW w:w="649" w:type="pct"/>
            <w:vAlign w:val="center"/>
          </w:tcPr>
          <w:p w14:paraId="1F9608F5" w14:textId="30740083"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54"/>
                <w14:textFill>
                  <w14:solidFill>
                    <w14:srgbClr w14:val="000000">
                      <w14:alpha w14:val="100000"/>
                    </w14:srgbClr>
                  </w14:solidFill>
                </w14:textFill>
              </w:rPr>
              <w:t xml:space="preserve">　</w:t>
            </w:r>
            <w:r w:rsidRPr="00E951CD">
              <w:rPr>
                <w:color w:val="000000"/>
                <w:w w:val="15"/>
                <w:shd w:val="solid" w:color="000000" w:fill="000000"/>
                <w:fitText w:val="24" w:id="-1500781554"/>
                <w14:textFill>
                  <w14:solidFill>
                    <w14:srgbClr w14:val="000000">
                      <w14:alpha w14:val="100000"/>
                    </w14:srgbClr>
                  </w14:solidFill>
                </w14:textFill>
              </w:rPr>
              <w:t>|</w:t>
            </w:r>
            <w:r w:rsidRPr="00E951CD">
              <w:rPr>
                <w:rFonts w:hint="eastAsia"/>
                <w:color w:val="000000"/>
                <w:spacing w:val="-42"/>
                <w:w w:val="15"/>
                <w:shd w:val="solid" w:color="000000" w:fill="000000"/>
                <w:fitText w:val="24" w:id="-1500781554"/>
                <w14:textFill>
                  <w14:solidFill>
                    <w14:srgbClr w14:val="000000">
                      <w14:alpha w14:val="100000"/>
                    </w14:srgbClr>
                  </w14:solidFill>
                </w14:textFill>
              </w:rPr>
              <w:t xml:space="preserve">　</w:t>
            </w:r>
            <w:r w:rsidR="00B724A6" w:rsidRPr="00C340E2">
              <w:rPr>
                <w:vertAlign w:val="superscript"/>
              </w:rPr>
              <w:t>7</w:t>
            </w:r>
          </w:p>
        </w:tc>
      </w:tr>
      <w:tr w:rsidR="000377EE" w:rsidRPr="00E1724A" w14:paraId="3911F0E8" w14:textId="77777777" w:rsidTr="006E4E29">
        <w:tc>
          <w:tcPr>
            <w:tcW w:w="1116" w:type="pct"/>
            <w:shd w:val="clear" w:color="auto" w:fill="auto"/>
            <w:vAlign w:val="center"/>
          </w:tcPr>
          <w:p w14:paraId="5AE4C5F5" w14:textId="4BD7C311" w:rsidR="000377EE" w:rsidRPr="00E1724A" w:rsidRDefault="000377EE" w:rsidP="006E4E29">
            <w:pPr>
              <w:pStyle w:val="TableText0"/>
              <w:rPr>
                <w:szCs w:val="20"/>
              </w:rPr>
            </w:pPr>
            <w:r w:rsidRPr="00E1724A">
              <w:rPr>
                <w:szCs w:val="20"/>
              </w:rPr>
              <w:t>Net cost to PBS/RPBS/MBS</w:t>
            </w:r>
            <w:r w:rsidR="00E92AAC">
              <w:rPr>
                <w:szCs w:val="20"/>
              </w:rPr>
              <w:t xml:space="preserve"> ($)</w:t>
            </w:r>
          </w:p>
        </w:tc>
        <w:tc>
          <w:tcPr>
            <w:tcW w:w="647" w:type="pct"/>
            <w:shd w:val="clear" w:color="auto" w:fill="auto"/>
            <w:vAlign w:val="center"/>
          </w:tcPr>
          <w:p w14:paraId="158B2EBC" w14:textId="64EAF42A" w:rsidR="000377EE" w:rsidRPr="00C340E2" w:rsidRDefault="007C1715" w:rsidP="006E4E29">
            <w:pPr>
              <w:pStyle w:val="TableText0"/>
              <w:jc w:val="center"/>
              <w:rPr>
                <w:highlight w:val="yellow"/>
                <w:vertAlign w:val="superscript"/>
              </w:rPr>
            </w:pPr>
            <w:r w:rsidRPr="00E951CD">
              <w:rPr>
                <w:rFonts w:hint="eastAsia"/>
                <w:color w:val="000000"/>
                <w:w w:val="15"/>
                <w:shd w:val="solid" w:color="000000" w:fill="000000"/>
                <w:fitText w:val="23" w:id="-1500781553"/>
                <w14:textFill>
                  <w14:solidFill>
                    <w14:srgbClr w14:val="000000">
                      <w14:alpha w14:val="100000"/>
                    </w14:srgbClr>
                  </w14:solidFill>
                </w14:textFill>
              </w:rPr>
              <w:t xml:space="preserve">　</w:t>
            </w:r>
            <w:r w:rsidRPr="00E951CD">
              <w:rPr>
                <w:color w:val="000000"/>
                <w:w w:val="15"/>
                <w:shd w:val="solid" w:color="000000" w:fill="000000"/>
                <w:fitText w:val="23" w:id="-1500781553"/>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3"/>
                <w14:textFill>
                  <w14:solidFill>
                    <w14:srgbClr w14:val="000000">
                      <w14:alpha w14:val="100000"/>
                    </w14:srgbClr>
                  </w14:solidFill>
                </w14:textFill>
              </w:rPr>
              <w:t xml:space="preserve">　</w:t>
            </w:r>
            <w:r w:rsidR="00C340E2" w:rsidRPr="00C340E2">
              <w:rPr>
                <w:b/>
                <w:bCs w:val="0"/>
                <w:vertAlign w:val="superscript"/>
              </w:rPr>
              <w:t>6</w:t>
            </w:r>
          </w:p>
        </w:tc>
        <w:tc>
          <w:tcPr>
            <w:tcW w:w="647" w:type="pct"/>
            <w:shd w:val="clear" w:color="auto" w:fill="auto"/>
            <w:vAlign w:val="center"/>
          </w:tcPr>
          <w:p w14:paraId="178C96E6" w14:textId="64FE8689"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52"/>
                <w14:textFill>
                  <w14:solidFill>
                    <w14:srgbClr w14:val="000000">
                      <w14:alpha w14:val="100000"/>
                    </w14:srgbClr>
                  </w14:solidFill>
                </w14:textFill>
              </w:rPr>
              <w:t xml:space="preserve">　</w:t>
            </w:r>
            <w:r w:rsidRPr="00E951CD">
              <w:rPr>
                <w:color w:val="000000"/>
                <w:w w:val="15"/>
                <w:shd w:val="solid" w:color="000000" w:fill="000000"/>
                <w:fitText w:val="23" w:id="-1500781552"/>
                <w14:textFill>
                  <w14:solidFill>
                    <w14:srgbClr w14:val="000000">
                      <w14:alpha w14:val="100000"/>
                    </w14:srgbClr>
                  </w14:solidFill>
                </w14:textFill>
              </w:rPr>
              <w:t>|</w:t>
            </w:r>
            <w:r w:rsidRPr="00E951CD">
              <w:rPr>
                <w:rFonts w:hint="eastAsia"/>
                <w:color w:val="000000"/>
                <w:spacing w:val="-43"/>
                <w:w w:val="15"/>
                <w:shd w:val="solid" w:color="000000" w:fill="000000"/>
                <w:fitText w:val="23" w:id="-1500781552"/>
                <w14:textFill>
                  <w14:solidFill>
                    <w14:srgbClr w14:val="000000">
                      <w14:alpha w14:val="100000"/>
                    </w14:srgbClr>
                  </w14:solidFill>
                </w14:textFill>
              </w:rPr>
              <w:t xml:space="preserve">　</w:t>
            </w:r>
            <w:r w:rsidR="00F94A62" w:rsidRPr="00F94A62">
              <w:rPr>
                <w:b/>
                <w:bCs w:val="0"/>
                <w:vertAlign w:val="superscript"/>
              </w:rPr>
              <w:t>9</w:t>
            </w:r>
          </w:p>
        </w:tc>
        <w:tc>
          <w:tcPr>
            <w:tcW w:w="647" w:type="pct"/>
            <w:shd w:val="clear" w:color="auto" w:fill="auto"/>
            <w:vAlign w:val="center"/>
          </w:tcPr>
          <w:p w14:paraId="0785BCAA" w14:textId="5732FC49"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68"/>
                <w14:textFill>
                  <w14:solidFill>
                    <w14:srgbClr w14:val="000000">
                      <w14:alpha w14:val="100000"/>
                    </w14:srgbClr>
                  </w14:solidFill>
                </w14:textFill>
              </w:rPr>
              <w:t xml:space="preserve">　</w:t>
            </w:r>
            <w:r w:rsidRPr="00E951CD">
              <w:rPr>
                <w:color w:val="000000"/>
                <w:w w:val="15"/>
                <w:shd w:val="solid" w:color="000000" w:fill="000000"/>
                <w:fitText w:val="24" w:id="-1500781568"/>
                <w14:textFill>
                  <w14:solidFill>
                    <w14:srgbClr w14:val="000000">
                      <w14:alpha w14:val="100000"/>
                    </w14:srgbClr>
                  </w14:solidFill>
                </w14:textFill>
              </w:rPr>
              <w:t>|</w:t>
            </w:r>
            <w:r w:rsidRPr="00E951CD">
              <w:rPr>
                <w:rFonts w:hint="eastAsia"/>
                <w:color w:val="000000"/>
                <w:spacing w:val="-42"/>
                <w:w w:val="15"/>
                <w:shd w:val="solid" w:color="000000" w:fill="000000"/>
                <w:fitText w:val="24" w:id="-1500781568"/>
                <w14:textFill>
                  <w14:solidFill>
                    <w14:srgbClr w14:val="000000">
                      <w14:alpha w14:val="100000"/>
                    </w14:srgbClr>
                  </w14:solidFill>
                </w14:textFill>
              </w:rPr>
              <w:t xml:space="preserve">　</w:t>
            </w:r>
            <w:r w:rsidR="00F94A62" w:rsidRPr="00F94A62">
              <w:rPr>
                <w:rFonts w:cs="Arial"/>
                <w:szCs w:val="20"/>
                <w:vertAlign w:val="superscript"/>
              </w:rPr>
              <w:t>7</w:t>
            </w:r>
          </w:p>
        </w:tc>
        <w:tc>
          <w:tcPr>
            <w:tcW w:w="647" w:type="pct"/>
            <w:shd w:val="clear" w:color="auto" w:fill="auto"/>
            <w:vAlign w:val="center"/>
          </w:tcPr>
          <w:p w14:paraId="30A387B2" w14:textId="0BFF3D99"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67"/>
                <w14:textFill>
                  <w14:solidFill>
                    <w14:srgbClr w14:val="000000">
                      <w14:alpha w14:val="100000"/>
                    </w14:srgbClr>
                  </w14:solidFill>
                </w14:textFill>
              </w:rPr>
              <w:t xml:space="preserve">　</w:t>
            </w:r>
            <w:r w:rsidRPr="00E951CD">
              <w:rPr>
                <w:color w:val="000000"/>
                <w:w w:val="15"/>
                <w:shd w:val="solid" w:color="000000" w:fill="000000"/>
                <w:fitText w:val="23" w:id="-1500781567"/>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7"/>
                <w14:textFill>
                  <w14:solidFill>
                    <w14:srgbClr w14:val="000000">
                      <w14:alpha w14:val="100000"/>
                    </w14:srgbClr>
                  </w14:solidFill>
                </w14:textFill>
              </w:rPr>
              <w:t xml:space="preserve">　</w:t>
            </w:r>
            <w:r w:rsidR="00F94A62" w:rsidRPr="00F94A62">
              <w:rPr>
                <w:rFonts w:cs="Arial"/>
                <w:szCs w:val="20"/>
                <w:vertAlign w:val="superscript"/>
              </w:rPr>
              <w:t>7</w:t>
            </w:r>
          </w:p>
        </w:tc>
        <w:tc>
          <w:tcPr>
            <w:tcW w:w="647" w:type="pct"/>
            <w:shd w:val="clear" w:color="auto" w:fill="auto"/>
            <w:vAlign w:val="center"/>
          </w:tcPr>
          <w:p w14:paraId="0C998B83" w14:textId="3F68F561" w:rsidR="000377EE" w:rsidRPr="00E92AAC" w:rsidRDefault="007C1715" w:rsidP="006E4E29">
            <w:pPr>
              <w:pStyle w:val="TableText0"/>
              <w:jc w:val="center"/>
              <w:rPr>
                <w:highlight w:val="yellow"/>
              </w:rPr>
            </w:pPr>
            <w:r w:rsidRPr="00E951CD">
              <w:rPr>
                <w:rFonts w:hint="eastAsia"/>
                <w:color w:val="000000"/>
                <w:w w:val="15"/>
                <w:shd w:val="solid" w:color="000000" w:fill="000000"/>
                <w:fitText w:val="23" w:id="-1500781566"/>
                <w14:textFill>
                  <w14:solidFill>
                    <w14:srgbClr w14:val="000000">
                      <w14:alpha w14:val="100000"/>
                    </w14:srgbClr>
                  </w14:solidFill>
                </w14:textFill>
              </w:rPr>
              <w:t xml:space="preserve">　</w:t>
            </w:r>
            <w:r w:rsidRPr="00E951CD">
              <w:rPr>
                <w:color w:val="000000"/>
                <w:w w:val="15"/>
                <w:shd w:val="solid" w:color="000000" w:fill="000000"/>
                <w:fitText w:val="23" w:id="-1500781566"/>
                <w14:textFill>
                  <w14:solidFill>
                    <w14:srgbClr w14:val="000000">
                      <w14:alpha w14:val="100000"/>
                    </w14:srgbClr>
                  </w14:solidFill>
                </w14:textFill>
              </w:rPr>
              <w:t>|</w:t>
            </w:r>
            <w:r w:rsidRPr="00E951CD">
              <w:rPr>
                <w:rFonts w:hint="eastAsia"/>
                <w:color w:val="000000"/>
                <w:spacing w:val="-43"/>
                <w:w w:val="15"/>
                <w:shd w:val="solid" w:color="000000" w:fill="000000"/>
                <w:fitText w:val="23" w:id="-1500781566"/>
                <w14:textFill>
                  <w14:solidFill>
                    <w14:srgbClr w14:val="000000">
                      <w14:alpha w14:val="100000"/>
                    </w14:srgbClr>
                  </w14:solidFill>
                </w14:textFill>
              </w:rPr>
              <w:t xml:space="preserve">　</w:t>
            </w:r>
            <w:r w:rsidR="00F94A62" w:rsidRPr="00F94A62">
              <w:rPr>
                <w:rFonts w:cs="Arial"/>
                <w:szCs w:val="20"/>
                <w:vertAlign w:val="superscript"/>
              </w:rPr>
              <w:t>7</w:t>
            </w:r>
          </w:p>
        </w:tc>
        <w:tc>
          <w:tcPr>
            <w:tcW w:w="649" w:type="pct"/>
            <w:vAlign w:val="center"/>
          </w:tcPr>
          <w:p w14:paraId="7989DDE1" w14:textId="0DC1027C" w:rsidR="000377EE" w:rsidRPr="00E92AAC" w:rsidRDefault="007C1715" w:rsidP="006E4E29">
            <w:pPr>
              <w:pStyle w:val="TableText0"/>
              <w:jc w:val="center"/>
              <w:rPr>
                <w:highlight w:val="yellow"/>
              </w:rPr>
            </w:pPr>
            <w:r w:rsidRPr="00E951CD">
              <w:rPr>
                <w:rFonts w:hint="eastAsia"/>
                <w:color w:val="000000"/>
                <w:w w:val="15"/>
                <w:shd w:val="solid" w:color="000000" w:fill="000000"/>
                <w:fitText w:val="24" w:id="-1500781565"/>
                <w14:textFill>
                  <w14:solidFill>
                    <w14:srgbClr w14:val="000000">
                      <w14:alpha w14:val="100000"/>
                    </w14:srgbClr>
                  </w14:solidFill>
                </w14:textFill>
              </w:rPr>
              <w:t xml:space="preserve">　</w:t>
            </w:r>
            <w:r w:rsidRPr="00E951CD">
              <w:rPr>
                <w:color w:val="000000"/>
                <w:w w:val="15"/>
                <w:shd w:val="solid" w:color="000000" w:fill="000000"/>
                <w:fitText w:val="24" w:id="-1500781565"/>
                <w14:textFill>
                  <w14:solidFill>
                    <w14:srgbClr w14:val="000000">
                      <w14:alpha w14:val="100000"/>
                    </w14:srgbClr>
                  </w14:solidFill>
                </w14:textFill>
              </w:rPr>
              <w:t>|</w:t>
            </w:r>
            <w:r w:rsidRPr="00E951CD">
              <w:rPr>
                <w:rFonts w:hint="eastAsia"/>
                <w:color w:val="000000"/>
                <w:spacing w:val="-42"/>
                <w:w w:val="15"/>
                <w:shd w:val="solid" w:color="000000" w:fill="000000"/>
                <w:fitText w:val="24" w:id="-1500781565"/>
                <w14:textFill>
                  <w14:solidFill>
                    <w14:srgbClr w14:val="000000">
                      <w14:alpha w14:val="100000"/>
                    </w14:srgbClr>
                  </w14:solidFill>
                </w14:textFill>
              </w:rPr>
              <w:t xml:space="preserve">　</w:t>
            </w:r>
            <w:r w:rsidR="00F94A62" w:rsidRPr="00F94A62">
              <w:rPr>
                <w:rFonts w:cs="Arial"/>
                <w:szCs w:val="20"/>
                <w:vertAlign w:val="superscript"/>
              </w:rPr>
              <w:t>7</w:t>
            </w:r>
          </w:p>
        </w:tc>
      </w:tr>
      <w:tr w:rsidR="00EF5294" w:rsidRPr="00E1724A" w14:paraId="24BA93D7" w14:textId="77777777" w:rsidTr="00EF5294">
        <w:tc>
          <w:tcPr>
            <w:tcW w:w="5000" w:type="pct"/>
            <w:gridSpan w:val="7"/>
            <w:shd w:val="clear" w:color="auto" w:fill="auto"/>
            <w:vAlign w:val="center"/>
          </w:tcPr>
          <w:p w14:paraId="4535318C" w14:textId="60C2BED2" w:rsidR="00EF5294" w:rsidRPr="00E1724A" w:rsidRDefault="00EF5294" w:rsidP="00EF5294">
            <w:pPr>
              <w:pStyle w:val="TableText0"/>
              <w:rPr>
                <w:b/>
                <w:bCs w:val="0"/>
              </w:rPr>
            </w:pPr>
            <w:r w:rsidRPr="00E1724A">
              <w:rPr>
                <w:b/>
                <w:bCs w:val="0"/>
              </w:rPr>
              <w:t>PSCR updated financial estimates</w:t>
            </w:r>
          </w:p>
        </w:tc>
      </w:tr>
      <w:tr w:rsidR="00EF5294" w:rsidRPr="00E1724A" w14:paraId="555B9DCF" w14:textId="77777777" w:rsidTr="006E4E29">
        <w:tc>
          <w:tcPr>
            <w:tcW w:w="1116" w:type="pct"/>
            <w:shd w:val="clear" w:color="auto" w:fill="auto"/>
            <w:vAlign w:val="center"/>
          </w:tcPr>
          <w:p w14:paraId="4337EF5C" w14:textId="01B9345C" w:rsidR="00EF5294" w:rsidRPr="00E1724A" w:rsidRDefault="007779D0" w:rsidP="006E4E29">
            <w:pPr>
              <w:pStyle w:val="TableText0"/>
              <w:rPr>
                <w:szCs w:val="20"/>
              </w:rPr>
            </w:pPr>
            <w:r w:rsidRPr="00E1724A">
              <w:rPr>
                <w:szCs w:val="20"/>
              </w:rPr>
              <w:t>P</w:t>
            </w:r>
            <w:r w:rsidR="00EF5294" w:rsidRPr="00E1724A">
              <w:rPr>
                <w:szCs w:val="20"/>
              </w:rPr>
              <w:t>atients treated</w:t>
            </w:r>
          </w:p>
        </w:tc>
        <w:tc>
          <w:tcPr>
            <w:tcW w:w="647" w:type="pct"/>
            <w:shd w:val="clear" w:color="auto" w:fill="auto"/>
            <w:vAlign w:val="center"/>
          </w:tcPr>
          <w:p w14:paraId="53E68266" w14:textId="43FF1EDC" w:rsidR="00EF5294" w:rsidRPr="00E92AAC" w:rsidRDefault="007C1715" w:rsidP="006E4E29">
            <w:pPr>
              <w:pStyle w:val="TableText0"/>
              <w:jc w:val="center"/>
              <w:rPr>
                <w:szCs w:val="20"/>
                <w:highlight w:val="yellow"/>
              </w:rPr>
            </w:pPr>
            <w:r w:rsidRPr="00E951CD">
              <w:rPr>
                <w:rFonts w:hint="eastAsia"/>
                <w:color w:val="000000"/>
                <w:w w:val="15"/>
                <w:szCs w:val="20"/>
                <w:shd w:val="solid" w:color="000000" w:fill="000000"/>
                <w:fitText w:val="23" w:id="-1500781564"/>
                <w14:textFill>
                  <w14:solidFill>
                    <w14:srgbClr w14:val="000000">
                      <w14:alpha w14:val="100000"/>
                    </w14:srgbClr>
                  </w14:solidFill>
                </w14:textFill>
              </w:rPr>
              <w:t xml:space="preserve">　</w:t>
            </w:r>
            <w:r w:rsidRPr="00E951CD">
              <w:rPr>
                <w:color w:val="000000"/>
                <w:w w:val="15"/>
                <w:szCs w:val="20"/>
                <w:shd w:val="solid" w:color="000000" w:fill="000000"/>
                <w:fitText w:val="23" w:id="-1500781564"/>
                <w14:textFill>
                  <w14:solidFill>
                    <w14:srgbClr w14:val="000000">
                      <w14:alpha w14:val="100000"/>
                    </w14:srgbClr>
                  </w14:solidFill>
                </w14:textFill>
              </w:rPr>
              <w:t>|</w:t>
            </w:r>
            <w:r w:rsidRPr="00E951CD">
              <w:rPr>
                <w:rFonts w:hint="eastAsia"/>
                <w:color w:val="000000"/>
                <w:spacing w:val="-43"/>
                <w:w w:val="15"/>
                <w:szCs w:val="20"/>
                <w:shd w:val="solid" w:color="000000" w:fill="000000"/>
                <w:fitText w:val="23" w:id="-1500781564"/>
                <w14:textFill>
                  <w14:solidFill>
                    <w14:srgbClr w14:val="000000">
                      <w14:alpha w14:val="100000"/>
                    </w14:srgbClr>
                  </w14:solidFill>
                </w14:textFill>
              </w:rPr>
              <w:t xml:space="preserve">　</w:t>
            </w:r>
            <w:r w:rsidR="00137A68" w:rsidRPr="00137A68">
              <w:rPr>
                <w:vertAlign w:val="superscript"/>
              </w:rPr>
              <w:t>1</w:t>
            </w:r>
          </w:p>
        </w:tc>
        <w:tc>
          <w:tcPr>
            <w:tcW w:w="647" w:type="pct"/>
            <w:shd w:val="clear" w:color="auto" w:fill="auto"/>
            <w:vAlign w:val="center"/>
          </w:tcPr>
          <w:p w14:paraId="4D25650F" w14:textId="49DC19D3" w:rsidR="00EF5294" w:rsidRPr="00E92AAC" w:rsidRDefault="007C1715" w:rsidP="006E4E29">
            <w:pPr>
              <w:pStyle w:val="TableText0"/>
              <w:jc w:val="center"/>
              <w:rPr>
                <w:szCs w:val="20"/>
                <w:highlight w:val="yellow"/>
              </w:rPr>
            </w:pPr>
            <w:r w:rsidRPr="00E951CD">
              <w:rPr>
                <w:rFonts w:hint="eastAsia"/>
                <w:color w:val="000000"/>
                <w:w w:val="15"/>
                <w:szCs w:val="20"/>
                <w:shd w:val="solid" w:color="000000" w:fill="000000"/>
                <w:fitText w:val="23" w:id="-1500781563"/>
                <w14:textFill>
                  <w14:solidFill>
                    <w14:srgbClr w14:val="000000">
                      <w14:alpha w14:val="100000"/>
                    </w14:srgbClr>
                  </w14:solidFill>
                </w14:textFill>
              </w:rPr>
              <w:t xml:space="preserve">　</w:t>
            </w:r>
            <w:r w:rsidRPr="00E951CD">
              <w:rPr>
                <w:color w:val="000000"/>
                <w:w w:val="15"/>
                <w:szCs w:val="20"/>
                <w:shd w:val="solid" w:color="000000" w:fill="000000"/>
                <w:fitText w:val="23" w:id="-1500781563"/>
                <w14:textFill>
                  <w14:solidFill>
                    <w14:srgbClr w14:val="000000">
                      <w14:alpha w14:val="100000"/>
                    </w14:srgbClr>
                  </w14:solidFill>
                </w14:textFill>
              </w:rPr>
              <w:t>|</w:t>
            </w:r>
            <w:r w:rsidRPr="00E951CD">
              <w:rPr>
                <w:rFonts w:hint="eastAsia"/>
                <w:color w:val="000000"/>
                <w:spacing w:val="-43"/>
                <w:w w:val="15"/>
                <w:szCs w:val="20"/>
                <w:shd w:val="solid" w:color="000000" w:fill="000000"/>
                <w:fitText w:val="23" w:id="-1500781563"/>
                <w14:textFill>
                  <w14:solidFill>
                    <w14:srgbClr w14:val="000000">
                      <w14:alpha w14:val="100000"/>
                    </w14:srgbClr>
                  </w14:solidFill>
                </w14:textFill>
              </w:rPr>
              <w:t xml:space="preserve">　</w:t>
            </w:r>
            <w:r w:rsidR="00F94A62" w:rsidRPr="00137A68">
              <w:rPr>
                <w:vertAlign w:val="superscript"/>
              </w:rPr>
              <w:t>1</w:t>
            </w:r>
          </w:p>
        </w:tc>
        <w:tc>
          <w:tcPr>
            <w:tcW w:w="647" w:type="pct"/>
            <w:shd w:val="clear" w:color="auto" w:fill="auto"/>
            <w:vAlign w:val="center"/>
          </w:tcPr>
          <w:p w14:paraId="2EA2E0C5" w14:textId="157F80F2" w:rsidR="00EF5294" w:rsidRPr="00E92AAC" w:rsidRDefault="007C1715" w:rsidP="006E4E29">
            <w:pPr>
              <w:pStyle w:val="TableText0"/>
              <w:jc w:val="center"/>
              <w:rPr>
                <w:szCs w:val="20"/>
                <w:highlight w:val="yellow"/>
              </w:rPr>
            </w:pPr>
            <w:r w:rsidRPr="00E951CD">
              <w:rPr>
                <w:rFonts w:hint="eastAsia"/>
                <w:color w:val="000000"/>
                <w:w w:val="15"/>
                <w:szCs w:val="20"/>
                <w:shd w:val="solid" w:color="000000" w:fill="000000"/>
                <w:fitText w:val="24" w:id="-1500781562"/>
                <w14:textFill>
                  <w14:solidFill>
                    <w14:srgbClr w14:val="000000">
                      <w14:alpha w14:val="100000"/>
                    </w14:srgbClr>
                  </w14:solidFill>
                </w14:textFill>
              </w:rPr>
              <w:t xml:space="preserve">　</w:t>
            </w:r>
            <w:r w:rsidRPr="00E951CD">
              <w:rPr>
                <w:color w:val="000000"/>
                <w:w w:val="15"/>
                <w:szCs w:val="20"/>
                <w:shd w:val="solid" w:color="000000" w:fill="000000"/>
                <w:fitText w:val="24" w:id="-1500781562"/>
                <w14:textFill>
                  <w14:solidFill>
                    <w14:srgbClr w14:val="000000">
                      <w14:alpha w14:val="100000"/>
                    </w14:srgbClr>
                  </w14:solidFill>
                </w14:textFill>
              </w:rPr>
              <w:t>|</w:t>
            </w:r>
            <w:r w:rsidRPr="00E951CD">
              <w:rPr>
                <w:rFonts w:hint="eastAsia"/>
                <w:color w:val="000000"/>
                <w:spacing w:val="-42"/>
                <w:w w:val="15"/>
                <w:szCs w:val="20"/>
                <w:shd w:val="solid" w:color="000000" w:fill="000000"/>
                <w:fitText w:val="24" w:id="-1500781562"/>
                <w14:textFill>
                  <w14:solidFill>
                    <w14:srgbClr w14:val="000000">
                      <w14:alpha w14:val="100000"/>
                    </w14:srgbClr>
                  </w14:solidFill>
                </w14:textFill>
              </w:rPr>
              <w:t xml:space="preserve">　</w:t>
            </w:r>
            <w:r w:rsidR="00137A68" w:rsidRPr="00137A68">
              <w:rPr>
                <w:vertAlign w:val="superscript"/>
              </w:rPr>
              <w:t>1</w:t>
            </w:r>
          </w:p>
        </w:tc>
        <w:tc>
          <w:tcPr>
            <w:tcW w:w="647" w:type="pct"/>
            <w:shd w:val="clear" w:color="auto" w:fill="auto"/>
            <w:vAlign w:val="center"/>
          </w:tcPr>
          <w:p w14:paraId="3995A3C2" w14:textId="1F4FADB6" w:rsidR="00EF5294" w:rsidRPr="00E92AAC" w:rsidRDefault="007C1715" w:rsidP="006E4E29">
            <w:pPr>
              <w:pStyle w:val="TableText0"/>
              <w:jc w:val="center"/>
              <w:rPr>
                <w:szCs w:val="20"/>
                <w:highlight w:val="yellow"/>
              </w:rPr>
            </w:pPr>
            <w:r w:rsidRPr="00E951CD">
              <w:rPr>
                <w:rFonts w:hint="eastAsia"/>
                <w:color w:val="000000"/>
                <w:w w:val="15"/>
                <w:szCs w:val="20"/>
                <w:shd w:val="solid" w:color="000000" w:fill="000000"/>
                <w:fitText w:val="23" w:id="-1500781561"/>
                <w14:textFill>
                  <w14:solidFill>
                    <w14:srgbClr w14:val="000000">
                      <w14:alpha w14:val="100000"/>
                    </w14:srgbClr>
                  </w14:solidFill>
                </w14:textFill>
              </w:rPr>
              <w:t xml:space="preserve">　</w:t>
            </w:r>
            <w:r w:rsidRPr="00E951CD">
              <w:rPr>
                <w:color w:val="000000"/>
                <w:w w:val="15"/>
                <w:szCs w:val="20"/>
                <w:shd w:val="solid" w:color="000000" w:fill="000000"/>
                <w:fitText w:val="23" w:id="-1500781561"/>
                <w14:textFill>
                  <w14:solidFill>
                    <w14:srgbClr w14:val="000000">
                      <w14:alpha w14:val="100000"/>
                    </w14:srgbClr>
                  </w14:solidFill>
                </w14:textFill>
              </w:rPr>
              <w:t>|</w:t>
            </w:r>
            <w:r w:rsidRPr="00E951CD">
              <w:rPr>
                <w:rFonts w:hint="eastAsia"/>
                <w:color w:val="000000"/>
                <w:spacing w:val="-43"/>
                <w:w w:val="15"/>
                <w:szCs w:val="20"/>
                <w:shd w:val="solid" w:color="000000" w:fill="000000"/>
                <w:fitText w:val="23" w:id="-1500781561"/>
                <w14:textFill>
                  <w14:solidFill>
                    <w14:srgbClr w14:val="000000">
                      <w14:alpha w14:val="100000"/>
                    </w14:srgbClr>
                  </w14:solidFill>
                </w14:textFill>
              </w:rPr>
              <w:t xml:space="preserve">　</w:t>
            </w:r>
            <w:r w:rsidR="00137A68" w:rsidRPr="00137A68">
              <w:rPr>
                <w:vertAlign w:val="superscript"/>
              </w:rPr>
              <w:t>1</w:t>
            </w:r>
          </w:p>
        </w:tc>
        <w:tc>
          <w:tcPr>
            <w:tcW w:w="647" w:type="pct"/>
            <w:shd w:val="clear" w:color="auto" w:fill="auto"/>
            <w:vAlign w:val="center"/>
          </w:tcPr>
          <w:p w14:paraId="3CB81A2D" w14:textId="48C52ABB" w:rsidR="00EF5294" w:rsidRPr="00E92AAC" w:rsidRDefault="007C1715" w:rsidP="006E4E29">
            <w:pPr>
              <w:pStyle w:val="TableText0"/>
              <w:jc w:val="center"/>
              <w:rPr>
                <w:szCs w:val="20"/>
                <w:highlight w:val="yellow"/>
              </w:rPr>
            </w:pPr>
            <w:r w:rsidRPr="00E951CD">
              <w:rPr>
                <w:rFonts w:hint="eastAsia"/>
                <w:color w:val="000000"/>
                <w:w w:val="15"/>
                <w:szCs w:val="20"/>
                <w:shd w:val="solid" w:color="000000" w:fill="000000"/>
                <w:fitText w:val="23" w:id="-1500781560"/>
                <w14:textFill>
                  <w14:solidFill>
                    <w14:srgbClr w14:val="000000">
                      <w14:alpha w14:val="100000"/>
                    </w14:srgbClr>
                  </w14:solidFill>
                </w14:textFill>
              </w:rPr>
              <w:t xml:space="preserve">　</w:t>
            </w:r>
            <w:r w:rsidRPr="00E951CD">
              <w:rPr>
                <w:color w:val="000000"/>
                <w:w w:val="15"/>
                <w:szCs w:val="20"/>
                <w:shd w:val="solid" w:color="000000" w:fill="000000"/>
                <w:fitText w:val="23" w:id="-1500781560"/>
                <w14:textFill>
                  <w14:solidFill>
                    <w14:srgbClr w14:val="000000">
                      <w14:alpha w14:val="100000"/>
                    </w14:srgbClr>
                  </w14:solidFill>
                </w14:textFill>
              </w:rPr>
              <w:t>|</w:t>
            </w:r>
            <w:r w:rsidRPr="00E951CD">
              <w:rPr>
                <w:rFonts w:hint="eastAsia"/>
                <w:color w:val="000000"/>
                <w:spacing w:val="-43"/>
                <w:w w:val="15"/>
                <w:szCs w:val="20"/>
                <w:shd w:val="solid" w:color="000000" w:fill="000000"/>
                <w:fitText w:val="23" w:id="-1500781560"/>
                <w14:textFill>
                  <w14:solidFill>
                    <w14:srgbClr w14:val="000000">
                      <w14:alpha w14:val="100000"/>
                    </w14:srgbClr>
                  </w14:solidFill>
                </w14:textFill>
              </w:rPr>
              <w:t xml:space="preserve">　</w:t>
            </w:r>
            <w:r w:rsidR="00137A68" w:rsidRPr="00137A68">
              <w:rPr>
                <w:vertAlign w:val="superscript"/>
              </w:rPr>
              <w:t>1</w:t>
            </w:r>
          </w:p>
        </w:tc>
        <w:tc>
          <w:tcPr>
            <w:tcW w:w="649" w:type="pct"/>
            <w:vAlign w:val="center"/>
          </w:tcPr>
          <w:p w14:paraId="7DD0FBDF" w14:textId="217C17C5" w:rsidR="00EF5294" w:rsidRPr="00E92AAC" w:rsidRDefault="007C1715" w:rsidP="006E4E29">
            <w:pPr>
              <w:pStyle w:val="TableText0"/>
              <w:jc w:val="center"/>
              <w:rPr>
                <w:szCs w:val="20"/>
                <w:highlight w:val="yellow"/>
              </w:rPr>
            </w:pPr>
            <w:r w:rsidRPr="00E951CD">
              <w:rPr>
                <w:rFonts w:hint="eastAsia"/>
                <w:color w:val="000000"/>
                <w:w w:val="15"/>
                <w:szCs w:val="20"/>
                <w:shd w:val="solid" w:color="000000" w:fill="000000"/>
                <w:fitText w:val="24" w:id="-1500781559"/>
                <w14:textFill>
                  <w14:solidFill>
                    <w14:srgbClr w14:val="000000">
                      <w14:alpha w14:val="100000"/>
                    </w14:srgbClr>
                  </w14:solidFill>
                </w14:textFill>
              </w:rPr>
              <w:t xml:space="preserve">　</w:t>
            </w:r>
            <w:r w:rsidRPr="00E951CD">
              <w:rPr>
                <w:color w:val="000000"/>
                <w:w w:val="15"/>
                <w:szCs w:val="20"/>
                <w:shd w:val="solid" w:color="000000" w:fill="000000"/>
                <w:fitText w:val="24" w:id="-1500781559"/>
                <w14:textFill>
                  <w14:solidFill>
                    <w14:srgbClr w14:val="000000">
                      <w14:alpha w14:val="100000"/>
                    </w14:srgbClr>
                  </w14:solidFill>
                </w14:textFill>
              </w:rPr>
              <w:t>|</w:t>
            </w:r>
            <w:r w:rsidRPr="00E951CD">
              <w:rPr>
                <w:rFonts w:hint="eastAsia"/>
                <w:color w:val="000000"/>
                <w:spacing w:val="-42"/>
                <w:w w:val="15"/>
                <w:szCs w:val="20"/>
                <w:shd w:val="solid" w:color="000000" w:fill="000000"/>
                <w:fitText w:val="24" w:id="-1500781559"/>
                <w14:textFill>
                  <w14:solidFill>
                    <w14:srgbClr w14:val="000000">
                      <w14:alpha w14:val="100000"/>
                    </w14:srgbClr>
                  </w14:solidFill>
                </w14:textFill>
              </w:rPr>
              <w:t xml:space="preserve">　</w:t>
            </w:r>
            <w:r w:rsidR="00137A68" w:rsidRPr="00137A68">
              <w:rPr>
                <w:vertAlign w:val="superscript"/>
              </w:rPr>
              <w:t>1</w:t>
            </w:r>
          </w:p>
        </w:tc>
      </w:tr>
      <w:tr w:rsidR="003B42A4" w:rsidRPr="00E1724A" w14:paraId="19269818" w14:textId="77777777" w:rsidTr="006E4E29">
        <w:tc>
          <w:tcPr>
            <w:tcW w:w="1116" w:type="pct"/>
            <w:shd w:val="clear" w:color="auto" w:fill="auto"/>
            <w:vAlign w:val="center"/>
          </w:tcPr>
          <w:p w14:paraId="39E61939" w14:textId="0D36F37B" w:rsidR="003B42A4" w:rsidRPr="00E1724A" w:rsidRDefault="003B42A4" w:rsidP="003B42A4">
            <w:pPr>
              <w:pStyle w:val="TableText0"/>
              <w:rPr>
                <w:szCs w:val="20"/>
              </w:rPr>
            </w:pPr>
            <w:r w:rsidRPr="00E1724A">
              <w:rPr>
                <w:szCs w:val="20"/>
              </w:rPr>
              <w:t>Cost to PBS/RPBS of PEM+LEN</w:t>
            </w:r>
            <w:r w:rsidR="00E92AAC">
              <w:rPr>
                <w:szCs w:val="20"/>
              </w:rPr>
              <w:t xml:space="preserve"> ($)</w:t>
            </w:r>
          </w:p>
        </w:tc>
        <w:tc>
          <w:tcPr>
            <w:tcW w:w="647" w:type="pct"/>
            <w:shd w:val="clear" w:color="auto" w:fill="auto"/>
            <w:vAlign w:val="center"/>
          </w:tcPr>
          <w:p w14:paraId="4B62725A" w14:textId="3CB362E2" w:rsidR="003B42A4" w:rsidRPr="00626FE8" w:rsidRDefault="007C1715" w:rsidP="003B42A4">
            <w:pPr>
              <w:pStyle w:val="TableText0"/>
              <w:jc w:val="center"/>
              <w:rPr>
                <w:szCs w:val="20"/>
                <w:highlight w:val="yellow"/>
              </w:rPr>
            </w:pPr>
            <w:r w:rsidRPr="00E951CD">
              <w:rPr>
                <w:rFonts w:cs="Arial" w:hint="eastAsia"/>
                <w:color w:val="000000"/>
                <w:w w:val="15"/>
                <w:szCs w:val="20"/>
                <w:shd w:val="solid" w:color="000000" w:fill="000000"/>
                <w:fitText w:val="23" w:id="-1500781558"/>
                <w14:textFill>
                  <w14:solidFill>
                    <w14:srgbClr w14:val="000000">
                      <w14:alpha w14:val="100000"/>
                    </w14:srgbClr>
                  </w14:solidFill>
                </w14:textFill>
              </w:rPr>
              <w:t xml:space="preserve">　</w:t>
            </w:r>
            <w:r w:rsidRPr="00E951CD">
              <w:rPr>
                <w:rFonts w:cs="Arial"/>
                <w:color w:val="000000"/>
                <w:w w:val="15"/>
                <w:szCs w:val="20"/>
                <w:shd w:val="solid" w:color="000000" w:fill="000000"/>
                <w:fitText w:val="23" w:id="-1500781558"/>
                <w14:textFill>
                  <w14:solidFill>
                    <w14:srgbClr w14:val="000000">
                      <w14:alpha w14:val="100000"/>
                    </w14:srgbClr>
                  </w14:solidFill>
                </w14:textFill>
              </w:rPr>
              <w:t>|</w:t>
            </w:r>
            <w:r w:rsidRPr="00E951CD">
              <w:rPr>
                <w:rFonts w:cs="Arial" w:hint="eastAsia"/>
                <w:color w:val="000000"/>
                <w:spacing w:val="-43"/>
                <w:w w:val="15"/>
                <w:szCs w:val="20"/>
                <w:shd w:val="solid" w:color="000000" w:fill="000000"/>
                <w:fitText w:val="23" w:id="-1500781558"/>
                <w14:textFill>
                  <w14:solidFill>
                    <w14:srgbClr w14:val="000000">
                      <w14:alpha w14:val="100000"/>
                    </w14:srgbClr>
                  </w14:solidFill>
                </w14:textFill>
              </w:rPr>
              <w:t xml:space="preserve">　</w:t>
            </w:r>
            <w:r w:rsidR="00626FE8" w:rsidRPr="00626FE8">
              <w:rPr>
                <w:rFonts w:cs="Arial"/>
                <w:color w:val="000000"/>
                <w:szCs w:val="20"/>
                <w:vertAlign w:val="superscript"/>
              </w:rPr>
              <w:t>4</w:t>
            </w:r>
          </w:p>
        </w:tc>
        <w:tc>
          <w:tcPr>
            <w:tcW w:w="647" w:type="pct"/>
            <w:shd w:val="clear" w:color="auto" w:fill="auto"/>
            <w:vAlign w:val="center"/>
          </w:tcPr>
          <w:p w14:paraId="1AC9CDF3" w14:textId="34305FFD" w:rsidR="003B42A4" w:rsidRPr="00E92AAC" w:rsidRDefault="007C1715" w:rsidP="003B42A4">
            <w:pPr>
              <w:pStyle w:val="TableText0"/>
              <w:jc w:val="center"/>
              <w:rPr>
                <w:szCs w:val="20"/>
                <w:highlight w:val="yellow"/>
              </w:rPr>
            </w:pPr>
            <w:r w:rsidRPr="00E951CD">
              <w:rPr>
                <w:rFonts w:cs="Arial" w:hint="eastAsia"/>
                <w:color w:val="000000"/>
                <w:w w:val="15"/>
                <w:szCs w:val="20"/>
                <w:shd w:val="solid" w:color="000000" w:fill="000000"/>
                <w:fitText w:val="23" w:id="-1500781557"/>
                <w14:textFill>
                  <w14:solidFill>
                    <w14:srgbClr w14:val="000000">
                      <w14:alpha w14:val="100000"/>
                    </w14:srgbClr>
                  </w14:solidFill>
                </w14:textFill>
              </w:rPr>
              <w:t xml:space="preserve">　</w:t>
            </w:r>
            <w:r w:rsidRPr="00E951CD">
              <w:rPr>
                <w:rFonts w:cs="Arial"/>
                <w:color w:val="000000"/>
                <w:w w:val="15"/>
                <w:szCs w:val="20"/>
                <w:shd w:val="solid" w:color="000000" w:fill="000000"/>
                <w:fitText w:val="23" w:id="-1500781557"/>
                <w14:textFill>
                  <w14:solidFill>
                    <w14:srgbClr w14:val="000000">
                      <w14:alpha w14:val="100000"/>
                    </w14:srgbClr>
                  </w14:solidFill>
                </w14:textFill>
              </w:rPr>
              <w:t>|</w:t>
            </w:r>
            <w:r w:rsidRPr="00E951CD">
              <w:rPr>
                <w:rFonts w:cs="Arial" w:hint="eastAsia"/>
                <w:color w:val="000000"/>
                <w:spacing w:val="-43"/>
                <w:w w:val="15"/>
                <w:szCs w:val="20"/>
                <w:shd w:val="solid" w:color="000000" w:fill="000000"/>
                <w:fitText w:val="23" w:id="-1500781557"/>
                <w14:textFill>
                  <w14:solidFill>
                    <w14:srgbClr w14:val="000000">
                      <w14:alpha w14:val="100000"/>
                    </w14:srgbClr>
                  </w14:solidFill>
                </w14:textFill>
              </w:rPr>
              <w:t xml:space="preserve">　</w:t>
            </w:r>
            <w:r w:rsidR="00626FE8" w:rsidRPr="00626FE8">
              <w:rPr>
                <w:rFonts w:cs="Arial"/>
                <w:color w:val="000000"/>
                <w:szCs w:val="20"/>
                <w:vertAlign w:val="superscript"/>
              </w:rPr>
              <w:t>4</w:t>
            </w:r>
          </w:p>
        </w:tc>
        <w:tc>
          <w:tcPr>
            <w:tcW w:w="647" w:type="pct"/>
            <w:shd w:val="clear" w:color="auto" w:fill="auto"/>
            <w:vAlign w:val="center"/>
          </w:tcPr>
          <w:p w14:paraId="4AEEA24B" w14:textId="72C9AEE2" w:rsidR="003B42A4" w:rsidRPr="00E92AAC" w:rsidRDefault="007C1715" w:rsidP="003B42A4">
            <w:pPr>
              <w:pStyle w:val="TableText0"/>
              <w:jc w:val="center"/>
              <w:rPr>
                <w:szCs w:val="20"/>
                <w:highlight w:val="yellow"/>
              </w:rPr>
            </w:pPr>
            <w:r w:rsidRPr="00E951CD">
              <w:rPr>
                <w:rFonts w:cs="Arial" w:hint="eastAsia"/>
                <w:color w:val="000000"/>
                <w:w w:val="15"/>
                <w:szCs w:val="20"/>
                <w:shd w:val="solid" w:color="000000" w:fill="000000"/>
                <w:fitText w:val="24" w:id="-1500781556"/>
                <w14:textFill>
                  <w14:solidFill>
                    <w14:srgbClr w14:val="000000">
                      <w14:alpha w14:val="100000"/>
                    </w14:srgbClr>
                  </w14:solidFill>
                </w14:textFill>
              </w:rPr>
              <w:t xml:space="preserve">　</w:t>
            </w:r>
            <w:r w:rsidRPr="00E951CD">
              <w:rPr>
                <w:rFonts w:cs="Arial"/>
                <w:color w:val="000000"/>
                <w:w w:val="15"/>
                <w:szCs w:val="20"/>
                <w:shd w:val="solid" w:color="000000" w:fill="000000"/>
                <w:fitText w:val="24" w:id="-1500781556"/>
                <w14:textFill>
                  <w14:solidFill>
                    <w14:srgbClr w14:val="000000">
                      <w14:alpha w14:val="100000"/>
                    </w14:srgbClr>
                  </w14:solidFill>
                </w14:textFill>
              </w:rPr>
              <w:t>|</w:t>
            </w:r>
            <w:r w:rsidRPr="00E951CD">
              <w:rPr>
                <w:rFonts w:cs="Arial" w:hint="eastAsia"/>
                <w:color w:val="000000"/>
                <w:spacing w:val="-42"/>
                <w:w w:val="15"/>
                <w:szCs w:val="20"/>
                <w:shd w:val="solid" w:color="000000" w:fill="000000"/>
                <w:fitText w:val="24" w:id="-1500781556"/>
                <w14:textFill>
                  <w14:solidFill>
                    <w14:srgbClr w14:val="000000">
                      <w14:alpha w14:val="100000"/>
                    </w14:srgbClr>
                  </w14:solidFill>
                </w14:textFill>
              </w:rPr>
              <w:t xml:space="preserve">　</w:t>
            </w:r>
            <w:r w:rsidR="00626FE8" w:rsidRPr="00626FE8">
              <w:rPr>
                <w:rFonts w:cs="Arial"/>
                <w:color w:val="000000"/>
                <w:szCs w:val="20"/>
                <w:vertAlign w:val="superscript"/>
              </w:rPr>
              <w:t>4</w:t>
            </w:r>
          </w:p>
        </w:tc>
        <w:tc>
          <w:tcPr>
            <w:tcW w:w="647" w:type="pct"/>
            <w:shd w:val="clear" w:color="auto" w:fill="auto"/>
            <w:vAlign w:val="center"/>
          </w:tcPr>
          <w:p w14:paraId="3FD4E7DF" w14:textId="3407C16C" w:rsidR="003B42A4" w:rsidRPr="00E92AAC" w:rsidRDefault="007C1715" w:rsidP="003B42A4">
            <w:pPr>
              <w:pStyle w:val="TableText0"/>
              <w:jc w:val="center"/>
              <w:rPr>
                <w:szCs w:val="20"/>
                <w:highlight w:val="yellow"/>
              </w:rPr>
            </w:pPr>
            <w:r w:rsidRPr="00E951CD">
              <w:rPr>
                <w:rFonts w:cs="Arial" w:hint="eastAsia"/>
                <w:color w:val="000000"/>
                <w:w w:val="15"/>
                <w:szCs w:val="20"/>
                <w:shd w:val="solid" w:color="000000" w:fill="000000"/>
                <w:fitText w:val="23" w:id="-1500781555"/>
                <w14:textFill>
                  <w14:solidFill>
                    <w14:srgbClr w14:val="000000">
                      <w14:alpha w14:val="100000"/>
                    </w14:srgbClr>
                  </w14:solidFill>
                </w14:textFill>
              </w:rPr>
              <w:t xml:space="preserve">　</w:t>
            </w:r>
            <w:r w:rsidRPr="00E951CD">
              <w:rPr>
                <w:rFonts w:cs="Arial"/>
                <w:color w:val="000000"/>
                <w:w w:val="15"/>
                <w:szCs w:val="20"/>
                <w:shd w:val="solid" w:color="000000" w:fill="000000"/>
                <w:fitText w:val="23" w:id="-1500781555"/>
                <w14:textFill>
                  <w14:solidFill>
                    <w14:srgbClr w14:val="000000">
                      <w14:alpha w14:val="100000"/>
                    </w14:srgbClr>
                  </w14:solidFill>
                </w14:textFill>
              </w:rPr>
              <w:t>|</w:t>
            </w:r>
            <w:r w:rsidRPr="00E951CD">
              <w:rPr>
                <w:rFonts w:cs="Arial" w:hint="eastAsia"/>
                <w:color w:val="000000"/>
                <w:spacing w:val="-43"/>
                <w:w w:val="15"/>
                <w:szCs w:val="20"/>
                <w:shd w:val="solid" w:color="000000" w:fill="000000"/>
                <w:fitText w:val="23" w:id="-1500781555"/>
                <w14:textFill>
                  <w14:solidFill>
                    <w14:srgbClr w14:val="000000">
                      <w14:alpha w14:val="100000"/>
                    </w14:srgbClr>
                  </w14:solidFill>
                </w14:textFill>
              </w:rPr>
              <w:t xml:space="preserve">　</w:t>
            </w:r>
            <w:r w:rsidR="00626FE8" w:rsidRPr="00626FE8">
              <w:rPr>
                <w:rFonts w:cs="Arial"/>
                <w:color w:val="000000"/>
                <w:szCs w:val="20"/>
                <w:vertAlign w:val="superscript"/>
              </w:rPr>
              <w:t>4</w:t>
            </w:r>
          </w:p>
        </w:tc>
        <w:tc>
          <w:tcPr>
            <w:tcW w:w="647" w:type="pct"/>
            <w:shd w:val="clear" w:color="auto" w:fill="auto"/>
            <w:vAlign w:val="center"/>
          </w:tcPr>
          <w:p w14:paraId="65D01A92" w14:textId="539B281E" w:rsidR="003B42A4" w:rsidRPr="00E92AAC" w:rsidRDefault="007C1715" w:rsidP="003B42A4">
            <w:pPr>
              <w:pStyle w:val="TableText0"/>
              <w:jc w:val="center"/>
              <w:rPr>
                <w:szCs w:val="20"/>
                <w:highlight w:val="yellow"/>
              </w:rPr>
            </w:pPr>
            <w:r w:rsidRPr="00E951CD">
              <w:rPr>
                <w:rFonts w:cs="Arial" w:hint="eastAsia"/>
                <w:color w:val="000000"/>
                <w:w w:val="15"/>
                <w:szCs w:val="20"/>
                <w:shd w:val="solid" w:color="000000" w:fill="000000"/>
                <w:fitText w:val="23" w:id="-1500781554"/>
                <w14:textFill>
                  <w14:solidFill>
                    <w14:srgbClr w14:val="000000">
                      <w14:alpha w14:val="100000"/>
                    </w14:srgbClr>
                  </w14:solidFill>
                </w14:textFill>
              </w:rPr>
              <w:t xml:space="preserve">　</w:t>
            </w:r>
            <w:r w:rsidRPr="00E951CD">
              <w:rPr>
                <w:rFonts w:cs="Arial"/>
                <w:color w:val="000000"/>
                <w:w w:val="15"/>
                <w:szCs w:val="20"/>
                <w:shd w:val="solid" w:color="000000" w:fill="000000"/>
                <w:fitText w:val="23" w:id="-1500781554"/>
                <w14:textFill>
                  <w14:solidFill>
                    <w14:srgbClr w14:val="000000">
                      <w14:alpha w14:val="100000"/>
                    </w14:srgbClr>
                  </w14:solidFill>
                </w14:textFill>
              </w:rPr>
              <w:t>|</w:t>
            </w:r>
            <w:r w:rsidRPr="00E951CD">
              <w:rPr>
                <w:rFonts w:cs="Arial" w:hint="eastAsia"/>
                <w:color w:val="000000"/>
                <w:spacing w:val="-43"/>
                <w:w w:val="15"/>
                <w:szCs w:val="20"/>
                <w:shd w:val="solid" w:color="000000" w:fill="000000"/>
                <w:fitText w:val="23" w:id="-1500781554"/>
                <w14:textFill>
                  <w14:solidFill>
                    <w14:srgbClr w14:val="000000">
                      <w14:alpha w14:val="100000"/>
                    </w14:srgbClr>
                  </w14:solidFill>
                </w14:textFill>
              </w:rPr>
              <w:t xml:space="preserve">　</w:t>
            </w:r>
            <w:r w:rsidR="00626FE8" w:rsidRPr="00626FE8">
              <w:rPr>
                <w:rFonts w:cs="Arial"/>
                <w:color w:val="000000"/>
                <w:szCs w:val="20"/>
                <w:vertAlign w:val="superscript"/>
              </w:rPr>
              <w:t>4</w:t>
            </w:r>
          </w:p>
        </w:tc>
        <w:tc>
          <w:tcPr>
            <w:tcW w:w="649" w:type="pct"/>
            <w:vAlign w:val="center"/>
          </w:tcPr>
          <w:p w14:paraId="7B983498" w14:textId="48EDEA82" w:rsidR="003B42A4" w:rsidRPr="00E92AAC" w:rsidRDefault="007C1715" w:rsidP="003B42A4">
            <w:pPr>
              <w:pStyle w:val="TableText0"/>
              <w:jc w:val="center"/>
              <w:rPr>
                <w:szCs w:val="20"/>
                <w:highlight w:val="yellow"/>
              </w:rPr>
            </w:pPr>
            <w:r w:rsidRPr="00E951CD">
              <w:rPr>
                <w:rFonts w:cs="Arial" w:hint="eastAsia"/>
                <w:color w:val="000000"/>
                <w:w w:val="15"/>
                <w:szCs w:val="20"/>
                <w:shd w:val="solid" w:color="000000" w:fill="000000"/>
                <w:fitText w:val="24" w:id="-1500781553"/>
                <w14:textFill>
                  <w14:solidFill>
                    <w14:srgbClr w14:val="000000">
                      <w14:alpha w14:val="100000"/>
                    </w14:srgbClr>
                  </w14:solidFill>
                </w14:textFill>
              </w:rPr>
              <w:t xml:space="preserve">　</w:t>
            </w:r>
            <w:r w:rsidRPr="00E951CD">
              <w:rPr>
                <w:rFonts w:cs="Arial"/>
                <w:color w:val="000000"/>
                <w:w w:val="15"/>
                <w:szCs w:val="20"/>
                <w:shd w:val="solid" w:color="000000" w:fill="000000"/>
                <w:fitText w:val="24" w:id="-1500781553"/>
                <w14:textFill>
                  <w14:solidFill>
                    <w14:srgbClr w14:val="000000">
                      <w14:alpha w14:val="100000"/>
                    </w14:srgbClr>
                  </w14:solidFill>
                </w14:textFill>
              </w:rPr>
              <w:t>|</w:t>
            </w:r>
            <w:r w:rsidRPr="00E951CD">
              <w:rPr>
                <w:rFonts w:cs="Arial" w:hint="eastAsia"/>
                <w:color w:val="000000"/>
                <w:spacing w:val="-42"/>
                <w:w w:val="15"/>
                <w:szCs w:val="20"/>
                <w:shd w:val="solid" w:color="000000" w:fill="000000"/>
                <w:fitText w:val="24" w:id="-1500781553"/>
                <w14:textFill>
                  <w14:solidFill>
                    <w14:srgbClr w14:val="000000">
                      <w14:alpha w14:val="100000"/>
                    </w14:srgbClr>
                  </w14:solidFill>
                </w14:textFill>
              </w:rPr>
              <w:t xml:space="preserve">　</w:t>
            </w:r>
            <w:r w:rsidR="00626FE8" w:rsidRPr="00626FE8">
              <w:rPr>
                <w:rFonts w:cs="Arial"/>
                <w:color w:val="000000"/>
                <w:szCs w:val="20"/>
                <w:vertAlign w:val="superscript"/>
              </w:rPr>
              <w:t>4</w:t>
            </w:r>
          </w:p>
        </w:tc>
      </w:tr>
      <w:tr w:rsidR="003B42A4" w:rsidRPr="00E1724A" w14:paraId="3D1E163C" w14:textId="77777777" w:rsidTr="006E4E29">
        <w:tc>
          <w:tcPr>
            <w:tcW w:w="1116" w:type="pct"/>
            <w:shd w:val="clear" w:color="auto" w:fill="auto"/>
            <w:vAlign w:val="center"/>
          </w:tcPr>
          <w:p w14:paraId="0819AD7E" w14:textId="55921DB1" w:rsidR="003B42A4" w:rsidRPr="00E1724A" w:rsidRDefault="003B42A4" w:rsidP="003B42A4">
            <w:pPr>
              <w:pStyle w:val="TableText0"/>
              <w:rPr>
                <w:szCs w:val="20"/>
              </w:rPr>
            </w:pPr>
            <w:r w:rsidRPr="00E1724A">
              <w:rPr>
                <w:szCs w:val="20"/>
              </w:rPr>
              <w:t>Cost to PBS/RPBS of NIVO+IPI</w:t>
            </w:r>
            <w:r w:rsidR="00E92AAC">
              <w:rPr>
                <w:szCs w:val="20"/>
              </w:rPr>
              <w:t xml:space="preserve"> ($)</w:t>
            </w:r>
          </w:p>
        </w:tc>
        <w:tc>
          <w:tcPr>
            <w:tcW w:w="647" w:type="pct"/>
            <w:shd w:val="clear" w:color="auto" w:fill="auto"/>
            <w:vAlign w:val="center"/>
          </w:tcPr>
          <w:p w14:paraId="5C21694D" w14:textId="1B6C5D1B" w:rsidR="003B42A4" w:rsidRPr="00F94A62" w:rsidRDefault="007C1715" w:rsidP="003B42A4">
            <w:pPr>
              <w:pStyle w:val="TableText0"/>
              <w:jc w:val="center"/>
              <w:rPr>
                <w:szCs w:val="20"/>
                <w:highlight w:val="yellow"/>
                <w:vertAlign w:val="superscript"/>
              </w:rPr>
            </w:pPr>
            <w:r w:rsidRPr="00E951CD">
              <w:rPr>
                <w:rFonts w:cs="Arial" w:hint="eastAsia"/>
                <w:color w:val="000000"/>
                <w:w w:val="15"/>
                <w:szCs w:val="20"/>
                <w:shd w:val="solid" w:color="000000" w:fill="000000"/>
                <w:fitText w:val="23" w:id="-1500781552"/>
                <w14:textFill>
                  <w14:solidFill>
                    <w14:srgbClr w14:val="000000">
                      <w14:alpha w14:val="100000"/>
                    </w14:srgbClr>
                  </w14:solidFill>
                </w14:textFill>
              </w:rPr>
              <w:t xml:space="preserve">　</w:t>
            </w:r>
            <w:r w:rsidRPr="00E951CD">
              <w:rPr>
                <w:rFonts w:cs="Arial"/>
                <w:color w:val="000000"/>
                <w:w w:val="15"/>
                <w:szCs w:val="20"/>
                <w:shd w:val="solid" w:color="000000" w:fill="000000"/>
                <w:fitText w:val="23" w:id="-1500781552"/>
                <w14:textFill>
                  <w14:solidFill>
                    <w14:srgbClr w14:val="000000">
                      <w14:alpha w14:val="100000"/>
                    </w14:srgbClr>
                  </w14:solidFill>
                </w14:textFill>
              </w:rPr>
              <w:t>|</w:t>
            </w:r>
            <w:r w:rsidRPr="00E951CD">
              <w:rPr>
                <w:rFonts w:cs="Arial" w:hint="eastAsia"/>
                <w:color w:val="000000"/>
                <w:spacing w:val="-43"/>
                <w:w w:val="15"/>
                <w:szCs w:val="20"/>
                <w:shd w:val="solid" w:color="000000" w:fill="000000"/>
                <w:fitText w:val="23" w:id="-1500781552"/>
                <w14:textFill>
                  <w14:solidFill>
                    <w14:srgbClr w14:val="000000">
                      <w14:alpha w14:val="100000"/>
                    </w14:srgbClr>
                  </w14:solidFill>
                </w14:textFill>
              </w:rPr>
              <w:t xml:space="preserve">　</w:t>
            </w:r>
            <w:r w:rsidR="00F94A62" w:rsidRPr="00F94A62">
              <w:rPr>
                <w:rFonts w:cs="Arial"/>
                <w:szCs w:val="20"/>
                <w:vertAlign w:val="superscript"/>
              </w:rPr>
              <w:t>7</w:t>
            </w:r>
          </w:p>
        </w:tc>
        <w:tc>
          <w:tcPr>
            <w:tcW w:w="647" w:type="pct"/>
            <w:shd w:val="clear" w:color="auto" w:fill="auto"/>
            <w:vAlign w:val="center"/>
          </w:tcPr>
          <w:p w14:paraId="08D1A776" w14:textId="18903D7A" w:rsidR="003B42A4" w:rsidRPr="00F94A62" w:rsidRDefault="007C1715" w:rsidP="003B42A4">
            <w:pPr>
              <w:pStyle w:val="TableText0"/>
              <w:jc w:val="center"/>
              <w:rPr>
                <w:szCs w:val="20"/>
                <w:highlight w:val="yellow"/>
              </w:rPr>
            </w:pPr>
            <w:r w:rsidRPr="007C1715">
              <w:rPr>
                <w:rFonts w:cs="Arial" w:hint="eastAsia"/>
                <w:color w:val="000000"/>
                <w:w w:val="15"/>
                <w:szCs w:val="20"/>
                <w:shd w:val="solid" w:color="000000" w:fill="000000"/>
                <w:fitText w:val="54" w:id="-1500781568"/>
                <w14:textFill>
                  <w14:solidFill>
                    <w14:srgbClr w14:val="000000">
                      <w14:alpha w14:val="100000"/>
                    </w14:srgbClr>
                  </w14:solidFill>
                </w14:textFill>
              </w:rPr>
              <w:t xml:space="preserve">　</w:t>
            </w:r>
            <w:r w:rsidRPr="007C1715">
              <w:rPr>
                <w:rFonts w:cs="Arial"/>
                <w:color w:val="000000"/>
                <w:w w:val="15"/>
                <w:szCs w:val="20"/>
                <w:shd w:val="solid" w:color="000000" w:fill="000000"/>
                <w:fitText w:val="54" w:id="-1500781568"/>
                <w14:textFill>
                  <w14:solidFill>
                    <w14:srgbClr w14:val="000000">
                      <w14:alpha w14:val="100000"/>
                    </w14:srgbClr>
                  </w14:solidFill>
                </w14:textFill>
              </w:rPr>
              <w:t>|</w:t>
            </w:r>
            <w:r w:rsidRPr="007C1715">
              <w:rPr>
                <w:rFonts w:cs="Arial" w:hint="eastAsia"/>
                <w:color w:val="000000"/>
                <w:spacing w:val="-11"/>
                <w:w w:val="15"/>
                <w:szCs w:val="20"/>
                <w:shd w:val="solid" w:color="000000" w:fill="000000"/>
                <w:fitText w:val="54" w:id="-1500781568"/>
                <w14:textFill>
                  <w14:solidFill>
                    <w14:srgbClr w14:val="000000">
                      <w14:alpha w14:val="100000"/>
                    </w14:srgbClr>
                  </w14:solidFill>
                </w14:textFill>
              </w:rPr>
              <w:t xml:space="preserve">　</w:t>
            </w:r>
            <w:r w:rsidR="00F94A62" w:rsidRPr="00F94A62">
              <w:rPr>
                <w:rFonts w:cs="Arial"/>
                <w:szCs w:val="20"/>
                <w:vertAlign w:val="superscript"/>
              </w:rPr>
              <w:t>10</w:t>
            </w:r>
          </w:p>
        </w:tc>
        <w:tc>
          <w:tcPr>
            <w:tcW w:w="647" w:type="pct"/>
            <w:shd w:val="clear" w:color="auto" w:fill="auto"/>
            <w:vAlign w:val="center"/>
          </w:tcPr>
          <w:p w14:paraId="6E121056" w14:textId="40ACA97F" w:rsidR="003B42A4" w:rsidRPr="00E92AAC" w:rsidRDefault="007C1715" w:rsidP="003B42A4">
            <w:pPr>
              <w:pStyle w:val="TableText0"/>
              <w:jc w:val="center"/>
              <w:rPr>
                <w:szCs w:val="20"/>
                <w:highlight w:val="yellow"/>
              </w:rPr>
            </w:pPr>
            <w:r w:rsidRPr="007C1715">
              <w:rPr>
                <w:rFonts w:cs="Arial" w:hint="eastAsia"/>
                <w:color w:val="000000"/>
                <w:w w:val="15"/>
                <w:szCs w:val="20"/>
                <w:shd w:val="solid" w:color="000000" w:fill="000000"/>
                <w:fitText w:val="54" w:id="-1500781567"/>
                <w14:textFill>
                  <w14:solidFill>
                    <w14:srgbClr w14:val="000000">
                      <w14:alpha w14:val="100000"/>
                    </w14:srgbClr>
                  </w14:solidFill>
                </w14:textFill>
              </w:rPr>
              <w:t xml:space="preserve">　</w:t>
            </w:r>
            <w:r w:rsidRPr="007C1715">
              <w:rPr>
                <w:rFonts w:cs="Arial"/>
                <w:color w:val="000000"/>
                <w:w w:val="15"/>
                <w:szCs w:val="20"/>
                <w:shd w:val="solid" w:color="000000" w:fill="000000"/>
                <w:fitText w:val="54" w:id="-1500781567"/>
                <w14:textFill>
                  <w14:solidFill>
                    <w14:srgbClr w14:val="000000">
                      <w14:alpha w14:val="100000"/>
                    </w14:srgbClr>
                  </w14:solidFill>
                </w14:textFill>
              </w:rPr>
              <w:t>|</w:t>
            </w:r>
            <w:r w:rsidRPr="007C1715">
              <w:rPr>
                <w:rFonts w:cs="Arial" w:hint="eastAsia"/>
                <w:color w:val="000000"/>
                <w:spacing w:val="-11"/>
                <w:w w:val="15"/>
                <w:szCs w:val="20"/>
                <w:shd w:val="solid" w:color="000000" w:fill="000000"/>
                <w:fitText w:val="54" w:id="-1500781567"/>
                <w14:textFill>
                  <w14:solidFill>
                    <w14:srgbClr w14:val="000000">
                      <w14:alpha w14:val="100000"/>
                    </w14:srgbClr>
                  </w14:solidFill>
                </w14:textFill>
              </w:rPr>
              <w:t xml:space="preserve">　</w:t>
            </w:r>
            <w:r w:rsidR="00F94A62" w:rsidRPr="00F94A62">
              <w:rPr>
                <w:rFonts w:cs="Arial"/>
                <w:szCs w:val="20"/>
                <w:vertAlign w:val="superscript"/>
              </w:rPr>
              <w:t>10</w:t>
            </w:r>
          </w:p>
        </w:tc>
        <w:tc>
          <w:tcPr>
            <w:tcW w:w="647" w:type="pct"/>
            <w:shd w:val="clear" w:color="auto" w:fill="auto"/>
            <w:vAlign w:val="center"/>
          </w:tcPr>
          <w:p w14:paraId="4609B578" w14:textId="62C69FC2" w:rsidR="003B42A4" w:rsidRPr="00E92AAC" w:rsidRDefault="007C1715" w:rsidP="003B42A4">
            <w:pPr>
              <w:pStyle w:val="TableText0"/>
              <w:jc w:val="center"/>
              <w:rPr>
                <w:szCs w:val="20"/>
                <w:highlight w:val="yellow"/>
              </w:rPr>
            </w:pPr>
            <w:r w:rsidRPr="007C1715">
              <w:rPr>
                <w:rFonts w:cs="Arial" w:hint="eastAsia"/>
                <w:color w:val="000000"/>
                <w:w w:val="15"/>
                <w:szCs w:val="20"/>
                <w:shd w:val="solid" w:color="000000" w:fill="000000"/>
                <w:fitText w:val="54" w:id="-1500781566"/>
                <w14:textFill>
                  <w14:solidFill>
                    <w14:srgbClr w14:val="000000">
                      <w14:alpha w14:val="100000"/>
                    </w14:srgbClr>
                  </w14:solidFill>
                </w14:textFill>
              </w:rPr>
              <w:t xml:space="preserve">　</w:t>
            </w:r>
            <w:r w:rsidRPr="007C1715">
              <w:rPr>
                <w:rFonts w:cs="Arial"/>
                <w:color w:val="000000"/>
                <w:w w:val="15"/>
                <w:szCs w:val="20"/>
                <w:shd w:val="solid" w:color="000000" w:fill="000000"/>
                <w:fitText w:val="54" w:id="-1500781566"/>
                <w14:textFill>
                  <w14:solidFill>
                    <w14:srgbClr w14:val="000000">
                      <w14:alpha w14:val="100000"/>
                    </w14:srgbClr>
                  </w14:solidFill>
                </w14:textFill>
              </w:rPr>
              <w:t>|</w:t>
            </w:r>
            <w:r w:rsidRPr="007C1715">
              <w:rPr>
                <w:rFonts w:cs="Arial" w:hint="eastAsia"/>
                <w:color w:val="000000"/>
                <w:spacing w:val="-11"/>
                <w:w w:val="15"/>
                <w:szCs w:val="20"/>
                <w:shd w:val="solid" w:color="000000" w:fill="000000"/>
                <w:fitText w:val="54" w:id="-1500781566"/>
                <w14:textFill>
                  <w14:solidFill>
                    <w14:srgbClr w14:val="000000">
                      <w14:alpha w14:val="100000"/>
                    </w14:srgbClr>
                  </w14:solidFill>
                </w14:textFill>
              </w:rPr>
              <w:t xml:space="preserve">　</w:t>
            </w:r>
            <w:r w:rsidR="00F94A62" w:rsidRPr="00F94A62">
              <w:rPr>
                <w:rFonts w:cs="Arial"/>
                <w:szCs w:val="20"/>
                <w:vertAlign w:val="superscript"/>
              </w:rPr>
              <w:t>10</w:t>
            </w:r>
          </w:p>
        </w:tc>
        <w:tc>
          <w:tcPr>
            <w:tcW w:w="647" w:type="pct"/>
            <w:shd w:val="clear" w:color="auto" w:fill="auto"/>
            <w:vAlign w:val="center"/>
          </w:tcPr>
          <w:p w14:paraId="7D838ABE" w14:textId="672ED1C1" w:rsidR="003B42A4" w:rsidRPr="00F94A62" w:rsidRDefault="007C1715" w:rsidP="003B42A4">
            <w:pPr>
              <w:pStyle w:val="TableText0"/>
              <w:jc w:val="center"/>
              <w:rPr>
                <w:szCs w:val="20"/>
                <w:highlight w:val="yellow"/>
              </w:rPr>
            </w:pPr>
            <w:r w:rsidRPr="00E951CD">
              <w:rPr>
                <w:rFonts w:cs="Arial" w:hint="eastAsia"/>
                <w:color w:val="000000"/>
                <w:w w:val="15"/>
                <w:szCs w:val="20"/>
                <w:shd w:val="solid" w:color="000000" w:fill="000000"/>
                <w:fitText w:val="23" w:id="-1500781565"/>
                <w14:textFill>
                  <w14:solidFill>
                    <w14:srgbClr w14:val="000000">
                      <w14:alpha w14:val="100000"/>
                    </w14:srgbClr>
                  </w14:solidFill>
                </w14:textFill>
              </w:rPr>
              <w:t xml:space="preserve">　</w:t>
            </w:r>
            <w:r w:rsidRPr="00E951CD">
              <w:rPr>
                <w:rFonts w:cs="Arial"/>
                <w:color w:val="000000"/>
                <w:w w:val="15"/>
                <w:szCs w:val="20"/>
                <w:shd w:val="solid" w:color="000000" w:fill="000000"/>
                <w:fitText w:val="23" w:id="-1500781565"/>
                <w14:textFill>
                  <w14:solidFill>
                    <w14:srgbClr w14:val="000000">
                      <w14:alpha w14:val="100000"/>
                    </w14:srgbClr>
                  </w14:solidFill>
                </w14:textFill>
              </w:rPr>
              <w:t>|</w:t>
            </w:r>
            <w:r w:rsidRPr="00E951CD">
              <w:rPr>
                <w:rFonts w:cs="Arial" w:hint="eastAsia"/>
                <w:color w:val="000000"/>
                <w:spacing w:val="-43"/>
                <w:w w:val="15"/>
                <w:szCs w:val="20"/>
                <w:shd w:val="solid" w:color="000000" w:fill="000000"/>
                <w:fitText w:val="23" w:id="-1500781565"/>
                <w14:textFill>
                  <w14:solidFill>
                    <w14:srgbClr w14:val="000000">
                      <w14:alpha w14:val="100000"/>
                    </w14:srgbClr>
                  </w14:solidFill>
                </w14:textFill>
              </w:rPr>
              <w:t xml:space="preserve">　</w:t>
            </w:r>
            <w:r w:rsidR="00F94A62" w:rsidRPr="00F94A62">
              <w:rPr>
                <w:rFonts w:cs="Arial"/>
                <w:szCs w:val="20"/>
                <w:vertAlign w:val="superscript"/>
              </w:rPr>
              <w:t>5</w:t>
            </w:r>
          </w:p>
        </w:tc>
        <w:tc>
          <w:tcPr>
            <w:tcW w:w="649" w:type="pct"/>
            <w:vAlign w:val="center"/>
          </w:tcPr>
          <w:p w14:paraId="3A6E862C" w14:textId="2124D030" w:rsidR="003B42A4" w:rsidRPr="00E92AAC" w:rsidRDefault="007C1715" w:rsidP="003B42A4">
            <w:pPr>
              <w:pStyle w:val="TableText0"/>
              <w:jc w:val="center"/>
              <w:rPr>
                <w:szCs w:val="20"/>
                <w:highlight w:val="yellow"/>
              </w:rPr>
            </w:pPr>
            <w:r w:rsidRPr="00E951CD">
              <w:rPr>
                <w:rFonts w:cs="Arial" w:hint="eastAsia"/>
                <w:color w:val="000000"/>
                <w:w w:val="15"/>
                <w:szCs w:val="20"/>
                <w:shd w:val="solid" w:color="000000" w:fill="000000"/>
                <w:fitText w:val="24" w:id="-1500781564"/>
                <w14:textFill>
                  <w14:solidFill>
                    <w14:srgbClr w14:val="000000">
                      <w14:alpha w14:val="100000"/>
                    </w14:srgbClr>
                  </w14:solidFill>
                </w14:textFill>
              </w:rPr>
              <w:t xml:space="preserve">　</w:t>
            </w:r>
            <w:r w:rsidRPr="00E951CD">
              <w:rPr>
                <w:rFonts w:cs="Arial"/>
                <w:color w:val="000000"/>
                <w:w w:val="15"/>
                <w:szCs w:val="20"/>
                <w:shd w:val="solid" w:color="000000" w:fill="000000"/>
                <w:fitText w:val="24" w:id="-1500781564"/>
                <w14:textFill>
                  <w14:solidFill>
                    <w14:srgbClr w14:val="000000">
                      <w14:alpha w14:val="100000"/>
                    </w14:srgbClr>
                  </w14:solidFill>
                </w14:textFill>
              </w:rPr>
              <w:t>|</w:t>
            </w:r>
            <w:r w:rsidRPr="00E951CD">
              <w:rPr>
                <w:rFonts w:cs="Arial" w:hint="eastAsia"/>
                <w:color w:val="000000"/>
                <w:spacing w:val="-42"/>
                <w:w w:val="15"/>
                <w:szCs w:val="20"/>
                <w:shd w:val="solid" w:color="000000" w:fill="000000"/>
                <w:fitText w:val="24" w:id="-1500781564"/>
                <w14:textFill>
                  <w14:solidFill>
                    <w14:srgbClr w14:val="000000">
                      <w14:alpha w14:val="100000"/>
                    </w14:srgbClr>
                  </w14:solidFill>
                </w14:textFill>
              </w:rPr>
              <w:t xml:space="preserve">　</w:t>
            </w:r>
            <w:r w:rsidR="00F94A62" w:rsidRPr="00F94A62">
              <w:rPr>
                <w:rFonts w:cs="Arial"/>
                <w:szCs w:val="20"/>
                <w:vertAlign w:val="superscript"/>
              </w:rPr>
              <w:t>5</w:t>
            </w:r>
          </w:p>
        </w:tc>
      </w:tr>
      <w:tr w:rsidR="003B42A4" w:rsidRPr="00E1724A" w14:paraId="67744D82" w14:textId="77777777" w:rsidTr="006E4E29">
        <w:tc>
          <w:tcPr>
            <w:tcW w:w="1116" w:type="pct"/>
            <w:shd w:val="clear" w:color="auto" w:fill="auto"/>
            <w:vAlign w:val="center"/>
          </w:tcPr>
          <w:p w14:paraId="0D961082" w14:textId="03C1B03E" w:rsidR="003B42A4" w:rsidRPr="00E1724A" w:rsidRDefault="003B42A4" w:rsidP="003B42A4">
            <w:pPr>
              <w:pStyle w:val="TableText0"/>
              <w:rPr>
                <w:b/>
                <w:bCs w:val="0"/>
                <w:szCs w:val="20"/>
              </w:rPr>
            </w:pPr>
            <w:r w:rsidRPr="00E1724A">
              <w:rPr>
                <w:b/>
                <w:bCs w:val="0"/>
                <w:szCs w:val="20"/>
              </w:rPr>
              <w:t>Net cost to PBS/RPBS</w:t>
            </w:r>
            <w:r w:rsidR="00E92AAC">
              <w:rPr>
                <w:b/>
                <w:bCs w:val="0"/>
                <w:szCs w:val="20"/>
              </w:rPr>
              <w:t xml:space="preserve"> </w:t>
            </w:r>
            <w:r w:rsidR="00E92AAC">
              <w:rPr>
                <w:szCs w:val="20"/>
              </w:rPr>
              <w:t>($)</w:t>
            </w:r>
          </w:p>
        </w:tc>
        <w:tc>
          <w:tcPr>
            <w:tcW w:w="647" w:type="pct"/>
            <w:shd w:val="clear" w:color="auto" w:fill="auto"/>
            <w:vAlign w:val="center"/>
          </w:tcPr>
          <w:p w14:paraId="510410FC" w14:textId="18C89A9C" w:rsidR="003B42A4" w:rsidRPr="00E92AAC" w:rsidRDefault="007C1715" w:rsidP="003B42A4">
            <w:pPr>
              <w:pStyle w:val="TableText0"/>
              <w:jc w:val="center"/>
              <w:rPr>
                <w:b/>
                <w:bCs w:val="0"/>
                <w:szCs w:val="20"/>
                <w:highlight w:val="yellow"/>
              </w:rPr>
            </w:pPr>
            <w:r w:rsidRPr="007C1715">
              <w:rPr>
                <w:rFonts w:cs="Arial" w:hint="eastAsia"/>
                <w:b/>
                <w:bCs w:val="0"/>
                <w:color w:val="000000"/>
                <w:w w:val="15"/>
                <w:szCs w:val="20"/>
                <w:shd w:val="solid" w:color="000000" w:fill="000000"/>
                <w:fitText w:val="62" w:id="-1500781563"/>
                <w14:textFill>
                  <w14:solidFill>
                    <w14:srgbClr w14:val="000000">
                      <w14:alpha w14:val="100000"/>
                    </w14:srgbClr>
                  </w14:solidFill>
                </w14:textFill>
              </w:rPr>
              <w:t xml:space="preserve">　</w:t>
            </w:r>
            <w:r w:rsidRPr="007C1715">
              <w:rPr>
                <w:rFonts w:cs="Arial"/>
                <w:b/>
                <w:bCs w:val="0"/>
                <w:color w:val="000000"/>
                <w:w w:val="15"/>
                <w:szCs w:val="20"/>
                <w:shd w:val="solid" w:color="000000" w:fill="000000"/>
                <w:fitText w:val="62" w:id="-1500781563"/>
                <w14:textFill>
                  <w14:solidFill>
                    <w14:srgbClr w14:val="000000">
                      <w14:alpha w14:val="100000"/>
                    </w14:srgbClr>
                  </w14:solidFill>
                </w14:textFill>
              </w:rPr>
              <w:t>|</w:t>
            </w:r>
            <w:r w:rsidRPr="007C1715">
              <w:rPr>
                <w:rFonts w:cs="Arial" w:hint="eastAsia"/>
                <w:b/>
                <w:bCs w:val="0"/>
                <w:color w:val="000000"/>
                <w:spacing w:val="-4"/>
                <w:w w:val="15"/>
                <w:szCs w:val="20"/>
                <w:shd w:val="solid" w:color="000000" w:fill="000000"/>
                <w:fitText w:val="62" w:id="-1500781563"/>
                <w14:textFill>
                  <w14:solidFill>
                    <w14:srgbClr w14:val="000000">
                      <w14:alpha w14:val="100000"/>
                    </w14:srgbClr>
                  </w14:solidFill>
                </w14:textFill>
              </w:rPr>
              <w:t xml:space="preserve">　</w:t>
            </w:r>
            <w:r w:rsidR="00626FE8" w:rsidRPr="00C340E2">
              <w:rPr>
                <w:b/>
                <w:bCs w:val="0"/>
                <w:vertAlign w:val="superscript"/>
              </w:rPr>
              <w:t>6</w:t>
            </w:r>
          </w:p>
        </w:tc>
        <w:tc>
          <w:tcPr>
            <w:tcW w:w="647" w:type="pct"/>
            <w:shd w:val="clear" w:color="auto" w:fill="auto"/>
            <w:vAlign w:val="center"/>
          </w:tcPr>
          <w:p w14:paraId="240C7182" w14:textId="19906ABD" w:rsidR="003B42A4" w:rsidRPr="00936E3D" w:rsidRDefault="007C1715" w:rsidP="003B42A4">
            <w:pPr>
              <w:pStyle w:val="TableText0"/>
              <w:jc w:val="center"/>
              <w:rPr>
                <w:b/>
                <w:bCs w:val="0"/>
                <w:szCs w:val="20"/>
                <w:highlight w:val="yellow"/>
                <w:vertAlign w:val="superscript"/>
              </w:rPr>
            </w:pPr>
            <w:r w:rsidRPr="007C1715">
              <w:rPr>
                <w:rFonts w:cs="Arial" w:hint="eastAsia"/>
                <w:b/>
                <w:bCs w:val="0"/>
                <w:color w:val="000000"/>
                <w:w w:val="15"/>
                <w:szCs w:val="20"/>
                <w:shd w:val="solid" w:color="000000" w:fill="000000"/>
                <w:fitText w:val="62" w:id="-1500781562"/>
                <w14:textFill>
                  <w14:solidFill>
                    <w14:srgbClr w14:val="000000">
                      <w14:alpha w14:val="100000"/>
                    </w14:srgbClr>
                  </w14:solidFill>
                </w14:textFill>
              </w:rPr>
              <w:t xml:space="preserve">　</w:t>
            </w:r>
            <w:r w:rsidRPr="007C1715">
              <w:rPr>
                <w:rFonts w:cs="Arial"/>
                <w:b/>
                <w:bCs w:val="0"/>
                <w:color w:val="000000"/>
                <w:w w:val="15"/>
                <w:szCs w:val="20"/>
                <w:shd w:val="solid" w:color="000000" w:fill="000000"/>
                <w:fitText w:val="62" w:id="-1500781562"/>
                <w14:textFill>
                  <w14:solidFill>
                    <w14:srgbClr w14:val="000000">
                      <w14:alpha w14:val="100000"/>
                    </w14:srgbClr>
                  </w14:solidFill>
                </w14:textFill>
              </w:rPr>
              <w:t>|</w:t>
            </w:r>
            <w:r w:rsidRPr="007C1715">
              <w:rPr>
                <w:rFonts w:cs="Arial" w:hint="eastAsia"/>
                <w:b/>
                <w:bCs w:val="0"/>
                <w:color w:val="000000"/>
                <w:spacing w:val="-4"/>
                <w:w w:val="15"/>
                <w:szCs w:val="20"/>
                <w:shd w:val="solid" w:color="000000" w:fill="000000"/>
                <w:fitText w:val="62" w:id="-1500781562"/>
                <w14:textFill>
                  <w14:solidFill>
                    <w14:srgbClr w14:val="000000">
                      <w14:alpha w14:val="100000"/>
                    </w14:srgbClr>
                  </w14:solidFill>
                </w14:textFill>
              </w:rPr>
              <w:t xml:space="preserve">　</w:t>
            </w:r>
            <w:r w:rsidR="00F94A62" w:rsidRPr="00F94A62">
              <w:rPr>
                <w:b/>
                <w:bCs w:val="0"/>
                <w:vertAlign w:val="superscript"/>
              </w:rPr>
              <w:t>9</w:t>
            </w:r>
          </w:p>
        </w:tc>
        <w:tc>
          <w:tcPr>
            <w:tcW w:w="647" w:type="pct"/>
            <w:shd w:val="clear" w:color="auto" w:fill="auto"/>
            <w:vAlign w:val="center"/>
          </w:tcPr>
          <w:p w14:paraId="0C6B5987" w14:textId="6B682A33" w:rsidR="003B42A4" w:rsidRPr="00E92AAC" w:rsidRDefault="007C1715" w:rsidP="003B42A4">
            <w:pPr>
              <w:pStyle w:val="TableText0"/>
              <w:jc w:val="center"/>
              <w:rPr>
                <w:b/>
                <w:bCs w:val="0"/>
                <w:szCs w:val="20"/>
                <w:highlight w:val="yellow"/>
              </w:rPr>
            </w:pPr>
            <w:r w:rsidRPr="007C1715">
              <w:rPr>
                <w:rFonts w:cs="Arial" w:hint="eastAsia"/>
                <w:b/>
                <w:bCs w:val="0"/>
                <w:color w:val="000000"/>
                <w:w w:val="15"/>
                <w:szCs w:val="20"/>
                <w:shd w:val="solid" w:color="000000" w:fill="000000"/>
                <w:fitText w:val="61" w:id="-1500781561"/>
                <w14:textFill>
                  <w14:solidFill>
                    <w14:srgbClr w14:val="000000">
                      <w14:alpha w14:val="100000"/>
                    </w14:srgbClr>
                  </w14:solidFill>
                </w14:textFill>
              </w:rPr>
              <w:t xml:space="preserve">　</w:t>
            </w:r>
            <w:r w:rsidRPr="007C1715">
              <w:rPr>
                <w:rFonts w:cs="Arial"/>
                <w:b/>
                <w:bCs w:val="0"/>
                <w:color w:val="000000"/>
                <w:w w:val="15"/>
                <w:szCs w:val="20"/>
                <w:shd w:val="solid" w:color="000000" w:fill="000000"/>
                <w:fitText w:val="61" w:id="-1500781561"/>
                <w14:textFill>
                  <w14:solidFill>
                    <w14:srgbClr w14:val="000000">
                      <w14:alpha w14:val="100000"/>
                    </w14:srgbClr>
                  </w14:solidFill>
                </w14:textFill>
              </w:rPr>
              <w:t>|</w:t>
            </w:r>
            <w:r w:rsidRPr="007C1715">
              <w:rPr>
                <w:rFonts w:cs="Arial" w:hint="eastAsia"/>
                <w:b/>
                <w:bCs w:val="0"/>
                <w:color w:val="000000"/>
                <w:spacing w:val="-5"/>
                <w:w w:val="15"/>
                <w:szCs w:val="20"/>
                <w:shd w:val="solid" w:color="000000" w:fill="000000"/>
                <w:fitText w:val="61" w:id="-1500781561"/>
                <w14:textFill>
                  <w14:solidFill>
                    <w14:srgbClr w14:val="000000">
                      <w14:alpha w14:val="100000"/>
                    </w14:srgbClr>
                  </w14:solidFill>
                </w14:textFill>
              </w:rPr>
              <w:t xml:space="preserve">　</w:t>
            </w:r>
            <w:r w:rsidR="00F94A62" w:rsidRPr="00F94A62">
              <w:rPr>
                <w:b/>
                <w:bCs w:val="0"/>
                <w:vertAlign w:val="superscript"/>
              </w:rPr>
              <w:t>9</w:t>
            </w:r>
          </w:p>
        </w:tc>
        <w:tc>
          <w:tcPr>
            <w:tcW w:w="647" w:type="pct"/>
            <w:shd w:val="clear" w:color="auto" w:fill="auto"/>
            <w:vAlign w:val="center"/>
          </w:tcPr>
          <w:p w14:paraId="0D564698" w14:textId="0659B4B1" w:rsidR="003B42A4" w:rsidRPr="00E92AAC" w:rsidRDefault="007C1715" w:rsidP="003B42A4">
            <w:pPr>
              <w:pStyle w:val="TableText0"/>
              <w:jc w:val="center"/>
              <w:rPr>
                <w:b/>
                <w:bCs w:val="0"/>
                <w:szCs w:val="20"/>
                <w:highlight w:val="yellow"/>
              </w:rPr>
            </w:pPr>
            <w:r w:rsidRPr="007C1715">
              <w:rPr>
                <w:rFonts w:cs="Arial" w:hint="eastAsia"/>
                <w:b/>
                <w:bCs w:val="0"/>
                <w:color w:val="000000"/>
                <w:w w:val="15"/>
                <w:szCs w:val="20"/>
                <w:shd w:val="solid" w:color="000000" w:fill="000000"/>
                <w:fitText w:val="61" w:id="-1500781560"/>
                <w14:textFill>
                  <w14:solidFill>
                    <w14:srgbClr w14:val="000000">
                      <w14:alpha w14:val="100000"/>
                    </w14:srgbClr>
                  </w14:solidFill>
                </w14:textFill>
              </w:rPr>
              <w:t xml:space="preserve">　</w:t>
            </w:r>
            <w:r w:rsidRPr="007C1715">
              <w:rPr>
                <w:rFonts w:cs="Arial"/>
                <w:b/>
                <w:bCs w:val="0"/>
                <w:color w:val="000000"/>
                <w:w w:val="15"/>
                <w:szCs w:val="20"/>
                <w:shd w:val="solid" w:color="000000" w:fill="000000"/>
                <w:fitText w:val="61" w:id="-1500781560"/>
                <w14:textFill>
                  <w14:solidFill>
                    <w14:srgbClr w14:val="000000">
                      <w14:alpha w14:val="100000"/>
                    </w14:srgbClr>
                  </w14:solidFill>
                </w14:textFill>
              </w:rPr>
              <w:t>|</w:t>
            </w:r>
            <w:r w:rsidRPr="007C1715">
              <w:rPr>
                <w:rFonts w:cs="Arial" w:hint="eastAsia"/>
                <w:b/>
                <w:bCs w:val="0"/>
                <w:color w:val="000000"/>
                <w:spacing w:val="-5"/>
                <w:w w:val="15"/>
                <w:szCs w:val="20"/>
                <w:shd w:val="solid" w:color="000000" w:fill="000000"/>
                <w:fitText w:val="61" w:id="-1500781560"/>
                <w14:textFill>
                  <w14:solidFill>
                    <w14:srgbClr w14:val="000000">
                      <w14:alpha w14:val="100000"/>
                    </w14:srgbClr>
                  </w14:solidFill>
                </w14:textFill>
              </w:rPr>
              <w:t xml:space="preserve">　</w:t>
            </w:r>
            <w:r w:rsidR="00F94A62" w:rsidRPr="00F94A62">
              <w:rPr>
                <w:b/>
                <w:bCs w:val="0"/>
                <w:vertAlign w:val="superscript"/>
              </w:rPr>
              <w:t>9</w:t>
            </w:r>
          </w:p>
        </w:tc>
        <w:tc>
          <w:tcPr>
            <w:tcW w:w="647" w:type="pct"/>
            <w:shd w:val="clear" w:color="auto" w:fill="auto"/>
            <w:vAlign w:val="center"/>
          </w:tcPr>
          <w:p w14:paraId="41DEF1B0" w14:textId="5DB9EA50" w:rsidR="003B42A4" w:rsidRPr="00E92AAC" w:rsidRDefault="007C1715" w:rsidP="003B42A4">
            <w:pPr>
              <w:pStyle w:val="TableText0"/>
              <w:jc w:val="center"/>
              <w:rPr>
                <w:b/>
                <w:bCs w:val="0"/>
                <w:szCs w:val="20"/>
                <w:highlight w:val="yellow"/>
              </w:rPr>
            </w:pPr>
            <w:r w:rsidRPr="007C1715">
              <w:rPr>
                <w:rFonts w:cs="Arial" w:hint="eastAsia"/>
                <w:b/>
                <w:bCs w:val="0"/>
                <w:color w:val="000000"/>
                <w:w w:val="15"/>
                <w:szCs w:val="20"/>
                <w:shd w:val="solid" w:color="000000" w:fill="000000"/>
                <w:fitText w:val="62" w:id="-1500781559"/>
                <w14:textFill>
                  <w14:solidFill>
                    <w14:srgbClr w14:val="000000">
                      <w14:alpha w14:val="100000"/>
                    </w14:srgbClr>
                  </w14:solidFill>
                </w14:textFill>
              </w:rPr>
              <w:t xml:space="preserve">　</w:t>
            </w:r>
            <w:r w:rsidRPr="007C1715">
              <w:rPr>
                <w:rFonts w:cs="Arial"/>
                <w:b/>
                <w:bCs w:val="0"/>
                <w:color w:val="000000"/>
                <w:w w:val="15"/>
                <w:szCs w:val="20"/>
                <w:shd w:val="solid" w:color="000000" w:fill="000000"/>
                <w:fitText w:val="62" w:id="-1500781559"/>
                <w14:textFill>
                  <w14:solidFill>
                    <w14:srgbClr w14:val="000000">
                      <w14:alpha w14:val="100000"/>
                    </w14:srgbClr>
                  </w14:solidFill>
                </w14:textFill>
              </w:rPr>
              <w:t>|</w:t>
            </w:r>
            <w:r w:rsidRPr="007C1715">
              <w:rPr>
                <w:rFonts w:cs="Arial" w:hint="eastAsia"/>
                <w:b/>
                <w:bCs w:val="0"/>
                <w:color w:val="000000"/>
                <w:spacing w:val="-4"/>
                <w:w w:val="15"/>
                <w:szCs w:val="20"/>
                <w:shd w:val="solid" w:color="000000" w:fill="000000"/>
                <w:fitText w:val="62" w:id="-1500781559"/>
                <w14:textFill>
                  <w14:solidFill>
                    <w14:srgbClr w14:val="000000">
                      <w14:alpha w14:val="100000"/>
                    </w14:srgbClr>
                  </w14:solidFill>
                </w14:textFill>
              </w:rPr>
              <w:t xml:space="preserve">　</w:t>
            </w:r>
            <w:r w:rsidR="00F94A62" w:rsidRPr="00F94A62">
              <w:rPr>
                <w:b/>
                <w:bCs w:val="0"/>
                <w:vertAlign w:val="superscript"/>
              </w:rPr>
              <w:t>9</w:t>
            </w:r>
          </w:p>
        </w:tc>
        <w:tc>
          <w:tcPr>
            <w:tcW w:w="649" w:type="pct"/>
            <w:vAlign w:val="center"/>
          </w:tcPr>
          <w:p w14:paraId="20EAB6D2" w14:textId="16550AA3" w:rsidR="003B42A4" w:rsidRPr="00E92AAC" w:rsidRDefault="007C1715" w:rsidP="003B42A4">
            <w:pPr>
              <w:pStyle w:val="TableText0"/>
              <w:jc w:val="center"/>
              <w:rPr>
                <w:b/>
                <w:bCs w:val="0"/>
                <w:szCs w:val="20"/>
                <w:highlight w:val="yellow"/>
              </w:rPr>
            </w:pPr>
            <w:r w:rsidRPr="007C1715">
              <w:rPr>
                <w:rFonts w:cs="Arial" w:hint="eastAsia"/>
                <w:b/>
                <w:bCs w:val="0"/>
                <w:color w:val="000000"/>
                <w:w w:val="15"/>
                <w:szCs w:val="20"/>
                <w:shd w:val="solid" w:color="000000" w:fill="000000"/>
                <w:fitText w:val="61" w:id="-1500781558"/>
                <w14:textFill>
                  <w14:solidFill>
                    <w14:srgbClr w14:val="000000">
                      <w14:alpha w14:val="100000"/>
                    </w14:srgbClr>
                  </w14:solidFill>
                </w14:textFill>
              </w:rPr>
              <w:t xml:space="preserve">　</w:t>
            </w:r>
            <w:r w:rsidRPr="007C1715">
              <w:rPr>
                <w:rFonts w:cs="Arial"/>
                <w:b/>
                <w:bCs w:val="0"/>
                <w:color w:val="000000"/>
                <w:w w:val="15"/>
                <w:szCs w:val="20"/>
                <w:shd w:val="solid" w:color="000000" w:fill="000000"/>
                <w:fitText w:val="61" w:id="-1500781558"/>
                <w14:textFill>
                  <w14:solidFill>
                    <w14:srgbClr w14:val="000000">
                      <w14:alpha w14:val="100000"/>
                    </w14:srgbClr>
                  </w14:solidFill>
                </w14:textFill>
              </w:rPr>
              <w:t>|</w:t>
            </w:r>
            <w:r w:rsidRPr="007C1715">
              <w:rPr>
                <w:rFonts w:cs="Arial" w:hint="eastAsia"/>
                <w:b/>
                <w:bCs w:val="0"/>
                <w:color w:val="000000"/>
                <w:spacing w:val="-5"/>
                <w:w w:val="15"/>
                <w:szCs w:val="20"/>
                <w:shd w:val="solid" w:color="000000" w:fill="000000"/>
                <w:fitText w:val="61" w:id="-1500781558"/>
                <w14:textFill>
                  <w14:solidFill>
                    <w14:srgbClr w14:val="000000">
                      <w14:alpha w14:val="100000"/>
                    </w14:srgbClr>
                  </w14:solidFill>
                </w14:textFill>
              </w:rPr>
              <w:t xml:space="preserve">　</w:t>
            </w:r>
            <w:r w:rsidR="00F94A62" w:rsidRPr="00F94A62">
              <w:rPr>
                <w:b/>
                <w:bCs w:val="0"/>
                <w:vertAlign w:val="superscript"/>
              </w:rPr>
              <w:t>9</w:t>
            </w:r>
          </w:p>
        </w:tc>
      </w:tr>
      <w:tr w:rsidR="003613F4" w:rsidRPr="00E1724A" w14:paraId="006EC1C0" w14:textId="77777777" w:rsidTr="003613F4">
        <w:tc>
          <w:tcPr>
            <w:tcW w:w="5000" w:type="pct"/>
            <w:gridSpan w:val="7"/>
            <w:shd w:val="clear" w:color="auto" w:fill="auto"/>
            <w:vAlign w:val="center"/>
          </w:tcPr>
          <w:p w14:paraId="7D38A068" w14:textId="64806838" w:rsidR="003613F4" w:rsidRPr="00E1724A" w:rsidRDefault="003613F4" w:rsidP="003613F4">
            <w:pPr>
              <w:pStyle w:val="TableText0"/>
              <w:rPr>
                <w:b/>
                <w:szCs w:val="20"/>
              </w:rPr>
            </w:pPr>
            <w:r w:rsidRPr="00E1724A">
              <w:rPr>
                <w:b/>
                <w:szCs w:val="20"/>
              </w:rPr>
              <w:t>Net financial implications with nil financial impact in CMA (and using PSCR revised financials)</w:t>
            </w:r>
          </w:p>
        </w:tc>
      </w:tr>
      <w:tr w:rsidR="003613F4" w:rsidRPr="00E1724A" w14:paraId="507C3B60" w14:textId="77777777" w:rsidTr="00891F3E">
        <w:tc>
          <w:tcPr>
            <w:tcW w:w="1116" w:type="pct"/>
            <w:shd w:val="clear" w:color="auto" w:fill="auto"/>
            <w:vAlign w:val="center"/>
          </w:tcPr>
          <w:p w14:paraId="61E2EBF9" w14:textId="248ACFF2" w:rsidR="003613F4" w:rsidRPr="00E1724A" w:rsidRDefault="003613F4" w:rsidP="003613F4">
            <w:pPr>
              <w:pStyle w:val="TableText0"/>
              <w:rPr>
                <w:szCs w:val="20"/>
              </w:rPr>
            </w:pPr>
            <w:r w:rsidRPr="00E1724A">
              <w:rPr>
                <w:szCs w:val="20"/>
              </w:rPr>
              <w:t>Net cost to PBS/RPBS</w:t>
            </w:r>
            <w:r w:rsidR="00E92AAC">
              <w:rPr>
                <w:szCs w:val="20"/>
              </w:rPr>
              <w:t xml:space="preserve">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59838E9D" w14:textId="19F23F2F" w:rsidR="003613F4" w:rsidRPr="00B724A6" w:rsidRDefault="003613F4" w:rsidP="003613F4">
            <w:pPr>
              <w:pStyle w:val="TableText0"/>
              <w:jc w:val="center"/>
              <w:rPr>
                <w:highlight w:val="yellow"/>
              </w:rPr>
            </w:pPr>
            <w:r w:rsidRPr="00B724A6">
              <w:t>-</w:t>
            </w:r>
            <w:r w:rsidR="007C1715" w:rsidRPr="007C1715">
              <w:rPr>
                <w:rFonts w:hint="eastAsia"/>
                <w:color w:val="000000"/>
                <w:w w:val="15"/>
                <w:shd w:val="solid" w:color="000000" w:fill="000000"/>
                <w:fitText w:val="46" w:id="-1500781557"/>
                <w14:textFill>
                  <w14:solidFill>
                    <w14:srgbClr w14:val="000000">
                      <w14:alpha w14:val="100000"/>
                    </w14:srgbClr>
                  </w14:solidFill>
                </w14:textFill>
              </w:rPr>
              <w:t xml:space="preserve">　</w:t>
            </w:r>
            <w:r w:rsidR="007C1715" w:rsidRPr="007C1715">
              <w:rPr>
                <w:color w:val="000000"/>
                <w:w w:val="15"/>
                <w:shd w:val="solid" w:color="000000" w:fill="000000"/>
                <w:fitText w:val="46" w:id="-1500781557"/>
                <w14:textFill>
                  <w14:solidFill>
                    <w14:srgbClr w14:val="000000">
                      <w14:alpha w14:val="100000"/>
                    </w14:srgbClr>
                  </w14:solidFill>
                </w14:textFill>
              </w:rPr>
              <w:t>|</w:t>
            </w:r>
            <w:r w:rsidR="007C1715" w:rsidRPr="007C1715">
              <w:rPr>
                <w:rFonts w:hint="eastAsia"/>
                <w:color w:val="000000"/>
                <w:spacing w:val="-19"/>
                <w:w w:val="15"/>
                <w:shd w:val="solid" w:color="000000" w:fill="000000"/>
                <w:fitText w:val="46" w:id="-1500781557"/>
                <w14:textFill>
                  <w14:solidFill>
                    <w14:srgbClr w14:val="000000">
                      <w14:alpha w14:val="100000"/>
                    </w14:srgbClr>
                  </w14:solidFill>
                </w14:textFill>
              </w:rPr>
              <w:t xml:space="preserve">　</w:t>
            </w:r>
            <w:r w:rsidR="00F94A62">
              <w:rPr>
                <w:vertAlign w:val="superscript"/>
              </w:rPr>
              <w:t>8</w:t>
            </w:r>
          </w:p>
        </w:tc>
        <w:tc>
          <w:tcPr>
            <w:tcW w:w="647" w:type="pct"/>
            <w:tcBorders>
              <w:top w:val="single" w:sz="4" w:space="0" w:color="auto"/>
              <w:left w:val="nil"/>
              <w:bottom w:val="single" w:sz="4" w:space="0" w:color="auto"/>
              <w:right w:val="single" w:sz="4" w:space="0" w:color="auto"/>
            </w:tcBorders>
            <w:shd w:val="clear" w:color="auto" w:fill="auto"/>
            <w:vAlign w:val="center"/>
          </w:tcPr>
          <w:p w14:paraId="2703111A" w14:textId="260D85B7" w:rsidR="003613F4" w:rsidRPr="00F94A62" w:rsidRDefault="007C1715" w:rsidP="003613F4">
            <w:pPr>
              <w:pStyle w:val="TableText0"/>
              <w:jc w:val="center"/>
              <w:rPr>
                <w:highlight w:val="yellow"/>
                <w:vertAlign w:val="superscript"/>
              </w:rPr>
            </w:pPr>
            <w:r w:rsidRPr="00E951CD">
              <w:rPr>
                <w:rFonts w:hint="eastAsia"/>
                <w:color w:val="000000"/>
                <w:w w:val="15"/>
                <w:shd w:val="solid" w:color="000000" w:fill="000000"/>
                <w:fitText w:val="23" w:id="-1500781312"/>
                <w14:textFill>
                  <w14:solidFill>
                    <w14:srgbClr w14:val="000000">
                      <w14:alpha w14:val="100000"/>
                    </w14:srgbClr>
                  </w14:solidFill>
                </w14:textFill>
              </w:rPr>
              <w:t xml:space="preserve">　</w:t>
            </w:r>
            <w:r w:rsidRPr="00E951CD">
              <w:rPr>
                <w:color w:val="000000"/>
                <w:w w:val="15"/>
                <w:shd w:val="solid" w:color="000000" w:fill="000000"/>
                <w:fitText w:val="23" w:id="-1500781312"/>
                <w14:textFill>
                  <w14:solidFill>
                    <w14:srgbClr w14:val="000000">
                      <w14:alpha w14:val="100000"/>
                    </w14:srgbClr>
                  </w14:solidFill>
                </w14:textFill>
              </w:rPr>
              <w:t>|</w:t>
            </w:r>
            <w:r w:rsidRPr="00E951CD">
              <w:rPr>
                <w:rFonts w:hint="eastAsia"/>
                <w:color w:val="000000"/>
                <w:spacing w:val="-43"/>
                <w:w w:val="15"/>
                <w:shd w:val="solid" w:color="000000" w:fill="000000"/>
                <w:fitText w:val="23" w:id="-1500781312"/>
                <w14:textFill>
                  <w14:solidFill>
                    <w14:srgbClr w14:val="000000">
                      <w14:alpha w14:val="100000"/>
                    </w14:srgbClr>
                  </w14:solidFill>
                </w14:textFill>
              </w:rPr>
              <w:t xml:space="preserve">　</w:t>
            </w:r>
            <w:r w:rsidR="00F94A62" w:rsidRPr="00F94A62">
              <w:rPr>
                <w:vertAlign w:val="superscript"/>
              </w:rPr>
              <w:t>8</w:t>
            </w:r>
          </w:p>
        </w:tc>
        <w:tc>
          <w:tcPr>
            <w:tcW w:w="647" w:type="pct"/>
            <w:tcBorders>
              <w:top w:val="single" w:sz="4" w:space="0" w:color="auto"/>
              <w:left w:val="nil"/>
              <w:bottom w:val="single" w:sz="4" w:space="0" w:color="auto"/>
              <w:right w:val="single" w:sz="4" w:space="0" w:color="auto"/>
            </w:tcBorders>
            <w:shd w:val="clear" w:color="auto" w:fill="auto"/>
            <w:vAlign w:val="center"/>
          </w:tcPr>
          <w:p w14:paraId="3BB3D3C9" w14:textId="187B0BAF" w:rsidR="003613F4" w:rsidRPr="00E92AAC" w:rsidRDefault="007C1715" w:rsidP="003613F4">
            <w:pPr>
              <w:pStyle w:val="TableText0"/>
              <w:jc w:val="center"/>
              <w:rPr>
                <w:highlight w:val="yellow"/>
              </w:rPr>
            </w:pPr>
            <w:r w:rsidRPr="00E951CD">
              <w:rPr>
                <w:rFonts w:hint="eastAsia"/>
                <w:color w:val="000000"/>
                <w:w w:val="15"/>
                <w:shd w:val="solid" w:color="000000" w:fill="000000"/>
                <w:fitText w:val="24" w:id="-1500781311"/>
                <w14:textFill>
                  <w14:solidFill>
                    <w14:srgbClr w14:val="000000">
                      <w14:alpha w14:val="100000"/>
                    </w14:srgbClr>
                  </w14:solidFill>
                </w14:textFill>
              </w:rPr>
              <w:t xml:space="preserve">　</w:t>
            </w:r>
            <w:r w:rsidRPr="00E951CD">
              <w:rPr>
                <w:color w:val="000000"/>
                <w:w w:val="15"/>
                <w:shd w:val="solid" w:color="000000" w:fill="000000"/>
                <w:fitText w:val="24" w:id="-1500781311"/>
                <w14:textFill>
                  <w14:solidFill>
                    <w14:srgbClr w14:val="000000">
                      <w14:alpha w14:val="100000"/>
                    </w14:srgbClr>
                  </w14:solidFill>
                </w14:textFill>
              </w:rPr>
              <w:t>|</w:t>
            </w:r>
            <w:r w:rsidRPr="00E951CD">
              <w:rPr>
                <w:rFonts w:hint="eastAsia"/>
                <w:color w:val="000000"/>
                <w:spacing w:val="-42"/>
                <w:w w:val="15"/>
                <w:shd w:val="solid" w:color="000000" w:fill="000000"/>
                <w:fitText w:val="24" w:id="-1500781311"/>
                <w14:textFill>
                  <w14:solidFill>
                    <w14:srgbClr w14:val="000000">
                      <w14:alpha w14:val="100000"/>
                    </w14:srgbClr>
                  </w14:solidFill>
                </w14:textFill>
              </w:rPr>
              <w:t xml:space="preserve">　</w:t>
            </w:r>
            <w:r w:rsidR="00F94A62" w:rsidRPr="00F94A62">
              <w:rPr>
                <w:vertAlign w:val="superscript"/>
              </w:rPr>
              <w:t>8</w:t>
            </w:r>
          </w:p>
        </w:tc>
        <w:tc>
          <w:tcPr>
            <w:tcW w:w="647" w:type="pct"/>
            <w:tcBorders>
              <w:top w:val="single" w:sz="4" w:space="0" w:color="auto"/>
              <w:left w:val="nil"/>
              <w:bottom w:val="single" w:sz="4" w:space="0" w:color="auto"/>
              <w:right w:val="single" w:sz="4" w:space="0" w:color="auto"/>
            </w:tcBorders>
            <w:shd w:val="clear" w:color="auto" w:fill="auto"/>
            <w:vAlign w:val="center"/>
          </w:tcPr>
          <w:p w14:paraId="7CD0887A" w14:textId="55C0D4DB" w:rsidR="003613F4" w:rsidRPr="00E92AAC" w:rsidRDefault="007C1715" w:rsidP="003613F4">
            <w:pPr>
              <w:pStyle w:val="TableText0"/>
              <w:jc w:val="center"/>
              <w:rPr>
                <w:highlight w:val="yellow"/>
              </w:rPr>
            </w:pPr>
            <w:r w:rsidRPr="00E951CD">
              <w:rPr>
                <w:rFonts w:hint="eastAsia"/>
                <w:color w:val="000000"/>
                <w:w w:val="15"/>
                <w:shd w:val="solid" w:color="000000" w:fill="000000"/>
                <w:fitText w:val="23" w:id="-1500781310"/>
                <w14:textFill>
                  <w14:solidFill>
                    <w14:srgbClr w14:val="000000">
                      <w14:alpha w14:val="100000"/>
                    </w14:srgbClr>
                  </w14:solidFill>
                </w14:textFill>
              </w:rPr>
              <w:t xml:space="preserve">　</w:t>
            </w:r>
            <w:r w:rsidRPr="00E951CD">
              <w:rPr>
                <w:color w:val="000000"/>
                <w:w w:val="15"/>
                <w:shd w:val="solid" w:color="000000" w:fill="000000"/>
                <w:fitText w:val="23" w:id="-1500781310"/>
                <w14:textFill>
                  <w14:solidFill>
                    <w14:srgbClr w14:val="000000">
                      <w14:alpha w14:val="100000"/>
                    </w14:srgbClr>
                  </w14:solidFill>
                </w14:textFill>
              </w:rPr>
              <w:t>|</w:t>
            </w:r>
            <w:r w:rsidRPr="00E951CD">
              <w:rPr>
                <w:rFonts w:hint="eastAsia"/>
                <w:color w:val="000000"/>
                <w:spacing w:val="-43"/>
                <w:w w:val="15"/>
                <w:shd w:val="solid" w:color="000000" w:fill="000000"/>
                <w:fitText w:val="23" w:id="-1500781310"/>
                <w14:textFill>
                  <w14:solidFill>
                    <w14:srgbClr w14:val="000000">
                      <w14:alpha w14:val="100000"/>
                    </w14:srgbClr>
                  </w14:solidFill>
                </w14:textFill>
              </w:rPr>
              <w:t xml:space="preserve">　</w:t>
            </w:r>
            <w:r w:rsidR="00F94A62" w:rsidRPr="00F94A62">
              <w:rPr>
                <w:vertAlign w:val="superscript"/>
              </w:rPr>
              <w:t>8</w:t>
            </w:r>
          </w:p>
        </w:tc>
        <w:tc>
          <w:tcPr>
            <w:tcW w:w="647" w:type="pct"/>
            <w:tcBorders>
              <w:top w:val="single" w:sz="4" w:space="0" w:color="auto"/>
              <w:left w:val="nil"/>
              <w:bottom w:val="single" w:sz="4" w:space="0" w:color="auto"/>
              <w:right w:val="single" w:sz="4" w:space="0" w:color="auto"/>
            </w:tcBorders>
            <w:shd w:val="clear" w:color="auto" w:fill="auto"/>
            <w:vAlign w:val="center"/>
          </w:tcPr>
          <w:p w14:paraId="6710B4F1" w14:textId="406FF49F" w:rsidR="003613F4" w:rsidRPr="00E92AAC" w:rsidRDefault="007C1715" w:rsidP="003613F4">
            <w:pPr>
              <w:pStyle w:val="TableText0"/>
              <w:jc w:val="center"/>
              <w:rPr>
                <w:highlight w:val="yellow"/>
              </w:rPr>
            </w:pPr>
            <w:r w:rsidRPr="00E951CD">
              <w:rPr>
                <w:rFonts w:hint="eastAsia"/>
                <w:color w:val="000000"/>
                <w:w w:val="15"/>
                <w:shd w:val="solid" w:color="000000" w:fill="000000"/>
                <w:fitText w:val="23" w:id="-1500781309"/>
                <w14:textFill>
                  <w14:solidFill>
                    <w14:srgbClr w14:val="000000">
                      <w14:alpha w14:val="100000"/>
                    </w14:srgbClr>
                  </w14:solidFill>
                </w14:textFill>
              </w:rPr>
              <w:t xml:space="preserve">　</w:t>
            </w:r>
            <w:r w:rsidRPr="00E951CD">
              <w:rPr>
                <w:color w:val="000000"/>
                <w:w w:val="15"/>
                <w:shd w:val="solid" w:color="000000" w:fill="000000"/>
                <w:fitText w:val="23" w:id="-1500781309"/>
                <w14:textFill>
                  <w14:solidFill>
                    <w14:srgbClr w14:val="000000">
                      <w14:alpha w14:val="100000"/>
                    </w14:srgbClr>
                  </w14:solidFill>
                </w14:textFill>
              </w:rPr>
              <w:t>|</w:t>
            </w:r>
            <w:r w:rsidRPr="00E951CD">
              <w:rPr>
                <w:rFonts w:hint="eastAsia"/>
                <w:color w:val="000000"/>
                <w:spacing w:val="-43"/>
                <w:w w:val="15"/>
                <w:shd w:val="solid" w:color="000000" w:fill="000000"/>
                <w:fitText w:val="23" w:id="-1500781309"/>
                <w14:textFill>
                  <w14:solidFill>
                    <w14:srgbClr w14:val="000000">
                      <w14:alpha w14:val="100000"/>
                    </w14:srgbClr>
                  </w14:solidFill>
                </w14:textFill>
              </w:rPr>
              <w:t xml:space="preserve">　</w:t>
            </w:r>
            <w:r w:rsidR="00F94A62" w:rsidRPr="00F94A62">
              <w:rPr>
                <w:vertAlign w:val="superscript"/>
              </w:rPr>
              <w:t>8</w:t>
            </w:r>
          </w:p>
        </w:tc>
        <w:tc>
          <w:tcPr>
            <w:tcW w:w="649" w:type="pct"/>
            <w:tcBorders>
              <w:top w:val="single" w:sz="4" w:space="0" w:color="auto"/>
              <w:left w:val="nil"/>
              <w:bottom w:val="single" w:sz="4" w:space="0" w:color="auto"/>
              <w:right w:val="single" w:sz="4" w:space="0" w:color="auto"/>
            </w:tcBorders>
            <w:shd w:val="clear" w:color="auto" w:fill="auto"/>
            <w:vAlign w:val="center"/>
          </w:tcPr>
          <w:p w14:paraId="06FA6EE0" w14:textId="5D866F13" w:rsidR="003613F4" w:rsidRPr="00E92AAC" w:rsidRDefault="007C1715" w:rsidP="003613F4">
            <w:pPr>
              <w:pStyle w:val="TableText0"/>
              <w:jc w:val="center"/>
              <w:rPr>
                <w:highlight w:val="yellow"/>
              </w:rPr>
            </w:pPr>
            <w:r w:rsidRPr="00E951CD">
              <w:rPr>
                <w:rFonts w:hint="eastAsia"/>
                <w:color w:val="000000"/>
                <w:w w:val="15"/>
                <w:shd w:val="solid" w:color="000000" w:fill="000000"/>
                <w:fitText w:val="23" w:id="-1500781308"/>
                <w14:textFill>
                  <w14:solidFill>
                    <w14:srgbClr w14:val="000000">
                      <w14:alpha w14:val="100000"/>
                    </w14:srgbClr>
                  </w14:solidFill>
                </w14:textFill>
              </w:rPr>
              <w:t xml:space="preserve">　</w:t>
            </w:r>
            <w:r w:rsidRPr="00E951CD">
              <w:rPr>
                <w:color w:val="000000"/>
                <w:w w:val="15"/>
                <w:shd w:val="solid" w:color="000000" w:fill="000000"/>
                <w:fitText w:val="23" w:id="-1500781308"/>
                <w14:textFill>
                  <w14:solidFill>
                    <w14:srgbClr w14:val="000000">
                      <w14:alpha w14:val="100000"/>
                    </w14:srgbClr>
                  </w14:solidFill>
                </w14:textFill>
              </w:rPr>
              <w:t>|</w:t>
            </w:r>
            <w:r w:rsidRPr="00E951CD">
              <w:rPr>
                <w:rFonts w:hint="eastAsia"/>
                <w:color w:val="000000"/>
                <w:spacing w:val="-43"/>
                <w:w w:val="15"/>
                <w:shd w:val="solid" w:color="000000" w:fill="000000"/>
                <w:fitText w:val="23" w:id="-1500781308"/>
                <w14:textFill>
                  <w14:solidFill>
                    <w14:srgbClr w14:val="000000">
                      <w14:alpha w14:val="100000"/>
                    </w14:srgbClr>
                  </w14:solidFill>
                </w14:textFill>
              </w:rPr>
              <w:t xml:space="preserve">　</w:t>
            </w:r>
            <w:r w:rsidR="00F94A62" w:rsidRPr="00F94A62">
              <w:rPr>
                <w:vertAlign w:val="superscript"/>
              </w:rPr>
              <w:t>8</w:t>
            </w:r>
          </w:p>
        </w:tc>
      </w:tr>
    </w:tbl>
    <w:p w14:paraId="0053CAFA" w14:textId="75A8CB61" w:rsidR="000377EE" w:rsidRDefault="000377EE" w:rsidP="000377EE">
      <w:pPr>
        <w:pStyle w:val="TableFigureFooter"/>
      </w:pPr>
      <w:r>
        <w:t xml:space="preserve">Source: </w:t>
      </w:r>
      <w:r w:rsidRPr="008C64FD">
        <w:t xml:space="preserve">Source: KN581_1L </w:t>
      </w:r>
      <w:proofErr w:type="spellStart"/>
      <w:r w:rsidRPr="008C64FD">
        <w:t>aRCC_Budget</w:t>
      </w:r>
      <w:proofErr w:type="spellEnd"/>
      <w:r w:rsidRPr="008C64FD">
        <w:t xml:space="preserve"> Impact Mode.xlsm, worksheet ‘3b. Impact - proposed (pub)’; worksheet ‘4b. Impact - affected (pub)’; worksheet ‘5. Impact - net’</w:t>
      </w:r>
    </w:p>
    <w:p w14:paraId="678F48F7" w14:textId="00871A05" w:rsidR="007779D0" w:rsidRPr="008C64FD" w:rsidRDefault="007779D0" w:rsidP="000377EE">
      <w:pPr>
        <w:pStyle w:val="TableFigureFooter"/>
      </w:pPr>
      <w:r>
        <w:t xml:space="preserve">CMA = cost minimisation approach, LEN = </w:t>
      </w:r>
      <w:proofErr w:type="spellStart"/>
      <w:r>
        <w:t>lenvatinib</w:t>
      </w:r>
      <w:proofErr w:type="spellEnd"/>
      <w:r>
        <w:t>, NIVO+IPI = nivolumab + ipilimumab, MBS = Medicare Benefits Schedule, PBS = Pharmaceutical Benefits Scheme, PEM = pembrolizumab, PSCR = pre-Sub-Committee Response, RPBS = Repatriation Pharmaceutical Benefits Scheme</w:t>
      </w:r>
    </w:p>
    <w:p w14:paraId="4361E6CF" w14:textId="6EB758DA" w:rsidR="000377EE" w:rsidRDefault="000377EE" w:rsidP="00127355">
      <w:pPr>
        <w:pStyle w:val="TableFigureFooter"/>
        <w:spacing w:after="0"/>
      </w:pPr>
      <w:proofErr w:type="spellStart"/>
      <w:r w:rsidRPr="003639A6">
        <w:rPr>
          <w:vertAlign w:val="superscript"/>
        </w:rPr>
        <w:t>a</w:t>
      </w:r>
      <w:proofErr w:type="spellEnd"/>
      <w:r>
        <w:t xml:space="preserve"> </w:t>
      </w:r>
      <w:r w:rsidRPr="003639A6">
        <w:t xml:space="preserve">Assuming </w:t>
      </w:r>
      <w:proofErr w:type="gramStart"/>
      <w:r w:rsidR="007C1715" w:rsidRPr="007C1715">
        <w:rPr>
          <w:color w:val="000000"/>
          <w:spacing w:val="37"/>
          <w:shd w:val="solid" w:color="000000" w:fill="000000"/>
          <w:fitText w:val="272" w:id="-1500781307"/>
          <w14:textFill>
            <w14:solidFill>
              <w14:srgbClr w14:val="000000">
                <w14:alpha w14:val="100000"/>
              </w14:srgbClr>
            </w14:solidFill>
          </w14:textFill>
        </w:rPr>
        <w:t xml:space="preserve">|  </w:t>
      </w:r>
      <w:r w:rsidR="007C1715" w:rsidRPr="007C1715">
        <w:rPr>
          <w:color w:val="000000"/>
          <w:spacing w:val="3"/>
          <w:shd w:val="solid" w:color="000000" w:fill="000000"/>
          <w:fitText w:val="272" w:id="-1500781307"/>
          <w14:textFill>
            <w14:solidFill>
              <w14:srgbClr w14:val="000000">
                <w14:alpha w14:val="100000"/>
              </w14:srgbClr>
            </w14:solidFill>
          </w14:textFill>
        </w:rPr>
        <w:t>|</w:t>
      </w:r>
      <w:proofErr w:type="gramEnd"/>
      <w:r w:rsidR="007A05B0" w:rsidRPr="007A05B0">
        <w:t xml:space="preserve"> </w:t>
      </w:r>
      <w:r w:rsidRPr="0043073B">
        <w:t xml:space="preserve">scripts per patient for </w:t>
      </w:r>
      <w:r w:rsidR="007779D0" w:rsidRPr="0043073B">
        <w:t xml:space="preserve">PEM </w:t>
      </w:r>
      <w:r w:rsidRPr="0043073B">
        <w:t xml:space="preserve">and </w:t>
      </w:r>
      <w:r w:rsidR="007C1715" w:rsidRPr="007C1715">
        <w:rPr>
          <w:color w:val="000000"/>
          <w:spacing w:val="38"/>
          <w:shd w:val="solid" w:color="000000" w:fill="000000"/>
          <w:fitText w:val="273" w:id="-1500781306"/>
          <w14:textFill>
            <w14:solidFill>
              <w14:srgbClr w14:val="000000">
                <w14:alpha w14:val="100000"/>
              </w14:srgbClr>
            </w14:solidFill>
          </w14:textFill>
        </w:rPr>
        <w:t xml:space="preserve">|  </w:t>
      </w:r>
      <w:r w:rsidR="007C1715" w:rsidRPr="007C1715">
        <w:rPr>
          <w:color w:val="000000"/>
          <w:spacing w:val="1"/>
          <w:shd w:val="solid" w:color="000000" w:fill="000000"/>
          <w:fitText w:val="273" w:id="-1500781306"/>
          <w14:textFill>
            <w14:solidFill>
              <w14:srgbClr w14:val="000000">
                <w14:alpha w14:val="100000"/>
              </w14:srgbClr>
            </w14:solidFill>
          </w14:textFill>
        </w:rPr>
        <w:t>|</w:t>
      </w:r>
      <w:r w:rsidR="007A05B0" w:rsidRPr="007A05B0">
        <w:t xml:space="preserve"> </w:t>
      </w:r>
      <w:r w:rsidRPr="0043073B">
        <w:t xml:space="preserve">scripts per patient for </w:t>
      </w:r>
      <w:r w:rsidR="007779D0" w:rsidRPr="0043073B">
        <w:t>LEN</w:t>
      </w:r>
      <w:r>
        <w:t xml:space="preserve"> </w:t>
      </w:r>
      <w:r w:rsidRPr="003639A6">
        <w:t xml:space="preserve">per </w:t>
      </w:r>
      <w:r>
        <w:t>cycle</w:t>
      </w:r>
      <w:r w:rsidRPr="003639A6">
        <w:t xml:space="preserve"> as estimated by the submission.</w:t>
      </w:r>
    </w:p>
    <w:p w14:paraId="130C7F79" w14:textId="77777777" w:rsidR="00E92AAC" w:rsidRPr="009A6D58" w:rsidRDefault="00E92AAC" w:rsidP="00E92AA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183046B" w14:textId="63300578" w:rsidR="00E92AAC" w:rsidRPr="00137A68" w:rsidRDefault="00E92AAC" w:rsidP="00E92AAC">
      <w:pPr>
        <w:rPr>
          <w:rFonts w:ascii="Arial Narrow" w:hAnsi="Arial Narrow"/>
          <w:iCs/>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137A68">
        <w:rPr>
          <w:rFonts w:ascii="Arial Narrow" w:hAnsi="Arial Narrow"/>
          <w:iCs/>
          <w:sz w:val="18"/>
          <w:szCs w:val="18"/>
        </w:rPr>
        <w:t>500 to &lt; 5,000</w:t>
      </w:r>
    </w:p>
    <w:p w14:paraId="7A4D774D" w14:textId="716332FD" w:rsidR="00E92AAC" w:rsidRPr="00137A68" w:rsidRDefault="00E92AAC" w:rsidP="00E92AAC">
      <w:pPr>
        <w:rPr>
          <w:rFonts w:ascii="Arial Narrow" w:hAnsi="Arial Narrow"/>
          <w:iCs/>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137A68">
        <w:rPr>
          <w:rFonts w:ascii="Arial Narrow" w:hAnsi="Arial Narrow"/>
          <w:iCs/>
          <w:sz w:val="18"/>
          <w:szCs w:val="18"/>
        </w:rPr>
        <w:t>10,000 to &lt; 20,000</w:t>
      </w:r>
    </w:p>
    <w:p w14:paraId="08E6BD89" w14:textId="03636782" w:rsidR="00E92AAC" w:rsidRPr="00137A68" w:rsidRDefault="00E92AAC" w:rsidP="00E92AAC">
      <w:pPr>
        <w:rPr>
          <w:rFonts w:ascii="Arial Narrow" w:hAnsi="Arial Narrow"/>
          <w:iCs/>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37A68">
        <w:rPr>
          <w:rFonts w:ascii="Arial Narrow" w:hAnsi="Arial Narrow"/>
          <w:iCs/>
          <w:sz w:val="18"/>
          <w:szCs w:val="18"/>
        </w:rPr>
        <w:t>5,000 to &lt; 10,000</w:t>
      </w:r>
    </w:p>
    <w:p w14:paraId="1701EE4A" w14:textId="6581E937" w:rsidR="00E92AAC" w:rsidRPr="00C340E2" w:rsidRDefault="00E92AAC" w:rsidP="00E92AAC">
      <w:pPr>
        <w:rPr>
          <w:rFonts w:ascii="Arial Narrow" w:hAnsi="Arial Narrow"/>
          <w:iCs/>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C340E2">
        <w:rPr>
          <w:rFonts w:ascii="Arial Narrow" w:hAnsi="Arial Narrow"/>
          <w:iCs/>
          <w:sz w:val="18"/>
          <w:szCs w:val="18"/>
        </w:rPr>
        <w:t>$100 million to &lt; $200 million</w:t>
      </w:r>
    </w:p>
    <w:p w14:paraId="401F453B" w14:textId="1ACD4B4E" w:rsidR="00E92AAC" w:rsidRPr="00C340E2" w:rsidRDefault="00E92AAC" w:rsidP="00E92AAC">
      <w:pPr>
        <w:rPr>
          <w:rFonts w:ascii="Arial Narrow" w:hAnsi="Arial Narrow"/>
          <w:iCs/>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C340E2">
        <w:rPr>
          <w:rFonts w:ascii="Arial Narrow" w:hAnsi="Arial Narrow"/>
          <w:iCs/>
          <w:sz w:val="18"/>
          <w:szCs w:val="18"/>
        </w:rPr>
        <w:t>$80 million to &lt; $90 million</w:t>
      </w:r>
    </w:p>
    <w:p w14:paraId="0AAFB2B1" w14:textId="351DD46B" w:rsidR="00E92AAC" w:rsidRDefault="00E92AAC" w:rsidP="00E92AAC">
      <w:pPr>
        <w:rPr>
          <w:rFonts w:ascii="Arial Narrow" w:hAnsi="Arial Narrow"/>
          <w:iCs/>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C340E2">
        <w:rPr>
          <w:rFonts w:ascii="Arial Narrow" w:hAnsi="Arial Narrow"/>
          <w:iCs/>
          <w:sz w:val="18"/>
          <w:szCs w:val="18"/>
        </w:rPr>
        <w:t>$30 million to &lt; $40 million</w:t>
      </w:r>
    </w:p>
    <w:p w14:paraId="4238AB32" w14:textId="436A988E" w:rsidR="00E92AAC" w:rsidRDefault="00C340E2" w:rsidP="00D64D67">
      <w:pPr>
        <w:pStyle w:val="TableFigureFooter"/>
        <w:spacing w:after="200"/>
        <w:rPr>
          <w:iCs/>
          <w:snapToGrid/>
          <w:szCs w:val="18"/>
        </w:rPr>
      </w:pPr>
      <w:r>
        <w:rPr>
          <w:iCs/>
          <w:szCs w:val="18"/>
          <w:vertAlign w:val="superscript"/>
        </w:rPr>
        <w:t>7</w:t>
      </w:r>
      <w:r>
        <w:rPr>
          <w:iCs/>
          <w:szCs w:val="18"/>
        </w:rPr>
        <w:t>$</w:t>
      </w:r>
      <w:r w:rsidR="00F94A62">
        <w:rPr>
          <w:iCs/>
          <w:szCs w:val="18"/>
        </w:rPr>
        <w:t>60 million to &lt;$70 million</w:t>
      </w:r>
    </w:p>
    <w:p w14:paraId="290123FB" w14:textId="0F8770F1" w:rsidR="00F94A62" w:rsidRDefault="00F94A62" w:rsidP="00D64D67">
      <w:pPr>
        <w:pStyle w:val="TableFigureFooter"/>
        <w:spacing w:after="200"/>
        <w:rPr>
          <w:iCs/>
          <w:snapToGrid/>
          <w:szCs w:val="18"/>
        </w:rPr>
      </w:pPr>
      <w:r>
        <w:rPr>
          <w:iCs/>
          <w:snapToGrid/>
          <w:szCs w:val="18"/>
          <w:vertAlign w:val="superscript"/>
        </w:rPr>
        <w:t>8</w:t>
      </w:r>
      <w:r>
        <w:rPr>
          <w:iCs/>
          <w:snapToGrid/>
          <w:szCs w:val="18"/>
        </w:rPr>
        <w:t>$0 to &lt; $10 million</w:t>
      </w:r>
    </w:p>
    <w:p w14:paraId="5A047EC7" w14:textId="3230A460" w:rsidR="00F94A62" w:rsidRDefault="00F94A62" w:rsidP="00D64D67">
      <w:pPr>
        <w:pStyle w:val="TableFigureFooter"/>
        <w:spacing w:after="200"/>
        <w:rPr>
          <w:iCs/>
          <w:snapToGrid/>
          <w:szCs w:val="18"/>
        </w:rPr>
      </w:pPr>
      <w:r>
        <w:rPr>
          <w:iCs/>
          <w:snapToGrid/>
          <w:szCs w:val="18"/>
          <w:vertAlign w:val="superscript"/>
        </w:rPr>
        <w:t>9</w:t>
      </w:r>
      <w:r>
        <w:rPr>
          <w:iCs/>
          <w:snapToGrid/>
          <w:szCs w:val="18"/>
        </w:rPr>
        <w:t xml:space="preserve">$50 million to &lt;$60 million </w:t>
      </w:r>
    </w:p>
    <w:p w14:paraId="1B8C14C4" w14:textId="0A2C2994" w:rsidR="00F94A62" w:rsidRPr="00F94A62" w:rsidRDefault="00F94A62" w:rsidP="00D64D67">
      <w:pPr>
        <w:pStyle w:val="TableFigureFooter"/>
        <w:spacing w:after="200"/>
      </w:pPr>
      <w:r>
        <w:rPr>
          <w:iCs/>
          <w:snapToGrid/>
          <w:szCs w:val="18"/>
          <w:vertAlign w:val="superscript"/>
        </w:rPr>
        <w:t>10</w:t>
      </w:r>
      <w:r>
        <w:rPr>
          <w:iCs/>
          <w:snapToGrid/>
          <w:szCs w:val="18"/>
        </w:rPr>
        <w:t>$70 million to &lt; $80 million</w:t>
      </w:r>
    </w:p>
    <w:p w14:paraId="1DE06014" w14:textId="5C8516D1" w:rsidR="000377EE" w:rsidRPr="00E1724A" w:rsidRDefault="000377EE" w:rsidP="000377EE">
      <w:pPr>
        <w:pStyle w:val="3-BodyText"/>
        <w:rPr>
          <w:iCs/>
        </w:rPr>
      </w:pPr>
      <w:r w:rsidRPr="00E1724A">
        <w:rPr>
          <w:iCs/>
        </w:rPr>
        <w:t>The total cost to the PBS/RPBS of listing PEM+LEN</w:t>
      </w:r>
      <w:r w:rsidR="000C0215" w:rsidRPr="00E1724A">
        <w:rPr>
          <w:iCs/>
        </w:rPr>
        <w:t>, using the revised estimates provided in the PSCR,</w:t>
      </w:r>
      <w:r w:rsidRPr="00E1724A">
        <w:rPr>
          <w:iCs/>
        </w:rPr>
        <w:t xml:space="preserve"> was estimated to be</w:t>
      </w:r>
      <w:r w:rsidR="00E11289">
        <w:rPr>
          <w:iCs/>
        </w:rPr>
        <w:t xml:space="preserve"> $30 million to &lt; $40 million</w:t>
      </w:r>
      <w:r w:rsidRPr="00E1724A">
        <w:rPr>
          <w:iCs/>
        </w:rPr>
        <w:t xml:space="preserve"> </w:t>
      </w:r>
      <w:r w:rsidR="000C0215" w:rsidRPr="00E1724A">
        <w:rPr>
          <w:iCs/>
        </w:rPr>
        <w:t>in Year 1,</w:t>
      </w:r>
      <w:r w:rsidR="00E11289">
        <w:rPr>
          <w:iCs/>
        </w:rPr>
        <w:t xml:space="preserve"> $50 million to &lt; $60 million</w:t>
      </w:r>
      <w:r w:rsidR="000C0215" w:rsidRPr="00E1724A">
        <w:rPr>
          <w:iCs/>
        </w:rPr>
        <w:t xml:space="preserve"> </w:t>
      </w:r>
      <w:r w:rsidRPr="00E1724A">
        <w:rPr>
          <w:iCs/>
        </w:rPr>
        <w:t xml:space="preserve">in Year 6 and total </w:t>
      </w:r>
      <w:r w:rsidR="00E11289">
        <w:rPr>
          <w:iCs/>
        </w:rPr>
        <w:t>$300 million to &lt; $400 million</w:t>
      </w:r>
      <w:r w:rsidRPr="00E1724A">
        <w:rPr>
          <w:iCs/>
        </w:rPr>
        <w:t xml:space="preserve"> </w:t>
      </w:r>
      <w:r w:rsidR="000C0215" w:rsidRPr="00E1724A">
        <w:rPr>
          <w:iCs/>
        </w:rPr>
        <w:t>over</w:t>
      </w:r>
      <w:r w:rsidRPr="00E1724A">
        <w:rPr>
          <w:iCs/>
        </w:rPr>
        <w:t xml:space="preserve"> the first 6 years of listing</w:t>
      </w:r>
      <w:r w:rsidR="00AF7976" w:rsidRPr="00E1724A">
        <w:rPr>
          <w:iCs/>
        </w:rPr>
        <w:t xml:space="preserve"> (based on the CMA using published prices)</w:t>
      </w:r>
      <w:r w:rsidR="0046652D" w:rsidRPr="00E1724A">
        <w:rPr>
          <w:iCs/>
        </w:rPr>
        <w:t xml:space="preserve">. </w:t>
      </w:r>
    </w:p>
    <w:p w14:paraId="5B1795BD" w14:textId="3751C33B" w:rsidR="0046652D" w:rsidRPr="00E1724A" w:rsidRDefault="000862D4" w:rsidP="00C32F33">
      <w:pPr>
        <w:pStyle w:val="3-BodyText"/>
        <w:rPr>
          <w:iCs/>
        </w:rPr>
      </w:pPr>
      <w:r w:rsidRPr="00E1724A">
        <w:rPr>
          <w:iCs/>
        </w:rPr>
        <w:lastRenderedPageBreak/>
        <w:t xml:space="preserve">Although the financial implications as presented in the submission resulted in a cost to Government, </w:t>
      </w:r>
      <w:r w:rsidR="00DE6F9B" w:rsidRPr="00E1724A">
        <w:rPr>
          <w:iCs/>
        </w:rPr>
        <w:t>t</w:t>
      </w:r>
      <w:r w:rsidR="00A339BC" w:rsidRPr="00E1724A">
        <w:rPr>
          <w:iCs/>
        </w:rPr>
        <w:t>he submission stated that “</w:t>
      </w:r>
      <w:r w:rsidR="00F32337" w:rsidRPr="00E1724A">
        <w:rPr>
          <w:iCs/>
        </w:rPr>
        <w:t>o</w:t>
      </w:r>
      <w:r w:rsidR="00A339BC" w:rsidRPr="00E1724A">
        <w:rPr>
          <w:iCs/>
        </w:rPr>
        <w:t>nce the effective prices are known, the net cost to government should be minimal, with a cost saving in year one reflecting the front loading of IPI costs. This will be offset in Year 2 due to a longer duration of treatment for PEM+LEN than NIVO+IPI. By Year 3 these effects should have washed through with minimal cost to the PBS/RPBS”.</w:t>
      </w:r>
      <w:r w:rsidR="00DE6F9B" w:rsidRPr="00E1724A">
        <w:rPr>
          <w:iCs/>
        </w:rPr>
        <w:t xml:space="preserve"> </w:t>
      </w:r>
    </w:p>
    <w:p w14:paraId="21356F4D" w14:textId="554D2E45" w:rsidR="00F33ACF" w:rsidRPr="00E1724A" w:rsidRDefault="006A198F" w:rsidP="00E3530B">
      <w:pPr>
        <w:pStyle w:val="3-BodyText"/>
        <w:rPr>
          <w:iCs/>
        </w:rPr>
      </w:pPr>
      <w:r>
        <w:rPr>
          <w:iCs/>
        </w:rPr>
        <w:t>The ESC noted that u</w:t>
      </w:r>
      <w:r w:rsidR="00F33ACF" w:rsidRPr="00E1724A">
        <w:rPr>
          <w:iCs/>
        </w:rPr>
        <w:t>sing the drug costs derived from Table 14 with a nil incremental cost (</w:t>
      </w:r>
      <w:proofErr w:type="gramStart"/>
      <w:r w:rsidR="007C1715" w:rsidRPr="00E951CD">
        <w:rPr>
          <w:color w:val="000000"/>
          <w:w w:val="15"/>
          <w:shd w:val="solid" w:color="000000" w:fill="000000"/>
          <w:fitText w:val="-20" w:id="-1500781305"/>
          <w14:textFill>
            <w14:solidFill>
              <w14:srgbClr w14:val="000000">
                <w14:alpha w14:val="100000"/>
              </w14:srgbClr>
            </w14:solidFill>
          </w14:textFill>
        </w:rPr>
        <w:t xml:space="preserve">|  </w:t>
      </w:r>
      <w:r w:rsidR="007C1715" w:rsidRPr="00E951CD">
        <w:rPr>
          <w:color w:val="000000"/>
          <w:spacing w:val="-69"/>
          <w:w w:val="15"/>
          <w:shd w:val="solid" w:color="000000" w:fill="000000"/>
          <w:fitText w:val="-20" w:id="-1500781305"/>
          <w14:textFill>
            <w14:solidFill>
              <w14:srgbClr w14:val="000000">
                <w14:alpha w14:val="100000"/>
              </w14:srgbClr>
            </w14:solidFill>
          </w14:textFill>
        </w:rPr>
        <w:t>|</w:t>
      </w:r>
      <w:proofErr w:type="gramEnd"/>
      <w:r w:rsidR="00F33ACF" w:rsidRPr="00E1724A">
        <w:rPr>
          <w:iCs/>
        </w:rPr>
        <w:t>% reduction to the published prices of PEM+LEN</w:t>
      </w:r>
      <w:r w:rsidR="00D64D67" w:rsidRPr="00E1724A">
        <w:rPr>
          <w:iCs/>
        </w:rPr>
        <w:t>,</w:t>
      </w:r>
      <w:r w:rsidR="00F33ACF" w:rsidRPr="00E1724A">
        <w:rPr>
          <w:iCs/>
        </w:rPr>
        <w:t xml:space="preserve"> </w:t>
      </w:r>
      <w:r w:rsidR="00F63548" w:rsidRPr="00E1724A">
        <w:rPr>
          <w:iCs/>
        </w:rPr>
        <w:t xml:space="preserve">i.e. </w:t>
      </w:r>
      <w:r w:rsidR="00F33ACF" w:rsidRPr="00E1724A">
        <w:rPr>
          <w:iCs/>
        </w:rPr>
        <w:t>an AEMP of $</w:t>
      </w:r>
      <w:r w:rsidR="007C1715" w:rsidRPr="00E951CD">
        <w:rPr>
          <w:color w:val="000000"/>
          <w:w w:val="15"/>
          <w:shd w:val="solid" w:color="000000" w:fill="000000"/>
          <w:fitText w:val="-20" w:id="-1500781304"/>
          <w14:textFill>
            <w14:solidFill>
              <w14:srgbClr w14:val="000000">
                <w14:alpha w14:val="100000"/>
              </w14:srgbClr>
            </w14:solidFill>
          </w14:textFill>
        </w:rPr>
        <w:t xml:space="preserve">|  </w:t>
      </w:r>
      <w:r w:rsidR="007C1715" w:rsidRPr="00E951CD">
        <w:rPr>
          <w:color w:val="000000"/>
          <w:spacing w:val="-69"/>
          <w:w w:val="15"/>
          <w:shd w:val="solid" w:color="000000" w:fill="000000"/>
          <w:fitText w:val="-20" w:id="-1500781304"/>
          <w14:textFill>
            <w14:solidFill>
              <w14:srgbClr w14:val="000000">
                <w14:alpha w14:val="100000"/>
              </w14:srgbClr>
            </w14:solidFill>
          </w14:textFill>
        </w:rPr>
        <w:t>|</w:t>
      </w:r>
      <w:r w:rsidR="00F33ACF" w:rsidRPr="00E1724A">
        <w:rPr>
          <w:iCs/>
        </w:rPr>
        <w:t xml:space="preserve"> per 100 mg vial of pembrolizumab and </w:t>
      </w:r>
      <w:r w:rsidR="00A027A3" w:rsidRPr="00E1724A">
        <w:rPr>
          <w:iCs/>
        </w:rPr>
        <w:t>$</w:t>
      </w:r>
      <w:r w:rsidR="007C1715" w:rsidRPr="00E951CD">
        <w:rPr>
          <w:color w:val="000000"/>
          <w:w w:val="15"/>
          <w:shd w:val="solid" w:color="000000" w:fill="000000"/>
          <w:fitText w:val="-20" w:id="-1500781303"/>
          <w14:textFill>
            <w14:solidFill>
              <w14:srgbClr w14:val="000000">
                <w14:alpha w14:val="100000"/>
              </w14:srgbClr>
            </w14:solidFill>
          </w14:textFill>
        </w:rPr>
        <w:t xml:space="preserve">|  </w:t>
      </w:r>
      <w:r w:rsidR="007C1715" w:rsidRPr="00E951CD">
        <w:rPr>
          <w:color w:val="000000"/>
          <w:spacing w:val="-69"/>
          <w:w w:val="15"/>
          <w:shd w:val="solid" w:color="000000" w:fill="000000"/>
          <w:fitText w:val="-20" w:id="-1500781303"/>
          <w14:textFill>
            <w14:solidFill>
              <w14:srgbClr w14:val="000000">
                <w14:alpha w14:val="100000"/>
              </w14:srgbClr>
            </w14:solidFill>
          </w14:textFill>
        </w:rPr>
        <w:t>|</w:t>
      </w:r>
      <w:r w:rsidR="00A027A3" w:rsidRPr="00E1724A">
        <w:rPr>
          <w:iCs/>
        </w:rPr>
        <w:t xml:space="preserve"> for </w:t>
      </w:r>
      <w:proofErr w:type="spellStart"/>
      <w:r w:rsidR="00A027A3" w:rsidRPr="00E1724A">
        <w:rPr>
          <w:iCs/>
        </w:rPr>
        <w:t>lenvatinib</w:t>
      </w:r>
      <w:proofErr w:type="spellEnd"/>
      <w:r w:rsidR="00A027A3" w:rsidRPr="00E1724A">
        <w:rPr>
          <w:iCs/>
        </w:rPr>
        <w:t xml:space="preserve"> 10 mg pack of 30 tablets)</w:t>
      </w:r>
      <w:r w:rsidR="000C0215" w:rsidRPr="00E1724A">
        <w:rPr>
          <w:iCs/>
        </w:rPr>
        <w:t xml:space="preserve"> and the </w:t>
      </w:r>
      <w:r w:rsidR="00F63548" w:rsidRPr="00E1724A">
        <w:rPr>
          <w:iCs/>
        </w:rPr>
        <w:t>revised PSCR model</w:t>
      </w:r>
      <w:r w:rsidR="00A027A3" w:rsidRPr="00E1724A">
        <w:rPr>
          <w:iCs/>
        </w:rPr>
        <w:t xml:space="preserve"> results in a net saving over the first six years of listing (with </w:t>
      </w:r>
      <w:r w:rsidR="000C0215" w:rsidRPr="00E1724A">
        <w:rPr>
          <w:iCs/>
        </w:rPr>
        <w:t xml:space="preserve">a </w:t>
      </w:r>
      <w:r w:rsidR="00E11289">
        <w:rPr>
          <w:iCs/>
        </w:rPr>
        <w:t>net cost s</w:t>
      </w:r>
      <w:r w:rsidR="000C0215" w:rsidRPr="00E1724A">
        <w:rPr>
          <w:iCs/>
        </w:rPr>
        <w:t xml:space="preserve">aving in Year 1 and </w:t>
      </w:r>
      <w:r w:rsidR="00A027A3" w:rsidRPr="00E1724A">
        <w:rPr>
          <w:iCs/>
        </w:rPr>
        <w:t xml:space="preserve">a </w:t>
      </w:r>
      <w:r w:rsidR="00E11289">
        <w:rPr>
          <w:iCs/>
        </w:rPr>
        <w:t xml:space="preserve">net </w:t>
      </w:r>
      <w:r w:rsidR="00A027A3" w:rsidRPr="00E1724A">
        <w:rPr>
          <w:iCs/>
        </w:rPr>
        <w:t>cost</w:t>
      </w:r>
      <w:r w:rsidR="00E11289">
        <w:rPr>
          <w:iCs/>
        </w:rPr>
        <w:t xml:space="preserve"> saving</w:t>
      </w:r>
      <w:r w:rsidR="00A027A3" w:rsidRPr="00E1724A">
        <w:rPr>
          <w:iCs/>
        </w:rPr>
        <w:t xml:space="preserve"> </w:t>
      </w:r>
      <w:r w:rsidR="00D53424" w:rsidRPr="00E1724A">
        <w:rPr>
          <w:iCs/>
        </w:rPr>
        <w:t xml:space="preserve"> </w:t>
      </w:r>
      <w:r w:rsidR="00A027A3" w:rsidRPr="00E1724A">
        <w:rPr>
          <w:iCs/>
        </w:rPr>
        <w:t>in Year 6).</w:t>
      </w:r>
      <w:r w:rsidR="00F63548" w:rsidRPr="00E1724A">
        <w:rPr>
          <w:iCs/>
        </w:rPr>
        <w:t xml:space="preserve"> </w:t>
      </w:r>
    </w:p>
    <w:p w14:paraId="3802D24D" w14:textId="764E44E8" w:rsidR="000377EE" w:rsidRPr="00C9624D" w:rsidRDefault="000377EE" w:rsidP="000377EE">
      <w:pPr>
        <w:pStyle w:val="4-SubsectionHeading"/>
      </w:pPr>
      <w:bookmarkStart w:id="59" w:name="_Toc22897648"/>
      <w:bookmarkStart w:id="60" w:name="_Toc93418088"/>
      <w:r w:rsidRPr="00C9624D">
        <w:t>Quality Use of Medicines</w:t>
      </w:r>
      <w:bookmarkEnd w:id="59"/>
      <w:bookmarkEnd w:id="60"/>
    </w:p>
    <w:p w14:paraId="5F4AA57E" w14:textId="0F57A465" w:rsidR="000377EE" w:rsidRPr="001A0C66" w:rsidRDefault="000377EE" w:rsidP="00E75126">
      <w:pPr>
        <w:pStyle w:val="3-BodyText"/>
      </w:pPr>
      <w:bookmarkStart w:id="61" w:name="_Toc22897649"/>
      <w:r w:rsidRPr="001A0C66">
        <w:t xml:space="preserve">The submission presented a discussion on quality use of medicines. The submission stated that:  </w:t>
      </w:r>
    </w:p>
    <w:p w14:paraId="4DBBC497" w14:textId="5AB82EE0" w:rsidR="000377EE" w:rsidRPr="001A0C66" w:rsidRDefault="000377EE" w:rsidP="00795230">
      <w:pPr>
        <w:numPr>
          <w:ilvl w:val="0"/>
          <w:numId w:val="11"/>
        </w:numPr>
        <w:snapToGrid w:val="0"/>
        <w:ind w:left="1134"/>
        <w:rPr>
          <w:i/>
          <w:iCs/>
        </w:rPr>
      </w:pPr>
      <w:r w:rsidRPr="001A0C66">
        <w:t xml:space="preserve">Educational materials will be targeted at physicians, nurses, </w:t>
      </w:r>
      <w:proofErr w:type="gramStart"/>
      <w:r w:rsidRPr="001A0C66">
        <w:t>pharmacists</w:t>
      </w:r>
      <w:proofErr w:type="gramEnd"/>
      <w:r w:rsidRPr="001A0C66">
        <w:t xml:space="preserve"> and patients</w:t>
      </w:r>
      <w:r w:rsidRPr="001A0C66">
        <w:rPr>
          <w:i/>
          <w:iCs/>
        </w:rPr>
        <w:t>.</w:t>
      </w:r>
    </w:p>
    <w:p w14:paraId="3771AB53" w14:textId="77777777" w:rsidR="000377EE" w:rsidRDefault="000377EE" w:rsidP="00795230">
      <w:pPr>
        <w:numPr>
          <w:ilvl w:val="0"/>
          <w:numId w:val="11"/>
        </w:numPr>
        <w:snapToGrid w:val="0"/>
        <w:ind w:left="1134"/>
      </w:pPr>
      <w:r w:rsidRPr="001A0C66">
        <w:t xml:space="preserve">Face to face workshop sessions aligned to major oncology clinician and nurse conferences including peer-to-peer discussions of real case studies. </w:t>
      </w:r>
    </w:p>
    <w:p w14:paraId="1EC65A28" w14:textId="77777777" w:rsidR="000377EE" w:rsidRPr="001A0C66" w:rsidRDefault="000377EE" w:rsidP="00795230">
      <w:pPr>
        <w:numPr>
          <w:ilvl w:val="0"/>
          <w:numId w:val="11"/>
        </w:numPr>
        <w:snapToGrid w:val="0"/>
        <w:ind w:left="1134"/>
      </w:pPr>
      <w:r w:rsidRPr="001A0C66">
        <w:t>Information and support for patients, carers and health care professionals will be provided through the sponsors phone based medical information service.</w:t>
      </w:r>
    </w:p>
    <w:p w14:paraId="3A7D838D" w14:textId="77777777" w:rsidR="000377EE" w:rsidRPr="00C9624D" w:rsidRDefault="000377EE" w:rsidP="000377EE">
      <w:pPr>
        <w:pStyle w:val="4-SubsectionHeading"/>
      </w:pPr>
      <w:bookmarkStart w:id="62" w:name="_Toc93418089"/>
      <w:r w:rsidRPr="00C9624D">
        <w:t>Financial Management – Risk Sharing Arrangements</w:t>
      </w:r>
      <w:bookmarkEnd w:id="61"/>
      <w:bookmarkEnd w:id="62"/>
    </w:p>
    <w:p w14:paraId="206AB68B" w14:textId="599F67A8" w:rsidR="00477DC7" w:rsidRPr="00E1724A" w:rsidRDefault="000377EE" w:rsidP="000363AF">
      <w:pPr>
        <w:pStyle w:val="ListParagraph"/>
        <w:numPr>
          <w:ilvl w:val="1"/>
          <w:numId w:val="1"/>
        </w:numPr>
      </w:pPr>
      <w:r w:rsidRPr="00E1724A">
        <w:t>The sponsor noted the March 2021 PBAC recommendation for AVE+AXI and the PBAC’s advice that AVE+AXI should join the RSA for NIVO+IPI for the same indication with no changes to patient caps (</w:t>
      </w:r>
      <w:r w:rsidR="00F63548" w:rsidRPr="00E1724A">
        <w:t xml:space="preserve">paragraph 7.10, </w:t>
      </w:r>
      <w:r w:rsidRPr="00E1724A">
        <w:t xml:space="preserve">AVE+AXI PSD, March 2021). </w:t>
      </w:r>
    </w:p>
    <w:p w14:paraId="7728EE2D" w14:textId="1990DD98" w:rsidR="00794935" w:rsidRPr="00E1724A" w:rsidRDefault="000377EE" w:rsidP="000363AF">
      <w:pPr>
        <w:pStyle w:val="ListParagraph"/>
        <w:numPr>
          <w:ilvl w:val="1"/>
          <w:numId w:val="1"/>
        </w:numPr>
      </w:pPr>
      <w:r w:rsidRPr="00E1724A">
        <w:t xml:space="preserve">The submission argued that utilisation below the current caps should not result in a lowering of the caps in the RSA, </w:t>
      </w:r>
      <w:r w:rsidR="00984E19" w:rsidRPr="00E1724A">
        <w:t xml:space="preserve">stating that </w:t>
      </w:r>
      <w:r w:rsidRPr="00E1724A">
        <w:t>the advantages of PEM+LEN will drive uptake and meet the unmet patient need. Without a patient cap, there is a risk of leakage to</w:t>
      </w:r>
      <w:r w:rsidR="00CB5257" w:rsidRPr="00E1724A">
        <w:t xml:space="preserve"> patients in the </w:t>
      </w:r>
      <w:r w:rsidRPr="00E1724A">
        <w:t>favourable</w:t>
      </w:r>
      <w:r w:rsidR="00476F4D" w:rsidRPr="00E1724A">
        <w:t xml:space="preserve"> </w:t>
      </w:r>
      <w:r w:rsidR="00A339BC" w:rsidRPr="00E1724A">
        <w:t xml:space="preserve">risk </w:t>
      </w:r>
      <w:r w:rsidRPr="00E1724A">
        <w:t>group and</w:t>
      </w:r>
      <w:r w:rsidR="008F7448" w:rsidRPr="00E1724A">
        <w:t xml:space="preserve"> to</w:t>
      </w:r>
      <w:r w:rsidRPr="00E1724A">
        <w:t xml:space="preserve"> subsequent treatment lines.  </w:t>
      </w:r>
    </w:p>
    <w:p w14:paraId="7A642B39" w14:textId="77777777" w:rsidR="004D4D8F" w:rsidRPr="00DF128A" w:rsidRDefault="004D4D8F" w:rsidP="000363AF">
      <w:pPr>
        <w:pStyle w:val="ListParagraph"/>
        <w:numPr>
          <w:ilvl w:val="1"/>
          <w:numId w:val="1"/>
        </w:numPr>
      </w:pPr>
      <w:r w:rsidRPr="00E1724A">
        <w:t xml:space="preserve">The ESC considered that an increase to the RSA caps would only be appropriate if the PBAC considered the availability of PEM+LEN would lead to an increase in the number of patients compared to that used to estimate the NIVO+IPI (and, if listed, AVE+AXI) expenditure caps. </w:t>
      </w:r>
    </w:p>
    <w:p w14:paraId="6081700B" w14:textId="1380DF8E" w:rsidR="00DF128A" w:rsidRDefault="00DF128A" w:rsidP="000363AF">
      <w:pPr>
        <w:pStyle w:val="3-BodyText"/>
      </w:pPr>
      <w:bookmarkStart w:id="63" w:name="_Ref98771386"/>
      <w:r>
        <w:t xml:space="preserve">The pre-PBAC response </w:t>
      </w:r>
      <w:r w:rsidR="006A198F">
        <w:t xml:space="preserve">argued that </w:t>
      </w:r>
      <w:r w:rsidR="006A198F" w:rsidRPr="006A198F">
        <w:t xml:space="preserve">the introduction of PEM+LEN to the PBS will result in more patients being treated with an </w:t>
      </w:r>
      <w:r w:rsidR="007F532C">
        <w:t>immunotherapy</w:t>
      </w:r>
      <w:r w:rsidR="006A198F" w:rsidRPr="006A198F">
        <w:t xml:space="preserve"> combination compared with </w:t>
      </w:r>
      <w:r w:rsidR="006A198F">
        <w:t xml:space="preserve">the </w:t>
      </w:r>
      <w:r w:rsidR="006A198F" w:rsidRPr="006A198F">
        <w:t>current utilisation of NIVO+IPI</w:t>
      </w:r>
      <w:r w:rsidR="006A198F">
        <w:t>. The pre-PBAC response</w:t>
      </w:r>
      <w:r w:rsidR="006A198F">
        <w:rPr>
          <w:rFonts w:ascii="Arial" w:hAnsi="Arial"/>
          <w:sz w:val="22"/>
          <w:szCs w:val="22"/>
        </w:rPr>
        <w:t xml:space="preserve"> </w:t>
      </w:r>
      <w:r>
        <w:t>estimated that</w:t>
      </w:r>
      <w:r w:rsidR="006A198F">
        <w:t>, based on the information provided in the clinician stateme</w:t>
      </w:r>
      <w:r w:rsidR="00293586">
        <w:t>n</w:t>
      </w:r>
      <w:r w:rsidR="006A198F">
        <w:t>t</w:t>
      </w:r>
      <w:r w:rsidR="007F532C">
        <w:t xml:space="preserve"> (</w:t>
      </w:r>
      <w:r w:rsidR="007F532C" w:rsidRPr="00B15EB6">
        <w:t>see paragraph 6.1</w:t>
      </w:r>
      <w:r w:rsidR="007F532C">
        <w:t>)</w:t>
      </w:r>
      <w:r w:rsidR="006A198F">
        <w:t xml:space="preserve">, </w:t>
      </w:r>
      <w:r>
        <w:t xml:space="preserve">25% of intermediate or poor risk patients </w:t>
      </w:r>
      <w:r w:rsidR="00293586">
        <w:t xml:space="preserve">currently </w:t>
      </w:r>
      <w:r>
        <w:t>receive TKI monotherapy due to contraindications to immunotherapy or the potential for toxicity with NIVO+IPI</w:t>
      </w:r>
      <w:r w:rsidR="004D4D8F">
        <w:t xml:space="preserve"> and </w:t>
      </w:r>
      <w:r w:rsidR="004D4D8F">
        <w:lastRenderedPageBreak/>
        <w:t xml:space="preserve">that 50% of these patients would </w:t>
      </w:r>
      <w:r w:rsidR="00293586">
        <w:t>instead use</w:t>
      </w:r>
      <w:r w:rsidR="004D4D8F">
        <w:t xml:space="preserve"> PEM+LEN if it were available on the PBS. The pre-PBAC response therefore requested that the </w:t>
      </w:r>
      <w:r w:rsidR="00293586">
        <w:t xml:space="preserve">existing NIVO+IPI </w:t>
      </w:r>
      <w:r w:rsidR="004D4D8F">
        <w:t xml:space="preserve">expenditure caps be increased by </w:t>
      </w:r>
      <w:proofErr w:type="gramStart"/>
      <w:r w:rsidR="007C1715" w:rsidRPr="00E951CD">
        <w:rPr>
          <w:color w:val="000000"/>
          <w:w w:val="15"/>
          <w:shd w:val="solid" w:color="000000" w:fill="000000"/>
          <w:fitText w:val="-20" w:id="-1500781302"/>
          <w14:textFill>
            <w14:solidFill>
              <w14:srgbClr w14:val="000000">
                <w14:alpha w14:val="100000"/>
              </w14:srgbClr>
            </w14:solidFill>
          </w14:textFill>
        </w:rPr>
        <w:t xml:space="preserve">|  </w:t>
      </w:r>
      <w:r w:rsidR="007C1715" w:rsidRPr="00E951CD">
        <w:rPr>
          <w:color w:val="000000"/>
          <w:spacing w:val="-69"/>
          <w:w w:val="15"/>
          <w:shd w:val="solid" w:color="000000" w:fill="000000"/>
          <w:fitText w:val="-20" w:id="-1500781302"/>
          <w14:textFill>
            <w14:solidFill>
              <w14:srgbClr w14:val="000000">
                <w14:alpha w14:val="100000"/>
              </w14:srgbClr>
            </w14:solidFill>
          </w14:textFill>
        </w:rPr>
        <w:t>|</w:t>
      </w:r>
      <w:proofErr w:type="gramEnd"/>
      <w:r w:rsidR="004D4D8F">
        <w:t>% ((</w:t>
      </w:r>
      <w:r w:rsidR="007C1715" w:rsidRPr="00E951CD">
        <w:rPr>
          <w:color w:val="000000"/>
          <w:w w:val="15"/>
          <w:shd w:val="solid" w:color="000000" w:fill="000000"/>
          <w:fitText w:val="-20" w:id="-1500781301"/>
          <w14:textFill>
            <w14:solidFill>
              <w14:srgbClr w14:val="000000">
                <w14:alpha w14:val="100000"/>
              </w14:srgbClr>
            </w14:solidFill>
          </w14:textFill>
        </w:rPr>
        <w:t xml:space="preserve">|  </w:t>
      </w:r>
      <w:r w:rsidR="007C1715" w:rsidRPr="00E951CD">
        <w:rPr>
          <w:color w:val="000000"/>
          <w:spacing w:val="-69"/>
          <w:w w:val="15"/>
          <w:shd w:val="solid" w:color="000000" w:fill="000000"/>
          <w:fitText w:val="-20" w:id="-1500781301"/>
          <w14:textFill>
            <w14:solidFill>
              <w14:srgbClr w14:val="000000">
                <w14:alpha w14:val="100000"/>
              </w14:srgbClr>
            </w14:solidFill>
          </w14:textFill>
        </w:rPr>
        <w:t>|</w:t>
      </w:r>
      <w:r w:rsidR="004D4D8F">
        <w:t xml:space="preserve">% x </w:t>
      </w:r>
      <w:r w:rsidR="007C1715" w:rsidRPr="00E951CD">
        <w:rPr>
          <w:color w:val="000000"/>
          <w:w w:val="15"/>
          <w:shd w:val="solid" w:color="000000" w:fill="000000"/>
          <w:fitText w:val="-20" w:id="-1500781300"/>
          <w14:textFill>
            <w14:solidFill>
              <w14:srgbClr w14:val="000000">
                <w14:alpha w14:val="100000"/>
              </w14:srgbClr>
            </w14:solidFill>
          </w14:textFill>
        </w:rPr>
        <w:t xml:space="preserve">|  </w:t>
      </w:r>
      <w:r w:rsidR="007C1715" w:rsidRPr="00E951CD">
        <w:rPr>
          <w:color w:val="000000"/>
          <w:spacing w:val="-69"/>
          <w:w w:val="15"/>
          <w:shd w:val="solid" w:color="000000" w:fill="000000"/>
          <w:fitText w:val="-20" w:id="-1500781300"/>
          <w14:textFill>
            <w14:solidFill>
              <w14:srgbClr w14:val="000000">
                <w14:alpha w14:val="100000"/>
              </w14:srgbClr>
            </w14:solidFill>
          </w14:textFill>
        </w:rPr>
        <w:t>|</w:t>
      </w:r>
      <w:r w:rsidR="004D4D8F">
        <w:t>%)/</w:t>
      </w:r>
      <w:r w:rsidR="007C1715" w:rsidRPr="00E951CD">
        <w:rPr>
          <w:color w:val="000000"/>
          <w:w w:val="15"/>
          <w:shd w:val="solid" w:color="000000" w:fill="000000"/>
          <w:fitText w:val="-20" w:id="-1500781299"/>
          <w14:textFill>
            <w14:solidFill>
              <w14:srgbClr w14:val="000000">
                <w14:alpha w14:val="100000"/>
              </w14:srgbClr>
            </w14:solidFill>
          </w14:textFill>
        </w:rPr>
        <w:t xml:space="preserve">|  </w:t>
      </w:r>
      <w:r w:rsidR="007C1715" w:rsidRPr="00E951CD">
        <w:rPr>
          <w:color w:val="000000"/>
          <w:spacing w:val="-69"/>
          <w:w w:val="15"/>
          <w:shd w:val="solid" w:color="000000" w:fill="000000"/>
          <w:fitText w:val="-20" w:id="-1500781299"/>
          <w14:textFill>
            <w14:solidFill>
              <w14:srgbClr w14:val="000000">
                <w14:alpha w14:val="100000"/>
              </w14:srgbClr>
            </w14:solidFill>
          </w14:textFill>
        </w:rPr>
        <w:t>|</w:t>
      </w:r>
      <w:r w:rsidR="004D4D8F">
        <w:t>%) to accommodate all eligible patients who would receive combination immunotherapy.</w:t>
      </w:r>
      <w:bookmarkEnd w:id="63"/>
    </w:p>
    <w:p w14:paraId="0E04D2CD" w14:textId="59FFF58D" w:rsidR="006A198F" w:rsidRPr="006A198F" w:rsidRDefault="006A198F" w:rsidP="000363AF">
      <w:pPr>
        <w:pStyle w:val="ListParagraph"/>
        <w:numPr>
          <w:ilvl w:val="1"/>
          <w:numId w:val="1"/>
        </w:numPr>
        <w:rPr>
          <w:snapToGrid/>
        </w:rPr>
      </w:pPr>
      <w:r w:rsidRPr="006A198F">
        <w:rPr>
          <w:snapToGrid/>
        </w:rPr>
        <w:t xml:space="preserve">The pre-PBAC response also argued that rebate levels over </w:t>
      </w:r>
      <w:r>
        <w:rPr>
          <w:snapToGrid/>
        </w:rPr>
        <w:t xml:space="preserve">the </w:t>
      </w:r>
      <w:r w:rsidRPr="006A198F">
        <w:t>subsidisation</w:t>
      </w:r>
      <w:r w:rsidRPr="006A198F">
        <w:rPr>
          <w:snapToGrid/>
        </w:rPr>
        <w:t xml:space="preserve"> caps should be set at </w:t>
      </w:r>
      <w:proofErr w:type="gramStart"/>
      <w:r w:rsidR="007C1715" w:rsidRPr="00E951CD">
        <w:rPr>
          <w:snapToGrid/>
          <w:color w:val="000000"/>
          <w:w w:val="15"/>
          <w:shd w:val="solid" w:color="000000" w:fill="000000"/>
          <w:fitText w:val="-20" w:id="-1500781298"/>
          <w14:textFill>
            <w14:solidFill>
              <w14:srgbClr w14:val="000000">
                <w14:alpha w14:val="100000"/>
              </w14:srgbClr>
            </w14:solidFill>
          </w14:textFill>
        </w:rPr>
        <w:t xml:space="preserve">|  </w:t>
      </w:r>
      <w:r w:rsidR="007C1715" w:rsidRPr="00E951CD">
        <w:rPr>
          <w:snapToGrid/>
          <w:color w:val="000000"/>
          <w:spacing w:val="-69"/>
          <w:w w:val="15"/>
          <w:shd w:val="solid" w:color="000000" w:fill="000000"/>
          <w:fitText w:val="-20" w:id="-1500781298"/>
          <w14:textFill>
            <w14:solidFill>
              <w14:srgbClr w14:val="000000">
                <w14:alpha w14:val="100000"/>
              </w14:srgbClr>
            </w14:solidFill>
          </w14:textFill>
        </w:rPr>
        <w:t>|</w:t>
      </w:r>
      <w:proofErr w:type="gramEnd"/>
      <w:r w:rsidRPr="006A198F">
        <w:rPr>
          <w:snapToGrid/>
        </w:rPr>
        <w:t>%</w:t>
      </w:r>
      <w:r>
        <w:rPr>
          <w:snapToGrid/>
        </w:rPr>
        <w:t>.</w:t>
      </w:r>
    </w:p>
    <w:p w14:paraId="0A3B5D04" w14:textId="77777777" w:rsidR="00E1724A" w:rsidRPr="00E1724A" w:rsidRDefault="00E1724A" w:rsidP="00E1724A">
      <w:pPr>
        <w:pStyle w:val="3-BodyText"/>
        <w:numPr>
          <w:ilvl w:val="0"/>
          <w:numId w:val="0"/>
        </w:numPr>
        <w:ind w:left="720"/>
        <w:rPr>
          <w:i/>
          <w:iCs/>
        </w:rPr>
      </w:pPr>
      <w:r w:rsidRPr="00E1724A">
        <w:rPr>
          <w:i/>
          <w:iCs/>
        </w:rPr>
        <w:t>For more detail on PBAC’s view, see section 7 PBAC outcome.</w:t>
      </w:r>
    </w:p>
    <w:p w14:paraId="4660EA8D" w14:textId="77777777" w:rsidR="00E1724A" w:rsidRPr="0090150D" w:rsidRDefault="00E1724A" w:rsidP="006E0BCB">
      <w:pPr>
        <w:pStyle w:val="2-SectionHeading"/>
      </w:pPr>
      <w:bookmarkStart w:id="64" w:name="_Hlk76381249"/>
      <w:bookmarkStart w:id="65" w:name="_Hlk76377955"/>
      <w:r w:rsidRPr="0090150D">
        <w:t>PBAC Outcome</w:t>
      </w:r>
    </w:p>
    <w:p w14:paraId="0CF9895B" w14:textId="70D6D2ED" w:rsidR="001F0B59" w:rsidRDefault="001F0B59"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recommended the listing of pembrolizumab for use in combination with </w:t>
      </w:r>
      <w:proofErr w:type="spellStart"/>
      <w:r>
        <w:rPr>
          <w:rFonts w:asciiTheme="minorHAnsi" w:hAnsiTheme="minorHAnsi"/>
          <w:snapToGrid w:val="0"/>
          <w:lang w:val="en-GB"/>
        </w:rPr>
        <w:t>lenvatinib</w:t>
      </w:r>
      <w:proofErr w:type="spellEnd"/>
      <w:r>
        <w:rPr>
          <w:rFonts w:asciiTheme="minorHAnsi" w:hAnsiTheme="minorHAnsi"/>
          <w:snapToGrid w:val="0"/>
          <w:lang w:val="en-GB"/>
        </w:rPr>
        <w:t xml:space="preserve"> (PEM+LEN) for the treatment of advanced </w:t>
      </w:r>
      <w:r w:rsidR="00FA756D">
        <w:rPr>
          <w:rFonts w:asciiTheme="minorHAnsi" w:hAnsiTheme="minorHAnsi"/>
          <w:snapToGrid w:val="0"/>
          <w:lang w:val="en-GB"/>
        </w:rPr>
        <w:t xml:space="preserve">(Stage IV) clear cell variant </w:t>
      </w:r>
      <w:r>
        <w:rPr>
          <w:rFonts w:asciiTheme="minorHAnsi" w:hAnsiTheme="minorHAnsi"/>
          <w:snapToGrid w:val="0"/>
          <w:lang w:val="en-GB"/>
        </w:rPr>
        <w:t>renal cell carcinoma (</w:t>
      </w:r>
      <w:proofErr w:type="spellStart"/>
      <w:r>
        <w:rPr>
          <w:rFonts w:asciiTheme="minorHAnsi" w:hAnsiTheme="minorHAnsi"/>
          <w:snapToGrid w:val="0"/>
          <w:lang w:val="en-GB"/>
        </w:rPr>
        <w:t>aRCC</w:t>
      </w:r>
      <w:proofErr w:type="spellEnd"/>
      <w:r>
        <w:rPr>
          <w:rFonts w:asciiTheme="minorHAnsi" w:hAnsiTheme="minorHAnsi"/>
          <w:snapToGrid w:val="0"/>
          <w:lang w:val="en-GB"/>
        </w:rPr>
        <w:t>)</w:t>
      </w:r>
      <w:r w:rsidR="00FA756D">
        <w:rPr>
          <w:rFonts w:asciiTheme="minorHAnsi" w:hAnsiTheme="minorHAnsi"/>
          <w:snapToGrid w:val="0"/>
          <w:lang w:val="en-GB"/>
        </w:rPr>
        <w:t xml:space="preserve"> in patients who are classified as intermediate or poor risk</w:t>
      </w:r>
      <w:r w:rsidR="00847E39">
        <w:rPr>
          <w:rFonts w:asciiTheme="minorHAnsi" w:hAnsiTheme="minorHAnsi"/>
          <w:snapToGrid w:val="0"/>
          <w:lang w:val="en-GB"/>
        </w:rPr>
        <w:t>, on the basis that it should be available only under special arrangements under Section 100 (Efficient Funding of Chemotherapy)</w:t>
      </w:r>
      <w:r>
        <w:rPr>
          <w:rFonts w:asciiTheme="minorHAnsi" w:hAnsiTheme="minorHAnsi"/>
          <w:snapToGrid w:val="0"/>
          <w:lang w:val="en-GB"/>
        </w:rPr>
        <w:t xml:space="preserve">. </w:t>
      </w:r>
      <w:r w:rsidR="009573E8">
        <w:rPr>
          <w:rFonts w:asciiTheme="minorHAnsi" w:hAnsiTheme="minorHAnsi"/>
          <w:snapToGrid w:val="0"/>
          <w:lang w:val="en-GB"/>
        </w:rPr>
        <w:t xml:space="preserve">The PBAC was satisfied that PEM+LEN </w:t>
      </w:r>
      <w:r w:rsidR="00847E39">
        <w:rPr>
          <w:rFonts w:asciiTheme="minorHAnsi" w:hAnsiTheme="minorHAnsi"/>
          <w:snapToGrid w:val="0"/>
          <w:lang w:val="en-GB"/>
        </w:rPr>
        <w:t>was likely non-inferior to the nominated comparator, nivolumab plus ipilimumab (NIVO+IPI) in terms of overall survival (OS) and ha</w:t>
      </w:r>
      <w:r w:rsidR="00B87AF8">
        <w:rPr>
          <w:rFonts w:asciiTheme="minorHAnsi" w:hAnsiTheme="minorHAnsi"/>
          <w:snapToGrid w:val="0"/>
          <w:lang w:val="en-GB"/>
        </w:rPr>
        <w:t>s</w:t>
      </w:r>
      <w:r w:rsidR="00847E39">
        <w:rPr>
          <w:rFonts w:asciiTheme="minorHAnsi" w:hAnsiTheme="minorHAnsi"/>
          <w:snapToGrid w:val="0"/>
          <w:lang w:val="en-GB"/>
        </w:rPr>
        <w:t xml:space="preserve"> a different, yet non-inferior</w:t>
      </w:r>
      <w:r w:rsidR="00FA756D">
        <w:rPr>
          <w:rFonts w:asciiTheme="minorHAnsi" w:hAnsiTheme="minorHAnsi"/>
          <w:snapToGrid w:val="0"/>
          <w:lang w:val="en-GB"/>
        </w:rPr>
        <w:t>,</w:t>
      </w:r>
      <w:r w:rsidR="00847E39">
        <w:rPr>
          <w:rFonts w:asciiTheme="minorHAnsi" w:hAnsiTheme="minorHAnsi"/>
          <w:snapToGrid w:val="0"/>
          <w:lang w:val="en-GB"/>
        </w:rPr>
        <w:t xml:space="preserve"> safety profile. </w:t>
      </w:r>
      <w:r>
        <w:rPr>
          <w:rFonts w:asciiTheme="minorHAnsi" w:hAnsiTheme="minorHAnsi"/>
          <w:snapToGrid w:val="0"/>
          <w:lang w:val="en-GB"/>
        </w:rPr>
        <w:t xml:space="preserve">The PBAC recommended listing on a cost-minimisation basis compared to NIVO+IPI, </w:t>
      </w:r>
      <w:proofErr w:type="gramStart"/>
      <w:r>
        <w:rPr>
          <w:rFonts w:asciiTheme="minorHAnsi" w:hAnsiTheme="minorHAnsi"/>
          <w:snapToGrid w:val="0"/>
          <w:lang w:val="en-GB"/>
        </w:rPr>
        <w:t>taking into account</w:t>
      </w:r>
      <w:proofErr w:type="gramEnd"/>
      <w:r>
        <w:rPr>
          <w:rFonts w:asciiTheme="minorHAnsi" w:hAnsiTheme="minorHAnsi"/>
          <w:snapToGrid w:val="0"/>
          <w:lang w:val="en-GB"/>
        </w:rPr>
        <w:t xml:space="preserve"> the likely </w:t>
      </w:r>
      <w:r w:rsidR="00A75D49">
        <w:rPr>
          <w:rFonts w:asciiTheme="minorHAnsi" w:hAnsiTheme="minorHAnsi"/>
          <w:snapToGrid w:val="0"/>
          <w:lang w:val="en-GB"/>
        </w:rPr>
        <w:t xml:space="preserve">duration </w:t>
      </w:r>
      <w:r>
        <w:rPr>
          <w:rFonts w:asciiTheme="minorHAnsi" w:hAnsiTheme="minorHAnsi"/>
          <w:snapToGrid w:val="0"/>
          <w:lang w:val="en-GB"/>
        </w:rPr>
        <w:t>of treatment for each therapy. The PBAC advised that PEM+LEN should join the existing risk sharing arrangement (RSA).</w:t>
      </w:r>
    </w:p>
    <w:p w14:paraId="06660BA8" w14:textId="734B93A5" w:rsidR="00847E39" w:rsidRDefault="009C4A8E"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and welcomed the input from individuals, health professionals and organisations via the Consumer Comments facility. The PBAC noted that the comments described the more predictable response observed with PEM+LEN over NIVO+IPI and that PEM+LEN provides an alternate therapy for patients who have a contraindication to NIVO+IPI or in whom the potential for toxicity is too great.</w:t>
      </w:r>
    </w:p>
    <w:p w14:paraId="414A2E39" w14:textId="32D35DC2" w:rsidR="000E5318" w:rsidRDefault="009C4A8E"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proposed place in therapy </w:t>
      </w:r>
      <w:r w:rsidR="000E5318">
        <w:rPr>
          <w:rFonts w:asciiTheme="minorHAnsi" w:hAnsiTheme="minorHAnsi"/>
          <w:snapToGrid w:val="0"/>
          <w:lang w:val="en-GB"/>
        </w:rPr>
        <w:t xml:space="preserve">for PEM+LEN </w:t>
      </w:r>
      <w:r>
        <w:rPr>
          <w:rFonts w:asciiTheme="minorHAnsi" w:hAnsiTheme="minorHAnsi"/>
          <w:snapToGrid w:val="0"/>
          <w:lang w:val="en-GB"/>
        </w:rPr>
        <w:t xml:space="preserve">as a treatment for patients with intermediate to poor risk </w:t>
      </w:r>
      <w:proofErr w:type="spellStart"/>
      <w:r>
        <w:rPr>
          <w:rFonts w:asciiTheme="minorHAnsi" w:hAnsiTheme="minorHAnsi"/>
          <w:snapToGrid w:val="0"/>
          <w:lang w:val="en-GB"/>
        </w:rPr>
        <w:t>aRCC</w:t>
      </w:r>
      <w:proofErr w:type="spellEnd"/>
      <w:r>
        <w:rPr>
          <w:rFonts w:asciiTheme="minorHAnsi" w:hAnsiTheme="minorHAnsi"/>
          <w:snapToGrid w:val="0"/>
          <w:lang w:val="en-GB"/>
        </w:rPr>
        <w:t xml:space="preserve"> was appropriate</w:t>
      </w:r>
      <w:r w:rsidR="000E5318">
        <w:rPr>
          <w:rFonts w:asciiTheme="minorHAnsi" w:hAnsiTheme="minorHAnsi"/>
          <w:snapToGrid w:val="0"/>
          <w:lang w:val="en-GB"/>
        </w:rPr>
        <w:t>. The PBAC noted that the proposed TGA indication and current clinical guidelines recommended PEM+LEN as a preferred option in all risk groups (</w:t>
      </w:r>
      <w:proofErr w:type="gramStart"/>
      <w:r w:rsidR="000E5318">
        <w:rPr>
          <w:rFonts w:asciiTheme="minorHAnsi" w:hAnsiTheme="minorHAnsi"/>
          <w:snapToGrid w:val="0"/>
          <w:lang w:val="en-GB"/>
        </w:rPr>
        <w:t>i.e.</w:t>
      </w:r>
      <w:proofErr w:type="gramEnd"/>
      <w:r w:rsidR="000E5318">
        <w:rPr>
          <w:rFonts w:asciiTheme="minorHAnsi" w:hAnsiTheme="minorHAnsi"/>
          <w:snapToGrid w:val="0"/>
          <w:lang w:val="en-GB"/>
        </w:rPr>
        <w:t xml:space="preserve"> favourable, intermediate and poor), </w:t>
      </w:r>
      <w:r w:rsidR="00497416">
        <w:rPr>
          <w:rFonts w:asciiTheme="minorHAnsi" w:hAnsiTheme="minorHAnsi"/>
          <w:snapToGrid w:val="0"/>
          <w:lang w:val="en-GB"/>
        </w:rPr>
        <w:t>and</w:t>
      </w:r>
      <w:r w:rsidR="000E5318">
        <w:rPr>
          <w:rFonts w:asciiTheme="minorHAnsi" w:hAnsiTheme="minorHAnsi"/>
          <w:snapToGrid w:val="0"/>
          <w:lang w:val="en-GB"/>
        </w:rPr>
        <w:t xml:space="preserve"> considered </w:t>
      </w:r>
      <w:r w:rsidR="00497416">
        <w:rPr>
          <w:rFonts w:asciiTheme="minorHAnsi" w:hAnsiTheme="minorHAnsi"/>
          <w:snapToGrid w:val="0"/>
          <w:lang w:val="en-GB"/>
        </w:rPr>
        <w:t>there is a small</w:t>
      </w:r>
      <w:r w:rsidR="000E5318">
        <w:rPr>
          <w:rFonts w:asciiTheme="minorHAnsi" w:hAnsiTheme="minorHAnsi"/>
          <w:snapToGrid w:val="0"/>
          <w:lang w:val="en-GB"/>
        </w:rPr>
        <w:t xml:space="preserve"> risk of </w:t>
      </w:r>
      <w:r w:rsidR="00497416">
        <w:rPr>
          <w:rFonts w:asciiTheme="minorHAnsi" w:hAnsiTheme="minorHAnsi"/>
          <w:snapToGrid w:val="0"/>
          <w:lang w:val="en-GB"/>
        </w:rPr>
        <w:t>use outside the proposed restriction in patients with</w:t>
      </w:r>
      <w:r w:rsidR="000E5318">
        <w:rPr>
          <w:rFonts w:asciiTheme="minorHAnsi" w:hAnsiTheme="minorHAnsi"/>
          <w:snapToGrid w:val="0"/>
          <w:lang w:val="en-GB"/>
        </w:rPr>
        <w:t xml:space="preserve"> favourable risk</w:t>
      </w:r>
      <w:r w:rsidR="00497416">
        <w:rPr>
          <w:rFonts w:asciiTheme="minorHAnsi" w:hAnsiTheme="minorHAnsi"/>
          <w:snapToGrid w:val="0"/>
          <w:lang w:val="en-GB"/>
        </w:rPr>
        <w:t xml:space="preserve"> disease</w:t>
      </w:r>
      <w:r w:rsidR="000E5318">
        <w:rPr>
          <w:rFonts w:asciiTheme="minorHAnsi" w:hAnsiTheme="minorHAnsi"/>
          <w:snapToGrid w:val="0"/>
          <w:lang w:val="en-GB"/>
        </w:rPr>
        <w:t>.</w:t>
      </w:r>
    </w:p>
    <w:p w14:paraId="3196EA72" w14:textId="77777777" w:rsidR="000E5318" w:rsidRDefault="000E5318"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nominated comparator of NIVO+IPI was appropriate.</w:t>
      </w:r>
    </w:p>
    <w:p w14:paraId="78DC6683" w14:textId="0414A501" w:rsidR="00E47CFD" w:rsidRPr="00E47CFD" w:rsidRDefault="000E5318" w:rsidP="00E47CFD">
      <w:pPr>
        <w:pStyle w:val="3-BodyText"/>
        <w:rPr>
          <w:lang w:val="en-GB"/>
        </w:rPr>
      </w:pPr>
      <w:r>
        <w:rPr>
          <w:lang w:val="en-GB"/>
        </w:rPr>
        <w:t xml:space="preserve">The PBAC noted that the submission presented an indirect treatment comparison (ITC) comparing PEM+LEN (KN 581 trial) and NIVO+IPI (CM214 trial) in patients with previously untreated </w:t>
      </w:r>
      <w:proofErr w:type="spellStart"/>
      <w:r>
        <w:rPr>
          <w:lang w:val="en-GB"/>
        </w:rPr>
        <w:t>aRCC</w:t>
      </w:r>
      <w:proofErr w:type="spellEnd"/>
      <w:r>
        <w:rPr>
          <w:lang w:val="en-GB"/>
        </w:rPr>
        <w:t xml:space="preserve"> using sunitinib as the common comparator.</w:t>
      </w:r>
      <w:r w:rsidR="00166A99">
        <w:rPr>
          <w:lang w:val="en-GB"/>
        </w:rPr>
        <w:t xml:space="preserve"> The PBAC </w:t>
      </w:r>
      <w:r w:rsidR="00E47CFD">
        <w:rPr>
          <w:lang w:val="en-GB"/>
        </w:rPr>
        <w:t>considered</w:t>
      </w:r>
      <w:r w:rsidR="00166A99">
        <w:rPr>
          <w:lang w:val="en-GB"/>
        </w:rPr>
        <w:t xml:space="preserve"> there were some key differences across the trials that may have affected their transitivity (</w:t>
      </w:r>
      <w:r w:rsidR="00166A99" w:rsidRPr="001E00E9">
        <w:rPr>
          <w:lang w:val="en-GB"/>
        </w:rPr>
        <w:t xml:space="preserve">see paragraph </w:t>
      </w:r>
      <w:r w:rsidR="00E47CFD" w:rsidRPr="001E00E9">
        <w:rPr>
          <w:lang w:val="en-GB"/>
        </w:rPr>
        <w:fldChar w:fldCharType="begin"/>
      </w:r>
      <w:r w:rsidR="00E47CFD" w:rsidRPr="001E00E9">
        <w:rPr>
          <w:lang w:val="en-GB"/>
        </w:rPr>
        <w:instrText xml:space="preserve"> REF _Ref98754225 \r \h </w:instrText>
      </w:r>
      <w:r w:rsidR="00BE4A21" w:rsidRPr="001E00E9">
        <w:rPr>
          <w:lang w:val="en-GB"/>
        </w:rPr>
        <w:instrText xml:space="preserve"> \* MERGEFORMAT </w:instrText>
      </w:r>
      <w:r w:rsidR="00E47CFD" w:rsidRPr="001E00E9">
        <w:rPr>
          <w:lang w:val="en-GB"/>
        </w:rPr>
      </w:r>
      <w:r w:rsidR="00E47CFD" w:rsidRPr="001E00E9">
        <w:rPr>
          <w:lang w:val="en-GB"/>
        </w:rPr>
        <w:fldChar w:fldCharType="separate"/>
      </w:r>
      <w:r w:rsidR="00E951CD">
        <w:rPr>
          <w:lang w:val="en-GB"/>
        </w:rPr>
        <w:t>6.10</w:t>
      </w:r>
      <w:r w:rsidR="00E47CFD" w:rsidRPr="001E00E9">
        <w:rPr>
          <w:lang w:val="en-GB"/>
        </w:rPr>
        <w:fldChar w:fldCharType="end"/>
      </w:r>
      <w:r w:rsidR="00166A99">
        <w:rPr>
          <w:lang w:val="en-GB"/>
        </w:rPr>
        <w:t>).</w:t>
      </w:r>
      <w:r w:rsidR="00E47CFD">
        <w:rPr>
          <w:lang w:val="en-GB"/>
        </w:rPr>
        <w:t xml:space="preserve"> </w:t>
      </w:r>
      <w:r w:rsidR="00E47CFD" w:rsidRPr="00E47CFD">
        <w:rPr>
          <w:lang w:val="en-GB"/>
        </w:rPr>
        <w:t>The</w:t>
      </w:r>
      <w:r w:rsidR="00E47CFD">
        <w:rPr>
          <w:lang w:val="en-GB"/>
        </w:rPr>
        <w:t xml:space="preserve"> PBAC also considered that </w:t>
      </w:r>
      <w:r w:rsidR="00E47CFD" w:rsidRPr="00E47CFD">
        <w:rPr>
          <w:lang w:val="en-GB"/>
        </w:rPr>
        <w:t xml:space="preserve">the OS data for both the trials, particularly KN 581, were immature at the time of the data-cut off </w:t>
      </w:r>
      <w:r w:rsidR="00E47CFD">
        <w:rPr>
          <w:lang w:val="en-GB"/>
        </w:rPr>
        <w:t xml:space="preserve">used in the </w:t>
      </w:r>
      <w:proofErr w:type="gramStart"/>
      <w:r w:rsidR="00E47CFD">
        <w:rPr>
          <w:lang w:val="en-GB"/>
        </w:rPr>
        <w:t>ITC, but</w:t>
      </w:r>
      <w:proofErr w:type="gramEnd"/>
      <w:r w:rsidR="00E47CFD">
        <w:rPr>
          <w:lang w:val="en-GB"/>
        </w:rPr>
        <w:t xml:space="preserve"> acknowledged that any </w:t>
      </w:r>
      <w:r w:rsidR="00E47CFD" w:rsidRPr="00E47CFD">
        <w:rPr>
          <w:lang w:val="en-GB"/>
        </w:rPr>
        <w:t xml:space="preserve">comparison </w:t>
      </w:r>
      <w:r w:rsidR="00E47CFD">
        <w:rPr>
          <w:lang w:val="en-GB"/>
        </w:rPr>
        <w:t>using the</w:t>
      </w:r>
      <w:r w:rsidR="00E47CFD" w:rsidRPr="00E47CFD">
        <w:rPr>
          <w:lang w:val="en-GB"/>
        </w:rPr>
        <w:t xml:space="preserve"> extended data may be confounded by the differences in subsequent therapies.</w:t>
      </w:r>
    </w:p>
    <w:p w14:paraId="356C129C" w14:textId="1FA1AD0B" w:rsidR="009C4A8E" w:rsidRDefault="00166A99"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The PBAC noted that the ITC demonstrated that PEM+LEN was likely non-inferior to NIVO+IPI in terms of OS (HR = 0.92; 95% CI: 0.62, 1.36</w:t>
      </w:r>
      <w:r w:rsidR="00E20E5C">
        <w:rPr>
          <w:rFonts w:asciiTheme="minorHAnsi" w:hAnsiTheme="minorHAnsi"/>
          <w:snapToGrid w:val="0"/>
          <w:lang w:val="en-GB"/>
        </w:rPr>
        <w:t>)</w:t>
      </w:r>
      <w:r>
        <w:rPr>
          <w:rFonts w:asciiTheme="minorHAnsi" w:hAnsiTheme="minorHAnsi"/>
          <w:snapToGrid w:val="0"/>
          <w:lang w:val="en-GB"/>
        </w:rPr>
        <w:t xml:space="preserve">. The PBAC did not consider that the claim of superior PFS was supported (HR = 0.44; 95% CI: 0.32, 0.61) because PFS may not be a reliable measure of </w:t>
      </w:r>
      <w:r w:rsidR="00E20E5C">
        <w:rPr>
          <w:rFonts w:asciiTheme="minorHAnsi" w:hAnsiTheme="minorHAnsi"/>
          <w:snapToGrid w:val="0"/>
          <w:lang w:val="en-GB"/>
        </w:rPr>
        <w:t xml:space="preserve">the </w:t>
      </w:r>
      <w:r>
        <w:rPr>
          <w:rFonts w:asciiTheme="minorHAnsi" w:hAnsiTheme="minorHAnsi"/>
          <w:snapToGrid w:val="0"/>
          <w:lang w:val="en-GB"/>
        </w:rPr>
        <w:t xml:space="preserve">clinical effectiveness of immunotherapies as tumour responses can occur after conventional RECIST-defined progressive disease. </w:t>
      </w:r>
      <w:r w:rsidR="000E5318">
        <w:rPr>
          <w:rFonts w:asciiTheme="minorHAnsi" w:hAnsiTheme="minorHAnsi"/>
          <w:snapToGrid w:val="0"/>
          <w:lang w:val="en-GB"/>
        </w:rPr>
        <w:t xml:space="preserve"> </w:t>
      </w:r>
    </w:p>
    <w:p w14:paraId="54EC2DED" w14:textId="0028E5A5" w:rsidR="00936BAD" w:rsidRDefault="00936BAD"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results of the matching-adjusted indirect comparison (MAIC) for PFS </w:t>
      </w:r>
      <w:r w:rsidR="000E1233">
        <w:rPr>
          <w:rFonts w:asciiTheme="minorHAnsi" w:hAnsiTheme="minorHAnsi"/>
          <w:snapToGrid w:val="0"/>
          <w:lang w:val="en-GB"/>
        </w:rPr>
        <w:t xml:space="preserve">(HR = 0.44; 95% CI: 0.32, 0.60) </w:t>
      </w:r>
      <w:r>
        <w:rPr>
          <w:rFonts w:asciiTheme="minorHAnsi" w:hAnsiTheme="minorHAnsi"/>
          <w:snapToGrid w:val="0"/>
          <w:lang w:val="en-GB"/>
        </w:rPr>
        <w:t xml:space="preserve">and OS </w:t>
      </w:r>
      <w:r w:rsidR="000E1233">
        <w:rPr>
          <w:rFonts w:asciiTheme="minorHAnsi" w:hAnsiTheme="minorHAnsi"/>
          <w:snapToGrid w:val="0"/>
          <w:lang w:val="en-GB"/>
        </w:rPr>
        <w:t xml:space="preserve">(HR = 0.92; 95% CI: 0.62, 1.37) </w:t>
      </w:r>
      <w:r>
        <w:rPr>
          <w:rFonts w:asciiTheme="minorHAnsi" w:hAnsiTheme="minorHAnsi"/>
          <w:snapToGrid w:val="0"/>
          <w:lang w:val="en-GB"/>
        </w:rPr>
        <w:t xml:space="preserve">were </w:t>
      </w:r>
      <w:proofErr w:type="gramStart"/>
      <w:r>
        <w:rPr>
          <w:rFonts w:asciiTheme="minorHAnsi" w:hAnsiTheme="minorHAnsi"/>
          <w:snapToGrid w:val="0"/>
          <w:lang w:val="en-GB"/>
        </w:rPr>
        <w:t>similar to</w:t>
      </w:r>
      <w:proofErr w:type="gramEnd"/>
      <w:r>
        <w:rPr>
          <w:rFonts w:asciiTheme="minorHAnsi" w:hAnsiTheme="minorHAnsi"/>
          <w:snapToGrid w:val="0"/>
          <w:lang w:val="en-GB"/>
        </w:rPr>
        <w:t xml:space="preserve"> the ITC comparison estimates.</w:t>
      </w:r>
    </w:p>
    <w:p w14:paraId="3D177A86" w14:textId="5715538A" w:rsidR="00936BAD" w:rsidRDefault="00936BAD"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safety, the PBAC noted that although the profiles of PEM+LEN and NIVO+IPI are different, the proportion of patients experiencing any adverse event was similar between the KN 581 (97%) and CM 214 (93%) trials. The PBAC noted that PEM+LEN had more Grade </w:t>
      </w:r>
      <w:r>
        <w:rPr>
          <w:rFonts w:asciiTheme="minorHAnsi" w:hAnsiTheme="minorHAnsi" w:cstheme="minorHAnsi"/>
          <w:snapToGrid w:val="0"/>
          <w:lang w:val="en-GB"/>
        </w:rPr>
        <w:t>≥</w:t>
      </w:r>
      <w:r>
        <w:rPr>
          <w:rFonts w:asciiTheme="minorHAnsi" w:hAnsiTheme="minorHAnsi"/>
          <w:snapToGrid w:val="0"/>
          <w:lang w:val="en-GB"/>
        </w:rPr>
        <w:t xml:space="preserve"> 3 treatment-related adverse events compared to NIVO+IPI (72% versus 4</w:t>
      </w:r>
      <w:r w:rsidR="00A80410">
        <w:rPr>
          <w:rFonts w:asciiTheme="minorHAnsi" w:hAnsiTheme="minorHAnsi"/>
          <w:snapToGrid w:val="0"/>
          <w:lang w:val="en-GB"/>
        </w:rPr>
        <w:t>7</w:t>
      </w:r>
      <w:r>
        <w:rPr>
          <w:rFonts w:asciiTheme="minorHAnsi" w:hAnsiTheme="minorHAnsi"/>
          <w:snapToGrid w:val="0"/>
          <w:lang w:val="en-GB"/>
        </w:rPr>
        <w:t xml:space="preserve">%). Based on the results of the naïve </w:t>
      </w:r>
      <w:r w:rsidR="00A80410">
        <w:rPr>
          <w:rFonts w:asciiTheme="minorHAnsi" w:hAnsiTheme="minorHAnsi"/>
          <w:snapToGrid w:val="0"/>
          <w:lang w:val="en-GB"/>
        </w:rPr>
        <w:t>side-by-side comparison</w:t>
      </w:r>
      <w:r>
        <w:rPr>
          <w:rFonts w:asciiTheme="minorHAnsi" w:hAnsiTheme="minorHAnsi"/>
          <w:snapToGrid w:val="0"/>
          <w:lang w:val="en-GB"/>
        </w:rPr>
        <w:t>, the PBAC considered that PEM+LEN had a different, yet non-inferior safety profile compared to NIVO+IPI.</w:t>
      </w:r>
    </w:p>
    <w:p w14:paraId="2138D14F" w14:textId="0277850D" w:rsidR="00B97E8D" w:rsidRDefault="000E1233" w:rsidP="000363AF">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although the submission presented a cost minimisation approach based on the results of the MAIC, it did not calculate the cost minimised price based on </w:t>
      </w:r>
      <w:proofErr w:type="spellStart"/>
      <w:r>
        <w:rPr>
          <w:rFonts w:asciiTheme="minorHAnsi" w:hAnsiTheme="minorHAnsi"/>
          <w:snapToGrid w:val="0"/>
          <w:lang w:val="en-GB"/>
        </w:rPr>
        <w:t>equi</w:t>
      </w:r>
      <w:proofErr w:type="spellEnd"/>
      <w:r>
        <w:rPr>
          <w:rFonts w:asciiTheme="minorHAnsi" w:hAnsiTheme="minorHAnsi"/>
          <w:snapToGrid w:val="0"/>
          <w:lang w:val="en-GB"/>
        </w:rPr>
        <w:t xml:space="preserve">-effective doses; rather, the submission presented a partitioned survival model to estimate the time on treatment </w:t>
      </w:r>
      <w:r w:rsidR="00B97E8D">
        <w:rPr>
          <w:rFonts w:asciiTheme="minorHAnsi" w:hAnsiTheme="minorHAnsi"/>
          <w:snapToGrid w:val="0"/>
          <w:lang w:val="en-GB"/>
        </w:rPr>
        <w:t>(</w:t>
      </w:r>
      <w:proofErr w:type="spellStart"/>
      <w:r w:rsidR="00B97E8D">
        <w:rPr>
          <w:rFonts w:asciiTheme="minorHAnsi" w:hAnsiTheme="minorHAnsi"/>
          <w:snapToGrid w:val="0"/>
          <w:lang w:val="en-GB"/>
        </w:rPr>
        <w:t>ToT</w:t>
      </w:r>
      <w:proofErr w:type="spellEnd"/>
      <w:r w:rsidR="00B97E8D">
        <w:rPr>
          <w:rFonts w:asciiTheme="minorHAnsi" w:hAnsiTheme="minorHAnsi"/>
          <w:snapToGrid w:val="0"/>
          <w:lang w:val="en-GB"/>
        </w:rPr>
        <w:t xml:space="preserve">) </w:t>
      </w:r>
      <w:r>
        <w:rPr>
          <w:rFonts w:asciiTheme="minorHAnsi" w:hAnsiTheme="minorHAnsi"/>
          <w:snapToGrid w:val="0"/>
          <w:lang w:val="en-GB"/>
        </w:rPr>
        <w:t>and incremental costs between PEM+LEN and NIVO+IPI.</w:t>
      </w:r>
      <w:r w:rsidR="00BC1E90">
        <w:rPr>
          <w:rFonts w:asciiTheme="minorHAnsi" w:hAnsiTheme="minorHAnsi"/>
          <w:snapToGrid w:val="0"/>
          <w:lang w:val="en-GB"/>
        </w:rPr>
        <w:t xml:space="preserve"> </w:t>
      </w:r>
    </w:p>
    <w:p w14:paraId="3E682F07" w14:textId="6923AA4B" w:rsidR="00183055" w:rsidRPr="00B12D2E" w:rsidRDefault="00F02269" w:rsidP="00C6558E">
      <w:pPr>
        <w:widowControl w:val="0"/>
        <w:numPr>
          <w:ilvl w:val="1"/>
          <w:numId w:val="1"/>
        </w:numPr>
        <w:spacing w:after="120"/>
        <w:rPr>
          <w:rFonts w:asciiTheme="minorHAnsi" w:hAnsiTheme="minorHAnsi"/>
          <w:snapToGrid w:val="0"/>
          <w:lang w:val="en-GB"/>
        </w:rPr>
      </w:pPr>
      <w:r w:rsidRPr="00E1724A">
        <w:rPr>
          <w:iCs/>
        </w:rPr>
        <w:t>T</w:t>
      </w:r>
      <w:r>
        <w:rPr>
          <w:iCs/>
        </w:rPr>
        <w:t>he PBAC noted that t</w:t>
      </w:r>
      <w:r w:rsidRPr="00E1724A">
        <w:rPr>
          <w:iCs/>
        </w:rPr>
        <w:t xml:space="preserve">o estimate </w:t>
      </w:r>
      <w:proofErr w:type="spellStart"/>
      <w:r w:rsidRPr="00E1724A">
        <w:rPr>
          <w:iCs/>
        </w:rPr>
        <w:t>ToT</w:t>
      </w:r>
      <w:proofErr w:type="spellEnd"/>
      <w:r w:rsidRPr="00E1724A">
        <w:rPr>
          <w:iCs/>
        </w:rPr>
        <w:t xml:space="preserve"> for the NIVO+IPI arm, a HR of 0.46 was applied to the </w:t>
      </w:r>
      <w:proofErr w:type="spellStart"/>
      <w:r w:rsidRPr="00E1724A">
        <w:rPr>
          <w:iCs/>
        </w:rPr>
        <w:t>ToT</w:t>
      </w:r>
      <w:proofErr w:type="spellEnd"/>
      <w:r w:rsidRPr="00E1724A">
        <w:rPr>
          <w:iCs/>
        </w:rPr>
        <w:t xml:space="preserve"> function for </w:t>
      </w:r>
      <w:proofErr w:type="spellStart"/>
      <w:r w:rsidRPr="00E1724A">
        <w:rPr>
          <w:iCs/>
        </w:rPr>
        <w:t>lenvatinib</w:t>
      </w:r>
      <w:proofErr w:type="spellEnd"/>
      <w:r w:rsidRPr="00E1724A">
        <w:rPr>
          <w:iCs/>
        </w:rPr>
        <w:t xml:space="preserve"> based on the HR for PFS derived from the MAIC. </w:t>
      </w:r>
      <w:r>
        <w:rPr>
          <w:iCs/>
        </w:rPr>
        <w:t xml:space="preserve">The PBAC noted that the HR of 0.46 applied differed from that calculated in the MAIC (PFS HR = 0.44) but considered that the difference was minimal. </w:t>
      </w:r>
      <w:r w:rsidRPr="00E1724A">
        <w:rPr>
          <w:iCs/>
        </w:rPr>
        <w:t xml:space="preserve">The </w:t>
      </w:r>
      <w:r>
        <w:rPr>
          <w:iCs/>
        </w:rPr>
        <w:t xml:space="preserve">PBAC recalled that it had previously considered that </w:t>
      </w:r>
      <w:r w:rsidRPr="00E1724A">
        <w:rPr>
          <w:iCs/>
        </w:rPr>
        <w:t xml:space="preserve">PFS </w:t>
      </w:r>
      <w:r>
        <w:rPr>
          <w:iCs/>
        </w:rPr>
        <w:t>was</w:t>
      </w:r>
      <w:r w:rsidRPr="00E1724A">
        <w:rPr>
          <w:iCs/>
        </w:rPr>
        <w:t xml:space="preserve"> a poor proxy for </w:t>
      </w:r>
      <w:proofErr w:type="spellStart"/>
      <w:r w:rsidRPr="00E1724A">
        <w:rPr>
          <w:iCs/>
        </w:rPr>
        <w:t>ToT</w:t>
      </w:r>
      <w:proofErr w:type="spellEnd"/>
      <w:r w:rsidRPr="00E1724A">
        <w:rPr>
          <w:iCs/>
        </w:rPr>
        <w:t xml:space="preserve"> in immunotherapy</w:t>
      </w:r>
      <w:r>
        <w:rPr>
          <w:iCs/>
        </w:rPr>
        <w:t xml:space="preserve"> and that </w:t>
      </w:r>
      <w:r w:rsidRPr="00E1724A">
        <w:rPr>
          <w:iCs/>
        </w:rPr>
        <w:t>PFS is a surrogate outcome and extrapolation of PFS may not be a reliable basis upon which to estimate treatment exposure</w:t>
      </w:r>
      <w:r>
        <w:rPr>
          <w:iCs/>
        </w:rPr>
        <w:t xml:space="preserve"> (paragraph 6.43, avelumab PSD, March 2020). The PBAC noted that the pre-PBAC response stated that given the uncertainty introduced by using the PFS HR from the MAIC to estimate the relative </w:t>
      </w:r>
      <w:proofErr w:type="spellStart"/>
      <w:r>
        <w:rPr>
          <w:iCs/>
        </w:rPr>
        <w:t>ToT</w:t>
      </w:r>
      <w:proofErr w:type="spellEnd"/>
      <w:r>
        <w:rPr>
          <w:iCs/>
        </w:rPr>
        <w:t xml:space="preserve"> from PEM+LEN versus NIVO+IPI, it may be reasonable to set </w:t>
      </w:r>
      <w:proofErr w:type="spellStart"/>
      <w:r>
        <w:rPr>
          <w:iCs/>
        </w:rPr>
        <w:t>ToT</w:t>
      </w:r>
      <w:proofErr w:type="spellEnd"/>
      <w:r>
        <w:rPr>
          <w:iCs/>
        </w:rPr>
        <w:t xml:space="preserve"> for both arms to parity (</w:t>
      </w:r>
      <w:proofErr w:type="gramStart"/>
      <w:r>
        <w:rPr>
          <w:iCs/>
        </w:rPr>
        <w:t>i.e.</w:t>
      </w:r>
      <w:proofErr w:type="gramEnd"/>
      <w:r>
        <w:rPr>
          <w:iCs/>
        </w:rPr>
        <w:t xml:space="preserve"> HR = 1).</w:t>
      </w:r>
      <w:r w:rsidR="0093125F">
        <w:rPr>
          <w:iCs/>
        </w:rPr>
        <w:t xml:space="preserve"> </w:t>
      </w:r>
      <w:r w:rsidR="00C6558E">
        <w:rPr>
          <w:iCs/>
        </w:rPr>
        <w:t xml:space="preserve">The PBAC considered that increasing the HR to 1.00 was not adequately justified in the pre-PBAC response. </w:t>
      </w:r>
      <w:r w:rsidR="00C6558E" w:rsidRPr="00C6558E">
        <w:rPr>
          <w:iCs/>
        </w:rPr>
        <w:t xml:space="preserve">However, the PBAC also considered that use of a HR of 0.46 may be overly conservative given the </w:t>
      </w:r>
      <w:proofErr w:type="gramStart"/>
      <w:r w:rsidR="00C6558E" w:rsidRPr="00C6558E">
        <w:rPr>
          <w:iCs/>
        </w:rPr>
        <w:t>aforementioned issues</w:t>
      </w:r>
      <w:proofErr w:type="gramEnd"/>
      <w:r w:rsidR="00C6558E" w:rsidRPr="00C6558E">
        <w:rPr>
          <w:iCs/>
        </w:rPr>
        <w:t xml:space="preserve"> with using PFS as a surrogate for </w:t>
      </w:r>
      <w:proofErr w:type="spellStart"/>
      <w:r w:rsidR="00C6558E" w:rsidRPr="00C6558E">
        <w:rPr>
          <w:iCs/>
        </w:rPr>
        <w:t>ToT</w:t>
      </w:r>
      <w:proofErr w:type="spellEnd"/>
      <w:r w:rsidR="00C6558E" w:rsidRPr="00C6558E">
        <w:rPr>
          <w:iCs/>
        </w:rPr>
        <w:t xml:space="preserve">. In the absence of further information, the PBAC considered that it may be reasonable for the CMA to apply a HR higher than 0.46 </w:t>
      </w:r>
      <w:r w:rsidR="00F7795D">
        <w:rPr>
          <w:iCs/>
        </w:rPr>
        <w:t xml:space="preserve">and advised that </w:t>
      </w:r>
      <w:r w:rsidR="00C6558E" w:rsidRPr="00C6558E">
        <w:rPr>
          <w:iCs/>
        </w:rPr>
        <w:t xml:space="preserve">the </w:t>
      </w:r>
      <w:r w:rsidR="00F7795D">
        <w:rPr>
          <w:iCs/>
        </w:rPr>
        <w:t xml:space="preserve">application of the </w:t>
      </w:r>
      <w:r w:rsidR="00C6558E" w:rsidRPr="00C6558E">
        <w:rPr>
          <w:iCs/>
        </w:rPr>
        <w:t>upper limit of the confidence interval from the submission’s MAIC (</w:t>
      </w:r>
      <w:r w:rsidR="00F7795D">
        <w:rPr>
          <w:iCs/>
        </w:rPr>
        <w:t xml:space="preserve">HR = </w:t>
      </w:r>
      <w:r w:rsidR="00C6558E" w:rsidRPr="00C6558E">
        <w:rPr>
          <w:rFonts w:asciiTheme="minorHAnsi" w:hAnsiTheme="minorHAnsi"/>
          <w:snapToGrid w:val="0"/>
          <w:lang w:val="en-GB"/>
        </w:rPr>
        <w:t>0.61)</w:t>
      </w:r>
      <w:r w:rsidR="00F7795D">
        <w:rPr>
          <w:rFonts w:asciiTheme="minorHAnsi" w:hAnsiTheme="minorHAnsi"/>
          <w:snapToGrid w:val="0"/>
          <w:lang w:val="en-GB"/>
        </w:rPr>
        <w:t xml:space="preserve"> would be reasonable</w:t>
      </w:r>
      <w:r w:rsidR="00C6558E" w:rsidRPr="00C6558E">
        <w:rPr>
          <w:iCs/>
        </w:rPr>
        <w:t>.</w:t>
      </w:r>
      <w:r w:rsidR="00C6558E">
        <w:rPr>
          <w:iCs/>
        </w:rPr>
        <w:t xml:space="preserve"> </w:t>
      </w:r>
      <w:r w:rsidR="00F7795D">
        <w:rPr>
          <w:iCs/>
        </w:rPr>
        <w:t xml:space="preserve">This resulted in </w:t>
      </w:r>
      <w:proofErr w:type="spellStart"/>
      <w:r w:rsidR="00F7795D">
        <w:rPr>
          <w:iCs/>
        </w:rPr>
        <w:t>equi</w:t>
      </w:r>
      <w:proofErr w:type="spellEnd"/>
      <w:r w:rsidR="00F7795D">
        <w:rPr>
          <w:iCs/>
        </w:rPr>
        <w:t xml:space="preserve">-effective </w:t>
      </w:r>
      <w:proofErr w:type="spellStart"/>
      <w:r w:rsidR="00F7795D">
        <w:rPr>
          <w:iCs/>
        </w:rPr>
        <w:t>ToTs</w:t>
      </w:r>
      <w:proofErr w:type="spellEnd"/>
      <w:r w:rsidR="00F7795D">
        <w:rPr>
          <w:iCs/>
        </w:rPr>
        <w:t xml:space="preserve"> </w:t>
      </w:r>
      <w:r w:rsidR="006110D3">
        <w:rPr>
          <w:iCs/>
        </w:rPr>
        <w:t>(</w:t>
      </w:r>
      <w:r w:rsidR="004E6AB3">
        <w:rPr>
          <w:iCs/>
        </w:rPr>
        <w:t>and</w:t>
      </w:r>
      <w:r w:rsidR="00B5648D">
        <w:rPr>
          <w:iCs/>
        </w:rPr>
        <w:t>, in brackets, the</w:t>
      </w:r>
      <w:r w:rsidR="004E6AB3">
        <w:rPr>
          <w:iCs/>
        </w:rPr>
        <w:t xml:space="preserve"> </w:t>
      </w:r>
      <w:r w:rsidR="006110D3">
        <w:rPr>
          <w:iCs/>
        </w:rPr>
        <w:t>doses</w:t>
      </w:r>
      <w:r w:rsidR="004E6AB3">
        <w:rPr>
          <w:iCs/>
        </w:rPr>
        <w:t xml:space="preserve"> using the regimens and RDIs as per Table 12</w:t>
      </w:r>
      <w:r w:rsidR="006110D3">
        <w:rPr>
          <w:iCs/>
        </w:rPr>
        <w:t xml:space="preserve">) </w:t>
      </w:r>
      <w:r w:rsidR="00F7795D">
        <w:rPr>
          <w:iCs/>
        </w:rPr>
        <w:t>of</w:t>
      </w:r>
      <w:r w:rsidR="00B12D2E">
        <w:rPr>
          <w:iCs/>
        </w:rPr>
        <w:t>:</w:t>
      </w:r>
    </w:p>
    <w:p w14:paraId="2AB1F8AF" w14:textId="464FE656" w:rsidR="00736EF7" w:rsidRDefault="007C1715" w:rsidP="000E5D95">
      <w:pPr>
        <w:widowControl w:val="0"/>
        <w:ind w:left="1418" w:firstLine="22"/>
        <w:rPr>
          <w:rFonts w:asciiTheme="minorHAnsi" w:hAnsiTheme="minorHAnsi"/>
          <w:snapToGrid w:val="0"/>
          <w:lang w:val="en-GB"/>
        </w:rPr>
      </w:pPr>
      <w:proofErr w:type="gramStart"/>
      <w:r w:rsidRPr="00E951CD">
        <w:rPr>
          <w:rFonts w:asciiTheme="minorHAnsi" w:hAnsiTheme="minorHAnsi"/>
          <w:snapToGrid w:val="0"/>
          <w:color w:val="000000"/>
          <w:w w:val="15"/>
          <w:shd w:val="solid" w:color="000000" w:fill="000000"/>
          <w:fitText w:val="-20" w:id="-1500781297"/>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297"/>
          <w:lang w:val="en-GB"/>
          <w14:textFill>
            <w14:solidFill>
              <w14:srgbClr w14:val="000000">
                <w14:alpha w14:val="100000"/>
              </w14:srgbClr>
            </w14:solidFill>
          </w14:textFill>
        </w:rPr>
        <w:t>|</w:t>
      </w:r>
      <w:proofErr w:type="gramEnd"/>
      <w:r w:rsidR="007A05B0" w:rsidRPr="007A05B0">
        <w:rPr>
          <w:rFonts w:asciiTheme="minorHAnsi" w:hAnsiTheme="minorHAnsi"/>
          <w:snapToGrid w:val="0"/>
          <w:lang w:val="en-GB"/>
        </w:rPr>
        <w:t xml:space="preserve"> </w:t>
      </w:r>
      <w:r w:rsidR="00B12D2E">
        <w:rPr>
          <w:rFonts w:asciiTheme="minorHAnsi" w:hAnsiTheme="minorHAnsi"/>
          <w:snapToGrid w:val="0"/>
          <w:lang w:val="en-GB"/>
        </w:rPr>
        <w:t xml:space="preserve">months </w:t>
      </w:r>
      <w:r w:rsidR="000E5D95">
        <w:rPr>
          <w:rFonts w:asciiTheme="minorHAnsi" w:hAnsiTheme="minorHAnsi"/>
          <w:snapToGrid w:val="0"/>
          <w:lang w:val="en-GB"/>
        </w:rPr>
        <w:t xml:space="preserve">at </w:t>
      </w:r>
      <w:r w:rsidRPr="00E951CD">
        <w:rPr>
          <w:rFonts w:asciiTheme="minorHAnsi" w:hAnsiTheme="minorHAnsi"/>
          <w:snapToGrid w:val="0"/>
          <w:color w:val="000000"/>
          <w:w w:val="15"/>
          <w:shd w:val="solid" w:color="000000" w:fill="000000"/>
          <w:fitText w:val="-20" w:id="-1500781296"/>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296"/>
          <w:lang w:val="en-GB"/>
          <w14:textFill>
            <w14:solidFill>
              <w14:srgbClr w14:val="000000">
                <w14:alpha w14:val="100000"/>
              </w14:srgbClr>
            </w14:solidFill>
          </w14:textFill>
        </w:rPr>
        <w:t>|</w:t>
      </w:r>
      <w:r w:rsidR="000E5D95" w:rsidRPr="00BE071E">
        <w:rPr>
          <w:rFonts w:asciiTheme="minorHAnsi" w:hAnsiTheme="minorHAnsi"/>
          <w:snapToGrid w:val="0"/>
          <w:lang w:val="en-GB"/>
        </w:rPr>
        <w:t>%</w:t>
      </w:r>
      <w:r w:rsidR="000E5D95">
        <w:rPr>
          <w:rFonts w:asciiTheme="minorHAnsi" w:hAnsiTheme="minorHAnsi"/>
          <w:snapToGrid w:val="0"/>
          <w:lang w:val="en-GB"/>
        </w:rPr>
        <w:t xml:space="preserve"> dose intensity </w:t>
      </w:r>
      <w:r w:rsidR="00736EF7" w:rsidRPr="00BE071E">
        <w:rPr>
          <w:rFonts w:asciiTheme="minorHAnsi" w:hAnsiTheme="minorHAnsi"/>
          <w:snapToGrid w:val="0"/>
          <w:lang w:val="en-GB"/>
        </w:rPr>
        <w:t>(</w:t>
      </w:r>
      <w:r w:rsidRPr="00E951CD">
        <w:rPr>
          <w:rFonts w:asciiTheme="minorHAnsi" w:hAnsiTheme="minorHAnsi"/>
          <w:snapToGrid w:val="0"/>
          <w:color w:val="000000"/>
          <w:w w:val="15"/>
          <w:shd w:val="solid" w:color="000000" w:fill="000000"/>
          <w:fitText w:val="-20" w:id="-1500781312"/>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312"/>
          <w:lang w:val="en-GB"/>
          <w14:textFill>
            <w14:solidFill>
              <w14:srgbClr w14:val="000000">
                <w14:alpha w14:val="100000"/>
              </w14:srgbClr>
            </w14:solidFill>
          </w14:textFill>
        </w:rPr>
        <w:t>|</w:t>
      </w:r>
      <w:r w:rsidR="007A05B0" w:rsidRPr="007A05B0">
        <w:rPr>
          <w:rFonts w:asciiTheme="minorHAnsi" w:hAnsiTheme="minorHAnsi"/>
          <w:snapToGrid w:val="0"/>
          <w:lang w:val="en-GB"/>
        </w:rPr>
        <w:t xml:space="preserve"> </w:t>
      </w:r>
      <w:r w:rsidR="00736EF7" w:rsidRPr="00BE071E">
        <w:rPr>
          <w:rFonts w:asciiTheme="minorHAnsi" w:hAnsiTheme="minorHAnsi"/>
          <w:snapToGrid w:val="0"/>
          <w:lang w:val="en-GB"/>
        </w:rPr>
        <w:t>mg)</w:t>
      </w:r>
      <w:r w:rsidR="00736EF7">
        <w:rPr>
          <w:rFonts w:asciiTheme="minorHAnsi" w:hAnsiTheme="minorHAnsi"/>
          <w:snapToGrid w:val="0"/>
          <w:lang w:val="en-GB"/>
        </w:rPr>
        <w:t xml:space="preserve"> </w:t>
      </w:r>
      <w:r w:rsidR="006110D3">
        <w:rPr>
          <w:rFonts w:asciiTheme="minorHAnsi" w:hAnsiTheme="minorHAnsi"/>
          <w:snapToGrid w:val="0"/>
          <w:lang w:val="en-GB"/>
        </w:rPr>
        <w:t xml:space="preserve">PEM </w:t>
      </w:r>
      <w:r w:rsidR="00B12D2E">
        <w:rPr>
          <w:rFonts w:asciiTheme="minorHAnsi" w:hAnsiTheme="minorHAnsi"/>
          <w:snapToGrid w:val="0"/>
          <w:lang w:val="en-GB"/>
        </w:rPr>
        <w:t xml:space="preserve">+ </w:t>
      </w:r>
      <w:r w:rsidRPr="00E951CD">
        <w:rPr>
          <w:rFonts w:asciiTheme="minorHAnsi" w:hAnsiTheme="minorHAnsi"/>
          <w:snapToGrid w:val="0"/>
          <w:color w:val="000000"/>
          <w:w w:val="15"/>
          <w:shd w:val="solid" w:color="000000" w:fill="000000"/>
          <w:fitText w:val="-20" w:id="-1500781311"/>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311"/>
          <w:lang w:val="en-GB"/>
          <w14:textFill>
            <w14:solidFill>
              <w14:srgbClr w14:val="000000">
                <w14:alpha w14:val="100000"/>
              </w14:srgbClr>
            </w14:solidFill>
          </w14:textFill>
        </w:rPr>
        <w:t>|</w:t>
      </w:r>
      <w:r w:rsidR="00B12D2E">
        <w:rPr>
          <w:rFonts w:asciiTheme="minorHAnsi" w:hAnsiTheme="minorHAnsi"/>
          <w:snapToGrid w:val="0"/>
          <w:lang w:val="en-GB"/>
        </w:rPr>
        <w:t xml:space="preserve"> months</w:t>
      </w:r>
      <w:r w:rsidR="000E5D95">
        <w:rPr>
          <w:rFonts w:asciiTheme="minorHAnsi" w:hAnsiTheme="minorHAnsi"/>
          <w:snapToGrid w:val="0"/>
          <w:lang w:val="en-GB"/>
        </w:rPr>
        <w:t xml:space="preserve"> at </w:t>
      </w:r>
      <w:r w:rsidRPr="00E951CD">
        <w:rPr>
          <w:rFonts w:asciiTheme="minorHAnsi" w:hAnsiTheme="minorHAnsi"/>
          <w:snapToGrid w:val="0"/>
          <w:color w:val="000000"/>
          <w:w w:val="15"/>
          <w:shd w:val="solid" w:color="000000" w:fill="000000"/>
          <w:fitText w:val="-20" w:id="-1500781310"/>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310"/>
          <w:lang w:val="en-GB"/>
          <w14:textFill>
            <w14:solidFill>
              <w14:srgbClr w14:val="000000">
                <w14:alpha w14:val="100000"/>
              </w14:srgbClr>
            </w14:solidFill>
          </w14:textFill>
        </w:rPr>
        <w:t>|</w:t>
      </w:r>
      <w:r w:rsidR="000E5D95" w:rsidRPr="00BE071E">
        <w:rPr>
          <w:rFonts w:asciiTheme="minorHAnsi" w:hAnsiTheme="minorHAnsi"/>
          <w:snapToGrid w:val="0"/>
          <w:lang w:val="en-GB"/>
        </w:rPr>
        <w:t>%</w:t>
      </w:r>
      <w:r w:rsidR="000E5D95">
        <w:rPr>
          <w:rFonts w:asciiTheme="minorHAnsi" w:hAnsiTheme="minorHAnsi"/>
          <w:snapToGrid w:val="0"/>
          <w:lang w:val="en-GB"/>
        </w:rPr>
        <w:t xml:space="preserve"> dose intensity</w:t>
      </w:r>
      <w:r w:rsidR="00B12D2E">
        <w:rPr>
          <w:rFonts w:asciiTheme="minorHAnsi" w:hAnsiTheme="minorHAnsi"/>
          <w:snapToGrid w:val="0"/>
          <w:lang w:val="en-GB"/>
        </w:rPr>
        <w:t xml:space="preserve"> </w:t>
      </w:r>
      <w:r w:rsidR="00736EF7">
        <w:rPr>
          <w:rFonts w:asciiTheme="minorHAnsi" w:hAnsiTheme="minorHAnsi"/>
          <w:snapToGrid w:val="0"/>
          <w:lang w:val="en-GB"/>
        </w:rPr>
        <w:t>(</w:t>
      </w:r>
      <w:r w:rsidRPr="00E951CD">
        <w:rPr>
          <w:rFonts w:asciiTheme="minorHAnsi" w:hAnsiTheme="minorHAnsi"/>
          <w:snapToGrid w:val="0"/>
          <w:color w:val="000000"/>
          <w:w w:val="15"/>
          <w:shd w:val="solid" w:color="000000" w:fill="000000"/>
          <w:fitText w:val="-20" w:id="-1500781309"/>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309"/>
          <w:lang w:val="en-GB"/>
          <w14:textFill>
            <w14:solidFill>
              <w14:srgbClr w14:val="000000">
                <w14:alpha w14:val="100000"/>
              </w14:srgbClr>
            </w14:solidFill>
          </w14:textFill>
        </w:rPr>
        <w:t>|</w:t>
      </w:r>
      <w:r w:rsidR="00736EF7" w:rsidRPr="00BE071E">
        <w:rPr>
          <w:rFonts w:asciiTheme="minorHAnsi" w:hAnsiTheme="minorHAnsi"/>
          <w:snapToGrid w:val="0"/>
          <w:lang w:val="en-GB"/>
        </w:rPr>
        <w:t xml:space="preserve"> mg</w:t>
      </w:r>
      <w:r w:rsidR="00736EF7">
        <w:rPr>
          <w:rFonts w:asciiTheme="minorHAnsi" w:hAnsiTheme="minorHAnsi"/>
          <w:snapToGrid w:val="0"/>
          <w:lang w:val="en-GB"/>
        </w:rPr>
        <w:t>)</w:t>
      </w:r>
      <w:r w:rsidR="00B12D2E">
        <w:rPr>
          <w:rFonts w:asciiTheme="minorHAnsi" w:hAnsiTheme="minorHAnsi"/>
          <w:snapToGrid w:val="0"/>
          <w:lang w:val="en-GB"/>
        </w:rPr>
        <w:t xml:space="preserve"> </w:t>
      </w:r>
      <w:r w:rsidR="006110D3">
        <w:rPr>
          <w:rFonts w:asciiTheme="minorHAnsi" w:hAnsiTheme="minorHAnsi"/>
          <w:snapToGrid w:val="0"/>
          <w:lang w:val="en-GB"/>
        </w:rPr>
        <w:t xml:space="preserve">LEN </w:t>
      </w:r>
      <w:r w:rsidR="00B12D2E">
        <w:rPr>
          <w:rFonts w:asciiTheme="minorHAnsi" w:hAnsiTheme="minorHAnsi"/>
          <w:snapToGrid w:val="0"/>
          <w:lang w:val="en-GB"/>
        </w:rPr>
        <w:t xml:space="preserve">= </w:t>
      </w:r>
    </w:p>
    <w:p w14:paraId="3C54CE32" w14:textId="2EF0F5FB" w:rsidR="00B12D2E" w:rsidRPr="00183055" w:rsidRDefault="007C1715" w:rsidP="000E5D95">
      <w:pPr>
        <w:widowControl w:val="0"/>
        <w:spacing w:after="120"/>
        <w:ind w:left="1418" w:firstLine="22"/>
        <w:rPr>
          <w:rFonts w:asciiTheme="minorHAnsi" w:hAnsiTheme="minorHAnsi"/>
          <w:snapToGrid w:val="0"/>
          <w:lang w:val="en-GB"/>
        </w:rPr>
      </w:pPr>
      <w:proofErr w:type="gramStart"/>
      <w:r w:rsidRPr="00E951CD">
        <w:rPr>
          <w:rFonts w:asciiTheme="minorHAnsi" w:hAnsiTheme="minorHAnsi"/>
          <w:snapToGrid w:val="0"/>
          <w:color w:val="000000"/>
          <w:w w:val="15"/>
          <w:shd w:val="solid" w:color="000000" w:fill="000000"/>
          <w:fitText w:val="-20" w:id="-1500781308"/>
          <w:lang w:val="en-GB"/>
          <w14:textFill>
            <w14:solidFill>
              <w14:srgbClr w14:val="000000">
                <w14:alpha w14:val="100000"/>
              </w14:srgbClr>
            </w14:solidFill>
          </w14:textFill>
        </w:rPr>
        <w:lastRenderedPageBreak/>
        <w:t xml:space="preserve">|  </w:t>
      </w:r>
      <w:r w:rsidRPr="00E951CD">
        <w:rPr>
          <w:rFonts w:asciiTheme="minorHAnsi" w:hAnsiTheme="minorHAnsi"/>
          <w:snapToGrid w:val="0"/>
          <w:color w:val="000000"/>
          <w:spacing w:val="-69"/>
          <w:w w:val="15"/>
          <w:shd w:val="solid" w:color="000000" w:fill="000000"/>
          <w:fitText w:val="-20" w:id="-1500781308"/>
          <w:lang w:val="en-GB"/>
          <w14:textFill>
            <w14:solidFill>
              <w14:srgbClr w14:val="000000">
                <w14:alpha w14:val="100000"/>
              </w14:srgbClr>
            </w14:solidFill>
          </w14:textFill>
        </w:rPr>
        <w:t>|</w:t>
      </w:r>
      <w:proofErr w:type="gramEnd"/>
      <w:r w:rsidR="007A05B0" w:rsidRPr="007A05B0">
        <w:rPr>
          <w:rFonts w:asciiTheme="minorHAnsi" w:hAnsiTheme="minorHAnsi"/>
          <w:snapToGrid w:val="0"/>
          <w:lang w:val="en-GB"/>
        </w:rPr>
        <w:t xml:space="preserve"> </w:t>
      </w:r>
      <w:r w:rsidR="00B12D2E">
        <w:rPr>
          <w:rFonts w:asciiTheme="minorHAnsi" w:hAnsiTheme="minorHAnsi"/>
          <w:snapToGrid w:val="0"/>
          <w:lang w:val="en-GB"/>
        </w:rPr>
        <w:t xml:space="preserve">months </w:t>
      </w:r>
      <w:r w:rsidR="006110D3">
        <w:rPr>
          <w:rFonts w:asciiTheme="minorHAnsi" w:hAnsiTheme="minorHAnsi"/>
          <w:snapToGrid w:val="0"/>
          <w:lang w:val="en-GB"/>
        </w:rPr>
        <w:t>(</w:t>
      </w:r>
      <w:r w:rsidRPr="00E951CD">
        <w:rPr>
          <w:rFonts w:asciiTheme="minorHAnsi" w:hAnsiTheme="minorHAnsi"/>
          <w:snapToGrid w:val="0"/>
          <w:color w:val="000000"/>
          <w:w w:val="15"/>
          <w:shd w:val="solid" w:color="000000" w:fill="000000"/>
          <w:fitText w:val="-20" w:id="-1500781307"/>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307"/>
          <w:lang w:val="en-GB"/>
          <w14:textFill>
            <w14:solidFill>
              <w14:srgbClr w14:val="000000">
                <w14:alpha w14:val="100000"/>
              </w14:srgbClr>
            </w14:solidFill>
          </w14:textFill>
        </w:rPr>
        <w:t>|</w:t>
      </w:r>
      <w:r w:rsidR="006110D3" w:rsidRPr="00BE071E">
        <w:rPr>
          <w:rFonts w:asciiTheme="minorHAnsi" w:hAnsiTheme="minorHAnsi"/>
          <w:snapToGrid w:val="0"/>
          <w:lang w:val="en-GB"/>
        </w:rPr>
        <w:t xml:space="preserve"> mg</w:t>
      </w:r>
      <w:r w:rsidR="006110D3">
        <w:rPr>
          <w:rFonts w:asciiTheme="minorHAnsi" w:hAnsiTheme="minorHAnsi"/>
          <w:snapToGrid w:val="0"/>
          <w:lang w:val="en-GB"/>
        </w:rPr>
        <w:t xml:space="preserve">) NIVO </w:t>
      </w:r>
      <w:r w:rsidR="00B12D2E">
        <w:rPr>
          <w:rFonts w:asciiTheme="minorHAnsi" w:hAnsiTheme="minorHAnsi"/>
          <w:snapToGrid w:val="0"/>
          <w:lang w:val="en-GB"/>
        </w:rPr>
        <w:t>+</w:t>
      </w:r>
      <w:r w:rsidR="006110D3">
        <w:rPr>
          <w:rFonts w:asciiTheme="minorHAnsi" w:hAnsiTheme="minorHAnsi"/>
          <w:snapToGrid w:val="0"/>
          <w:lang w:val="en-GB"/>
        </w:rPr>
        <w:t xml:space="preserve"> </w:t>
      </w:r>
      <w:r w:rsidRPr="00E951CD">
        <w:rPr>
          <w:rFonts w:asciiTheme="minorHAnsi" w:hAnsiTheme="minorHAnsi"/>
          <w:snapToGrid w:val="0"/>
          <w:color w:val="000000"/>
          <w:w w:val="15"/>
          <w:shd w:val="solid" w:color="000000" w:fill="000000"/>
          <w:fitText w:val="-20" w:id="-1500781306"/>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306"/>
          <w:lang w:val="en-GB"/>
          <w14:textFill>
            <w14:solidFill>
              <w14:srgbClr w14:val="000000">
                <w14:alpha w14:val="100000"/>
              </w14:srgbClr>
            </w14:solidFill>
          </w14:textFill>
        </w:rPr>
        <w:t>|</w:t>
      </w:r>
      <w:r w:rsidR="00B12D2E">
        <w:rPr>
          <w:rFonts w:asciiTheme="minorHAnsi" w:hAnsiTheme="minorHAnsi"/>
          <w:snapToGrid w:val="0"/>
          <w:lang w:val="en-GB"/>
        </w:rPr>
        <w:t xml:space="preserve"> months </w:t>
      </w:r>
      <w:r w:rsidR="006110D3">
        <w:rPr>
          <w:rFonts w:asciiTheme="minorHAnsi" w:hAnsiTheme="minorHAnsi"/>
          <w:snapToGrid w:val="0"/>
          <w:lang w:val="en-GB"/>
        </w:rPr>
        <w:t>(</w:t>
      </w:r>
      <w:r w:rsidRPr="00E951CD">
        <w:rPr>
          <w:rFonts w:asciiTheme="minorHAnsi" w:hAnsiTheme="minorHAnsi"/>
          <w:snapToGrid w:val="0"/>
          <w:color w:val="000000"/>
          <w:w w:val="15"/>
          <w:shd w:val="solid" w:color="000000" w:fill="000000"/>
          <w:fitText w:val="-20" w:id="-1500781305"/>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305"/>
          <w:lang w:val="en-GB"/>
          <w14:textFill>
            <w14:solidFill>
              <w14:srgbClr w14:val="000000">
                <w14:alpha w14:val="100000"/>
              </w14:srgbClr>
            </w14:solidFill>
          </w14:textFill>
        </w:rPr>
        <w:t>|</w:t>
      </w:r>
      <w:r w:rsidR="006110D3">
        <w:rPr>
          <w:rFonts w:asciiTheme="minorHAnsi" w:hAnsiTheme="minorHAnsi"/>
          <w:snapToGrid w:val="0"/>
          <w:lang w:val="en-GB"/>
        </w:rPr>
        <w:t xml:space="preserve"> mg) IPI</w:t>
      </w:r>
      <w:r w:rsidR="000E5D95">
        <w:rPr>
          <w:rFonts w:asciiTheme="minorHAnsi" w:hAnsiTheme="minorHAnsi"/>
          <w:snapToGrid w:val="0"/>
          <w:lang w:val="en-GB"/>
        </w:rPr>
        <w:t>, both</w:t>
      </w:r>
      <w:r w:rsidR="000E5D95" w:rsidRPr="00067D14">
        <w:rPr>
          <w:rFonts w:asciiTheme="minorHAnsi" w:hAnsiTheme="minorHAnsi"/>
          <w:snapToGrid w:val="0"/>
          <w:lang w:val="en-GB"/>
        </w:rPr>
        <w:t xml:space="preserve"> </w:t>
      </w:r>
      <w:r w:rsidR="000E5D95">
        <w:rPr>
          <w:rFonts w:asciiTheme="minorHAnsi" w:hAnsiTheme="minorHAnsi"/>
          <w:snapToGrid w:val="0"/>
          <w:lang w:val="en-GB"/>
        </w:rPr>
        <w:t xml:space="preserve">at </w:t>
      </w:r>
      <w:r w:rsidRPr="00E951CD">
        <w:rPr>
          <w:rFonts w:asciiTheme="minorHAnsi" w:hAnsiTheme="minorHAnsi"/>
          <w:snapToGrid w:val="0"/>
          <w:color w:val="000000"/>
          <w:w w:val="15"/>
          <w:shd w:val="solid" w:color="000000" w:fill="000000"/>
          <w:fitText w:val="-20" w:id="-1500781304"/>
          <w:lang w:val="en-GB"/>
          <w14:textFill>
            <w14:solidFill>
              <w14:srgbClr w14:val="000000">
                <w14:alpha w14:val="100000"/>
              </w14:srgbClr>
            </w14:solidFill>
          </w14:textFill>
        </w:rPr>
        <w:t xml:space="preserve">|  </w:t>
      </w:r>
      <w:r w:rsidRPr="00E951CD">
        <w:rPr>
          <w:rFonts w:asciiTheme="minorHAnsi" w:hAnsiTheme="minorHAnsi"/>
          <w:snapToGrid w:val="0"/>
          <w:color w:val="000000"/>
          <w:spacing w:val="-69"/>
          <w:w w:val="15"/>
          <w:shd w:val="solid" w:color="000000" w:fill="000000"/>
          <w:fitText w:val="-20" w:id="-1500781304"/>
          <w:lang w:val="en-GB"/>
          <w14:textFill>
            <w14:solidFill>
              <w14:srgbClr w14:val="000000">
                <w14:alpha w14:val="100000"/>
              </w14:srgbClr>
            </w14:solidFill>
          </w14:textFill>
        </w:rPr>
        <w:t>|</w:t>
      </w:r>
      <w:r w:rsidR="000E5D95" w:rsidRPr="00BE071E">
        <w:rPr>
          <w:rFonts w:asciiTheme="minorHAnsi" w:hAnsiTheme="minorHAnsi"/>
          <w:snapToGrid w:val="0"/>
          <w:lang w:val="en-GB"/>
        </w:rPr>
        <w:t>%</w:t>
      </w:r>
      <w:r w:rsidR="000E5D95">
        <w:rPr>
          <w:rFonts w:asciiTheme="minorHAnsi" w:hAnsiTheme="minorHAnsi"/>
          <w:snapToGrid w:val="0"/>
          <w:lang w:val="en-GB"/>
        </w:rPr>
        <w:t xml:space="preserve"> dose intensity.</w:t>
      </w:r>
    </w:p>
    <w:p w14:paraId="44201DE0" w14:textId="4DF75FC7" w:rsidR="00183055" w:rsidRDefault="00183055"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CMA should result in the cost of PEM+LEN being no more than the cost of NIVO+IPI, based on the effective approved ex-manufacturer prices and accounting for differences in the mode and frequency of administration between PEM+LEN and NIVO+IPI and the differences in the safety profiles</w:t>
      </w:r>
      <w:r w:rsidR="00E92EDB">
        <w:rPr>
          <w:rFonts w:asciiTheme="minorHAnsi" w:hAnsiTheme="minorHAnsi"/>
          <w:snapToGrid w:val="0"/>
          <w:lang w:val="en-GB"/>
        </w:rPr>
        <w:t xml:space="preserve"> (</w:t>
      </w:r>
      <w:proofErr w:type="gramStart"/>
      <w:r w:rsidR="00E92EDB">
        <w:rPr>
          <w:rFonts w:asciiTheme="minorHAnsi" w:hAnsiTheme="minorHAnsi"/>
          <w:snapToGrid w:val="0"/>
          <w:lang w:val="en-GB"/>
        </w:rPr>
        <w:t>i.e.</w:t>
      </w:r>
      <w:proofErr w:type="gramEnd"/>
      <w:r w:rsidR="00E92EDB">
        <w:rPr>
          <w:rFonts w:asciiTheme="minorHAnsi" w:hAnsiTheme="minorHAnsi"/>
          <w:snapToGrid w:val="0"/>
          <w:lang w:val="en-GB"/>
        </w:rPr>
        <w:t xml:space="preserve"> as calculated in Table 13 with an </w:t>
      </w:r>
      <w:r w:rsidR="00E92EDB" w:rsidRPr="00E1724A">
        <w:rPr>
          <w:iCs/>
        </w:rPr>
        <w:t>incremental cost of $0</w:t>
      </w:r>
      <w:r w:rsidR="00E92EDB">
        <w:rPr>
          <w:rFonts w:asciiTheme="minorHAnsi" w:hAnsiTheme="minorHAnsi"/>
          <w:snapToGrid w:val="0"/>
          <w:lang w:val="en-GB"/>
        </w:rPr>
        <w:t xml:space="preserve">, and using a </w:t>
      </w:r>
      <w:proofErr w:type="spellStart"/>
      <w:r w:rsidR="00E92EDB">
        <w:rPr>
          <w:rFonts w:asciiTheme="minorHAnsi" w:hAnsiTheme="minorHAnsi"/>
          <w:snapToGrid w:val="0"/>
          <w:lang w:val="en-GB"/>
        </w:rPr>
        <w:t>ToT</w:t>
      </w:r>
      <w:proofErr w:type="spellEnd"/>
      <w:r w:rsidR="00E92EDB">
        <w:rPr>
          <w:rFonts w:asciiTheme="minorHAnsi" w:hAnsiTheme="minorHAnsi"/>
          <w:snapToGrid w:val="0"/>
          <w:lang w:val="en-GB"/>
        </w:rPr>
        <w:t xml:space="preserve"> HR </w:t>
      </w:r>
      <w:r w:rsidR="004E6AB3">
        <w:rPr>
          <w:rFonts w:asciiTheme="minorHAnsi" w:hAnsiTheme="minorHAnsi"/>
          <w:snapToGrid w:val="0"/>
          <w:lang w:val="en-GB"/>
        </w:rPr>
        <w:t>=</w:t>
      </w:r>
      <w:r w:rsidR="00E92EDB">
        <w:rPr>
          <w:rFonts w:asciiTheme="minorHAnsi" w:hAnsiTheme="minorHAnsi"/>
          <w:snapToGrid w:val="0"/>
          <w:lang w:val="en-GB"/>
        </w:rPr>
        <w:t xml:space="preserve"> 0.61)</w:t>
      </w:r>
      <w:r>
        <w:rPr>
          <w:rFonts w:asciiTheme="minorHAnsi" w:hAnsiTheme="minorHAnsi"/>
          <w:snapToGrid w:val="0"/>
          <w:lang w:val="en-GB"/>
        </w:rPr>
        <w:t xml:space="preserve">. </w:t>
      </w:r>
    </w:p>
    <w:p w14:paraId="4A9E4A3F" w14:textId="7504AEE4" w:rsidR="00F42589" w:rsidRDefault="00F42589"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there would be </w:t>
      </w:r>
      <w:r w:rsidR="00062EDD">
        <w:rPr>
          <w:rFonts w:asciiTheme="minorHAnsi" w:hAnsiTheme="minorHAnsi"/>
          <w:snapToGrid w:val="0"/>
          <w:lang w:val="en-GB"/>
        </w:rPr>
        <w:t xml:space="preserve">higher </w:t>
      </w:r>
      <w:r>
        <w:rPr>
          <w:rFonts w:asciiTheme="minorHAnsi" w:hAnsiTheme="minorHAnsi"/>
          <w:snapToGrid w:val="0"/>
          <w:lang w:val="en-GB"/>
        </w:rPr>
        <w:t xml:space="preserve">uptake of PEM+LEN as compared to NIVO+IPI due to contraindications to </w:t>
      </w:r>
      <w:r w:rsidR="00062EDD">
        <w:rPr>
          <w:rFonts w:asciiTheme="minorHAnsi" w:hAnsiTheme="minorHAnsi"/>
          <w:snapToGrid w:val="0"/>
          <w:lang w:val="en-GB"/>
        </w:rPr>
        <w:t xml:space="preserve">NIVO+IPI </w:t>
      </w:r>
      <w:r>
        <w:rPr>
          <w:rFonts w:asciiTheme="minorHAnsi" w:hAnsiTheme="minorHAnsi"/>
          <w:snapToGrid w:val="0"/>
          <w:lang w:val="en-GB"/>
        </w:rPr>
        <w:t>and the potential for toxicity with NIVO+IPI. The PBAC advised that PEM+LEN should join the existing risk sharing arrangement (RSA)</w:t>
      </w:r>
      <w:r w:rsidR="00227AAD">
        <w:rPr>
          <w:rFonts w:asciiTheme="minorHAnsi" w:hAnsiTheme="minorHAnsi"/>
          <w:snapToGrid w:val="0"/>
          <w:lang w:val="en-GB"/>
        </w:rPr>
        <w:t>.</w:t>
      </w:r>
      <w:r w:rsidR="00B949E3">
        <w:rPr>
          <w:rFonts w:asciiTheme="minorHAnsi" w:hAnsiTheme="minorHAnsi"/>
          <w:snapToGrid w:val="0"/>
          <w:lang w:val="en-GB"/>
        </w:rPr>
        <w:t xml:space="preserve"> </w:t>
      </w:r>
      <w:r w:rsidR="004521D5">
        <w:rPr>
          <w:rFonts w:asciiTheme="minorHAnsi" w:hAnsiTheme="minorHAnsi"/>
          <w:snapToGrid w:val="0"/>
          <w:lang w:val="en-GB"/>
        </w:rPr>
        <w:t xml:space="preserve">The PBAC noted </w:t>
      </w:r>
      <w:r w:rsidR="005502A8">
        <w:rPr>
          <w:rFonts w:asciiTheme="minorHAnsi" w:hAnsiTheme="minorHAnsi"/>
          <w:snapToGrid w:val="0"/>
          <w:lang w:val="en-GB"/>
        </w:rPr>
        <w:t xml:space="preserve">the pre-PBAC response’s request for an increase to the expenditure caps. </w:t>
      </w:r>
      <w:r w:rsidR="00227AAD">
        <w:rPr>
          <w:rFonts w:asciiTheme="minorHAnsi" w:hAnsiTheme="minorHAnsi"/>
          <w:snapToGrid w:val="0"/>
          <w:lang w:val="en-GB"/>
        </w:rPr>
        <w:t xml:space="preserve">The PBAC </w:t>
      </w:r>
      <w:r w:rsidR="005502A8">
        <w:rPr>
          <w:rFonts w:asciiTheme="minorHAnsi" w:hAnsiTheme="minorHAnsi"/>
          <w:snapToGrid w:val="0"/>
          <w:lang w:val="en-GB"/>
        </w:rPr>
        <w:t>agreed</w:t>
      </w:r>
      <w:r w:rsidR="00227AAD">
        <w:rPr>
          <w:rFonts w:asciiTheme="minorHAnsi" w:hAnsiTheme="minorHAnsi"/>
          <w:snapToGrid w:val="0"/>
          <w:lang w:val="en-GB"/>
        </w:rPr>
        <w:t xml:space="preserve"> that there may be increased utilisation due to uptake in</w:t>
      </w:r>
      <w:r>
        <w:rPr>
          <w:rFonts w:asciiTheme="minorHAnsi" w:hAnsiTheme="minorHAnsi"/>
          <w:snapToGrid w:val="0"/>
          <w:lang w:val="en-GB"/>
        </w:rPr>
        <w:t xml:space="preserve"> patients who are ineligible for NIVO+IPI</w:t>
      </w:r>
      <w:r w:rsidR="00227AAD">
        <w:rPr>
          <w:rFonts w:asciiTheme="minorHAnsi" w:hAnsiTheme="minorHAnsi"/>
          <w:snapToGrid w:val="0"/>
          <w:lang w:val="en-GB"/>
        </w:rPr>
        <w:t xml:space="preserve">. </w:t>
      </w:r>
      <w:r w:rsidR="005502A8">
        <w:rPr>
          <w:rFonts w:asciiTheme="minorHAnsi" w:hAnsiTheme="minorHAnsi"/>
          <w:snapToGrid w:val="0"/>
          <w:lang w:val="en-GB"/>
        </w:rPr>
        <w:t>However, t</w:t>
      </w:r>
      <w:r w:rsidR="00227AAD">
        <w:rPr>
          <w:rFonts w:asciiTheme="minorHAnsi" w:hAnsiTheme="minorHAnsi"/>
          <w:snapToGrid w:val="0"/>
          <w:lang w:val="en-GB"/>
        </w:rPr>
        <w:t xml:space="preserve">he PBAC </w:t>
      </w:r>
      <w:r w:rsidR="00AE23C7">
        <w:rPr>
          <w:rFonts w:asciiTheme="minorHAnsi" w:hAnsiTheme="minorHAnsi"/>
          <w:snapToGrid w:val="0"/>
          <w:lang w:val="en-GB"/>
        </w:rPr>
        <w:t>considered</w:t>
      </w:r>
      <w:r w:rsidR="00227AAD">
        <w:rPr>
          <w:rFonts w:asciiTheme="minorHAnsi" w:hAnsiTheme="minorHAnsi"/>
          <w:snapToGrid w:val="0"/>
          <w:lang w:val="en-GB"/>
        </w:rPr>
        <w:t xml:space="preserve"> that any </w:t>
      </w:r>
      <w:r w:rsidR="003C1A15">
        <w:rPr>
          <w:rFonts w:asciiTheme="minorHAnsi" w:hAnsiTheme="minorHAnsi"/>
          <w:snapToGrid w:val="0"/>
          <w:lang w:val="en-GB"/>
        </w:rPr>
        <w:t xml:space="preserve">amendment to the existing caps should </w:t>
      </w:r>
      <w:proofErr w:type="gramStart"/>
      <w:r w:rsidR="003C1A15">
        <w:rPr>
          <w:rFonts w:asciiTheme="minorHAnsi" w:hAnsiTheme="minorHAnsi"/>
          <w:snapToGrid w:val="0"/>
          <w:lang w:val="en-GB"/>
        </w:rPr>
        <w:t>take into account</w:t>
      </w:r>
      <w:proofErr w:type="gramEnd"/>
      <w:r w:rsidR="003C1A15">
        <w:rPr>
          <w:rFonts w:asciiTheme="minorHAnsi" w:hAnsiTheme="minorHAnsi"/>
          <w:snapToGrid w:val="0"/>
          <w:lang w:val="en-GB"/>
        </w:rPr>
        <w:t xml:space="preserve"> how current utilisation</w:t>
      </w:r>
      <w:r w:rsidR="005502A8">
        <w:rPr>
          <w:rFonts w:asciiTheme="minorHAnsi" w:hAnsiTheme="minorHAnsi"/>
          <w:snapToGrid w:val="0"/>
          <w:lang w:val="en-GB"/>
        </w:rPr>
        <w:t xml:space="preserve"> under the RCC RSA</w:t>
      </w:r>
      <w:r w:rsidR="003C1A15">
        <w:rPr>
          <w:rFonts w:asciiTheme="minorHAnsi" w:hAnsiTheme="minorHAnsi"/>
          <w:snapToGrid w:val="0"/>
          <w:lang w:val="en-GB"/>
        </w:rPr>
        <w:t xml:space="preserve"> is tracking and</w:t>
      </w:r>
      <w:r w:rsidR="00AE23C7">
        <w:rPr>
          <w:rFonts w:asciiTheme="minorHAnsi" w:hAnsiTheme="minorHAnsi"/>
          <w:snapToGrid w:val="0"/>
          <w:lang w:val="en-GB"/>
        </w:rPr>
        <w:t xml:space="preserve"> advised</w:t>
      </w:r>
      <w:r w:rsidR="00B8185C">
        <w:rPr>
          <w:rFonts w:asciiTheme="minorHAnsi" w:hAnsiTheme="minorHAnsi"/>
          <w:snapToGrid w:val="0"/>
          <w:lang w:val="en-GB"/>
        </w:rPr>
        <w:t xml:space="preserve"> that the RSA should be reviewed 12 months</w:t>
      </w:r>
      <w:r w:rsidR="00B73A22">
        <w:rPr>
          <w:rFonts w:asciiTheme="minorHAnsi" w:hAnsiTheme="minorHAnsi"/>
          <w:snapToGrid w:val="0"/>
          <w:lang w:val="en-GB"/>
        </w:rPr>
        <w:t xml:space="preserve"> after the PBS listing of PEM+LEN</w:t>
      </w:r>
      <w:r>
        <w:rPr>
          <w:rFonts w:asciiTheme="minorHAnsi" w:hAnsiTheme="minorHAnsi"/>
          <w:snapToGrid w:val="0"/>
          <w:lang w:val="en-GB"/>
        </w:rPr>
        <w:t>.</w:t>
      </w:r>
    </w:p>
    <w:p w14:paraId="02BDB5AD" w14:textId="656EB4B8" w:rsidR="009B4C6F" w:rsidRDefault="009B4C6F" w:rsidP="00E1724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proposed restrictions for PEM+LEN were </w:t>
      </w:r>
      <w:r w:rsidR="00293586">
        <w:rPr>
          <w:rFonts w:asciiTheme="minorHAnsi" w:hAnsiTheme="minorHAnsi"/>
          <w:snapToGrid w:val="0"/>
          <w:lang w:val="en-GB"/>
        </w:rPr>
        <w:t xml:space="preserve">generally </w:t>
      </w:r>
      <w:r>
        <w:rPr>
          <w:rFonts w:asciiTheme="minorHAnsi" w:hAnsiTheme="minorHAnsi"/>
          <w:snapToGrid w:val="0"/>
          <w:lang w:val="en-GB"/>
        </w:rPr>
        <w:t xml:space="preserve">consistent with the existing PBS listings for NIVO+IPI. The PBAC advised that flow-on changes would be required to the current LEN listing to allow its use in </w:t>
      </w:r>
      <w:proofErr w:type="spellStart"/>
      <w:r>
        <w:rPr>
          <w:rFonts w:asciiTheme="minorHAnsi" w:hAnsiTheme="minorHAnsi"/>
          <w:snapToGrid w:val="0"/>
          <w:lang w:val="en-GB"/>
        </w:rPr>
        <w:t>aRCC</w:t>
      </w:r>
      <w:proofErr w:type="spellEnd"/>
      <w:r>
        <w:rPr>
          <w:rFonts w:asciiTheme="minorHAnsi" w:hAnsiTheme="minorHAnsi"/>
          <w:snapToGrid w:val="0"/>
          <w:lang w:val="en-GB"/>
        </w:rPr>
        <w:t>. The PBAC advised that flow-on changes would also be required to the current NIVO restrictions</w:t>
      </w:r>
      <w:r w:rsidR="00C6558E">
        <w:rPr>
          <w:rFonts w:asciiTheme="minorHAnsi" w:hAnsiTheme="minorHAnsi"/>
          <w:snapToGrid w:val="0"/>
          <w:lang w:val="en-GB"/>
        </w:rPr>
        <w:t xml:space="preserve"> to align the clinical criteria with respect to wording around the prognostic IMCD scores and that the IMDC score needs to be documented in </w:t>
      </w:r>
      <w:r w:rsidR="00BE4A21">
        <w:rPr>
          <w:rFonts w:asciiTheme="minorHAnsi" w:hAnsiTheme="minorHAnsi"/>
          <w:snapToGrid w:val="0"/>
          <w:lang w:val="en-GB"/>
        </w:rPr>
        <w:t>the</w:t>
      </w:r>
      <w:r w:rsidR="00C6558E">
        <w:rPr>
          <w:rFonts w:asciiTheme="minorHAnsi" w:hAnsiTheme="minorHAnsi"/>
          <w:snapToGrid w:val="0"/>
          <w:lang w:val="en-GB"/>
        </w:rPr>
        <w:t xml:space="preserve"> medical records</w:t>
      </w:r>
      <w:r>
        <w:rPr>
          <w:rFonts w:asciiTheme="minorHAnsi" w:hAnsiTheme="minorHAnsi"/>
          <w:snapToGrid w:val="0"/>
          <w:lang w:val="en-GB"/>
        </w:rPr>
        <w:t>. The PBAC advised that grandfather listings for both PEM and LEN be in place for a period of 12 months to transition approximately 50 patients from clinical trials and compassionate access programs to PBS-subsidised use.</w:t>
      </w:r>
    </w:p>
    <w:p w14:paraId="6317E85C" w14:textId="5B2D784D" w:rsidR="008405F7" w:rsidRDefault="008405F7" w:rsidP="00E1724A">
      <w:pPr>
        <w:widowControl w:val="0"/>
        <w:numPr>
          <w:ilvl w:val="1"/>
          <w:numId w:val="1"/>
        </w:numPr>
        <w:spacing w:after="120"/>
        <w:rPr>
          <w:rFonts w:asciiTheme="minorHAnsi" w:hAnsiTheme="minorHAnsi"/>
          <w:snapToGrid w:val="0"/>
          <w:lang w:val="en-GB"/>
        </w:rPr>
      </w:pPr>
      <w:r>
        <w:t>The proposed restrictions for pembrolizumab were based on an initial dose of 200 mg every three weeks for seven cycles, then choice of either continuation of the three-weekly regimen or 400 mg every six weeks thereafter</w:t>
      </w:r>
      <w:r w:rsidR="00B15EB6">
        <w:t xml:space="preserve"> up to a maximum of 2 years treatment</w:t>
      </w:r>
      <w:r>
        <w:t>. However, t</w:t>
      </w:r>
      <w:r w:rsidRPr="007829F9">
        <w:rPr>
          <w:iCs/>
        </w:rPr>
        <w:t>he Product Information for pembrolizumab states that the recommended dose of pembrolizumab is either: 200 mg every 3 weeks</w:t>
      </w:r>
      <w:r>
        <w:rPr>
          <w:iCs/>
        </w:rPr>
        <w:t xml:space="preserve">; or </w:t>
      </w:r>
      <w:r w:rsidRPr="007829F9">
        <w:rPr>
          <w:iCs/>
        </w:rPr>
        <w:t>400 mg every 6 weeks</w:t>
      </w:r>
      <w:r>
        <w:rPr>
          <w:iCs/>
        </w:rPr>
        <w:t xml:space="preserve"> (</w:t>
      </w:r>
      <w:proofErr w:type="gramStart"/>
      <w:r>
        <w:rPr>
          <w:iCs/>
        </w:rPr>
        <w:t>i.e.</w:t>
      </w:r>
      <w:proofErr w:type="gramEnd"/>
      <w:r>
        <w:rPr>
          <w:iCs/>
        </w:rPr>
        <w:t xml:space="preserve"> no requirement to initiate on the more frequent dosing regimen). The PBAC considered the restriction proposed by the sponsor was reasonable as patients would likely </w:t>
      </w:r>
      <w:r w:rsidR="0034084F">
        <w:rPr>
          <w:iCs/>
        </w:rPr>
        <w:t xml:space="preserve">be initiated on </w:t>
      </w:r>
      <w:r>
        <w:rPr>
          <w:iCs/>
        </w:rPr>
        <w:t xml:space="preserve">the more frequent dosing </w:t>
      </w:r>
      <w:r w:rsidR="0034084F">
        <w:rPr>
          <w:iCs/>
        </w:rPr>
        <w:t>regimen while being monitored for response or toxicity</w:t>
      </w:r>
      <w:r>
        <w:rPr>
          <w:iCs/>
        </w:rPr>
        <w:t>.</w:t>
      </w:r>
    </w:p>
    <w:p w14:paraId="25E4899C" w14:textId="2E5909D6" w:rsidR="009B4C6F" w:rsidRPr="00644C63" w:rsidRDefault="009B4C6F" w:rsidP="009B4C6F">
      <w:pPr>
        <w:pStyle w:val="3Bodytext"/>
        <w:numPr>
          <w:ilvl w:val="1"/>
          <w:numId w:val="1"/>
        </w:numPr>
        <w:jc w:val="both"/>
      </w:pPr>
      <w:r w:rsidRPr="00644C63">
        <w:t xml:space="preserve">The PBAC noted that its recommendation was on a cost-minimisation basis and advised that, because </w:t>
      </w:r>
      <w:r w:rsidR="009F42AB">
        <w:t>PEM+LEN</w:t>
      </w:r>
      <w:r w:rsidRPr="00644C63">
        <w:t xml:space="preserve"> is not expected to provide a substantial and clinically relevant improvement in efficacy, or reduction of toxicity, over NIVO+IPI, or not expected to address a high and urgent unmet clinical need given the presence of an alternative therapy, the criteria prescribed by </w:t>
      </w:r>
      <w:r w:rsidRPr="00644C63">
        <w:rPr>
          <w:i/>
        </w:rPr>
        <w:t>the National Health (Pharmaceuticals and Vaccines – Cost Recovery) Regulations 2009</w:t>
      </w:r>
      <w:r w:rsidRPr="00644C63">
        <w:t xml:space="preserve"> for Pricing Pathway A were not met.</w:t>
      </w:r>
    </w:p>
    <w:p w14:paraId="296BC154" w14:textId="4B7FF432" w:rsidR="009B4C6F" w:rsidRPr="000363AF" w:rsidRDefault="009B4C6F" w:rsidP="009B4C6F">
      <w:pPr>
        <w:widowControl w:val="0"/>
        <w:numPr>
          <w:ilvl w:val="1"/>
          <w:numId w:val="1"/>
        </w:numPr>
        <w:spacing w:after="120"/>
        <w:rPr>
          <w:rFonts w:asciiTheme="minorHAnsi" w:hAnsiTheme="minorHAnsi" w:cstheme="minorHAnsi"/>
          <w:snapToGrid w:val="0"/>
          <w:lang w:val="en-GB"/>
        </w:rPr>
      </w:pPr>
      <w:r w:rsidRPr="000363AF">
        <w:rPr>
          <w:rFonts w:asciiTheme="minorHAnsi" w:hAnsiTheme="minorHAnsi" w:cstheme="minorHAnsi"/>
        </w:rPr>
        <w:t xml:space="preserve">The PBAC noted that this submission is not eligible for an Independent Review as it </w:t>
      </w:r>
      <w:r w:rsidRPr="000363AF">
        <w:rPr>
          <w:rFonts w:asciiTheme="minorHAnsi" w:hAnsiTheme="minorHAnsi" w:cstheme="minorHAnsi"/>
        </w:rPr>
        <w:lastRenderedPageBreak/>
        <w:t>received a positive recommendation.</w:t>
      </w:r>
    </w:p>
    <w:p w14:paraId="3F33731B" w14:textId="77777777" w:rsidR="00E1724A" w:rsidRPr="00525B39" w:rsidRDefault="00E1724A" w:rsidP="00E1724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323B330" w14:textId="38AC9EF0" w:rsidR="00D42CDB" w:rsidRPr="00E174E5" w:rsidRDefault="00E1724A" w:rsidP="00E174E5">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0099967C" w14:textId="77777777" w:rsidR="00D42CDB" w:rsidRPr="00525B39" w:rsidRDefault="00D42CDB" w:rsidP="00E1724A">
      <w:pPr>
        <w:widowControl w:val="0"/>
        <w:rPr>
          <w:rFonts w:asciiTheme="minorHAnsi" w:hAnsiTheme="minorHAnsi"/>
          <w:b/>
          <w:bCs/>
          <w:snapToGrid w:val="0"/>
        </w:rPr>
      </w:pPr>
    </w:p>
    <w:bookmarkEnd w:id="64"/>
    <w:p w14:paraId="0EE37D2C" w14:textId="77777777" w:rsidR="00E1724A" w:rsidRPr="00F237A4" w:rsidRDefault="00E1724A" w:rsidP="006E0BCB">
      <w:pPr>
        <w:pStyle w:val="2-SectionHeading"/>
        <w:rPr>
          <w:b w:val="0"/>
          <w:bCs/>
          <w:iCs/>
          <w:lang w:val="en-GB"/>
        </w:rPr>
      </w:pPr>
      <w:r w:rsidRPr="00525B39">
        <w:rPr>
          <w:bCs/>
          <w:lang w:val="en-GB"/>
        </w:rPr>
        <w:t>Recommended listing</w:t>
      </w:r>
    </w:p>
    <w:p w14:paraId="51A681F1" w14:textId="04D47519" w:rsidR="00E1724A" w:rsidRPr="00F42589" w:rsidRDefault="00E1724A" w:rsidP="00F42589">
      <w:pPr>
        <w:widowControl w:val="0"/>
        <w:numPr>
          <w:ilvl w:val="1"/>
          <w:numId w:val="1"/>
        </w:numPr>
        <w:spacing w:after="120"/>
        <w:ind w:left="0" w:firstLine="0"/>
        <w:contextualSpacing/>
        <w:rPr>
          <w:rFonts w:asciiTheme="minorHAnsi" w:hAnsiTheme="minorHAnsi"/>
          <w:bCs/>
          <w:snapToGrid w:val="0"/>
        </w:rPr>
      </w:pPr>
      <w:r w:rsidRPr="00F42589">
        <w:rPr>
          <w:rFonts w:asciiTheme="minorHAnsi" w:hAnsiTheme="minorHAnsi"/>
          <w:bCs/>
          <w:snapToGrid w:val="0"/>
        </w:rPr>
        <w:t>Amend existing</w:t>
      </w:r>
      <w:r w:rsidR="00F42589">
        <w:rPr>
          <w:rFonts w:asciiTheme="minorHAnsi" w:hAnsiTheme="minorHAnsi"/>
          <w:bCs/>
          <w:snapToGrid w:val="0"/>
        </w:rPr>
        <w:t xml:space="preserve"> pembrolizumab</w:t>
      </w:r>
      <w:r w:rsidRPr="00F42589">
        <w:rPr>
          <w:rFonts w:asciiTheme="minorHAnsi" w:hAnsiTheme="minorHAnsi"/>
          <w:bCs/>
          <w:snapToGrid w:val="0"/>
        </w:rPr>
        <w:t xml:space="preserve"> listing</w:t>
      </w:r>
      <w:r w:rsidR="00F42589">
        <w:rPr>
          <w:rFonts w:asciiTheme="minorHAnsi" w:hAnsiTheme="minorHAnsi"/>
          <w:bCs/>
          <w:snapToGrid w:val="0"/>
        </w:rPr>
        <w:t>s</w:t>
      </w:r>
      <w:r w:rsidRPr="00F42589">
        <w:rPr>
          <w:rFonts w:asciiTheme="minorHAnsi" w:hAnsiTheme="minorHAnsi"/>
          <w:bCs/>
          <w:snapToGrid w:val="0"/>
        </w:rPr>
        <w:t xml:space="preserve"> as follows:</w:t>
      </w:r>
    </w:p>
    <w:p w14:paraId="2DE661DB" w14:textId="77777777" w:rsidR="00F42589" w:rsidRDefault="00F42589" w:rsidP="00E1724A">
      <w:pPr>
        <w:widowControl w:val="0"/>
        <w:rPr>
          <w:rFonts w:asciiTheme="minorHAnsi" w:hAnsiTheme="minorHAnsi"/>
          <w:bCs/>
          <w:snapToGrid w:val="0"/>
        </w:rPr>
      </w:pPr>
    </w:p>
    <w:tbl>
      <w:tblPr>
        <w:tblStyle w:val="TableGrid"/>
        <w:tblW w:w="0" w:type="auto"/>
        <w:tblLook w:val="04A0" w:firstRow="1" w:lastRow="0" w:firstColumn="1" w:lastColumn="0" w:noHBand="0" w:noVBand="1"/>
      </w:tblPr>
      <w:tblGrid>
        <w:gridCol w:w="2543"/>
        <w:gridCol w:w="1534"/>
        <w:gridCol w:w="1743"/>
        <w:gridCol w:w="1378"/>
        <w:gridCol w:w="1818"/>
      </w:tblGrid>
      <w:tr w:rsidR="00F42589" w:rsidRPr="00C44A5B" w14:paraId="69572F50" w14:textId="77777777" w:rsidTr="009B4C6F">
        <w:tc>
          <w:tcPr>
            <w:tcW w:w="2543" w:type="dxa"/>
            <w:tcBorders>
              <w:left w:val="single" w:sz="4" w:space="0" w:color="auto"/>
              <w:right w:val="single" w:sz="4" w:space="0" w:color="auto"/>
            </w:tcBorders>
          </w:tcPr>
          <w:p w14:paraId="4AE49553" w14:textId="77777777" w:rsidR="00F42589" w:rsidRPr="00C44A5B" w:rsidRDefault="00F42589" w:rsidP="009B4C6F">
            <w:pPr>
              <w:keepNext/>
              <w:jc w:val="left"/>
              <w:rPr>
                <w:rFonts w:ascii="Arial Narrow" w:hAnsi="Arial Narrow"/>
                <w:b/>
                <w:bCs/>
                <w:sz w:val="18"/>
                <w:szCs w:val="18"/>
              </w:rPr>
            </w:pPr>
            <w:r>
              <w:rPr>
                <w:rFonts w:ascii="Arial Narrow" w:hAnsi="Arial Narrow"/>
                <w:b/>
                <w:bCs/>
                <w:sz w:val="18"/>
                <w:szCs w:val="18"/>
              </w:rPr>
              <w:t>MEDICINAL PRODUCT</w:t>
            </w:r>
            <w:r>
              <w:rPr>
                <w:rFonts w:ascii="Arial Narrow" w:hAnsi="Arial Narrow"/>
                <w:b/>
                <w:bCs/>
                <w:sz w:val="18"/>
                <w:szCs w:val="18"/>
              </w:rPr>
              <w:br/>
              <w:t>medicinal product pack</w:t>
            </w:r>
          </w:p>
        </w:tc>
        <w:tc>
          <w:tcPr>
            <w:tcW w:w="1534" w:type="dxa"/>
            <w:tcBorders>
              <w:left w:val="single" w:sz="4" w:space="0" w:color="auto"/>
              <w:right w:val="single" w:sz="4" w:space="0" w:color="auto"/>
            </w:tcBorders>
          </w:tcPr>
          <w:p w14:paraId="3E41696B" w14:textId="77777777" w:rsidR="00F42589" w:rsidRPr="00C44A5B" w:rsidRDefault="00F42589" w:rsidP="009B4C6F">
            <w:pPr>
              <w:keepNext/>
              <w:jc w:val="center"/>
              <w:rPr>
                <w:rFonts w:ascii="Arial Narrow" w:hAnsi="Arial Narrow"/>
                <w:b/>
                <w:bCs/>
                <w:sz w:val="18"/>
                <w:szCs w:val="18"/>
              </w:rPr>
            </w:pPr>
            <w:r>
              <w:rPr>
                <w:rFonts w:ascii="Arial Narrow" w:hAnsi="Arial Narrow"/>
                <w:b/>
                <w:bCs/>
                <w:sz w:val="18"/>
                <w:szCs w:val="18"/>
              </w:rPr>
              <w:t>PBS item code</w:t>
            </w:r>
          </w:p>
        </w:tc>
        <w:tc>
          <w:tcPr>
            <w:tcW w:w="1743" w:type="dxa"/>
            <w:tcBorders>
              <w:left w:val="single" w:sz="4" w:space="0" w:color="auto"/>
              <w:bottom w:val="single" w:sz="4" w:space="0" w:color="auto"/>
              <w:right w:val="single" w:sz="4" w:space="0" w:color="auto"/>
            </w:tcBorders>
          </w:tcPr>
          <w:p w14:paraId="6E7606A9" w14:textId="77777777" w:rsidR="00F42589" w:rsidRPr="00C44A5B" w:rsidRDefault="00F42589" w:rsidP="009B4C6F">
            <w:pPr>
              <w:keepNext/>
              <w:jc w:val="center"/>
              <w:rPr>
                <w:rFonts w:ascii="Arial Narrow" w:hAnsi="Arial Narrow"/>
                <w:b/>
                <w:bCs/>
                <w:sz w:val="18"/>
                <w:szCs w:val="18"/>
              </w:rPr>
            </w:pPr>
            <w:r w:rsidRPr="00C44A5B">
              <w:rPr>
                <w:rFonts w:ascii="Arial Narrow" w:hAnsi="Arial Narrow"/>
                <w:b/>
                <w:bCs/>
                <w:sz w:val="18"/>
                <w:szCs w:val="18"/>
              </w:rPr>
              <w:t>Max</w:t>
            </w:r>
            <w:r>
              <w:rPr>
                <w:rFonts w:ascii="Arial Narrow" w:hAnsi="Arial Narrow"/>
                <w:b/>
                <w:bCs/>
                <w:sz w:val="18"/>
                <w:szCs w:val="18"/>
              </w:rPr>
              <w:t>. A</w:t>
            </w:r>
            <w:r w:rsidRPr="00C44A5B">
              <w:rPr>
                <w:rFonts w:ascii="Arial Narrow" w:hAnsi="Arial Narrow"/>
                <w:b/>
                <w:bCs/>
                <w:sz w:val="18"/>
                <w:szCs w:val="18"/>
              </w:rPr>
              <w:t>mount</w:t>
            </w:r>
          </w:p>
        </w:tc>
        <w:tc>
          <w:tcPr>
            <w:tcW w:w="1378" w:type="dxa"/>
            <w:tcBorders>
              <w:left w:val="single" w:sz="4" w:space="0" w:color="auto"/>
              <w:bottom w:val="single" w:sz="4" w:space="0" w:color="auto"/>
              <w:right w:val="single" w:sz="4" w:space="0" w:color="auto"/>
            </w:tcBorders>
          </w:tcPr>
          <w:p w14:paraId="40EA649A" w14:textId="77777777" w:rsidR="00F42589" w:rsidRPr="00C44A5B" w:rsidRDefault="00F42589" w:rsidP="009B4C6F">
            <w:pPr>
              <w:keepNext/>
              <w:jc w:val="center"/>
              <w:rPr>
                <w:rFonts w:ascii="Arial Narrow" w:hAnsi="Arial Narrow"/>
                <w:b/>
                <w:bCs/>
                <w:sz w:val="18"/>
                <w:szCs w:val="18"/>
              </w:rPr>
            </w:pPr>
            <w:r w:rsidRPr="00C44A5B">
              <w:rPr>
                <w:rFonts w:ascii="Arial Narrow" w:hAnsi="Arial Narrow"/>
                <w:b/>
                <w:bCs/>
                <w:sz w:val="18"/>
                <w:szCs w:val="18"/>
              </w:rPr>
              <w:t xml:space="preserve">No. of </w:t>
            </w:r>
            <w:proofErr w:type="spellStart"/>
            <w:r>
              <w:rPr>
                <w:rFonts w:ascii="Arial Narrow" w:hAnsi="Arial Narrow"/>
                <w:b/>
                <w:bCs/>
                <w:sz w:val="18"/>
                <w:szCs w:val="18"/>
              </w:rPr>
              <w:t>Rpts</w:t>
            </w:r>
            <w:proofErr w:type="spellEnd"/>
          </w:p>
        </w:tc>
        <w:tc>
          <w:tcPr>
            <w:tcW w:w="1818" w:type="dxa"/>
            <w:tcBorders>
              <w:left w:val="single" w:sz="4" w:space="0" w:color="auto"/>
              <w:right w:val="single" w:sz="4" w:space="0" w:color="auto"/>
            </w:tcBorders>
          </w:tcPr>
          <w:p w14:paraId="7B222E4D" w14:textId="77777777" w:rsidR="00F42589" w:rsidRPr="00C44A5B" w:rsidRDefault="00F42589" w:rsidP="009B4C6F">
            <w:pPr>
              <w:keepNext/>
              <w:jc w:val="center"/>
              <w:rPr>
                <w:rFonts w:ascii="Arial Narrow" w:hAnsi="Arial Narrow"/>
                <w:b/>
                <w:bCs/>
                <w:sz w:val="18"/>
                <w:szCs w:val="18"/>
              </w:rPr>
            </w:pPr>
            <w:r>
              <w:rPr>
                <w:rFonts w:ascii="Arial Narrow" w:hAnsi="Arial Narrow"/>
                <w:b/>
                <w:bCs/>
                <w:sz w:val="18"/>
                <w:szCs w:val="18"/>
              </w:rPr>
              <w:t>Available brands</w:t>
            </w:r>
          </w:p>
        </w:tc>
      </w:tr>
      <w:tr w:rsidR="00F42589" w:rsidRPr="00C44A5B" w14:paraId="4C6CD78C" w14:textId="77777777" w:rsidTr="009B4C6F">
        <w:tc>
          <w:tcPr>
            <w:tcW w:w="9016" w:type="dxa"/>
            <w:gridSpan w:val="5"/>
            <w:tcBorders>
              <w:left w:val="single" w:sz="4" w:space="0" w:color="auto"/>
              <w:bottom w:val="single" w:sz="4" w:space="0" w:color="auto"/>
              <w:right w:val="single" w:sz="4" w:space="0" w:color="auto"/>
            </w:tcBorders>
          </w:tcPr>
          <w:p w14:paraId="50BF0D44" w14:textId="77777777" w:rsidR="00F42589" w:rsidRPr="00C44A5B" w:rsidRDefault="00F42589" w:rsidP="009B4C6F">
            <w:pPr>
              <w:keepNext/>
              <w:jc w:val="left"/>
              <w:rPr>
                <w:rFonts w:ascii="Arial Narrow" w:hAnsi="Arial Narrow"/>
                <w:b/>
                <w:bCs/>
                <w:sz w:val="18"/>
                <w:szCs w:val="18"/>
              </w:rPr>
            </w:pPr>
            <w:r w:rsidRPr="006D60E3">
              <w:rPr>
                <w:rFonts w:ascii="Arial Narrow" w:hAnsi="Arial Narrow"/>
                <w:sz w:val="18"/>
                <w:szCs w:val="18"/>
              </w:rPr>
              <w:t>PEMBROLIZUMAB</w:t>
            </w:r>
          </w:p>
        </w:tc>
      </w:tr>
      <w:tr w:rsidR="00F42589" w:rsidRPr="00C44A5B" w14:paraId="5D9D2AED" w14:textId="77777777" w:rsidTr="009B4C6F">
        <w:trPr>
          <w:trHeight w:val="360"/>
        </w:trPr>
        <w:tc>
          <w:tcPr>
            <w:tcW w:w="2543" w:type="dxa"/>
            <w:tcBorders>
              <w:left w:val="single" w:sz="4" w:space="0" w:color="auto"/>
              <w:bottom w:val="single" w:sz="4" w:space="0" w:color="auto"/>
              <w:right w:val="single" w:sz="4" w:space="0" w:color="auto"/>
            </w:tcBorders>
            <w:vAlign w:val="center"/>
          </w:tcPr>
          <w:p w14:paraId="0695FAA4" w14:textId="77777777" w:rsidR="00F42589" w:rsidRPr="00C44A5B" w:rsidRDefault="00F42589" w:rsidP="009B4C6F">
            <w:pPr>
              <w:keepNext/>
              <w:jc w:val="left"/>
              <w:rPr>
                <w:rFonts w:ascii="Arial Narrow" w:hAnsi="Arial Narrow"/>
                <w:sz w:val="18"/>
                <w:szCs w:val="18"/>
              </w:rPr>
            </w:pPr>
            <w:r>
              <w:rPr>
                <w:rFonts w:ascii="Arial Narrow" w:hAnsi="Arial Narrow"/>
                <w:sz w:val="18"/>
                <w:szCs w:val="18"/>
              </w:rPr>
              <w:t>p</w:t>
            </w:r>
            <w:r w:rsidRPr="00C44A5B">
              <w:rPr>
                <w:rFonts w:ascii="Arial Narrow" w:hAnsi="Arial Narrow"/>
                <w:sz w:val="18"/>
                <w:szCs w:val="18"/>
              </w:rPr>
              <w:t>embrolizumab</w:t>
            </w:r>
            <w:r>
              <w:rPr>
                <w:rFonts w:ascii="Arial Narrow" w:hAnsi="Arial Narrow"/>
                <w:sz w:val="18"/>
                <w:szCs w:val="18"/>
              </w:rPr>
              <w:t xml:space="preserve"> </w:t>
            </w:r>
            <w:r w:rsidRPr="00C44A5B">
              <w:rPr>
                <w:rFonts w:ascii="Arial Narrow" w:hAnsi="Arial Narrow"/>
                <w:sz w:val="18"/>
                <w:szCs w:val="18"/>
              </w:rPr>
              <w:t>100 mg</w:t>
            </w:r>
            <w:r>
              <w:rPr>
                <w:rFonts w:ascii="Arial Narrow" w:hAnsi="Arial Narrow"/>
                <w:sz w:val="18"/>
                <w:szCs w:val="18"/>
              </w:rPr>
              <w:t>/4 mL injections</w:t>
            </w:r>
            <w:r w:rsidRPr="00C44A5B">
              <w:rPr>
                <w:rFonts w:ascii="Arial Narrow" w:hAnsi="Arial Narrow"/>
                <w:sz w:val="18"/>
                <w:szCs w:val="18"/>
              </w:rPr>
              <w:t xml:space="preserve">, </w:t>
            </w:r>
            <w:r>
              <w:rPr>
                <w:rFonts w:ascii="Arial Narrow" w:hAnsi="Arial Narrow"/>
                <w:sz w:val="18"/>
                <w:szCs w:val="18"/>
              </w:rPr>
              <w:t>4 mL</w:t>
            </w:r>
            <w:r w:rsidRPr="00C44A5B">
              <w:rPr>
                <w:rFonts w:ascii="Arial Narrow" w:hAnsi="Arial Narrow"/>
                <w:sz w:val="18"/>
                <w:szCs w:val="18"/>
              </w:rPr>
              <w:t xml:space="preserve"> vial</w:t>
            </w:r>
          </w:p>
        </w:tc>
        <w:tc>
          <w:tcPr>
            <w:tcW w:w="1534" w:type="dxa"/>
            <w:tcBorders>
              <w:left w:val="single" w:sz="4" w:space="0" w:color="auto"/>
              <w:right w:val="single" w:sz="4" w:space="0" w:color="auto"/>
            </w:tcBorders>
          </w:tcPr>
          <w:p w14:paraId="42BD24D1" w14:textId="77777777" w:rsidR="00F42589" w:rsidRPr="00C44A5B" w:rsidRDefault="00F42589" w:rsidP="009B4C6F">
            <w:pPr>
              <w:keepNext/>
              <w:jc w:val="center"/>
              <w:rPr>
                <w:rFonts w:ascii="Arial Narrow" w:hAnsi="Arial Narrow"/>
                <w:sz w:val="18"/>
                <w:szCs w:val="18"/>
              </w:rPr>
            </w:pPr>
            <w:r>
              <w:rPr>
                <w:rFonts w:ascii="Arial Narrow" w:hAnsi="Arial Narrow"/>
                <w:sz w:val="18"/>
                <w:szCs w:val="18"/>
              </w:rPr>
              <w:t>New (public)</w:t>
            </w:r>
          </w:p>
          <w:p w14:paraId="6D3A4B74" w14:textId="77777777" w:rsidR="00F42589" w:rsidRPr="00C44A5B" w:rsidRDefault="00F42589" w:rsidP="009B4C6F">
            <w:pPr>
              <w:keepNext/>
              <w:jc w:val="center"/>
              <w:rPr>
                <w:rFonts w:ascii="Arial Narrow" w:hAnsi="Arial Narrow"/>
                <w:sz w:val="18"/>
                <w:szCs w:val="18"/>
              </w:rPr>
            </w:pPr>
            <w:r>
              <w:rPr>
                <w:rFonts w:ascii="Arial Narrow" w:hAnsi="Arial Narrow"/>
                <w:sz w:val="18"/>
                <w:szCs w:val="18"/>
              </w:rPr>
              <w:t>New (private)</w:t>
            </w:r>
          </w:p>
        </w:tc>
        <w:tc>
          <w:tcPr>
            <w:tcW w:w="1743" w:type="dxa"/>
            <w:tcBorders>
              <w:left w:val="single" w:sz="4" w:space="0" w:color="auto"/>
              <w:right w:val="single" w:sz="4" w:space="0" w:color="auto"/>
            </w:tcBorders>
            <w:vAlign w:val="center"/>
          </w:tcPr>
          <w:p w14:paraId="706D7FB3" w14:textId="77777777" w:rsidR="00F42589" w:rsidRPr="00C44A5B" w:rsidRDefault="00F42589" w:rsidP="009B4C6F">
            <w:pPr>
              <w:keepNext/>
              <w:jc w:val="center"/>
              <w:rPr>
                <w:rFonts w:ascii="Arial Narrow" w:hAnsi="Arial Narrow"/>
                <w:sz w:val="18"/>
                <w:szCs w:val="18"/>
              </w:rPr>
            </w:pPr>
            <w:r w:rsidRPr="00C44A5B">
              <w:rPr>
                <w:rFonts w:ascii="Arial Narrow" w:hAnsi="Arial Narrow"/>
                <w:sz w:val="18"/>
                <w:szCs w:val="18"/>
              </w:rPr>
              <w:t>200 mg</w:t>
            </w:r>
          </w:p>
        </w:tc>
        <w:tc>
          <w:tcPr>
            <w:tcW w:w="1378" w:type="dxa"/>
            <w:tcBorders>
              <w:left w:val="single" w:sz="4" w:space="0" w:color="auto"/>
              <w:right w:val="single" w:sz="4" w:space="0" w:color="auto"/>
            </w:tcBorders>
            <w:vAlign w:val="center"/>
          </w:tcPr>
          <w:p w14:paraId="33C8D8DC" w14:textId="77777777" w:rsidR="00F42589" w:rsidRPr="00C44A5B" w:rsidRDefault="00F42589" w:rsidP="009B4C6F">
            <w:pPr>
              <w:keepNext/>
              <w:jc w:val="center"/>
              <w:rPr>
                <w:rFonts w:ascii="Arial Narrow" w:hAnsi="Arial Narrow"/>
                <w:sz w:val="18"/>
                <w:szCs w:val="18"/>
              </w:rPr>
            </w:pPr>
            <w:r w:rsidRPr="00C44A5B">
              <w:rPr>
                <w:rFonts w:ascii="Arial Narrow" w:hAnsi="Arial Narrow"/>
                <w:sz w:val="18"/>
                <w:szCs w:val="18"/>
              </w:rPr>
              <w:t>6</w:t>
            </w:r>
          </w:p>
        </w:tc>
        <w:tc>
          <w:tcPr>
            <w:tcW w:w="1818" w:type="dxa"/>
            <w:tcBorders>
              <w:left w:val="single" w:sz="4" w:space="0" w:color="auto"/>
              <w:bottom w:val="single" w:sz="4" w:space="0" w:color="auto"/>
              <w:right w:val="single" w:sz="4" w:space="0" w:color="auto"/>
            </w:tcBorders>
            <w:vAlign w:val="center"/>
          </w:tcPr>
          <w:p w14:paraId="3B3439E0" w14:textId="77777777" w:rsidR="00F42589" w:rsidRPr="00C44A5B" w:rsidRDefault="00F42589" w:rsidP="009B4C6F">
            <w:pPr>
              <w:keepNext/>
              <w:jc w:val="center"/>
              <w:rPr>
                <w:rFonts w:ascii="Arial Narrow" w:hAnsi="Arial Narrow"/>
                <w:sz w:val="18"/>
                <w:szCs w:val="18"/>
              </w:rPr>
            </w:pPr>
            <w:r w:rsidRPr="00C44A5B">
              <w:rPr>
                <w:rFonts w:ascii="Arial Narrow" w:hAnsi="Arial Narrow"/>
                <w:sz w:val="18"/>
                <w:szCs w:val="18"/>
              </w:rPr>
              <w:t>K</w:t>
            </w:r>
            <w:r>
              <w:rPr>
                <w:rFonts w:ascii="Arial Narrow" w:hAnsi="Arial Narrow"/>
                <w:sz w:val="18"/>
                <w:szCs w:val="18"/>
              </w:rPr>
              <w:t>eytruda</w:t>
            </w:r>
          </w:p>
        </w:tc>
      </w:tr>
    </w:tbl>
    <w:p w14:paraId="7184BD28" w14:textId="77777777" w:rsidR="00F42589" w:rsidRDefault="00F42589" w:rsidP="00F42589">
      <w:pPr>
        <w:pStyle w:val="Source"/>
        <w:rPr>
          <w:sz w:val="24"/>
          <w:szCs w:val="24"/>
        </w:rPr>
      </w:pPr>
    </w:p>
    <w:p w14:paraId="0C59996D" w14:textId="77777777" w:rsidR="00F42589" w:rsidRPr="00275233" w:rsidRDefault="00F42589" w:rsidP="00F42589">
      <w:pPr>
        <w:pStyle w:val="Source"/>
        <w:spacing w:after="0"/>
        <w:rPr>
          <w:rFonts w:ascii="Arial Narrow" w:hAnsi="Arial Narrow"/>
          <w:b/>
          <w:bCs/>
          <w:sz w:val="20"/>
        </w:rPr>
      </w:pPr>
      <w:r w:rsidRPr="00275233">
        <w:rPr>
          <w:rFonts w:ascii="Arial Narrow" w:hAnsi="Arial Narrow"/>
          <w:b/>
          <w:bCs/>
          <w:sz w:val="20"/>
        </w:rPr>
        <w:t xml:space="preserve">Initial supply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F42589" w:rsidRPr="00120A12" w14:paraId="43CA0A5E" w14:textId="77777777" w:rsidTr="009B4C6F">
        <w:tc>
          <w:tcPr>
            <w:tcW w:w="5000" w:type="pct"/>
            <w:gridSpan w:val="2"/>
            <w:tcBorders>
              <w:top w:val="single" w:sz="4" w:space="0" w:color="auto"/>
              <w:left w:val="single" w:sz="4" w:space="0" w:color="auto"/>
              <w:right w:val="single" w:sz="4" w:space="0" w:color="auto"/>
            </w:tcBorders>
          </w:tcPr>
          <w:p w14:paraId="645FA1AB" w14:textId="77777777" w:rsidR="00F42589" w:rsidRPr="0020649C" w:rsidRDefault="00F42589" w:rsidP="009B4C6F">
            <w:pPr>
              <w:rPr>
                <w:rFonts w:ascii="Arial Narrow" w:hAnsi="Arial Narrow"/>
                <w:b/>
                <w:sz w:val="18"/>
                <w:szCs w:val="18"/>
              </w:rPr>
            </w:pPr>
            <w:r w:rsidRPr="008F5D8A">
              <w:rPr>
                <w:rFonts w:ascii="Arial Narrow" w:hAnsi="Arial Narrow"/>
                <w:b/>
                <w:sz w:val="18"/>
                <w:szCs w:val="18"/>
              </w:rPr>
              <w:t>Restriction Summary [new] / Treatment of Concept: [new]</w:t>
            </w:r>
          </w:p>
        </w:tc>
      </w:tr>
      <w:tr w:rsidR="00F42589" w:rsidRPr="00120A12" w14:paraId="015BEF85" w14:textId="77777777" w:rsidTr="009B4C6F">
        <w:tc>
          <w:tcPr>
            <w:tcW w:w="544" w:type="pct"/>
            <w:vMerge w:val="restart"/>
            <w:tcBorders>
              <w:top w:val="single" w:sz="4" w:space="0" w:color="auto"/>
              <w:left w:val="single" w:sz="4" w:space="0" w:color="auto"/>
              <w:right w:val="single" w:sz="4" w:space="0" w:color="auto"/>
            </w:tcBorders>
          </w:tcPr>
          <w:p w14:paraId="38FC8B8B" w14:textId="77777777" w:rsidR="00F42589" w:rsidRPr="00507253" w:rsidRDefault="00F42589" w:rsidP="009B4C6F">
            <w:pPr>
              <w:jc w:val="center"/>
              <w:rPr>
                <w:rFonts w:ascii="Arial Narrow" w:hAnsi="Arial Narrow"/>
                <w:b/>
                <w:sz w:val="18"/>
                <w:szCs w:val="18"/>
              </w:rPr>
            </w:pPr>
            <w:r w:rsidRPr="00507253">
              <w:rPr>
                <w:rFonts w:ascii="Arial Narrow" w:hAnsi="Arial Narrow"/>
                <w:b/>
                <w:sz w:val="18"/>
                <w:szCs w:val="18"/>
              </w:rPr>
              <w:t>Concept ID</w:t>
            </w:r>
          </w:p>
          <w:p w14:paraId="4B8233B4" w14:textId="77777777" w:rsidR="00F42589" w:rsidRDefault="00F42589" w:rsidP="009B4C6F">
            <w:pPr>
              <w:jc w:val="center"/>
              <w:rPr>
                <w:rFonts w:ascii="Arial Narrow" w:hAnsi="Arial Narrow"/>
                <w:sz w:val="18"/>
                <w:szCs w:val="18"/>
              </w:rPr>
            </w:pPr>
          </w:p>
          <w:p w14:paraId="5D0662EB" w14:textId="77777777" w:rsidR="00F42589" w:rsidRPr="008D1EDE" w:rsidRDefault="00F42589" w:rsidP="009B4C6F">
            <w:pPr>
              <w:jc w:val="center"/>
              <w:rPr>
                <w:rFonts w:ascii="Arial Narrow" w:hAnsi="Arial Narrow"/>
                <w:sz w:val="18"/>
                <w:szCs w:val="18"/>
              </w:rPr>
            </w:pPr>
            <w:r>
              <w:rPr>
                <w:rFonts w:ascii="Arial Narrow" w:hAnsi="Arial Narrow"/>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Pr>
          <w:p w14:paraId="590DCC1A" w14:textId="77777777" w:rsidR="00F42589" w:rsidRPr="00120A12" w:rsidRDefault="00F42589" w:rsidP="009B4C6F">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8D1EDE">
              <w:rPr>
                <w:rFonts w:ascii="Arial Narrow" w:hAnsi="Arial Narrow"/>
                <w:bCs/>
                <w:sz w:val="18"/>
                <w:szCs w:val="18"/>
              </w:rPr>
              <w:t>S</w:t>
            </w:r>
            <w:r w:rsidRPr="003D201F">
              <w:rPr>
                <w:rFonts w:ascii="Arial Narrow" w:hAnsi="Arial Narrow"/>
                <w:sz w:val="18"/>
                <w:szCs w:val="18"/>
              </w:rPr>
              <w:t xml:space="preserve">ection 100 – Efficient Funding of Chemotherapy </w:t>
            </w:r>
            <w:r>
              <w:rPr>
                <w:rFonts w:ascii="Arial Narrow" w:hAnsi="Arial Narrow"/>
                <w:sz w:val="18"/>
                <w:szCs w:val="18"/>
              </w:rPr>
              <w:t>Public/Private hospitals</w:t>
            </w:r>
            <w:r w:rsidRPr="003D201F">
              <w:rPr>
                <w:rFonts w:ascii="Arial Narrow" w:hAnsi="Arial Narrow"/>
                <w:sz w:val="18"/>
                <w:szCs w:val="18"/>
              </w:rPr>
              <w:t xml:space="preserve">     </w:t>
            </w:r>
          </w:p>
        </w:tc>
      </w:tr>
      <w:tr w:rsidR="00F42589" w:rsidRPr="00772067" w14:paraId="43F12E3D" w14:textId="77777777" w:rsidTr="009B4C6F">
        <w:trPr>
          <w:trHeight w:val="86"/>
        </w:trPr>
        <w:tc>
          <w:tcPr>
            <w:tcW w:w="544" w:type="pct"/>
            <w:vMerge/>
            <w:tcBorders>
              <w:left w:val="single" w:sz="4" w:space="0" w:color="auto"/>
              <w:right w:val="single" w:sz="4" w:space="0" w:color="auto"/>
            </w:tcBorders>
          </w:tcPr>
          <w:p w14:paraId="3F006E46" w14:textId="77777777" w:rsidR="00F42589" w:rsidRPr="0020649C" w:rsidRDefault="00F42589" w:rsidP="009B4C6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14:paraId="0E934CAC" w14:textId="77777777" w:rsidR="00F42589" w:rsidRPr="00772067" w:rsidRDefault="00F42589" w:rsidP="009B4C6F">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E951CD">
              <w:rPr>
                <w:rFonts w:ascii="Arial Narrow" w:hAnsi="Arial Narrow"/>
                <w:sz w:val="18"/>
                <w:szCs w:val="18"/>
              </w:rPr>
            </w:r>
            <w:r w:rsidR="00E951CD">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p>
        </w:tc>
      </w:tr>
      <w:tr w:rsidR="00F42589" w:rsidRPr="001A13A1" w14:paraId="454DCA17" w14:textId="77777777" w:rsidTr="009B4C6F">
        <w:trPr>
          <w:trHeight w:val="274"/>
        </w:trPr>
        <w:tc>
          <w:tcPr>
            <w:tcW w:w="544" w:type="pct"/>
            <w:vMerge/>
            <w:tcBorders>
              <w:left w:val="single" w:sz="4" w:space="0" w:color="auto"/>
              <w:bottom w:val="single" w:sz="4" w:space="0" w:color="auto"/>
              <w:right w:val="single" w:sz="4" w:space="0" w:color="auto"/>
            </w:tcBorders>
          </w:tcPr>
          <w:p w14:paraId="1687A624" w14:textId="77777777" w:rsidR="00F42589" w:rsidRPr="0020649C" w:rsidRDefault="00F42589" w:rsidP="009B4C6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14:paraId="6CFD6D98" w14:textId="77777777" w:rsidR="00F42589" w:rsidRPr="00BB270D" w:rsidRDefault="00F42589" w:rsidP="009B4C6F">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Type</w:t>
            </w:r>
          </w:p>
          <w:p w14:paraId="51625B1A" w14:textId="77777777" w:rsidR="00F42589" w:rsidRPr="001A13A1" w:rsidRDefault="00F42589" w:rsidP="009B4C6F">
            <w:pPr>
              <w:rPr>
                <w:rFonts w:ascii="Arial Narrow" w:eastAsia="Calibri" w:hAnsi="Arial Narrow"/>
                <w:sz w:val="18"/>
                <w:szCs w:val="18"/>
              </w:rPr>
            </w:pPr>
            <w:r>
              <w:rPr>
                <w:rFonts w:ascii="Arial Narrow" w:eastAsia="Calibri" w:hAnsi="Arial Narrow"/>
                <w:sz w:val="18"/>
                <w:szCs w:val="18"/>
              </w:rPr>
              <w:fldChar w:fldCharType="begin">
                <w:ffData>
                  <w:name w:val="Check3"/>
                  <w:enabled/>
                  <w:calcOnExit w:val="0"/>
                  <w:checkBox>
                    <w:sizeAuto/>
                    <w:default w:val="1"/>
                  </w:checkBox>
                </w:ffData>
              </w:fldChar>
            </w:r>
            <w:r>
              <w:rPr>
                <w:rFonts w:ascii="Arial Narrow" w:eastAsia="Calibri" w:hAnsi="Arial Narrow"/>
                <w:sz w:val="18"/>
                <w:szCs w:val="18"/>
              </w:rPr>
              <w:instrText xml:space="preserve"> FORMCHECKBOX </w:instrText>
            </w:r>
            <w:r w:rsidR="00E951CD">
              <w:rPr>
                <w:rFonts w:ascii="Arial Narrow" w:eastAsia="Calibri" w:hAnsi="Arial Narrow"/>
                <w:sz w:val="18"/>
                <w:szCs w:val="18"/>
              </w:rPr>
            </w:r>
            <w:r w:rsidR="00E951CD">
              <w:rPr>
                <w:rFonts w:ascii="Arial Narrow" w:eastAsia="Calibri" w:hAnsi="Arial Narrow"/>
                <w:sz w:val="18"/>
                <w:szCs w:val="18"/>
              </w:rPr>
              <w:fldChar w:fldCharType="separate"/>
            </w:r>
            <w:r>
              <w:rPr>
                <w:rFonts w:ascii="Arial Narrow" w:eastAsia="Calibri" w:hAnsi="Arial Narrow"/>
                <w:sz w:val="18"/>
                <w:szCs w:val="18"/>
              </w:rPr>
              <w:fldChar w:fldCharType="end"/>
            </w:r>
            <w:r w:rsidRPr="00F86065">
              <w:rPr>
                <w:rFonts w:ascii="Arial Narrow" w:eastAsia="Calibri" w:hAnsi="Arial Narrow"/>
                <w:sz w:val="18"/>
                <w:szCs w:val="18"/>
              </w:rPr>
              <w:t>Authority Required – Streamlined</w:t>
            </w:r>
            <w:r>
              <w:rPr>
                <w:rFonts w:ascii="Arial Narrow" w:eastAsia="Calibri" w:hAnsi="Arial Narrow"/>
                <w:sz w:val="18"/>
                <w:szCs w:val="18"/>
              </w:rPr>
              <w:t xml:space="preserve"> [new]</w:t>
            </w:r>
          </w:p>
        </w:tc>
      </w:tr>
      <w:tr w:rsidR="00F42589" w:rsidRPr="00120A12" w14:paraId="3354BFAC" w14:textId="77777777" w:rsidTr="009B4C6F">
        <w:tc>
          <w:tcPr>
            <w:tcW w:w="544" w:type="pct"/>
            <w:vAlign w:val="center"/>
          </w:tcPr>
          <w:p w14:paraId="544E9F6F" w14:textId="77777777" w:rsidR="00F42589" w:rsidRDefault="00F42589" w:rsidP="009B4C6F">
            <w:pPr>
              <w:jc w:val="center"/>
              <w:rPr>
                <w:rFonts w:ascii="Arial Narrow" w:hAnsi="Arial Narrow"/>
                <w:color w:val="333333"/>
                <w:sz w:val="18"/>
                <w:szCs w:val="18"/>
              </w:rPr>
            </w:pPr>
          </w:p>
        </w:tc>
        <w:tc>
          <w:tcPr>
            <w:tcW w:w="4456" w:type="pct"/>
            <w:vAlign w:val="center"/>
          </w:tcPr>
          <w:p w14:paraId="67473F50" w14:textId="77777777" w:rsidR="00F42589" w:rsidRPr="006D0A10" w:rsidRDefault="00F42589" w:rsidP="009B4C6F">
            <w:pPr>
              <w:rPr>
                <w:rFonts w:ascii="Arial Narrow" w:hAnsi="Arial Narrow"/>
                <w:strike/>
                <w:color w:val="333333"/>
                <w:sz w:val="18"/>
                <w:szCs w:val="18"/>
              </w:rPr>
            </w:pPr>
            <w:proofErr w:type="spellStart"/>
            <w:r w:rsidRPr="006D0A10">
              <w:rPr>
                <w:rFonts w:ascii="Arial Narrow" w:hAnsi="Arial Narrow"/>
                <w:b/>
                <w:bCs/>
                <w:strike/>
                <w:color w:val="333333"/>
                <w:sz w:val="18"/>
                <w:szCs w:val="18"/>
              </w:rPr>
              <w:t>Episodicity</w:t>
            </w:r>
            <w:proofErr w:type="spellEnd"/>
            <w:r w:rsidRPr="006D0A10">
              <w:rPr>
                <w:rFonts w:ascii="Arial Narrow" w:hAnsi="Arial Narrow"/>
                <w:b/>
                <w:bCs/>
                <w:strike/>
                <w:color w:val="333333"/>
                <w:sz w:val="18"/>
                <w:szCs w:val="18"/>
              </w:rPr>
              <w:t>:</w:t>
            </w:r>
            <w:r w:rsidRPr="006D0A10">
              <w:rPr>
                <w:rFonts w:ascii="Arial Narrow" w:hAnsi="Arial Narrow"/>
                <w:strike/>
                <w:color w:val="333333"/>
                <w:sz w:val="18"/>
                <w:szCs w:val="18"/>
              </w:rPr>
              <w:t xml:space="preserve"> 3 weekly treatment</w:t>
            </w:r>
          </w:p>
        </w:tc>
      </w:tr>
      <w:tr w:rsidR="00F42589" w:rsidRPr="00120A12" w14:paraId="136A74BA" w14:textId="77777777" w:rsidTr="009B4C6F">
        <w:tc>
          <w:tcPr>
            <w:tcW w:w="544" w:type="pct"/>
            <w:vAlign w:val="center"/>
          </w:tcPr>
          <w:p w14:paraId="5549FAA1" w14:textId="77777777" w:rsidR="00F42589" w:rsidRDefault="00F42589" w:rsidP="009B4C6F">
            <w:pPr>
              <w:jc w:val="center"/>
              <w:rPr>
                <w:rFonts w:ascii="Arial Narrow" w:hAnsi="Arial Narrow"/>
                <w:color w:val="333333"/>
                <w:sz w:val="18"/>
                <w:szCs w:val="18"/>
              </w:rPr>
            </w:pPr>
          </w:p>
        </w:tc>
        <w:tc>
          <w:tcPr>
            <w:tcW w:w="4456" w:type="pct"/>
            <w:vAlign w:val="center"/>
          </w:tcPr>
          <w:p w14:paraId="1220E7D4" w14:textId="77777777" w:rsidR="00F42589" w:rsidRPr="00120A12" w:rsidRDefault="00F42589" w:rsidP="009B4C6F">
            <w:pPr>
              <w:rPr>
                <w:rFonts w:ascii="Arial Narrow" w:hAnsi="Arial Narrow"/>
                <w:b/>
                <w:bCs/>
                <w:color w:val="333333"/>
                <w:sz w:val="18"/>
                <w:szCs w:val="18"/>
              </w:rPr>
            </w:pPr>
            <w:r>
              <w:rPr>
                <w:rFonts w:ascii="Arial Narrow" w:hAnsi="Arial Narrow"/>
                <w:b/>
                <w:bCs/>
                <w:color w:val="333333"/>
                <w:sz w:val="18"/>
                <w:szCs w:val="18"/>
              </w:rPr>
              <w:t xml:space="preserve">Severity: </w:t>
            </w:r>
            <w:r w:rsidRPr="006D60E3">
              <w:rPr>
                <w:rFonts w:ascii="Arial Narrow" w:hAnsi="Arial Narrow"/>
                <w:strike/>
                <w:color w:val="333333"/>
                <w:sz w:val="18"/>
                <w:szCs w:val="18"/>
              </w:rPr>
              <w:t>Advanced (</w:t>
            </w:r>
            <w:r>
              <w:rPr>
                <w:rFonts w:ascii="Arial Narrow" w:hAnsi="Arial Narrow"/>
                <w:color w:val="333333"/>
                <w:sz w:val="18"/>
                <w:szCs w:val="18"/>
              </w:rPr>
              <w:t>Stage IV</w:t>
            </w:r>
            <w:r w:rsidRPr="006D60E3">
              <w:rPr>
                <w:rFonts w:ascii="Arial Narrow" w:hAnsi="Arial Narrow"/>
                <w:strike/>
                <w:color w:val="333333"/>
                <w:sz w:val="18"/>
                <w:szCs w:val="18"/>
              </w:rPr>
              <w:t>)</w:t>
            </w:r>
          </w:p>
        </w:tc>
      </w:tr>
      <w:tr w:rsidR="00F42589" w:rsidRPr="000C069F" w14:paraId="3465ABC6" w14:textId="77777777" w:rsidTr="009B4C6F">
        <w:tc>
          <w:tcPr>
            <w:tcW w:w="544" w:type="pct"/>
            <w:vAlign w:val="center"/>
          </w:tcPr>
          <w:p w14:paraId="760CCCB3" w14:textId="77777777" w:rsidR="00F42589" w:rsidRDefault="00F42589" w:rsidP="009B4C6F">
            <w:pPr>
              <w:jc w:val="center"/>
              <w:rPr>
                <w:rFonts w:ascii="Arial Narrow" w:hAnsi="Arial Narrow"/>
                <w:color w:val="333333"/>
                <w:sz w:val="18"/>
                <w:szCs w:val="18"/>
              </w:rPr>
            </w:pPr>
          </w:p>
        </w:tc>
        <w:tc>
          <w:tcPr>
            <w:tcW w:w="4456" w:type="pct"/>
            <w:vAlign w:val="center"/>
          </w:tcPr>
          <w:p w14:paraId="6415D3A7" w14:textId="77777777" w:rsidR="00F42589" w:rsidRPr="000C069F" w:rsidRDefault="00F42589" w:rsidP="009B4C6F">
            <w:pPr>
              <w:rPr>
                <w:rFonts w:ascii="Arial Narrow" w:hAnsi="Arial Narrow"/>
                <w:bCs/>
                <w:color w:val="333333"/>
                <w:sz w:val="18"/>
                <w:szCs w:val="18"/>
              </w:rPr>
            </w:pPr>
            <w:r>
              <w:rPr>
                <w:rFonts w:ascii="Arial Narrow" w:hAnsi="Arial Narrow"/>
                <w:b/>
                <w:bCs/>
                <w:color w:val="333333"/>
                <w:sz w:val="18"/>
                <w:szCs w:val="18"/>
              </w:rPr>
              <w:t xml:space="preserve">Condition: </w:t>
            </w:r>
            <w:r w:rsidRPr="00090AFE">
              <w:rPr>
                <w:rFonts w:ascii="Arial Narrow" w:hAnsi="Arial Narrow"/>
                <w:bCs/>
                <w:color w:val="333333"/>
                <w:sz w:val="18"/>
                <w:szCs w:val="18"/>
              </w:rPr>
              <w:t>Clear cell variant renal cell carcinoma (RCC)</w:t>
            </w:r>
          </w:p>
        </w:tc>
      </w:tr>
      <w:tr w:rsidR="00F42589" w:rsidRPr="00120A12" w14:paraId="32741348" w14:textId="77777777" w:rsidTr="009B4C6F">
        <w:tc>
          <w:tcPr>
            <w:tcW w:w="544" w:type="pct"/>
            <w:vAlign w:val="center"/>
          </w:tcPr>
          <w:p w14:paraId="3B7B994E" w14:textId="4168E860" w:rsidR="00F42589" w:rsidRPr="00120A12" w:rsidRDefault="00F42589" w:rsidP="009B4C6F">
            <w:pPr>
              <w:jc w:val="center"/>
              <w:rPr>
                <w:rFonts w:ascii="Arial Narrow" w:hAnsi="Arial Narrow"/>
                <w:color w:val="333333"/>
                <w:sz w:val="18"/>
                <w:szCs w:val="18"/>
              </w:rPr>
            </w:pPr>
          </w:p>
        </w:tc>
        <w:tc>
          <w:tcPr>
            <w:tcW w:w="4456" w:type="pct"/>
            <w:vAlign w:val="center"/>
            <w:hideMark/>
          </w:tcPr>
          <w:p w14:paraId="0FB51F07"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sidRPr="004B5BC9">
              <w:rPr>
                <w:rFonts w:ascii="Arial Narrow" w:hAnsi="Arial Narrow"/>
                <w:sz w:val="18"/>
                <w:szCs w:val="18"/>
              </w:rPr>
              <w:t>Stage IV clear cell variant renal cell carcinoma (RCC)</w:t>
            </w:r>
          </w:p>
        </w:tc>
      </w:tr>
      <w:tr w:rsidR="00F42589" w:rsidRPr="00120A12" w14:paraId="799C2EB2" w14:textId="77777777" w:rsidTr="009B4C6F">
        <w:tc>
          <w:tcPr>
            <w:tcW w:w="544" w:type="pct"/>
            <w:vAlign w:val="center"/>
          </w:tcPr>
          <w:p w14:paraId="2A146C6D"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6C905F12"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Initial treatment</w:t>
            </w:r>
          </w:p>
        </w:tc>
      </w:tr>
      <w:tr w:rsidR="00F42589" w:rsidRPr="00120A12" w14:paraId="2C148F17" w14:textId="77777777" w:rsidTr="009B4C6F">
        <w:tc>
          <w:tcPr>
            <w:tcW w:w="544" w:type="pct"/>
            <w:vAlign w:val="center"/>
          </w:tcPr>
          <w:p w14:paraId="77B857EC"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76120346"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F42589" w:rsidRPr="00120A12" w14:paraId="5A6FEDA6" w14:textId="77777777" w:rsidTr="009B4C6F">
        <w:tc>
          <w:tcPr>
            <w:tcW w:w="544" w:type="pct"/>
            <w:vAlign w:val="center"/>
          </w:tcPr>
          <w:p w14:paraId="2BC2262C" w14:textId="70A77F64" w:rsidR="00F42589" w:rsidRPr="00120A12" w:rsidRDefault="00F42589" w:rsidP="009B4C6F">
            <w:pPr>
              <w:jc w:val="center"/>
              <w:rPr>
                <w:rFonts w:ascii="Arial Narrow" w:hAnsi="Arial Narrow"/>
                <w:color w:val="333333"/>
                <w:sz w:val="18"/>
                <w:szCs w:val="18"/>
              </w:rPr>
            </w:pPr>
          </w:p>
        </w:tc>
        <w:tc>
          <w:tcPr>
            <w:tcW w:w="4456" w:type="pct"/>
            <w:vAlign w:val="center"/>
            <w:hideMark/>
          </w:tcPr>
          <w:p w14:paraId="523F1E08" w14:textId="77777777" w:rsidR="00F42589" w:rsidRPr="00120A12" w:rsidRDefault="00F42589" w:rsidP="009B4C6F">
            <w:pPr>
              <w:rPr>
                <w:rFonts w:ascii="Arial Narrow" w:hAnsi="Arial Narrow"/>
                <w:color w:val="333333"/>
                <w:sz w:val="18"/>
                <w:szCs w:val="18"/>
              </w:rPr>
            </w:pPr>
            <w:r w:rsidRPr="00D431C1">
              <w:rPr>
                <w:rFonts w:ascii="Arial Narrow" w:hAnsi="Arial Narrow"/>
                <w:color w:val="333333"/>
                <w:sz w:val="18"/>
                <w:szCs w:val="18"/>
              </w:rPr>
              <w:t>Patient must have a current prognostic International Metastatic Renal Cell Carcinoma Database Consortium (IMDC) survival risk classification score of either: (</w:t>
            </w:r>
            <w:proofErr w:type="spellStart"/>
            <w:r w:rsidRPr="00D431C1">
              <w:rPr>
                <w:rFonts w:ascii="Arial Narrow" w:hAnsi="Arial Narrow"/>
                <w:color w:val="333333"/>
                <w:sz w:val="18"/>
                <w:szCs w:val="18"/>
              </w:rPr>
              <w:t>i</w:t>
            </w:r>
            <w:proofErr w:type="spellEnd"/>
            <w:r w:rsidRPr="00D431C1">
              <w:rPr>
                <w:rFonts w:ascii="Arial Narrow" w:hAnsi="Arial Narrow"/>
                <w:color w:val="333333"/>
                <w:sz w:val="18"/>
                <w:szCs w:val="18"/>
              </w:rPr>
              <w:t>) 1 to 2 (intermediate risk), (ii) 3 to 6 (poor risk</w:t>
            </w:r>
            <w:r w:rsidRPr="006D0A10">
              <w:rPr>
                <w:rFonts w:ascii="Arial Narrow" w:hAnsi="Arial Narrow"/>
                <w:strike/>
                <w:color w:val="333333"/>
                <w:sz w:val="18"/>
                <w:szCs w:val="18"/>
              </w:rPr>
              <w:t>), documented in the patient’s medical records at the time of prescribing</w:t>
            </w:r>
          </w:p>
        </w:tc>
      </w:tr>
      <w:tr w:rsidR="00F42589" w:rsidRPr="00120A12" w14:paraId="3729E38B" w14:textId="77777777" w:rsidTr="009B4C6F">
        <w:tc>
          <w:tcPr>
            <w:tcW w:w="544" w:type="pct"/>
            <w:vAlign w:val="center"/>
          </w:tcPr>
          <w:p w14:paraId="12FCE3DB"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0ABE0747"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AND</w:t>
            </w:r>
          </w:p>
        </w:tc>
      </w:tr>
      <w:tr w:rsidR="00F42589" w:rsidRPr="00120A12" w14:paraId="15B4E266" w14:textId="77777777" w:rsidTr="009B4C6F">
        <w:tc>
          <w:tcPr>
            <w:tcW w:w="544" w:type="pct"/>
            <w:vAlign w:val="center"/>
          </w:tcPr>
          <w:p w14:paraId="5D0B208A"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0EEC2E32"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F42589" w:rsidRPr="00120A12" w14:paraId="4CFBF39C" w14:textId="77777777" w:rsidTr="009B4C6F">
        <w:tc>
          <w:tcPr>
            <w:tcW w:w="544" w:type="pct"/>
            <w:vAlign w:val="center"/>
          </w:tcPr>
          <w:p w14:paraId="575E194D" w14:textId="64CF1B55" w:rsidR="00F42589" w:rsidRPr="00120A12" w:rsidRDefault="00F42589" w:rsidP="009B4C6F">
            <w:pPr>
              <w:jc w:val="center"/>
              <w:rPr>
                <w:rFonts w:ascii="Arial Narrow" w:hAnsi="Arial Narrow"/>
                <w:color w:val="333333"/>
                <w:sz w:val="18"/>
                <w:szCs w:val="18"/>
              </w:rPr>
            </w:pPr>
          </w:p>
        </w:tc>
        <w:tc>
          <w:tcPr>
            <w:tcW w:w="4456" w:type="pct"/>
            <w:vAlign w:val="center"/>
            <w:hideMark/>
          </w:tcPr>
          <w:p w14:paraId="4FFD8C4B" w14:textId="77777777" w:rsidR="00F42589" w:rsidRPr="00120A12" w:rsidRDefault="00F42589" w:rsidP="009B4C6F">
            <w:pPr>
              <w:rPr>
                <w:rFonts w:ascii="Arial Narrow" w:hAnsi="Arial Narrow"/>
                <w:color w:val="333333"/>
                <w:sz w:val="18"/>
                <w:szCs w:val="18"/>
              </w:rPr>
            </w:pPr>
            <w:r w:rsidRPr="001B4300">
              <w:rPr>
                <w:rFonts w:ascii="Arial Narrow" w:hAnsi="Arial Narrow"/>
                <w:color w:val="333333"/>
                <w:sz w:val="18"/>
                <w:szCs w:val="18"/>
              </w:rPr>
              <w:t>The condition must not have previously been treated</w:t>
            </w:r>
          </w:p>
        </w:tc>
      </w:tr>
      <w:tr w:rsidR="00F42589" w:rsidRPr="00120A12" w14:paraId="273A5C73" w14:textId="77777777" w:rsidTr="009B4C6F">
        <w:tc>
          <w:tcPr>
            <w:tcW w:w="544" w:type="pct"/>
            <w:vAlign w:val="center"/>
          </w:tcPr>
          <w:p w14:paraId="78BD83C1"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19748C62"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AND</w:t>
            </w:r>
          </w:p>
        </w:tc>
      </w:tr>
      <w:tr w:rsidR="00F42589" w:rsidRPr="00120A12" w14:paraId="15EEE67A" w14:textId="77777777" w:rsidTr="009B4C6F">
        <w:tc>
          <w:tcPr>
            <w:tcW w:w="544" w:type="pct"/>
            <w:vAlign w:val="center"/>
          </w:tcPr>
          <w:p w14:paraId="04F9813F"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72DFFCB7"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F42589" w:rsidRPr="00120A12" w14:paraId="00EDADC0" w14:textId="77777777" w:rsidTr="009B4C6F">
        <w:tc>
          <w:tcPr>
            <w:tcW w:w="544" w:type="pct"/>
            <w:vAlign w:val="center"/>
          </w:tcPr>
          <w:p w14:paraId="090CA2AD" w14:textId="78587D64" w:rsidR="00F42589" w:rsidRPr="00120A12" w:rsidRDefault="00F42589" w:rsidP="009B4C6F">
            <w:pPr>
              <w:jc w:val="center"/>
              <w:rPr>
                <w:rFonts w:ascii="Arial Narrow" w:hAnsi="Arial Narrow"/>
                <w:color w:val="333333"/>
                <w:sz w:val="18"/>
                <w:szCs w:val="18"/>
              </w:rPr>
            </w:pPr>
          </w:p>
        </w:tc>
        <w:tc>
          <w:tcPr>
            <w:tcW w:w="4456" w:type="pct"/>
            <w:vAlign w:val="center"/>
            <w:hideMark/>
          </w:tcPr>
          <w:p w14:paraId="44C97DD8" w14:textId="77777777" w:rsidR="00F42589" w:rsidRPr="00120A12" w:rsidRDefault="00F42589" w:rsidP="009B4C6F">
            <w:pPr>
              <w:rPr>
                <w:rFonts w:ascii="Arial Narrow" w:hAnsi="Arial Narrow"/>
                <w:color w:val="333333"/>
                <w:sz w:val="18"/>
                <w:szCs w:val="18"/>
              </w:rPr>
            </w:pPr>
            <w:r w:rsidRPr="009D6E2E">
              <w:rPr>
                <w:rFonts w:ascii="Arial Narrow" w:hAnsi="Arial Narrow"/>
                <w:color w:val="333333"/>
                <w:sz w:val="18"/>
                <w:szCs w:val="18"/>
              </w:rPr>
              <w:t>Patient must have a WHO performance status of 2 or less</w:t>
            </w:r>
            <w:r>
              <w:rPr>
                <w:rFonts w:ascii="Arial Narrow" w:hAnsi="Arial Narrow"/>
                <w:color w:val="333333"/>
                <w:sz w:val="18"/>
                <w:szCs w:val="18"/>
              </w:rPr>
              <w:t xml:space="preserve"> </w:t>
            </w:r>
          </w:p>
        </w:tc>
      </w:tr>
      <w:tr w:rsidR="00F42589" w:rsidRPr="001828AF" w14:paraId="4C702744" w14:textId="77777777" w:rsidTr="009B4C6F">
        <w:tc>
          <w:tcPr>
            <w:tcW w:w="544" w:type="pct"/>
            <w:vAlign w:val="center"/>
          </w:tcPr>
          <w:p w14:paraId="392F4FE7" w14:textId="77777777" w:rsidR="00F42589" w:rsidRDefault="00F42589" w:rsidP="009B4C6F">
            <w:pPr>
              <w:jc w:val="center"/>
              <w:rPr>
                <w:rFonts w:ascii="Arial Narrow" w:hAnsi="Arial Narrow"/>
                <w:color w:val="333333"/>
                <w:sz w:val="18"/>
                <w:szCs w:val="18"/>
              </w:rPr>
            </w:pPr>
          </w:p>
        </w:tc>
        <w:tc>
          <w:tcPr>
            <w:tcW w:w="4456" w:type="pct"/>
            <w:vAlign w:val="center"/>
          </w:tcPr>
          <w:p w14:paraId="671930C0" w14:textId="77777777" w:rsidR="00F42589" w:rsidRPr="001828AF" w:rsidRDefault="00F42589" w:rsidP="009B4C6F">
            <w:pPr>
              <w:rPr>
                <w:rFonts w:ascii="Arial Narrow" w:hAnsi="Arial Narrow"/>
                <w:b/>
                <w:color w:val="333333"/>
                <w:sz w:val="18"/>
                <w:szCs w:val="18"/>
              </w:rPr>
            </w:pPr>
            <w:r w:rsidRPr="001828AF">
              <w:rPr>
                <w:rFonts w:ascii="Arial Narrow" w:hAnsi="Arial Narrow"/>
                <w:b/>
                <w:color w:val="333333"/>
                <w:sz w:val="18"/>
                <w:szCs w:val="18"/>
              </w:rPr>
              <w:t>AND</w:t>
            </w:r>
          </w:p>
        </w:tc>
      </w:tr>
      <w:tr w:rsidR="00F42589" w:rsidRPr="00120A12" w14:paraId="6033819F" w14:textId="77777777" w:rsidTr="009B4C6F">
        <w:tc>
          <w:tcPr>
            <w:tcW w:w="544" w:type="pct"/>
            <w:vAlign w:val="center"/>
          </w:tcPr>
          <w:p w14:paraId="059F3CAA"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48E6FAE2" w14:textId="77777777" w:rsidR="00F42589" w:rsidRPr="00120A12" w:rsidRDefault="00F42589" w:rsidP="009B4C6F">
            <w:pPr>
              <w:rPr>
                <w:rFonts w:ascii="Arial Narrow" w:hAnsi="Arial Narrow"/>
                <w:color w:val="333333"/>
                <w:sz w:val="18"/>
                <w:szCs w:val="18"/>
              </w:rPr>
            </w:pPr>
            <w:r>
              <w:rPr>
                <w:rFonts w:ascii="Arial Narrow" w:hAnsi="Arial Narrow"/>
                <w:b/>
                <w:bCs/>
                <w:color w:val="333333"/>
                <w:sz w:val="18"/>
                <w:szCs w:val="18"/>
              </w:rPr>
              <w:t xml:space="preserve">Clinical </w:t>
            </w:r>
            <w:r w:rsidRPr="00120A12">
              <w:rPr>
                <w:rFonts w:ascii="Arial Narrow" w:hAnsi="Arial Narrow"/>
                <w:b/>
                <w:bCs/>
                <w:color w:val="333333"/>
                <w:sz w:val="18"/>
                <w:szCs w:val="18"/>
              </w:rPr>
              <w:t>criteria:</w:t>
            </w:r>
            <w:r>
              <w:rPr>
                <w:rFonts w:ascii="Arial Narrow" w:hAnsi="Arial Narrow"/>
                <w:b/>
                <w:bCs/>
                <w:color w:val="333333"/>
                <w:sz w:val="18"/>
                <w:szCs w:val="18"/>
              </w:rPr>
              <w:t xml:space="preserve"> </w:t>
            </w:r>
          </w:p>
        </w:tc>
      </w:tr>
      <w:tr w:rsidR="00F42589" w:rsidRPr="00120A12" w14:paraId="0A7F6ECE" w14:textId="77777777" w:rsidTr="009B4C6F">
        <w:tc>
          <w:tcPr>
            <w:tcW w:w="544" w:type="pct"/>
            <w:vAlign w:val="center"/>
          </w:tcPr>
          <w:p w14:paraId="3300A294" w14:textId="75CF6CA5" w:rsidR="00F42589" w:rsidRPr="00120A12" w:rsidRDefault="00F42589" w:rsidP="009B4C6F">
            <w:pPr>
              <w:jc w:val="center"/>
              <w:rPr>
                <w:rFonts w:ascii="Arial Narrow" w:hAnsi="Arial Narrow"/>
                <w:color w:val="333333"/>
                <w:sz w:val="18"/>
                <w:szCs w:val="18"/>
              </w:rPr>
            </w:pPr>
          </w:p>
        </w:tc>
        <w:tc>
          <w:tcPr>
            <w:tcW w:w="4456" w:type="pct"/>
            <w:vAlign w:val="center"/>
            <w:hideMark/>
          </w:tcPr>
          <w:p w14:paraId="3A69DE3C" w14:textId="77777777" w:rsidR="00F42589" w:rsidRPr="00120A12" w:rsidRDefault="00F42589" w:rsidP="009B4C6F">
            <w:pPr>
              <w:rPr>
                <w:rFonts w:ascii="Arial Narrow" w:hAnsi="Arial Narrow"/>
                <w:color w:val="333333"/>
                <w:sz w:val="18"/>
                <w:szCs w:val="18"/>
              </w:rPr>
            </w:pPr>
            <w:r w:rsidRPr="006A5C19">
              <w:rPr>
                <w:rFonts w:ascii="Arial Narrow" w:hAnsi="Arial Narrow"/>
                <w:color w:val="333333"/>
                <w:sz w:val="18"/>
                <w:szCs w:val="18"/>
              </w:rPr>
              <w:t>The treatment must be in combination with PBS</w:t>
            </w:r>
            <w:r>
              <w:rPr>
                <w:rFonts w:ascii="Arial Narrow" w:hAnsi="Arial Narrow"/>
                <w:color w:val="333333"/>
                <w:sz w:val="18"/>
                <w:szCs w:val="18"/>
              </w:rPr>
              <w:t>-</w:t>
            </w:r>
            <w:r w:rsidRPr="006A5C19">
              <w:rPr>
                <w:rFonts w:ascii="Arial Narrow" w:hAnsi="Arial Narrow"/>
                <w:color w:val="333333"/>
                <w:sz w:val="18"/>
                <w:szCs w:val="18"/>
              </w:rPr>
              <w:t xml:space="preserve">subsidised </w:t>
            </w:r>
            <w:proofErr w:type="spellStart"/>
            <w:r w:rsidRPr="006A5C19">
              <w:rPr>
                <w:rFonts w:ascii="Arial Narrow" w:hAnsi="Arial Narrow"/>
                <w:color w:val="333333"/>
                <w:sz w:val="18"/>
                <w:szCs w:val="18"/>
              </w:rPr>
              <w:t>lenvatinib</w:t>
            </w:r>
            <w:proofErr w:type="spellEnd"/>
            <w:r w:rsidRPr="006A5C19">
              <w:rPr>
                <w:rFonts w:ascii="Arial Narrow" w:hAnsi="Arial Narrow"/>
                <w:color w:val="333333"/>
                <w:sz w:val="18"/>
                <w:szCs w:val="18"/>
              </w:rPr>
              <w:t xml:space="preserve"> for this </w:t>
            </w:r>
            <w:r w:rsidRPr="006D0A10">
              <w:rPr>
                <w:rFonts w:ascii="Arial Narrow" w:hAnsi="Arial Narrow"/>
                <w:strike/>
                <w:color w:val="333333"/>
                <w:sz w:val="18"/>
                <w:szCs w:val="18"/>
              </w:rPr>
              <w:t>indication</w:t>
            </w:r>
            <w:r>
              <w:rPr>
                <w:rFonts w:ascii="Arial Narrow" w:hAnsi="Arial Narrow"/>
                <w:color w:val="333333"/>
                <w:sz w:val="18"/>
                <w:szCs w:val="18"/>
              </w:rPr>
              <w:t xml:space="preserve"> </w:t>
            </w:r>
            <w:r w:rsidRPr="006D0A10">
              <w:rPr>
                <w:rFonts w:ascii="Arial Narrow" w:hAnsi="Arial Narrow"/>
                <w:i/>
                <w:iCs/>
                <w:color w:val="333333"/>
                <w:sz w:val="18"/>
                <w:szCs w:val="18"/>
              </w:rPr>
              <w:t>condition</w:t>
            </w:r>
            <w:r w:rsidRPr="006A5C19">
              <w:rPr>
                <w:rFonts w:ascii="Arial Narrow" w:hAnsi="Arial Narrow"/>
                <w:color w:val="333333"/>
                <w:sz w:val="18"/>
                <w:szCs w:val="18"/>
              </w:rPr>
              <w:t xml:space="preserve">, unless an intolerance to </w:t>
            </w:r>
            <w:proofErr w:type="spellStart"/>
            <w:r w:rsidRPr="006A5C19">
              <w:rPr>
                <w:rFonts w:ascii="Arial Narrow" w:hAnsi="Arial Narrow"/>
                <w:color w:val="333333"/>
                <w:sz w:val="18"/>
                <w:szCs w:val="18"/>
              </w:rPr>
              <w:t>lenvatinib</w:t>
            </w:r>
            <w:proofErr w:type="spellEnd"/>
            <w:r w:rsidRPr="006A5C19">
              <w:rPr>
                <w:rFonts w:ascii="Arial Narrow" w:hAnsi="Arial Narrow"/>
                <w:color w:val="333333"/>
                <w:sz w:val="18"/>
                <w:szCs w:val="18"/>
              </w:rPr>
              <w:t xml:space="preserve"> requires a </w:t>
            </w:r>
            <w:r w:rsidRPr="00AC512D">
              <w:rPr>
                <w:rFonts w:ascii="Arial Narrow" w:hAnsi="Arial Narrow"/>
                <w:color w:val="333333"/>
                <w:sz w:val="18"/>
                <w:szCs w:val="18"/>
              </w:rPr>
              <w:t>temporary or</w:t>
            </w:r>
            <w:r w:rsidRPr="006A5C19">
              <w:rPr>
                <w:rFonts w:ascii="Arial Narrow" w:hAnsi="Arial Narrow"/>
                <w:color w:val="333333"/>
                <w:sz w:val="18"/>
                <w:szCs w:val="18"/>
              </w:rPr>
              <w:t xml:space="preserve"> permanent </w:t>
            </w:r>
            <w:r w:rsidRPr="006D0A10">
              <w:rPr>
                <w:rFonts w:ascii="Arial Narrow" w:hAnsi="Arial Narrow"/>
                <w:strike/>
                <w:color w:val="333333"/>
                <w:sz w:val="18"/>
                <w:szCs w:val="18"/>
              </w:rPr>
              <w:t>dose reduction or</w:t>
            </w:r>
            <w:r w:rsidRPr="006A5C19">
              <w:rPr>
                <w:rFonts w:ascii="Arial Narrow" w:hAnsi="Arial Narrow"/>
                <w:color w:val="333333"/>
                <w:sz w:val="18"/>
                <w:szCs w:val="18"/>
              </w:rPr>
              <w:t xml:space="preserve"> discontinuation of </w:t>
            </w:r>
            <w:proofErr w:type="spellStart"/>
            <w:r w:rsidRPr="006A5C19">
              <w:rPr>
                <w:rFonts w:ascii="Arial Narrow" w:hAnsi="Arial Narrow"/>
                <w:color w:val="333333"/>
                <w:sz w:val="18"/>
                <w:szCs w:val="18"/>
              </w:rPr>
              <w:t>lenvatinib</w:t>
            </w:r>
            <w:proofErr w:type="spellEnd"/>
          </w:p>
        </w:tc>
      </w:tr>
      <w:tr w:rsidR="00F42589" w:rsidRPr="001828AF" w14:paraId="4924FFA3" w14:textId="77777777" w:rsidTr="009B4C6F">
        <w:tc>
          <w:tcPr>
            <w:tcW w:w="544" w:type="pct"/>
            <w:vAlign w:val="center"/>
          </w:tcPr>
          <w:p w14:paraId="55CA817E" w14:textId="77777777" w:rsidR="00F42589" w:rsidRDefault="00F42589" w:rsidP="009B4C6F">
            <w:pPr>
              <w:jc w:val="center"/>
              <w:rPr>
                <w:rFonts w:ascii="Arial Narrow" w:hAnsi="Arial Narrow"/>
                <w:color w:val="333333"/>
                <w:sz w:val="18"/>
                <w:szCs w:val="18"/>
              </w:rPr>
            </w:pPr>
          </w:p>
        </w:tc>
        <w:tc>
          <w:tcPr>
            <w:tcW w:w="4456" w:type="pct"/>
            <w:vAlign w:val="center"/>
          </w:tcPr>
          <w:p w14:paraId="54D6A281" w14:textId="77777777" w:rsidR="00F42589" w:rsidRPr="001828AF" w:rsidRDefault="00F42589" w:rsidP="009B4C6F">
            <w:pPr>
              <w:rPr>
                <w:rFonts w:ascii="Arial Narrow" w:hAnsi="Arial Narrow"/>
                <w:b/>
                <w:bCs/>
                <w:color w:val="333333"/>
                <w:sz w:val="18"/>
                <w:szCs w:val="18"/>
              </w:rPr>
            </w:pPr>
            <w:r w:rsidRPr="001828AF">
              <w:rPr>
                <w:rFonts w:ascii="Arial Narrow" w:hAnsi="Arial Narrow"/>
                <w:b/>
                <w:bCs/>
                <w:color w:val="333333"/>
                <w:sz w:val="18"/>
                <w:szCs w:val="18"/>
              </w:rPr>
              <w:t>AND</w:t>
            </w:r>
          </w:p>
        </w:tc>
      </w:tr>
      <w:tr w:rsidR="00F42589" w:rsidRPr="001828AF" w14:paraId="3FFD1E95" w14:textId="77777777" w:rsidTr="009B4C6F">
        <w:tc>
          <w:tcPr>
            <w:tcW w:w="544" w:type="pct"/>
            <w:vAlign w:val="center"/>
          </w:tcPr>
          <w:p w14:paraId="2B6FE2B6" w14:textId="77777777" w:rsidR="00F42589" w:rsidRDefault="00F42589" w:rsidP="009B4C6F">
            <w:pPr>
              <w:jc w:val="center"/>
              <w:rPr>
                <w:rFonts w:ascii="Arial Narrow" w:hAnsi="Arial Narrow"/>
                <w:color w:val="333333"/>
                <w:sz w:val="18"/>
                <w:szCs w:val="18"/>
              </w:rPr>
            </w:pPr>
          </w:p>
        </w:tc>
        <w:tc>
          <w:tcPr>
            <w:tcW w:w="4456" w:type="pct"/>
            <w:vAlign w:val="center"/>
          </w:tcPr>
          <w:p w14:paraId="7E59396E" w14:textId="77777777" w:rsidR="00F42589" w:rsidRPr="001828AF" w:rsidRDefault="00F42589" w:rsidP="009B4C6F">
            <w:pPr>
              <w:rPr>
                <w:rFonts w:ascii="Arial Narrow" w:hAnsi="Arial Narrow"/>
                <w:b/>
                <w:bCs/>
                <w:color w:val="333333"/>
                <w:sz w:val="18"/>
                <w:szCs w:val="18"/>
              </w:rPr>
            </w:pPr>
            <w:r w:rsidRPr="001828AF">
              <w:rPr>
                <w:rFonts w:ascii="Arial Narrow" w:hAnsi="Arial Narrow"/>
                <w:b/>
                <w:bCs/>
                <w:color w:val="333333"/>
                <w:sz w:val="18"/>
                <w:szCs w:val="18"/>
              </w:rPr>
              <w:t>Clinical criteria:</w:t>
            </w:r>
          </w:p>
        </w:tc>
      </w:tr>
      <w:tr w:rsidR="00F42589" w:rsidRPr="001828AF" w14:paraId="1E7EB92D" w14:textId="77777777" w:rsidTr="009B4C6F">
        <w:tc>
          <w:tcPr>
            <w:tcW w:w="544" w:type="pct"/>
            <w:vAlign w:val="center"/>
          </w:tcPr>
          <w:p w14:paraId="6C8B0A13" w14:textId="3187F7F1" w:rsidR="00F42589" w:rsidRDefault="00F42589" w:rsidP="009B4C6F">
            <w:pPr>
              <w:jc w:val="center"/>
              <w:rPr>
                <w:rFonts w:ascii="Arial Narrow" w:hAnsi="Arial Narrow"/>
                <w:color w:val="333333"/>
                <w:sz w:val="18"/>
                <w:szCs w:val="18"/>
              </w:rPr>
            </w:pPr>
          </w:p>
        </w:tc>
        <w:tc>
          <w:tcPr>
            <w:tcW w:w="4456" w:type="pct"/>
            <w:vAlign w:val="center"/>
          </w:tcPr>
          <w:p w14:paraId="2D0E73D7" w14:textId="77777777" w:rsidR="00F42589" w:rsidRPr="00473A54" w:rsidRDefault="00F42589" w:rsidP="009B4C6F">
            <w:pPr>
              <w:rPr>
                <w:rFonts w:ascii="Arial Narrow" w:hAnsi="Arial Narrow"/>
                <w:bCs/>
                <w:color w:val="333333"/>
                <w:sz w:val="18"/>
                <w:szCs w:val="18"/>
              </w:rPr>
            </w:pPr>
            <w:r w:rsidRPr="00424509">
              <w:rPr>
                <w:rFonts w:ascii="Arial Narrow" w:hAnsi="Arial Narrow"/>
                <w:bCs/>
                <w:color w:val="333333"/>
                <w:sz w:val="18"/>
                <w:szCs w:val="18"/>
              </w:rPr>
              <w:t xml:space="preserve">The treatment must not exceed a total of 7 doses </w:t>
            </w:r>
            <w:r w:rsidRPr="006D0A10">
              <w:rPr>
                <w:rFonts w:ascii="Arial Narrow" w:hAnsi="Arial Narrow"/>
                <w:bCs/>
                <w:i/>
                <w:iCs/>
                <w:color w:val="333333"/>
                <w:sz w:val="18"/>
                <w:szCs w:val="18"/>
              </w:rPr>
              <w:t>of 200 mg every 3 weeks</w:t>
            </w:r>
            <w:r>
              <w:rPr>
                <w:rFonts w:ascii="Arial Narrow" w:hAnsi="Arial Narrow"/>
                <w:bCs/>
                <w:color w:val="333333"/>
                <w:sz w:val="18"/>
                <w:szCs w:val="18"/>
              </w:rPr>
              <w:t xml:space="preserve"> </w:t>
            </w:r>
            <w:r w:rsidRPr="00473A54">
              <w:rPr>
                <w:rFonts w:ascii="Arial Narrow" w:hAnsi="Arial Narrow"/>
                <w:bCs/>
                <w:strike/>
                <w:color w:val="333333"/>
                <w:sz w:val="18"/>
                <w:szCs w:val="18"/>
              </w:rPr>
              <w:t>under this restriction</w:t>
            </w:r>
            <w:r>
              <w:rPr>
                <w:rFonts w:ascii="Arial Narrow" w:hAnsi="Arial Narrow"/>
                <w:bCs/>
                <w:color w:val="333333"/>
                <w:sz w:val="18"/>
                <w:szCs w:val="18"/>
              </w:rPr>
              <w:t xml:space="preserve"> </w:t>
            </w:r>
            <w:r w:rsidRPr="00473A54">
              <w:rPr>
                <w:rFonts w:ascii="Arial Narrow" w:hAnsi="Arial Narrow"/>
                <w:bCs/>
                <w:i/>
                <w:iCs/>
                <w:color w:val="333333"/>
                <w:sz w:val="18"/>
                <w:szCs w:val="18"/>
              </w:rPr>
              <w:t>for initial therapy with this drug for this condition</w:t>
            </w:r>
          </w:p>
        </w:tc>
      </w:tr>
      <w:tr w:rsidR="00F42589" w:rsidRPr="001828AF" w14:paraId="3935B26E" w14:textId="77777777" w:rsidTr="009B4C6F">
        <w:tc>
          <w:tcPr>
            <w:tcW w:w="544" w:type="pct"/>
            <w:vAlign w:val="center"/>
          </w:tcPr>
          <w:p w14:paraId="7E92C46B" w14:textId="77777777" w:rsidR="00F42589" w:rsidRDefault="00F42589" w:rsidP="009B4C6F">
            <w:pPr>
              <w:jc w:val="center"/>
              <w:rPr>
                <w:rFonts w:ascii="Arial Narrow" w:hAnsi="Arial Narrow"/>
                <w:color w:val="333333"/>
                <w:sz w:val="18"/>
                <w:szCs w:val="18"/>
              </w:rPr>
            </w:pPr>
          </w:p>
        </w:tc>
        <w:tc>
          <w:tcPr>
            <w:tcW w:w="4456" w:type="pct"/>
            <w:vAlign w:val="center"/>
          </w:tcPr>
          <w:p w14:paraId="5F862B3D" w14:textId="77777777" w:rsidR="00F42589" w:rsidRPr="001828AF" w:rsidRDefault="00F42589" w:rsidP="009B4C6F">
            <w:pPr>
              <w:rPr>
                <w:rFonts w:ascii="Arial Narrow" w:hAnsi="Arial Narrow"/>
                <w:bCs/>
                <w:color w:val="333333"/>
                <w:sz w:val="18"/>
                <w:szCs w:val="18"/>
              </w:rPr>
            </w:pPr>
          </w:p>
        </w:tc>
      </w:tr>
      <w:tr w:rsidR="00F42589" w:rsidRPr="001828AF" w14:paraId="6EF5173A" w14:textId="77777777" w:rsidTr="009B4C6F">
        <w:tc>
          <w:tcPr>
            <w:tcW w:w="544" w:type="pct"/>
            <w:vAlign w:val="center"/>
          </w:tcPr>
          <w:p w14:paraId="5C0AF5AF" w14:textId="483FB816" w:rsidR="00F42589" w:rsidRDefault="00F42589" w:rsidP="009B4C6F">
            <w:pPr>
              <w:jc w:val="center"/>
              <w:rPr>
                <w:rFonts w:ascii="Arial Narrow" w:hAnsi="Arial Narrow"/>
                <w:color w:val="333333"/>
                <w:sz w:val="18"/>
                <w:szCs w:val="18"/>
              </w:rPr>
            </w:pPr>
          </w:p>
        </w:tc>
        <w:tc>
          <w:tcPr>
            <w:tcW w:w="4456" w:type="pct"/>
            <w:vAlign w:val="center"/>
          </w:tcPr>
          <w:p w14:paraId="2B801E9B" w14:textId="77777777" w:rsidR="00F42589" w:rsidRPr="006D0A10" w:rsidRDefault="00F42589" w:rsidP="009B4C6F">
            <w:pPr>
              <w:rPr>
                <w:rFonts w:ascii="Arial Narrow" w:hAnsi="Arial Narrow"/>
                <w:b/>
                <w:i/>
                <w:iCs/>
                <w:color w:val="333333"/>
                <w:sz w:val="18"/>
                <w:szCs w:val="18"/>
              </w:rPr>
            </w:pPr>
            <w:r w:rsidRPr="006D0A10">
              <w:rPr>
                <w:rFonts w:ascii="Arial Narrow" w:hAnsi="Arial Narrow"/>
                <w:b/>
                <w:i/>
                <w:iCs/>
                <w:color w:val="333333"/>
                <w:sz w:val="18"/>
                <w:szCs w:val="18"/>
              </w:rPr>
              <w:t xml:space="preserve">Prescriber </w:t>
            </w:r>
            <w:r>
              <w:rPr>
                <w:rFonts w:ascii="Arial Narrow" w:hAnsi="Arial Narrow"/>
                <w:b/>
                <w:i/>
                <w:iCs/>
                <w:color w:val="333333"/>
                <w:sz w:val="18"/>
                <w:szCs w:val="18"/>
              </w:rPr>
              <w:t>I</w:t>
            </w:r>
            <w:r w:rsidRPr="006D0A10">
              <w:rPr>
                <w:rFonts w:ascii="Arial Narrow" w:hAnsi="Arial Narrow"/>
                <w:b/>
                <w:i/>
                <w:iCs/>
                <w:color w:val="333333"/>
                <w:sz w:val="18"/>
                <w:szCs w:val="18"/>
              </w:rPr>
              <w:t>nstruction:</w:t>
            </w:r>
          </w:p>
          <w:p w14:paraId="6D22E697" w14:textId="77777777" w:rsidR="00F42589" w:rsidRPr="00422AE4" w:rsidRDefault="00F42589" w:rsidP="009B4C6F">
            <w:pPr>
              <w:rPr>
                <w:rFonts w:ascii="Arial Narrow" w:hAnsi="Arial Narrow"/>
                <w:bCs/>
                <w:i/>
                <w:iCs/>
                <w:color w:val="333333"/>
                <w:sz w:val="18"/>
                <w:szCs w:val="18"/>
              </w:rPr>
            </w:pPr>
            <w:r w:rsidRPr="006D0A10">
              <w:rPr>
                <w:rFonts w:ascii="Arial Narrow" w:hAnsi="Arial Narrow"/>
                <w:bCs/>
                <w:i/>
                <w:iCs/>
                <w:color w:val="333333"/>
                <w:sz w:val="18"/>
                <w:szCs w:val="18"/>
              </w:rPr>
              <w:t>Document any IMDC risk score in the patient’s medical records.</w:t>
            </w:r>
          </w:p>
        </w:tc>
      </w:tr>
      <w:tr w:rsidR="00F42589" w:rsidRPr="001828AF" w14:paraId="6395F5B2" w14:textId="77777777" w:rsidTr="009B4C6F">
        <w:tc>
          <w:tcPr>
            <w:tcW w:w="544" w:type="pct"/>
            <w:vAlign w:val="center"/>
          </w:tcPr>
          <w:p w14:paraId="4B890D52" w14:textId="4F85EE2C" w:rsidR="00F42589" w:rsidRDefault="00F42589" w:rsidP="009B4C6F">
            <w:pPr>
              <w:jc w:val="center"/>
              <w:rPr>
                <w:rFonts w:ascii="Arial Narrow" w:hAnsi="Arial Narrow"/>
                <w:color w:val="333333"/>
                <w:sz w:val="18"/>
                <w:szCs w:val="18"/>
              </w:rPr>
            </w:pPr>
          </w:p>
        </w:tc>
        <w:tc>
          <w:tcPr>
            <w:tcW w:w="4456" w:type="pct"/>
            <w:vAlign w:val="center"/>
          </w:tcPr>
          <w:p w14:paraId="63D0E95D" w14:textId="77777777" w:rsidR="00F42589" w:rsidRPr="00422AE4" w:rsidRDefault="00F42589" w:rsidP="009B4C6F">
            <w:pPr>
              <w:rPr>
                <w:rFonts w:ascii="Arial Narrow" w:hAnsi="Arial Narrow"/>
                <w:b/>
                <w:i/>
                <w:iCs/>
                <w:color w:val="333333"/>
                <w:sz w:val="18"/>
                <w:szCs w:val="18"/>
              </w:rPr>
            </w:pPr>
            <w:r w:rsidRPr="00422AE4">
              <w:rPr>
                <w:rFonts w:ascii="Arial Narrow" w:hAnsi="Arial Narrow"/>
                <w:b/>
                <w:i/>
                <w:iCs/>
                <w:color w:val="333333"/>
                <w:sz w:val="18"/>
                <w:szCs w:val="18"/>
              </w:rPr>
              <w:t>Prescribing Instruction:</w:t>
            </w:r>
          </w:p>
          <w:p w14:paraId="6095882C" w14:textId="77777777" w:rsidR="00F42589" w:rsidRPr="001828AF" w:rsidRDefault="00F42589" w:rsidP="009B4C6F">
            <w:pPr>
              <w:rPr>
                <w:rFonts w:ascii="Arial Narrow" w:hAnsi="Arial Narrow"/>
                <w:bCs/>
                <w:color w:val="333333"/>
                <w:sz w:val="18"/>
                <w:szCs w:val="18"/>
              </w:rPr>
            </w:pPr>
            <w:r w:rsidRPr="006D0A10">
              <w:rPr>
                <w:rFonts w:ascii="Arial Narrow" w:hAnsi="Arial Narrow"/>
                <w:bCs/>
                <w:i/>
                <w:iCs/>
                <w:color w:val="333333"/>
                <w:sz w:val="18"/>
                <w:szCs w:val="18"/>
              </w:rPr>
              <w:t xml:space="preserve">In a patient who has experienced an intolerance to </w:t>
            </w:r>
            <w:proofErr w:type="spellStart"/>
            <w:r w:rsidRPr="006D0A10">
              <w:rPr>
                <w:rFonts w:ascii="Arial Narrow" w:hAnsi="Arial Narrow"/>
                <w:bCs/>
                <w:i/>
                <w:iCs/>
                <w:color w:val="333333"/>
                <w:sz w:val="18"/>
                <w:szCs w:val="18"/>
              </w:rPr>
              <w:t>lenvatinib</w:t>
            </w:r>
            <w:proofErr w:type="spellEnd"/>
            <w:r w:rsidRPr="006D0A10">
              <w:rPr>
                <w:rFonts w:ascii="Arial Narrow" w:hAnsi="Arial Narrow"/>
                <w:bCs/>
                <w:i/>
                <w:iCs/>
                <w:color w:val="333333"/>
                <w:sz w:val="18"/>
                <w:szCs w:val="18"/>
              </w:rPr>
              <w:t>, details of intolerance must be documents in the patient’s medical record.</w:t>
            </w:r>
          </w:p>
        </w:tc>
      </w:tr>
      <w:tr w:rsidR="00F42589" w:rsidRPr="001828AF" w14:paraId="1214E027" w14:textId="77777777" w:rsidTr="009B4C6F">
        <w:tc>
          <w:tcPr>
            <w:tcW w:w="544" w:type="pct"/>
            <w:vAlign w:val="center"/>
          </w:tcPr>
          <w:p w14:paraId="0AFF9538" w14:textId="77777777" w:rsidR="00F42589" w:rsidRDefault="00F42589" w:rsidP="009B4C6F">
            <w:pPr>
              <w:jc w:val="center"/>
              <w:rPr>
                <w:rFonts w:ascii="Arial Narrow" w:hAnsi="Arial Narrow"/>
                <w:color w:val="333333"/>
                <w:sz w:val="18"/>
                <w:szCs w:val="18"/>
              </w:rPr>
            </w:pPr>
          </w:p>
        </w:tc>
        <w:tc>
          <w:tcPr>
            <w:tcW w:w="4456" w:type="pct"/>
            <w:vAlign w:val="center"/>
          </w:tcPr>
          <w:p w14:paraId="0A0C39DF" w14:textId="77777777" w:rsidR="00F42589" w:rsidRDefault="00F42589" w:rsidP="009B4C6F">
            <w:pPr>
              <w:rPr>
                <w:rFonts w:ascii="Arial Narrow" w:hAnsi="Arial Narrow"/>
                <w:bCs/>
                <w:i/>
                <w:iCs/>
                <w:color w:val="333333"/>
                <w:sz w:val="18"/>
                <w:szCs w:val="18"/>
              </w:rPr>
            </w:pPr>
          </w:p>
        </w:tc>
      </w:tr>
      <w:tr w:rsidR="00F42589" w:rsidRPr="001828AF" w14:paraId="4F36F74F" w14:textId="77777777" w:rsidTr="009B4C6F">
        <w:tc>
          <w:tcPr>
            <w:tcW w:w="544" w:type="pct"/>
            <w:vAlign w:val="center"/>
          </w:tcPr>
          <w:p w14:paraId="45E7FE3A" w14:textId="600EE114" w:rsidR="00F42589" w:rsidRPr="00120A12" w:rsidRDefault="00F42589" w:rsidP="009B4C6F">
            <w:pPr>
              <w:jc w:val="center"/>
              <w:rPr>
                <w:rFonts w:ascii="Arial Narrow" w:hAnsi="Arial Narrow"/>
                <w:color w:val="333333"/>
                <w:sz w:val="18"/>
                <w:szCs w:val="18"/>
              </w:rPr>
            </w:pPr>
          </w:p>
        </w:tc>
        <w:tc>
          <w:tcPr>
            <w:tcW w:w="4456" w:type="pct"/>
            <w:vAlign w:val="center"/>
            <w:hideMark/>
          </w:tcPr>
          <w:p w14:paraId="7010CA8A" w14:textId="77777777" w:rsidR="00F42589" w:rsidRPr="001828AF" w:rsidRDefault="00F42589" w:rsidP="009B4C6F">
            <w:pPr>
              <w:rPr>
                <w:rFonts w:ascii="Arial Narrow" w:hAnsi="Arial Narrow"/>
                <w:bCs/>
                <w:color w:val="333333"/>
                <w:sz w:val="18"/>
                <w:szCs w:val="18"/>
              </w:rPr>
            </w:pPr>
            <w:r w:rsidRPr="001828AF">
              <w:rPr>
                <w:rFonts w:ascii="Arial Narrow" w:hAnsi="Arial Narrow"/>
                <w:b/>
                <w:bCs/>
                <w:color w:val="333333"/>
                <w:sz w:val="18"/>
                <w:szCs w:val="18"/>
              </w:rPr>
              <w:t>Administrative Advice</w:t>
            </w:r>
            <w:r w:rsidRPr="001828AF">
              <w:rPr>
                <w:rFonts w:ascii="Arial Narrow" w:hAnsi="Arial Narrow"/>
                <w:bCs/>
                <w:color w:val="333333"/>
                <w:sz w:val="18"/>
                <w:szCs w:val="18"/>
              </w:rPr>
              <w:t>: In the first few months after start of immunotherapy, some patients can have a transient tumour flare with subsequent disease response. When progression is suspected, this should be confirmed through a confirmatory scan, taken at least 4 weeks later</w:t>
            </w:r>
          </w:p>
        </w:tc>
      </w:tr>
      <w:tr w:rsidR="00F42589" w:rsidRPr="001828AF" w14:paraId="069B8373" w14:textId="77777777" w:rsidTr="009B4C6F">
        <w:tc>
          <w:tcPr>
            <w:tcW w:w="544" w:type="pct"/>
            <w:vAlign w:val="center"/>
          </w:tcPr>
          <w:p w14:paraId="0ABA7030" w14:textId="35DDA6F7" w:rsidR="00F42589" w:rsidRPr="00120A12" w:rsidRDefault="00F42589" w:rsidP="009B4C6F">
            <w:pPr>
              <w:jc w:val="center"/>
              <w:rPr>
                <w:rFonts w:ascii="Arial Narrow" w:hAnsi="Arial Narrow"/>
                <w:color w:val="333333"/>
                <w:sz w:val="18"/>
                <w:szCs w:val="18"/>
              </w:rPr>
            </w:pPr>
          </w:p>
        </w:tc>
        <w:tc>
          <w:tcPr>
            <w:tcW w:w="4456" w:type="pct"/>
            <w:vAlign w:val="center"/>
            <w:hideMark/>
          </w:tcPr>
          <w:p w14:paraId="2D6E96CA" w14:textId="77777777" w:rsidR="00F42589" w:rsidRPr="001828AF" w:rsidRDefault="00F42589" w:rsidP="009B4C6F">
            <w:pPr>
              <w:rPr>
                <w:rFonts w:ascii="Arial Narrow" w:hAnsi="Arial Narrow"/>
                <w:bCs/>
                <w:color w:val="333333"/>
                <w:sz w:val="18"/>
                <w:szCs w:val="18"/>
              </w:rPr>
            </w:pPr>
            <w:r w:rsidRPr="001828AF">
              <w:rPr>
                <w:rFonts w:ascii="Arial Narrow" w:hAnsi="Arial Narrow"/>
                <w:b/>
                <w:bCs/>
                <w:color w:val="333333"/>
                <w:sz w:val="18"/>
                <w:szCs w:val="18"/>
              </w:rPr>
              <w:t>Administrative Advice:</w:t>
            </w:r>
            <w:r w:rsidRPr="001828AF">
              <w:rPr>
                <w:rFonts w:ascii="Arial Narrow" w:hAnsi="Arial Narrow"/>
                <w:bCs/>
                <w:color w:val="333333"/>
                <w:sz w:val="18"/>
                <w:szCs w:val="18"/>
              </w:rPr>
              <w:t xml:space="preserve"> No increase in the maximum quantity or number of units may be authorised.</w:t>
            </w:r>
          </w:p>
        </w:tc>
      </w:tr>
      <w:tr w:rsidR="00F42589" w:rsidRPr="001828AF" w14:paraId="5D7B0FF6" w14:textId="77777777" w:rsidTr="009B4C6F">
        <w:tc>
          <w:tcPr>
            <w:tcW w:w="544" w:type="pct"/>
            <w:vAlign w:val="center"/>
          </w:tcPr>
          <w:p w14:paraId="170E91DF" w14:textId="135B1E63" w:rsidR="00F42589" w:rsidRPr="00120A12" w:rsidRDefault="00F42589" w:rsidP="009B4C6F">
            <w:pPr>
              <w:jc w:val="center"/>
              <w:rPr>
                <w:rFonts w:ascii="Arial Narrow" w:hAnsi="Arial Narrow"/>
                <w:color w:val="333333"/>
                <w:sz w:val="18"/>
                <w:szCs w:val="18"/>
              </w:rPr>
            </w:pPr>
          </w:p>
        </w:tc>
        <w:tc>
          <w:tcPr>
            <w:tcW w:w="4456" w:type="pct"/>
            <w:vAlign w:val="center"/>
            <w:hideMark/>
          </w:tcPr>
          <w:p w14:paraId="24FEC93E" w14:textId="77777777" w:rsidR="00F42589" w:rsidRPr="001828AF" w:rsidRDefault="00F42589" w:rsidP="009B4C6F">
            <w:pPr>
              <w:rPr>
                <w:rFonts w:ascii="Arial Narrow" w:hAnsi="Arial Narrow"/>
                <w:bCs/>
                <w:color w:val="333333"/>
                <w:sz w:val="18"/>
                <w:szCs w:val="18"/>
              </w:rPr>
            </w:pPr>
            <w:r w:rsidRPr="001828AF">
              <w:rPr>
                <w:rFonts w:ascii="Arial Narrow" w:hAnsi="Arial Narrow"/>
                <w:b/>
                <w:bCs/>
                <w:color w:val="333333"/>
                <w:sz w:val="18"/>
                <w:szCs w:val="18"/>
              </w:rPr>
              <w:t>Administrative Advice:</w:t>
            </w:r>
            <w:r w:rsidRPr="001828AF">
              <w:rPr>
                <w:rFonts w:ascii="Arial Narrow" w:hAnsi="Arial Narrow"/>
                <w:bCs/>
                <w:color w:val="333333"/>
                <w:sz w:val="18"/>
                <w:szCs w:val="18"/>
              </w:rPr>
              <w:t xml:space="preserve"> No increase in the maximum number of repeats may be authorised</w:t>
            </w:r>
          </w:p>
        </w:tc>
      </w:tr>
      <w:tr w:rsidR="00F42589" w:rsidRPr="001828AF" w14:paraId="3B92274A" w14:textId="77777777" w:rsidTr="009B4C6F">
        <w:tc>
          <w:tcPr>
            <w:tcW w:w="544" w:type="pct"/>
            <w:vAlign w:val="center"/>
          </w:tcPr>
          <w:p w14:paraId="5520324C" w14:textId="29A96879" w:rsidR="00F42589" w:rsidRPr="00120A12" w:rsidRDefault="00F42589" w:rsidP="009B4C6F">
            <w:pPr>
              <w:jc w:val="center"/>
              <w:rPr>
                <w:rFonts w:ascii="Arial Narrow" w:hAnsi="Arial Narrow"/>
                <w:color w:val="333333"/>
                <w:sz w:val="18"/>
                <w:szCs w:val="18"/>
              </w:rPr>
            </w:pPr>
          </w:p>
        </w:tc>
        <w:tc>
          <w:tcPr>
            <w:tcW w:w="4456" w:type="pct"/>
            <w:vAlign w:val="center"/>
          </w:tcPr>
          <w:p w14:paraId="4F3676F5" w14:textId="77777777" w:rsidR="00F42589" w:rsidRPr="00090965" w:rsidRDefault="00F42589" w:rsidP="009B4C6F">
            <w:pPr>
              <w:rPr>
                <w:rFonts w:ascii="Arial Narrow" w:hAnsi="Arial Narrow"/>
                <w:color w:val="333333"/>
                <w:sz w:val="18"/>
                <w:szCs w:val="18"/>
              </w:rPr>
            </w:pPr>
            <w:r>
              <w:rPr>
                <w:rFonts w:ascii="Arial Narrow" w:hAnsi="Arial Narrow"/>
                <w:b/>
                <w:bCs/>
                <w:color w:val="333333"/>
                <w:sz w:val="18"/>
                <w:szCs w:val="18"/>
              </w:rPr>
              <w:t xml:space="preserve">Administrative Advice: </w:t>
            </w:r>
            <w:r w:rsidRPr="00090965">
              <w:rPr>
                <w:rFonts w:ascii="Arial Narrow" w:hAnsi="Arial Narrow"/>
                <w:color w:val="333333"/>
                <w:sz w:val="18"/>
                <w:szCs w:val="18"/>
              </w:rPr>
              <w:t xml:space="preserve">A prognostic International Metastatic Renal Cell Carcinoma Database Consortium (IMDC) survival risk score can be calculated here: https://www.mdcalc.com/imdc-international-metastatic-rcc-database-consortium-risk-model-metastatic-renal-cell-carcinoma. </w:t>
            </w:r>
          </w:p>
          <w:p w14:paraId="777E7DAD" w14:textId="77777777" w:rsidR="00F42589" w:rsidRPr="00090965" w:rsidRDefault="00F42589" w:rsidP="009B4C6F">
            <w:pPr>
              <w:rPr>
                <w:rFonts w:ascii="Arial Narrow" w:hAnsi="Arial Narrow"/>
                <w:color w:val="333333"/>
                <w:sz w:val="18"/>
                <w:szCs w:val="18"/>
              </w:rPr>
            </w:pPr>
          </w:p>
          <w:p w14:paraId="4AA84C89"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One point is assigned for each of:</w:t>
            </w:r>
          </w:p>
          <w:p w14:paraId="358CF2D2"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w:t>
            </w:r>
            <w:proofErr w:type="spellStart"/>
            <w:r w:rsidRPr="00090965">
              <w:rPr>
                <w:rFonts w:ascii="Arial Narrow" w:hAnsi="Arial Narrow"/>
                <w:color w:val="333333"/>
                <w:sz w:val="18"/>
                <w:szCs w:val="18"/>
              </w:rPr>
              <w:t>i</w:t>
            </w:r>
            <w:proofErr w:type="spellEnd"/>
            <w:r w:rsidRPr="00090965">
              <w:rPr>
                <w:rFonts w:ascii="Arial Narrow" w:hAnsi="Arial Narrow"/>
                <w:color w:val="333333"/>
                <w:sz w:val="18"/>
                <w:szCs w:val="18"/>
              </w:rPr>
              <w:t>) a time of diagnosis to systemic therapy of less than 1 year</w:t>
            </w:r>
          </w:p>
          <w:p w14:paraId="7B4C2DF7"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 xml:space="preserve">(ii) a </w:t>
            </w:r>
            <w:proofErr w:type="spellStart"/>
            <w:r w:rsidRPr="00090965">
              <w:rPr>
                <w:rFonts w:ascii="Arial Narrow" w:hAnsi="Arial Narrow"/>
                <w:color w:val="333333"/>
                <w:sz w:val="18"/>
                <w:szCs w:val="18"/>
              </w:rPr>
              <w:t>Karnofsky</w:t>
            </w:r>
            <w:proofErr w:type="spellEnd"/>
            <w:r w:rsidRPr="00090965">
              <w:rPr>
                <w:rFonts w:ascii="Arial Narrow" w:hAnsi="Arial Narrow"/>
                <w:color w:val="333333"/>
                <w:sz w:val="18"/>
                <w:szCs w:val="18"/>
              </w:rPr>
              <w:t xml:space="preserve"> Performance Status of less than 80%</w:t>
            </w:r>
          </w:p>
          <w:p w14:paraId="348C481B"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(iii) a haemoglobin less than the lower limit of normal</w:t>
            </w:r>
          </w:p>
          <w:p w14:paraId="04B6F287"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(iv) a corrected calcium level greater than the upper limit of normal</w:t>
            </w:r>
          </w:p>
          <w:p w14:paraId="7982D9CA"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(v) a neutrophil count greater than the upper limit of normal</w:t>
            </w:r>
          </w:p>
          <w:p w14:paraId="2BEA15CB"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 xml:space="preserve">(vi) a platelet </w:t>
            </w:r>
            <w:proofErr w:type="gramStart"/>
            <w:r w:rsidRPr="00090965">
              <w:rPr>
                <w:rFonts w:ascii="Arial Narrow" w:hAnsi="Arial Narrow"/>
                <w:color w:val="333333"/>
                <w:sz w:val="18"/>
                <w:szCs w:val="18"/>
              </w:rPr>
              <w:t>count</w:t>
            </w:r>
            <w:proofErr w:type="gramEnd"/>
            <w:r w:rsidRPr="00090965">
              <w:rPr>
                <w:rFonts w:ascii="Arial Narrow" w:hAnsi="Arial Narrow"/>
                <w:color w:val="333333"/>
                <w:sz w:val="18"/>
                <w:szCs w:val="18"/>
              </w:rPr>
              <w:t xml:space="preserve"> greater than the upper limit of normal</w:t>
            </w:r>
          </w:p>
          <w:p w14:paraId="4E52C684" w14:textId="77777777" w:rsidR="00F42589" w:rsidRPr="00090965" w:rsidRDefault="00F42589" w:rsidP="009B4C6F">
            <w:pPr>
              <w:rPr>
                <w:rFonts w:ascii="Arial Narrow" w:hAnsi="Arial Narrow"/>
                <w:color w:val="333333"/>
                <w:sz w:val="18"/>
                <w:szCs w:val="18"/>
              </w:rPr>
            </w:pPr>
          </w:p>
          <w:p w14:paraId="58969184"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Stated normal reference ranges may vary depending on the laboratory providing the measurement. ‘Normal’ here refers to the individual laboratory’s stated normal reference range.</w:t>
            </w:r>
          </w:p>
          <w:p w14:paraId="23594D72" w14:textId="77777777" w:rsidR="00F42589" w:rsidRPr="00090965" w:rsidRDefault="00F42589" w:rsidP="009B4C6F">
            <w:pPr>
              <w:rPr>
                <w:rFonts w:ascii="Arial Narrow" w:hAnsi="Arial Narrow"/>
                <w:color w:val="333333"/>
                <w:sz w:val="18"/>
                <w:szCs w:val="18"/>
              </w:rPr>
            </w:pPr>
          </w:p>
          <w:p w14:paraId="33FCD5BF"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Favourable IMDC risk is a score of 0.</w:t>
            </w:r>
          </w:p>
          <w:p w14:paraId="05A0D73C"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Intermediate IMDC risk is a score of 1 to 2.</w:t>
            </w:r>
          </w:p>
          <w:p w14:paraId="066DB9EB"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Poor IMDC risk is a score of 3 to 6.</w:t>
            </w:r>
          </w:p>
          <w:p w14:paraId="3A822AC9" w14:textId="77777777" w:rsidR="00F42589" w:rsidRPr="00090965" w:rsidRDefault="00F42589" w:rsidP="009B4C6F">
            <w:pPr>
              <w:rPr>
                <w:rFonts w:ascii="Arial Narrow" w:hAnsi="Arial Narrow"/>
                <w:color w:val="333333"/>
                <w:sz w:val="18"/>
                <w:szCs w:val="18"/>
              </w:rPr>
            </w:pPr>
          </w:p>
          <w:p w14:paraId="2EB046A0" w14:textId="12DDFA84" w:rsidR="00F42589" w:rsidRPr="001828AF" w:rsidRDefault="00F42589" w:rsidP="009B4C6F">
            <w:pPr>
              <w:rPr>
                <w:rFonts w:ascii="Arial Narrow" w:hAnsi="Arial Narrow"/>
                <w:b/>
                <w:bCs/>
                <w:color w:val="333333"/>
                <w:sz w:val="18"/>
                <w:szCs w:val="18"/>
              </w:rPr>
            </w:pPr>
            <w:r w:rsidRPr="00090965">
              <w:rPr>
                <w:rFonts w:ascii="Arial Narrow" w:hAnsi="Arial Narrow"/>
                <w:color w:val="333333"/>
                <w:sz w:val="18"/>
                <w:szCs w:val="18"/>
              </w:rPr>
              <w:t xml:space="preserve">The Department of Health is not the webmaster of the website mentioned above. If the website link mentioned above is no longer functioning, notify the Department via email to: </w:t>
            </w:r>
            <w:hyperlink r:id="rId16" w:history="1">
              <w:r w:rsidRPr="00090965">
                <w:rPr>
                  <w:rStyle w:val="Hyperlink"/>
                  <w:rFonts w:ascii="Arial Narrow" w:hAnsi="Arial Narrow"/>
                  <w:sz w:val="18"/>
                  <w:szCs w:val="18"/>
                </w:rPr>
                <w:t>pbs@health.gov.au</w:t>
              </w:r>
            </w:hyperlink>
            <w:r>
              <w:rPr>
                <w:rFonts w:ascii="Arial Narrow" w:hAnsi="Arial Narrow"/>
                <w:b/>
                <w:bCs/>
                <w:color w:val="333333"/>
                <w:sz w:val="18"/>
                <w:szCs w:val="18"/>
              </w:rPr>
              <w:t xml:space="preserve"> </w:t>
            </w:r>
          </w:p>
        </w:tc>
      </w:tr>
    </w:tbl>
    <w:p w14:paraId="70FA2071" w14:textId="73B4C120" w:rsidR="00F42589" w:rsidRDefault="00F42589" w:rsidP="00F42589"/>
    <w:tbl>
      <w:tblPr>
        <w:tblStyle w:val="TableGrid"/>
        <w:tblW w:w="0" w:type="auto"/>
        <w:tblLook w:val="04A0" w:firstRow="1" w:lastRow="0" w:firstColumn="1" w:lastColumn="0" w:noHBand="0" w:noVBand="1"/>
      </w:tblPr>
      <w:tblGrid>
        <w:gridCol w:w="2543"/>
        <w:gridCol w:w="1534"/>
        <w:gridCol w:w="1743"/>
        <w:gridCol w:w="1378"/>
        <w:gridCol w:w="1818"/>
      </w:tblGrid>
      <w:tr w:rsidR="000363AF" w:rsidRPr="00C44A5B" w14:paraId="1DDDAAAF" w14:textId="77777777" w:rsidTr="00A65671">
        <w:tc>
          <w:tcPr>
            <w:tcW w:w="2543" w:type="dxa"/>
            <w:tcBorders>
              <w:left w:val="single" w:sz="4" w:space="0" w:color="auto"/>
              <w:right w:val="single" w:sz="4" w:space="0" w:color="auto"/>
            </w:tcBorders>
          </w:tcPr>
          <w:p w14:paraId="603932A9" w14:textId="77777777" w:rsidR="000363AF" w:rsidRPr="00C44A5B" w:rsidRDefault="000363AF" w:rsidP="00A65671">
            <w:pPr>
              <w:keepNext/>
              <w:jc w:val="left"/>
              <w:rPr>
                <w:rFonts w:ascii="Arial Narrow" w:hAnsi="Arial Narrow"/>
                <w:b/>
                <w:bCs/>
                <w:sz w:val="18"/>
                <w:szCs w:val="18"/>
              </w:rPr>
            </w:pPr>
            <w:r>
              <w:rPr>
                <w:rFonts w:ascii="Arial Narrow" w:hAnsi="Arial Narrow"/>
                <w:b/>
                <w:bCs/>
                <w:sz w:val="18"/>
                <w:szCs w:val="18"/>
              </w:rPr>
              <w:t>MEDICINAL PRODUCT</w:t>
            </w:r>
            <w:r>
              <w:rPr>
                <w:rFonts w:ascii="Arial Narrow" w:hAnsi="Arial Narrow"/>
                <w:b/>
                <w:bCs/>
                <w:sz w:val="18"/>
                <w:szCs w:val="18"/>
              </w:rPr>
              <w:br/>
              <w:t>medicinal product pack</w:t>
            </w:r>
          </w:p>
        </w:tc>
        <w:tc>
          <w:tcPr>
            <w:tcW w:w="1534" w:type="dxa"/>
            <w:tcBorders>
              <w:left w:val="single" w:sz="4" w:space="0" w:color="auto"/>
              <w:right w:val="single" w:sz="4" w:space="0" w:color="auto"/>
            </w:tcBorders>
          </w:tcPr>
          <w:p w14:paraId="0D59573D" w14:textId="77777777" w:rsidR="000363AF" w:rsidRPr="00C44A5B" w:rsidRDefault="000363AF" w:rsidP="00A65671">
            <w:pPr>
              <w:keepNext/>
              <w:jc w:val="center"/>
              <w:rPr>
                <w:rFonts w:ascii="Arial Narrow" w:hAnsi="Arial Narrow"/>
                <w:b/>
                <w:bCs/>
                <w:sz w:val="18"/>
                <w:szCs w:val="18"/>
              </w:rPr>
            </w:pPr>
            <w:r>
              <w:rPr>
                <w:rFonts w:ascii="Arial Narrow" w:hAnsi="Arial Narrow"/>
                <w:b/>
                <w:bCs/>
                <w:sz w:val="18"/>
                <w:szCs w:val="18"/>
              </w:rPr>
              <w:t>PBS item code</w:t>
            </w:r>
          </w:p>
        </w:tc>
        <w:tc>
          <w:tcPr>
            <w:tcW w:w="1743" w:type="dxa"/>
            <w:tcBorders>
              <w:left w:val="single" w:sz="4" w:space="0" w:color="auto"/>
              <w:bottom w:val="single" w:sz="4" w:space="0" w:color="auto"/>
              <w:right w:val="single" w:sz="4" w:space="0" w:color="auto"/>
            </w:tcBorders>
          </w:tcPr>
          <w:p w14:paraId="37746A78" w14:textId="77777777" w:rsidR="000363AF" w:rsidRPr="00C44A5B" w:rsidRDefault="000363AF" w:rsidP="00A65671">
            <w:pPr>
              <w:keepNext/>
              <w:jc w:val="center"/>
              <w:rPr>
                <w:rFonts w:ascii="Arial Narrow" w:hAnsi="Arial Narrow"/>
                <w:b/>
                <w:bCs/>
                <w:sz w:val="18"/>
                <w:szCs w:val="18"/>
              </w:rPr>
            </w:pPr>
            <w:r w:rsidRPr="00C44A5B">
              <w:rPr>
                <w:rFonts w:ascii="Arial Narrow" w:hAnsi="Arial Narrow"/>
                <w:b/>
                <w:bCs/>
                <w:sz w:val="18"/>
                <w:szCs w:val="18"/>
              </w:rPr>
              <w:t>Max</w:t>
            </w:r>
            <w:r>
              <w:rPr>
                <w:rFonts w:ascii="Arial Narrow" w:hAnsi="Arial Narrow"/>
                <w:b/>
                <w:bCs/>
                <w:sz w:val="18"/>
                <w:szCs w:val="18"/>
              </w:rPr>
              <w:t>. A</w:t>
            </w:r>
            <w:r w:rsidRPr="00C44A5B">
              <w:rPr>
                <w:rFonts w:ascii="Arial Narrow" w:hAnsi="Arial Narrow"/>
                <w:b/>
                <w:bCs/>
                <w:sz w:val="18"/>
                <w:szCs w:val="18"/>
              </w:rPr>
              <w:t>mount</w:t>
            </w:r>
          </w:p>
        </w:tc>
        <w:tc>
          <w:tcPr>
            <w:tcW w:w="1378" w:type="dxa"/>
            <w:tcBorders>
              <w:left w:val="single" w:sz="4" w:space="0" w:color="auto"/>
              <w:bottom w:val="single" w:sz="4" w:space="0" w:color="auto"/>
              <w:right w:val="single" w:sz="4" w:space="0" w:color="auto"/>
            </w:tcBorders>
          </w:tcPr>
          <w:p w14:paraId="082556FD" w14:textId="77777777" w:rsidR="000363AF" w:rsidRPr="00C44A5B" w:rsidRDefault="000363AF" w:rsidP="00A65671">
            <w:pPr>
              <w:keepNext/>
              <w:jc w:val="center"/>
              <w:rPr>
                <w:rFonts w:ascii="Arial Narrow" w:hAnsi="Arial Narrow"/>
                <w:b/>
                <w:bCs/>
                <w:sz w:val="18"/>
                <w:szCs w:val="18"/>
              </w:rPr>
            </w:pPr>
            <w:r w:rsidRPr="00C44A5B">
              <w:rPr>
                <w:rFonts w:ascii="Arial Narrow" w:hAnsi="Arial Narrow"/>
                <w:b/>
                <w:bCs/>
                <w:sz w:val="18"/>
                <w:szCs w:val="18"/>
              </w:rPr>
              <w:t xml:space="preserve">No. of </w:t>
            </w:r>
            <w:proofErr w:type="spellStart"/>
            <w:r>
              <w:rPr>
                <w:rFonts w:ascii="Arial Narrow" w:hAnsi="Arial Narrow"/>
                <w:b/>
                <w:bCs/>
                <w:sz w:val="18"/>
                <w:szCs w:val="18"/>
              </w:rPr>
              <w:t>Rpts</w:t>
            </w:r>
            <w:proofErr w:type="spellEnd"/>
          </w:p>
        </w:tc>
        <w:tc>
          <w:tcPr>
            <w:tcW w:w="1818" w:type="dxa"/>
            <w:tcBorders>
              <w:left w:val="single" w:sz="4" w:space="0" w:color="auto"/>
              <w:right w:val="single" w:sz="4" w:space="0" w:color="auto"/>
            </w:tcBorders>
          </w:tcPr>
          <w:p w14:paraId="1B86CFC6" w14:textId="77777777" w:rsidR="000363AF" w:rsidRPr="00C44A5B" w:rsidRDefault="000363AF" w:rsidP="00A65671">
            <w:pPr>
              <w:keepNext/>
              <w:jc w:val="center"/>
              <w:rPr>
                <w:rFonts w:ascii="Arial Narrow" w:hAnsi="Arial Narrow"/>
                <w:b/>
                <w:bCs/>
                <w:sz w:val="18"/>
                <w:szCs w:val="18"/>
              </w:rPr>
            </w:pPr>
            <w:r>
              <w:rPr>
                <w:rFonts w:ascii="Arial Narrow" w:hAnsi="Arial Narrow"/>
                <w:b/>
                <w:bCs/>
                <w:sz w:val="18"/>
                <w:szCs w:val="18"/>
              </w:rPr>
              <w:t>Available brands</w:t>
            </w:r>
          </w:p>
        </w:tc>
      </w:tr>
      <w:tr w:rsidR="000363AF" w:rsidRPr="00C44A5B" w14:paraId="32994D1B" w14:textId="77777777" w:rsidTr="00A65671">
        <w:tc>
          <w:tcPr>
            <w:tcW w:w="9016" w:type="dxa"/>
            <w:gridSpan w:val="5"/>
            <w:tcBorders>
              <w:left w:val="single" w:sz="4" w:space="0" w:color="auto"/>
              <w:bottom w:val="single" w:sz="4" w:space="0" w:color="auto"/>
              <w:right w:val="single" w:sz="4" w:space="0" w:color="auto"/>
            </w:tcBorders>
          </w:tcPr>
          <w:p w14:paraId="5BE9C78D" w14:textId="77777777" w:rsidR="000363AF" w:rsidRPr="00C44A5B" w:rsidRDefault="000363AF" w:rsidP="00A65671">
            <w:pPr>
              <w:keepNext/>
              <w:jc w:val="left"/>
              <w:rPr>
                <w:rFonts w:ascii="Arial Narrow" w:hAnsi="Arial Narrow"/>
                <w:b/>
                <w:bCs/>
                <w:sz w:val="18"/>
                <w:szCs w:val="18"/>
              </w:rPr>
            </w:pPr>
            <w:r w:rsidRPr="006D60E3">
              <w:rPr>
                <w:rFonts w:ascii="Arial Narrow" w:hAnsi="Arial Narrow"/>
                <w:sz w:val="18"/>
                <w:szCs w:val="18"/>
              </w:rPr>
              <w:t>PEMBROLIZUMAB</w:t>
            </w:r>
          </w:p>
        </w:tc>
      </w:tr>
      <w:tr w:rsidR="000363AF" w:rsidRPr="00C44A5B" w14:paraId="71671642" w14:textId="77777777" w:rsidTr="00A65671">
        <w:trPr>
          <w:trHeight w:val="360"/>
        </w:trPr>
        <w:tc>
          <w:tcPr>
            <w:tcW w:w="2543" w:type="dxa"/>
            <w:tcBorders>
              <w:left w:val="single" w:sz="4" w:space="0" w:color="auto"/>
              <w:bottom w:val="single" w:sz="4" w:space="0" w:color="auto"/>
              <w:right w:val="single" w:sz="4" w:space="0" w:color="auto"/>
            </w:tcBorders>
            <w:vAlign w:val="center"/>
          </w:tcPr>
          <w:p w14:paraId="154469D5" w14:textId="77777777" w:rsidR="000363AF" w:rsidRPr="00C44A5B" w:rsidRDefault="000363AF" w:rsidP="00A65671">
            <w:pPr>
              <w:keepNext/>
              <w:jc w:val="left"/>
              <w:rPr>
                <w:rFonts w:ascii="Arial Narrow" w:hAnsi="Arial Narrow"/>
                <w:sz w:val="18"/>
                <w:szCs w:val="18"/>
              </w:rPr>
            </w:pPr>
            <w:r>
              <w:rPr>
                <w:rFonts w:ascii="Arial Narrow" w:hAnsi="Arial Narrow"/>
                <w:sz w:val="18"/>
                <w:szCs w:val="18"/>
              </w:rPr>
              <w:t>p</w:t>
            </w:r>
            <w:r w:rsidRPr="00C44A5B">
              <w:rPr>
                <w:rFonts w:ascii="Arial Narrow" w:hAnsi="Arial Narrow"/>
                <w:sz w:val="18"/>
                <w:szCs w:val="18"/>
              </w:rPr>
              <w:t>embrolizumab</w:t>
            </w:r>
            <w:r>
              <w:rPr>
                <w:rFonts w:ascii="Arial Narrow" w:hAnsi="Arial Narrow"/>
                <w:sz w:val="18"/>
                <w:szCs w:val="18"/>
              </w:rPr>
              <w:t xml:space="preserve"> </w:t>
            </w:r>
            <w:r w:rsidRPr="00C44A5B">
              <w:rPr>
                <w:rFonts w:ascii="Arial Narrow" w:hAnsi="Arial Narrow"/>
                <w:sz w:val="18"/>
                <w:szCs w:val="18"/>
              </w:rPr>
              <w:t>100 mg</w:t>
            </w:r>
            <w:r>
              <w:rPr>
                <w:rFonts w:ascii="Arial Narrow" w:hAnsi="Arial Narrow"/>
                <w:sz w:val="18"/>
                <w:szCs w:val="18"/>
              </w:rPr>
              <w:t>/4 mL injections</w:t>
            </w:r>
            <w:r w:rsidRPr="00C44A5B">
              <w:rPr>
                <w:rFonts w:ascii="Arial Narrow" w:hAnsi="Arial Narrow"/>
                <w:sz w:val="18"/>
                <w:szCs w:val="18"/>
              </w:rPr>
              <w:t xml:space="preserve">, </w:t>
            </w:r>
            <w:r>
              <w:rPr>
                <w:rFonts w:ascii="Arial Narrow" w:hAnsi="Arial Narrow"/>
                <w:sz w:val="18"/>
                <w:szCs w:val="18"/>
              </w:rPr>
              <w:t>4 mL</w:t>
            </w:r>
            <w:r w:rsidRPr="00C44A5B">
              <w:rPr>
                <w:rFonts w:ascii="Arial Narrow" w:hAnsi="Arial Narrow"/>
                <w:sz w:val="18"/>
                <w:szCs w:val="18"/>
              </w:rPr>
              <w:t xml:space="preserve"> vial</w:t>
            </w:r>
          </w:p>
        </w:tc>
        <w:tc>
          <w:tcPr>
            <w:tcW w:w="1534" w:type="dxa"/>
            <w:tcBorders>
              <w:left w:val="single" w:sz="4" w:space="0" w:color="auto"/>
              <w:right w:val="single" w:sz="4" w:space="0" w:color="auto"/>
            </w:tcBorders>
          </w:tcPr>
          <w:p w14:paraId="7C9CCD38"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New (public)</w:t>
            </w:r>
          </w:p>
          <w:p w14:paraId="2679CA11"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New (private)</w:t>
            </w:r>
          </w:p>
        </w:tc>
        <w:tc>
          <w:tcPr>
            <w:tcW w:w="1743" w:type="dxa"/>
            <w:tcBorders>
              <w:left w:val="single" w:sz="4" w:space="0" w:color="auto"/>
              <w:right w:val="single" w:sz="4" w:space="0" w:color="auto"/>
            </w:tcBorders>
            <w:vAlign w:val="center"/>
          </w:tcPr>
          <w:p w14:paraId="2949B73C" w14:textId="77777777" w:rsidR="000363AF" w:rsidRPr="00C44A5B" w:rsidRDefault="000363AF" w:rsidP="00A65671">
            <w:pPr>
              <w:keepNext/>
              <w:jc w:val="center"/>
              <w:rPr>
                <w:rFonts w:ascii="Arial Narrow" w:hAnsi="Arial Narrow"/>
                <w:sz w:val="18"/>
                <w:szCs w:val="18"/>
              </w:rPr>
            </w:pPr>
            <w:r w:rsidRPr="00C44A5B">
              <w:rPr>
                <w:rFonts w:ascii="Arial Narrow" w:hAnsi="Arial Narrow"/>
                <w:sz w:val="18"/>
                <w:szCs w:val="18"/>
              </w:rPr>
              <w:t>200 mg</w:t>
            </w:r>
          </w:p>
        </w:tc>
        <w:tc>
          <w:tcPr>
            <w:tcW w:w="1378" w:type="dxa"/>
            <w:tcBorders>
              <w:left w:val="single" w:sz="4" w:space="0" w:color="auto"/>
              <w:right w:val="single" w:sz="4" w:space="0" w:color="auto"/>
            </w:tcBorders>
            <w:vAlign w:val="center"/>
          </w:tcPr>
          <w:p w14:paraId="0C073019" w14:textId="77777777" w:rsidR="000363AF" w:rsidRPr="00C44A5B" w:rsidRDefault="000363AF" w:rsidP="00A65671">
            <w:pPr>
              <w:keepNext/>
              <w:jc w:val="center"/>
              <w:rPr>
                <w:rFonts w:ascii="Arial Narrow" w:hAnsi="Arial Narrow"/>
                <w:sz w:val="18"/>
                <w:szCs w:val="18"/>
              </w:rPr>
            </w:pPr>
            <w:r w:rsidRPr="00C44A5B">
              <w:rPr>
                <w:rFonts w:ascii="Arial Narrow" w:hAnsi="Arial Narrow"/>
                <w:sz w:val="18"/>
                <w:szCs w:val="18"/>
              </w:rPr>
              <w:t>6</w:t>
            </w:r>
          </w:p>
        </w:tc>
        <w:tc>
          <w:tcPr>
            <w:tcW w:w="1818" w:type="dxa"/>
            <w:tcBorders>
              <w:left w:val="single" w:sz="4" w:space="0" w:color="auto"/>
              <w:bottom w:val="single" w:sz="4" w:space="0" w:color="auto"/>
              <w:right w:val="single" w:sz="4" w:space="0" w:color="auto"/>
            </w:tcBorders>
            <w:vAlign w:val="center"/>
          </w:tcPr>
          <w:p w14:paraId="0ACCE482" w14:textId="77777777" w:rsidR="000363AF" w:rsidRPr="00C44A5B" w:rsidRDefault="000363AF" w:rsidP="00A65671">
            <w:pPr>
              <w:keepNext/>
              <w:jc w:val="center"/>
              <w:rPr>
                <w:rFonts w:ascii="Arial Narrow" w:hAnsi="Arial Narrow"/>
                <w:sz w:val="18"/>
                <w:szCs w:val="18"/>
              </w:rPr>
            </w:pPr>
            <w:r w:rsidRPr="00C44A5B">
              <w:rPr>
                <w:rFonts w:ascii="Arial Narrow" w:hAnsi="Arial Narrow"/>
                <w:sz w:val="18"/>
                <w:szCs w:val="18"/>
              </w:rPr>
              <w:t>K</w:t>
            </w:r>
            <w:r>
              <w:rPr>
                <w:rFonts w:ascii="Arial Narrow" w:hAnsi="Arial Narrow"/>
                <w:sz w:val="18"/>
                <w:szCs w:val="18"/>
              </w:rPr>
              <w:t>eytruda</w:t>
            </w:r>
          </w:p>
        </w:tc>
      </w:tr>
      <w:tr w:rsidR="000363AF" w:rsidRPr="00C44A5B" w14:paraId="74E35B7D" w14:textId="77777777" w:rsidTr="00A65671">
        <w:trPr>
          <w:trHeight w:val="360"/>
        </w:trPr>
        <w:tc>
          <w:tcPr>
            <w:tcW w:w="2543" w:type="dxa"/>
            <w:tcBorders>
              <w:left w:val="single" w:sz="4" w:space="0" w:color="auto"/>
              <w:bottom w:val="single" w:sz="4" w:space="0" w:color="auto"/>
              <w:right w:val="single" w:sz="4" w:space="0" w:color="auto"/>
            </w:tcBorders>
            <w:vAlign w:val="center"/>
          </w:tcPr>
          <w:p w14:paraId="3E2FD954" w14:textId="77777777" w:rsidR="000363AF" w:rsidRPr="00C44A5B" w:rsidRDefault="000363AF" w:rsidP="00A65671">
            <w:pPr>
              <w:keepNext/>
              <w:jc w:val="left"/>
              <w:rPr>
                <w:rFonts w:ascii="Arial Narrow" w:hAnsi="Arial Narrow"/>
                <w:sz w:val="18"/>
                <w:szCs w:val="18"/>
              </w:rPr>
            </w:pPr>
            <w:r>
              <w:rPr>
                <w:rFonts w:ascii="Arial Narrow" w:hAnsi="Arial Narrow"/>
                <w:sz w:val="18"/>
                <w:szCs w:val="18"/>
              </w:rPr>
              <w:t>p</w:t>
            </w:r>
            <w:r w:rsidRPr="00C44A5B">
              <w:rPr>
                <w:rFonts w:ascii="Arial Narrow" w:hAnsi="Arial Narrow"/>
                <w:sz w:val="18"/>
                <w:szCs w:val="18"/>
              </w:rPr>
              <w:t>embrolizumab</w:t>
            </w:r>
            <w:r>
              <w:rPr>
                <w:rFonts w:ascii="Arial Narrow" w:hAnsi="Arial Narrow"/>
                <w:sz w:val="18"/>
                <w:szCs w:val="18"/>
              </w:rPr>
              <w:t xml:space="preserve"> </w:t>
            </w:r>
            <w:r w:rsidRPr="00C44A5B">
              <w:rPr>
                <w:rFonts w:ascii="Arial Narrow" w:hAnsi="Arial Narrow"/>
                <w:sz w:val="18"/>
                <w:szCs w:val="18"/>
              </w:rPr>
              <w:t>100 mg</w:t>
            </w:r>
            <w:r>
              <w:rPr>
                <w:rFonts w:ascii="Arial Narrow" w:hAnsi="Arial Narrow"/>
                <w:sz w:val="18"/>
                <w:szCs w:val="18"/>
              </w:rPr>
              <w:t>/4 mL injections</w:t>
            </w:r>
            <w:r w:rsidRPr="00C44A5B">
              <w:rPr>
                <w:rFonts w:ascii="Arial Narrow" w:hAnsi="Arial Narrow"/>
                <w:sz w:val="18"/>
                <w:szCs w:val="18"/>
              </w:rPr>
              <w:t xml:space="preserve">, </w:t>
            </w:r>
            <w:r>
              <w:rPr>
                <w:rFonts w:ascii="Arial Narrow" w:hAnsi="Arial Narrow"/>
                <w:sz w:val="18"/>
                <w:szCs w:val="18"/>
              </w:rPr>
              <w:t>4 mL</w:t>
            </w:r>
            <w:r w:rsidRPr="00C44A5B">
              <w:rPr>
                <w:rFonts w:ascii="Arial Narrow" w:hAnsi="Arial Narrow"/>
                <w:sz w:val="18"/>
                <w:szCs w:val="18"/>
              </w:rPr>
              <w:t xml:space="preserve"> vial</w:t>
            </w:r>
          </w:p>
        </w:tc>
        <w:tc>
          <w:tcPr>
            <w:tcW w:w="1534" w:type="dxa"/>
            <w:tcBorders>
              <w:left w:val="single" w:sz="4" w:space="0" w:color="auto"/>
              <w:right w:val="single" w:sz="4" w:space="0" w:color="auto"/>
            </w:tcBorders>
          </w:tcPr>
          <w:p w14:paraId="4CB14129"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New (public)</w:t>
            </w:r>
          </w:p>
          <w:p w14:paraId="471D8CF9"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New (private)</w:t>
            </w:r>
          </w:p>
        </w:tc>
        <w:tc>
          <w:tcPr>
            <w:tcW w:w="1743" w:type="dxa"/>
            <w:tcBorders>
              <w:left w:val="single" w:sz="4" w:space="0" w:color="auto"/>
              <w:right w:val="single" w:sz="4" w:space="0" w:color="auto"/>
            </w:tcBorders>
            <w:vAlign w:val="center"/>
          </w:tcPr>
          <w:p w14:paraId="53B60672" w14:textId="40CE89C8" w:rsidR="000363AF" w:rsidRPr="00C44A5B" w:rsidRDefault="000363AF" w:rsidP="00A65671">
            <w:pPr>
              <w:keepNext/>
              <w:jc w:val="center"/>
              <w:rPr>
                <w:rFonts w:ascii="Arial Narrow" w:hAnsi="Arial Narrow"/>
                <w:sz w:val="18"/>
                <w:szCs w:val="18"/>
              </w:rPr>
            </w:pPr>
            <w:r>
              <w:rPr>
                <w:rFonts w:ascii="Arial Narrow" w:hAnsi="Arial Narrow"/>
                <w:sz w:val="18"/>
                <w:szCs w:val="18"/>
              </w:rPr>
              <w:t>4</w:t>
            </w:r>
            <w:r w:rsidRPr="00C44A5B">
              <w:rPr>
                <w:rFonts w:ascii="Arial Narrow" w:hAnsi="Arial Narrow"/>
                <w:sz w:val="18"/>
                <w:szCs w:val="18"/>
              </w:rPr>
              <w:t>00 mg</w:t>
            </w:r>
          </w:p>
        </w:tc>
        <w:tc>
          <w:tcPr>
            <w:tcW w:w="1378" w:type="dxa"/>
            <w:tcBorders>
              <w:left w:val="single" w:sz="4" w:space="0" w:color="auto"/>
              <w:right w:val="single" w:sz="4" w:space="0" w:color="auto"/>
            </w:tcBorders>
            <w:vAlign w:val="center"/>
          </w:tcPr>
          <w:p w14:paraId="09222307" w14:textId="2DF9DEFF" w:rsidR="000363AF" w:rsidRPr="00C44A5B" w:rsidRDefault="000363AF" w:rsidP="00A65671">
            <w:pPr>
              <w:keepNext/>
              <w:jc w:val="center"/>
              <w:rPr>
                <w:rFonts w:ascii="Arial Narrow" w:hAnsi="Arial Narrow"/>
                <w:sz w:val="18"/>
                <w:szCs w:val="18"/>
              </w:rPr>
            </w:pPr>
            <w:r>
              <w:rPr>
                <w:rFonts w:ascii="Arial Narrow" w:hAnsi="Arial Narrow"/>
                <w:sz w:val="18"/>
                <w:szCs w:val="18"/>
              </w:rPr>
              <w:t>3</w:t>
            </w:r>
          </w:p>
        </w:tc>
        <w:tc>
          <w:tcPr>
            <w:tcW w:w="1818" w:type="dxa"/>
            <w:tcBorders>
              <w:left w:val="single" w:sz="4" w:space="0" w:color="auto"/>
              <w:bottom w:val="single" w:sz="4" w:space="0" w:color="auto"/>
              <w:right w:val="single" w:sz="4" w:space="0" w:color="auto"/>
            </w:tcBorders>
            <w:vAlign w:val="center"/>
          </w:tcPr>
          <w:p w14:paraId="7DA66E53" w14:textId="77777777" w:rsidR="000363AF" w:rsidRPr="00C44A5B" w:rsidRDefault="000363AF" w:rsidP="00A65671">
            <w:pPr>
              <w:keepNext/>
              <w:jc w:val="center"/>
              <w:rPr>
                <w:rFonts w:ascii="Arial Narrow" w:hAnsi="Arial Narrow"/>
                <w:sz w:val="18"/>
                <w:szCs w:val="18"/>
              </w:rPr>
            </w:pPr>
            <w:r w:rsidRPr="00C44A5B">
              <w:rPr>
                <w:rFonts w:ascii="Arial Narrow" w:hAnsi="Arial Narrow"/>
                <w:sz w:val="18"/>
                <w:szCs w:val="18"/>
              </w:rPr>
              <w:t>K</w:t>
            </w:r>
            <w:r>
              <w:rPr>
                <w:rFonts w:ascii="Arial Narrow" w:hAnsi="Arial Narrow"/>
                <w:sz w:val="18"/>
                <w:szCs w:val="18"/>
              </w:rPr>
              <w:t>eytruda</w:t>
            </w:r>
          </w:p>
        </w:tc>
      </w:tr>
    </w:tbl>
    <w:p w14:paraId="7861EFCB" w14:textId="77777777" w:rsidR="000363AF" w:rsidRDefault="000363AF" w:rsidP="00F42589"/>
    <w:p w14:paraId="46BB71BB" w14:textId="77777777" w:rsidR="00F42589" w:rsidRPr="00275233" w:rsidRDefault="00F42589" w:rsidP="00F42589">
      <w:pPr>
        <w:pStyle w:val="Caption"/>
        <w:spacing w:after="0"/>
        <w:rPr>
          <w:rFonts w:ascii="Arial Narrow" w:hAnsi="Arial Narrow"/>
          <w:i/>
          <w:iCs/>
          <w:color w:val="auto"/>
          <w:sz w:val="20"/>
          <w:szCs w:val="20"/>
        </w:rPr>
      </w:pPr>
      <w:r w:rsidRPr="00275233">
        <w:rPr>
          <w:rFonts w:ascii="Arial Narrow" w:hAnsi="Arial Narrow"/>
          <w:color w:val="auto"/>
          <w:sz w:val="20"/>
          <w:szCs w:val="20"/>
        </w:rPr>
        <w:t>Grandfather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F42589" w:rsidRPr="00120A12" w14:paraId="45FDEADC" w14:textId="77777777" w:rsidTr="009B4C6F">
        <w:tc>
          <w:tcPr>
            <w:tcW w:w="5000" w:type="pct"/>
            <w:gridSpan w:val="2"/>
            <w:tcBorders>
              <w:top w:val="single" w:sz="4" w:space="0" w:color="auto"/>
              <w:left w:val="single" w:sz="4" w:space="0" w:color="auto"/>
              <w:right w:val="single" w:sz="4" w:space="0" w:color="auto"/>
            </w:tcBorders>
          </w:tcPr>
          <w:p w14:paraId="2006F551" w14:textId="77777777" w:rsidR="00F42589" w:rsidRPr="0020649C" w:rsidRDefault="00F42589" w:rsidP="009B4C6F">
            <w:pPr>
              <w:rPr>
                <w:rFonts w:ascii="Arial Narrow" w:hAnsi="Arial Narrow"/>
                <w:b/>
                <w:sz w:val="18"/>
                <w:szCs w:val="18"/>
              </w:rPr>
            </w:pPr>
            <w:r w:rsidRPr="008F5D8A">
              <w:rPr>
                <w:rFonts w:ascii="Arial Narrow" w:hAnsi="Arial Narrow"/>
                <w:b/>
                <w:sz w:val="18"/>
                <w:szCs w:val="18"/>
              </w:rPr>
              <w:t>Restriction Summary [new] / Treatment of Concept: [new]</w:t>
            </w:r>
          </w:p>
        </w:tc>
      </w:tr>
      <w:tr w:rsidR="00F42589" w:rsidRPr="00120A12" w14:paraId="06FC9932" w14:textId="77777777" w:rsidTr="009B4C6F">
        <w:tc>
          <w:tcPr>
            <w:tcW w:w="544" w:type="pct"/>
            <w:vMerge w:val="restart"/>
            <w:tcBorders>
              <w:top w:val="single" w:sz="4" w:space="0" w:color="auto"/>
              <w:left w:val="single" w:sz="4" w:space="0" w:color="auto"/>
              <w:right w:val="single" w:sz="4" w:space="0" w:color="auto"/>
            </w:tcBorders>
          </w:tcPr>
          <w:p w14:paraId="3927C9DF" w14:textId="77777777" w:rsidR="00F42589" w:rsidRPr="00507253" w:rsidRDefault="00F42589" w:rsidP="009B4C6F">
            <w:pPr>
              <w:jc w:val="center"/>
              <w:rPr>
                <w:rFonts w:ascii="Arial Narrow" w:hAnsi="Arial Narrow"/>
                <w:b/>
                <w:sz w:val="18"/>
                <w:szCs w:val="18"/>
              </w:rPr>
            </w:pPr>
            <w:r w:rsidRPr="00507253">
              <w:rPr>
                <w:rFonts w:ascii="Arial Narrow" w:hAnsi="Arial Narrow"/>
                <w:b/>
                <w:sz w:val="18"/>
                <w:szCs w:val="18"/>
              </w:rPr>
              <w:t>Concept ID</w:t>
            </w:r>
          </w:p>
          <w:p w14:paraId="46784295" w14:textId="77777777" w:rsidR="00F42589" w:rsidRDefault="00F42589" w:rsidP="009B4C6F">
            <w:pPr>
              <w:jc w:val="center"/>
              <w:rPr>
                <w:rFonts w:ascii="Arial Narrow" w:hAnsi="Arial Narrow"/>
                <w:sz w:val="18"/>
                <w:szCs w:val="18"/>
              </w:rPr>
            </w:pPr>
          </w:p>
          <w:p w14:paraId="0E9F2E6A" w14:textId="77777777" w:rsidR="00F42589" w:rsidRPr="008A27F1" w:rsidRDefault="00F42589" w:rsidP="009B4C6F">
            <w:pPr>
              <w:jc w:val="center"/>
              <w:rPr>
                <w:rFonts w:ascii="Arial Narrow" w:hAnsi="Arial Narrow"/>
                <w:sz w:val="18"/>
                <w:szCs w:val="18"/>
              </w:rPr>
            </w:pPr>
            <w:r>
              <w:rPr>
                <w:rFonts w:ascii="Arial Narrow" w:hAnsi="Arial Narrow"/>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Pr>
          <w:p w14:paraId="0BC45BA6" w14:textId="77777777" w:rsidR="00F42589" w:rsidRPr="00120A12" w:rsidRDefault="00F42589" w:rsidP="009B4C6F">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Section 100 – Efficient Funding of Chemotherapy </w:t>
            </w:r>
            <w:r>
              <w:rPr>
                <w:rFonts w:ascii="Arial Narrow" w:hAnsi="Arial Narrow"/>
                <w:sz w:val="18"/>
                <w:szCs w:val="18"/>
              </w:rPr>
              <w:t>Public/Private hospitals</w:t>
            </w:r>
            <w:r w:rsidRPr="003D201F">
              <w:rPr>
                <w:rFonts w:ascii="Arial Narrow" w:hAnsi="Arial Narrow"/>
                <w:sz w:val="18"/>
                <w:szCs w:val="18"/>
              </w:rPr>
              <w:t xml:space="preserve">     </w:t>
            </w:r>
          </w:p>
        </w:tc>
      </w:tr>
      <w:tr w:rsidR="00F42589" w:rsidRPr="00772067" w14:paraId="3CF88F8E" w14:textId="77777777" w:rsidTr="009B4C6F">
        <w:trPr>
          <w:trHeight w:val="117"/>
        </w:trPr>
        <w:tc>
          <w:tcPr>
            <w:tcW w:w="544" w:type="pct"/>
            <w:vMerge/>
            <w:tcBorders>
              <w:left w:val="single" w:sz="4" w:space="0" w:color="auto"/>
              <w:right w:val="single" w:sz="4" w:space="0" w:color="auto"/>
            </w:tcBorders>
          </w:tcPr>
          <w:p w14:paraId="238DB4E2" w14:textId="77777777" w:rsidR="00F42589" w:rsidRPr="0020649C" w:rsidRDefault="00F42589" w:rsidP="009B4C6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14:paraId="0E6111E7" w14:textId="77777777" w:rsidR="00F42589" w:rsidRPr="00772067" w:rsidRDefault="00F42589" w:rsidP="009B4C6F">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E951CD">
              <w:rPr>
                <w:rFonts w:ascii="Arial Narrow" w:hAnsi="Arial Narrow"/>
                <w:sz w:val="18"/>
                <w:szCs w:val="18"/>
              </w:rPr>
            </w:r>
            <w:r w:rsidR="00E951CD">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p>
        </w:tc>
      </w:tr>
      <w:tr w:rsidR="00F42589" w:rsidRPr="001A13A1" w14:paraId="470EC9A8" w14:textId="77777777" w:rsidTr="009B4C6F">
        <w:tc>
          <w:tcPr>
            <w:tcW w:w="544" w:type="pct"/>
            <w:vMerge/>
            <w:tcBorders>
              <w:left w:val="single" w:sz="4" w:space="0" w:color="auto"/>
              <w:bottom w:val="single" w:sz="4" w:space="0" w:color="auto"/>
              <w:right w:val="single" w:sz="4" w:space="0" w:color="auto"/>
            </w:tcBorders>
          </w:tcPr>
          <w:p w14:paraId="26A7FCC0" w14:textId="77777777" w:rsidR="00F42589" w:rsidRPr="0020649C" w:rsidRDefault="00F42589" w:rsidP="009B4C6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14:paraId="15981424" w14:textId="77777777" w:rsidR="00F42589" w:rsidRPr="00BB270D" w:rsidRDefault="00F42589" w:rsidP="009B4C6F">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Type</w:t>
            </w:r>
          </w:p>
          <w:p w14:paraId="06495A03" w14:textId="77777777" w:rsidR="00F42589" w:rsidRPr="001A13A1" w:rsidRDefault="00F42589" w:rsidP="009B4C6F">
            <w:pPr>
              <w:rPr>
                <w:rFonts w:ascii="Arial Narrow" w:eastAsia="Calibri" w:hAnsi="Arial Narrow"/>
                <w:sz w:val="18"/>
                <w:szCs w:val="18"/>
              </w:rPr>
            </w:pPr>
            <w:r>
              <w:rPr>
                <w:rFonts w:ascii="Arial Narrow" w:eastAsia="Calibri" w:hAnsi="Arial Narrow"/>
                <w:sz w:val="18"/>
                <w:szCs w:val="18"/>
              </w:rPr>
              <w:fldChar w:fldCharType="begin">
                <w:ffData>
                  <w:name w:val="Check3"/>
                  <w:enabled/>
                  <w:calcOnExit w:val="0"/>
                  <w:checkBox>
                    <w:sizeAuto/>
                    <w:default w:val="1"/>
                  </w:checkBox>
                </w:ffData>
              </w:fldChar>
            </w:r>
            <w:r>
              <w:rPr>
                <w:rFonts w:ascii="Arial Narrow" w:eastAsia="Calibri" w:hAnsi="Arial Narrow"/>
                <w:sz w:val="18"/>
                <w:szCs w:val="18"/>
              </w:rPr>
              <w:instrText xml:space="preserve"> FORMCHECKBOX </w:instrText>
            </w:r>
            <w:r w:rsidR="00E951CD">
              <w:rPr>
                <w:rFonts w:ascii="Arial Narrow" w:eastAsia="Calibri" w:hAnsi="Arial Narrow"/>
                <w:sz w:val="18"/>
                <w:szCs w:val="18"/>
              </w:rPr>
            </w:r>
            <w:r w:rsidR="00E951CD">
              <w:rPr>
                <w:rFonts w:ascii="Arial Narrow" w:eastAsia="Calibri" w:hAnsi="Arial Narrow"/>
                <w:sz w:val="18"/>
                <w:szCs w:val="18"/>
              </w:rPr>
              <w:fldChar w:fldCharType="separate"/>
            </w:r>
            <w:r>
              <w:rPr>
                <w:rFonts w:ascii="Arial Narrow" w:eastAsia="Calibri" w:hAnsi="Arial Narrow"/>
                <w:sz w:val="18"/>
                <w:szCs w:val="18"/>
              </w:rPr>
              <w:fldChar w:fldCharType="end"/>
            </w:r>
            <w:r w:rsidRPr="00F86065">
              <w:rPr>
                <w:rFonts w:ascii="Arial Narrow" w:eastAsia="Calibri" w:hAnsi="Arial Narrow"/>
                <w:sz w:val="18"/>
                <w:szCs w:val="18"/>
              </w:rPr>
              <w:t>Authority Required – Streamlined</w:t>
            </w:r>
            <w:r>
              <w:rPr>
                <w:rFonts w:ascii="Arial Narrow" w:eastAsia="Calibri" w:hAnsi="Arial Narrow"/>
                <w:sz w:val="18"/>
                <w:szCs w:val="18"/>
              </w:rPr>
              <w:t xml:space="preserve"> [new]</w:t>
            </w:r>
          </w:p>
        </w:tc>
      </w:tr>
      <w:tr w:rsidR="00F42589" w:rsidRPr="00120A12" w14:paraId="0DD96616" w14:textId="77777777" w:rsidTr="009B4C6F">
        <w:tc>
          <w:tcPr>
            <w:tcW w:w="544" w:type="pct"/>
            <w:vAlign w:val="center"/>
          </w:tcPr>
          <w:p w14:paraId="1D5AFE16" w14:textId="77777777" w:rsidR="00F42589" w:rsidRDefault="00F42589" w:rsidP="009B4C6F">
            <w:pPr>
              <w:jc w:val="center"/>
              <w:rPr>
                <w:rFonts w:ascii="Arial Narrow" w:hAnsi="Arial Narrow"/>
                <w:color w:val="333333"/>
                <w:sz w:val="18"/>
                <w:szCs w:val="18"/>
              </w:rPr>
            </w:pPr>
          </w:p>
        </w:tc>
        <w:tc>
          <w:tcPr>
            <w:tcW w:w="4456" w:type="pct"/>
            <w:vAlign w:val="center"/>
          </w:tcPr>
          <w:p w14:paraId="46D2537B" w14:textId="77777777" w:rsidR="00F42589" w:rsidRPr="006D0A10" w:rsidRDefault="00F42589" w:rsidP="009B4C6F">
            <w:pPr>
              <w:rPr>
                <w:rFonts w:ascii="Arial Narrow" w:hAnsi="Arial Narrow"/>
                <w:strike/>
                <w:color w:val="333333"/>
                <w:sz w:val="18"/>
                <w:szCs w:val="18"/>
              </w:rPr>
            </w:pPr>
            <w:proofErr w:type="spellStart"/>
            <w:r w:rsidRPr="006D0A10">
              <w:rPr>
                <w:rFonts w:ascii="Arial Narrow" w:hAnsi="Arial Narrow"/>
                <w:b/>
                <w:bCs/>
                <w:strike/>
                <w:color w:val="333333"/>
                <w:sz w:val="18"/>
                <w:szCs w:val="18"/>
              </w:rPr>
              <w:t>Episodicity</w:t>
            </w:r>
            <w:proofErr w:type="spellEnd"/>
            <w:r w:rsidRPr="006D0A10">
              <w:rPr>
                <w:rFonts w:ascii="Arial Narrow" w:hAnsi="Arial Narrow"/>
                <w:b/>
                <w:bCs/>
                <w:strike/>
                <w:color w:val="333333"/>
                <w:sz w:val="18"/>
                <w:szCs w:val="18"/>
              </w:rPr>
              <w:t>:</w:t>
            </w:r>
            <w:r w:rsidRPr="006D0A10">
              <w:rPr>
                <w:rFonts w:ascii="Arial Narrow" w:hAnsi="Arial Narrow"/>
                <w:strike/>
                <w:color w:val="333333"/>
                <w:sz w:val="18"/>
                <w:szCs w:val="18"/>
              </w:rPr>
              <w:t xml:space="preserve"> 3 weekly treatment</w:t>
            </w:r>
          </w:p>
        </w:tc>
      </w:tr>
      <w:tr w:rsidR="00F42589" w:rsidRPr="00120A12" w14:paraId="0E6F9FAC" w14:textId="77777777" w:rsidTr="009B4C6F">
        <w:tc>
          <w:tcPr>
            <w:tcW w:w="544" w:type="pct"/>
            <w:vAlign w:val="center"/>
          </w:tcPr>
          <w:p w14:paraId="682E09A5" w14:textId="77777777" w:rsidR="00F42589" w:rsidRDefault="00F42589" w:rsidP="009B4C6F">
            <w:pPr>
              <w:jc w:val="center"/>
              <w:rPr>
                <w:rFonts w:ascii="Arial Narrow" w:hAnsi="Arial Narrow"/>
                <w:color w:val="333333"/>
                <w:sz w:val="18"/>
                <w:szCs w:val="18"/>
              </w:rPr>
            </w:pPr>
          </w:p>
        </w:tc>
        <w:tc>
          <w:tcPr>
            <w:tcW w:w="4456" w:type="pct"/>
            <w:vAlign w:val="center"/>
          </w:tcPr>
          <w:p w14:paraId="4934ECDC" w14:textId="77777777" w:rsidR="00F42589" w:rsidRPr="00120A12" w:rsidRDefault="00F42589" w:rsidP="009B4C6F">
            <w:pPr>
              <w:rPr>
                <w:rFonts w:ascii="Arial Narrow" w:hAnsi="Arial Narrow"/>
                <w:b/>
                <w:bCs/>
                <w:color w:val="333333"/>
                <w:sz w:val="18"/>
                <w:szCs w:val="18"/>
              </w:rPr>
            </w:pPr>
            <w:r>
              <w:rPr>
                <w:rFonts w:ascii="Arial Narrow" w:hAnsi="Arial Narrow"/>
                <w:b/>
                <w:bCs/>
                <w:color w:val="333333"/>
                <w:sz w:val="18"/>
                <w:szCs w:val="18"/>
              </w:rPr>
              <w:t xml:space="preserve">Severity: </w:t>
            </w:r>
            <w:r w:rsidRPr="006D60E3">
              <w:rPr>
                <w:rFonts w:ascii="Arial Narrow" w:hAnsi="Arial Narrow"/>
                <w:strike/>
                <w:color w:val="333333"/>
                <w:sz w:val="18"/>
                <w:szCs w:val="18"/>
              </w:rPr>
              <w:t>Advanced (</w:t>
            </w:r>
            <w:r>
              <w:rPr>
                <w:rFonts w:ascii="Arial Narrow" w:hAnsi="Arial Narrow"/>
                <w:color w:val="333333"/>
                <w:sz w:val="18"/>
                <w:szCs w:val="18"/>
              </w:rPr>
              <w:t>Stage IV</w:t>
            </w:r>
            <w:r w:rsidRPr="006D60E3">
              <w:rPr>
                <w:rFonts w:ascii="Arial Narrow" w:hAnsi="Arial Narrow"/>
                <w:strike/>
                <w:color w:val="333333"/>
                <w:sz w:val="18"/>
                <w:szCs w:val="18"/>
              </w:rPr>
              <w:t>)</w:t>
            </w:r>
          </w:p>
        </w:tc>
      </w:tr>
      <w:tr w:rsidR="00F42589" w:rsidRPr="000C069F" w14:paraId="551338DE" w14:textId="77777777" w:rsidTr="009B4C6F">
        <w:tc>
          <w:tcPr>
            <w:tcW w:w="544" w:type="pct"/>
            <w:vAlign w:val="center"/>
          </w:tcPr>
          <w:p w14:paraId="6B4D449A" w14:textId="77777777" w:rsidR="00F42589" w:rsidRDefault="00F42589" w:rsidP="009B4C6F">
            <w:pPr>
              <w:jc w:val="center"/>
              <w:rPr>
                <w:rFonts w:ascii="Arial Narrow" w:hAnsi="Arial Narrow"/>
                <w:color w:val="333333"/>
                <w:sz w:val="18"/>
                <w:szCs w:val="18"/>
              </w:rPr>
            </w:pPr>
          </w:p>
        </w:tc>
        <w:tc>
          <w:tcPr>
            <w:tcW w:w="4456" w:type="pct"/>
            <w:vAlign w:val="center"/>
          </w:tcPr>
          <w:p w14:paraId="0E4DADDA" w14:textId="77777777" w:rsidR="00F42589" w:rsidRPr="000C069F" w:rsidRDefault="00F42589" w:rsidP="009B4C6F">
            <w:pPr>
              <w:rPr>
                <w:rFonts w:ascii="Arial Narrow" w:hAnsi="Arial Narrow"/>
                <w:bCs/>
                <w:color w:val="333333"/>
                <w:sz w:val="18"/>
                <w:szCs w:val="18"/>
              </w:rPr>
            </w:pPr>
            <w:r>
              <w:rPr>
                <w:rFonts w:ascii="Arial Narrow" w:hAnsi="Arial Narrow"/>
                <w:b/>
                <w:bCs/>
                <w:color w:val="333333"/>
                <w:sz w:val="18"/>
                <w:szCs w:val="18"/>
              </w:rPr>
              <w:t xml:space="preserve">Condition: </w:t>
            </w:r>
            <w:r w:rsidRPr="00090AFE">
              <w:rPr>
                <w:rFonts w:ascii="Arial Narrow" w:hAnsi="Arial Narrow"/>
                <w:bCs/>
                <w:color w:val="333333"/>
                <w:sz w:val="18"/>
                <w:szCs w:val="18"/>
              </w:rPr>
              <w:t>Clear cell variant renal cell carcinoma (RCC)</w:t>
            </w:r>
          </w:p>
        </w:tc>
      </w:tr>
      <w:tr w:rsidR="00F42589" w:rsidRPr="00120A12" w14:paraId="2A94B535" w14:textId="77777777" w:rsidTr="009B4C6F">
        <w:tc>
          <w:tcPr>
            <w:tcW w:w="544" w:type="pct"/>
            <w:vAlign w:val="center"/>
          </w:tcPr>
          <w:p w14:paraId="5D799116" w14:textId="6319BFC0" w:rsidR="00F42589" w:rsidRPr="00120A12" w:rsidRDefault="00F42589" w:rsidP="009B4C6F">
            <w:pPr>
              <w:jc w:val="center"/>
              <w:rPr>
                <w:rFonts w:ascii="Arial Narrow" w:hAnsi="Arial Narrow"/>
                <w:color w:val="333333"/>
                <w:sz w:val="18"/>
                <w:szCs w:val="18"/>
              </w:rPr>
            </w:pPr>
          </w:p>
        </w:tc>
        <w:tc>
          <w:tcPr>
            <w:tcW w:w="4456" w:type="pct"/>
            <w:vAlign w:val="center"/>
            <w:hideMark/>
          </w:tcPr>
          <w:p w14:paraId="1BBFDD2D"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sidRPr="004B5BC9">
              <w:rPr>
                <w:rFonts w:ascii="Arial Narrow" w:hAnsi="Arial Narrow"/>
                <w:sz w:val="18"/>
                <w:szCs w:val="18"/>
              </w:rPr>
              <w:t>Stage IV clear cell variant renal cell carcinoma (RCC)</w:t>
            </w:r>
          </w:p>
        </w:tc>
      </w:tr>
      <w:tr w:rsidR="00F42589" w:rsidRPr="00120A12" w14:paraId="45973A84" w14:textId="77777777" w:rsidTr="009B4C6F">
        <w:tc>
          <w:tcPr>
            <w:tcW w:w="544" w:type="pct"/>
            <w:vAlign w:val="center"/>
          </w:tcPr>
          <w:p w14:paraId="25F86C07"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4654FDBE"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w:t>
            </w:r>
            <w:r w:rsidRPr="00526397">
              <w:rPr>
                <w:rFonts w:ascii="Arial Narrow" w:hAnsi="Arial Narrow"/>
                <w:color w:val="333333"/>
                <w:sz w:val="18"/>
                <w:szCs w:val="18"/>
              </w:rPr>
              <w:t>Transitioning from non-PBS to PBS subsided treatment – ‘Grandfather’ treatment</w:t>
            </w:r>
          </w:p>
        </w:tc>
      </w:tr>
      <w:tr w:rsidR="00F42589" w:rsidRPr="00120A12" w14:paraId="50AF6B44" w14:textId="77777777" w:rsidTr="009B4C6F">
        <w:tc>
          <w:tcPr>
            <w:tcW w:w="544" w:type="pct"/>
            <w:vAlign w:val="center"/>
          </w:tcPr>
          <w:p w14:paraId="55ACA149"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5AB4445C"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F42589" w:rsidRPr="00120A12" w14:paraId="6696EE0C" w14:textId="77777777" w:rsidTr="009B4C6F">
        <w:tc>
          <w:tcPr>
            <w:tcW w:w="544" w:type="pct"/>
            <w:vAlign w:val="center"/>
          </w:tcPr>
          <w:p w14:paraId="74B2F47B" w14:textId="6DDE01C3" w:rsidR="00F42589" w:rsidRPr="00120A12" w:rsidRDefault="00F42589" w:rsidP="009B4C6F">
            <w:pPr>
              <w:jc w:val="center"/>
              <w:rPr>
                <w:rFonts w:ascii="Arial Narrow" w:hAnsi="Arial Narrow"/>
                <w:color w:val="333333"/>
                <w:sz w:val="18"/>
                <w:szCs w:val="18"/>
              </w:rPr>
            </w:pPr>
          </w:p>
        </w:tc>
        <w:tc>
          <w:tcPr>
            <w:tcW w:w="4456" w:type="pct"/>
            <w:vAlign w:val="center"/>
            <w:hideMark/>
          </w:tcPr>
          <w:p w14:paraId="1059F84A" w14:textId="77777777" w:rsidR="00F42589" w:rsidRPr="006D0A10" w:rsidRDefault="00F42589" w:rsidP="009B4C6F">
            <w:pPr>
              <w:rPr>
                <w:rFonts w:ascii="Arial Narrow" w:hAnsi="Arial Narrow"/>
                <w:color w:val="333333"/>
                <w:sz w:val="18"/>
                <w:szCs w:val="18"/>
              </w:rPr>
            </w:pPr>
            <w:r w:rsidRPr="00D431C1">
              <w:rPr>
                <w:rFonts w:ascii="Arial Narrow" w:hAnsi="Arial Narrow"/>
                <w:color w:val="333333"/>
                <w:sz w:val="18"/>
                <w:szCs w:val="18"/>
              </w:rPr>
              <w:t>Patient must have</w:t>
            </w:r>
            <w:r>
              <w:rPr>
                <w:rFonts w:ascii="Arial Narrow" w:hAnsi="Arial Narrow"/>
                <w:color w:val="333333"/>
                <w:sz w:val="18"/>
                <w:szCs w:val="18"/>
              </w:rPr>
              <w:t xml:space="preserve"> had</w:t>
            </w:r>
            <w:r w:rsidRPr="00D431C1">
              <w:rPr>
                <w:rFonts w:ascii="Arial Narrow" w:hAnsi="Arial Narrow"/>
                <w:color w:val="333333"/>
                <w:sz w:val="18"/>
                <w:szCs w:val="18"/>
              </w:rPr>
              <w:t xml:space="preserve"> a prognostic International Metastatic Renal Cell Carcinoma Database Consortium (IMDC) survival risk classification score of either: (</w:t>
            </w:r>
            <w:proofErr w:type="spellStart"/>
            <w:r w:rsidRPr="00D431C1">
              <w:rPr>
                <w:rFonts w:ascii="Arial Narrow" w:hAnsi="Arial Narrow"/>
                <w:color w:val="333333"/>
                <w:sz w:val="18"/>
                <w:szCs w:val="18"/>
              </w:rPr>
              <w:t>i</w:t>
            </w:r>
            <w:proofErr w:type="spellEnd"/>
            <w:r w:rsidRPr="00D431C1">
              <w:rPr>
                <w:rFonts w:ascii="Arial Narrow" w:hAnsi="Arial Narrow"/>
                <w:color w:val="333333"/>
                <w:sz w:val="18"/>
                <w:szCs w:val="18"/>
              </w:rPr>
              <w:t xml:space="preserve">) 1 to 2 (intermediate risk), (ii) 3 to 6 (poor risk), </w:t>
            </w:r>
            <w:r w:rsidRPr="006D0A10">
              <w:rPr>
                <w:rFonts w:ascii="Arial Narrow" w:hAnsi="Arial Narrow"/>
                <w:strike/>
                <w:color w:val="333333"/>
                <w:sz w:val="18"/>
                <w:szCs w:val="18"/>
              </w:rPr>
              <w:t>documented in the patient’s medical records at the time of</w:t>
            </w:r>
            <w:r w:rsidRPr="00D431C1">
              <w:rPr>
                <w:rFonts w:ascii="Arial Narrow" w:hAnsi="Arial Narrow"/>
                <w:color w:val="333333"/>
                <w:sz w:val="18"/>
                <w:szCs w:val="18"/>
              </w:rPr>
              <w:t xml:space="preserve"> </w:t>
            </w:r>
            <w:r w:rsidRPr="006D0A10">
              <w:rPr>
                <w:rFonts w:ascii="Arial Narrow" w:hAnsi="Arial Narrow"/>
                <w:i/>
                <w:iCs/>
                <w:color w:val="333333"/>
                <w:sz w:val="18"/>
                <w:szCs w:val="18"/>
              </w:rPr>
              <w:t>prior to</w:t>
            </w:r>
            <w:r>
              <w:rPr>
                <w:rFonts w:ascii="Arial Narrow" w:hAnsi="Arial Narrow"/>
                <w:color w:val="333333"/>
                <w:sz w:val="18"/>
                <w:szCs w:val="18"/>
              </w:rPr>
              <w:t xml:space="preserve"> initiating non-PBS-subsidised treatment with </w:t>
            </w:r>
            <w:r w:rsidRPr="006D0A10">
              <w:rPr>
                <w:rFonts w:ascii="Arial Narrow" w:hAnsi="Arial Narrow"/>
                <w:strike/>
                <w:color w:val="333333"/>
                <w:sz w:val="18"/>
                <w:szCs w:val="18"/>
              </w:rPr>
              <w:t>pembrolizumab</w:t>
            </w:r>
            <w:r w:rsidRPr="00F12F6A">
              <w:rPr>
                <w:rFonts w:ascii="Arial Narrow" w:hAnsi="Arial Narrow"/>
                <w:color w:val="333333"/>
                <w:sz w:val="18"/>
                <w:szCs w:val="18"/>
              </w:rPr>
              <w:t xml:space="preserve"> </w:t>
            </w:r>
            <w:r w:rsidRPr="00F12F6A">
              <w:rPr>
                <w:rFonts w:ascii="Arial Narrow" w:hAnsi="Arial Narrow"/>
                <w:i/>
                <w:iCs/>
                <w:color w:val="333333"/>
                <w:sz w:val="18"/>
                <w:szCs w:val="18"/>
              </w:rPr>
              <w:t>this drug</w:t>
            </w:r>
            <w:r>
              <w:rPr>
                <w:rFonts w:ascii="Arial Narrow" w:hAnsi="Arial Narrow"/>
                <w:color w:val="333333"/>
                <w:sz w:val="18"/>
                <w:szCs w:val="18"/>
              </w:rPr>
              <w:t xml:space="preserve"> </w:t>
            </w:r>
            <w:r w:rsidRPr="00F12F6A">
              <w:rPr>
                <w:rFonts w:ascii="Arial Narrow" w:hAnsi="Arial Narrow"/>
                <w:color w:val="333333"/>
                <w:sz w:val="18"/>
                <w:szCs w:val="18"/>
              </w:rPr>
              <w:t xml:space="preserve">and </w:t>
            </w:r>
            <w:proofErr w:type="spellStart"/>
            <w:r w:rsidRPr="00F12F6A">
              <w:rPr>
                <w:rFonts w:ascii="Arial Narrow" w:hAnsi="Arial Narrow"/>
                <w:color w:val="333333"/>
                <w:sz w:val="18"/>
                <w:szCs w:val="18"/>
              </w:rPr>
              <w:t>lenvatinib</w:t>
            </w:r>
            <w:proofErr w:type="spellEnd"/>
            <w:r w:rsidRPr="006D0A10">
              <w:rPr>
                <w:rFonts w:ascii="Arial Narrow" w:hAnsi="Arial Narrow"/>
                <w:i/>
                <w:iCs/>
                <w:color w:val="333333"/>
                <w:sz w:val="18"/>
                <w:szCs w:val="18"/>
              </w:rPr>
              <w:t xml:space="preserve"> for this condition</w:t>
            </w:r>
          </w:p>
        </w:tc>
      </w:tr>
      <w:tr w:rsidR="00F42589" w:rsidRPr="00120A12" w14:paraId="1C4C6708" w14:textId="77777777" w:rsidTr="009B4C6F">
        <w:tc>
          <w:tcPr>
            <w:tcW w:w="544" w:type="pct"/>
            <w:vAlign w:val="center"/>
          </w:tcPr>
          <w:p w14:paraId="473720EB"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28F6BA0E"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AND</w:t>
            </w:r>
          </w:p>
        </w:tc>
      </w:tr>
      <w:tr w:rsidR="00F42589" w:rsidRPr="00120A12" w14:paraId="32EAFB54" w14:textId="77777777" w:rsidTr="009B4C6F">
        <w:tc>
          <w:tcPr>
            <w:tcW w:w="544" w:type="pct"/>
            <w:vAlign w:val="center"/>
          </w:tcPr>
          <w:p w14:paraId="3A195D5F"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7A1FD994"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F42589" w:rsidRPr="00120A12" w14:paraId="1F5C7FA8" w14:textId="77777777" w:rsidTr="009B4C6F">
        <w:tc>
          <w:tcPr>
            <w:tcW w:w="544" w:type="pct"/>
            <w:vAlign w:val="center"/>
          </w:tcPr>
          <w:p w14:paraId="7BB88307" w14:textId="78F68DF2" w:rsidR="00F42589" w:rsidRPr="00120A12" w:rsidRDefault="00F42589" w:rsidP="009B4C6F">
            <w:pPr>
              <w:jc w:val="center"/>
              <w:rPr>
                <w:rFonts w:ascii="Arial Narrow" w:hAnsi="Arial Narrow"/>
                <w:color w:val="333333"/>
                <w:sz w:val="18"/>
                <w:szCs w:val="18"/>
              </w:rPr>
            </w:pPr>
          </w:p>
        </w:tc>
        <w:tc>
          <w:tcPr>
            <w:tcW w:w="4456" w:type="pct"/>
            <w:vAlign w:val="center"/>
            <w:hideMark/>
          </w:tcPr>
          <w:p w14:paraId="7087A89D" w14:textId="77777777" w:rsidR="00F42589" w:rsidRPr="00120A12" w:rsidRDefault="00F42589" w:rsidP="009B4C6F">
            <w:pPr>
              <w:rPr>
                <w:rFonts w:ascii="Arial Narrow" w:hAnsi="Arial Narrow"/>
                <w:color w:val="333333"/>
                <w:sz w:val="18"/>
                <w:szCs w:val="18"/>
              </w:rPr>
            </w:pPr>
            <w:r w:rsidRPr="00D678B5">
              <w:rPr>
                <w:rFonts w:ascii="Arial Narrow" w:hAnsi="Arial Narrow"/>
                <w:color w:val="333333"/>
                <w:sz w:val="18"/>
                <w:szCs w:val="18"/>
              </w:rPr>
              <w:t>Patient must have previously received non-PBS subsidised treatment with this drug for this condition prior to [listing date]</w:t>
            </w:r>
          </w:p>
        </w:tc>
      </w:tr>
      <w:tr w:rsidR="00F42589" w:rsidRPr="00120A12" w14:paraId="6E6FEF81" w14:textId="77777777" w:rsidTr="009B4C6F">
        <w:tc>
          <w:tcPr>
            <w:tcW w:w="544" w:type="pct"/>
            <w:vAlign w:val="center"/>
          </w:tcPr>
          <w:p w14:paraId="3A9A03CF"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4190E362"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AND</w:t>
            </w:r>
          </w:p>
        </w:tc>
      </w:tr>
      <w:tr w:rsidR="00F42589" w:rsidRPr="00120A12" w14:paraId="3E79B7FB" w14:textId="77777777" w:rsidTr="009B4C6F">
        <w:tc>
          <w:tcPr>
            <w:tcW w:w="544" w:type="pct"/>
            <w:vAlign w:val="center"/>
          </w:tcPr>
          <w:p w14:paraId="57441DF3"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6B3DD74E" w14:textId="77777777" w:rsidR="00F42589" w:rsidRPr="00120A12" w:rsidRDefault="00F42589" w:rsidP="009B4C6F">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F42589" w:rsidRPr="00120A12" w14:paraId="700F1427" w14:textId="77777777" w:rsidTr="009B4C6F">
        <w:tc>
          <w:tcPr>
            <w:tcW w:w="544" w:type="pct"/>
            <w:vAlign w:val="center"/>
          </w:tcPr>
          <w:p w14:paraId="5E9400B5" w14:textId="25B083B6" w:rsidR="00F42589" w:rsidRPr="00120A12" w:rsidRDefault="00F42589" w:rsidP="009B4C6F">
            <w:pPr>
              <w:jc w:val="center"/>
              <w:rPr>
                <w:rFonts w:ascii="Arial Narrow" w:hAnsi="Arial Narrow"/>
                <w:color w:val="333333"/>
                <w:sz w:val="18"/>
                <w:szCs w:val="18"/>
              </w:rPr>
            </w:pPr>
          </w:p>
        </w:tc>
        <w:tc>
          <w:tcPr>
            <w:tcW w:w="4456" w:type="pct"/>
            <w:vAlign w:val="center"/>
            <w:hideMark/>
          </w:tcPr>
          <w:p w14:paraId="6EEC0880" w14:textId="77777777" w:rsidR="00F42589" w:rsidRPr="00120A12" w:rsidRDefault="00F42589" w:rsidP="009B4C6F">
            <w:pPr>
              <w:rPr>
                <w:rFonts w:ascii="Arial Narrow" w:hAnsi="Arial Narrow"/>
                <w:color w:val="333333"/>
                <w:sz w:val="18"/>
                <w:szCs w:val="18"/>
              </w:rPr>
            </w:pPr>
            <w:r w:rsidRPr="008A0AA9">
              <w:rPr>
                <w:rFonts w:ascii="Arial Narrow" w:hAnsi="Arial Narrow"/>
                <w:color w:val="333333"/>
                <w:sz w:val="18"/>
                <w:szCs w:val="18"/>
              </w:rPr>
              <w:t xml:space="preserve">Patient must have had a WHO performance status of 2 or less prior to initiating non-PBS-subsidised treatment with </w:t>
            </w:r>
            <w:r w:rsidRPr="006F6315">
              <w:rPr>
                <w:rFonts w:ascii="Arial Narrow" w:hAnsi="Arial Narrow"/>
                <w:strike/>
                <w:color w:val="333333"/>
                <w:sz w:val="18"/>
                <w:szCs w:val="18"/>
              </w:rPr>
              <w:t>pembrolizumab</w:t>
            </w:r>
            <w:r w:rsidRPr="006F6315">
              <w:rPr>
                <w:rFonts w:ascii="Arial Narrow" w:hAnsi="Arial Narrow"/>
                <w:i/>
                <w:iCs/>
                <w:color w:val="333333"/>
                <w:sz w:val="18"/>
                <w:szCs w:val="18"/>
              </w:rPr>
              <w:t xml:space="preserve"> this drug </w:t>
            </w:r>
            <w:r w:rsidRPr="006F6315">
              <w:rPr>
                <w:rFonts w:ascii="Arial Narrow" w:hAnsi="Arial Narrow"/>
                <w:color w:val="333333"/>
                <w:sz w:val="18"/>
                <w:szCs w:val="18"/>
              </w:rPr>
              <w:t xml:space="preserve">and </w:t>
            </w:r>
            <w:proofErr w:type="spellStart"/>
            <w:r w:rsidRPr="006F6315">
              <w:rPr>
                <w:rFonts w:ascii="Arial Narrow" w:hAnsi="Arial Narrow"/>
                <w:color w:val="333333"/>
                <w:sz w:val="18"/>
                <w:szCs w:val="18"/>
              </w:rPr>
              <w:t>lenvatinib</w:t>
            </w:r>
            <w:proofErr w:type="spellEnd"/>
            <w:r w:rsidRPr="006F6315">
              <w:rPr>
                <w:rFonts w:ascii="Arial Narrow" w:hAnsi="Arial Narrow"/>
                <w:i/>
                <w:iCs/>
                <w:color w:val="333333"/>
                <w:sz w:val="18"/>
                <w:szCs w:val="18"/>
              </w:rPr>
              <w:t xml:space="preserve"> for this condition</w:t>
            </w:r>
          </w:p>
        </w:tc>
      </w:tr>
      <w:tr w:rsidR="00F42589" w:rsidRPr="001828AF" w14:paraId="74B7EFFB" w14:textId="77777777" w:rsidTr="009B4C6F">
        <w:tc>
          <w:tcPr>
            <w:tcW w:w="544" w:type="pct"/>
            <w:vAlign w:val="center"/>
          </w:tcPr>
          <w:p w14:paraId="0D850D8A" w14:textId="77777777" w:rsidR="00F42589" w:rsidRDefault="00F42589" w:rsidP="009B4C6F">
            <w:pPr>
              <w:jc w:val="center"/>
              <w:rPr>
                <w:rFonts w:ascii="Arial Narrow" w:hAnsi="Arial Narrow"/>
                <w:color w:val="333333"/>
                <w:sz w:val="18"/>
                <w:szCs w:val="18"/>
              </w:rPr>
            </w:pPr>
          </w:p>
        </w:tc>
        <w:tc>
          <w:tcPr>
            <w:tcW w:w="4456" w:type="pct"/>
            <w:vAlign w:val="center"/>
          </w:tcPr>
          <w:p w14:paraId="446513DD" w14:textId="77777777" w:rsidR="00F42589" w:rsidRPr="001828AF" w:rsidRDefault="00F42589" w:rsidP="009B4C6F">
            <w:pPr>
              <w:rPr>
                <w:rFonts w:ascii="Arial Narrow" w:hAnsi="Arial Narrow"/>
                <w:b/>
                <w:color w:val="333333"/>
                <w:sz w:val="18"/>
                <w:szCs w:val="18"/>
              </w:rPr>
            </w:pPr>
            <w:r w:rsidRPr="001828AF">
              <w:rPr>
                <w:rFonts w:ascii="Arial Narrow" w:hAnsi="Arial Narrow"/>
                <w:b/>
                <w:color w:val="333333"/>
                <w:sz w:val="18"/>
                <w:szCs w:val="18"/>
              </w:rPr>
              <w:t>AND</w:t>
            </w:r>
          </w:p>
        </w:tc>
      </w:tr>
      <w:tr w:rsidR="00F42589" w:rsidRPr="00120A12" w14:paraId="118AF4B9" w14:textId="77777777" w:rsidTr="009B4C6F">
        <w:tc>
          <w:tcPr>
            <w:tcW w:w="544" w:type="pct"/>
            <w:vAlign w:val="center"/>
          </w:tcPr>
          <w:p w14:paraId="4F7E6333" w14:textId="77777777" w:rsidR="00F42589" w:rsidRPr="00120A12" w:rsidRDefault="00F42589" w:rsidP="009B4C6F">
            <w:pPr>
              <w:jc w:val="center"/>
              <w:rPr>
                <w:rFonts w:ascii="Arial Narrow" w:hAnsi="Arial Narrow"/>
                <w:color w:val="333333"/>
                <w:sz w:val="18"/>
                <w:szCs w:val="18"/>
              </w:rPr>
            </w:pPr>
          </w:p>
        </w:tc>
        <w:tc>
          <w:tcPr>
            <w:tcW w:w="4456" w:type="pct"/>
            <w:vAlign w:val="center"/>
            <w:hideMark/>
          </w:tcPr>
          <w:p w14:paraId="3EB06E79" w14:textId="77777777" w:rsidR="00F42589" w:rsidRPr="00120A12" w:rsidRDefault="00F42589" w:rsidP="009B4C6F">
            <w:pPr>
              <w:rPr>
                <w:rFonts w:ascii="Arial Narrow" w:hAnsi="Arial Narrow"/>
                <w:color w:val="333333"/>
                <w:sz w:val="18"/>
                <w:szCs w:val="18"/>
              </w:rPr>
            </w:pPr>
            <w:r>
              <w:rPr>
                <w:rFonts w:ascii="Arial Narrow" w:hAnsi="Arial Narrow"/>
                <w:b/>
                <w:bCs/>
                <w:color w:val="333333"/>
                <w:sz w:val="18"/>
                <w:szCs w:val="18"/>
              </w:rPr>
              <w:t xml:space="preserve">Clinical </w:t>
            </w:r>
            <w:r w:rsidRPr="00120A12">
              <w:rPr>
                <w:rFonts w:ascii="Arial Narrow" w:hAnsi="Arial Narrow"/>
                <w:b/>
                <w:bCs/>
                <w:color w:val="333333"/>
                <w:sz w:val="18"/>
                <w:szCs w:val="18"/>
              </w:rPr>
              <w:t>criteria:</w:t>
            </w:r>
            <w:r>
              <w:rPr>
                <w:rFonts w:ascii="Arial Narrow" w:hAnsi="Arial Narrow"/>
                <w:b/>
                <w:bCs/>
                <w:color w:val="333333"/>
                <w:sz w:val="18"/>
                <w:szCs w:val="18"/>
              </w:rPr>
              <w:t xml:space="preserve"> </w:t>
            </w:r>
          </w:p>
        </w:tc>
      </w:tr>
      <w:tr w:rsidR="00F42589" w:rsidRPr="00120A12" w14:paraId="168F8C7F" w14:textId="77777777" w:rsidTr="009B4C6F">
        <w:tc>
          <w:tcPr>
            <w:tcW w:w="544" w:type="pct"/>
            <w:vAlign w:val="center"/>
          </w:tcPr>
          <w:p w14:paraId="1ADB0BBD" w14:textId="7FB9AE43" w:rsidR="00F42589" w:rsidRPr="00120A12" w:rsidRDefault="00F42589" w:rsidP="009B4C6F">
            <w:pPr>
              <w:jc w:val="center"/>
              <w:rPr>
                <w:rFonts w:ascii="Arial Narrow" w:hAnsi="Arial Narrow"/>
                <w:color w:val="333333"/>
                <w:sz w:val="18"/>
                <w:szCs w:val="18"/>
              </w:rPr>
            </w:pPr>
          </w:p>
        </w:tc>
        <w:tc>
          <w:tcPr>
            <w:tcW w:w="4456" w:type="pct"/>
            <w:vAlign w:val="center"/>
          </w:tcPr>
          <w:p w14:paraId="605E23C8" w14:textId="77777777" w:rsidR="00F42589" w:rsidRPr="001A056F" w:rsidRDefault="00F42589" w:rsidP="009B4C6F">
            <w:pPr>
              <w:rPr>
                <w:rFonts w:ascii="Arial Narrow" w:hAnsi="Arial Narrow"/>
                <w:color w:val="333333"/>
                <w:sz w:val="18"/>
                <w:szCs w:val="18"/>
              </w:rPr>
            </w:pPr>
            <w:r w:rsidRPr="001A056F">
              <w:rPr>
                <w:rFonts w:ascii="Arial Narrow" w:hAnsi="Arial Narrow"/>
                <w:color w:val="333333"/>
                <w:sz w:val="18"/>
                <w:szCs w:val="18"/>
              </w:rPr>
              <w:t xml:space="preserve">The condition must not have previously been treated prior to initiating non-PBS-subsidised treatment with </w:t>
            </w:r>
            <w:r w:rsidRPr="006F6315">
              <w:rPr>
                <w:rFonts w:ascii="Arial Narrow" w:hAnsi="Arial Narrow"/>
                <w:strike/>
                <w:color w:val="333333"/>
                <w:sz w:val="18"/>
                <w:szCs w:val="18"/>
              </w:rPr>
              <w:t>pembrolizumab</w:t>
            </w:r>
            <w:r>
              <w:rPr>
                <w:rFonts w:ascii="Arial Narrow" w:hAnsi="Arial Narrow"/>
                <w:color w:val="333333"/>
                <w:sz w:val="18"/>
                <w:szCs w:val="18"/>
              </w:rPr>
              <w:t xml:space="preserve"> </w:t>
            </w:r>
            <w:r w:rsidRPr="006F6315">
              <w:rPr>
                <w:rFonts w:ascii="Arial Narrow" w:hAnsi="Arial Narrow"/>
                <w:i/>
                <w:iCs/>
                <w:color w:val="333333"/>
                <w:sz w:val="18"/>
                <w:szCs w:val="18"/>
              </w:rPr>
              <w:t>this drug</w:t>
            </w:r>
            <w:r>
              <w:rPr>
                <w:rFonts w:ascii="Arial Narrow" w:hAnsi="Arial Narrow"/>
                <w:color w:val="333333"/>
                <w:sz w:val="18"/>
                <w:szCs w:val="18"/>
              </w:rPr>
              <w:t xml:space="preserve"> and </w:t>
            </w:r>
            <w:proofErr w:type="spellStart"/>
            <w:r>
              <w:rPr>
                <w:rFonts w:ascii="Arial Narrow" w:hAnsi="Arial Narrow"/>
                <w:color w:val="333333"/>
                <w:sz w:val="18"/>
                <w:szCs w:val="18"/>
              </w:rPr>
              <w:t>lenvatinib</w:t>
            </w:r>
            <w:proofErr w:type="spellEnd"/>
            <w:r>
              <w:rPr>
                <w:rFonts w:ascii="Arial Narrow" w:hAnsi="Arial Narrow"/>
                <w:color w:val="333333"/>
                <w:sz w:val="18"/>
                <w:szCs w:val="18"/>
              </w:rPr>
              <w:t xml:space="preserve"> </w:t>
            </w:r>
            <w:r w:rsidRPr="006F6315">
              <w:rPr>
                <w:rFonts w:ascii="Arial Narrow" w:hAnsi="Arial Narrow"/>
                <w:i/>
                <w:iCs/>
                <w:color w:val="333333"/>
                <w:sz w:val="18"/>
                <w:szCs w:val="18"/>
              </w:rPr>
              <w:t>for this condition</w:t>
            </w:r>
          </w:p>
        </w:tc>
      </w:tr>
      <w:tr w:rsidR="00F42589" w:rsidRPr="00120A12" w14:paraId="35FFAB31" w14:textId="77777777" w:rsidTr="009B4C6F">
        <w:tc>
          <w:tcPr>
            <w:tcW w:w="544" w:type="pct"/>
            <w:vAlign w:val="center"/>
          </w:tcPr>
          <w:p w14:paraId="1C0D99A3" w14:textId="77777777" w:rsidR="00F42589" w:rsidRPr="00120A12" w:rsidRDefault="00F42589" w:rsidP="009B4C6F">
            <w:pPr>
              <w:jc w:val="center"/>
              <w:rPr>
                <w:rFonts w:ascii="Arial Narrow" w:hAnsi="Arial Narrow"/>
                <w:color w:val="333333"/>
                <w:sz w:val="18"/>
                <w:szCs w:val="18"/>
              </w:rPr>
            </w:pPr>
          </w:p>
        </w:tc>
        <w:tc>
          <w:tcPr>
            <w:tcW w:w="4456" w:type="pct"/>
            <w:vAlign w:val="center"/>
          </w:tcPr>
          <w:p w14:paraId="50CBD037" w14:textId="77777777" w:rsidR="00F42589" w:rsidRDefault="00F42589" w:rsidP="009B4C6F">
            <w:pPr>
              <w:rPr>
                <w:rFonts w:ascii="Arial Narrow" w:hAnsi="Arial Narrow"/>
                <w:b/>
                <w:bCs/>
                <w:color w:val="333333"/>
                <w:sz w:val="18"/>
                <w:szCs w:val="18"/>
              </w:rPr>
            </w:pPr>
            <w:r w:rsidRPr="001828AF">
              <w:rPr>
                <w:rFonts w:ascii="Arial Narrow" w:hAnsi="Arial Narrow"/>
                <w:b/>
                <w:color w:val="333333"/>
                <w:sz w:val="18"/>
                <w:szCs w:val="18"/>
              </w:rPr>
              <w:t>AND</w:t>
            </w:r>
          </w:p>
        </w:tc>
      </w:tr>
      <w:tr w:rsidR="00F42589" w:rsidRPr="00120A12" w14:paraId="5DC7ABD3" w14:textId="77777777" w:rsidTr="009B4C6F">
        <w:tc>
          <w:tcPr>
            <w:tcW w:w="544" w:type="pct"/>
            <w:vAlign w:val="center"/>
          </w:tcPr>
          <w:p w14:paraId="2C574F25" w14:textId="77777777" w:rsidR="00F42589" w:rsidRPr="00120A12" w:rsidRDefault="00F42589" w:rsidP="009B4C6F">
            <w:pPr>
              <w:jc w:val="center"/>
              <w:rPr>
                <w:rFonts w:ascii="Arial Narrow" w:hAnsi="Arial Narrow"/>
                <w:color w:val="333333"/>
                <w:sz w:val="18"/>
                <w:szCs w:val="18"/>
              </w:rPr>
            </w:pPr>
          </w:p>
        </w:tc>
        <w:tc>
          <w:tcPr>
            <w:tcW w:w="4456" w:type="pct"/>
            <w:vAlign w:val="center"/>
          </w:tcPr>
          <w:p w14:paraId="2C83F7D7" w14:textId="77777777" w:rsidR="00F42589" w:rsidRDefault="00F42589" w:rsidP="009B4C6F">
            <w:pPr>
              <w:rPr>
                <w:rFonts w:ascii="Arial Narrow" w:hAnsi="Arial Narrow"/>
                <w:b/>
                <w:bCs/>
                <w:color w:val="333333"/>
                <w:sz w:val="18"/>
                <w:szCs w:val="18"/>
              </w:rPr>
            </w:pPr>
            <w:r>
              <w:rPr>
                <w:rFonts w:ascii="Arial Narrow" w:hAnsi="Arial Narrow"/>
                <w:b/>
                <w:bCs/>
                <w:color w:val="333333"/>
                <w:sz w:val="18"/>
                <w:szCs w:val="18"/>
              </w:rPr>
              <w:t xml:space="preserve">Clinical </w:t>
            </w:r>
            <w:r w:rsidRPr="00120A12">
              <w:rPr>
                <w:rFonts w:ascii="Arial Narrow" w:hAnsi="Arial Narrow"/>
                <w:b/>
                <w:bCs/>
                <w:color w:val="333333"/>
                <w:sz w:val="18"/>
                <w:szCs w:val="18"/>
              </w:rPr>
              <w:t>criteria:</w:t>
            </w:r>
            <w:r>
              <w:rPr>
                <w:rFonts w:ascii="Arial Narrow" w:hAnsi="Arial Narrow"/>
                <w:b/>
                <w:bCs/>
                <w:color w:val="333333"/>
                <w:sz w:val="18"/>
                <w:szCs w:val="18"/>
              </w:rPr>
              <w:t xml:space="preserve"> </w:t>
            </w:r>
          </w:p>
        </w:tc>
      </w:tr>
      <w:tr w:rsidR="00F42589" w:rsidRPr="00120A12" w14:paraId="54E4D2B4" w14:textId="77777777" w:rsidTr="009B4C6F">
        <w:tc>
          <w:tcPr>
            <w:tcW w:w="544" w:type="pct"/>
            <w:vAlign w:val="center"/>
          </w:tcPr>
          <w:p w14:paraId="5017AABF" w14:textId="115F35AE" w:rsidR="00F42589" w:rsidRPr="00120A12" w:rsidRDefault="00F42589" w:rsidP="009B4C6F">
            <w:pPr>
              <w:jc w:val="center"/>
              <w:rPr>
                <w:rFonts w:ascii="Arial Narrow" w:hAnsi="Arial Narrow"/>
                <w:color w:val="333333"/>
                <w:sz w:val="18"/>
                <w:szCs w:val="18"/>
              </w:rPr>
            </w:pPr>
          </w:p>
        </w:tc>
        <w:tc>
          <w:tcPr>
            <w:tcW w:w="4456" w:type="pct"/>
            <w:vAlign w:val="center"/>
          </w:tcPr>
          <w:p w14:paraId="36FE4D36" w14:textId="77777777" w:rsidR="00F42589" w:rsidRPr="00120A12" w:rsidRDefault="00F42589" w:rsidP="009B4C6F">
            <w:pPr>
              <w:rPr>
                <w:rFonts w:ascii="Arial Narrow" w:hAnsi="Arial Narrow"/>
                <w:color w:val="333333"/>
                <w:sz w:val="18"/>
                <w:szCs w:val="18"/>
              </w:rPr>
            </w:pPr>
            <w:r w:rsidRPr="008102DE">
              <w:rPr>
                <w:rFonts w:ascii="Arial Narrow" w:hAnsi="Arial Narrow"/>
                <w:color w:val="333333"/>
                <w:sz w:val="18"/>
                <w:szCs w:val="18"/>
              </w:rPr>
              <w:t>Patient must not have developed disease progression while being treated with this drug for this condition</w:t>
            </w:r>
          </w:p>
        </w:tc>
      </w:tr>
      <w:tr w:rsidR="00F42589" w:rsidRPr="00120A12" w14:paraId="7AC0E79B" w14:textId="77777777" w:rsidTr="009B4C6F">
        <w:tc>
          <w:tcPr>
            <w:tcW w:w="544" w:type="pct"/>
            <w:vAlign w:val="center"/>
          </w:tcPr>
          <w:p w14:paraId="6974252B" w14:textId="77777777" w:rsidR="00F42589" w:rsidRPr="00120A12" w:rsidRDefault="00F42589" w:rsidP="009B4C6F">
            <w:pPr>
              <w:jc w:val="center"/>
              <w:rPr>
                <w:rFonts w:ascii="Arial Narrow" w:hAnsi="Arial Narrow"/>
                <w:color w:val="333333"/>
                <w:sz w:val="18"/>
                <w:szCs w:val="18"/>
              </w:rPr>
            </w:pPr>
          </w:p>
        </w:tc>
        <w:tc>
          <w:tcPr>
            <w:tcW w:w="4456" w:type="pct"/>
            <w:vAlign w:val="center"/>
          </w:tcPr>
          <w:p w14:paraId="27C2E466" w14:textId="77777777" w:rsidR="00F42589" w:rsidRPr="006A5C19" w:rsidRDefault="00F42589" w:rsidP="009B4C6F">
            <w:pPr>
              <w:rPr>
                <w:rFonts w:ascii="Arial Narrow" w:hAnsi="Arial Narrow"/>
                <w:color w:val="333333"/>
                <w:sz w:val="18"/>
                <w:szCs w:val="18"/>
              </w:rPr>
            </w:pPr>
            <w:r w:rsidRPr="001828AF">
              <w:rPr>
                <w:rFonts w:ascii="Arial Narrow" w:hAnsi="Arial Narrow"/>
                <w:b/>
                <w:color w:val="333333"/>
                <w:sz w:val="18"/>
                <w:szCs w:val="18"/>
              </w:rPr>
              <w:t>AND</w:t>
            </w:r>
          </w:p>
        </w:tc>
      </w:tr>
      <w:tr w:rsidR="00F42589" w:rsidRPr="00120A12" w14:paraId="16C9CC74" w14:textId="77777777" w:rsidTr="009B4C6F">
        <w:tc>
          <w:tcPr>
            <w:tcW w:w="544" w:type="pct"/>
            <w:vAlign w:val="center"/>
          </w:tcPr>
          <w:p w14:paraId="55821B3F" w14:textId="77777777" w:rsidR="00F42589" w:rsidRPr="00120A12" w:rsidRDefault="00F42589" w:rsidP="009B4C6F">
            <w:pPr>
              <w:jc w:val="center"/>
              <w:rPr>
                <w:rFonts w:ascii="Arial Narrow" w:hAnsi="Arial Narrow"/>
                <w:color w:val="333333"/>
                <w:sz w:val="18"/>
                <w:szCs w:val="18"/>
              </w:rPr>
            </w:pPr>
          </w:p>
        </w:tc>
        <w:tc>
          <w:tcPr>
            <w:tcW w:w="4456" w:type="pct"/>
            <w:vAlign w:val="center"/>
          </w:tcPr>
          <w:p w14:paraId="7B5C1620" w14:textId="77777777" w:rsidR="00F42589" w:rsidRPr="006A5C19" w:rsidRDefault="00F42589" w:rsidP="009B4C6F">
            <w:pPr>
              <w:rPr>
                <w:rFonts w:ascii="Arial Narrow" w:hAnsi="Arial Narrow"/>
                <w:color w:val="333333"/>
                <w:sz w:val="18"/>
                <w:szCs w:val="18"/>
              </w:rPr>
            </w:pPr>
            <w:r>
              <w:rPr>
                <w:rFonts w:ascii="Arial Narrow" w:hAnsi="Arial Narrow"/>
                <w:b/>
                <w:bCs/>
                <w:color w:val="333333"/>
                <w:sz w:val="18"/>
                <w:szCs w:val="18"/>
              </w:rPr>
              <w:t xml:space="preserve">Clinical </w:t>
            </w:r>
            <w:r w:rsidRPr="00120A12">
              <w:rPr>
                <w:rFonts w:ascii="Arial Narrow" w:hAnsi="Arial Narrow"/>
                <w:b/>
                <w:bCs/>
                <w:color w:val="333333"/>
                <w:sz w:val="18"/>
                <w:szCs w:val="18"/>
              </w:rPr>
              <w:t>criteria:</w:t>
            </w:r>
            <w:r>
              <w:rPr>
                <w:rFonts w:ascii="Arial Narrow" w:hAnsi="Arial Narrow"/>
                <w:b/>
                <w:bCs/>
                <w:color w:val="333333"/>
                <w:sz w:val="18"/>
                <w:szCs w:val="18"/>
              </w:rPr>
              <w:t xml:space="preserve"> </w:t>
            </w:r>
          </w:p>
        </w:tc>
      </w:tr>
      <w:tr w:rsidR="00F42589" w:rsidRPr="00120A12" w14:paraId="0783979F" w14:textId="77777777" w:rsidTr="009B4C6F">
        <w:tc>
          <w:tcPr>
            <w:tcW w:w="544" w:type="pct"/>
            <w:vAlign w:val="center"/>
          </w:tcPr>
          <w:p w14:paraId="56B5374F" w14:textId="0C9B1913" w:rsidR="00F42589" w:rsidRPr="00120A12" w:rsidRDefault="00F42589" w:rsidP="009B4C6F">
            <w:pPr>
              <w:jc w:val="center"/>
              <w:rPr>
                <w:rFonts w:ascii="Arial Narrow" w:hAnsi="Arial Narrow"/>
                <w:color w:val="333333"/>
                <w:sz w:val="18"/>
                <w:szCs w:val="18"/>
              </w:rPr>
            </w:pPr>
          </w:p>
        </w:tc>
        <w:tc>
          <w:tcPr>
            <w:tcW w:w="4456" w:type="pct"/>
            <w:vAlign w:val="center"/>
          </w:tcPr>
          <w:p w14:paraId="0117C23F" w14:textId="77777777" w:rsidR="00F42589" w:rsidRPr="006A5C19" w:rsidRDefault="00F42589" w:rsidP="009B4C6F">
            <w:pPr>
              <w:rPr>
                <w:rFonts w:ascii="Arial Narrow" w:hAnsi="Arial Narrow"/>
                <w:color w:val="333333"/>
                <w:sz w:val="18"/>
                <w:szCs w:val="18"/>
              </w:rPr>
            </w:pPr>
            <w:r w:rsidRPr="006A5C19">
              <w:rPr>
                <w:rFonts w:ascii="Arial Narrow" w:hAnsi="Arial Narrow"/>
                <w:color w:val="333333"/>
                <w:sz w:val="18"/>
                <w:szCs w:val="18"/>
              </w:rPr>
              <w:t>The treatment must be in combination with PBS</w:t>
            </w:r>
            <w:r>
              <w:rPr>
                <w:rFonts w:ascii="Arial Narrow" w:hAnsi="Arial Narrow"/>
                <w:color w:val="333333"/>
                <w:sz w:val="18"/>
                <w:szCs w:val="18"/>
              </w:rPr>
              <w:t>-</w:t>
            </w:r>
            <w:r w:rsidRPr="006A5C19">
              <w:rPr>
                <w:rFonts w:ascii="Arial Narrow" w:hAnsi="Arial Narrow"/>
                <w:color w:val="333333"/>
                <w:sz w:val="18"/>
                <w:szCs w:val="18"/>
              </w:rPr>
              <w:t xml:space="preserve">subsidised </w:t>
            </w:r>
            <w:proofErr w:type="spellStart"/>
            <w:r w:rsidRPr="006A5C19">
              <w:rPr>
                <w:rFonts w:ascii="Arial Narrow" w:hAnsi="Arial Narrow"/>
                <w:color w:val="333333"/>
                <w:sz w:val="18"/>
                <w:szCs w:val="18"/>
              </w:rPr>
              <w:t>lenvatinib</w:t>
            </w:r>
            <w:proofErr w:type="spellEnd"/>
            <w:r w:rsidRPr="006A5C19">
              <w:rPr>
                <w:rFonts w:ascii="Arial Narrow" w:hAnsi="Arial Narrow"/>
                <w:color w:val="333333"/>
                <w:sz w:val="18"/>
                <w:szCs w:val="18"/>
              </w:rPr>
              <w:t xml:space="preserve"> for this </w:t>
            </w:r>
            <w:r w:rsidRPr="006F6315">
              <w:rPr>
                <w:rFonts w:ascii="Arial Narrow" w:hAnsi="Arial Narrow"/>
                <w:strike/>
                <w:color w:val="333333"/>
                <w:sz w:val="18"/>
                <w:szCs w:val="18"/>
              </w:rPr>
              <w:t>indication</w:t>
            </w:r>
            <w:r w:rsidRPr="006F6315">
              <w:rPr>
                <w:rFonts w:ascii="Arial Narrow" w:hAnsi="Arial Narrow"/>
                <w:i/>
                <w:iCs/>
                <w:color w:val="333333"/>
                <w:sz w:val="18"/>
                <w:szCs w:val="18"/>
              </w:rPr>
              <w:t xml:space="preserve"> condition</w:t>
            </w:r>
            <w:r w:rsidRPr="006A5C19">
              <w:rPr>
                <w:rFonts w:ascii="Arial Narrow" w:hAnsi="Arial Narrow"/>
                <w:color w:val="333333"/>
                <w:sz w:val="18"/>
                <w:szCs w:val="18"/>
              </w:rPr>
              <w:t xml:space="preserve">, unless an intolerance to </w:t>
            </w:r>
            <w:proofErr w:type="spellStart"/>
            <w:r w:rsidRPr="006A5C19">
              <w:rPr>
                <w:rFonts w:ascii="Arial Narrow" w:hAnsi="Arial Narrow"/>
                <w:color w:val="333333"/>
                <w:sz w:val="18"/>
                <w:szCs w:val="18"/>
              </w:rPr>
              <w:t>lenvatinib</w:t>
            </w:r>
            <w:proofErr w:type="spellEnd"/>
            <w:r w:rsidRPr="006A5C19">
              <w:rPr>
                <w:rFonts w:ascii="Arial Narrow" w:hAnsi="Arial Narrow"/>
                <w:color w:val="333333"/>
                <w:sz w:val="18"/>
                <w:szCs w:val="18"/>
              </w:rPr>
              <w:t xml:space="preserve"> requires </w:t>
            </w:r>
            <w:r w:rsidRPr="006F6315">
              <w:rPr>
                <w:rFonts w:ascii="Arial Narrow" w:hAnsi="Arial Narrow"/>
                <w:color w:val="333333"/>
                <w:sz w:val="18"/>
                <w:szCs w:val="18"/>
              </w:rPr>
              <w:t>a</w:t>
            </w:r>
            <w:r>
              <w:rPr>
                <w:rFonts w:ascii="Arial Narrow" w:hAnsi="Arial Narrow"/>
                <w:color w:val="333333"/>
                <w:sz w:val="18"/>
                <w:szCs w:val="18"/>
              </w:rPr>
              <w:t xml:space="preserve"> </w:t>
            </w:r>
            <w:r w:rsidRPr="00AC512D">
              <w:rPr>
                <w:rFonts w:ascii="Arial Narrow" w:hAnsi="Arial Narrow"/>
                <w:color w:val="333333"/>
                <w:sz w:val="18"/>
                <w:szCs w:val="18"/>
              </w:rPr>
              <w:t xml:space="preserve">temporary or </w:t>
            </w:r>
            <w:r w:rsidRPr="006A5C19">
              <w:rPr>
                <w:rFonts w:ascii="Arial Narrow" w:hAnsi="Arial Narrow"/>
                <w:color w:val="333333"/>
                <w:sz w:val="18"/>
                <w:szCs w:val="18"/>
              </w:rPr>
              <w:t xml:space="preserve">permanent </w:t>
            </w:r>
            <w:r w:rsidRPr="006F6315">
              <w:rPr>
                <w:rFonts w:ascii="Arial Narrow" w:hAnsi="Arial Narrow"/>
                <w:strike/>
                <w:color w:val="333333"/>
                <w:sz w:val="18"/>
                <w:szCs w:val="18"/>
              </w:rPr>
              <w:t>dose reduction or</w:t>
            </w:r>
            <w:r w:rsidRPr="006A5C19">
              <w:rPr>
                <w:rFonts w:ascii="Arial Narrow" w:hAnsi="Arial Narrow"/>
                <w:color w:val="333333"/>
                <w:sz w:val="18"/>
                <w:szCs w:val="18"/>
              </w:rPr>
              <w:t xml:space="preserve"> discontinuation of </w:t>
            </w:r>
            <w:proofErr w:type="spellStart"/>
            <w:r w:rsidRPr="006A5C19">
              <w:rPr>
                <w:rFonts w:ascii="Arial Narrow" w:hAnsi="Arial Narrow"/>
                <w:color w:val="333333"/>
                <w:sz w:val="18"/>
                <w:szCs w:val="18"/>
              </w:rPr>
              <w:t>lenvatinib</w:t>
            </w:r>
            <w:proofErr w:type="spellEnd"/>
          </w:p>
        </w:tc>
      </w:tr>
      <w:tr w:rsidR="00F42589" w:rsidRPr="00120A12" w14:paraId="0B04055B" w14:textId="77777777" w:rsidTr="009B4C6F">
        <w:tc>
          <w:tcPr>
            <w:tcW w:w="544" w:type="pct"/>
            <w:vAlign w:val="center"/>
          </w:tcPr>
          <w:p w14:paraId="5E5C7319" w14:textId="77777777" w:rsidR="00F42589" w:rsidRDefault="00F42589" w:rsidP="009B4C6F">
            <w:pPr>
              <w:jc w:val="center"/>
              <w:rPr>
                <w:rFonts w:ascii="Arial Narrow" w:hAnsi="Arial Narrow"/>
                <w:color w:val="333333"/>
                <w:sz w:val="18"/>
                <w:szCs w:val="18"/>
              </w:rPr>
            </w:pPr>
          </w:p>
        </w:tc>
        <w:tc>
          <w:tcPr>
            <w:tcW w:w="4456" w:type="pct"/>
            <w:vAlign w:val="center"/>
          </w:tcPr>
          <w:p w14:paraId="1BB85E3D" w14:textId="77777777" w:rsidR="00F42589" w:rsidRPr="006F6315" w:rsidRDefault="00F42589" w:rsidP="009B4C6F">
            <w:pPr>
              <w:rPr>
                <w:rFonts w:ascii="Arial Narrow" w:hAnsi="Arial Narrow"/>
                <w:b/>
                <w:bCs/>
                <w:i/>
                <w:iCs/>
                <w:color w:val="333333"/>
                <w:sz w:val="18"/>
                <w:szCs w:val="18"/>
              </w:rPr>
            </w:pPr>
            <w:r w:rsidRPr="006F6315">
              <w:rPr>
                <w:rFonts w:ascii="Arial Narrow" w:hAnsi="Arial Narrow"/>
                <w:b/>
                <w:bCs/>
                <w:i/>
                <w:iCs/>
                <w:color w:val="333333"/>
                <w:sz w:val="18"/>
                <w:szCs w:val="18"/>
              </w:rPr>
              <w:t>AND</w:t>
            </w:r>
          </w:p>
        </w:tc>
      </w:tr>
      <w:tr w:rsidR="00F42589" w:rsidRPr="00120A12" w14:paraId="3075CCAC" w14:textId="77777777" w:rsidTr="009B4C6F">
        <w:tc>
          <w:tcPr>
            <w:tcW w:w="544" w:type="pct"/>
            <w:vAlign w:val="center"/>
          </w:tcPr>
          <w:p w14:paraId="344E3A91" w14:textId="77777777" w:rsidR="00F42589" w:rsidRDefault="00F42589" w:rsidP="009B4C6F">
            <w:pPr>
              <w:jc w:val="center"/>
              <w:rPr>
                <w:rFonts w:ascii="Arial Narrow" w:hAnsi="Arial Narrow"/>
                <w:color w:val="333333"/>
                <w:sz w:val="18"/>
                <w:szCs w:val="18"/>
              </w:rPr>
            </w:pPr>
          </w:p>
        </w:tc>
        <w:tc>
          <w:tcPr>
            <w:tcW w:w="4456" w:type="pct"/>
            <w:vAlign w:val="center"/>
          </w:tcPr>
          <w:p w14:paraId="3829A398" w14:textId="77777777" w:rsidR="00F42589" w:rsidRPr="006F6315" w:rsidRDefault="00F42589" w:rsidP="009B4C6F">
            <w:pPr>
              <w:rPr>
                <w:rFonts w:ascii="Arial Narrow" w:hAnsi="Arial Narrow"/>
                <w:b/>
                <w:bCs/>
                <w:i/>
                <w:iCs/>
                <w:color w:val="333333"/>
                <w:sz w:val="18"/>
                <w:szCs w:val="18"/>
              </w:rPr>
            </w:pPr>
            <w:r w:rsidRPr="006F6315">
              <w:rPr>
                <w:rFonts w:ascii="Arial Narrow" w:hAnsi="Arial Narrow"/>
                <w:b/>
                <w:bCs/>
                <w:i/>
                <w:iCs/>
                <w:color w:val="333333"/>
                <w:sz w:val="18"/>
                <w:szCs w:val="18"/>
              </w:rPr>
              <w:t>Clinical criteria:</w:t>
            </w:r>
          </w:p>
        </w:tc>
      </w:tr>
      <w:tr w:rsidR="00F42589" w:rsidRPr="00120A12" w14:paraId="2C538D13" w14:textId="77777777" w:rsidTr="009B4C6F">
        <w:tc>
          <w:tcPr>
            <w:tcW w:w="544" w:type="pct"/>
            <w:vAlign w:val="center"/>
          </w:tcPr>
          <w:p w14:paraId="32399CC8" w14:textId="351D9E9B" w:rsidR="00F42589" w:rsidRDefault="00F42589" w:rsidP="009B4C6F">
            <w:pPr>
              <w:jc w:val="center"/>
              <w:rPr>
                <w:rFonts w:ascii="Arial Narrow" w:hAnsi="Arial Narrow"/>
                <w:color w:val="333333"/>
                <w:sz w:val="18"/>
                <w:szCs w:val="18"/>
              </w:rPr>
            </w:pPr>
          </w:p>
        </w:tc>
        <w:tc>
          <w:tcPr>
            <w:tcW w:w="4456" w:type="pct"/>
            <w:vAlign w:val="center"/>
          </w:tcPr>
          <w:p w14:paraId="67406445" w14:textId="77777777" w:rsidR="00F42589" w:rsidRPr="006F6315" w:rsidRDefault="00F42589" w:rsidP="009B4C6F">
            <w:pPr>
              <w:rPr>
                <w:rFonts w:ascii="Arial Narrow" w:hAnsi="Arial Narrow"/>
                <w:i/>
                <w:iCs/>
                <w:color w:val="333333"/>
                <w:sz w:val="18"/>
                <w:szCs w:val="18"/>
              </w:rPr>
            </w:pPr>
            <w:r w:rsidRPr="006F6315">
              <w:rPr>
                <w:rFonts w:ascii="Arial Narrow" w:hAnsi="Arial Narrow"/>
                <w:i/>
                <w:iCs/>
                <w:color w:val="333333"/>
                <w:sz w:val="18"/>
                <w:szCs w:val="18"/>
              </w:rPr>
              <w:t xml:space="preserve">The treatment must not exceed </w:t>
            </w:r>
            <w:r>
              <w:rPr>
                <w:rFonts w:ascii="Arial Narrow" w:hAnsi="Arial Narrow"/>
                <w:i/>
                <w:iCs/>
                <w:color w:val="333333"/>
                <w:sz w:val="18"/>
                <w:szCs w:val="18"/>
              </w:rPr>
              <w:t xml:space="preserve">a total of </w:t>
            </w:r>
            <w:r w:rsidRPr="006F6315">
              <w:rPr>
                <w:rFonts w:ascii="Arial Narrow" w:hAnsi="Arial Narrow"/>
                <w:i/>
                <w:iCs/>
                <w:color w:val="333333"/>
                <w:sz w:val="18"/>
                <w:szCs w:val="18"/>
              </w:rPr>
              <w:t>7 doses of 200 mg every 3 weeks for initial therapy with this drug for this condition</w:t>
            </w:r>
          </w:p>
        </w:tc>
      </w:tr>
      <w:tr w:rsidR="00F42589" w:rsidRPr="00120A12" w14:paraId="465A3A3C" w14:textId="77777777" w:rsidTr="009B4C6F">
        <w:tc>
          <w:tcPr>
            <w:tcW w:w="544" w:type="pct"/>
            <w:vAlign w:val="center"/>
          </w:tcPr>
          <w:p w14:paraId="1C57DBDC" w14:textId="77777777" w:rsidR="00F42589" w:rsidRDefault="00F42589" w:rsidP="009B4C6F">
            <w:pPr>
              <w:jc w:val="center"/>
              <w:rPr>
                <w:rFonts w:ascii="Arial Narrow" w:hAnsi="Arial Narrow"/>
                <w:color w:val="333333"/>
                <w:sz w:val="18"/>
                <w:szCs w:val="18"/>
              </w:rPr>
            </w:pPr>
          </w:p>
        </w:tc>
        <w:tc>
          <w:tcPr>
            <w:tcW w:w="4456" w:type="pct"/>
            <w:vAlign w:val="center"/>
          </w:tcPr>
          <w:p w14:paraId="719A451C" w14:textId="77777777" w:rsidR="00F42589" w:rsidRPr="006F6315" w:rsidRDefault="00F42589" w:rsidP="009B4C6F">
            <w:pPr>
              <w:rPr>
                <w:rFonts w:ascii="Arial Narrow" w:hAnsi="Arial Narrow"/>
                <w:b/>
                <w:bCs/>
                <w:i/>
                <w:iCs/>
                <w:color w:val="333333"/>
                <w:sz w:val="18"/>
                <w:szCs w:val="18"/>
              </w:rPr>
            </w:pPr>
            <w:r w:rsidRPr="006F6315">
              <w:rPr>
                <w:rFonts w:ascii="Arial Narrow" w:hAnsi="Arial Narrow"/>
                <w:b/>
                <w:bCs/>
                <w:i/>
                <w:iCs/>
                <w:color w:val="333333"/>
                <w:sz w:val="18"/>
                <w:szCs w:val="18"/>
              </w:rPr>
              <w:t>AND</w:t>
            </w:r>
          </w:p>
        </w:tc>
      </w:tr>
      <w:tr w:rsidR="00F42589" w:rsidRPr="00120A12" w14:paraId="1E9BBDA1" w14:textId="77777777" w:rsidTr="009B4C6F">
        <w:tc>
          <w:tcPr>
            <w:tcW w:w="544" w:type="pct"/>
            <w:vAlign w:val="center"/>
          </w:tcPr>
          <w:p w14:paraId="0E78DB67" w14:textId="77777777" w:rsidR="00F42589" w:rsidRDefault="00F42589" w:rsidP="009B4C6F">
            <w:pPr>
              <w:jc w:val="center"/>
              <w:rPr>
                <w:rFonts w:ascii="Arial Narrow" w:hAnsi="Arial Narrow"/>
                <w:color w:val="333333"/>
                <w:sz w:val="18"/>
                <w:szCs w:val="18"/>
              </w:rPr>
            </w:pPr>
          </w:p>
        </w:tc>
        <w:tc>
          <w:tcPr>
            <w:tcW w:w="4456" w:type="pct"/>
            <w:vAlign w:val="center"/>
          </w:tcPr>
          <w:p w14:paraId="4D85BC75" w14:textId="77777777" w:rsidR="00F42589" w:rsidRPr="006F6315" w:rsidRDefault="00F42589" w:rsidP="009B4C6F">
            <w:pPr>
              <w:rPr>
                <w:rFonts w:ascii="Arial Narrow" w:hAnsi="Arial Narrow"/>
                <w:b/>
                <w:bCs/>
                <w:i/>
                <w:iCs/>
                <w:color w:val="333333"/>
                <w:sz w:val="18"/>
                <w:szCs w:val="18"/>
              </w:rPr>
            </w:pPr>
            <w:r w:rsidRPr="006F6315">
              <w:rPr>
                <w:rFonts w:ascii="Arial Narrow" w:hAnsi="Arial Narrow"/>
                <w:b/>
                <w:bCs/>
                <w:i/>
                <w:iCs/>
                <w:color w:val="333333"/>
                <w:sz w:val="18"/>
                <w:szCs w:val="18"/>
              </w:rPr>
              <w:t>Clinical criteria:</w:t>
            </w:r>
          </w:p>
        </w:tc>
      </w:tr>
      <w:tr w:rsidR="00F42589" w:rsidRPr="00120A12" w14:paraId="10D24D65" w14:textId="77777777" w:rsidTr="009B4C6F">
        <w:tc>
          <w:tcPr>
            <w:tcW w:w="544" w:type="pct"/>
            <w:vAlign w:val="center"/>
          </w:tcPr>
          <w:p w14:paraId="57C69D42" w14:textId="4C5A7CB2" w:rsidR="00F42589" w:rsidRDefault="00F42589" w:rsidP="009B4C6F">
            <w:pPr>
              <w:jc w:val="center"/>
              <w:rPr>
                <w:rFonts w:ascii="Arial Narrow" w:hAnsi="Arial Narrow"/>
                <w:color w:val="333333"/>
                <w:sz w:val="18"/>
                <w:szCs w:val="18"/>
              </w:rPr>
            </w:pPr>
          </w:p>
        </w:tc>
        <w:tc>
          <w:tcPr>
            <w:tcW w:w="4456" w:type="pct"/>
            <w:vAlign w:val="center"/>
          </w:tcPr>
          <w:p w14:paraId="798BC9A9" w14:textId="205A67E1" w:rsidR="00F42589" w:rsidRPr="006F6315" w:rsidRDefault="00F42589" w:rsidP="009B4C6F">
            <w:pPr>
              <w:rPr>
                <w:rFonts w:ascii="Arial Narrow" w:hAnsi="Arial Narrow"/>
                <w:i/>
                <w:iCs/>
                <w:color w:val="333333"/>
                <w:sz w:val="18"/>
                <w:szCs w:val="18"/>
              </w:rPr>
            </w:pPr>
            <w:r w:rsidRPr="006F6315">
              <w:rPr>
                <w:rFonts w:ascii="Arial Narrow" w:hAnsi="Arial Narrow"/>
                <w:i/>
                <w:iCs/>
                <w:color w:val="333333"/>
                <w:sz w:val="18"/>
                <w:szCs w:val="18"/>
              </w:rPr>
              <w:t xml:space="preserve">The treatment must not exceed a total of </w:t>
            </w:r>
            <w:r w:rsidR="00BF5F92">
              <w:rPr>
                <w:rFonts w:ascii="Arial Narrow" w:hAnsi="Arial Narrow"/>
                <w:i/>
                <w:iCs/>
                <w:color w:val="333333"/>
                <w:sz w:val="18"/>
                <w:szCs w:val="18"/>
              </w:rPr>
              <w:t>28</w:t>
            </w:r>
            <w:r w:rsidR="00BF5F92" w:rsidRPr="006F6315">
              <w:rPr>
                <w:rFonts w:ascii="Arial Narrow" w:hAnsi="Arial Narrow"/>
                <w:i/>
                <w:iCs/>
                <w:color w:val="333333"/>
                <w:sz w:val="18"/>
                <w:szCs w:val="18"/>
              </w:rPr>
              <w:t xml:space="preserve"> </w:t>
            </w:r>
            <w:r w:rsidRPr="006F6315">
              <w:rPr>
                <w:rFonts w:ascii="Arial Narrow" w:hAnsi="Arial Narrow"/>
                <w:i/>
                <w:iCs/>
                <w:color w:val="333333"/>
                <w:sz w:val="18"/>
                <w:szCs w:val="18"/>
              </w:rPr>
              <w:t>doses in a lifetime at a dose of 200 mg every 3 weeks for continuing therapy for this condition, OR</w:t>
            </w:r>
          </w:p>
          <w:p w14:paraId="02C44CB0" w14:textId="474FE606" w:rsidR="00F42589" w:rsidRPr="006F6315" w:rsidRDefault="00F42589" w:rsidP="009B4C6F">
            <w:pPr>
              <w:rPr>
                <w:rFonts w:ascii="Arial Narrow" w:hAnsi="Arial Narrow"/>
                <w:i/>
                <w:iCs/>
                <w:color w:val="333333"/>
                <w:sz w:val="18"/>
                <w:szCs w:val="18"/>
              </w:rPr>
            </w:pPr>
            <w:r w:rsidRPr="006F6315">
              <w:rPr>
                <w:rFonts w:ascii="Arial Narrow" w:hAnsi="Arial Narrow"/>
                <w:i/>
                <w:iCs/>
                <w:color w:val="333333"/>
                <w:sz w:val="18"/>
                <w:szCs w:val="18"/>
              </w:rPr>
              <w:t xml:space="preserve">The treatment must not exceed a total of </w:t>
            </w:r>
            <w:r w:rsidR="00BF5F92">
              <w:rPr>
                <w:rFonts w:ascii="Arial Narrow" w:hAnsi="Arial Narrow"/>
                <w:i/>
                <w:iCs/>
                <w:color w:val="333333"/>
                <w:sz w:val="18"/>
                <w:szCs w:val="18"/>
              </w:rPr>
              <w:t>14</w:t>
            </w:r>
            <w:r w:rsidR="00BF5F92" w:rsidRPr="006F6315">
              <w:rPr>
                <w:rFonts w:ascii="Arial Narrow" w:hAnsi="Arial Narrow"/>
                <w:i/>
                <w:iCs/>
                <w:color w:val="333333"/>
                <w:sz w:val="18"/>
                <w:szCs w:val="18"/>
              </w:rPr>
              <w:t xml:space="preserve"> </w:t>
            </w:r>
            <w:r w:rsidRPr="006F6315">
              <w:rPr>
                <w:rFonts w:ascii="Arial Narrow" w:hAnsi="Arial Narrow"/>
                <w:i/>
                <w:iCs/>
                <w:color w:val="333333"/>
                <w:sz w:val="18"/>
                <w:szCs w:val="18"/>
              </w:rPr>
              <w:t>doses in a lifetime at a dose of 400 mg every 6 weeks for continuing therapy for this condition, OR</w:t>
            </w:r>
          </w:p>
          <w:p w14:paraId="3FBEABD1" w14:textId="77777777" w:rsidR="00F42589" w:rsidRPr="006F6315" w:rsidRDefault="00F42589" w:rsidP="009B4C6F">
            <w:pPr>
              <w:rPr>
                <w:rFonts w:ascii="Arial Narrow" w:hAnsi="Arial Narrow"/>
                <w:i/>
                <w:iCs/>
                <w:color w:val="333333"/>
                <w:sz w:val="18"/>
                <w:szCs w:val="18"/>
              </w:rPr>
            </w:pPr>
            <w:r w:rsidRPr="006F6315">
              <w:rPr>
                <w:rFonts w:ascii="Arial Narrow" w:hAnsi="Arial Narrow"/>
                <w:i/>
                <w:iCs/>
                <w:color w:val="333333"/>
                <w:sz w:val="18"/>
                <w:szCs w:val="18"/>
              </w:rPr>
              <w:t>The treatment must not exceed a total of 24 months of treatment in a lifetime when a combined dose regimen of 200 mg every 3 weeks and 400 mg every 6 weeks is used for continuing therapy for this condition</w:t>
            </w:r>
          </w:p>
        </w:tc>
      </w:tr>
      <w:tr w:rsidR="00F42589" w:rsidRPr="00120A12" w14:paraId="761DC508" w14:textId="77777777" w:rsidTr="009B4C6F">
        <w:tc>
          <w:tcPr>
            <w:tcW w:w="544" w:type="pct"/>
            <w:vAlign w:val="center"/>
          </w:tcPr>
          <w:p w14:paraId="6EEFC559" w14:textId="77777777" w:rsidR="00F42589" w:rsidRDefault="00F42589" w:rsidP="009B4C6F">
            <w:pPr>
              <w:jc w:val="center"/>
              <w:rPr>
                <w:rFonts w:ascii="Arial Narrow" w:hAnsi="Arial Narrow"/>
                <w:color w:val="333333"/>
                <w:sz w:val="18"/>
                <w:szCs w:val="18"/>
              </w:rPr>
            </w:pPr>
          </w:p>
        </w:tc>
        <w:tc>
          <w:tcPr>
            <w:tcW w:w="4456" w:type="pct"/>
            <w:vAlign w:val="center"/>
          </w:tcPr>
          <w:p w14:paraId="7F72E73B" w14:textId="77777777" w:rsidR="00F42589" w:rsidRDefault="00F42589" w:rsidP="009B4C6F">
            <w:pPr>
              <w:rPr>
                <w:rFonts w:ascii="Arial Narrow" w:hAnsi="Arial Narrow"/>
                <w:color w:val="333333"/>
                <w:sz w:val="18"/>
                <w:szCs w:val="18"/>
              </w:rPr>
            </w:pPr>
          </w:p>
        </w:tc>
      </w:tr>
      <w:tr w:rsidR="00F42589" w:rsidRPr="00120A12" w14:paraId="3B80508B" w14:textId="77777777" w:rsidTr="009B4C6F">
        <w:tc>
          <w:tcPr>
            <w:tcW w:w="544" w:type="pct"/>
            <w:vAlign w:val="center"/>
          </w:tcPr>
          <w:p w14:paraId="6F1CB4D2" w14:textId="466E9114" w:rsidR="00F42589" w:rsidRPr="00120A12" w:rsidRDefault="00F42589" w:rsidP="009B4C6F">
            <w:pPr>
              <w:jc w:val="center"/>
              <w:rPr>
                <w:rFonts w:ascii="Arial Narrow" w:hAnsi="Arial Narrow"/>
                <w:color w:val="333333"/>
                <w:sz w:val="18"/>
                <w:szCs w:val="18"/>
              </w:rPr>
            </w:pPr>
          </w:p>
        </w:tc>
        <w:tc>
          <w:tcPr>
            <w:tcW w:w="4456" w:type="pct"/>
            <w:vAlign w:val="center"/>
          </w:tcPr>
          <w:p w14:paraId="3B51D24D" w14:textId="77777777" w:rsidR="00F42589" w:rsidRDefault="00F42589" w:rsidP="009B4C6F">
            <w:pPr>
              <w:rPr>
                <w:rFonts w:ascii="Arial Narrow" w:hAnsi="Arial Narrow"/>
                <w:color w:val="333333"/>
                <w:sz w:val="18"/>
                <w:szCs w:val="18"/>
              </w:rPr>
            </w:pPr>
            <w:r w:rsidRPr="000D706F">
              <w:rPr>
                <w:rFonts w:ascii="Arial Narrow" w:hAnsi="Arial Narrow"/>
                <w:b/>
                <w:bCs/>
                <w:color w:val="333333"/>
                <w:sz w:val="18"/>
                <w:szCs w:val="18"/>
              </w:rPr>
              <w:t>Prescribing instruction:</w:t>
            </w:r>
          </w:p>
          <w:p w14:paraId="4CFDB11C" w14:textId="77777777" w:rsidR="00F42589" w:rsidRPr="006A5C19" w:rsidRDefault="00F42589" w:rsidP="009B4C6F">
            <w:pPr>
              <w:rPr>
                <w:rFonts w:ascii="Arial Narrow" w:hAnsi="Arial Narrow"/>
                <w:color w:val="333333"/>
                <w:sz w:val="18"/>
                <w:szCs w:val="18"/>
              </w:rPr>
            </w:pPr>
            <w:r w:rsidRPr="009F534A">
              <w:rPr>
                <w:rFonts w:ascii="Arial Narrow" w:hAnsi="Arial Narrow"/>
                <w:color w:val="333333"/>
                <w:sz w:val="18"/>
                <w:szCs w:val="18"/>
              </w:rPr>
              <w:t>A patient may qualify for PBS-subsidised treatment under this restriction once only. For continuing PBS-subsidised treatment, a Grandfathered patient must qualify under the Continuing treatment criteria.</w:t>
            </w:r>
          </w:p>
        </w:tc>
      </w:tr>
      <w:tr w:rsidR="00F42589" w:rsidRPr="001828AF" w14:paraId="54CE1E73" w14:textId="77777777" w:rsidTr="009B4C6F">
        <w:tc>
          <w:tcPr>
            <w:tcW w:w="544" w:type="pct"/>
            <w:vAlign w:val="center"/>
          </w:tcPr>
          <w:p w14:paraId="449EC860" w14:textId="1AC092FF" w:rsidR="00F42589" w:rsidRDefault="00F42589" w:rsidP="009B4C6F">
            <w:pPr>
              <w:jc w:val="center"/>
              <w:rPr>
                <w:rFonts w:ascii="Arial Narrow" w:hAnsi="Arial Narrow"/>
                <w:color w:val="333333"/>
                <w:sz w:val="18"/>
                <w:szCs w:val="18"/>
              </w:rPr>
            </w:pPr>
          </w:p>
        </w:tc>
        <w:tc>
          <w:tcPr>
            <w:tcW w:w="4456" w:type="pct"/>
            <w:vAlign w:val="center"/>
          </w:tcPr>
          <w:p w14:paraId="1A79E996" w14:textId="77777777" w:rsidR="00F42589" w:rsidRPr="00422AE4" w:rsidRDefault="00F42589" w:rsidP="009B4C6F">
            <w:pPr>
              <w:rPr>
                <w:rFonts w:ascii="Arial Narrow" w:hAnsi="Arial Narrow"/>
                <w:bCs/>
                <w:i/>
                <w:iCs/>
                <w:color w:val="333333"/>
                <w:sz w:val="18"/>
                <w:szCs w:val="18"/>
              </w:rPr>
            </w:pPr>
            <w:r w:rsidRPr="00422AE4">
              <w:rPr>
                <w:rFonts w:ascii="Arial Narrow" w:hAnsi="Arial Narrow"/>
                <w:b/>
                <w:i/>
                <w:iCs/>
                <w:color w:val="333333"/>
                <w:sz w:val="18"/>
                <w:szCs w:val="18"/>
              </w:rPr>
              <w:t>Prescribing Instruction</w:t>
            </w:r>
            <w:r w:rsidRPr="00422AE4">
              <w:rPr>
                <w:rFonts w:ascii="Arial Narrow" w:hAnsi="Arial Narrow"/>
                <w:bCs/>
                <w:i/>
                <w:iCs/>
                <w:color w:val="333333"/>
                <w:sz w:val="18"/>
                <w:szCs w:val="18"/>
              </w:rPr>
              <w:t>:</w:t>
            </w:r>
          </w:p>
          <w:p w14:paraId="5202E9BF" w14:textId="77777777" w:rsidR="00F42589" w:rsidRPr="00422AE4" w:rsidRDefault="00F42589" w:rsidP="009B4C6F">
            <w:pPr>
              <w:rPr>
                <w:rFonts w:ascii="Arial Narrow" w:hAnsi="Arial Narrow"/>
                <w:bCs/>
                <w:i/>
                <w:iCs/>
                <w:color w:val="333333"/>
                <w:sz w:val="18"/>
                <w:szCs w:val="18"/>
              </w:rPr>
            </w:pPr>
            <w:r w:rsidRPr="00422AE4">
              <w:rPr>
                <w:rFonts w:ascii="Arial Narrow" w:hAnsi="Arial Narrow"/>
                <w:bCs/>
                <w:i/>
                <w:iCs/>
                <w:color w:val="333333"/>
                <w:sz w:val="18"/>
                <w:szCs w:val="18"/>
              </w:rPr>
              <w:t>Document any IMDC risk score assessment in the patient’s medical records.</w:t>
            </w:r>
          </w:p>
        </w:tc>
      </w:tr>
      <w:tr w:rsidR="00F42589" w:rsidRPr="001828AF" w14:paraId="32E6EF29" w14:textId="77777777" w:rsidTr="009B4C6F">
        <w:tc>
          <w:tcPr>
            <w:tcW w:w="544" w:type="pct"/>
            <w:vAlign w:val="center"/>
          </w:tcPr>
          <w:p w14:paraId="0273085C" w14:textId="68D3F53C" w:rsidR="00F42589" w:rsidRDefault="00F42589" w:rsidP="009B4C6F">
            <w:pPr>
              <w:jc w:val="center"/>
              <w:rPr>
                <w:rFonts w:ascii="Arial Narrow" w:hAnsi="Arial Narrow"/>
                <w:color w:val="333333"/>
                <w:sz w:val="18"/>
                <w:szCs w:val="18"/>
              </w:rPr>
            </w:pPr>
          </w:p>
        </w:tc>
        <w:tc>
          <w:tcPr>
            <w:tcW w:w="4456" w:type="pct"/>
            <w:vAlign w:val="center"/>
          </w:tcPr>
          <w:p w14:paraId="12145817" w14:textId="77777777" w:rsidR="00F42589" w:rsidRPr="00422AE4" w:rsidRDefault="00F42589" w:rsidP="009B4C6F">
            <w:pPr>
              <w:rPr>
                <w:rFonts w:ascii="Arial Narrow" w:hAnsi="Arial Narrow"/>
                <w:b/>
                <w:i/>
                <w:iCs/>
                <w:color w:val="333333"/>
                <w:sz w:val="18"/>
                <w:szCs w:val="18"/>
              </w:rPr>
            </w:pPr>
            <w:r w:rsidRPr="00422AE4">
              <w:rPr>
                <w:rFonts w:ascii="Arial Narrow" w:hAnsi="Arial Narrow"/>
                <w:b/>
                <w:i/>
                <w:iCs/>
                <w:color w:val="333333"/>
                <w:sz w:val="18"/>
                <w:szCs w:val="18"/>
              </w:rPr>
              <w:t>Prescribing Instruction:</w:t>
            </w:r>
          </w:p>
          <w:p w14:paraId="31841358" w14:textId="77777777" w:rsidR="00F42589" w:rsidRPr="00422AE4" w:rsidRDefault="00F42589" w:rsidP="009B4C6F">
            <w:pPr>
              <w:rPr>
                <w:rFonts w:ascii="Arial Narrow" w:hAnsi="Arial Narrow"/>
                <w:bCs/>
                <w:i/>
                <w:iCs/>
                <w:color w:val="333333"/>
                <w:sz w:val="18"/>
                <w:szCs w:val="18"/>
              </w:rPr>
            </w:pPr>
            <w:r w:rsidRPr="00422AE4">
              <w:rPr>
                <w:rFonts w:ascii="Arial Narrow" w:hAnsi="Arial Narrow"/>
                <w:bCs/>
                <w:i/>
                <w:iCs/>
                <w:color w:val="333333"/>
                <w:sz w:val="18"/>
                <w:szCs w:val="18"/>
              </w:rPr>
              <w:t xml:space="preserve">In a patient who has experienced an intolerance to </w:t>
            </w:r>
            <w:proofErr w:type="spellStart"/>
            <w:r w:rsidRPr="00422AE4">
              <w:rPr>
                <w:rFonts w:ascii="Arial Narrow" w:hAnsi="Arial Narrow"/>
                <w:bCs/>
                <w:i/>
                <w:iCs/>
                <w:color w:val="333333"/>
                <w:sz w:val="18"/>
                <w:szCs w:val="18"/>
              </w:rPr>
              <w:t>lenvatinib</w:t>
            </w:r>
            <w:proofErr w:type="spellEnd"/>
            <w:r w:rsidRPr="00422AE4">
              <w:rPr>
                <w:rFonts w:ascii="Arial Narrow" w:hAnsi="Arial Narrow"/>
                <w:bCs/>
                <w:i/>
                <w:iCs/>
                <w:color w:val="333333"/>
                <w:sz w:val="18"/>
                <w:szCs w:val="18"/>
              </w:rPr>
              <w:t>, details of intolerance must be documented in the patient’s medical record.</w:t>
            </w:r>
          </w:p>
        </w:tc>
      </w:tr>
      <w:tr w:rsidR="00F42589" w:rsidRPr="001828AF" w14:paraId="26DFC32F" w14:textId="77777777" w:rsidTr="009B4C6F">
        <w:tc>
          <w:tcPr>
            <w:tcW w:w="544" w:type="pct"/>
            <w:vAlign w:val="center"/>
          </w:tcPr>
          <w:p w14:paraId="6071C9B7" w14:textId="77777777" w:rsidR="00F42589" w:rsidRDefault="00F42589" w:rsidP="009B4C6F">
            <w:pPr>
              <w:jc w:val="center"/>
              <w:rPr>
                <w:rFonts w:ascii="Arial Narrow" w:hAnsi="Arial Narrow"/>
                <w:color w:val="333333"/>
                <w:sz w:val="18"/>
                <w:szCs w:val="18"/>
              </w:rPr>
            </w:pPr>
          </w:p>
        </w:tc>
        <w:tc>
          <w:tcPr>
            <w:tcW w:w="4456" w:type="pct"/>
            <w:vAlign w:val="center"/>
          </w:tcPr>
          <w:p w14:paraId="085458CF" w14:textId="77777777" w:rsidR="00F42589" w:rsidRPr="001828AF" w:rsidRDefault="00F42589" w:rsidP="009B4C6F">
            <w:pPr>
              <w:rPr>
                <w:rFonts w:ascii="Arial Narrow" w:hAnsi="Arial Narrow"/>
                <w:bCs/>
                <w:color w:val="333333"/>
                <w:sz w:val="18"/>
                <w:szCs w:val="18"/>
              </w:rPr>
            </w:pPr>
          </w:p>
        </w:tc>
      </w:tr>
      <w:tr w:rsidR="00F42589" w:rsidRPr="001828AF" w14:paraId="43CB3910" w14:textId="77777777" w:rsidTr="009B4C6F">
        <w:tc>
          <w:tcPr>
            <w:tcW w:w="544" w:type="pct"/>
            <w:vAlign w:val="center"/>
          </w:tcPr>
          <w:p w14:paraId="714FAE93" w14:textId="2673EC45" w:rsidR="00F42589" w:rsidRPr="00120A12" w:rsidRDefault="00F42589" w:rsidP="009B4C6F">
            <w:pPr>
              <w:jc w:val="center"/>
              <w:rPr>
                <w:rFonts w:ascii="Arial Narrow" w:hAnsi="Arial Narrow"/>
                <w:color w:val="333333"/>
                <w:sz w:val="18"/>
                <w:szCs w:val="18"/>
              </w:rPr>
            </w:pPr>
          </w:p>
        </w:tc>
        <w:tc>
          <w:tcPr>
            <w:tcW w:w="4456" w:type="pct"/>
            <w:vAlign w:val="center"/>
            <w:hideMark/>
          </w:tcPr>
          <w:p w14:paraId="18E928B4" w14:textId="77777777" w:rsidR="00F42589" w:rsidRPr="001828AF" w:rsidRDefault="00F42589" w:rsidP="009B4C6F">
            <w:pPr>
              <w:rPr>
                <w:rFonts w:ascii="Arial Narrow" w:hAnsi="Arial Narrow"/>
                <w:bCs/>
                <w:color w:val="333333"/>
                <w:sz w:val="18"/>
                <w:szCs w:val="18"/>
              </w:rPr>
            </w:pPr>
            <w:r w:rsidRPr="001828AF">
              <w:rPr>
                <w:rFonts w:ascii="Arial Narrow" w:hAnsi="Arial Narrow"/>
                <w:b/>
                <w:bCs/>
                <w:color w:val="333333"/>
                <w:sz w:val="18"/>
                <w:szCs w:val="18"/>
              </w:rPr>
              <w:t>Administrative Advice</w:t>
            </w:r>
            <w:r w:rsidRPr="001828AF">
              <w:rPr>
                <w:rFonts w:ascii="Arial Narrow" w:hAnsi="Arial Narrow"/>
                <w:bCs/>
                <w:color w:val="333333"/>
                <w:sz w:val="18"/>
                <w:szCs w:val="18"/>
              </w:rPr>
              <w:t>: In the first few months after start of immunotherapy, some patients can have a transient tumour flare with subsequent disease response. When progression is suspected, this should be confirmed through a confirmatory scan, taken at least 4 weeks later</w:t>
            </w:r>
          </w:p>
        </w:tc>
      </w:tr>
      <w:tr w:rsidR="00F42589" w:rsidRPr="001828AF" w14:paraId="1E1E3F4B" w14:textId="77777777" w:rsidTr="009B4C6F">
        <w:tc>
          <w:tcPr>
            <w:tcW w:w="544" w:type="pct"/>
            <w:vAlign w:val="center"/>
          </w:tcPr>
          <w:p w14:paraId="6658F313" w14:textId="483BD501" w:rsidR="00F42589" w:rsidRDefault="00F42589" w:rsidP="009B4C6F">
            <w:pPr>
              <w:jc w:val="center"/>
              <w:rPr>
                <w:rFonts w:ascii="Arial Narrow" w:hAnsi="Arial Narrow"/>
                <w:color w:val="333333"/>
                <w:sz w:val="18"/>
                <w:szCs w:val="18"/>
              </w:rPr>
            </w:pPr>
          </w:p>
        </w:tc>
        <w:tc>
          <w:tcPr>
            <w:tcW w:w="4456" w:type="pct"/>
            <w:vAlign w:val="center"/>
          </w:tcPr>
          <w:p w14:paraId="7D721F0D" w14:textId="77777777" w:rsidR="00F42589" w:rsidRPr="006E2C24" w:rsidRDefault="00F42589" w:rsidP="009B4C6F">
            <w:pPr>
              <w:rPr>
                <w:rFonts w:ascii="Arial Narrow" w:hAnsi="Arial Narrow"/>
                <w:b/>
                <w:bCs/>
                <w:i/>
                <w:iCs/>
                <w:color w:val="333333"/>
                <w:sz w:val="18"/>
                <w:szCs w:val="18"/>
              </w:rPr>
            </w:pPr>
            <w:r w:rsidRPr="006E2C24">
              <w:rPr>
                <w:rFonts w:ascii="Arial Narrow" w:hAnsi="Arial Narrow"/>
                <w:b/>
                <w:bCs/>
                <w:i/>
                <w:iCs/>
                <w:color w:val="333333"/>
                <w:sz w:val="18"/>
                <w:szCs w:val="18"/>
              </w:rPr>
              <w:t xml:space="preserve">Administrative Advice: </w:t>
            </w:r>
            <w:r w:rsidRPr="006E2C24">
              <w:rPr>
                <w:rFonts w:ascii="Arial Narrow" w:hAnsi="Arial Narrow"/>
                <w:i/>
                <w:iCs/>
                <w:color w:val="333333"/>
                <w:sz w:val="18"/>
                <w:szCs w:val="18"/>
              </w:rPr>
              <w:t>This grandfather restriction will cease to operate from 12 months after the date specified in the clinical criteria.</w:t>
            </w:r>
          </w:p>
        </w:tc>
      </w:tr>
      <w:tr w:rsidR="00F42589" w:rsidRPr="006E2C24" w14:paraId="317F9A93" w14:textId="77777777" w:rsidTr="009B4C6F">
        <w:tc>
          <w:tcPr>
            <w:tcW w:w="544" w:type="pct"/>
            <w:vAlign w:val="center"/>
          </w:tcPr>
          <w:p w14:paraId="096EE69B" w14:textId="3A675B35" w:rsidR="00F42589" w:rsidRPr="006E2C24" w:rsidRDefault="00F42589" w:rsidP="009B4C6F">
            <w:pPr>
              <w:jc w:val="center"/>
              <w:rPr>
                <w:rFonts w:ascii="Arial Narrow" w:hAnsi="Arial Narrow"/>
                <w:strike/>
                <w:color w:val="333333"/>
                <w:sz w:val="18"/>
                <w:szCs w:val="18"/>
              </w:rPr>
            </w:pPr>
          </w:p>
        </w:tc>
        <w:tc>
          <w:tcPr>
            <w:tcW w:w="4456" w:type="pct"/>
            <w:vAlign w:val="center"/>
            <w:hideMark/>
          </w:tcPr>
          <w:p w14:paraId="7E919149" w14:textId="77777777" w:rsidR="00F42589" w:rsidRPr="006E2C24" w:rsidRDefault="00F42589" w:rsidP="009B4C6F">
            <w:pPr>
              <w:rPr>
                <w:rFonts w:ascii="Arial Narrow" w:hAnsi="Arial Narrow"/>
                <w:bCs/>
                <w:strike/>
                <w:color w:val="333333"/>
                <w:sz w:val="18"/>
                <w:szCs w:val="18"/>
              </w:rPr>
            </w:pPr>
            <w:r w:rsidRPr="006E2C24">
              <w:rPr>
                <w:rFonts w:ascii="Arial Narrow" w:hAnsi="Arial Narrow"/>
                <w:b/>
                <w:bCs/>
                <w:strike/>
                <w:color w:val="333333"/>
                <w:sz w:val="18"/>
                <w:szCs w:val="18"/>
              </w:rPr>
              <w:t>Administrative Advice:</w:t>
            </w:r>
            <w:r w:rsidRPr="006E2C24">
              <w:rPr>
                <w:rFonts w:ascii="Arial Narrow" w:hAnsi="Arial Narrow"/>
                <w:bCs/>
                <w:strike/>
                <w:color w:val="333333"/>
                <w:sz w:val="18"/>
                <w:szCs w:val="18"/>
              </w:rPr>
              <w:t xml:space="preserve"> No increase in the maximum quantity or number of units may be authorised.</w:t>
            </w:r>
          </w:p>
        </w:tc>
      </w:tr>
      <w:tr w:rsidR="00F42589" w:rsidRPr="006E2C24" w14:paraId="10201997" w14:textId="77777777" w:rsidTr="009B4C6F">
        <w:tc>
          <w:tcPr>
            <w:tcW w:w="544" w:type="pct"/>
            <w:vAlign w:val="center"/>
          </w:tcPr>
          <w:p w14:paraId="0759D964" w14:textId="2A22E3E9" w:rsidR="00F42589" w:rsidRPr="006E2C24" w:rsidRDefault="00F42589" w:rsidP="009B4C6F">
            <w:pPr>
              <w:jc w:val="center"/>
              <w:rPr>
                <w:rFonts w:ascii="Arial Narrow" w:hAnsi="Arial Narrow"/>
                <w:strike/>
                <w:color w:val="333333"/>
                <w:sz w:val="18"/>
                <w:szCs w:val="18"/>
              </w:rPr>
            </w:pPr>
          </w:p>
        </w:tc>
        <w:tc>
          <w:tcPr>
            <w:tcW w:w="4456" w:type="pct"/>
            <w:vAlign w:val="center"/>
            <w:hideMark/>
          </w:tcPr>
          <w:p w14:paraId="1CF57898" w14:textId="77777777" w:rsidR="00F42589" w:rsidRPr="006E2C24" w:rsidRDefault="00F42589" w:rsidP="009B4C6F">
            <w:pPr>
              <w:rPr>
                <w:rFonts w:ascii="Arial Narrow" w:hAnsi="Arial Narrow"/>
                <w:bCs/>
                <w:strike/>
                <w:color w:val="333333"/>
                <w:sz w:val="18"/>
                <w:szCs w:val="18"/>
              </w:rPr>
            </w:pPr>
            <w:r w:rsidRPr="006E2C24">
              <w:rPr>
                <w:rFonts w:ascii="Arial Narrow" w:hAnsi="Arial Narrow"/>
                <w:b/>
                <w:bCs/>
                <w:strike/>
                <w:color w:val="333333"/>
                <w:sz w:val="18"/>
                <w:szCs w:val="18"/>
              </w:rPr>
              <w:t>Administrative Advice:</w:t>
            </w:r>
            <w:r w:rsidRPr="006E2C24">
              <w:rPr>
                <w:rFonts w:ascii="Arial Narrow" w:hAnsi="Arial Narrow"/>
                <w:bCs/>
                <w:strike/>
                <w:color w:val="333333"/>
                <w:sz w:val="18"/>
                <w:szCs w:val="18"/>
              </w:rPr>
              <w:t xml:space="preserve"> No increase in the maximum number of repeats may be authorised</w:t>
            </w:r>
          </w:p>
        </w:tc>
      </w:tr>
      <w:tr w:rsidR="00F42589" w:rsidRPr="001828AF" w14:paraId="10BEBE72" w14:textId="77777777" w:rsidTr="009B4C6F">
        <w:tc>
          <w:tcPr>
            <w:tcW w:w="544" w:type="pct"/>
            <w:vAlign w:val="center"/>
          </w:tcPr>
          <w:p w14:paraId="3A827C70" w14:textId="178E2B74" w:rsidR="00F42589" w:rsidRPr="00120A12" w:rsidRDefault="00F42589" w:rsidP="009B4C6F">
            <w:pPr>
              <w:jc w:val="center"/>
              <w:rPr>
                <w:rFonts w:ascii="Arial Narrow" w:hAnsi="Arial Narrow"/>
                <w:color w:val="333333"/>
                <w:sz w:val="18"/>
                <w:szCs w:val="18"/>
              </w:rPr>
            </w:pPr>
          </w:p>
        </w:tc>
        <w:tc>
          <w:tcPr>
            <w:tcW w:w="4456" w:type="pct"/>
            <w:vAlign w:val="center"/>
          </w:tcPr>
          <w:p w14:paraId="3AECB293" w14:textId="77777777" w:rsidR="00F42589" w:rsidRPr="00090965" w:rsidRDefault="00F42589" w:rsidP="009B4C6F">
            <w:pPr>
              <w:rPr>
                <w:rFonts w:ascii="Arial Narrow" w:hAnsi="Arial Narrow"/>
                <w:color w:val="333333"/>
                <w:sz w:val="18"/>
                <w:szCs w:val="18"/>
              </w:rPr>
            </w:pPr>
            <w:r>
              <w:rPr>
                <w:rFonts w:ascii="Arial Narrow" w:hAnsi="Arial Narrow"/>
                <w:b/>
                <w:bCs/>
                <w:color w:val="333333"/>
                <w:sz w:val="18"/>
                <w:szCs w:val="18"/>
              </w:rPr>
              <w:t xml:space="preserve">Administrative Advice: </w:t>
            </w:r>
            <w:r w:rsidRPr="00090965">
              <w:rPr>
                <w:rFonts w:ascii="Arial Narrow" w:hAnsi="Arial Narrow"/>
                <w:color w:val="333333"/>
                <w:sz w:val="18"/>
                <w:szCs w:val="18"/>
              </w:rPr>
              <w:t xml:space="preserve">A prognostic International Metastatic Renal Cell Carcinoma Database Consortium (IMDC) survival risk score can be calculated here: https://www.mdcalc.com/imdc-international-metastatic-rcc-database-consortium-risk-model-metastatic-renal-cell-carcinoma. </w:t>
            </w:r>
          </w:p>
          <w:p w14:paraId="258B7BBC" w14:textId="77777777" w:rsidR="00F42589" w:rsidRPr="00090965" w:rsidRDefault="00F42589" w:rsidP="009B4C6F">
            <w:pPr>
              <w:rPr>
                <w:rFonts w:ascii="Arial Narrow" w:hAnsi="Arial Narrow"/>
                <w:color w:val="333333"/>
                <w:sz w:val="18"/>
                <w:szCs w:val="18"/>
              </w:rPr>
            </w:pPr>
          </w:p>
          <w:p w14:paraId="731695F7"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One point is assigned for each of:</w:t>
            </w:r>
          </w:p>
          <w:p w14:paraId="44840730"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w:t>
            </w:r>
            <w:proofErr w:type="spellStart"/>
            <w:r w:rsidRPr="00090965">
              <w:rPr>
                <w:rFonts w:ascii="Arial Narrow" w:hAnsi="Arial Narrow"/>
                <w:color w:val="333333"/>
                <w:sz w:val="18"/>
                <w:szCs w:val="18"/>
              </w:rPr>
              <w:t>i</w:t>
            </w:r>
            <w:proofErr w:type="spellEnd"/>
            <w:r w:rsidRPr="00090965">
              <w:rPr>
                <w:rFonts w:ascii="Arial Narrow" w:hAnsi="Arial Narrow"/>
                <w:color w:val="333333"/>
                <w:sz w:val="18"/>
                <w:szCs w:val="18"/>
              </w:rPr>
              <w:t>) a time of diagnosis to systemic therapy of less than 1 year</w:t>
            </w:r>
          </w:p>
          <w:p w14:paraId="181489FE"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 xml:space="preserve">(ii) a </w:t>
            </w:r>
            <w:proofErr w:type="spellStart"/>
            <w:r w:rsidRPr="00090965">
              <w:rPr>
                <w:rFonts w:ascii="Arial Narrow" w:hAnsi="Arial Narrow"/>
                <w:color w:val="333333"/>
                <w:sz w:val="18"/>
                <w:szCs w:val="18"/>
              </w:rPr>
              <w:t>Karnofsky</w:t>
            </w:r>
            <w:proofErr w:type="spellEnd"/>
            <w:r w:rsidRPr="00090965">
              <w:rPr>
                <w:rFonts w:ascii="Arial Narrow" w:hAnsi="Arial Narrow"/>
                <w:color w:val="333333"/>
                <w:sz w:val="18"/>
                <w:szCs w:val="18"/>
              </w:rPr>
              <w:t xml:space="preserve"> Performance Status of less than 80%</w:t>
            </w:r>
          </w:p>
          <w:p w14:paraId="66FE88AC"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(iii) a haemoglobin less than the lower limit of normal</w:t>
            </w:r>
          </w:p>
          <w:p w14:paraId="4DCE1F8D"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(iv) a corrected calcium level greater than the upper limit of normal</w:t>
            </w:r>
          </w:p>
          <w:p w14:paraId="779D41BB"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(v) a neutrophil count greater than the upper limit of normal</w:t>
            </w:r>
          </w:p>
          <w:p w14:paraId="66EF9725"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 xml:space="preserve">(vi) a platelet </w:t>
            </w:r>
            <w:proofErr w:type="gramStart"/>
            <w:r w:rsidRPr="00090965">
              <w:rPr>
                <w:rFonts w:ascii="Arial Narrow" w:hAnsi="Arial Narrow"/>
                <w:color w:val="333333"/>
                <w:sz w:val="18"/>
                <w:szCs w:val="18"/>
              </w:rPr>
              <w:t>count</w:t>
            </w:r>
            <w:proofErr w:type="gramEnd"/>
            <w:r w:rsidRPr="00090965">
              <w:rPr>
                <w:rFonts w:ascii="Arial Narrow" w:hAnsi="Arial Narrow"/>
                <w:color w:val="333333"/>
                <w:sz w:val="18"/>
                <w:szCs w:val="18"/>
              </w:rPr>
              <w:t xml:space="preserve"> greater than the upper limit of normal</w:t>
            </w:r>
          </w:p>
          <w:p w14:paraId="10865C28" w14:textId="77777777" w:rsidR="00F42589" w:rsidRPr="00090965" w:rsidRDefault="00F42589" w:rsidP="009B4C6F">
            <w:pPr>
              <w:rPr>
                <w:rFonts w:ascii="Arial Narrow" w:hAnsi="Arial Narrow"/>
                <w:color w:val="333333"/>
                <w:sz w:val="18"/>
                <w:szCs w:val="18"/>
              </w:rPr>
            </w:pPr>
          </w:p>
          <w:p w14:paraId="0D8A2BB9"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lastRenderedPageBreak/>
              <w:t>Stated normal reference ranges may vary depending on the laboratory providing the measurement. ‘Normal’ here refers to the individual laboratory’s stated normal reference range.</w:t>
            </w:r>
          </w:p>
          <w:p w14:paraId="08BC0CBC" w14:textId="77777777" w:rsidR="00F42589" w:rsidRPr="00090965" w:rsidRDefault="00F42589" w:rsidP="009B4C6F">
            <w:pPr>
              <w:rPr>
                <w:rFonts w:ascii="Arial Narrow" w:hAnsi="Arial Narrow"/>
                <w:color w:val="333333"/>
                <w:sz w:val="18"/>
                <w:szCs w:val="18"/>
              </w:rPr>
            </w:pPr>
          </w:p>
          <w:p w14:paraId="31414870"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Favourable IMDC risk is a score of 0.</w:t>
            </w:r>
          </w:p>
          <w:p w14:paraId="3084B6BF"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Intermediate IMDC risk is a score of 1 to 2.</w:t>
            </w:r>
          </w:p>
          <w:p w14:paraId="6E6390DB" w14:textId="77777777" w:rsidR="00F42589" w:rsidRPr="00090965" w:rsidRDefault="00F42589" w:rsidP="009B4C6F">
            <w:pPr>
              <w:rPr>
                <w:rFonts w:ascii="Arial Narrow" w:hAnsi="Arial Narrow"/>
                <w:color w:val="333333"/>
                <w:sz w:val="18"/>
                <w:szCs w:val="18"/>
              </w:rPr>
            </w:pPr>
            <w:r w:rsidRPr="00090965">
              <w:rPr>
                <w:rFonts w:ascii="Arial Narrow" w:hAnsi="Arial Narrow"/>
                <w:color w:val="333333"/>
                <w:sz w:val="18"/>
                <w:szCs w:val="18"/>
              </w:rPr>
              <w:t>Poor IMDC risk is a score of 3 to 6.</w:t>
            </w:r>
          </w:p>
          <w:p w14:paraId="7CB908BB" w14:textId="77777777" w:rsidR="00F42589" w:rsidRPr="00090965" w:rsidRDefault="00F42589" w:rsidP="009B4C6F">
            <w:pPr>
              <w:rPr>
                <w:rFonts w:ascii="Arial Narrow" w:hAnsi="Arial Narrow"/>
                <w:color w:val="333333"/>
                <w:sz w:val="18"/>
                <w:szCs w:val="18"/>
              </w:rPr>
            </w:pPr>
          </w:p>
          <w:p w14:paraId="6190F2C8" w14:textId="68E042C9" w:rsidR="00F42589" w:rsidRPr="001828AF" w:rsidRDefault="00F42589" w:rsidP="009B4C6F">
            <w:pPr>
              <w:rPr>
                <w:rFonts w:ascii="Arial Narrow" w:hAnsi="Arial Narrow"/>
                <w:b/>
                <w:bCs/>
                <w:color w:val="333333"/>
                <w:sz w:val="18"/>
                <w:szCs w:val="18"/>
              </w:rPr>
            </w:pPr>
            <w:r w:rsidRPr="00090965">
              <w:rPr>
                <w:rFonts w:ascii="Arial Narrow" w:hAnsi="Arial Narrow"/>
                <w:color w:val="333333"/>
                <w:sz w:val="18"/>
                <w:szCs w:val="18"/>
              </w:rPr>
              <w:t xml:space="preserve">The Department of Health is not the webmaster of the website mentioned above. If the website link mentioned above is no longer functioning, notify the Department via email to: </w:t>
            </w:r>
            <w:hyperlink r:id="rId17" w:history="1">
              <w:r w:rsidRPr="00090965">
                <w:rPr>
                  <w:rStyle w:val="Hyperlink"/>
                  <w:rFonts w:ascii="Arial Narrow" w:hAnsi="Arial Narrow"/>
                  <w:sz w:val="18"/>
                  <w:szCs w:val="18"/>
                </w:rPr>
                <w:t>pbs@health.gov.au</w:t>
              </w:r>
            </w:hyperlink>
            <w:r>
              <w:rPr>
                <w:rFonts w:ascii="Arial Narrow" w:hAnsi="Arial Narrow"/>
                <w:b/>
                <w:bCs/>
                <w:color w:val="333333"/>
                <w:sz w:val="18"/>
                <w:szCs w:val="18"/>
              </w:rPr>
              <w:t xml:space="preserve"> </w:t>
            </w:r>
          </w:p>
        </w:tc>
      </w:tr>
    </w:tbl>
    <w:p w14:paraId="009CE273" w14:textId="2645537E" w:rsidR="00F42589" w:rsidRDefault="00F42589" w:rsidP="00F42589"/>
    <w:tbl>
      <w:tblPr>
        <w:tblStyle w:val="TableGrid"/>
        <w:tblW w:w="0" w:type="auto"/>
        <w:tblLook w:val="04A0" w:firstRow="1" w:lastRow="0" w:firstColumn="1" w:lastColumn="0" w:noHBand="0" w:noVBand="1"/>
      </w:tblPr>
      <w:tblGrid>
        <w:gridCol w:w="2543"/>
        <w:gridCol w:w="1534"/>
        <w:gridCol w:w="1743"/>
        <w:gridCol w:w="1378"/>
        <w:gridCol w:w="1818"/>
      </w:tblGrid>
      <w:tr w:rsidR="000363AF" w:rsidRPr="00C44A5B" w14:paraId="44B148EC" w14:textId="77777777" w:rsidTr="00A65671">
        <w:tc>
          <w:tcPr>
            <w:tcW w:w="2543" w:type="dxa"/>
            <w:tcBorders>
              <w:left w:val="single" w:sz="4" w:space="0" w:color="auto"/>
              <w:right w:val="single" w:sz="4" w:space="0" w:color="auto"/>
            </w:tcBorders>
          </w:tcPr>
          <w:p w14:paraId="4F98FB72" w14:textId="77777777" w:rsidR="000363AF" w:rsidRPr="00C44A5B" w:rsidRDefault="000363AF" w:rsidP="00A65671">
            <w:pPr>
              <w:keepNext/>
              <w:jc w:val="left"/>
              <w:rPr>
                <w:rFonts w:ascii="Arial Narrow" w:hAnsi="Arial Narrow"/>
                <w:b/>
                <w:bCs/>
                <w:sz w:val="18"/>
                <w:szCs w:val="18"/>
              </w:rPr>
            </w:pPr>
            <w:r>
              <w:rPr>
                <w:rFonts w:ascii="Arial Narrow" w:hAnsi="Arial Narrow"/>
                <w:b/>
                <w:bCs/>
                <w:sz w:val="18"/>
                <w:szCs w:val="18"/>
              </w:rPr>
              <w:t>MEDICINAL PRODUCT</w:t>
            </w:r>
            <w:r>
              <w:rPr>
                <w:rFonts w:ascii="Arial Narrow" w:hAnsi="Arial Narrow"/>
                <w:b/>
                <w:bCs/>
                <w:sz w:val="18"/>
                <w:szCs w:val="18"/>
              </w:rPr>
              <w:br/>
              <w:t>medicinal product pack</w:t>
            </w:r>
          </w:p>
        </w:tc>
        <w:tc>
          <w:tcPr>
            <w:tcW w:w="1534" w:type="dxa"/>
            <w:tcBorders>
              <w:left w:val="single" w:sz="4" w:space="0" w:color="auto"/>
              <w:right w:val="single" w:sz="4" w:space="0" w:color="auto"/>
            </w:tcBorders>
          </w:tcPr>
          <w:p w14:paraId="3AF31796" w14:textId="77777777" w:rsidR="000363AF" w:rsidRPr="00C44A5B" w:rsidRDefault="000363AF" w:rsidP="00A65671">
            <w:pPr>
              <w:keepNext/>
              <w:jc w:val="center"/>
              <w:rPr>
                <w:rFonts w:ascii="Arial Narrow" w:hAnsi="Arial Narrow"/>
                <w:b/>
                <w:bCs/>
                <w:sz w:val="18"/>
                <w:szCs w:val="18"/>
              </w:rPr>
            </w:pPr>
            <w:r>
              <w:rPr>
                <w:rFonts w:ascii="Arial Narrow" w:hAnsi="Arial Narrow"/>
                <w:b/>
                <w:bCs/>
                <w:sz w:val="18"/>
                <w:szCs w:val="18"/>
              </w:rPr>
              <w:t>PBS item code</w:t>
            </w:r>
          </w:p>
        </w:tc>
        <w:tc>
          <w:tcPr>
            <w:tcW w:w="1743" w:type="dxa"/>
            <w:tcBorders>
              <w:left w:val="single" w:sz="4" w:space="0" w:color="auto"/>
              <w:bottom w:val="single" w:sz="4" w:space="0" w:color="auto"/>
              <w:right w:val="single" w:sz="4" w:space="0" w:color="auto"/>
            </w:tcBorders>
          </w:tcPr>
          <w:p w14:paraId="1ADCA0CC" w14:textId="77777777" w:rsidR="000363AF" w:rsidRPr="00C44A5B" w:rsidRDefault="000363AF" w:rsidP="00A65671">
            <w:pPr>
              <w:keepNext/>
              <w:jc w:val="center"/>
              <w:rPr>
                <w:rFonts w:ascii="Arial Narrow" w:hAnsi="Arial Narrow"/>
                <w:b/>
                <w:bCs/>
                <w:sz w:val="18"/>
                <w:szCs w:val="18"/>
              </w:rPr>
            </w:pPr>
            <w:r w:rsidRPr="00C44A5B">
              <w:rPr>
                <w:rFonts w:ascii="Arial Narrow" w:hAnsi="Arial Narrow"/>
                <w:b/>
                <w:bCs/>
                <w:sz w:val="18"/>
                <w:szCs w:val="18"/>
              </w:rPr>
              <w:t>Max</w:t>
            </w:r>
            <w:r>
              <w:rPr>
                <w:rFonts w:ascii="Arial Narrow" w:hAnsi="Arial Narrow"/>
                <w:b/>
                <w:bCs/>
                <w:sz w:val="18"/>
                <w:szCs w:val="18"/>
              </w:rPr>
              <w:t>. A</w:t>
            </w:r>
            <w:r w:rsidRPr="00C44A5B">
              <w:rPr>
                <w:rFonts w:ascii="Arial Narrow" w:hAnsi="Arial Narrow"/>
                <w:b/>
                <w:bCs/>
                <w:sz w:val="18"/>
                <w:szCs w:val="18"/>
              </w:rPr>
              <w:t>mount</w:t>
            </w:r>
          </w:p>
        </w:tc>
        <w:tc>
          <w:tcPr>
            <w:tcW w:w="1378" w:type="dxa"/>
            <w:tcBorders>
              <w:left w:val="single" w:sz="4" w:space="0" w:color="auto"/>
              <w:bottom w:val="single" w:sz="4" w:space="0" w:color="auto"/>
              <w:right w:val="single" w:sz="4" w:space="0" w:color="auto"/>
            </w:tcBorders>
          </w:tcPr>
          <w:p w14:paraId="1D117AA4" w14:textId="77777777" w:rsidR="000363AF" w:rsidRPr="00C44A5B" w:rsidRDefault="000363AF" w:rsidP="00A65671">
            <w:pPr>
              <w:keepNext/>
              <w:jc w:val="center"/>
              <w:rPr>
                <w:rFonts w:ascii="Arial Narrow" w:hAnsi="Arial Narrow"/>
                <w:b/>
                <w:bCs/>
                <w:sz w:val="18"/>
                <w:szCs w:val="18"/>
              </w:rPr>
            </w:pPr>
            <w:r w:rsidRPr="00C44A5B">
              <w:rPr>
                <w:rFonts w:ascii="Arial Narrow" w:hAnsi="Arial Narrow"/>
                <w:b/>
                <w:bCs/>
                <w:sz w:val="18"/>
                <w:szCs w:val="18"/>
              </w:rPr>
              <w:t xml:space="preserve">No. of </w:t>
            </w:r>
            <w:proofErr w:type="spellStart"/>
            <w:r>
              <w:rPr>
                <w:rFonts w:ascii="Arial Narrow" w:hAnsi="Arial Narrow"/>
                <w:b/>
                <w:bCs/>
                <w:sz w:val="18"/>
                <w:szCs w:val="18"/>
              </w:rPr>
              <w:t>Rpts</w:t>
            </w:r>
            <w:proofErr w:type="spellEnd"/>
          </w:p>
        </w:tc>
        <w:tc>
          <w:tcPr>
            <w:tcW w:w="1818" w:type="dxa"/>
            <w:tcBorders>
              <w:left w:val="single" w:sz="4" w:space="0" w:color="auto"/>
              <w:right w:val="single" w:sz="4" w:space="0" w:color="auto"/>
            </w:tcBorders>
          </w:tcPr>
          <w:p w14:paraId="429AB8D3" w14:textId="77777777" w:rsidR="000363AF" w:rsidRPr="00C44A5B" w:rsidRDefault="000363AF" w:rsidP="00A65671">
            <w:pPr>
              <w:keepNext/>
              <w:jc w:val="center"/>
              <w:rPr>
                <w:rFonts w:ascii="Arial Narrow" w:hAnsi="Arial Narrow"/>
                <w:b/>
                <w:bCs/>
                <w:sz w:val="18"/>
                <w:szCs w:val="18"/>
              </w:rPr>
            </w:pPr>
            <w:r>
              <w:rPr>
                <w:rFonts w:ascii="Arial Narrow" w:hAnsi="Arial Narrow"/>
                <w:b/>
                <w:bCs/>
                <w:sz w:val="18"/>
                <w:szCs w:val="18"/>
              </w:rPr>
              <w:t>Available brands</w:t>
            </w:r>
          </w:p>
        </w:tc>
      </w:tr>
      <w:tr w:rsidR="000363AF" w:rsidRPr="00C44A5B" w14:paraId="2FB3FED9" w14:textId="77777777" w:rsidTr="00A65671">
        <w:tc>
          <w:tcPr>
            <w:tcW w:w="9016" w:type="dxa"/>
            <w:gridSpan w:val="5"/>
            <w:tcBorders>
              <w:left w:val="single" w:sz="4" w:space="0" w:color="auto"/>
              <w:bottom w:val="single" w:sz="4" w:space="0" w:color="auto"/>
              <w:right w:val="single" w:sz="4" w:space="0" w:color="auto"/>
            </w:tcBorders>
          </w:tcPr>
          <w:p w14:paraId="60477081" w14:textId="77777777" w:rsidR="000363AF" w:rsidRPr="00C44A5B" w:rsidRDefault="000363AF" w:rsidP="00A65671">
            <w:pPr>
              <w:keepNext/>
              <w:jc w:val="left"/>
              <w:rPr>
                <w:rFonts w:ascii="Arial Narrow" w:hAnsi="Arial Narrow"/>
                <w:b/>
                <w:bCs/>
                <w:sz w:val="18"/>
                <w:szCs w:val="18"/>
              </w:rPr>
            </w:pPr>
            <w:r w:rsidRPr="006D60E3">
              <w:rPr>
                <w:rFonts w:ascii="Arial Narrow" w:hAnsi="Arial Narrow"/>
                <w:sz w:val="18"/>
                <w:szCs w:val="18"/>
              </w:rPr>
              <w:t>PEMBROLIZUMAB</w:t>
            </w:r>
          </w:p>
        </w:tc>
      </w:tr>
      <w:tr w:rsidR="000363AF" w:rsidRPr="00C44A5B" w14:paraId="6E9A8201" w14:textId="77777777" w:rsidTr="00A65671">
        <w:trPr>
          <w:trHeight w:val="360"/>
        </w:trPr>
        <w:tc>
          <w:tcPr>
            <w:tcW w:w="2543" w:type="dxa"/>
            <w:tcBorders>
              <w:left w:val="single" w:sz="4" w:space="0" w:color="auto"/>
              <w:bottom w:val="single" w:sz="4" w:space="0" w:color="auto"/>
              <w:right w:val="single" w:sz="4" w:space="0" w:color="auto"/>
            </w:tcBorders>
            <w:vAlign w:val="center"/>
          </w:tcPr>
          <w:p w14:paraId="1ACDC350" w14:textId="77777777" w:rsidR="000363AF" w:rsidRPr="00C44A5B" w:rsidRDefault="000363AF" w:rsidP="00A65671">
            <w:pPr>
              <w:keepNext/>
              <w:jc w:val="left"/>
              <w:rPr>
                <w:rFonts w:ascii="Arial Narrow" w:hAnsi="Arial Narrow"/>
                <w:sz w:val="18"/>
                <w:szCs w:val="18"/>
              </w:rPr>
            </w:pPr>
            <w:r>
              <w:rPr>
                <w:rFonts w:ascii="Arial Narrow" w:hAnsi="Arial Narrow"/>
                <w:sz w:val="18"/>
                <w:szCs w:val="18"/>
              </w:rPr>
              <w:t>p</w:t>
            </w:r>
            <w:r w:rsidRPr="00C44A5B">
              <w:rPr>
                <w:rFonts w:ascii="Arial Narrow" w:hAnsi="Arial Narrow"/>
                <w:sz w:val="18"/>
                <w:szCs w:val="18"/>
              </w:rPr>
              <w:t>embrolizumab</w:t>
            </w:r>
            <w:r>
              <w:rPr>
                <w:rFonts w:ascii="Arial Narrow" w:hAnsi="Arial Narrow"/>
                <w:sz w:val="18"/>
                <w:szCs w:val="18"/>
              </w:rPr>
              <w:t xml:space="preserve"> </w:t>
            </w:r>
            <w:r w:rsidRPr="00C44A5B">
              <w:rPr>
                <w:rFonts w:ascii="Arial Narrow" w:hAnsi="Arial Narrow"/>
                <w:sz w:val="18"/>
                <w:szCs w:val="18"/>
              </w:rPr>
              <w:t>100 mg</w:t>
            </w:r>
            <w:r>
              <w:rPr>
                <w:rFonts w:ascii="Arial Narrow" w:hAnsi="Arial Narrow"/>
                <w:sz w:val="18"/>
                <w:szCs w:val="18"/>
              </w:rPr>
              <w:t>/4 mL injections</w:t>
            </w:r>
            <w:r w:rsidRPr="00C44A5B">
              <w:rPr>
                <w:rFonts w:ascii="Arial Narrow" w:hAnsi="Arial Narrow"/>
                <w:sz w:val="18"/>
                <w:szCs w:val="18"/>
              </w:rPr>
              <w:t xml:space="preserve">, </w:t>
            </w:r>
            <w:r>
              <w:rPr>
                <w:rFonts w:ascii="Arial Narrow" w:hAnsi="Arial Narrow"/>
                <w:sz w:val="18"/>
                <w:szCs w:val="18"/>
              </w:rPr>
              <w:t>4 mL</w:t>
            </w:r>
            <w:r w:rsidRPr="00C44A5B">
              <w:rPr>
                <w:rFonts w:ascii="Arial Narrow" w:hAnsi="Arial Narrow"/>
                <w:sz w:val="18"/>
                <w:szCs w:val="18"/>
              </w:rPr>
              <w:t xml:space="preserve"> vial</w:t>
            </w:r>
          </w:p>
        </w:tc>
        <w:tc>
          <w:tcPr>
            <w:tcW w:w="1534" w:type="dxa"/>
            <w:tcBorders>
              <w:left w:val="single" w:sz="4" w:space="0" w:color="auto"/>
              <w:right w:val="single" w:sz="4" w:space="0" w:color="auto"/>
            </w:tcBorders>
          </w:tcPr>
          <w:p w14:paraId="62CA85BD"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New (public)</w:t>
            </w:r>
          </w:p>
          <w:p w14:paraId="0E798DE9"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New (private)</w:t>
            </w:r>
          </w:p>
        </w:tc>
        <w:tc>
          <w:tcPr>
            <w:tcW w:w="1743" w:type="dxa"/>
            <w:tcBorders>
              <w:left w:val="single" w:sz="4" w:space="0" w:color="auto"/>
              <w:right w:val="single" w:sz="4" w:space="0" w:color="auto"/>
            </w:tcBorders>
            <w:vAlign w:val="center"/>
          </w:tcPr>
          <w:p w14:paraId="6845ECD9" w14:textId="77777777" w:rsidR="000363AF" w:rsidRPr="00C44A5B" w:rsidRDefault="000363AF" w:rsidP="00A65671">
            <w:pPr>
              <w:keepNext/>
              <w:jc w:val="center"/>
              <w:rPr>
                <w:rFonts w:ascii="Arial Narrow" w:hAnsi="Arial Narrow"/>
                <w:sz w:val="18"/>
                <w:szCs w:val="18"/>
              </w:rPr>
            </w:pPr>
            <w:r w:rsidRPr="00C44A5B">
              <w:rPr>
                <w:rFonts w:ascii="Arial Narrow" w:hAnsi="Arial Narrow"/>
                <w:sz w:val="18"/>
                <w:szCs w:val="18"/>
              </w:rPr>
              <w:t>200 mg</w:t>
            </w:r>
          </w:p>
        </w:tc>
        <w:tc>
          <w:tcPr>
            <w:tcW w:w="1378" w:type="dxa"/>
            <w:tcBorders>
              <w:left w:val="single" w:sz="4" w:space="0" w:color="auto"/>
              <w:right w:val="single" w:sz="4" w:space="0" w:color="auto"/>
            </w:tcBorders>
            <w:vAlign w:val="center"/>
          </w:tcPr>
          <w:p w14:paraId="5D9C2C6D" w14:textId="77777777" w:rsidR="000363AF" w:rsidRPr="00C44A5B" w:rsidRDefault="000363AF" w:rsidP="00A65671">
            <w:pPr>
              <w:keepNext/>
              <w:jc w:val="center"/>
              <w:rPr>
                <w:rFonts w:ascii="Arial Narrow" w:hAnsi="Arial Narrow"/>
                <w:sz w:val="18"/>
                <w:szCs w:val="18"/>
              </w:rPr>
            </w:pPr>
            <w:r w:rsidRPr="00C44A5B">
              <w:rPr>
                <w:rFonts w:ascii="Arial Narrow" w:hAnsi="Arial Narrow"/>
                <w:sz w:val="18"/>
                <w:szCs w:val="18"/>
              </w:rPr>
              <w:t>6</w:t>
            </w:r>
          </w:p>
        </w:tc>
        <w:tc>
          <w:tcPr>
            <w:tcW w:w="1818" w:type="dxa"/>
            <w:tcBorders>
              <w:left w:val="single" w:sz="4" w:space="0" w:color="auto"/>
              <w:bottom w:val="single" w:sz="4" w:space="0" w:color="auto"/>
              <w:right w:val="single" w:sz="4" w:space="0" w:color="auto"/>
            </w:tcBorders>
            <w:vAlign w:val="center"/>
          </w:tcPr>
          <w:p w14:paraId="4B614B81" w14:textId="77777777" w:rsidR="000363AF" w:rsidRPr="00C44A5B" w:rsidRDefault="000363AF" w:rsidP="00A65671">
            <w:pPr>
              <w:keepNext/>
              <w:jc w:val="center"/>
              <w:rPr>
                <w:rFonts w:ascii="Arial Narrow" w:hAnsi="Arial Narrow"/>
                <w:sz w:val="18"/>
                <w:szCs w:val="18"/>
              </w:rPr>
            </w:pPr>
            <w:r w:rsidRPr="00C44A5B">
              <w:rPr>
                <w:rFonts w:ascii="Arial Narrow" w:hAnsi="Arial Narrow"/>
                <w:sz w:val="18"/>
                <w:szCs w:val="18"/>
              </w:rPr>
              <w:t>K</w:t>
            </w:r>
            <w:r>
              <w:rPr>
                <w:rFonts w:ascii="Arial Narrow" w:hAnsi="Arial Narrow"/>
                <w:sz w:val="18"/>
                <w:szCs w:val="18"/>
              </w:rPr>
              <w:t>eytruda</w:t>
            </w:r>
          </w:p>
        </w:tc>
      </w:tr>
      <w:tr w:rsidR="000363AF" w:rsidRPr="00C44A5B" w14:paraId="3CAFC62F" w14:textId="77777777" w:rsidTr="00A65671">
        <w:trPr>
          <w:trHeight w:val="360"/>
        </w:trPr>
        <w:tc>
          <w:tcPr>
            <w:tcW w:w="2543" w:type="dxa"/>
            <w:tcBorders>
              <w:left w:val="single" w:sz="4" w:space="0" w:color="auto"/>
              <w:bottom w:val="single" w:sz="4" w:space="0" w:color="auto"/>
              <w:right w:val="single" w:sz="4" w:space="0" w:color="auto"/>
            </w:tcBorders>
            <w:vAlign w:val="center"/>
          </w:tcPr>
          <w:p w14:paraId="27449995" w14:textId="77777777" w:rsidR="000363AF" w:rsidRPr="00C44A5B" w:rsidRDefault="000363AF" w:rsidP="00A65671">
            <w:pPr>
              <w:keepNext/>
              <w:jc w:val="left"/>
              <w:rPr>
                <w:rFonts w:ascii="Arial Narrow" w:hAnsi="Arial Narrow"/>
                <w:sz w:val="18"/>
                <w:szCs w:val="18"/>
              </w:rPr>
            </w:pPr>
            <w:r>
              <w:rPr>
                <w:rFonts w:ascii="Arial Narrow" w:hAnsi="Arial Narrow"/>
                <w:sz w:val="18"/>
                <w:szCs w:val="18"/>
              </w:rPr>
              <w:t>p</w:t>
            </w:r>
            <w:r w:rsidRPr="00C44A5B">
              <w:rPr>
                <w:rFonts w:ascii="Arial Narrow" w:hAnsi="Arial Narrow"/>
                <w:sz w:val="18"/>
                <w:szCs w:val="18"/>
              </w:rPr>
              <w:t>embrolizumab</w:t>
            </w:r>
            <w:r>
              <w:rPr>
                <w:rFonts w:ascii="Arial Narrow" w:hAnsi="Arial Narrow"/>
                <w:sz w:val="18"/>
                <w:szCs w:val="18"/>
              </w:rPr>
              <w:t xml:space="preserve"> </w:t>
            </w:r>
            <w:r w:rsidRPr="00C44A5B">
              <w:rPr>
                <w:rFonts w:ascii="Arial Narrow" w:hAnsi="Arial Narrow"/>
                <w:sz w:val="18"/>
                <w:szCs w:val="18"/>
              </w:rPr>
              <w:t>100 mg</w:t>
            </w:r>
            <w:r>
              <w:rPr>
                <w:rFonts w:ascii="Arial Narrow" w:hAnsi="Arial Narrow"/>
                <w:sz w:val="18"/>
                <w:szCs w:val="18"/>
              </w:rPr>
              <w:t>/4 mL injections</w:t>
            </w:r>
            <w:r w:rsidRPr="00C44A5B">
              <w:rPr>
                <w:rFonts w:ascii="Arial Narrow" w:hAnsi="Arial Narrow"/>
                <w:sz w:val="18"/>
                <w:szCs w:val="18"/>
              </w:rPr>
              <w:t xml:space="preserve">, </w:t>
            </w:r>
            <w:r>
              <w:rPr>
                <w:rFonts w:ascii="Arial Narrow" w:hAnsi="Arial Narrow"/>
                <w:sz w:val="18"/>
                <w:szCs w:val="18"/>
              </w:rPr>
              <w:t>4 mL</w:t>
            </w:r>
            <w:r w:rsidRPr="00C44A5B">
              <w:rPr>
                <w:rFonts w:ascii="Arial Narrow" w:hAnsi="Arial Narrow"/>
                <w:sz w:val="18"/>
                <w:szCs w:val="18"/>
              </w:rPr>
              <w:t xml:space="preserve"> vial</w:t>
            </w:r>
          </w:p>
        </w:tc>
        <w:tc>
          <w:tcPr>
            <w:tcW w:w="1534" w:type="dxa"/>
            <w:tcBorders>
              <w:left w:val="single" w:sz="4" w:space="0" w:color="auto"/>
              <w:right w:val="single" w:sz="4" w:space="0" w:color="auto"/>
            </w:tcBorders>
          </w:tcPr>
          <w:p w14:paraId="0DC4BF4D"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New (public)</w:t>
            </w:r>
          </w:p>
          <w:p w14:paraId="4FEB9C1A"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New (private)</w:t>
            </w:r>
          </w:p>
        </w:tc>
        <w:tc>
          <w:tcPr>
            <w:tcW w:w="1743" w:type="dxa"/>
            <w:tcBorders>
              <w:left w:val="single" w:sz="4" w:space="0" w:color="auto"/>
              <w:right w:val="single" w:sz="4" w:space="0" w:color="auto"/>
            </w:tcBorders>
            <w:vAlign w:val="center"/>
          </w:tcPr>
          <w:p w14:paraId="1CD074F4"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4</w:t>
            </w:r>
            <w:r w:rsidRPr="00C44A5B">
              <w:rPr>
                <w:rFonts w:ascii="Arial Narrow" w:hAnsi="Arial Narrow"/>
                <w:sz w:val="18"/>
                <w:szCs w:val="18"/>
              </w:rPr>
              <w:t>00 mg</w:t>
            </w:r>
          </w:p>
        </w:tc>
        <w:tc>
          <w:tcPr>
            <w:tcW w:w="1378" w:type="dxa"/>
            <w:tcBorders>
              <w:left w:val="single" w:sz="4" w:space="0" w:color="auto"/>
              <w:right w:val="single" w:sz="4" w:space="0" w:color="auto"/>
            </w:tcBorders>
            <w:vAlign w:val="center"/>
          </w:tcPr>
          <w:p w14:paraId="04237083" w14:textId="77777777" w:rsidR="000363AF" w:rsidRPr="00C44A5B" w:rsidRDefault="000363AF" w:rsidP="00A65671">
            <w:pPr>
              <w:keepNext/>
              <w:jc w:val="center"/>
              <w:rPr>
                <w:rFonts w:ascii="Arial Narrow" w:hAnsi="Arial Narrow"/>
                <w:sz w:val="18"/>
                <w:szCs w:val="18"/>
              </w:rPr>
            </w:pPr>
            <w:r>
              <w:rPr>
                <w:rFonts w:ascii="Arial Narrow" w:hAnsi="Arial Narrow"/>
                <w:sz w:val="18"/>
                <w:szCs w:val="18"/>
              </w:rPr>
              <w:t>3</w:t>
            </w:r>
          </w:p>
        </w:tc>
        <w:tc>
          <w:tcPr>
            <w:tcW w:w="1818" w:type="dxa"/>
            <w:tcBorders>
              <w:left w:val="single" w:sz="4" w:space="0" w:color="auto"/>
              <w:bottom w:val="single" w:sz="4" w:space="0" w:color="auto"/>
              <w:right w:val="single" w:sz="4" w:space="0" w:color="auto"/>
            </w:tcBorders>
            <w:vAlign w:val="center"/>
          </w:tcPr>
          <w:p w14:paraId="5EA00A16" w14:textId="77777777" w:rsidR="000363AF" w:rsidRPr="00C44A5B" w:rsidRDefault="000363AF" w:rsidP="00A65671">
            <w:pPr>
              <w:keepNext/>
              <w:jc w:val="center"/>
              <w:rPr>
                <w:rFonts w:ascii="Arial Narrow" w:hAnsi="Arial Narrow"/>
                <w:sz w:val="18"/>
                <w:szCs w:val="18"/>
              </w:rPr>
            </w:pPr>
            <w:r w:rsidRPr="00C44A5B">
              <w:rPr>
                <w:rFonts w:ascii="Arial Narrow" w:hAnsi="Arial Narrow"/>
                <w:sz w:val="18"/>
                <w:szCs w:val="18"/>
              </w:rPr>
              <w:t>K</w:t>
            </w:r>
            <w:r>
              <w:rPr>
                <w:rFonts w:ascii="Arial Narrow" w:hAnsi="Arial Narrow"/>
                <w:sz w:val="18"/>
                <w:szCs w:val="18"/>
              </w:rPr>
              <w:t>eytruda</w:t>
            </w:r>
          </w:p>
        </w:tc>
      </w:tr>
    </w:tbl>
    <w:p w14:paraId="4CA0CB02" w14:textId="77777777" w:rsidR="000363AF" w:rsidRDefault="000363AF" w:rsidP="00F42589"/>
    <w:p w14:paraId="1DA810C0" w14:textId="77777777" w:rsidR="00F42589" w:rsidRPr="00275233" w:rsidRDefault="00F42589" w:rsidP="00F42589">
      <w:pPr>
        <w:rPr>
          <w:rFonts w:ascii="Arial Narrow" w:hAnsi="Arial Narrow"/>
          <w:b/>
          <w:bCs/>
          <w:sz w:val="20"/>
          <w:szCs w:val="20"/>
        </w:rPr>
      </w:pPr>
      <w:r w:rsidRPr="00275233">
        <w:rPr>
          <w:rFonts w:ascii="Arial Narrow" w:hAnsi="Arial Narrow"/>
          <w:b/>
          <w:bCs/>
          <w:sz w:val="20"/>
          <w:szCs w:val="20"/>
        </w:rPr>
        <w:t xml:space="preserve">Continuing supply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8"/>
        <w:gridCol w:w="8049"/>
      </w:tblGrid>
      <w:tr w:rsidR="00F42589" w:rsidRPr="00BB35EE" w14:paraId="3D3DB0E5" w14:textId="77777777" w:rsidTr="0035229E">
        <w:tc>
          <w:tcPr>
            <w:tcW w:w="537" w:type="pct"/>
            <w:vMerge w:val="restart"/>
            <w:tcBorders>
              <w:top w:val="single" w:sz="4" w:space="0" w:color="auto"/>
              <w:left w:val="single" w:sz="4" w:space="0" w:color="auto"/>
              <w:right w:val="single" w:sz="4" w:space="0" w:color="auto"/>
            </w:tcBorders>
          </w:tcPr>
          <w:p w14:paraId="5397475A" w14:textId="77777777" w:rsidR="00F42589" w:rsidRPr="00507253" w:rsidRDefault="00F42589" w:rsidP="009B4C6F">
            <w:pPr>
              <w:jc w:val="center"/>
              <w:rPr>
                <w:rFonts w:ascii="Arial Narrow" w:hAnsi="Arial Narrow"/>
                <w:b/>
                <w:sz w:val="18"/>
                <w:szCs w:val="18"/>
              </w:rPr>
            </w:pPr>
            <w:r w:rsidRPr="00507253">
              <w:rPr>
                <w:rFonts w:ascii="Arial Narrow" w:hAnsi="Arial Narrow"/>
                <w:b/>
                <w:sz w:val="18"/>
                <w:szCs w:val="18"/>
              </w:rPr>
              <w:t>Concept ID</w:t>
            </w:r>
          </w:p>
          <w:p w14:paraId="6D993679" w14:textId="77777777" w:rsidR="00F42589" w:rsidRDefault="00F42589" w:rsidP="009B4C6F">
            <w:pPr>
              <w:jc w:val="center"/>
              <w:rPr>
                <w:rFonts w:ascii="Arial Narrow" w:hAnsi="Arial Narrow"/>
                <w:sz w:val="18"/>
                <w:szCs w:val="18"/>
              </w:rPr>
            </w:pPr>
          </w:p>
          <w:p w14:paraId="29CBC255" w14:textId="77777777" w:rsidR="00F42589" w:rsidRPr="00BB35EE" w:rsidRDefault="00F42589" w:rsidP="009B4C6F">
            <w:pPr>
              <w:jc w:val="center"/>
              <w:rPr>
                <w:rFonts w:ascii="Arial Narrow" w:hAnsi="Arial Narrow"/>
                <w:i/>
                <w:sz w:val="18"/>
                <w:szCs w:val="18"/>
              </w:rPr>
            </w:pPr>
            <w:r>
              <w:rPr>
                <w:rFonts w:ascii="Arial Narrow" w:hAnsi="Arial Narrow"/>
                <w:sz w:val="18"/>
                <w:szCs w:val="18"/>
              </w:rPr>
              <w:t>(for internal Dept. use)</w:t>
            </w:r>
          </w:p>
        </w:tc>
        <w:tc>
          <w:tcPr>
            <w:tcW w:w="4463" w:type="pct"/>
            <w:tcBorders>
              <w:top w:val="single" w:sz="4" w:space="0" w:color="auto"/>
              <w:left w:val="single" w:sz="4" w:space="0" w:color="auto"/>
              <w:bottom w:val="single" w:sz="4" w:space="0" w:color="auto"/>
              <w:right w:val="single" w:sz="4" w:space="0" w:color="auto"/>
            </w:tcBorders>
          </w:tcPr>
          <w:p w14:paraId="08EB12D2" w14:textId="77777777" w:rsidR="00F42589" w:rsidRPr="00BB35EE" w:rsidRDefault="00F42589" w:rsidP="009B4C6F">
            <w:pPr>
              <w:rPr>
                <w:rFonts w:ascii="Arial Narrow" w:hAnsi="Arial Narrow"/>
                <w:sz w:val="18"/>
                <w:szCs w:val="18"/>
              </w:rPr>
            </w:pPr>
            <w:r w:rsidRPr="00BB35EE">
              <w:rPr>
                <w:rFonts w:ascii="Arial Narrow" w:hAnsi="Arial Narrow"/>
                <w:b/>
                <w:sz w:val="18"/>
                <w:szCs w:val="18"/>
              </w:rPr>
              <w:t xml:space="preserve">Category / Program: </w:t>
            </w:r>
            <w:r w:rsidRPr="003D201F">
              <w:rPr>
                <w:rFonts w:ascii="Arial Narrow" w:hAnsi="Arial Narrow"/>
                <w:sz w:val="18"/>
                <w:szCs w:val="18"/>
              </w:rPr>
              <w:t xml:space="preserve">Section 100 – Efficient Funding of Chemotherapy </w:t>
            </w:r>
            <w:r>
              <w:rPr>
                <w:rFonts w:ascii="Arial Narrow" w:hAnsi="Arial Narrow"/>
                <w:sz w:val="18"/>
                <w:szCs w:val="18"/>
              </w:rPr>
              <w:t>Public/Private hospitals</w:t>
            </w:r>
            <w:r w:rsidRPr="003D201F">
              <w:rPr>
                <w:rFonts w:ascii="Arial Narrow" w:hAnsi="Arial Narrow"/>
                <w:sz w:val="18"/>
                <w:szCs w:val="18"/>
              </w:rPr>
              <w:t xml:space="preserve">     </w:t>
            </w:r>
          </w:p>
        </w:tc>
      </w:tr>
      <w:tr w:rsidR="00F42589" w:rsidRPr="00BB35EE" w14:paraId="688E8B40" w14:textId="77777777" w:rsidTr="0035229E">
        <w:trPr>
          <w:trHeight w:val="240"/>
        </w:trPr>
        <w:tc>
          <w:tcPr>
            <w:tcW w:w="537" w:type="pct"/>
            <w:vMerge/>
            <w:tcBorders>
              <w:left w:val="single" w:sz="4" w:space="0" w:color="auto"/>
              <w:right w:val="single" w:sz="4" w:space="0" w:color="auto"/>
            </w:tcBorders>
          </w:tcPr>
          <w:p w14:paraId="02B81A49" w14:textId="77777777" w:rsidR="00F42589" w:rsidRPr="00BB35EE" w:rsidRDefault="00F42589" w:rsidP="009B4C6F">
            <w:pPr>
              <w:rPr>
                <w:rFonts w:ascii="Arial Narrow" w:hAnsi="Arial Narrow"/>
                <w:sz w:val="18"/>
                <w:szCs w:val="18"/>
              </w:rPr>
            </w:pPr>
          </w:p>
        </w:tc>
        <w:tc>
          <w:tcPr>
            <w:tcW w:w="4463" w:type="pct"/>
            <w:tcBorders>
              <w:top w:val="single" w:sz="4" w:space="0" w:color="auto"/>
              <w:left w:val="single" w:sz="4" w:space="0" w:color="auto"/>
              <w:bottom w:val="single" w:sz="4" w:space="0" w:color="auto"/>
              <w:right w:val="single" w:sz="4" w:space="0" w:color="auto"/>
            </w:tcBorders>
          </w:tcPr>
          <w:p w14:paraId="6BD514DE" w14:textId="77777777" w:rsidR="00F42589" w:rsidRPr="00BB35EE" w:rsidRDefault="00F42589" w:rsidP="009B4C6F">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E951CD">
              <w:rPr>
                <w:rFonts w:ascii="Arial Narrow" w:hAnsi="Arial Narrow"/>
                <w:sz w:val="18"/>
                <w:szCs w:val="18"/>
              </w:rPr>
            </w:r>
            <w:r w:rsidR="00E951CD">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p>
        </w:tc>
      </w:tr>
      <w:tr w:rsidR="00F42589" w:rsidRPr="00BB35EE" w14:paraId="16A0D8BC" w14:textId="77777777" w:rsidTr="0035229E">
        <w:tc>
          <w:tcPr>
            <w:tcW w:w="537" w:type="pct"/>
            <w:vMerge/>
            <w:tcBorders>
              <w:left w:val="single" w:sz="4" w:space="0" w:color="auto"/>
              <w:bottom w:val="single" w:sz="4" w:space="0" w:color="auto"/>
              <w:right w:val="single" w:sz="4" w:space="0" w:color="auto"/>
            </w:tcBorders>
          </w:tcPr>
          <w:p w14:paraId="3F80F7BB" w14:textId="77777777" w:rsidR="00F42589" w:rsidRPr="00BB35EE" w:rsidRDefault="00F42589" w:rsidP="009B4C6F">
            <w:pPr>
              <w:rPr>
                <w:rFonts w:ascii="Arial Narrow" w:hAnsi="Arial Narrow"/>
                <w:sz w:val="18"/>
                <w:szCs w:val="18"/>
              </w:rPr>
            </w:pPr>
          </w:p>
        </w:tc>
        <w:tc>
          <w:tcPr>
            <w:tcW w:w="4463" w:type="pct"/>
            <w:tcBorders>
              <w:top w:val="single" w:sz="4" w:space="0" w:color="auto"/>
              <w:left w:val="single" w:sz="4" w:space="0" w:color="auto"/>
              <w:bottom w:val="single" w:sz="4" w:space="0" w:color="auto"/>
              <w:right w:val="single" w:sz="4" w:space="0" w:color="auto"/>
            </w:tcBorders>
          </w:tcPr>
          <w:p w14:paraId="51ACA6D6" w14:textId="77777777" w:rsidR="00F42589" w:rsidRPr="00BB270D" w:rsidRDefault="00F42589" w:rsidP="009B4C6F">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Type</w:t>
            </w:r>
          </w:p>
          <w:p w14:paraId="67893AC7" w14:textId="77777777" w:rsidR="00F42589" w:rsidRPr="00BB35EE" w:rsidRDefault="00F42589" w:rsidP="009B4C6F">
            <w:pPr>
              <w:rPr>
                <w:rFonts w:ascii="Arial Narrow" w:eastAsia="Calibri" w:hAnsi="Arial Narrow"/>
                <w:sz w:val="18"/>
                <w:szCs w:val="18"/>
              </w:rPr>
            </w:pPr>
            <w:r>
              <w:rPr>
                <w:rFonts w:ascii="Arial Narrow" w:eastAsia="Calibri" w:hAnsi="Arial Narrow"/>
                <w:sz w:val="18"/>
                <w:szCs w:val="18"/>
              </w:rPr>
              <w:fldChar w:fldCharType="begin">
                <w:ffData>
                  <w:name w:val="Check3"/>
                  <w:enabled/>
                  <w:calcOnExit w:val="0"/>
                  <w:checkBox>
                    <w:sizeAuto/>
                    <w:default w:val="1"/>
                  </w:checkBox>
                </w:ffData>
              </w:fldChar>
            </w:r>
            <w:r>
              <w:rPr>
                <w:rFonts w:ascii="Arial Narrow" w:eastAsia="Calibri" w:hAnsi="Arial Narrow"/>
                <w:sz w:val="18"/>
                <w:szCs w:val="18"/>
              </w:rPr>
              <w:instrText xml:space="preserve"> FORMCHECKBOX </w:instrText>
            </w:r>
            <w:r w:rsidR="00E951CD">
              <w:rPr>
                <w:rFonts w:ascii="Arial Narrow" w:eastAsia="Calibri" w:hAnsi="Arial Narrow"/>
                <w:sz w:val="18"/>
                <w:szCs w:val="18"/>
              </w:rPr>
            </w:r>
            <w:r w:rsidR="00E951CD">
              <w:rPr>
                <w:rFonts w:ascii="Arial Narrow" w:eastAsia="Calibri" w:hAnsi="Arial Narrow"/>
                <w:sz w:val="18"/>
                <w:szCs w:val="18"/>
              </w:rPr>
              <w:fldChar w:fldCharType="separate"/>
            </w:r>
            <w:r>
              <w:rPr>
                <w:rFonts w:ascii="Arial Narrow" w:eastAsia="Calibri" w:hAnsi="Arial Narrow"/>
                <w:sz w:val="18"/>
                <w:szCs w:val="18"/>
              </w:rPr>
              <w:fldChar w:fldCharType="end"/>
            </w:r>
            <w:r w:rsidRPr="00F86065">
              <w:rPr>
                <w:rFonts w:ascii="Arial Narrow" w:eastAsia="Calibri" w:hAnsi="Arial Narrow"/>
                <w:sz w:val="18"/>
                <w:szCs w:val="18"/>
              </w:rPr>
              <w:t>Authority Required – Streamlined</w:t>
            </w:r>
            <w:r>
              <w:rPr>
                <w:rFonts w:ascii="Arial Narrow" w:eastAsia="Calibri" w:hAnsi="Arial Narrow"/>
                <w:sz w:val="18"/>
                <w:szCs w:val="18"/>
              </w:rPr>
              <w:t xml:space="preserve"> [new]</w:t>
            </w:r>
          </w:p>
        </w:tc>
      </w:tr>
      <w:tr w:rsidR="00F42589" w:rsidRPr="00BB35EE" w14:paraId="3CB4BA3F" w14:textId="77777777" w:rsidTr="0035229E">
        <w:tc>
          <w:tcPr>
            <w:tcW w:w="537" w:type="pct"/>
            <w:vAlign w:val="center"/>
          </w:tcPr>
          <w:p w14:paraId="33A7621D" w14:textId="77777777" w:rsidR="00F42589" w:rsidRPr="00BB35EE" w:rsidRDefault="00F42589" w:rsidP="009B4C6F">
            <w:pPr>
              <w:jc w:val="center"/>
              <w:rPr>
                <w:rFonts w:ascii="Arial Narrow" w:hAnsi="Arial Narrow"/>
                <w:sz w:val="18"/>
                <w:szCs w:val="18"/>
              </w:rPr>
            </w:pPr>
          </w:p>
        </w:tc>
        <w:tc>
          <w:tcPr>
            <w:tcW w:w="4463" w:type="pct"/>
            <w:vAlign w:val="center"/>
          </w:tcPr>
          <w:p w14:paraId="376BC6C1" w14:textId="77777777" w:rsidR="00F42589" w:rsidRPr="006E2C24" w:rsidRDefault="00F42589" w:rsidP="009B4C6F">
            <w:pPr>
              <w:rPr>
                <w:rFonts w:ascii="Arial Narrow" w:hAnsi="Arial Narrow"/>
                <w:b/>
                <w:bCs/>
                <w:strike/>
                <w:sz w:val="18"/>
                <w:szCs w:val="18"/>
              </w:rPr>
            </w:pPr>
            <w:proofErr w:type="spellStart"/>
            <w:r w:rsidRPr="006E2C24">
              <w:rPr>
                <w:rFonts w:ascii="Arial Narrow" w:hAnsi="Arial Narrow"/>
                <w:b/>
                <w:bCs/>
                <w:strike/>
                <w:sz w:val="18"/>
                <w:szCs w:val="18"/>
              </w:rPr>
              <w:t>Episodicity</w:t>
            </w:r>
            <w:proofErr w:type="spellEnd"/>
            <w:r w:rsidRPr="006E2C24">
              <w:rPr>
                <w:rFonts w:ascii="Arial Narrow" w:hAnsi="Arial Narrow"/>
                <w:b/>
                <w:bCs/>
                <w:strike/>
                <w:sz w:val="18"/>
                <w:szCs w:val="18"/>
              </w:rPr>
              <w:t xml:space="preserve">: </w:t>
            </w:r>
            <w:r w:rsidRPr="006E2C24">
              <w:rPr>
                <w:rFonts w:ascii="Arial Narrow" w:hAnsi="Arial Narrow"/>
                <w:strike/>
                <w:sz w:val="18"/>
                <w:szCs w:val="18"/>
              </w:rPr>
              <w:t>3 weekly treatment</w:t>
            </w:r>
          </w:p>
        </w:tc>
      </w:tr>
      <w:tr w:rsidR="00F42589" w:rsidRPr="00BB35EE" w14:paraId="0971B07A" w14:textId="77777777" w:rsidTr="0035229E">
        <w:tc>
          <w:tcPr>
            <w:tcW w:w="537" w:type="pct"/>
            <w:vAlign w:val="center"/>
          </w:tcPr>
          <w:p w14:paraId="7C59DE72" w14:textId="77777777" w:rsidR="00F42589" w:rsidRPr="00BB35EE" w:rsidRDefault="00F42589" w:rsidP="009B4C6F">
            <w:pPr>
              <w:jc w:val="center"/>
              <w:rPr>
                <w:rFonts w:ascii="Arial Narrow" w:hAnsi="Arial Narrow"/>
                <w:sz w:val="18"/>
                <w:szCs w:val="18"/>
              </w:rPr>
            </w:pPr>
          </w:p>
        </w:tc>
        <w:tc>
          <w:tcPr>
            <w:tcW w:w="4463" w:type="pct"/>
            <w:vAlign w:val="center"/>
          </w:tcPr>
          <w:p w14:paraId="1EB7BA45" w14:textId="77777777" w:rsidR="00F42589" w:rsidRPr="00BB35EE" w:rsidRDefault="00F42589" w:rsidP="009B4C6F">
            <w:pPr>
              <w:rPr>
                <w:rFonts w:ascii="Arial Narrow" w:hAnsi="Arial Narrow"/>
                <w:b/>
                <w:bCs/>
                <w:sz w:val="18"/>
                <w:szCs w:val="18"/>
              </w:rPr>
            </w:pPr>
            <w:r>
              <w:rPr>
                <w:rFonts w:ascii="Arial Narrow" w:hAnsi="Arial Narrow"/>
                <w:b/>
                <w:bCs/>
                <w:color w:val="333333"/>
                <w:sz w:val="18"/>
                <w:szCs w:val="18"/>
              </w:rPr>
              <w:t xml:space="preserve">Severity: </w:t>
            </w:r>
            <w:r w:rsidRPr="007D36DD">
              <w:rPr>
                <w:rFonts w:ascii="Arial Narrow" w:hAnsi="Arial Narrow"/>
                <w:strike/>
                <w:color w:val="333333"/>
                <w:sz w:val="18"/>
                <w:szCs w:val="18"/>
              </w:rPr>
              <w:t>Advanced (</w:t>
            </w:r>
            <w:r>
              <w:rPr>
                <w:rFonts w:ascii="Arial Narrow" w:hAnsi="Arial Narrow"/>
                <w:color w:val="333333"/>
                <w:sz w:val="18"/>
                <w:szCs w:val="18"/>
              </w:rPr>
              <w:t>Stage IV</w:t>
            </w:r>
            <w:r w:rsidRPr="007D36DD">
              <w:rPr>
                <w:rFonts w:ascii="Arial Narrow" w:hAnsi="Arial Narrow"/>
                <w:strike/>
                <w:color w:val="333333"/>
                <w:sz w:val="18"/>
                <w:szCs w:val="18"/>
              </w:rPr>
              <w:t>)</w:t>
            </w:r>
          </w:p>
        </w:tc>
      </w:tr>
      <w:tr w:rsidR="00F42589" w:rsidRPr="00BB35EE" w14:paraId="3F8E3840" w14:textId="77777777" w:rsidTr="0035229E">
        <w:tc>
          <w:tcPr>
            <w:tcW w:w="537" w:type="pct"/>
            <w:vAlign w:val="center"/>
          </w:tcPr>
          <w:p w14:paraId="698BEFC4" w14:textId="77777777" w:rsidR="00F42589" w:rsidRPr="00BB35EE" w:rsidRDefault="00F42589" w:rsidP="009B4C6F">
            <w:pPr>
              <w:jc w:val="center"/>
              <w:rPr>
                <w:rFonts w:ascii="Arial Narrow" w:hAnsi="Arial Narrow"/>
                <w:sz w:val="18"/>
                <w:szCs w:val="18"/>
              </w:rPr>
            </w:pPr>
          </w:p>
        </w:tc>
        <w:tc>
          <w:tcPr>
            <w:tcW w:w="4463" w:type="pct"/>
            <w:vAlign w:val="center"/>
          </w:tcPr>
          <w:p w14:paraId="387A1BED" w14:textId="77777777" w:rsidR="00F42589" w:rsidRPr="00BB35EE" w:rsidRDefault="00F42589" w:rsidP="009B4C6F">
            <w:pPr>
              <w:rPr>
                <w:rFonts w:ascii="Arial Narrow" w:hAnsi="Arial Narrow"/>
                <w:b/>
                <w:bCs/>
                <w:sz w:val="18"/>
                <w:szCs w:val="18"/>
              </w:rPr>
            </w:pPr>
            <w:r>
              <w:rPr>
                <w:rFonts w:ascii="Arial Narrow" w:hAnsi="Arial Narrow"/>
                <w:b/>
                <w:bCs/>
                <w:color w:val="333333"/>
                <w:sz w:val="18"/>
                <w:szCs w:val="18"/>
              </w:rPr>
              <w:t xml:space="preserve">Condition: </w:t>
            </w:r>
            <w:r w:rsidRPr="00090AFE">
              <w:rPr>
                <w:rFonts w:ascii="Arial Narrow" w:hAnsi="Arial Narrow"/>
                <w:bCs/>
                <w:color w:val="333333"/>
                <w:sz w:val="18"/>
                <w:szCs w:val="18"/>
              </w:rPr>
              <w:t>Clear cell variant renal cell carcinoma (RCC)</w:t>
            </w:r>
          </w:p>
        </w:tc>
      </w:tr>
      <w:tr w:rsidR="00F42589" w:rsidRPr="00BB35EE" w14:paraId="62E2EAE7" w14:textId="77777777" w:rsidTr="0035229E">
        <w:tc>
          <w:tcPr>
            <w:tcW w:w="537" w:type="pct"/>
            <w:vAlign w:val="center"/>
          </w:tcPr>
          <w:p w14:paraId="4E10D155" w14:textId="4425B165" w:rsidR="00F42589" w:rsidRPr="00BB35EE" w:rsidRDefault="00F42589" w:rsidP="009B4C6F">
            <w:pPr>
              <w:jc w:val="center"/>
              <w:rPr>
                <w:rFonts w:ascii="Arial Narrow" w:hAnsi="Arial Narrow"/>
                <w:sz w:val="18"/>
                <w:szCs w:val="18"/>
              </w:rPr>
            </w:pPr>
          </w:p>
        </w:tc>
        <w:tc>
          <w:tcPr>
            <w:tcW w:w="4463" w:type="pct"/>
            <w:vAlign w:val="center"/>
            <w:hideMark/>
          </w:tcPr>
          <w:p w14:paraId="763B7ACC" w14:textId="77777777" w:rsidR="00F42589" w:rsidRPr="00BB35EE" w:rsidRDefault="00F42589" w:rsidP="009B4C6F">
            <w:pPr>
              <w:rPr>
                <w:rFonts w:ascii="Arial Narrow" w:hAnsi="Arial Narrow"/>
                <w:sz w:val="18"/>
                <w:szCs w:val="18"/>
              </w:rPr>
            </w:pPr>
            <w:r w:rsidRPr="00BB35EE">
              <w:rPr>
                <w:rFonts w:ascii="Arial Narrow" w:hAnsi="Arial Narrow"/>
                <w:b/>
                <w:bCs/>
                <w:sz w:val="18"/>
                <w:szCs w:val="18"/>
              </w:rPr>
              <w:t>Indication:</w:t>
            </w:r>
            <w:r w:rsidRPr="00BB35EE">
              <w:rPr>
                <w:rFonts w:ascii="Arial Narrow" w:hAnsi="Arial Narrow"/>
                <w:sz w:val="18"/>
                <w:szCs w:val="18"/>
              </w:rPr>
              <w:t xml:space="preserve"> </w:t>
            </w:r>
            <w:r w:rsidRPr="004B5BC9">
              <w:rPr>
                <w:rFonts w:ascii="Arial Narrow" w:hAnsi="Arial Narrow"/>
                <w:sz w:val="18"/>
                <w:szCs w:val="18"/>
              </w:rPr>
              <w:t>Stage IV clear cell variant renal cell carcinoma (RCC)</w:t>
            </w:r>
          </w:p>
        </w:tc>
      </w:tr>
      <w:tr w:rsidR="00F42589" w:rsidRPr="00BB35EE" w14:paraId="056C2CE7" w14:textId="77777777" w:rsidTr="0035229E">
        <w:tc>
          <w:tcPr>
            <w:tcW w:w="537" w:type="pct"/>
            <w:vAlign w:val="center"/>
          </w:tcPr>
          <w:p w14:paraId="365A976E" w14:textId="77777777" w:rsidR="00F42589" w:rsidRPr="00BB35EE" w:rsidRDefault="00F42589" w:rsidP="009B4C6F">
            <w:pPr>
              <w:jc w:val="center"/>
              <w:rPr>
                <w:rFonts w:ascii="Arial Narrow" w:hAnsi="Arial Narrow"/>
                <w:sz w:val="18"/>
                <w:szCs w:val="18"/>
              </w:rPr>
            </w:pPr>
          </w:p>
        </w:tc>
        <w:tc>
          <w:tcPr>
            <w:tcW w:w="4463" w:type="pct"/>
            <w:vAlign w:val="center"/>
            <w:hideMark/>
          </w:tcPr>
          <w:p w14:paraId="4C7025EF" w14:textId="77777777" w:rsidR="00F42589" w:rsidRPr="004B5BC9" w:rsidRDefault="00F42589" w:rsidP="009B4C6F">
            <w:pPr>
              <w:rPr>
                <w:rFonts w:ascii="Arial Narrow" w:hAnsi="Arial Narrow"/>
                <w:sz w:val="18"/>
                <w:szCs w:val="18"/>
              </w:rPr>
            </w:pPr>
            <w:r w:rsidRPr="004B5BC9">
              <w:rPr>
                <w:rFonts w:ascii="Arial Narrow" w:hAnsi="Arial Narrow"/>
                <w:b/>
                <w:bCs/>
                <w:sz w:val="18"/>
                <w:szCs w:val="18"/>
              </w:rPr>
              <w:t>Treatment Phase:</w:t>
            </w:r>
            <w:r w:rsidRPr="004B5BC9">
              <w:rPr>
                <w:rFonts w:ascii="Arial Narrow" w:hAnsi="Arial Narrow"/>
                <w:sz w:val="18"/>
                <w:szCs w:val="18"/>
              </w:rPr>
              <w:t xml:space="preserve"> </w:t>
            </w:r>
            <w:r w:rsidRPr="004B5BC9">
              <w:rPr>
                <w:rFonts w:ascii="Arial Narrow" w:hAnsi="Arial Narrow"/>
                <w:bCs/>
                <w:sz w:val="18"/>
                <w:szCs w:val="18"/>
              </w:rPr>
              <w:t>Continuing treatment</w:t>
            </w:r>
          </w:p>
        </w:tc>
      </w:tr>
      <w:tr w:rsidR="00F42589" w:rsidRPr="00BB35EE" w14:paraId="2294A48F" w14:textId="77777777" w:rsidTr="0035229E">
        <w:tc>
          <w:tcPr>
            <w:tcW w:w="537" w:type="pct"/>
            <w:vAlign w:val="center"/>
          </w:tcPr>
          <w:p w14:paraId="22033CB0" w14:textId="77777777" w:rsidR="00F42589" w:rsidRPr="00BB35EE" w:rsidRDefault="00F42589" w:rsidP="009B4C6F">
            <w:pPr>
              <w:jc w:val="center"/>
              <w:rPr>
                <w:rFonts w:ascii="Arial Narrow" w:hAnsi="Arial Narrow"/>
                <w:sz w:val="18"/>
                <w:szCs w:val="18"/>
              </w:rPr>
            </w:pPr>
          </w:p>
        </w:tc>
        <w:tc>
          <w:tcPr>
            <w:tcW w:w="4463" w:type="pct"/>
            <w:vAlign w:val="center"/>
            <w:hideMark/>
          </w:tcPr>
          <w:p w14:paraId="713BEA33" w14:textId="77777777" w:rsidR="00F42589" w:rsidRPr="004B5BC9" w:rsidRDefault="00F42589" w:rsidP="009B4C6F">
            <w:pPr>
              <w:rPr>
                <w:rFonts w:ascii="Arial Narrow" w:hAnsi="Arial Narrow"/>
                <w:sz w:val="18"/>
                <w:szCs w:val="18"/>
              </w:rPr>
            </w:pPr>
            <w:r w:rsidRPr="004B5BC9">
              <w:rPr>
                <w:rFonts w:ascii="Arial Narrow" w:hAnsi="Arial Narrow"/>
                <w:b/>
                <w:bCs/>
                <w:sz w:val="18"/>
                <w:szCs w:val="18"/>
              </w:rPr>
              <w:t>Clinical criteria:</w:t>
            </w:r>
          </w:p>
        </w:tc>
      </w:tr>
      <w:tr w:rsidR="00F42589" w:rsidRPr="00BB35EE" w14:paraId="525F5327" w14:textId="77777777" w:rsidTr="0035229E">
        <w:tc>
          <w:tcPr>
            <w:tcW w:w="537" w:type="pct"/>
            <w:vAlign w:val="center"/>
          </w:tcPr>
          <w:p w14:paraId="3B79C982" w14:textId="751348A1" w:rsidR="00F42589" w:rsidRPr="00BB35EE" w:rsidRDefault="00F42589" w:rsidP="009B4C6F">
            <w:pPr>
              <w:jc w:val="center"/>
              <w:rPr>
                <w:rFonts w:ascii="Arial Narrow" w:hAnsi="Arial Narrow"/>
                <w:sz w:val="18"/>
                <w:szCs w:val="18"/>
              </w:rPr>
            </w:pPr>
          </w:p>
        </w:tc>
        <w:tc>
          <w:tcPr>
            <w:tcW w:w="4463" w:type="pct"/>
            <w:vAlign w:val="center"/>
            <w:hideMark/>
          </w:tcPr>
          <w:p w14:paraId="4A34459C" w14:textId="77777777" w:rsidR="00F42589" w:rsidRPr="004B5BC9" w:rsidRDefault="00F42589" w:rsidP="009B4C6F">
            <w:pPr>
              <w:rPr>
                <w:rFonts w:ascii="Arial Narrow" w:hAnsi="Arial Narrow"/>
                <w:sz w:val="18"/>
                <w:szCs w:val="18"/>
              </w:rPr>
            </w:pPr>
            <w:r w:rsidRPr="004B5BC9">
              <w:rPr>
                <w:rFonts w:ascii="Arial Narrow" w:hAnsi="Arial Narrow"/>
                <w:sz w:val="18"/>
                <w:szCs w:val="18"/>
              </w:rPr>
              <w:t>Patient must have previously received PBS-subsidised treatment with this drug for this condition</w:t>
            </w:r>
          </w:p>
        </w:tc>
      </w:tr>
      <w:tr w:rsidR="00F42589" w:rsidRPr="00BB35EE" w14:paraId="166901D8" w14:textId="77777777" w:rsidTr="0035229E">
        <w:tc>
          <w:tcPr>
            <w:tcW w:w="537" w:type="pct"/>
            <w:vAlign w:val="center"/>
          </w:tcPr>
          <w:p w14:paraId="2E05E512" w14:textId="77777777" w:rsidR="00F42589" w:rsidRPr="00BB35EE" w:rsidRDefault="00F42589" w:rsidP="009B4C6F">
            <w:pPr>
              <w:jc w:val="center"/>
              <w:rPr>
                <w:rFonts w:ascii="Arial Narrow" w:hAnsi="Arial Narrow"/>
                <w:sz w:val="18"/>
                <w:szCs w:val="18"/>
              </w:rPr>
            </w:pPr>
          </w:p>
        </w:tc>
        <w:tc>
          <w:tcPr>
            <w:tcW w:w="4463" w:type="pct"/>
            <w:vAlign w:val="center"/>
          </w:tcPr>
          <w:p w14:paraId="3331BE94" w14:textId="77777777" w:rsidR="00F42589" w:rsidRPr="004B5BC9" w:rsidRDefault="00F42589" w:rsidP="009B4C6F">
            <w:pPr>
              <w:rPr>
                <w:rFonts w:ascii="Arial Narrow" w:hAnsi="Arial Narrow"/>
                <w:sz w:val="18"/>
                <w:szCs w:val="18"/>
              </w:rPr>
            </w:pPr>
            <w:r w:rsidRPr="004B5BC9">
              <w:rPr>
                <w:rFonts w:ascii="Arial Narrow" w:hAnsi="Arial Narrow"/>
                <w:b/>
                <w:bCs/>
                <w:sz w:val="18"/>
                <w:szCs w:val="18"/>
              </w:rPr>
              <w:t>AND</w:t>
            </w:r>
          </w:p>
        </w:tc>
      </w:tr>
      <w:tr w:rsidR="00F42589" w:rsidRPr="00BB35EE" w14:paraId="4DCF67CB" w14:textId="77777777" w:rsidTr="0035229E">
        <w:tc>
          <w:tcPr>
            <w:tcW w:w="537" w:type="pct"/>
            <w:vAlign w:val="center"/>
          </w:tcPr>
          <w:p w14:paraId="55787949" w14:textId="77777777" w:rsidR="00F42589" w:rsidRPr="00BB35EE" w:rsidRDefault="00F42589" w:rsidP="009B4C6F">
            <w:pPr>
              <w:jc w:val="center"/>
              <w:rPr>
                <w:rFonts w:ascii="Arial Narrow" w:hAnsi="Arial Narrow"/>
                <w:sz w:val="18"/>
                <w:szCs w:val="18"/>
              </w:rPr>
            </w:pPr>
          </w:p>
        </w:tc>
        <w:tc>
          <w:tcPr>
            <w:tcW w:w="4463" w:type="pct"/>
            <w:vAlign w:val="center"/>
          </w:tcPr>
          <w:p w14:paraId="09D1B9BE" w14:textId="77777777" w:rsidR="00F42589" w:rsidRPr="004B5BC9" w:rsidRDefault="00F42589" w:rsidP="009B4C6F">
            <w:pPr>
              <w:rPr>
                <w:rFonts w:ascii="Arial Narrow" w:hAnsi="Arial Narrow"/>
                <w:sz w:val="18"/>
                <w:szCs w:val="18"/>
              </w:rPr>
            </w:pPr>
            <w:r w:rsidRPr="004B5BC9">
              <w:rPr>
                <w:rFonts w:ascii="Arial Narrow" w:hAnsi="Arial Narrow"/>
                <w:b/>
                <w:bCs/>
                <w:sz w:val="18"/>
                <w:szCs w:val="18"/>
              </w:rPr>
              <w:t>Clinical criteria:</w:t>
            </w:r>
          </w:p>
        </w:tc>
      </w:tr>
      <w:tr w:rsidR="00F42589" w:rsidRPr="00BB35EE" w14:paraId="50F07422" w14:textId="77777777" w:rsidTr="0035229E">
        <w:tc>
          <w:tcPr>
            <w:tcW w:w="537" w:type="pct"/>
            <w:vAlign w:val="center"/>
          </w:tcPr>
          <w:p w14:paraId="28CDB24F" w14:textId="7FD639A0" w:rsidR="00F42589" w:rsidRPr="00BB35EE" w:rsidRDefault="00F42589" w:rsidP="009B4C6F">
            <w:pPr>
              <w:jc w:val="center"/>
              <w:rPr>
                <w:rFonts w:ascii="Arial Narrow" w:hAnsi="Arial Narrow"/>
                <w:sz w:val="18"/>
                <w:szCs w:val="18"/>
              </w:rPr>
            </w:pPr>
          </w:p>
        </w:tc>
        <w:tc>
          <w:tcPr>
            <w:tcW w:w="4463" w:type="pct"/>
            <w:vAlign w:val="center"/>
          </w:tcPr>
          <w:p w14:paraId="763E5930" w14:textId="77777777" w:rsidR="00F42589" w:rsidRPr="004B5BC9" w:rsidRDefault="00F42589" w:rsidP="009B4C6F">
            <w:pPr>
              <w:rPr>
                <w:rFonts w:ascii="Arial Narrow" w:hAnsi="Arial Narrow"/>
                <w:sz w:val="18"/>
                <w:szCs w:val="18"/>
              </w:rPr>
            </w:pPr>
            <w:r w:rsidRPr="002C09A3">
              <w:rPr>
                <w:rFonts w:ascii="Arial Narrow" w:hAnsi="Arial Narrow"/>
                <w:sz w:val="18"/>
                <w:szCs w:val="18"/>
              </w:rPr>
              <w:t>Patient must not have developed disease progression while being treated with this drug for this condition</w:t>
            </w:r>
          </w:p>
        </w:tc>
      </w:tr>
      <w:tr w:rsidR="00F42589" w:rsidRPr="00BB35EE" w14:paraId="4E9A9AB8" w14:textId="77777777" w:rsidTr="0035229E">
        <w:tc>
          <w:tcPr>
            <w:tcW w:w="537" w:type="pct"/>
            <w:vAlign w:val="center"/>
          </w:tcPr>
          <w:p w14:paraId="33A41332" w14:textId="77777777" w:rsidR="00F42589" w:rsidRPr="00BB35EE" w:rsidRDefault="00F42589" w:rsidP="009B4C6F">
            <w:pPr>
              <w:jc w:val="center"/>
              <w:rPr>
                <w:rFonts w:ascii="Arial Narrow" w:hAnsi="Arial Narrow"/>
                <w:sz w:val="18"/>
                <w:szCs w:val="18"/>
              </w:rPr>
            </w:pPr>
          </w:p>
        </w:tc>
        <w:tc>
          <w:tcPr>
            <w:tcW w:w="4463" w:type="pct"/>
            <w:vAlign w:val="center"/>
          </w:tcPr>
          <w:p w14:paraId="38812CA5" w14:textId="77777777" w:rsidR="00F42589" w:rsidRPr="004B5BC9" w:rsidRDefault="00F42589" w:rsidP="009B4C6F">
            <w:pPr>
              <w:rPr>
                <w:rFonts w:ascii="Arial Narrow" w:hAnsi="Arial Narrow" w:cs="Calibri"/>
                <w:iCs/>
                <w:sz w:val="18"/>
                <w:szCs w:val="18"/>
              </w:rPr>
            </w:pPr>
            <w:r w:rsidRPr="004B5BC9">
              <w:rPr>
                <w:rFonts w:ascii="Arial Narrow" w:hAnsi="Arial Narrow"/>
                <w:b/>
                <w:bCs/>
                <w:sz w:val="18"/>
                <w:szCs w:val="18"/>
              </w:rPr>
              <w:t>AND</w:t>
            </w:r>
          </w:p>
        </w:tc>
      </w:tr>
      <w:tr w:rsidR="00F42589" w:rsidRPr="00BB35EE" w14:paraId="62E4081C" w14:textId="77777777" w:rsidTr="0035229E">
        <w:tc>
          <w:tcPr>
            <w:tcW w:w="537" w:type="pct"/>
            <w:vAlign w:val="center"/>
          </w:tcPr>
          <w:p w14:paraId="1C2E6A73" w14:textId="77777777" w:rsidR="00F42589" w:rsidRPr="00BB35EE" w:rsidRDefault="00F42589" w:rsidP="009B4C6F">
            <w:pPr>
              <w:jc w:val="center"/>
              <w:rPr>
                <w:rFonts w:ascii="Arial Narrow" w:hAnsi="Arial Narrow"/>
                <w:sz w:val="18"/>
                <w:szCs w:val="18"/>
              </w:rPr>
            </w:pPr>
          </w:p>
        </w:tc>
        <w:tc>
          <w:tcPr>
            <w:tcW w:w="4463" w:type="pct"/>
            <w:vAlign w:val="center"/>
          </w:tcPr>
          <w:p w14:paraId="3BB67CF1" w14:textId="77777777" w:rsidR="00F42589" w:rsidRPr="004B5BC9" w:rsidRDefault="00F42589" w:rsidP="009B4C6F">
            <w:pPr>
              <w:rPr>
                <w:rFonts w:ascii="Arial Narrow" w:hAnsi="Arial Narrow"/>
                <w:b/>
                <w:bCs/>
                <w:sz w:val="18"/>
                <w:szCs w:val="18"/>
              </w:rPr>
            </w:pPr>
            <w:r w:rsidRPr="004B5BC9">
              <w:rPr>
                <w:rFonts w:ascii="Arial Narrow" w:hAnsi="Arial Narrow"/>
                <w:b/>
                <w:bCs/>
                <w:sz w:val="18"/>
                <w:szCs w:val="18"/>
              </w:rPr>
              <w:t>Clinical criteria:</w:t>
            </w:r>
          </w:p>
        </w:tc>
      </w:tr>
      <w:tr w:rsidR="00F42589" w:rsidRPr="000D1C1E" w14:paraId="327B2954" w14:textId="77777777" w:rsidTr="0035229E">
        <w:tc>
          <w:tcPr>
            <w:tcW w:w="537" w:type="pct"/>
            <w:vAlign w:val="center"/>
          </w:tcPr>
          <w:p w14:paraId="6117FCDA" w14:textId="586DBA1E" w:rsidR="00F42589" w:rsidRPr="00BB35EE" w:rsidRDefault="00F42589" w:rsidP="009B4C6F">
            <w:pPr>
              <w:jc w:val="center"/>
              <w:rPr>
                <w:rFonts w:ascii="Arial Narrow" w:hAnsi="Arial Narrow"/>
                <w:sz w:val="18"/>
                <w:szCs w:val="18"/>
              </w:rPr>
            </w:pPr>
          </w:p>
        </w:tc>
        <w:tc>
          <w:tcPr>
            <w:tcW w:w="4463" w:type="pct"/>
            <w:vAlign w:val="center"/>
          </w:tcPr>
          <w:p w14:paraId="704C1980" w14:textId="77777777" w:rsidR="00F42589" w:rsidRPr="004B5BC9" w:rsidRDefault="00F42589" w:rsidP="009B4C6F">
            <w:pPr>
              <w:rPr>
                <w:rFonts w:ascii="Arial Narrow" w:hAnsi="Arial Narrow"/>
                <w:bCs/>
                <w:sz w:val="18"/>
                <w:szCs w:val="18"/>
              </w:rPr>
            </w:pPr>
            <w:r w:rsidRPr="006A5C19">
              <w:rPr>
                <w:rFonts w:ascii="Arial Narrow" w:hAnsi="Arial Narrow"/>
                <w:color w:val="333333"/>
                <w:sz w:val="18"/>
                <w:szCs w:val="18"/>
              </w:rPr>
              <w:t>The treatment must be in combination with PBS</w:t>
            </w:r>
            <w:r>
              <w:rPr>
                <w:rFonts w:ascii="Arial Narrow" w:hAnsi="Arial Narrow"/>
                <w:color w:val="333333"/>
                <w:sz w:val="18"/>
                <w:szCs w:val="18"/>
              </w:rPr>
              <w:t>-</w:t>
            </w:r>
            <w:r w:rsidRPr="006A5C19">
              <w:rPr>
                <w:rFonts w:ascii="Arial Narrow" w:hAnsi="Arial Narrow"/>
                <w:color w:val="333333"/>
                <w:sz w:val="18"/>
                <w:szCs w:val="18"/>
              </w:rPr>
              <w:t xml:space="preserve">subsidised </w:t>
            </w:r>
            <w:proofErr w:type="spellStart"/>
            <w:r w:rsidRPr="006A5C19">
              <w:rPr>
                <w:rFonts w:ascii="Arial Narrow" w:hAnsi="Arial Narrow"/>
                <w:color w:val="333333"/>
                <w:sz w:val="18"/>
                <w:szCs w:val="18"/>
              </w:rPr>
              <w:t>lenvatinib</w:t>
            </w:r>
            <w:proofErr w:type="spellEnd"/>
            <w:r w:rsidRPr="006A5C19">
              <w:rPr>
                <w:rFonts w:ascii="Arial Narrow" w:hAnsi="Arial Narrow"/>
                <w:color w:val="333333"/>
                <w:sz w:val="18"/>
                <w:szCs w:val="18"/>
              </w:rPr>
              <w:t xml:space="preserve"> for this </w:t>
            </w:r>
            <w:r w:rsidRPr="006E2C24">
              <w:rPr>
                <w:rFonts w:ascii="Arial Narrow" w:hAnsi="Arial Narrow"/>
                <w:strike/>
                <w:color w:val="333333"/>
                <w:sz w:val="18"/>
                <w:szCs w:val="18"/>
              </w:rPr>
              <w:t>indication</w:t>
            </w:r>
            <w:r w:rsidRPr="006E2C24">
              <w:rPr>
                <w:rFonts w:ascii="Arial Narrow" w:hAnsi="Arial Narrow"/>
                <w:color w:val="333333"/>
                <w:sz w:val="18"/>
                <w:szCs w:val="18"/>
                <w:vertAlign w:val="subscript"/>
              </w:rPr>
              <w:t xml:space="preserve"> </w:t>
            </w:r>
            <w:r w:rsidRPr="006E2C24">
              <w:rPr>
                <w:rFonts w:ascii="Arial Narrow" w:hAnsi="Arial Narrow"/>
                <w:i/>
                <w:iCs/>
                <w:color w:val="333333"/>
                <w:sz w:val="18"/>
                <w:szCs w:val="18"/>
              </w:rPr>
              <w:t>condition</w:t>
            </w:r>
            <w:r w:rsidRPr="006A5C19">
              <w:rPr>
                <w:rFonts w:ascii="Arial Narrow" w:hAnsi="Arial Narrow"/>
                <w:color w:val="333333"/>
                <w:sz w:val="18"/>
                <w:szCs w:val="18"/>
              </w:rPr>
              <w:t xml:space="preserve">, unless an intolerance to </w:t>
            </w:r>
            <w:proofErr w:type="spellStart"/>
            <w:r w:rsidRPr="006A5C19">
              <w:rPr>
                <w:rFonts w:ascii="Arial Narrow" w:hAnsi="Arial Narrow"/>
                <w:color w:val="333333"/>
                <w:sz w:val="18"/>
                <w:szCs w:val="18"/>
              </w:rPr>
              <w:t>lenvatinib</w:t>
            </w:r>
            <w:proofErr w:type="spellEnd"/>
            <w:r w:rsidRPr="006A5C19">
              <w:rPr>
                <w:rFonts w:ascii="Arial Narrow" w:hAnsi="Arial Narrow"/>
                <w:color w:val="333333"/>
                <w:sz w:val="18"/>
                <w:szCs w:val="18"/>
              </w:rPr>
              <w:t xml:space="preserve"> requires a </w:t>
            </w:r>
            <w:r w:rsidRPr="00AC512D">
              <w:rPr>
                <w:rFonts w:ascii="Arial Narrow" w:hAnsi="Arial Narrow"/>
                <w:color w:val="333333"/>
                <w:sz w:val="18"/>
                <w:szCs w:val="18"/>
              </w:rPr>
              <w:t>temporary or</w:t>
            </w:r>
            <w:r w:rsidRPr="006A5C19">
              <w:rPr>
                <w:rFonts w:ascii="Arial Narrow" w:hAnsi="Arial Narrow"/>
                <w:color w:val="333333"/>
                <w:sz w:val="18"/>
                <w:szCs w:val="18"/>
              </w:rPr>
              <w:t xml:space="preserve"> permanent </w:t>
            </w:r>
            <w:r w:rsidRPr="006E2C24">
              <w:rPr>
                <w:rFonts w:ascii="Arial Narrow" w:hAnsi="Arial Narrow"/>
                <w:strike/>
                <w:color w:val="333333"/>
                <w:sz w:val="18"/>
                <w:szCs w:val="18"/>
              </w:rPr>
              <w:t>dose reduction or</w:t>
            </w:r>
            <w:r w:rsidRPr="006A5C19">
              <w:rPr>
                <w:rFonts w:ascii="Arial Narrow" w:hAnsi="Arial Narrow"/>
                <w:color w:val="333333"/>
                <w:sz w:val="18"/>
                <w:szCs w:val="18"/>
              </w:rPr>
              <w:t xml:space="preserve"> discontinuation of </w:t>
            </w:r>
            <w:proofErr w:type="spellStart"/>
            <w:r w:rsidRPr="006A5C19">
              <w:rPr>
                <w:rFonts w:ascii="Arial Narrow" w:hAnsi="Arial Narrow"/>
                <w:color w:val="333333"/>
                <w:sz w:val="18"/>
                <w:szCs w:val="18"/>
              </w:rPr>
              <w:t>lenvatinib</w:t>
            </w:r>
            <w:proofErr w:type="spellEnd"/>
          </w:p>
        </w:tc>
      </w:tr>
      <w:tr w:rsidR="00F42589" w:rsidRPr="00BB35EE" w14:paraId="422E50A2" w14:textId="77777777" w:rsidTr="0035229E">
        <w:tc>
          <w:tcPr>
            <w:tcW w:w="537" w:type="pct"/>
            <w:vAlign w:val="center"/>
          </w:tcPr>
          <w:p w14:paraId="39ED4FA9" w14:textId="77777777" w:rsidR="00F42589" w:rsidRPr="00BB35EE" w:rsidRDefault="00F42589" w:rsidP="009B4C6F">
            <w:pPr>
              <w:jc w:val="center"/>
              <w:rPr>
                <w:rFonts w:ascii="Arial Narrow" w:hAnsi="Arial Narrow"/>
                <w:sz w:val="18"/>
                <w:szCs w:val="18"/>
              </w:rPr>
            </w:pPr>
          </w:p>
        </w:tc>
        <w:tc>
          <w:tcPr>
            <w:tcW w:w="4463" w:type="pct"/>
            <w:vAlign w:val="center"/>
          </w:tcPr>
          <w:p w14:paraId="6015DF8F" w14:textId="77777777" w:rsidR="00F42589" w:rsidRPr="004B5BC9" w:rsidRDefault="00F42589" w:rsidP="009B4C6F">
            <w:pPr>
              <w:rPr>
                <w:rFonts w:ascii="Arial Narrow" w:hAnsi="Arial Narrow"/>
                <w:sz w:val="18"/>
                <w:szCs w:val="18"/>
              </w:rPr>
            </w:pPr>
            <w:r w:rsidRPr="004B5BC9">
              <w:rPr>
                <w:rFonts w:ascii="Arial Narrow" w:hAnsi="Arial Narrow"/>
                <w:b/>
                <w:bCs/>
                <w:sz w:val="18"/>
                <w:szCs w:val="18"/>
              </w:rPr>
              <w:t>Clinical criteria:</w:t>
            </w:r>
          </w:p>
        </w:tc>
      </w:tr>
      <w:tr w:rsidR="00F42589" w:rsidRPr="00BB35EE" w14:paraId="4F97ECB7" w14:textId="77777777" w:rsidTr="0035229E">
        <w:tc>
          <w:tcPr>
            <w:tcW w:w="537" w:type="pct"/>
            <w:vAlign w:val="center"/>
          </w:tcPr>
          <w:p w14:paraId="05D82EF9" w14:textId="0489E8A5" w:rsidR="00F42589" w:rsidRPr="00BB35EE" w:rsidRDefault="00F42589" w:rsidP="009B4C6F">
            <w:pPr>
              <w:jc w:val="center"/>
              <w:rPr>
                <w:rFonts w:ascii="Arial Narrow" w:hAnsi="Arial Narrow"/>
                <w:sz w:val="18"/>
                <w:szCs w:val="18"/>
              </w:rPr>
            </w:pPr>
            <w:bookmarkStart w:id="66" w:name="_Hlk99013303"/>
          </w:p>
        </w:tc>
        <w:tc>
          <w:tcPr>
            <w:tcW w:w="4463" w:type="pct"/>
            <w:vAlign w:val="center"/>
            <w:hideMark/>
          </w:tcPr>
          <w:p w14:paraId="518EAAF2" w14:textId="5F38525D" w:rsidR="00F42589" w:rsidRDefault="00F42589" w:rsidP="009B4C6F">
            <w:pPr>
              <w:rPr>
                <w:rFonts w:ascii="Arial Narrow" w:hAnsi="Arial Narrow"/>
                <w:i/>
                <w:iCs/>
                <w:sz w:val="18"/>
                <w:szCs w:val="18"/>
              </w:rPr>
            </w:pPr>
            <w:r w:rsidRPr="00A738FD">
              <w:rPr>
                <w:rFonts w:ascii="Arial Narrow" w:hAnsi="Arial Narrow"/>
                <w:sz w:val="18"/>
                <w:szCs w:val="18"/>
              </w:rPr>
              <w:t xml:space="preserve">The treatment must not exceed a total of </w:t>
            </w:r>
            <w:r w:rsidR="00BF5F92">
              <w:rPr>
                <w:rFonts w:ascii="Arial Narrow" w:hAnsi="Arial Narrow"/>
                <w:sz w:val="18"/>
                <w:szCs w:val="18"/>
              </w:rPr>
              <w:t>28</w:t>
            </w:r>
            <w:r w:rsidRPr="00A738FD">
              <w:rPr>
                <w:rFonts w:ascii="Arial Narrow" w:hAnsi="Arial Narrow"/>
                <w:sz w:val="18"/>
                <w:szCs w:val="18"/>
              </w:rPr>
              <w:t xml:space="preserve"> </w:t>
            </w:r>
            <w:r w:rsidRPr="006E2C24">
              <w:rPr>
                <w:rFonts w:ascii="Arial Narrow" w:hAnsi="Arial Narrow"/>
                <w:strike/>
                <w:sz w:val="18"/>
                <w:szCs w:val="18"/>
              </w:rPr>
              <w:t>cycles</w:t>
            </w:r>
            <w:r>
              <w:rPr>
                <w:rFonts w:ascii="Arial Narrow" w:hAnsi="Arial Narrow"/>
                <w:sz w:val="18"/>
                <w:szCs w:val="18"/>
              </w:rPr>
              <w:t xml:space="preserve"> </w:t>
            </w:r>
            <w:r w:rsidRPr="006E2C24">
              <w:rPr>
                <w:rFonts w:ascii="Arial Narrow" w:hAnsi="Arial Narrow"/>
                <w:i/>
                <w:iCs/>
                <w:sz w:val="18"/>
                <w:szCs w:val="18"/>
              </w:rPr>
              <w:t>doses</w:t>
            </w:r>
            <w:r>
              <w:rPr>
                <w:rFonts w:ascii="Arial Narrow" w:hAnsi="Arial Narrow"/>
                <w:sz w:val="18"/>
                <w:szCs w:val="18"/>
              </w:rPr>
              <w:t xml:space="preserve"> </w:t>
            </w:r>
            <w:r w:rsidRPr="00473A54">
              <w:rPr>
                <w:rFonts w:ascii="Arial Narrow" w:hAnsi="Arial Narrow"/>
                <w:strike/>
                <w:sz w:val="18"/>
                <w:szCs w:val="18"/>
              </w:rPr>
              <w:t>of pembrolizumab treatment</w:t>
            </w:r>
            <w:r w:rsidRPr="00A738FD">
              <w:rPr>
                <w:rFonts w:ascii="Arial Narrow" w:hAnsi="Arial Narrow"/>
                <w:sz w:val="18"/>
                <w:szCs w:val="18"/>
              </w:rPr>
              <w:t xml:space="preserve"> in a lifetime</w:t>
            </w:r>
            <w:r>
              <w:rPr>
                <w:rFonts w:ascii="Arial Narrow" w:hAnsi="Arial Narrow"/>
                <w:sz w:val="18"/>
                <w:szCs w:val="18"/>
              </w:rPr>
              <w:t xml:space="preserve"> at a dose of 200 mg every 3 weeks for continuing therapy for this condition, </w:t>
            </w:r>
            <w:r w:rsidRPr="006E2C24">
              <w:rPr>
                <w:rFonts w:ascii="Arial Narrow" w:hAnsi="Arial Narrow"/>
                <w:strike/>
                <w:sz w:val="18"/>
                <w:szCs w:val="18"/>
              </w:rPr>
              <w:t xml:space="preserve">Patients with stable or responding disease may continue to receive </w:t>
            </w:r>
            <w:proofErr w:type="spellStart"/>
            <w:r w:rsidRPr="006E2C24">
              <w:rPr>
                <w:rFonts w:ascii="Arial Narrow" w:hAnsi="Arial Narrow"/>
                <w:strike/>
                <w:sz w:val="18"/>
                <w:szCs w:val="18"/>
              </w:rPr>
              <w:t>lenvatinib</w:t>
            </w:r>
            <w:proofErr w:type="spellEnd"/>
            <w:r w:rsidRPr="006E2C24">
              <w:rPr>
                <w:rFonts w:ascii="Arial Narrow" w:hAnsi="Arial Narrow"/>
                <w:strike/>
                <w:sz w:val="18"/>
                <w:szCs w:val="18"/>
              </w:rPr>
              <w:t xml:space="preserve"> alone after cessation of pembrolizumab.</w:t>
            </w:r>
            <w:r w:rsidRPr="006E2C24">
              <w:rPr>
                <w:rFonts w:ascii="Arial Narrow" w:hAnsi="Arial Narrow"/>
                <w:i/>
                <w:iCs/>
                <w:sz w:val="18"/>
                <w:szCs w:val="18"/>
              </w:rPr>
              <w:t xml:space="preserve"> OR</w:t>
            </w:r>
          </w:p>
          <w:p w14:paraId="6940F15C" w14:textId="0EBC9FFE" w:rsidR="00F42589" w:rsidRDefault="00F42589" w:rsidP="009B4C6F">
            <w:pPr>
              <w:rPr>
                <w:rFonts w:ascii="Arial Narrow" w:hAnsi="Arial Narrow"/>
                <w:i/>
                <w:iCs/>
                <w:sz w:val="18"/>
                <w:szCs w:val="18"/>
              </w:rPr>
            </w:pPr>
            <w:r>
              <w:rPr>
                <w:rFonts w:ascii="Arial Narrow" w:hAnsi="Arial Narrow"/>
                <w:i/>
                <w:iCs/>
                <w:sz w:val="18"/>
                <w:szCs w:val="18"/>
              </w:rPr>
              <w:t>The treatment must not exceed a total of 1</w:t>
            </w:r>
            <w:r w:rsidR="00BF5F92">
              <w:rPr>
                <w:rFonts w:ascii="Arial Narrow" w:hAnsi="Arial Narrow"/>
                <w:i/>
                <w:iCs/>
                <w:sz w:val="18"/>
                <w:szCs w:val="18"/>
              </w:rPr>
              <w:t>4</w:t>
            </w:r>
            <w:r>
              <w:rPr>
                <w:rFonts w:ascii="Arial Narrow" w:hAnsi="Arial Narrow"/>
                <w:i/>
                <w:iCs/>
                <w:sz w:val="18"/>
                <w:szCs w:val="18"/>
              </w:rPr>
              <w:t xml:space="preserve"> doses in a lifetime at a dose of 400 mg every 6 weeks for continuing therapy for this condition, OR</w:t>
            </w:r>
          </w:p>
          <w:p w14:paraId="7B784264" w14:textId="77777777" w:rsidR="00F42589" w:rsidRPr="004B5BC9" w:rsidRDefault="00F42589" w:rsidP="009B4C6F">
            <w:pPr>
              <w:rPr>
                <w:rFonts w:ascii="Arial Narrow" w:hAnsi="Arial Narrow"/>
                <w:sz w:val="18"/>
                <w:szCs w:val="18"/>
              </w:rPr>
            </w:pPr>
            <w:r w:rsidRPr="006F6315">
              <w:rPr>
                <w:rFonts w:ascii="Arial Narrow" w:hAnsi="Arial Narrow"/>
                <w:i/>
                <w:iCs/>
                <w:color w:val="333333"/>
                <w:sz w:val="18"/>
                <w:szCs w:val="18"/>
              </w:rPr>
              <w:t>The treatment must not exceed a total of 24 months of treatment in a lifetime when a combined dose regimen of 200 mg every 3 weeks and 400 mg every 6 weeks is used for continuing therapy for this condition</w:t>
            </w:r>
          </w:p>
        </w:tc>
      </w:tr>
      <w:bookmarkEnd w:id="66"/>
      <w:tr w:rsidR="00F42589" w:rsidRPr="00BB35EE" w14:paraId="7ECA41B1" w14:textId="77777777" w:rsidTr="0035229E">
        <w:tc>
          <w:tcPr>
            <w:tcW w:w="537" w:type="pct"/>
            <w:vAlign w:val="center"/>
          </w:tcPr>
          <w:p w14:paraId="12610206" w14:textId="77777777" w:rsidR="00F42589" w:rsidRPr="00BB35EE" w:rsidRDefault="00F42589" w:rsidP="009B4C6F">
            <w:pPr>
              <w:jc w:val="center"/>
              <w:rPr>
                <w:rFonts w:ascii="Arial Narrow" w:hAnsi="Arial Narrow"/>
                <w:sz w:val="18"/>
                <w:szCs w:val="18"/>
              </w:rPr>
            </w:pPr>
          </w:p>
        </w:tc>
        <w:tc>
          <w:tcPr>
            <w:tcW w:w="4463" w:type="pct"/>
            <w:vAlign w:val="center"/>
          </w:tcPr>
          <w:p w14:paraId="2E9755FB" w14:textId="77777777" w:rsidR="00F42589" w:rsidRPr="004B5BC9" w:rsidRDefault="00F42589" w:rsidP="009B4C6F">
            <w:pPr>
              <w:rPr>
                <w:rFonts w:ascii="Arial Narrow" w:hAnsi="Arial Narrow"/>
                <w:b/>
                <w:bCs/>
                <w:sz w:val="18"/>
                <w:szCs w:val="18"/>
              </w:rPr>
            </w:pPr>
          </w:p>
        </w:tc>
      </w:tr>
      <w:tr w:rsidR="00F42589" w:rsidRPr="00BB35EE" w14:paraId="6975E1A2" w14:textId="77777777" w:rsidTr="0035229E">
        <w:tc>
          <w:tcPr>
            <w:tcW w:w="537" w:type="pct"/>
            <w:vAlign w:val="center"/>
          </w:tcPr>
          <w:p w14:paraId="30471664" w14:textId="39AEA9F4" w:rsidR="00F42589" w:rsidRPr="00BB35EE" w:rsidRDefault="00F42589" w:rsidP="009B4C6F">
            <w:pPr>
              <w:jc w:val="center"/>
              <w:rPr>
                <w:rFonts w:ascii="Arial Narrow" w:hAnsi="Arial Narrow"/>
                <w:sz w:val="18"/>
                <w:szCs w:val="18"/>
              </w:rPr>
            </w:pPr>
          </w:p>
        </w:tc>
        <w:tc>
          <w:tcPr>
            <w:tcW w:w="4463" w:type="pct"/>
            <w:vAlign w:val="center"/>
          </w:tcPr>
          <w:p w14:paraId="3232D42B" w14:textId="77777777" w:rsidR="00F42589" w:rsidRPr="00473A54" w:rsidRDefault="00F42589" w:rsidP="009B4C6F">
            <w:pPr>
              <w:rPr>
                <w:rFonts w:ascii="Arial Narrow" w:hAnsi="Arial Narrow"/>
                <w:b/>
                <w:bCs/>
                <w:i/>
                <w:iCs/>
                <w:sz w:val="18"/>
                <w:szCs w:val="18"/>
              </w:rPr>
            </w:pPr>
            <w:r w:rsidRPr="00473A54">
              <w:rPr>
                <w:rFonts w:ascii="Arial Narrow" w:hAnsi="Arial Narrow"/>
                <w:b/>
                <w:bCs/>
                <w:i/>
                <w:iCs/>
                <w:sz w:val="18"/>
                <w:szCs w:val="18"/>
              </w:rPr>
              <w:t>Prescriber Instructions:</w:t>
            </w:r>
          </w:p>
          <w:p w14:paraId="6302474B" w14:textId="77777777" w:rsidR="00F42589" w:rsidRPr="00473A54" w:rsidRDefault="00F42589" w:rsidP="009B4C6F">
            <w:pPr>
              <w:rPr>
                <w:rFonts w:ascii="Arial Narrow" w:hAnsi="Arial Narrow"/>
                <w:sz w:val="18"/>
                <w:szCs w:val="18"/>
              </w:rPr>
            </w:pPr>
            <w:r w:rsidRPr="00473A54">
              <w:rPr>
                <w:rFonts w:ascii="Arial Narrow" w:hAnsi="Arial Narrow"/>
                <w:i/>
                <w:iCs/>
                <w:sz w:val="18"/>
                <w:szCs w:val="18"/>
              </w:rPr>
              <w:t>In</w:t>
            </w:r>
            <w:r>
              <w:rPr>
                <w:rFonts w:ascii="Arial Narrow" w:hAnsi="Arial Narrow"/>
                <w:i/>
                <w:iCs/>
                <w:sz w:val="18"/>
                <w:szCs w:val="18"/>
              </w:rPr>
              <w:t xml:space="preserve"> </w:t>
            </w:r>
            <w:r w:rsidRPr="00473A54">
              <w:rPr>
                <w:rFonts w:ascii="Arial Narrow" w:hAnsi="Arial Narrow"/>
                <w:i/>
                <w:iCs/>
                <w:sz w:val="18"/>
                <w:szCs w:val="18"/>
              </w:rPr>
              <w:t xml:space="preserve">a patient who has experienced an intolerance to </w:t>
            </w:r>
            <w:proofErr w:type="spellStart"/>
            <w:r w:rsidRPr="00473A54">
              <w:rPr>
                <w:rFonts w:ascii="Arial Narrow" w:hAnsi="Arial Narrow"/>
                <w:i/>
                <w:iCs/>
                <w:sz w:val="18"/>
                <w:szCs w:val="18"/>
              </w:rPr>
              <w:t>lenvatinib</w:t>
            </w:r>
            <w:proofErr w:type="spellEnd"/>
            <w:r w:rsidRPr="00473A54">
              <w:rPr>
                <w:rFonts w:ascii="Arial Narrow" w:hAnsi="Arial Narrow"/>
                <w:i/>
                <w:iCs/>
                <w:sz w:val="18"/>
                <w:szCs w:val="18"/>
              </w:rPr>
              <w:t>, details of intolerance must be documented in the patient’s medical record</w:t>
            </w:r>
          </w:p>
        </w:tc>
      </w:tr>
      <w:tr w:rsidR="00F42589" w:rsidRPr="00BB35EE" w14:paraId="4A73F4D0" w14:textId="77777777" w:rsidTr="0035229E">
        <w:tc>
          <w:tcPr>
            <w:tcW w:w="537" w:type="pct"/>
            <w:vAlign w:val="center"/>
          </w:tcPr>
          <w:p w14:paraId="6A5DF870" w14:textId="77777777" w:rsidR="00F42589" w:rsidRPr="00BB35EE" w:rsidRDefault="00F42589" w:rsidP="009B4C6F">
            <w:pPr>
              <w:jc w:val="center"/>
              <w:rPr>
                <w:rFonts w:ascii="Arial Narrow" w:hAnsi="Arial Narrow"/>
                <w:sz w:val="18"/>
                <w:szCs w:val="18"/>
              </w:rPr>
            </w:pPr>
          </w:p>
        </w:tc>
        <w:tc>
          <w:tcPr>
            <w:tcW w:w="4463" w:type="pct"/>
            <w:vAlign w:val="center"/>
          </w:tcPr>
          <w:p w14:paraId="3210D2CE" w14:textId="77777777" w:rsidR="00F42589" w:rsidRPr="004B5BC9" w:rsidRDefault="00F42589" w:rsidP="009B4C6F">
            <w:pPr>
              <w:rPr>
                <w:rFonts w:ascii="Arial Narrow" w:hAnsi="Arial Narrow"/>
                <w:b/>
                <w:bCs/>
                <w:sz w:val="18"/>
                <w:szCs w:val="18"/>
              </w:rPr>
            </w:pPr>
          </w:p>
        </w:tc>
      </w:tr>
      <w:tr w:rsidR="00F42589" w:rsidRPr="00BB35EE" w14:paraId="5AF97B77" w14:textId="77777777" w:rsidTr="0035229E">
        <w:tc>
          <w:tcPr>
            <w:tcW w:w="537" w:type="pct"/>
            <w:vAlign w:val="center"/>
          </w:tcPr>
          <w:p w14:paraId="5D83B071" w14:textId="7CBACF54" w:rsidR="00F42589" w:rsidRPr="00BB35EE" w:rsidRDefault="00F42589" w:rsidP="009B4C6F">
            <w:pPr>
              <w:jc w:val="center"/>
              <w:rPr>
                <w:rFonts w:ascii="Arial Narrow" w:hAnsi="Arial Narrow"/>
                <w:sz w:val="18"/>
                <w:szCs w:val="18"/>
              </w:rPr>
            </w:pPr>
          </w:p>
        </w:tc>
        <w:tc>
          <w:tcPr>
            <w:tcW w:w="4463" w:type="pct"/>
            <w:vAlign w:val="center"/>
          </w:tcPr>
          <w:p w14:paraId="2014D9EF" w14:textId="77777777" w:rsidR="00F42589" w:rsidRPr="004B5BC9" w:rsidRDefault="00F42589" w:rsidP="009B4C6F">
            <w:pPr>
              <w:rPr>
                <w:rFonts w:ascii="Arial Narrow" w:hAnsi="Arial Narrow"/>
                <w:b/>
                <w:sz w:val="18"/>
                <w:szCs w:val="18"/>
              </w:rPr>
            </w:pPr>
            <w:r w:rsidRPr="004B5BC9">
              <w:rPr>
                <w:rFonts w:ascii="Arial Narrow" w:hAnsi="Arial Narrow"/>
                <w:b/>
                <w:bCs/>
                <w:sz w:val="18"/>
                <w:szCs w:val="18"/>
              </w:rPr>
              <w:t xml:space="preserve">Administrative Advice: </w:t>
            </w:r>
            <w:r w:rsidRPr="004B5BC9">
              <w:rPr>
                <w:rFonts w:ascii="Arial Narrow" w:hAnsi="Arial Narrow"/>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F42589" w:rsidRPr="00473A54" w14:paraId="0135FE92" w14:textId="77777777" w:rsidTr="0035229E">
        <w:tc>
          <w:tcPr>
            <w:tcW w:w="537" w:type="pct"/>
            <w:vAlign w:val="center"/>
          </w:tcPr>
          <w:p w14:paraId="300275AC" w14:textId="25B0B39E" w:rsidR="00F42589" w:rsidRPr="00473A54" w:rsidRDefault="00F42589" w:rsidP="009B4C6F">
            <w:pPr>
              <w:jc w:val="center"/>
              <w:rPr>
                <w:rFonts w:ascii="Arial Narrow" w:hAnsi="Arial Narrow"/>
                <w:strike/>
                <w:sz w:val="18"/>
                <w:szCs w:val="18"/>
              </w:rPr>
            </w:pPr>
          </w:p>
        </w:tc>
        <w:tc>
          <w:tcPr>
            <w:tcW w:w="4463" w:type="pct"/>
            <w:vAlign w:val="center"/>
            <w:hideMark/>
          </w:tcPr>
          <w:p w14:paraId="69692179" w14:textId="77777777" w:rsidR="00F42589" w:rsidRPr="00473A54" w:rsidRDefault="00F42589" w:rsidP="009B4C6F">
            <w:pPr>
              <w:rPr>
                <w:rFonts w:ascii="Arial Narrow" w:hAnsi="Arial Narrow"/>
                <w:b/>
                <w:strike/>
                <w:sz w:val="18"/>
                <w:szCs w:val="18"/>
              </w:rPr>
            </w:pPr>
            <w:r w:rsidRPr="00473A54">
              <w:rPr>
                <w:rFonts w:ascii="Arial Narrow" w:hAnsi="Arial Narrow"/>
                <w:b/>
                <w:bCs/>
                <w:strike/>
                <w:sz w:val="18"/>
                <w:szCs w:val="18"/>
              </w:rPr>
              <w:t xml:space="preserve">Administrative Advice: </w:t>
            </w:r>
            <w:r w:rsidRPr="00473A54">
              <w:rPr>
                <w:rFonts w:ascii="Arial Narrow" w:hAnsi="Arial Narrow"/>
                <w:strike/>
                <w:sz w:val="18"/>
                <w:szCs w:val="18"/>
              </w:rPr>
              <w:t>No increase in the maximum quantity or number of units may be authorised.</w:t>
            </w:r>
          </w:p>
        </w:tc>
      </w:tr>
      <w:tr w:rsidR="00F42589" w:rsidRPr="00473A54" w14:paraId="24B2A2B3" w14:textId="77777777" w:rsidTr="0035229E">
        <w:tc>
          <w:tcPr>
            <w:tcW w:w="537" w:type="pct"/>
            <w:vAlign w:val="center"/>
          </w:tcPr>
          <w:p w14:paraId="0F73D1D4" w14:textId="06E76FAC" w:rsidR="00F42589" w:rsidRPr="00473A54" w:rsidRDefault="00F42589" w:rsidP="009B4C6F">
            <w:pPr>
              <w:jc w:val="center"/>
              <w:rPr>
                <w:rFonts w:ascii="Arial Narrow" w:hAnsi="Arial Narrow"/>
                <w:strike/>
                <w:sz w:val="18"/>
                <w:szCs w:val="18"/>
              </w:rPr>
            </w:pPr>
          </w:p>
        </w:tc>
        <w:tc>
          <w:tcPr>
            <w:tcW w:w="4463" w:type="pct"/>
            <w:vAlign w:val="center"/>
          </w:tcPr>
          <w:p w14:paraId="69455AA0" w14:textId="77777777" w:rsidR="00F42589" w:rsidRPr="00473A54" w:rsidRDefault="00F42589" w:rsidP="009B4C6F">
            <w:pPr>
              <w:rPr>
                <w:rFonts w:ascii="Arial Narrow" w:hAnsi="Arial Narrow"/>
                <w:strike/>
                <w:sz w:val="18"/>
                <w:szCs w:val="18"/>
              </w:rPr>
            </w:pPr>
            <w:r w:rsidRPr="00473A54">
              <w:rPr>
                <w:rFonts w:ascii="Arial Narrow" w:hAnsi="Arial Narrow"/>
                <w:b/>
                <w:bCs/>
                <w:strike/>
                <w:sz w:val="18"/>
                <w:szCs w:val="18"/>
              </w:rPr>
              <w:t xml:space="preserve">Administrative Advice: </w:t>
            </w:r>
            <w:r w:rsidRPr="00473A54">
              <w:rPr>
                <w:rFonts w:ascii="Arial Narrow" w:hAnsi="Arial Narrow"/>
                <w:strike/>
                <w:sz w:val="18"/>
                <w:szCs w:val="18"/>
              </w:rPr>
              <w:t>No increase in the maximum number of repeats may be authorised</w:t>
            </w:r>
          </w:p>
        </w:tc>
      </w:tr>
    </w:tbl>
    <w:p w14:paraId="741884D7" w14:textId="77777777" w:rsidR="00F42589" w:rsidRDefault="00F42589" w:rsidP="00F42589"/>
    <w:p w14:paraId="51CF7DAF" w14:textId="4BF479DD" w:rsidR="00F42589" w:rsidRPr="00F42589" w:rsidRDefault="00F42589" w:rsidP="009B4C6F">
      <w:pPr>
        <w:widowControl w:val="0"/>
        <w:numPr>
          <w:ilvl w:val="1"/>
          <w:numId w:val="1"/>
        </w:numPr>
        <w:spacing w:after="120"/>
        <w:contextualSpacing/>
        <w:rPr>
          <w:rFonts w:asciiTheme="minorHAnsi" w:hAnsiTheme="minorHAnsi"/>
          <w:bCs/>
          <w:snapToGrid w:val="0"/>
        </w:rPr>
      </w:pPr>
      <w:r>
        <w:rPr>
          <w:rFonts w:asciiTheme="minorHAnsi" w:hAnsiTheme="minorHAnsi"/>
          <w:bCs/>
          <w:snapToGrid w:val="0"/>
        </w:rPr>
        <w:t xml:space="preserve">Flow on changes </w:t>
      </w:r>
      <w:proofErr w:type="gramStart"/>
      <w:r>
        <w:rPr>
          <w:rFonts w:asciiTheme="minorHAnsi" w:hAnsiTheme="minorHAnsi"/>
          <w:bCs/>
          <w:snapToGrid w:val="0"/>
        </w:rPr>
        <w:t>are</w:t>
      </w:r>
      <w:proofErr w:type="gramEnd"/>
      <w:r>
        <w:rPr>
          <w:rFonts w:asciiTheme="minorHAnsi" w:hAnsiTheme="minorHAnsi"/>
          <w:bCs/>
          <w:snapToGrid w:val="0"/>
        </w:rPr>
        <w:t xml:space="preserve"> required to allow the use of </w:t>
      </w:r>
      <w:proofErr w:type="spellStart"/>
      <w:r>
        <w:rPr>
          <w:rFonts w:asciiTheme="minorHAnsi" w:hAnsiTheme="minorHAnsi"/>
          <w:bCs/>
          <w:snapToGrid w:val="0"/>
        </w:rPr>
        <w:t>lenvatinib</w:t>
      </w:r>
      <w:proofErr w:type="spellEnd"/>
      <w:r>
        <w:rPr>
          <w:rFonts w:asciiTheme="minorHAnsi" w:hAnsiTheme="minorHAnsi"/>
          <w:bCs/>
          <w:snapToGrid w:val="0"/>
        </w:rPr>
        <w:t xml:space="preserve"> </w:t>
      </w:r>
      <w:r w:rsidR="009B4C6F">
        <w:rPr>
          <w:rFonts w:asciiTheme="minorHAnsi" w:hAnsiTheme="minorHAnsi"/>
          <w:bCs/>
          <w:snapToGrid w:val="0"/>
        </w:rPr>
        <w:t xml:space="preserve">in the treatment of </w:t>
      </w:r>
      <w:proofErr w:type="spellStart"/>
      <w:r w:rsidR="009B4C6F">
        <w:rPr>
          <w:rFonts w:asciiTheme="minorHAnsi" w:hAnsiTheme="minorHAnsi"/>
          <w:bCs/>
          <w:snapToGrid w:val="0"/>
        </w:rPr>
        <w:t>aRCC</w:t>
      </w:r>
      <w:proofErr w:type="spellEnd"/>
      <w:r w:rsidR="009B4C6F">
        <w:rPr>
          <w:rFonts w:asciiTheme="minorHAnsi" w:hAnsiTheme="minorHAnsi"/>
          <w:bCs/>
          <w:snapToGrid w:val="0"/>
        </w:rPr>
        <w:t xml:space="preserve">. </w:t>
      </w:r>
      <w:r w:rsidRPr="00F42589">
        <w:rPr>
          <w:rFonts w:asciiTheme="minorHAnsi" w:hAnsiTheme="minorHAnsi"/>
          <w:bCs/>
          <w:snapToGrid w:val="0"/>
        </w:rPr>
        <w:t>Amend existing</w:t>
      </w:r>
      <w:r>
        <w:rPr>
          <w:rFonts w:asciiTheme="minorHAnsi" w:hAnsiTheme="minorHAnsi"/>
          <w:bCs/>
          <w:snapToGrid w:val="0"/>
        </w:rPr>
        <w:t xml:space="preserve"> </w:t>
      </w:r>
      <w:proofErr w:type="spellStart"/>
      <w:r w:rsidR="009B4C6F">
        <w:rPr>
          <w:rFonts w:asciiTheme="minorHAnsi" w:hAnsiTheme="minorHAnsi"/>
          <w:bCs/>
          <w:snapToGrid w:val="0"/>
        </w:rPr>
        <w:t>lenvatinib</w:t>
      </w:r>
      <w:proofErr w:type="spellEnd"/>
      <w:r w:rsidRPr="00F42589">
        <w:rPr>
          <w:rFonts w:asciiTheme="minorHAnsi" w:hAnsiTheme="minorHAnsi"/>
          <w:bCs/>
          <w:snapToGrid w:val="0"/>
        </w:rPr>
        <w:t xml:space="preserve"> listing</w:t>
      </w:r>
      <w:r>
        <w:rPr>
          <w:rFonts w:asciiTheme="minorHAnsi" w:hAnsiTheme="minorHAnsi"/>
          <w:bCs/>
          <w:snapToGrid w:val="0"/>
        </w:rPr>
        <w:t>s</w:t>
      </w:r>
      <w:r w:rsidRPr="00F42589">
        <w:rPr>
          <w:rFonts w:asciiTheme="minorHAnsi" w:hAnsiTheme="minorHAnsi"/>
          <w:bCs/>
          <w:snapToGrid w:val="0"/>
        </w:rPr>
        <w:t xml:space="preserve"> as follows:</w:t>
      </w:r>
    </w:p>
    <w:p w14:paraId="6BAD27CF" w14:textId="77777777" w:rsidR="00F42589" w:rsidRDefault="00F42589" w:rsidP="00F42589"/>
    <w:tbl>
      <w:tblPr>
        <w:tblStyle w:val="TableGrid"/>
        <w:tblW w:w="9036" w:type="dxa"/>
        <w:tblLook w:val="04A0" w:firstRow="1" w:lastRow="0" w:firstColumn="1" w:lastColumn="0" w:noHBand="0" w:noVBand="1"/>
      </w:tblPr>
      <w:tblGrid>
        <w:gridCol w:w="2302"/>
        <w:gridCol w:w="1108"/>
        <w:gridCol w:w="1206"/>
        <w:gridCol w:w="1616"/>
        <w:gridCol w:w="971"/>
        <w:gridCol w:w="1833"/>
      </w:tblGrid>
      <w:tr w:rsidR="00F42589" w:rsidRPr="007D36DD" w14:paraId="1B32F598" w14:textId="77777777" w:rsidTr="009B4C6F">
        <w:tc>
          <w:tcPr>
            <w:tcW w:w="2302" w:type="dxa"/>
          </w:tcPr>
          <w:p w14:paraId="7BF5B867" w14:textId="77777777" w:rsidR="00F42589" w:rsidRPr="007D36DD" w:rsidRDefault="00F42589" w:rsidP="009B4C6F">
            <w:pPr>
              <w:keepNext/>
              <w:jc w:val="left"/>
              <w:rPr>
                <w:rFonts w:ascii="Arial Narrow" w:hAnsi="Arial Narrow"/>
                <w:b/>
                <w:bCs/>
                <w:sz w:val="18"/>
                <w:szCs w:val="18"/>
              </w:rPr>
            </w:pPr>
            <w:r w:rsidRPr="007D36DD">
              <w:rPr>
                <w:rFonts w:ascii="Arial Narrow" w:hAnsi="Arial Narrow"/>
                <w:b/>
                <w:bCs/>
                <w:sz w:val="18"/>
                <w:szCs w:val="18"/>
              </w:rPr>
              <w:t>MEDICINAL PRODUCT</w:t>
            </w:r>
            <w:r w:rsidRPr="007D36DD">
              <w:rPr>
                <w:rFonts w:ascii="Arial Narrow" w:hAnsi="Arial Narrow"/>
                <w:b/>
                <w:bCs/>
                <w:sz w:val="18"/>
                <w:szCs w:val="18"/>
              </w:rPr>
              <w:br/>
              <w:t>medicinal product pack</w:t>
            </w:r>
          </w:p>
        </w:tc>
        <w:tc>
          <w:tcPr>
            <w:tcW w:w="1108" w:type="dxa"/>
            <w:vAlign w:val="center"/>
          </w:tcPr>
          <w:p w14:paraId="1CB04ED1" w14:textId="77777777" w:rsidR="00F42589" w:rsidRPr="007D36DD" w:rsidRDefault="00F42589" w:rsidP="009B4C6F">
            <w:pPr>
              <w:keepNext/>
              <w:jc w:val="center"/>
              <w:rPr>
                <w:rFonts w:ascii="Arial Narrow" w:hAnsi="Arial Narrow"/>
                <w:b/>
                <w:bCs/>
                <w:sz w:val="18"/>
                <w:szCs w:val="18"/>
              </w:rPr>
            </w:pPr>
            <w:r w:rsidRPr="007D36DD">
              <w:rPr>
                <w:rFonts w:ascii="Arial Narrow" w:hAnsi="Arial Narrow"/>
                <w:b/>
                <w:bCs/>
                <w:sz w:val="18"/>
                <w:szCs w:val="18"/>
              </w:rPr>
              <w:t>PBS item code</w:t>
            </w:r>
          </w:p>
        </w:tc>
        <w:tc>
          <w:tcPr>
            <w:tcW w:w="1206" w:type="dxa"/>
            <w:vAlign w:val="center"/>
          </w:tcPr>
          <w:p w14:paraId="32CC6418" w14:textId="77777777" w:rsidR="00F42589" w:rsidRPr="007D36DD" w:rsidRDefault="00F42589" w:rsidP="009B4C6F">
            <w:pPr>
              <w:keepNext/>
              <w:jc w:val="center"/>
              <w:rPr>
                <w:rFonts w:ascii="Arial Narrow" w:hAnsi="Arial Narrow"/>
                <w:b/>
                <w:bCs/>
                <w:sz w:val="18"/>
                <w:szCs w:val="18"/>
              </w:rPr>
            </w:pPr>
            <w:r w:rsidRPr="007D36DD">
              <w:rPr>
                <w:rFonts w:ascii="Arial Narrow" w:hAnsi="Arial Narrow"/>
                <w:b/>
                <w:bCs/>
                <w:sz w:val="18"/>
                <w:szCs w:val="18"/>
              </w:rPr>
              <w:t>Max</w:t>
            </w:r>
            <w:r>
              <w:rPr>
                <w:rFonts w:ascii="Arial Narrow" w:hAnsi="Arial Narrow"/>
                <w:b/>
                <w:bCs/>
                <w:sz w:val="18"/>
                <w:szCs w:val="18"/>
              </w:rPr>
              <w:t>. Q</w:t>
            </w:r>
            <w:r w:rsidRPr="007D36DD">
              <w:rPr>
                <w:rFonts w:ascii="Arial Narrow" w:hAnsi="Arial Narrow"/>
                <w:b/>
                <w:bCs/>
                <w:sz w:val="18"/>
                <w:szCs w:val="18"/>
              </w:rPr>
              <w:t>uantity (packs)</w:t>
            </w:r>
          </w:p>
        </w:tc>
        <w:tc>
          <w:tcPr>
            <w:tcW w:w="1616" w:type="dxa"/>
            <w:vAlign w:val="center"/>
          </w:tcPr>
          <w:p w14:paraId="6628C116" w14:textId="77777777" w:rsidR="00F42589" w:rsidRPr="007D36DD" w:rsidRDefault="00F42589" w:rsidP="009B4C6F">
            <w:pPr>
              <w:keepNext/>
              <w:jc w:val="center"/>
              <w:rPr>
                <w:rFonts w:ascii="Arial Narrow" w:hAnsi="Arial Narrow"/>
                <w:b/>
                <w:bCs/>
                <w:sz w:val="18"/>
                <w:szCs w:val="18"/>
              </w:rPr>
            </w:pPr>
            <w:r w:rsidRPr="007D36DD">
              <w:rPr>
                <w:rFonts w:ascii="Arial Narrow" w:hAnsi="Arial Narrow"/>
                <w:b/>
                <w:bCs/>
                <w:sz w:val="18"/>
                <w:szCs w:val="18"/>
              </w:rPr>
              <w:t>Max</w:t>
            </w:r>
            <w:r>
              <w:rPr>
                <w:rFonts w:ascii="Arial Narrow" w:hAnsi="Arial Narrow"/>
                <w:b/>
                <w:bCs/>
                <w:sz w:val="18"/>
                <w:szCs w:val="18"/>
              </w:rPr>
              <w:t>. A</w:t>
            </w:r>
            <w:r w:rsidRPr="007D36DD">
              <w:rPr>
                <w:rFonts w:ascii="Arial Narrow" w:hAnsi="Arial Narrow"/>
                <w:b/>
                <w:bCs/>
                <w:sz w:val="18"/>
                <w:szCs w:val="18"/>
              </w:rPr>
              <w:t>mount (units)</w:t>
            </w:r>
          </w:p>
        </w:tc>
        <w:tc>
          <w:tcPr>
            <w:tcW w:w="971" w:type="dxa"/>
            <w:vAlign w:val="center"/>
          </w:tcPr>
          <w:p w14:paraId="44845710" w14:textId="77777777" w:rsidR="00F42589" w:rsidRPr="007D36DD" w:rsidRDefault="00F42589" w:rsidP="009B4C6F">
            <w:pPr>
              <w:keepNext/>
              <w:jc w:val="center"/>
              <w:rPr>
                <w:rFonts w:ascii="Arial Narrow" w:hAnsi="Arial Narrow"/>
                <w:b/>
                <w:bCs/>
                <w:sz w:val="18"/>
                <w:szCs w:val="18"/>
              </w:rPr>
            </w:pPr>
            <w:r w:rsidRPr="007D36DD">
              <w:rPr>
                <w:rFonts w:ascii="Arial Narrow" w:hAnsi="Arial Narrow"/>
                <w:b/>
                <w:bCs/>
                <w:sz w:val="18"/>
                <w:szCs w:val="18"/>
              </w:rPr>
              <w:t xml:space="preserve">No. of </w:t>
            </w:r>
            <w:proofErr w:type="spellStart"/>
            <w:r w:rsidRPr="007D36DD">
              <w:rPr>
                <w:rFonts w:ascii="Arial Narrow" w:hAnsi="Arial Narrow"/>
                <w:b/>
                <w:bCs/>
                <w:sz w:val="18"/>
                <w:szCs w:val="18"/>
              </w:rPr>
              <w:t>Rpts</w:t>
            </w:r>
            <w:proofErr w:type="spellEnd"/>
          </w:p>
        </w:tc>
        <w:tc>
          <w:tcPr>
            <w:tcW w:w="1833" w:type="dxa"/>
            <w:vAlign w:val="center"/>
          </w:tcPr>
          <w:p w14:paraId="240CD423" w14:textId="77777777" w:rsidR="00F42589" w:rsidRPr="007D36DD" w:rsidRDefault="00F42589" w:rsidP="009B4C6F">
            <w:pPr>
              <w:keepNext/>
              <w:jc w:val="center"/>
              <w:rPr>
                <w:rFonts w:ascii="Arial Narrow" w:hAnsi="Arial Narrow"/>
                <w:b/>
                <w:bCs/>
                <w:sz w:val="18"/>
                <w:szCs w:val="18"/>
              </w:rPr>
            </w:pPr>
            <w:r>
              <w:rPr>
                <w:rFonts w:ascii="Arial Narrow" w:hAnsi="Arial Narrow"/>
                <w:b/>
                <w:bCs/>
                <w:sz w:val="18"/>
                <w:szCs w:val="18"/>
              </w:rPr>
              <w:t>Available brands</w:t>
            </w:r>
          </w:p>
        </w:tc>
      </w:tr>
      <w:tr w:rsidR="00F42589" w:rsidRPr="007D36DD" w14:paraId="01F5B73A" w14:textId="77777777" w:rsidTr="009B4C6F">
        <w:tc>
          <w:tcPr>
            <w:tcW w:w="9036" w:type="dxa"/>
            <w:gridSpan w:val="6"/>
          </w:tcPr>
          <w:p w14:paraId="0D048883" w14:textId="77777777" w:rsidR="00F42589" w:rsidRPr="009700A8" w:rsidRDefault="00F42589" w:rsidP="009B4C6F">
            <w:pPr>
              <w:keepNext/>
              <w:jc w:val="left"/>
              <w:rPr>
                <w:rFonts w:ascii="Arial Narrow" w:hAnsi="Arial Narrow"/>
                <w:sz w:val="18"/>
                <w:szCs w:val="18"/>
              </w:rPr>
            </w:pPr>
            <w:r w:rsidRPr="009700A8">
              <w:rPr>
                <w:rFonts w:ascii="Arial Narrow" w:hAnsi="Arial Narrow"/>
                <w:sz w:val="18"/>
                <w:szCs w:val="18"/>
              </w:rPr>
              <w:t>LENVATINIB</w:t>
            </w:r>
          </w:p>
        </w:tc>
      </w:tr>
      <w:tr w:rsidR="00F42589" w:rsidRPr="0047267D" w14:paraId="48320B69" w14:textId="77777777" w:rsidTr="009B4C6F">
        <w:tc>
          <w:tcPr>
            <w:tcW w:w="2302" w:type="dxa"/>
          </w:tcPr>
          <w:p w14:paraId="4A82D0EF" w14:textId="77777777" w:rsidR="00F42589" w:rsidRDefault="00F42589" w:rsidP="009B4C6F">
            <w:pPr>
              <w:keepNext/>
              <w:jc w:val="left"/>
              <w:rPr>
                <w:rFonts w:ascii="Arial Narrow" w:hAnsi="Arial Narrow"/>
                <w:sz w:val="18"/>
                <w:szCs w:val="18"/>
              </w:rPr>
            </w:pPr>
            <w:proofErr w:type="spellStart"/>
            <w:r>
              <w:rPr>
                <w:rFonts w:ascii="Arial Narrow" w:hAnsi="Arial Narrow"/>
                <w:sz w:val="18"/>
                <w:szCs w:val="18"/>
              </w:rPr>
              <w:t>l</w:t>
            </w:r>
            <w:r w:rsidRPr="007D36DD">
              <w:rPr>
                <w:rFonts w:ascii="Arial Narrow" w:hAnsi="Arial Narrow"/>
                <w:sz w:val="18"/>
                <w:szCs w:val="18"/>
              </w:rPr>
              <w:t>envatinib</w:t>
            </w:r>
            <w:proofErr w:type="spellEnd"/>
            <w:r>
              <w:rPr>
                <w:rFonts w:ascii="Arial Narrow" w:hAnsi="Arial Narrow"/>
                <w:sz w:val="18"/>
                <w:szCs w:val="18"/>
              </w:rPr>
              <w:t xml:space="preserve"> capsules 4 mg, 30</w:t>
            </w:r>
          </w:p>
          <w:p w14:paraId="179648C1" w14:textId="77777777" w:rsidR="00F42589" w:rsidRPr="007D36DD" w:rsidRDefault="00F42589" w:rsidP="009B4C6F">
            <w:pPr>
              <w:keepNext/>
              <w:jc w:val="left"/>
              <w:rPr>
                <w:rFonts w:ascii="Arial Narrow" w:hAnsi="Arial Narrow"/>
                <w:sz w:val="18"/>
                <w:szCs w:val="18"/>
              </w:rPr>
            </w:pPr>
            <w:proofErr w:type="spellStart"/>
            <w:r>
              <w:rPr>
                <w:rFonts w:ascii="Arial Narrow" w:hAnsi="Arial Narrow"/>
                <w:sz w:val="18"/>
                <w:szCs w:val="18"/>
              </w:rPr>
              <w:t>lenvatinib</w:t>
            </w:r>
            <w:proofErr w:type="spellEnd"/>
            <w:r>
              <w:rPr>
                <w:rFonts w:ascii="Arial Narrow" w:hAnsi="Arial Narrow"/>
                <w:sz w:val="18"/>
                <w:szCs w:val="18"/>
              </w:rPr>
              <w:t xml:space="preserve"> capsules 10 mg, 30</w:t>
            </w:r>
          </w:p>
        </w:tc>
        <w:tc>
          <w:tcPr>
            <w:tcW w:w="1108" w:type="dxa"/>
            <w:vAlign w:val="center"/>
          </w:tcPr>
          <w:p w14:paraId="7B71DC1E" w14:textId="77777777" w:rsidR="00F42589" w:rsidRDefault="00F42589" w:rsidP="009B4C6F">
            <w:pPr>
              <w:keepNext/>
              <w:jc w:val="center"/>
              <w:rPr>
                <w:rFonts w:ascii="Arial Narrow" w:hAnsi="Arial Narrow"/>
                <w:sz w:val="18"/>
                <w:szCs w:val="18"/>
              </w:rPr>
            </w:pPr>
            <w:r>
              <w:rPr>
                <w:rFonts w:ascii="Arial Narrow" w:hAnsi="Arial Narrow"/>
                <w:sz w:val="18"/>
                <w:szCs w:val="18"/>
              </w:rPr>
              <w:t>New</w:t>
            </w:r>
          </w:p>
          <w:p w14:paraId="5A165A17" w14:textId="77777777" w:rsidR="00F42589" w:rsidRPr="007D36DD" w:rsidRDefault="00F42589" w:rsidP="009B4C6F">
            <w:pPr>
              <w:keepNext/>
              <w:jc w:val="center"/>
              <w:rPr>
                <w:rFonts w:ascii="Arial Narrow" w:hAnsi="Arial Narrow"/>
                <w:sz w:val="18"/>
                <w:szCs w:val="18"/>
              </w:rPr>
            </w:pPr>
            <w:r>
              <w:rPr>
                <w:rFonts w:ascii="Arial Narrow" w:hAnsi="Arial Narrow"/>
                <w:sz w:val="18"/>
                <w:szCs w:val="18"/>
              </w:rPr>
              <w:t>New</w:t>
            </w:r>
          </w:p>
        </w:tc>
        <w:tc>
          <w:tcPr>
            <w:tcW w:w="1206" w:type="dxa"/>
            <w:vAlign w:val="center"/>
          </w:tcPr>
          <w:p w14:paraId="268B137A" w14:textId="77777777" w:rsidR="00F42589" w:rsidRDefault="00F42589" w:rsidP="009B4C6F">
            <w:pPr>
              <w:keepNext/>
              <w:jc w:val="center"/>
              <w:rPr>
                <w:rFonts w:ascii="Arial Narrow" w:hAnsi="Arial Narrow"/>
                <w:sz w:val="18"/>
                <w:szCs w:val="18"/>
              </w:rPr>
            </w:pPr>
            <w:r w:rsidRPr="007D36DD">
              <w:rPr>
                <w:rFonts w:ascii="Arial Narrow" w:hAnsi="Arial Narrow"/>
                <w:sz w:val="18"/>
                <w:szCs w:val="18"/>
              </w:rPr>
              <w:t>2</w:t>
            </w:r>
          </w:p>
          <w:p w14:paraId="4076F11C" w14:textId="77777777" w:rsidR="00F42589" w:rsidRPr="007D36DD" w:rsidRDefault="00F42589" w:rsidP="009B4C6F">
            <w:pPr>
              <w:keepNext/>
              <w:jc w:val="center"/>
              <w:rPr>
                <w:rFonts w:ascii="Arial Narrow" w:hAnsi="Arial Narrow"/>
                <w:sz w:val="18"/>
                <w:szCs w:val="18"/>
              </w:rPr>
            </w:pPr>
            <w:r>
              <w:rPr>
                <w:rFonts w:ascii="Arial Narrow" w:hAnsi="Arial Narrow"/>
                <w:sz w:val="18"/>
                <w:szCs w:val="18"/>
              </w:rPr>
              <w:t>2</w:t>
            </w:r>
          </w:p>
        </w:tc>
        <w:tc>
          <w:tcPr>
            <w:tcW w:w="1616" w:type="dxa"/>
            <w:vAlign w:val="center"/>
          </w:tcPr>
          <w:p w14:paraId="2E0C8515" w14:textId="77777777" w:rsidR="00F42589" w:rsidRDefault="00F42589" w:rsidP="009B4C6F">
            <w:pPr>
              <w:keepNext/>
              <w:jc w:val="center"/>
              <w:rPr>
                <w:rFonts w:ascii="Arial Narrow" w:hAnsi="Arial Narrow"/>
                <w:sz w:val="18"/>
                <w:szCs w:val="18"/>
              </w:rPr>
            </w:pPr>
            <w:r w:rsidRPr="007D36DD">
              <w:rPr>
                <w:rFonts w:ascii="Arial Narrow" w:hAnsi="Arial Narrow"/>
                <w:sz w:val="18"/>
                <w:szCs w:val="18"/>
              </w:rPr>
              <w:t>60</w:t>
            </w:r>
          </w:p>
          <w:p w14:paraId="315A3C2A" w14:textId="77777777" w:rsidR="00F42589" w:rsidRPr="007D36DD" w:rsidRDefault="00F42589" w:rsidP="009B4C6F">
            <w:pPr>
              <w:keepNext/>
              <w:jc w:val="center"/>
              <w:rPr>
                <w:rFonts w:ascii="Arial Narrow" w:hAnsi="Arial Narrow"/>
                <w:sz w:val="18"/>
                <w:szCs w:val="18"/>
              </w:rPr>
            </w:pPr>
            <w:r>
              <w:rPr>
                <w:rFonts w:ascii="Arial Narrow" w:hAnsi="Arial Narrow"/>
                <w:sz w:val="18"/>
                <w:szCs w:val="18"/>
              </w:rPr>
              <w:t>60</w:t>
            </w:r>
          </w:p>
        </w:tc>
        <w:tc>
          <w:tcPr>
            <w:tcW w:w="971" w:type="dxa"/>
            <w:vAlign w:val="center"/>
          </w:tcPr>
          <w:p w14:paraId="6DC2E04F" w14:textId="77777777" w:rsidR="00F42589" w:rsidRDefault="00F42589" w:rsidP="009B4C6F">
            <w:pPr>
              <w:keepNext/>
              <w:jc w:val="center"/>
              <w:rPr>
                <w:rFonts w:ascii="Arial Narrow" w:hAnsi="Arial Narrow"/>
                <w:sz w:val="18"/>
                <w:szCs w:val="18"/>
              </w:rPr>
            </w:pPr>
            <w:r w:rsidRPr="007D36DD">
              <w:rPr>
                <w:rFonts w:ascii="Arial Narrow" w:hAnsi="Arial Narrow"/>
                <w:sz w:val="18"/>
                <w:szCs w:val="18"/>
              </w:rPr>
              <w:t>2</w:t>
            </w:r>
          </w:p>
          <w:p w14:paraId="68243AB9" w14:textId="77777777" w:rsidR="00F42589" w:rsidRPr="007D36DD" w:rsidRDefault="00F42589" w:rsidP="009B4C6F">
            <w:pPr>
              <w:keepNext/>
              <w:jc w:val="center"/>
              <w:rPr>
                <w:rFonts w:ascii="Arial Narrow" w:hAnsi="Arial Narrow"/>
                <w:sz w:val="18"/>
                <w:szCs w:val="18"/>
              </w:rPr>
            </w:pPr>
            <w:r>
              <w:rPr>
                <w:rFonts w:ascii="Arial Narrow" w:hAnsi="Arial Narrow"/>
                <w:sz w:val="18"/>
                <w:szCs w:val="18"/>
              </w:rPr>
              <w:t>2</w:t>
            </w:r>
          </w:p>
        </w:tc>
        <w:tc>
          <w:tcPr>
            <w:tcW w:w="1833" w:type="dxa"/>
            <w:vAlign w:val="center"/>
          </w:tcPr>
          <w:p w14:paraId="50EDA725" w14:textId="77777777" w:rsidR="00F42589" w:rsidRPr="007D36DD" w:rsidRDefault="00F42589" w:rsidP="009B4C6F">
            <w:pPr>
              <w:keepNext/>
              <w:jc w:val="center"/>
              <w:rPr>
                <w:rFonts w:ascii="Arial Narrow" w:hAnsi="Arial Narrow"/>
                <w:sz w:val="18"/>
                <w:szCs w:val="18"/>
              </w:rPr>
            </w:pPr>
            <w:proofErr w:type="spellStart"/>
            <w:r w:rsidRPr="007D36DD">
              <w:rPr>
                <w:rFonts w:ascii="Arial Narrow" w:hAnsi="Arial Narrow"/>
                <w:sz w:val="18"/>
                <w:szCs w:val="18"/>
              </w:rPr>
              <w:t>Lenvima</w:t>
            </w:r>
            <w:proofErr w:type="spellEnd"/>
          </w:p>
        </w:tc>
      </w:tr>
    </w:tbl>
    <w:p w14:paraId="42EC943C" w14:textId="77777777" w:rsidR="00F42589" w:rsidRDefault="00F42589" w:rsidP="00F42589">
      <w:pPr>
        <w:pStyle w:val="Caption"/>
      </w:pPr>
    </w:p>
    <w:p w14:paraId="08FF9A84" w14:textId="77777777" w:rsidR="00F42589" w:rsidRPr="00275233" w:rsidRDefault="00F42589" w:rsidP="00F42589">
      <w:pPr>
        <w:rPr>
          <w:rFonts w:ascii="Arial Narrow" w:hAnsi="Arial Narrow"/>
          <w:b/>
          <w:bCs/>
          <w:sz w:val="20"/>
          <w:szCs w:val="20"/>
        </w:rPr>
      </w:pPr>
      <w:r w:rsidRPr="00275233">
        <w:rPr>
          <w:rFonts w:ascii="Arial Narrow" w:hAnsi="Arial Narrow"/>
          <w:b/>
          <w:bCs/>
          <w:sz w:val="20"/>
          <w:szCs w:val="20"/>
        </w:rPr>
        <w:t>Initial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F42589" w:rsidRPr="00D83902" w14:paraId="5619B341" w14:textId="77777777" w:rsidTr="009B4C6F">
        <w:tc>
          <w:tcPr>
            <w:tcW w:w="544" w:type="pct"/>
            <w:vMerge w:val="restart"/>
            <w:tcBorders>
              <w:top w:val="single" w:sz="4" w:space="0" w:color="auto"/>
              <w:left w:val="single" w:sz="4" w:space="0" w:color="auto"/>
              <w:right w:val="single" w:sz="4" w:space="0" w:color="auto"/>
            </w:tcBorders>
          </w:tcPr>
          <w:p w14:paraId="50D76FD3" w14:textId="77777777" w:rsidR="00F42589" w:rsidRPr="00023581" w:rsidRDefault="00F42589" w:rsidP="009B4C6F">
            <w:pPr>
              <w:jc w:val="center"/>
              <w:rPr>
                <w:rFonts w:ascii="Arial Narrow" w:hAnsi="Arial Narrow"/>
                <w:b/>
                <w:sz w:val="18"/>
                <w:szCs w:val="18"/>
              </w:rPr>
            </w:pPr>
            <w:r w:rsidRPr="00023581">
              <w:rPr>
                <w:rFonts w:ascii="Arial Narrow" w:hAnsi="Arial Narrow"/>
                <w:b/>
                <w:sz w:val="18"/>
                <w:szCs w:val="18"/>
              </w:rPr>
              <w:t>Concept ID</w:t>
            </w:r>
          </w:p>
          <w:p w14:paraId="73E9E27E" w14:textId="77777777" w:rsidR="00F42589" w:rsidRPr="00023581" w:rsidRDefault="00F42589" w:rsidP="009B4C6F">
            <w:pPr>
              <w:jc w:val="center"/>
              <w:rPr>
                <w:rFonts w:ascii="Arial Narrow" w:hAnsi="Arial Narrow"/>
                <w:sz w:val="18"/>
                <w:szCs w:val="18"/>
              </w:rPr>
            </w:pPr>
          </w:p>
          <w:p w14:paraId="6EA2EABD" w14:textId="77777777" w:rsidR="00F42589" w:rsidRPr="009700A8" w:rsidRDefault="00F42589" w:rsidP="009B4C6F">
            <w:pPr>
              <w:jc w:val="center"/>
              <w:rPr>
                <w:rFonts w:ascii="Arial Narrow" w:hAnsi="Arial Narrow"/>
                <w:sz w:val="18"/>
                <w:szCs w:val="18"/>
              </w:rPr>
            </w:pPr>
            <w:r w:rsidRPr="00023581">
              <w:rPr>
                <w:rFonts w:ascii="Arial Narrow" w:hAnsi="Arial Narrow"/>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Pr>
          <w:p w14:paraId="7B14554F" w14:textId="77777777" w:rsidR="00F42589" w:rsidRPr="00023581" w:rsidRDefault="00F42589" w:rsidP="009B4C6F">
            <w:pPr>
              <w:rPr>
                <w:rFonts w:ascii="Arial Narrow" w:hAnsi="Arial Narrow"/>
                <w:sz w:val="18"/>
                <w:szCs w:val="18"/>
              </w:rPr>
            </w:pPr>
            <w:r w:rsidRPr="00023581">
              <w:rPr>
                <w:rFonts w:ascii="Arial Narrow" w:hAnsi="Arial Narrow"/>
                <w:b/>
                <w:sz w:val="18"/>
                <w:szCs w:val="18"/>
              </w:rPr>
              <w:t xml:space="preserve">Category / Program: </w:t>
            </w:r>
            <w:r>
              <w:rPr>
                <w:rFonts w:ascii="Arial Narrow" w:hAnsi="Arial Narrow"/>
                <w:sz w:val="18"/>
                <w:szCs w:val="18"/>
              </w:rPr>
              <w:t>General Schedule – Section 85</w:t>
            </w:r>
          </w:p>
        </w:tc>
      </w:tr>
      <w:tr w:rsidR="00F42589" w:rsidRPr="00D83902" w14:paraId="258A486F" w14:textId="77777777" w:rsidTr="009B4C6F">
        <w:trPr>
          <w:trHeight w:val="41"/>
        </w:trPr>
        <w:tc>
          <w:tcPr>
            <w:tcW w:w="544" w:type="pct"/>
            <w:vMerge/>
            <w:tcBorders>
              <w:left w:val="single" w:sz="4" w:space="0" w:color="auto"/>
              <w:right w:val="single" w:sz="4" w:space="0" w:color="auto"/>
            </w:tcBorders>
          </w:tcPr>
          <w:p w14:paraId="32FEB2AF" w14:textId="77777777" w:rsidR="00F42589" w:rsidRPr="00023581" w:rsidRDefault="00F42589" w:rsidP="009B4C6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14:paraId="7019B6E4" w14:textId="77777777" w:rsidR="00F42589" w:rsidRPr="00023581" w:rsidRDefault="00F42589" w:rsidP="009B4C6F">
            <w:pPr>
              <w:rPr>
                <w:rFonts w:ascii="Arial Narrow" w:hAnsi="Arial Narrow"/>
                <w:b/>
                <w:sz w:val="18"/>
                <w:szCs w:val="18"/>
              </w:rPr>
            </w:pPr>
            <w:r w:rsidRPr="00023581">
              <w:rPr>
                <w:rFonts w:ascii="Arial Narrow" w:hAnsi="Arial Narrow"/>
                <w:b/>
                <w:sz w:val="18"/>
                <w:szCs w:val="18"/>
              </w:rPr>
              <w:t xml:space="preserve">Prescriber type:  </w:t>
            </w:r>
            <w:r w:rsidRPr="00023581">
              <w:rPr>
                <w:rFonts w:ascii="Arial Narrow" w:hAnsi="Arial Narrow"/>
                <w:sz w:val="18"/>
                <w:szCs w:val="18"/>
              </w:rPr>
              <w:fldChar w:fldCharType="begin">
                <w:ffData>
                  <w:name w:val=""/>
                  <w:enabled/>
                  <w:calcOnExit w:val="0"/>
                  <w:checkBox>
                    <w:sizeAuto/>
                    <w:default w:val="1"/>
                  </w:checkBox>
                </w:ffData>
              </w:fldChar>
            </w:r>
            <w:r w:rsidRPr="00023581">
              <w:rPr>
                <w:rFonts w:ascii="Arial Narrow" w:hAnsi="Arial Narrow"/>
                <w:sz w:val="18"/>
                <w:szCs w:val="18"/>
              </w:rPr>
              <w:instrText xml:space="preserve"> FORMCHECKBOX </w:instrText>
            </w:r>
            <w:r w:rsidR="00E951CD">
              <w:rPr>
                <w:rFonts w:ascii="Arial Narrow" w:hAnsi="Arial Narrow"/>
                <w:sz w:val="18"/>
                <w:szCs w:val="18"/>
              </w:rPr>
            </w:r>
            <w:r w:rsidR="00E951CD">
              <w:rPr>
                <w:rFonts w:ascii="Arial Narrow" w:hAnsi="Arial Narrow"/>
                <w:sz w:val="18"/>
                <w:szCs w:val="18"/>
              </w:rPr>
              <w:fldChar w:fldCharType="separate"/>
            </w:r>
            <w:r w:rsidRPr="00023581">
              <w:rPr>
                <w:rFonts w:ascii="Arial Narrow" w:hAnsi="Arial Narrow"/>
                <w:sz w:val="18"/>
                <w:szCs w:val="18"/>
              </w:rPr>
              <w:fldChar w:fldCharType="end"/>
            </w:r>
            <w:r w:rsidRPr="00023581">
              <w:rPr>
                <w:rFonts w:ascii="Arial Narrow" w:hAnsi="Arial Narrow"/>
                <w:sz w:val="18"/>
                <w:szCs w:val="18"/>
              </w:rPr>
              <w:t xml:space="preserve">Medical Practitioners </w:t>
            </w:r>
          </w:p>
        </w:tc>
      </w:tr>
      <w:tr w:rsidR="00F42589" w:rsidRPr="00D83902" w14:paraId="1CE1BB7B" w14:textId="77777777" w:rsidTr="009B4C6F">
        <w:tc>
          <w:tcPr>
            <w:tcW w:w="544" w:type="pct"/>
            <w:vMerge/>
            <w:tcBorders>
              <w:left w:val="single" w:sz="4" w:space="0" w:color="auto"/>
              <w:bottom w:val="single" w:sz="4" w:space="0" w:color="auto"/>
              <w:right w:val="single" w:sz="4" w:space="0" w:color="auto"/>
            </w:tcBorders>
          </w:tcPr>
          <w:p w14:paraId="45098AB0" w14:textId="77777777" w:rsidR="00F42589" w:rsidRPr="00023581" w:rsidRDefault="00F42589" w:rsidP="009B4C6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14:paraId="1A1A5CE7" w14:textId="77777777" w:rsidR="00F42589" w:rsidRPr="00023581" w:rsidRDefault="00F42589" w:rsidP="009B4C6F">
            <w:pPr>
              <w:rPr>
                <w:rFonts w:ascii="Arial Narrow" w:hAnsi="Arial Narrow"/>
                <w:b/>
                <w:sz w:val="18"/>
                <w:szCs w:val="18"/>
              </w:rPr>
            </w:pPr>
            <w:r w:rsidRPr="00023581">
              <w:rPr>
                <w:rFonts w:ascii="Arial Narrow" w:hAnsi="Arial Narrow"/>
                <w:b/>
                <w:sz w:val="18"/>
                <w:szCs w:val="18"/>
              </w:rPr>
              <w:t>Restriction Type</w:t>
            </w:r>
          </w:p>
          <w:p w14:paraId="006AD107" w14:textId="77777777" w:rsidR="00F42589" w:rsidRPr="00023581" w:rsidRDefault="00F42589" w:rsidP="009B4C6F">
            <w:pPr>
              <w:rPr>
                <w:rFonts w:ascii="Arial Narrow" w:eastAsia="Calibri" w:hAnsi="Arial Narrow"/>
                <w:sz w:val="18"/>
                <w:szCs w:val="18"/>
              </w:rPr>
            </w:pPr>
            <w:r w:rsidRPr="00023581">
              <w:rPr>
                <w:rFonts w:ascii="Arial Narrow" w:eastAsia="Calibri" w:hAnsi="Arial Narrow"/>
                <w:sz w:val="18"/>
                <w:szCs w:val="18"/>
              </w:rPr>
              <w:fldChar w:fldCharType="begin">
                <w:ffData>
                  <w:name w:val="Check3"/>
                  <w:enabled/>
                  <w:calcOnExit w:val="0"/>
                  <w:checkBox>
                    <w:sizeAuto/>
                    <w:default w:val="1"/>
                  </w:checkBox>
                </w:ffData>
              </w:fldChar>
            </w:r>
            <w:r w:rsidRPr="00023581">
              <w:rPr>
                <w:rFonts w:ascii="Arial Narrow" w:eastAsia="Calibri" w:hAnsi="Arial Narrow"/>
                <w:sz w:val="18"/>
                <w:szCs w:val="18"/>
              </w:rPr>
              <w:instrText xml:space="preserve"> FORMCHECKBOX </w:instrText>
            </w:r>
            <w:r w:rsidR="00E951CD">
              <w:rPr>
                <w:rFonts w:ascii="Arial Narrow" w:eastAsia="Calibri" w:hAnsi="Arial Narrow"/>
                <w:sz w:val="18"/>
                <w:szCs w:val="18"/>
              </w:rPr>
            </w:r>
            <w:r w:rsidR="00E951CD">
              <w:rPr>
                <w:rFonts w:ascii="Arial Narrow" w:eastAsia="Calibri" w:hAnsi="Arial Narrow"/>
                <w:sz w:val="18"/>
                <w:szCs w:val="18"/>
              </w:rPr>
              <w:fldChar w:fldCharType="separate"/>
            </w:r>
            <w:r w:rsidRPr="00023581">
              <w:rPr>
                <w:rFonts w:ascii="Arial Narrow" w:eastAsia="Calibri" w:hAnsi="Arial Narrow"/>
                <w:sz w:val="18"/>
                <w:szCs w:val="18"/>
              </w:rPr>
              <w:fldChar w:fldCharType="end"/>
            </w:r>
            <w:r w:rsidRPr="00023581">
              <w:rPr>
                <w:rFonts w:ascii="Arial Narrow" w:eastAsia="Calibri" w:hAnsi="Arial Narrow"/>
                <w:sz w:val="18"/>
                <w:szCs w:val="18"/>
              </w:rPr>
              <w:t>Authority Required – Streamlined [new]</w:t>
            </w:r>
          </w:p>
        </w:tc>
      </w:tr>
      <w:tr w:rsidR="00F42589" w:rsidRPr="00D83902" w14:paraId="0B2237FC" w14:textId="77777777" w:rsidTr="009B4C6F">
        <w:tc>
          <w:tcPr>
            <w:tcW w:w="544" w:type="pct"/>
            <w:vAlign w:val="center"/>
          </w:tcPr>
          <w:p w14:paraId="1AE23188" w14:textId="77777777" w:rsidR="00F42589" w:rsidRPr="00D83902" w:rsidRDefault="00F42589" w:rsidP="009B4C6F">
            <w:pPr>
              <w:jc w:val="center"/>
              <w:rPr>
                <w:rFonts w:ascii="Arial Narrow" w:hAnsi="Arial Narrow"/>
                <w:color w:val="333333"/>
                <w:sz w:val="18"/>
                <w:szCs w:val="18"/>
                <w:highlight w:val="yellow"/>
              </w:rPr>
            </w:pPr>
          </w:p>
        </w:tc>
        <w:tc>
          <w:tcPr>
            <w:tcW w:w="4456" w:type="pct"/>
            <w:vAlign w:val="center"/>
          </w:tcPr>
          <w:p w14:paraId="7292F732" w14:textId="77777777" w:rsidR="00F42589" w:rsidRPr="009700A8" w:rsidRDefault="00F42589" w:rsidP="009B4C6F">
            <w:pPr>
              <w:rPr>
                <w:rFonts w:ascii="Arial Narrow" w:hAnsi="Arial Narrow"/>
                <w:strike/>
                <w:color w:val="333333"/>
                <w:sz w:val="18"/>
                <w:szCs w:val="18"/>
              </w:rPr>
            </w:pPr>
            <w:proofErr w:type="spellStart"/>
            <w:r w:rsidRPr="009700A8">
              <w:rPr>
                <w:rFonts w:ascii="Arial Narrow" w:hAnsi="Arial Narrow"/>
                <w:b/>
                <w:bCs/>
                <w:strike/>
                <w:color w:val="333333"/>
                <w:sz w:val="18"/>
                <w:szCs w:val="18"/>
              </w:rPr>
              <w:t>Episodicity</w:t>
            </w:r>
            <w:proofErr w:type="spellEnd"/>
            <w:r w:rsidRPr="009700A8">
              <w:rPr>
                <w:rFonts w:ascii="Arial Narrow" w:hAnsi="Arial Narrow"/>
                <w:b/>
                <w:bCs/>
                <w:strike/>
                <w:color w:val="333333"/>
                <w:sz w:val="18"/>
                <w:szCs w:val="18"/>
              </w:rPr>
              <w:t xml:space="preserve">: </w:t>
            </w:r>
            <w:r w:rsidRPr="009700A8">
              <w:rPr>
                <w:rFonts w:ascii="Arial Narrow" w:hAnsi="Arial Narrow"/>
                <w:strike/>
                <w:color w:val="333333"/>
                <w:sz w:val="18"/>
                <w:szCs w:val="18"/>
              </w:rPr>
              <w:t>Daily</w:t>
            </w:r>
          </w:p>
        </w:tc>
      </w:tr>
      <w:tr w:rsidR="00F42589" w:rsidRPr="00D83902" w14:paraId="23899D86" w14:textId="77777777" w:rsidTr="009B4C6F">
        <w:tc>
          <w:tcPr>
            <w:tcW w:w="544" w:type="pct"/>
            <w:vAlign w:val="center"/>
          </w:tcPr>
          <w:p w14:paraId="3ACA6F53" w14:textId="77777777" w:rsidR="00F42589" w:rsidRPr="00D83902" w:rsidRDefault="00F42589" w:rsidP="009B4C6F">
            <w:pPr>
              <w:jc w:val="center"/>
              <w:rPr>
                <w:rFonts w:ascii="Arial Narrow" w:hAnsi="Arial Narrow"/>
                <w:color w:val="333333"/>
                <w:sz w:val="18"/>
                <w:szCs w:val="18"/>
                <w:highlight w:val="yellow"/>
              </w:rPr>
            </w:pPr>
          </w:p>
        </w:tc>
        <w:tc>
          <w:tcPr>
            <w:tcW w:w="4456" w:type="pct"/>
            <w:vAlign w:val="center"/>
          </w:tcPr>
          <w:p w14:paraId="031DA683" w14:textId="77777777" w:rsidR="00F42589" w:rsidRPr="00023581" w:rsidRDefault="00F42589" w:rsidP="009B4C6F">
            <w:pPr>
              <w:rPr>
                <w:rFonts w:ascii="Arial Narrow" w:hAnsi="Arial Narrow"/>
                <w:b/>
                <w:bCs/>
                <w:color w:val="333333"/>
                <w:sz w:val="18"/>
                <w:szCs w:val="18"/>
              </w:rPr>
            </w:pPr>
            <w:r w:rsidRPr="00023581">
              <w:rPr>
                <w:rFonts w:ascii="Arial Narrow" w:hAnsi="Arial Narrow"/>
                <w:b/>
                <w:bCs/>
                <w:color w:val="333333"/>
                <w:sz w:val="18"/>
                <w:szCs w:val="18"/>
              </w:rPr>
              <w:t xml:space="preserve">Severity: </w:t>
            </w:r>
            <w:r w:rsidRPr="009700A8">
              <w:rPr>
                <w:rFonts w:ascii="Arial Narrow" w:hAnsi="Arial Narrow"/>
                <w:strike/>
                <w:color w:val="333333"/>
                <w:sz w:val="18"/>
                <w:szCs w:val="18"/>
              </w:rPr>
              <w:t>Advanced (</w:t>
            </w:r>
            <w:r w:rsidRPr="00023581">
              <w:rPr>
                <w:rFonts w:ascii="Arial Narrow" w:hAnsi="Arial Narrow"/>
                <w:color w:val="333333"/>
                <w:sz w:val="18"/>
                <w:szCs w:val="18"/>
              </w:rPr>
              <w:t>Stage IV</w:t>
            </w:r>
            <w:r w:rsidRPr="009700A8">
              <w:rPr>
                <w:rFonts w:ascii="Arial Narrow" w:hAnsi="Arial Narrow"/>
                <w:strike/>
                <w:color w:val="333333"/>
                <w:sz w:val="18"/>
                <w:szCs w:val="18"/>
              </w:rPr>
              <w:t>)</w:t>
            </w:r>
          </w:p>
        </w:tc>
      </w:tr>
      <w:tr w:rsidR="00F42589" w:rsidRPr="00D83902" w14:paraId="51A8FC60" w14:textId="77777777" w:rsidTr="009B4C6F">
        <w:tc>
          <w:tcPr>
            <w:tcW w:w="544" w:type="pct"/>
            <w:vAlign w:val="center"/>
          </w:tcPr>
          <w:p w14:paraId="716CDE6B" w14:textId="77777777" w:rsidR="00F42589" w:rsidRPr="00D83902" w:rsidRDefault="00F42589" w:rsidP="009B4C6F">
            <w:pPr>
              <w:jc w:val="center"/>
              <w:rPr>
                <w:rFonts w:ascii="Arial Narrow" w:hAnsi="Arial Narrow"/>
                <w:color w:val="333333"/>
                <w:sz w:val="18"/>
                <w:szCs w:val="18"/>
                <w:highlight w:val="yellow"/>
              </w:rPr>
            </w:pPr>
          </w:p>
        </w:tc>
        <w:tc>
          <w:tcPr>
            <w:tcW w:w="4456" w:type="pct"/>
            <w:vAlign w:val="center"/>
          </w:tcPr>
          <w:p w14:paraId="789D9D50" w14:textId="77777777" w:rsidR="00F42589" w:rsidRPr="00023581" w:rsidRDefault="00F42589" w:rsidP="009B4C6F">
            <w:pPr>
              <w:rPr>
                <w:rFonts w:ascii="Arial Narrow" w:hAnsi="Arial Narrow"/>
                <w:bCs/>
                <w:color w:val="333333"/>
                <w:sz w:val="18"/>
                <w:szCs w:val="18"/>
              </w:rPr>
            </w:pPr>
            <w:r w:rsidRPr="00023581">
              <w:rPr>
                <w:rFonts w:ascii="Arial Narrow" w:hAnsi="Arial Narrow"/>
                <w:b/>
                <w:bCs/>
                <w:color w:val="333333"/>
                <w:sz w:val="18"/>
                <w:szCs w:val="18"/>
              </w:rPr>
              <w:t xml:space="preserve">Condition: </w:t>
            </w:r>
            <w:r w:rsidRPr="00023581">
              <w:rPr>
                <w:rFonts w:ascii="Arial Narrow" w:hAnsi="Arial Narrow"/>
                <w:bCs/>
                <w:color w:val="333333"/>
                <w:sz w:val="18"/>
                <w:szCs w:val="18"/>
              </w:rPr>
              <w:t>Clear cell variant renal cell carcinoma (RCC)</w:t>
            </w:r>
          </w:p>
        </w:tc>
      </w:tr>
      <w:tr w:rsidR="00F42589" w:rsidRPr="00D83902" w14:paraId="10588A0F" w14:textId="77777777" w:rsidTr="009B4C6F">
        <w:tc>
          <w:tcPr>
            <w:tcW w:w="544" w:type="pct"/>
            <w:vAlign w:val="center"/>
          </w:tcPr>
          <w:p w14:paraId="5AE6C185" w14:textId="77B3C098" w:rsidR="00F42589" w:rsidRPr="009700A8" w:rsidRDefault="00F42589" w:rsidP="009B4C6F">
            <w:pPr>
              <w:jc w:val="center"/>
              <w:rPr>
                <w:rFonts w:ascii="Arial Narrow" w:hAnsi="Arial Narrow"/>
                <w:color w:val="333333"/>
                <w:sz w:val="18"/>
                <w:szCs w:val="18"/>
              </w:rPr>
            </w:pPr>
          </w:p>
        </w:tc>
        <w:tc>
          <w:tcPr>
            <w:tcW w:w="4456" w:type="pct"/>
            <w:vAlign w:val="center"/>
            <w:hideMark/>
          </w:tcPr>
          <w:p w14:paraId="619AF291" w14:textId="77777777" w:rsidR="00F42589" w:rsidRPr="00023581" w:rsidRDefault="00F42589" w:rsidP="009B4C6F">
            <w:pPr>
              <w:rPr>
                <w:rFonts w:ascii="Arial Narrow" w:hAnsi="Arial Narrow"/>
                <w:color w:val="333333"/>
                <w:sz w:val="18"/>
                <w:szCs w:val="18"/>
              </w:rPr>
            </w:pPr>
            <w:r w:rsidRPr="00023581">
              <w:rPr>
                <w:rFonts w:ascii="Arial Narrow" w:hAnsi="Arial Narrow"/>
                <w:b/>
                <w:bCs/>
                <w:color w:val="333333"/>
                <w:sz w:val="18"/>
                <w:szCs w:val="18"/>
              </w:rPr>
              <w:t>Indication:</w:t>
            </w:r>
            <w:r w:rsidRPr="00023581">
              <w:rPr>
                <w:rFonts w:ascii="Arial Narrow" w:hAnsi="Arial Narrow"/>
                <w:color w:val="333333"/>
                <w:sz w:val="18"/>
                <w:szCs w:val="18"/>
              </w:rPr>
              <w:t xml:space="preserve"> </w:t>
            </w:r>
            <w:r w:rsidRPr="00023581">
              <w:rPr>
                <w:rFonts w:ascii="Arial Narrow" w:hAnsi="Arial Narrow"/>
                <w:sz w:val="18"/>
                <w:szCs w:val="18"/>
              </w:rPr>
              <w:t>Stage IV clear cell variant renal cell carcinoma (RCC)</w:t>
            </w:r>
          </w:p>
        </w:tc>
      </w:tr>
      <w:tr w:rsidR="00F42589" w:rsidRPr="00D83902" w14:paraId="3D731368" w14:textId="77777777" w:rsidTr="009B4C6F">
        <w:tc>
          <w:tcPr>
            <w:tcW w:w="544" w:type="pct"/>
            <w:vAlign w:val="center"/>
          </w:tcPr>
          <w:p w14:paraId="2FB50BB6"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4F8F09AD" w14:textId="77777777" w:rsidR="00F42589" w:rsidRPr="009F5E47" w:rsidRDefault="00F42589" w:rsidP="009B4C6F">
            <w:pPr>
              <w:rPr>
                <w:rFonts w:ascii="Arial Narrow" w:hAnsi="Arial Narrow"/>
                <w:color w:val="333333"/>
                <w:sz w:val="18"/>
                <w:szCs w:val="18"/>
              </w:rPr>
            </w:pPr>
            <w:r w:rsidRPr="009F5E47">
              <w:rPr>
                <w:rFonts w:ascii="Arial Narrow" w:hAnsi="Arial Narrow"/>
                <w:b/>
                <w:bCs/>
                <w:color w:val="333333"/>
                <w:sz w:val="18"/>
                <w:szCs w:val="18"/>
              </w:rPr>
              <w:t>Treatment Phase:</w:t>
            </w:r>
            <w:r w:rsidRPr="009F5E47">
              <w:rPr>
                <w:rFonts w:ascii="Arial Narrow" w:hAnsi="Arial Narrow"/>
                <w:color w:val="333333"/>
                <w:sz w:val="18"/>
                <w:szCs w:val="18"/>
              </w:rPr>
              <w:t xml:space="preserve"> Initial treatment</w:t>
            </w:r>
          </w:p>
        </w:tc>
      </w:tr>
      <w:tr w:rsidR="00F42589" w:rsidRPr="00D83902" w14:paraId="20523AED" w14:textId="77777777" w:rsidTr="009B4C6F">
        <w:tc>
          <w:tcPr>
            <w:tcW w:w="544" w:type="pct"/>
            <w:vAlign w:val="center"/>
          </w:tcPr>
          <w:p w14:paraId="02BC434B"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0B6E44CE" w14:textId="77777777" w:rsidR="00F42589" w:rsidRPr="009F5E47" w:rsidRDefault="00F42589" w:rsidP="009B4C6F">
            <w:pPr>
              <w:rPr>
                <w:rFonts w:ascii="Arial Narrow" w:hAnsi="Arial Narrow"/>
                <w:color w:val="333333"/>
                <w:sz w:val="18"/>
                <w:szCs w:val="18"/>
              </w:rPr>
            </w:pPr>
            <w:r w:rsidRPr="009F5E47">
              <w:rPr>
                <w:rFonts w:ascii="Arial Narrow" w:hAnsi="Arial Narrow"/>
                <w:b/>
                <w:bCs/>
                <w:color w:val="333333"/>
                <w:sz w:val="18"/>
                <w:szCs w:val="18"/>
              </w:rPr>
              <w:t>Clinical criteria:</w:t>
            </w:r>
          </w:p>
        </w:tc>
      </w:tr>
      <w:tr w:rsidR="00F42589" w:rsidRPr="00D83902" w14:paraId="2E000786" w14:textId="77777777" w:rsidTr="009B4C6F">
        <w:tc>
          <w:tcPr>
            <w:tcW w:w="544" w:type="pct"/>
            <w:vAlign w:val="center"/>
          </w:tcPr>
          <w:p w14:paraId="0DAB6764" w14:textId="45F08061" w:rsidR="00F42589" w:rsidRPr="009700A8" w:rsidRDefault="00F42589" w:rsidP="009B4C6F">
            <w:pPr>
              <w:jc w:val="center"/>
              <w:rPr>
                <w:rFonts w:ascii="Arial Narrow" w:hAnsi="Arial Narrow"/>
                <w:color w:val="333333"/>
                <w:sz w:val="18"/>
                <w:szCs w:val="18"/>
              </w:rPr>
            </w:pPr>
          </w:p>
        </w:tc>
        <w:tc>
          <w:tcPr>
            <w:tcW w:w="4456" w:type="pct"/>
            <w:vAlign w:val="center"/>
            <w:hideMark/>
          </w:tcPr>
          <w:p w14:paraId="03AA0EA2" w14:textId="77777777" w:rsidR="00F42589" w:rsidRPr="009F5E47" w:rsidRDefault="00F42589" w:rsidP="009B4C6F">
            <w:pPr>
              <w:rPr>
                <w:rFonts w:ascii="Arial Narrow" w:hAnsi="Arial Narrow"/>
                <w:color w:val="333333"/>
                <w:sz w:val="18"/>
                <w:szCs w:val="18"/>
              </w:rPr>
            </w:pPr>
            <w:r w:rsidRPr="009F5E47">
              <w:rPr>
                <w:rFonts w:ascii="Arial Narrow" w:hAnsi="Arial Narrow"/>
                <w:color w:val="333333"/>
                <w:sz w:val="18"/>
                <w:szCs w:val="18"/>
              </w:rPr>
              <w:t>Patient must have a current prognostic International Metastatic Renal Cell Carcinoma Database Consortium (IMDC) survival risk classification score of either: (</w:t>
            </w:r>
            <w:proofErr w:type="spellStart"/>
            <w:r w:rsidRPr="009F5E47">
              <w:rPr>
                <w:rFonts w:ascii="Arial Narrow" w:hAnsi="Arial Narrow"/>
                <w:color w:val="333333"/>
                <w:sz w:val="18"/>
                <w:szCs w:val="18"/>
              </w:rPr>
              <w:t>i</w:t>
            </w:r>
            <w:proofErr w:type="spellEnd"/>
            <w:r w:rsidRPr="009F5E47">
              <w:rPr>
                <w:rFonts w:ascii="Arial Narrow" w:hAnsi="Arial Narrow"/>
                <w:color w:val="333333"/>
                <w:sz w:val="18"/>
                <w:szCs w:val="18"/>
              </w:rPr>
              <w:t>) 1 to 2 (intermediate risk), (ii) 3 to 6 (poor risk)</w:t>
            </w:r>
            <w:r w:rsidRPr="00D546FA">
              <w:rPr>
                <w:rFonts w:ascii="Arial Narrow" w:hAnsi="Arial Narrow"/>
                <w:strike/>
                <w:color w:val="333333"/>
                <w:sz w:val="18"/>
                <w:szCs w:val="18"/>
              </w:rPr>
              <w:t>, documented in the patient’s medical records at the time of prescribing</w:t>
            </w:r>
            <w:r w:rsidRPr="009F5E47">
              <w:rPr>
                <w:rFonts w:ascii="Arial Narrow" w:hAnsi="Arial Narrow"/>
                <w:color w:val="333333"/>
                <w:sz w:val="18"/>
                <w:szCs w:val="18"/>
              </w:rPr>
              <w:t>.</w:t>
            </w:r>
          </w:p>
        </w:tc>
      </w:tr>
      <w:tr w:rsidR="00F42589" w:rsidRPr="00D83902" w14:paraId="6AA45D60" w14:textId="77777777" w:rsidTr="009B4C6F">
        <w:tc>
          <w:tcPr>
            <w:tcW w:w="544" w:type="pct"/>
            <w:vAlign w:val="center"/>
          </w:tcPr>
          <w:p w14:paraId="522D7762"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3549C8AD" w14:textId="77777777" w:rsidR="00F42589" w:rsidRPr="009F5E47" w:rsidRDefault="00F42589" w:rsidP="009B4C6F">
            <w:pPr>
              <w:rPr>
                <w:rFonts w:ascii="Arial Narrow" w:hAnsi="Arial Narrow"/>
                <w:color w:val="333333"/>
                <w:sz w:val="18"/>
                <w:szCs w:val="18"/>
              </w:rPr>
            </w:pPr>
            <w:r w:rsidRPr="009F5E47">
              <w:rPr>
                <w:rFonts w:ascii="Arial Narrow" w:hAnsi="Arial Narrow"/>
                <w:b/>
                <w:bCs/>
                <w:color w:val="333333"/>
                <w:sz w:val="18"/>
                <w:szCs w:val="18"/>
              </w:rPr>
              <w:t>AND</w:t>
            </w:r>
          </w:p>
        </w:tc>
      </w:tr>
      <w:tr w:rsidR="00F42589" w:rsidRPr="00D83902" w14:paraId="63108632" w14:textId="77777777" w:rsidTr="009B4C6F">
        <w:tc>
          <w:tcPr>
            <w:tcW w:w="544" w:type="pct"/>
            <w:vAlign w:val="center"/>
          </w:tcPr>
          <w:p w14:paraId="3E9F257C"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7A6DD851" w14:textId="77777777" w:rsidR="00F42589" w:rsidRPr="009F5E47" w:rsidRDefault="00F42589" w:rsidP="009B4C6F">
            <w:pPr>
              <w:rPr>
                <w:rFonts w:ascii="Arial Narrow" w:hAnsi="Arial Narrow"/>
                <w:color w:val="333333"/>
                <w:sz w:val="18"/>
                <w:szCs w:val="18"/>
              </w:rPr>
            </w:pPr>
            <w:r w:rsidRPr="009F5E47">
              <w:rPr>
                <w:rFonts w:ascii="Arial Narrow" w:hAnsi="Arial Narrow"/>
                <w:b/>
                <w:bCs/>
                <w:color w:val="333333"/>
                <w:sz w:val="18"/>
                <w:szCs w:val="18"/>
              </w:rPr>
              <w:t>Clinical criteria:</w:t>
            </w:r>
          </w:p>
        </w:tc>
      </w:tr>
      <w:tr w:rsidR="00F42589" w:rsidRPr="00D83902" w14:paraId="4FCDDDA5" w14:textId="77777777" w:rsidTr="009B4C6F">
        <w:tc>
          <w:tcPr>
            <w:tcW w:w="544" w:type="pct"/>
            <w:vAlign w:val="center"/>
          </w:tcPr>
          <w:p w14:paraId="0BF9263A" w14:textId="3679D824" w:rsidR="00F42589" w:rsidRPr="009700A8" w:rsidRDefault="00F42589" w:rsidP="009B4C6F">
            <w:pPr>
              <w:jc w:val="center"/>
              <w:rPr>
                <w:rFonts w:ascii="Arial Narrow" w:hAnsi="Arial Narrow"/>
                <w:color w:val="333333"/>
                <w:sz w:val="18"/>
                <w:szCs w:val="18"/>
              </w:rPr>
            </w:pPr>
          </w:p>
        </w:tc>
        <w:tc>
          <w:tcPr>
            <w:tcW w:w="4456" w:type="pct"/>
            <w:vAlign w:val="center"/>
            <w:hideMark/>
          </w:tcPr>
          <w:p w14:paraId="703C2E6C" w14:textId="77777777" w:rsidR="00F42589" w:rsidRPr="009F5E47" w:rsidRDefault="00F42589" w:rsidP="009B4C6F">
            <w:pPr>
              <w:rPr>
                <w:rFonts w:ascii="Arial Narrow" w:hAnsi="Arial Narrow"/>
                <w:color w:val="333333"/>
                <w:sz w:val="18"/>
                <w:szCs w:val="18"/>
              </w:rPr>
            </w:pPr>
            <w:r w:rsidRPr="009F5E47">
              <w:rPr>
                <w:rFonts w:ascii="Arial Narrow" w:hAnsi="Arial Narrow"/>
                <w:color w:val="333333"/>
                <w:sz w:val="18"/>
                <w:szCs w:val="18"/>
              </w:rPr>
              <w:t>The condition must not have previously been treated</w:t>
            </w:r>
          </w:p>
        </w:tc>
      </w:tr>
      <w:tr w:rsidR="00F42589" w:rsidRPr="00D83902" w14:paraId="33080B97" w14:textId="77777777" w:rsidTr="009B4C6F">
        <w:tc>
          <w:tcPr>
            <w:tcW w:w="544" w:type="pct"/>
            <w:vAlign w:val="center"/>
          </w:tcPr>
          <w:p w14:paraId="27BCD8E3"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12D93D0E" w14:textId="77777777" w:rsidR="00F42589" w:rsidRPr="009F5E47" w:rsidRDefault="00F42589" w:rsidP="009B4C6F">
            <w:pPr>
              <w:rPr>
                <w:rFonts w:ascii="Arial Narrow" w:hAnsi="Arial Narrow"/>
                <w:color w:val="333333"/>
                <w:sz w:val="18"/>
                <w:szCs w:val="18"/>
              </w:rPr>
            </w:pPr>
            <w:r w:rsidRPr="009F5E47">
              <w:rPr>
                <w:rFonts w:ascii="Arial Narrow" w:hAnsi="Arial Narrow"/>
                <w:b/>
                <w:bCs/>
                <w:color w:val="333333"/>
                <w:sz w:val="18"/>
                <w:szCs w:val="18"/>
              </w:rPr>
              <w:t>AND</w:t>
            </w:r>
          </w:p>
        </w:tc>
      </w:tr>
      <w:tr w:rsidR="00F42589" w:rsidRPr="00D83902" w14:paraId="7C81A306" w14:textId="77777777" w:rsidTr="009B4C6F">
        <w:tc>
          <w:tcPr>
            <w:tcW w:w="544" w:type="pct"/>
            <w:vAlign w:val="center"/>
          </w:tcPr>
          <w:p w14:paraId="56B180F6"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72AD46CA" w14:textId="77777777" w:rsidR="00F42589" w:rsidRPr="009F5E47" w:rsidRDefault="00F42589" w:rsidP="009B4C6F">
            <w:pPr>
              <w:rPr>
                <w:rFonts w:ascii="Arial Narrow" w:hAnsi="Arial Narrow"/>
                <w:color w:val="333333"/>
                <w:sz w:val="18"/>
                <w:szCs w:val="18"/>
              </w:rPr>
            </w:pPr>
            <w:r w:rsidRPr="009F5E47">
              <w:rPr>
                <w:rFonts w:ascii="Arial Narrow" w:hAnsi="Arial Narrow"/>
                <w:b/>
                <w:bCs/>
                <w:color w:val="333333"/>
                <w:sz w:val="18"/>
                <w:szCs w:val="18"/>
              </w:rPr>
              <w:t>Clinical criteria:</w:t>
            </w:r>
          </w:p>
        </w:tc>
      </w:tr>
      <w:tr w:rsidR="00F42589" w:rsidRPr="00D83902" w14:paraId="2953645F" w14:textId="77777777" w:rsidTr="009B4C6F">
        <w:tc>
          <w:tcPr>
            <w:tcW w:w="544" w:type="pct"/>
            <w:vAlign w:val="center"/>
          </w:tcPr>
          <w:p w14:paraId="14580FE6" w14:textId="7B659AD1" w:rsidR="00F42589" w:rsidRPr="009700A8" w:rsidRDefault="00F42589" w:rsidP="009B4C6F">
            <w:pPr>
              <w:jc w:val="center"/>
              <w:rPr>
                <w:rFonts w:ascii="Arial Narrow" w:hAnsi="Arial Narrow"/>
                <w:color w:val="333333"/>
                <w:sz w:val="18"/>
                <w:szCs w:val="18"/>
              </w:rPr>
            </w:pPr>
          </w:p>
        </w:tc>
        <w:tc>
          <w:tcPr>
            <w:tcW w:w="4456" w:type="pct"/>
            <w:vAlign w:val="center"/>
            <w:hideMark/>
          </w:tcPr>
          <w:p w14:paraId="1166A1A1" w14:textId="77777777" w:rsidR="00F42589" w:rsidRPr="009F5E47" w:rsidRDefault="00F42589" w:rsidP="009B4C6F">
            <w:pPr>
              <w:rPr>
                <w:rFonts w:ascii="Arial Narrow" w:hAnsi="Arial Narrow"/>
                <w:color w:val="333333"/>
                <w:sz w:val="18"/>
                <w:szCs w:val="18"/>
              </w:rPr>
            </w:pPr>
            <w:r w:rsidRPr="009F5E47">
              <w:rPr>
                <w:rFonts w:ascii="Arial Narrow" w:hAnsi="Arial Narrow"/>
                <w:color w:val="333333"/>
                <w:sz w:val="18"/>
                <w:szCs w:val="18"/>
              </w:rPr>
              <w:t>Patient must have a WHO performance status of 2 or less</w:t>
            </w:r>
          </w:p>
        </w:tc>
      </w:tr>
      <w:tr w:rsidR="00F42589" w:rsidRPr="00D83902" w14:paraId="61D8ECF0" w14:textId="77777777" w:rsidTr="009B4C6F">
        <w:tc>
          <w:tcPr>
            <w:tcW w:w="544" w:type="pct"/>
            <w:vAlign w:val="center"/>
          </w:tcPr>
          <w:p w14:paraId="7F3E63E7"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178B9B7E" w14:textId="77777777" w:rsidR="00F42589" w:rsidRPr="009F5E47" w:rsidRDefault="00F42589" w:rsidP="009B4C6F">
            <w:pPr>
              <w:rPr>
                <w:rFonts w:ascii="Arial Narrow" w:hAnsi="Arial Narrow"/>
                <w:b/>
                <w:color w:val="333333"/>
                <w:sz w:val="18"/>
                <w:szCs w:val="18"/>
              </w:rPr>
            </w:pPr>
            <w:r w:rsidRPr="009F5E47">
              <w:rPr>
                <w:rFonts w:ascii="Arial Narrow" w:hAnsi="Arial Narrow"/>
                <w:b/>
                <w:color w:val="333333"/>
                <w:sz w:val="18"/>
                <w:szCs w:val="18"/>
              </w:rPr>
              <w:t>AND</w:t>
            </w:r>
          </w:p>
        </w:tc>
      </w:tr>
      <w:tr w:rsidR="00F42589" w:rsidRPr="00D83902" w14:paraId="5110085F" w14:textId="77777777" w:rsidTr="009B4C6F">
        <w:tc>
          <w:tcPr>
            <w:tcW w:w="544" w:type="pct"/>
            <w:vAlign w:val="center"/>
          </w:tcPr>
          <w:p w14:paraId="5A06ADEB"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4D4AFE71" w14:textId="77777777" w:rsidR="00F42589" w:rsidRPr="009F5E47" w:rsidRDefault="00F42589" w:rsidP="009B4C6F">
            <w:pPr>
              <w:rPr>
                <w:rFonts w:ascii="Arial Narrow" w:hAnsi="Arial Narrow"/>
                <w:color w:val="333333"/>
                <w:sz w:val="18"/>
                <w:szCs w:val="18"/>
              </w:rPr>
            </w:pPr>
            <w:r w:rsidRPr="009F5E47">
              <w:rPr>
                <w:rFonts w:ascii="Arial Narrow" w:hAnsi="Arial Narrow"/>
                <w:b/>
                <w:bCs/>
                <w:color w:val="333333"/>
                <w:sz w:val="18"/>
                <w:szCs w:val="18"/>
              </w:rPr>
              <w:t xml:space="preserve">Clinical criteria: </w:t>
            </w:r>
          </w:p>
        </w:tc>
      </w:tr>
      <w:tr w:rsidR="00F42589" w:rsidRPr="00D83902" w14:paraId="4E1C6490" w14:textId="77777777" w:rsidTr="009B4C6F">
        <w:tc>
          <w:tcPr>
            <w:tcW w:w="544" w:type="pct"/>
            <w:vAlign w:val="center"/>
          </w:tcPr>
          <w:p w14:paraId="6F1DFDC0" w14:textId="57EC8D76" w:rsidR="00F42589" w:rsidRPr="009700A8" w:rsidRDefault="00F42589" w:rsidP="009B4C6F">
            <w:pPr>
              <w:jc w:val="center"/>
              <w:rPr>
                <w:rFonts w:ascii="Arial Narrow" w:hAnsi="Arial Narrow"/>
                <w:color w:val="333333"/>
                <w:sz w:val="18"/>
                <w:szCs w:val="18"/>
              </w:rPr>
            </w:pPr>
          </w:p>
        </w:tc>
        <w:tc>
          <w:tcPr>
            <w:tcW w:w="4456" w:type="pct"/>
            <w:vAlign w:val="center"/>
            <w:hideMark/>
          </w:tcPr>
          <w:p w14:paraId="6C9C9566" w14:textId="77777777" w:rsidR="00F42589" w:rsidRPr="009F5E47" w:rsidRDefault="00F42589" w:rsidP="009B4C6F">
            <w:pPr>
              <w:rPr>
                <w:rFonts w:ascii="Arial Narrow" w:hAnsi="Arial Narrow"/>
                <w:color w:val="333333"/>
                <w:sz w:val="18"/>
                <w:szCs w:val="18"/>
              </w:rPr>
            </w:pPr>
            <w:r w:rsidRPr="006A5C19">
              <w:rPr>
                <w:rFonts w:ascii="Arial Narrow" w:hAnsi="Arial Narrow"/>
                <w:color w:val="333333"/>
                <w:sz w:val="18"/>
                <w:szCs w:val="18"/>
              </w:rPr>
              <w:t>The treatment must be in combination with PBS</w:t>
            </w:r>
            <w:r>
              <w:rPr>
                <w:rFonts w:ascii="Arial Narrow" w:hAnsi="Arial Narrow"/>
                <w:color w:val="333333"/>
                <w:sz w:val="18"/>
                <w:szCs w:val="18"/>
              </w:rPr>
              <w:t>-</w:t>
            </w:r>
            <w:r w:rsidRPr="006A5C19">
              <w:rPr>
                <w:rFonts w:ascii="Arial Narrow" w:hAnsi="Arial Narrow"/>
                <w:color w:val="333333"/>
                <w:sz w:val="18"/>
                <w:szCs w:val="18"/>
              </w:rPr>
              <w:t xml:space="preserve">subsidised </w:t>
            </w:r>
            <w:r>
              <w:rPr>
                <w:rFonts w:ascii="Arial Narrow" w:hAnsi="Arial Narrow"/>
                <w:color w:val="333333"/>
                <w:sz w:val="18"/>
                <w:szCs w:val="18"/>
              </w:rPr>
              <w:t>pembrolizumab</w:t>
            </w:r>
            <w:r w:rsidRPr="006A5C19">
              <w:rPr>
                <w:rFonts w:ascii="Arial Narrow" w:hAnsi="Arial Narrow"/>
                <w:color w:val="333333"/>
                <w:sz w:val="18"/>
                <w:szCs w:val="18"/>
              </w:rPr>
              <w:t xml:space="preserve"> for this </w:t>
            </w:r>
            <w:r w:rsidRPr="00D546FA">
              <w:rPr>
                <w:rFonts w:ascii="Arial Narrow" w:hAnsi="Arial Narrow"/>
                <w:strike/>
                <w:color w:val="333333"/>
                <w:sz w:val="18"/>
                <w:szCs w:val="18"/>
              </w:rPr>
              <w:t>indication</w:t>
            </w:r>
            <w:r>
              <w:rPr>
                <w:rFonts w:ascii="Arial Narrow" w:hAnsi="Arial Narrow"/>
                <w:color w:val="333333"/>
                <w:sz w:val="18"/>
                <w:szCs w:val="18"/>
              </w:rPr>
              <w:t xml:space="preserve"> </w:t>
            </w:r>
            <w:r w:rsidRPr="00D546FA">
              <w:rPr>
                <w:rFonts w:ascii="Arial Narrow" w:hAnsi="Arial Narrow"/>
                <w:i/>
                <w:iCs/>
                <w:color w:val="333333"/>
                <w:sz w:val="18"/>
                <w:szCs w:val="18"/>
              </w:rPr>
              <w:t>condition</w:t>
            </w:r>
            <w:r w:rsidRPr="006A5C19">
              <w:rPr>
                <w:rFonts w:ascii="Arial Narrow" w:hAnsi="Arial Narrow"/>
                <w:color w:val="333333"/>
                <w:sz w:val="18"/>
                <w:szCs w:val="18"/>
              </w:rPr>
              <w:t xml:space="preserve">, unless an intolerance to </w:t>
            </w:r>
            <w:r>
              <w:rPr>
                <w:rFonts w:ascii="Arial Narrow" w:hAnsi="Arial Narrow"/>
                <w:color w:val="333333"/>
                <w:sz w:val="18"/>
                <w:szCs w:val="18"/>
              </w:rPr>
              <w:t>pembrolizumab</w:t>
            </w:r>
            <w:r w:rsidRPr="006A5C19">
              <w:rPr>
                <w:rFonts w:ascii="Arial Narrow" w:hAnsi="Arial Narrow"/>
                <w:color w:val="333333"/>
                <w:sz w:val="18"/>
                <w:szCs w:val="18"/>
              </w:rPr>
              <w:t xml:space="preserve"> requires a </w:t>
            </w:r>
            <w:r w:rsidRPr="00AC512D">
              <w:rPr>
                <w:rFonts w:ascii="Arial Narrow" w:hAnsi="Arial Narrow"/>
                <w:color w:val="333333"/>
                <w:sz w:val="18"/>
                <w:szCs w:val="18"/>
              </w:rPr>
              <w:t>temporary or</w:t>
            </w:r>
            <w:r w:rsidRPr="006A5C19">
              <w:rPr>
                <w:rFonts w:ascii="Arial Narrow" w:hAnsi="Arial Narrow"/>
                <w:color w:val="333333"/>
                <w:sz w:val="18"/>
                <w:szCs w:val="18"/>
              </w:rPr>
              <w:t xml:space="preserve"> permanent </w:t>
            </w:r>
            <w:r w:rsidRPr="00D546FA">
              <w:rPr>
                <w:rFonts w:ascii="Arial Narrow" w:hAnsi="Arial Narrow"/>
                <w:strike/>
                <w:color w:val="333333"/>
                <w:sz w:val="18"/>
                <w:szCs w:val="18"/>
              </w:rPr>
              <w:t>dose reduction or</w:t>
            </w:r>
            <w:r w:rsidRPr="006A5C19">
              <w:rPr>
                <w:rFonts w:ascii="Arial Narrow" w:hAnsi="Arial Narrow"/>
                <w:color w:val="333333"/>
                <w:sz w:val="18"/>
                <w:szCs w:val="18"/>
              </w:rPr>
              <w:t xml:space="preserve"> discontinuation of </w:t>
            </w:r>
            <w:r>
              <w:rPr>
                <w:rFonts w:ascii="Arial Narrow" w:hAnsi="Arial Narrow"/>
                <w:color w:val="333333"/>
                <w:sz w:val="18"/>
                <w:szCs w:val="18"/>
              </w:rPr>
              <w:t>pembrolizumab</w:t>
            </w:r>
          </w:p>
        </w:tc>
      </w:tr>
      <w:tr w:rsidR="00F42589" w:rsidRPr="00D83902" w14:paraId="2FC3795F" w14:textId="77777777" w:rsidTr="009B4C6F">
        <w:tc>
          <w:tcPr>
            <w:tcW w:w="544" w:type="pct"/>
            <w:vAlign w:val="center"/>
          </w:tcPr>
          <w:p w14:paraId="324AC18E"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78F024DF" w14:textId="77777777" w:rsidR="00F42589" w:rsidRPr="006A5C19" w:rsidRDefault="00F42589" w:rsidP="009B4C6F">
            <w:pPr>
              <w:rPr>
                <w:rFonts w:ascii="Arial Narrow" w:hAnsi="Arial Narrow"/>
                <w:color w:val="333333"/>
                <w:sz w:val="18"/>
                <w:szCs w:val="18"/>
              </w:rPr>
            </w:pPr>
          </w:p>
        </w:tc>
      </w:tr>
      <w:tr w:rsidR="00F42589" w:rsidRPr="00D83902" w14:paraId="6FC8FD05" w14:textId="77777777" w:rsidTr="009B4C6F">
        <w:tc>
          <w:tcPr>
            <w:tcW w:w="544" w:type="pct"/>
            <w:vAlign w:val="center"/>
          </w:tcPr>
          <w:p w14:paraId="7913FCD0" w14:textId="28FBCA06" w:rsidR="00F42589" w:rsidRPr="009700A8" w:rsidRDefault="00F42589" w:rsidP="009B4C6F">
            <w:pPr>
              <w:jc w:val="center"/>
              <w:rPr>
                <w:rFonts w:ascii="Arial Narrow" w:hAnsi="Arial Narrow"/>
                <w:color w:val="333333"/>
                <w:sz w:val="18"/>
                <w:szCs w:val="18"/>
              </w:rPr>
            </w:pPr>
          </w:p>
        </w:tc>
        <w:tc>
          <w:tcPr>
            <w:tcW w:w="4456" w:type="pct"/>
            <w:vAlign w:val="center"/>
          </w:tcPr>
          <w:p w14:paraId="0ED6A676" w14:textId="77777777" w:rsidR="00F42589" w:rsidRPr="00422AE4" w:rsidRDefault="00F42589" w:rsidP="009B4C6F">
            <w:pPr>
              <w:rPr>
                <w:rFonts w:ascii="Arial Narrow" w:hAnsi="Arial Narrow"/>
                <w:bCs/>
                <w:i/>
                <w:iCs/>
                <w:color w:val="333333"/>
                <w:sz w:val="18"/>
                <w:szCs w:val="18"/>
              </w:rPr>
            </w:pPr>
            <w:r w:rsidRPr="00422AE4">
              <w:rPr>
                <w:rFonts w:ascii="Arial Narrow" w:hAnsi="Arial Narrow"/>
                <w:b/>
                <w:i/>
                <w:iCs/>
                <w:color w:val="333333"/>
                <w:sz w:val="18"/>
                <w:szCs w:val="18"/>
              </w:rPr>
              <w:t>Prescribing Instruction</w:t>
            </w:r>
            <w:r w:rsidRPr="00422AE4">
              <w:rPr>
                <w:rFonts w:ascii="Arial Narrow" w:hAnsi="Arial Narrow"/>
                <w:bCs/>
                <w:i/>
                <w:iCs/>
                <w:color w:val="333333"/>
                <w:sz w:val="18"/>
                <w:szCs w:val="18"/>
              </w:rPr>
              <w:t>:</w:t>
            </w:r>
          </w:p>
          <w:p w14:paraId="5BBCA9BF" w14:textId="77777777" w:rsidR="00F42589" w:rsidRPr="006A5C19" w:rsidRDefault="00F42589" w:rsidP="009B4C6F">
            <w:pPr>
              <w:rPr>
                <w:rFonts w:ascii="Arial Narrow" w:hAnsi="Arial Narrow"/>
                <w:color w:val="333333"/>
                <w:sz w:val="18"/>
                <w:szCs w:val="18"/>
              </w:rPr>
            </w:pPr>
            <w:r w:rsidRPr="00422AE4">
              <w:rPr>
                <w:rFonts w:ascii="Arial Narrow" w:hAnsi="Arial Narrow"/>
                <w:bCs/>
                <w:i/>
                <w:iCs/>
                <w:color w:val="333333"/>
                <w:sz w:val="18"/>
                <w:szCs w:val="18"/>
              </w:rPr>
              <w:t>Document any IMDC risk score assessment in the patient’s medical records.</w:t>
            </w:r>
          </w:p>
        </w:tc>
      </w:tr>
      <w:tr w:rsidR="00F42589" w:rsidRPr="00D83902" w14:paraId="1B7B409A" w14:textId="77777777" w:rsidTr="009B4C6F">
        <w:tc>
          <w:tcPr>
            <w:tcW w:w="544" w:type="pct"/>
            <w:vAlign w:val="center"/>
          </w:tcPr>
          <w:p w14:paraId="0C9F9398" w14:textId="5E822012" w:rsidR="00F42589" w:rsidRPr="009700A8" w:rsidRDefault="00F42589" w:rsidP="009B4C6F">
            <w:pPr>
              <w:jc w:val="center"/>
              <w:rPr>
                <w:rFonts w:ascii="Arial Narrow" w:hAnsi="Arial Narrow"/>
                <w:color w:val="333333"/>
                <w:sz w:val="18"/>
                <w:szCs w:val="18"/>
              </w:rPr>
            </w:pPr>
          </w:p>
        </w:tc>
        <w:tc>
          <w:tcPr>
            <w:tcW w:w="4456" w:type="pct"/>
            <w:vAlign w:val="center"/>
          </w:tcPr>
          <w:p w14:paraId="60EDDB8C" w14:textId="77777777" w:rsidR="00F42589" w:rsidRPr="00422AE4" w:rsidRDefault="00F42589" w:rsidP="009B4C6F">
            <w:pPr>
              <w:rPr>
                <w:rFonts w:ascii="Arial Narrow" w:hAnsi="Arial Narrow"/>
                <w:b/>
                <w:i/>
                <w:iCs/>
                <w:color w:val="333333"/>
                <w:sz w:val="18"/>
                <w:szCs w:val="18"/>
              </w:rPr>
            </w:pPr>
            <w:r w:rsidRPr="00422AE4">
              <w:rPr>
                <w:rFonts w:ascii="Arial Narrow" w:hAnsi="Arial Narrow"/>
                <w:b/>
                <w:i/>
                <w:iCs/>
                <w:color w:val="333333"/>
                <w:sz w:val="18"/>
                <w:szCs w:val="18"/>
              </w:rPr>
              <w:t>Prescribing Instruction:</w:t>
            </w:r>
          </w:p>
          <w:p w14:paraId="200C85F1" w14:textId="77777777" w:rsidR="00F42589" w:rsidRPr="006A5C19" w:rsidRDefault="00F42589" w:rsidP="009B4C6F">
            <w:pPr>
              <w:rPr>
                <w:rFonts w:ascii="Arial Narrow" w:hAnsi="Arial Narrow"/>
                <w:color w:val="333333"/>
                <w:sz w:val="18"/>
                <w:szCs w:val="18"/>
              </w:rPr>
            </w:pPr>
            <w:r w:rsidRPr="00422AE4">
              <w:rPr>
                <w:rFonts w:ascii="Arial Narrow" w:hAnsi="Arial Narrow"/>
                <w:bCs/>
                <w:i/>
                <w:iCs/>
                <w:color w:val="333333"/>
                <w:sz w:val="18"/>
                <w:szCs w:val="18"/>
              </w:rPr>
              <w:t xml:space="preserve">In a patient who has experienced an intolerance to </w:t>
            </w:r>
            <w:r>
              <w:rPr>
                <w:rFonts w:ascii="Arial Narrow" w:hAnsi="Arial Narrow"/>
                <w:bCs/>
                <w:i/>
                <w:iCs/>
                <w:color w:val="333333"/>
                <w:sz w:val="18"/>
                <w:szCs w:val="18"/>
              </w:rPr>
              <w:t>pembrolizumab</w:t>
            </w:r>
            <w:r w:rsidRPr="00422AE4">
              <w:rPr>
                <w:rFonts w:ascii="Arial Narrow" w:hAnsi="Arial Narrow"/>
                <w:bCs/>
                <w:i/>
                <w:iCs/>
                <w:color w:val="333333"/>
                <w:sz w:val="18"/>
                <w:szCs w:val="18"/>
              </w:rPr>
              <w:t>, details of intolerance must be documented in the patient’s medical record.</w:t>
            </w:r>
          </w:p>
        </w:tc>
      </w:tr>
      <w:tr w:rsidR="00F42589" w:rsidRPr="00D83902" w14:paraId="338F3077" w14:textId="77777777" w:rsidTr="009B4C6F">
        <w:tc>
          <w:tcPr>
            <w:tcW w:w="544" w:type="pct"/>
            <w:vAlign w:val="center"/>
          </w:tcPr>
          <w:p w14:paraId="626A0373"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181332C3" w14:textId="77777777" w:rsidR="00F42589" w:rsidRPr="00D83902" w:rsidRDefault="00F42589" w:rsidP="009B4C6F">
            <w:pPr>
              <w:rPr>
                <w:rFonts w:ascii="Arial Narrow" w:hAnsi="Arial Narrow"/>
                <w:bCs/>
                <w:color w:val="333333"/>
                <w:sz w:val="18"/>
                <w:szCs w:val="18"/>
                <w:highlight w:val="yellow"/>
              </w:rPr>
            </w:pPr>
          </w:p>
        </w:tc>
      </w:tr>
      <w:tr w:rsidR="00F42589" w:rsidRPr="00D83902" w14:paraId="513449F2" w14:textId="77777777" w:rsidTr="009B4C6F">
        <w:tc>
          <w:tcPr>
            <w:tcW w:w="544" w:type="pct"/>
            <w:vAlign w:val="center"/>
          </w:tcPr>
          <w:p w14:paraId="174325F7" w14:textId="41152EDA" w:rsidR="00F42589" w:rsidRPr="009700A8" w:rsidRDefault="00F42589" w:rsidP="009B4C6F">
            <w:pPr>
              <w:jc w:val="center"/>
              <w:rPr>
                <w:rFonts w:ascii="Arial Narrow" w:hAnsi="Arial Narrow"/>
                <w:color w:val="333333"/>
                <w:sz w:val="18"/>
                <w:szCs w:val="18"/>
              </w:rPr>
            </w:pPr>
          </w:p>
        </w:tc>
        <w:tc>
          <w:tcPr>
            <w:tcW w:w="4456" w:type="pct"/>
            <w:vAlign w:val="center"/>
            <w:hideMark/>
          </w:tcPr>
          <w:p w14:paraId="06143B51" w14:textId="77777777" w:rsidR="00F42589" w:rsidRPr="009D2EFC" w:rsidRDefault="00F42589" w:rsidP="009B4C6F">
            <w:pPr>
              <w:rPr>
                <w:rFonts w:ascii="Arial Narrow" w:hAnsi="Arial Narrow"/>
                <w:bCs/>
                <w:color w:val="333333"/>
                <w:sz w:val="18"/>
                <w:szCs w:val="18"/>
              </w:rPr>
            </w:pPr>
            <w:r w:rsidRPr="009D2EFC">
              <w:rPr>
                <w:rFonts w:ascii="Arial Narrow" w:hAnsi="Arial Narrow"/>
                <w:b/>
                <w:bCs/>
                <w:color w:val="333333"/>
                <w:sz w:val="18"/>
                <w:szCs w:val="18"/>
              </w:rPr>
              <w:t>Administrative Advice:</w:t>
            </w:r>
            <w:r w:rsidRPr="009D2EFC">
              <w:rPr>
                <w:rFonts w:ascii="Arial Narrow" w:hAnsi="Arial Narrow"/>
                <w:bCs/>
                <w:color w:val="333333"/>
                <w:sz w:val="18"/>
                <w:szCs w:val="18"/>
              </w:rPr>
              <w:t xml:space="preserve"> No increase in the maximum quantity or number of units may be authorised.</w:t>
            </w:r>
            <w:r>
              <w:rPr>
                <w:rFonts w:ascii="Arial Narrow" w:hAnsi="Arial Narrow"/>
                <w:bCs/>
                <w:color w:val="333333"/>
                <w:sz w:val="18"/>
                <w:szCs w:val="18"/>
              </w:rPr>
              <w:t xml:space="preserve"> </w:t>
            </w:r>
            <w:r w:rsidRPr="00F12F6A">
              <w:rPr>
                <w:rFonts w:ascii="Arial Narrow" w:hAnsi="Arial Narrow"/>
                <w:bCs/>
                <w:i/>
                <w:iCs/>
                <w:color w:val="FF0000"/>
                <w:sz w:val="18"/>
                <w:szCs w:val="18"/>
              </w:rPr>
              <w:t>[Remove this for the 4 mg strength]</w:t>
            </w:r>
          </w:p>
        </w:tc>
      </w:tr>
      <w:tr w:rsidR="00F42589" w:rsidRPr="00D83902" w14:paraId="664CFC0F" w14:textId="77777777" w:rsidTr="009B4C6F">
        <w:tc>
          <w:tcPr>
            <w:tcW w:w="544" w:type="pct"/>
            <w:vAlign w:val="center"/>
          </w:tcPr>
          <w:p w14:paraId="5E05B99B" w14:textId="64B332A4" w:rsidR="00F42589" w:rsidRPr="009700A8" w:rsidRDefault="00F42589" w:rsidP="009B4C6F">
            <w:pPr>
              <w:jc w:val="center"/>
              <w:rPr>
                <w:rFonts w:ascii="Arial Narrow" w:hAnsi="Arial Narrow"/>
                <w:color w:val="333333"/>
                <w:sz w:val="18"/>
                <w:szCs w:val="18"/>
              </w:rPr>
            </w:pPr>
          </w:p>
        </w:tc>
        <w:tc>
          <w:tcPr>
            <w:tcW w:w="4456" w:type="pct"/>
            <w:vAlign w:val="center"/>
            <w:hideMark/>
          </w:tcPr>
          <w:p w14:paraId="1CAE5058" w14:textId="77777777" w:rsidR="00F42589" w:rsidRPr="009D2EFC" w:rsidRDefault="00F42589" w:rsidP="009B4C6F">
            <w:pPr>
              <w:rPr>
                <w:rFonts w:ascii="Arial Narrow" w:hAnsi="Arial Narrow"/>
                <w:bCs/>
                <w:color w:val="333333"/>
                <w:sz w:val="18"/>
                <w:szCs w:val="18"/>
              </w:rPr>
            </w:pPr>
            <w:r w:rsidRPr="009D2EFC">
              <w:rPr>
                <w:rFonts w:ascii="Arial Narrow" w:hAnsi="Arial Narrow"/>
                <w:b/>
                <w:bCs/>
                <w:color w:val="333333"/>
                <w:sz w:val="18"/>
                <w:szCs w:val="18"/>
              </w:rPr>
              <w:t>Administrative Advice:</w:t>
            </w:r>
            <w:r w:rsidRPr="009D2EFC">
              <w:rPr>
                <w:rFonts w:ascii="Arial Narrow" w:hAnsi="Arial Narrow"/>
                <w:bCs/>
                <w:color w:val="333333"/>
                <w:sz w:val="18"/>
                <w:szCs w:val="18"/>
              </w:rPr>
              <w:t xml:space="preserve"> No increase in the maximum number of repeats may be authorised</w:t>
            </w:r>
          </w:p>
        </w:tc>
      </w:tr>
      <w:tr w:rsidR="00F42589" w:rsidRPr="00D83902" w14:paraId="2AFC6984" w14:textId="77777777" w:rsidTr="009B4C6F">
        <w:tc>
          <w:tcPr>
            <w:tcW w:w="544" w:type="pct"/>
            <w:vAlign w:val="center"/>
          </w:tcPr>
          <w:p w14:paraId="326EBF37" w14:textId="49AAA86D" w:rsidR="00F42589" w:rsidRPr="009700A8" w:rsidRDefault="00F42589" w:rsidP="009B4C6F">
            <w:pPr>
              <w:jc w:val="center"/>
              <w:rPr>
                <w:rFonts w:ascii="Arial Narrow" w:hAnsi="Arial Narrow"/>
                <w:color w:val="333333"/>
                <w:sz w:val="18"/>
                <w:szCs w:val="18"/>
              </w:rPr>
            </w:pPr>
          </w:p>
        </w:tc>
        <w:tc>
          <w:tcPr>
            <w:tcW w:w="4456" w:type="pct"/>
            <w:vAlign w:val="center"/>
          </w:tcPr>
          <w:p w14:paraId="5DAA6CCE" w14:textId="77777777" w:rsidR="00F42589" w:rsidRPr="009D2EFC" w:rsidRDefault="00F42589" w:rsidP="009B4C6F">
            <w:pPr>
              <w:rPr>
                <w:rFonts w:ascii="Arial Narrow" w:hAnsi="Arial Narrow"/>
                <w:color w:val="333333"/>
                <w:sz w:val="18"/>
                <w:szCs w:val="18"/>
              </w:rPr>
            </w:pPr>
            <w:r w:rsidRPr="009D2EFC">
              <w:rPr>
                <w:rFonts w:ascii="Arial Narrow" w:hAnsi="Arial Narrow"/>
                <w:b/>
                <w:bCs/>
                <w:color w:val="333333"/>
                <w:sz w:val="18"/>
                <w:szCs w:val="18"/>
              </w:rPr>
              <w:t xml:space="preserve">Administrative Advice: </w:t>
            </w:r>
            <w:r w:rsidRPr="009D2EFC">
              <w:rPr>
                <w:rFonts w:ascii="Arial Narrow" w:hAnsi="Arial Narrow"/>
                <w:color w:val="333333"/>
                <w:sz w:val="18"/>
                <w:szCs w:val="18"/>
              </w:rPr>
              <w:t xml:space="preserve">A prognostic International Metastatic Renal Cell Carcinoma Database Consortium (IMDC) survival risk score can be calculated here: https://www.mdcalc.com/imdc-international-metastatic-rcc-database-consortium-risk-model-metastatic-renal-cell-carcinoma. </w:t>
            </w:r>
          </w:p>
          <w:p w14:paraId="6E1D1424" w14:textId="77777777" w:rsidR="00F42589" w:rsidRPr="009D2EFC" w:rsidRDefault="00F42589" w:rsidP="009B4C6F">
            <w:pPr>
              <w:rPr>
                <w:rFonts w:ascii="Arial Narrow" w:hAnsi="Arial Narrow"/>
                <w:color w:val="333333"/>
                <w:sz w:val="18"/>
                <w:szCs w:val="18"/>
              </w:rPr>
            </w:pPr>
          </w:p>
          <w:p w14:paraId="6C9AAC33"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One point is assigned for each of:</w:t>
            </w:r>
          </w:p>
          <w:p w14:paraId="04CD1BF0"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w:t>
            </w:r>
            <w:proofErr w:type="spellStart"/>
            <w:r w:rsidRPr="009D2EFC">
              <w:rPr>
                <w:rFonts w:ascii="Arial Narrow" w:hAnsi="Arial Narrow"/>
                <w:color w:val="333333"/>
                <w:sz w:val="18"/>
                <w:szCs w:val="18"/>
              </w:rPr>
              <w:t>i</w:t>
            </w:r>
            <w:proofErr w:type="spellEnd"/>
            <w:r w:rsidRPr="009D2EFC">
              <w:rPr>
                <w:rFonts w:ascii="Arial Narrow" w:hAnsi="Arial Narrow"/>
                <w:color w:val="333333"/>
                <w:sz w:val="18"/>
                <w:szCs w:val="18"/>
              </w:rPr>
              <w:t>) a time of diagnosis to systemic therapy of less than 1 year</w:t>
            </w:r>
          </w:p>
          <w:p w14:paraId="4BB57FF5"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 xml:space="preserve">(ii) a </w:t>
            </w:r>
            <w:proofErr w:type="spellStart"/>
            <w:r w:rsidRPr="009D2EFC">
              <w:rPr>
                <w:rFonts w:ascii="Arial Narrow" w:hAnsi="Arial Narrow"/>
                <w:color w:val="333333"/>
                <w:sz w:val="18"/>
                <w:szCs w:val="18"/>
              </w:rPr>
              <w:t>Karnofsky</w:t>
            </w:r>
            <w:proofErr w:type="spellEnd"/>
            <w:r w:rsidRPr="009D2EFC">
              <w:rPr>
                <w:rFonts w:ascii="Arial Narrow" w:hAnsi="Arial Narrow"/>
                <w:color w:val="333333"/>
                <w:sz w:val="18"/>
                <w:szCs w:val="18"/>
              </w:rPr>
              <w:t xml:space="preserve"> Performance Status of less than 80%</w:t>
            </w:r>
          </w:p>
          <w:p w14:paraId="0CFAB592"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lastRenderedPageBreak/>
              <w:t>(iii) a haemoglobin less than the lower limit of normal</w:t>
            </w:r>
          </w:p>
          <w:p w14:paraId="0914542B"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(iv) a corrected calcium level greater than the upper limit of normal</w:t>
            </w:r>
          </w:p>
          <w:p w14:paraId="6BEDBCF3"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(v) a neutrophil count greater than the upper limit of normal</w:t>
            </w:r>
          </w:p>
          <w:p w14:paraId="1A76B37C"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 xml:space="preserve">(vi) a platelet </w:t>
            </w:r>
            <w:proofErr w:type="gramStart"/>
            <w:r w:rsidRPr="009D2EFC">
              <w:rPr>
                <w:rFonts w:ascii="Arial Narrow" w:hAnsi="Arial Narrow"/>
                <w:color w:val="333333"/>
                <w:sz w:val="18"/>
                <w:szCs w:val="18"/>
              </w:rPr>
              <w:t>count</w:t>
            </w:r>
            <w:proofErr w:type="gramEnd"/>
            <w:r w:rsidRPr="009D2EFC">
              <w:rPr>
                <w:rFonts w:ascii="Arial Narrow" w:hAnsi="Arial Narrow"/>
                <w:color w:val="333333"/>
                <w:sz w:val="18"/>
                <w:szCs w:val="18"/>
              </w:rPr>
              <w:t xml:space="preserve"> greater than the upper limit of normal</w:t>
            </w:r>
          </w:p>
          <w:p w14:paraId="56D0639A" w14:textId="77777777" w:rsidR="00F42589" w:rsidRPr="009D2EFC" w:rsidRDefault="00F42589" w:rsidP="009B4C6F">
            <w:pPr>
              <w:rPr>
                <w:rFonts w:ascii="Arial Narrow" w:hAnsi="Arial Narrow"/>
                <w:color w:val="333333"/>
                <w:sz w:val="18"/>
                <w:szCs w:val="18"/>
              </w:rPr>
            </w:pPr>
          </w:p>
          <w:p w14:paraId="1389F6B2"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Stated normal reference ranges may vary depending on the laboratory providing the measurement. ‘Normal’ here refers to the individual laboratory’s stated normal reference range.</w:t>
            </w:r>
          </w:p>
          <w:p w14:paraId="2EC9C5C9" w14:textId="77777777" w:rsidR="00F42589" w:rsidRPr="009D2EFC" w:rsidRDefault="00F42589" w:rsidP="009B4C6F">
            <w:pPr>
              <w:rPr>
                <w:rFonts w:ascii="Arial Narrow" w:hAnsi="Arial Narrow"/>
                <w:color w:val="333333"/>
                <w:sz w:val="18"/>
                <w:szCs w:val="18"/>
              </w:rPr>
            </w:pPr>
          </w:p>
          <w:p w14:paraId="0DB56F90"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Favourable IMDC risk is a score of 0.</w:t>
            </w:r>
          </w:p>
          <w:p w14:paraId="04859BFE"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Intermediate IMDC risk is a score of 1 to 2.</w:t>
            </w:r>
          </w:p>
          <w:p w14:paraId="14BE06FD" w14:textId="77777777" w:rsidR="00F42589" w:rsidRPr="009D2EFC" w:rsidRDefault="00F42589" w:rsidP="009B4C6F">
            <w:pPr>
              <w:rPr>
                <w:rFonts w:ascii="Arial Narrow" w:hAnsi="Arial Narrow"/>
                <w:color w:val="333333"/>
                <w:sz w:val="18"/>
                <w:szCs w:val="18"/>
              </w:rPr>
            </w:pPr>
            <w:r w:rsidRPr="009D2EFC">
              <w:rPr>
                <w:rFonts w:ascii="Arial Narrow" w:hAnsi="Arial Narrow"/>
                <w:color w:val="333333"/>
                <w:sz w:val="18"/>
                <w:szCs w:val="18"/>
              </w:rPr>
              <w:t>Poor IMDC risk is a score of 3 to 6.</w:t>
            </w:r>
          </w:p>
          <w:p w14:paraId="591ED5BA" w14:textId="77777777" w:rsidR="00F42589" w:rsidRPr="009D2EFC" w:rsidRDefault="00F42589" w:rsidP="009B4C6F">
            <w:pPr>
              <w:rPr>
                <w:rFonts w:ascii="Arial Narrow" w:hAnsi="Arial Narrow"/>
                <w:color w:val="333333"/>
                <w:sz w:val="18"/>
                <w:szCs w:val="18"/>
              </w:rPr>
            </w:pPr>
          </w:p>
          <w:p w14:paraId="0EFA14CB" w14:textId="7E6F18FE" w:rsidR="00F42589" w:rsidRPr="009D2EFC" w:rsidRDefault="00F42589" w:rsidP="009B4C6F">
            <w:pPr>
              <w:rPr>
                <w:rFonts w:ascii="Arial Narrow" w:hAnsi="Arial Narrow"/>
                <w:b/>
                <w:bCs/>
                <w:color w:val="333333"/>
                <w:sz w:val="18"/>
                <w:szCs w:val="18"/>
              </w:rPr>
            </w:pPr>
            <w:r w:rsidRPr="009D2EFC">
              <w:rPr>
                <w:rFonts w:ascii="Arial Narrow" w:hAnsi="Arial Narrow"/>
                <w:color w:val="333333"/>
                <w:sz w:val="18"/>
                <w:szCs w:val="18"/>
              </w:rPr>
              <w:t xml:space="preserve">The Department of Health is not the webmaster of the website mentioned above. If the website link mentioned above is no longer functioning, notify the Department via email to: </w:t>
            </w:r>
            <w:hyperlink r:id="rId18" w:history="1">
              <w:r w:rsidRPr="009D2EFC">
                <w:rPr>
                  <w:rStyle w:val="Hyperlink"/>
                  <w:rFonts w:ascii="Arial Narrow" w:hAnsi="Arial Narrow"/>
                  <w:sz w:val="18"/>
                  <w:szCs w:val="18"/>
                </w:rPr>
                <w:t>pbs@health.gov.au</w:t>
              </w:r>
            </w:hyperlink>
            <w:r w:rsidRPr="009D2EFC">
              <w:rPr>
                <w:rFonts w:ascii="Arial Narrow" w:hAnsi="Arial Narrow"/>
                <w:b/>
                <w:bCs/>
                <w:color w:val="333333"/>
                <w:sz w:val="18"/>
                <w:szCs w:val="18"/>
              </w:rPr>
              <w:t xml:space="preserve"> </w:t>
            </w:r>
          </w:p>
        </w:tc>
      </w:tr>
    </w:tbl>
    <w:p w14:paraId="40A64DE0" w14:textId="77777777" w:rsidR="007A05B0" w:rsidRPr="007A05B0" w:rsidRDefault="007A05B0" w:rsidP="00F42589"/>
    <w:p w14:paraId="3EE14872" w14:textId="77777777" w:rsidR="00F42589" w:rsidRPr="00275233" w:rsidRDefault="00F42589" w:rsidP="00F42589">
      <w:pPr>
        <w:pStyle w:val="Caption"/>
        <w:keepNext/>
        <w:numPr>
          <w:ilvl w:val="0"/>
          <w:numId w:val="7"/>
        </w:numPr>
        <w:tabs>
          <w:tab w:val="right" w:pos="9639"/>
        </w:tabs>
        <w:spacing w:after="0"/>
        <w:ind w:left="1418" w:hanging="1418"/>
        <w:jc w:val="left"/>
        <w:rPr>
          <w:rFonts w:ascii="Arial Narrow" w:hAnsi="Arial Narrow"/>
          <w:i/>
          <w:iCs/>
          <w:color w:val="auto"/>
          <w:sz w:val="20"/>
          <w:szCs w:val="20"/>
        </w:rPr>
      </w:pPr>
      <w:r w:rsidRPr="00275233">
        <w:rPr>
          <w:rFonts w:ascii="Arial Narrow" w:hAnsi="Arial Narrow"/>
          <w:color w:val="auto"/>
          <w:sz w:val="20"/>
          <w:szCs w:val="20"/>
        </w:rPr>
        <w:t>Grandfather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F42589" w:rsidRPr="008A45C4" w14:paraId="4CB3EA3A" w14:textId="77777777" w:rsidTr="009B4C6F">
        <w:tc>
          <w:tcPr>
            <w:tcW w:w="5000" w:type="pct"/>
            <w:gridSpan w:val="2"/>
            <w:tcBorders>
              <w:top w:val="single" w:sz="4" w:space="0" w:color="auto"/>
              <w:left w:val="single" w:sz="4" w:space="0" w:color="auto"/>
              <w:right w:val="single" w:sz="4" w:space="0" w:color="auto"/>
            </w:tcBorders>
          </w:tcPr>
          <w:p w14:paraId="63A504BE" w14:textId="77777777" w:rsidR="00F42589" w:rsidRPr="008A45C4" w:rsidRDefault="00F42589" w:rsidP="009B4C6F">
            <w:pPr>
              <w:rPr>
                <w:rFonts w:ascii="Arial Narrow" w:hAnsi="Arial Narrow"/>
                <w:b/>
                <w:sz w:val="18"/>
                <w:szCs w:val="18"/>
              </w:rPr>
            </w:pPr>
            <w:r w:rsidRPr="008A45C4">
              <w:rPr>
                <w:rFonts w:ascii="Arial Narrow" w:hAnsi="Arial Narrow"/>
                <w:b/>
                <w:sz w:val="18"/>
                <w:szCs w:val="18"/>
              </w:rPr>
              <w:t>Restriction Summary [new] / Treatment of Concept: [new]</w:t>
            </w:r>
          </w:p>
        </w:tc>
      </w:tr>
      <w:tr w:rsidR="00F42589" w:rsidRPr="008A45C4" w14:paraId="2996B772" w14:textId="77777777" w:rsidTr="009B4C6F">
        <w:tc>
          <w:tcPr>
            <w:tcW w:w="544" w:type="pct"/>
            <w:vMerge w:val="restart"/>
            <w:tcBorders>
              <w:top w:val="single" w:sz="4" w:space="0" w:color="auto"/>
              <w:left w:val="single" w:sz="4" w:space="0" w:color="auto"/>
              <w:right w:val="single" w:sz="4" w:space="0" w:color="auto"/>
            </w:tcBorders>
          </w:tcPr>
          <w:p w14:paraId="2D2DA0EB" w14:textId="77777777" w:rsidR="00F42589" w:rsidRPr="008A45C4" w:rsidRDefault="00F42589" w:rsidP="009B4C6F">
            <w:pPr>
              <w:jc w:val="center"/>
              <w:rPr>
                <w:rFonts w:ascii="Arial Narrow" w:hAnsi="Arial Narrow"/>
                <w:b/>
                <w:sz w:val="18"/>
                <w:szCs w:val="18"/>
              </w:rPr>
            </w:pPr>
            <w:r w:rsidRPr="008A45C4">
              <w:rPr>
                <w:rFonts w:ascii="Arial Narrow" w:hAnsi="Arial Narrow"/>
                <w:b/>
                <w:sz w:val="18"/>
                <w:szCs w:val="18"/>
              </w:rPr>
              <w:t>Concept ID</w:t>
            </w:r>
          </w:p>
          <w:p w14:paraId="4A8315C9" w14:textId="77777777" w:rsidR="00F42589" w:rsidRPr="008A45C4" w:rsidRDefault="00F42589" w:rsidP="009B4C6F">
            <w:pPr>
              <w:jc w:val="center"/>
              <w:rPr>
                <w:rFonts w:ascii="Arial Narrow" w:hAnsi="Arial Narrow"/>
                <w:sz w:val="18"/>
                <w:szCs w:val="18"/>
              </w:rPr>
            </w:pPr>
          </w:p>
          <w:p w14:paraId="21E7A5A0" w14:textId="77777777" w:rsidR="00F42589" w:rsidRPr="008A45C4" w:rsidRDefault="00F42589" w:rsidP="009B4C6F">
            <w:pPr>
              <w:jc w:val="center"/>
              <w:rPr>
                <w:rFonts w:ascii="Arial Narrow" w:hAnsi="Arial Narrow"/>
                <w:sz w:val="18"/>
                <w:szCs w:val="18"/>
              </w:rPr>
            </w:pPr>
            <w:r w:rsidRPr="008A45C4">
              <w:rPr>
                <w:rFonts w:ascii="Arial Narrow" w:hAnsi="Arial Narrow"/>
                <w:sz w:val="18"/>
                <w:szCs w:val="18"/>
              </w:rPr>
              <w:t>(for internal Dept. use)</w:t>
            </w:r>
          </w:p>
        </w:tc>
        <w:tc>
          <w:tcPr>
            <w:tcW w:w="4456" w:type="pct"/>
            <w:tcBorders>
              <w:top w:val="single" w:sz="4" w:space="0" w:color="auto"/>
              <w:left w:val="single" w:sz="4" w:space="0" w:color="auto"/>
              <w:bottom w:val="single" w:sz="4" w:space="0" w:color="auto"/>
              <w:right w:val="single" w:sz="4" w:space="0" w:color="auto"/>
            </w:tcBorders>
          </w:tcPr>
          <w:p w14:paraId="4EC9AA4A" w14:textId="77777777" w:rsidR="00F42589" w:rsidRPr="008A45C4" w:rsidRDefault="00F42589" w:rsidP="009B4C6F">
            <w:pPr>
              <w:rPr>
                <w:rFonts w:ascii="Arial Narrow" w:hAnsi="Arial Narrow"/>
                <w:sz w:val="18"/>
                <w:szCs w:val="18"/>
              </w:rPr>
            </w:pPr>
            <w:r w:rsidRPr="008A45C4">
              <w:rPr>
                <w:rFonts w:ascii="Arial Narrow" w:hAnsi="Arial Narrow"/>
                <w:b/>
                <w:sz w:val="18"/>
                <w:szCs w:val="18"/>
              </w:rPr>
              <w:t xml:space="preserve">Category / Program: </w:t>
            </w:r>
            <w:r>
              <w:rPr>
                <w:rFonts w:ascii="Arial Narrow" w:hAnsi="Arial Narrow"/>
                <w:sz w:val="18"/>
                <w:szCs w:val="18"/>
              </w:rPr>
              <w:t>General Schedule – Section 85</w:t>
            </w:r>
            <w:r w:rsidRPr="008A45C4">
              <w:rPr>
                <w:rFonts w:ascii="Arial Narrow" w:hAnsi="Arial Narrow"/>
                <w:sz w:val="18"/>
                <w:szCs w:val="18"/>
              </w:rPr>
              <w:t xml:space="preserve">     </w:t>
            </w:r>
          </w:p>
        </w:tc>
      </w:tr>
      <w:tr w:rsidR="00F42589" w:rsidRPr="008A45C4" w14:paraId="2C01FDFD" w14:textId="77777777" w:rsidTr="009B4C6F">
        <w:trPr>
          <w:trHeight w:val="62"/>
        </w:trPr>
        <w:tc>
          <w:tcPr>
            <w:tcW w:w="544" w:type="pct"/>
            <w:vMerge/>
            <w:tcBorders>
              <w:left w:val="single" w:sz="4" w:space="0" w:color="auto"/>
              <w:right w:val="single" w:sz="4" w:space="0" w:color="auto"/>
            </w:tcBorders>
          </w:tcPr>
          <w:p w14:paraId="16084CBC" w14:textId="77777777" w:rsidR="00F42589" w:rsidRPr="008A45C4" w:rsidRDefault="00F42589" w:rsidP="009B4C6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14:paraId="5774843D" w14:textId="77777777" w:rsidR="00F42589" w:rsidRPr="008A45C4" w:rsidRDefault="00F42589" w:rsidP="009B4C6F">
            <w:pPr>
              <w:rPr>
                <w:rFonts w:ascii="Arial Narrow" w:hAnsi="Arial Narrow"/>
                <w:b/>
                <w:sz w:val="18"/>
                <w:szCs w:val="18"/>
              </w:rPr>
            </w:pPr>
            <w:r w:rsidRPr="008A45C4">
              <w:rPr>
                <w:rFonts w:ascii="Arial Narrow" w:hAnsi="Arial Narrow"/>
                <w:b/>
                <w:sz w:val="18"/>
                <w:szCs w:val="18"/>
              </w:rPr>
              <w:t xml:space="preserve">Prescriber type:  </w:t>
            </w:r>
            <w:r w:rsidRPr="008A45C4">
              <w:rPr>
                <w:rFonts w:ascii="Arial Narrow" w:hAnsi="Arial Narrow"/>
                <w:sz w:val="18"/>
                <w:szCs w:val="18"/>
              </w:rPr>
              <w:fldChar w:fldCharType="begin">
                <w:ffData>
                  <w:name w:val=""/>
                  <w:enabled/>
                  <w:calcOnExit w:val="0"/>
                  <w:checkBox>
                    <w:sizeAuto/>
                    <w:default w:val="1"/>
                  </w:checkBox>
                </w:ffData>
              </w:fldChar>
            </w:r>
            <w:r w:rsidRPr="008A45C4">
              <w:rPr>
                <w:rFonts w:ascii="Arial Narrow" w:hAnsi="Arial Narrow"/>
                <w:sz w:val="18"/>
                <w:szCs w:val="18"/>
              </w:rPr>
              <w:instrText xml:space="preserve"> FORMCHECKBOX </w:instrText>
            </w:r>
            <w:r w:rsidR="00E951CD">
              <w:rPr>
                <w:rFonts w:ascii="Arial Narrow" w:hAnsi="Arial Narrow"/>
                <w:sz w:val="18"/>
                <w:szCs w:val="18"/>
              </w:rPr>
            </w:r>
            <w:r w:rsidR="00E951CD">
              <w:rPr>
                <w:rFonts w:ascii="Arial Narrow" w:hAnsi="Arial Narrow"/>
                <w:sz w:val="18"/>
                <w:szCs w:val="18"/>
              </w:rPr>
              <w:fldChar w:fldCharType="separate"/>
            </w:r>
            <w:r w:rsidRPr="008A45C4">
              <w:rPr>
                <w:rFonts w:ascii="Arial Narrow" w:hAnsi="Arial Narrow"/>
                <w:sz w:val="18"/>
                <w:szCs w:val="18"/>
              </w:rPr>
              <w:fldChar w:fldCharType="end"/>
            </w:r>
            <w:r w:rsidRPr="008A45C4">
              <w:rPr>
                <w:rFonts w:ascii="Arial Narrow" w:hAnsi="Arial Narrow"/>
                <w:sz w:val="18"/>
                <w:szCs w:val="18"/>
              </w:rPr>
              <w:t xml:space="preserve">Medical Practitioners </w:t>
            </w:r>
          </w:p>
        </w:tc>
      </w:tr>
      <w:tr w:rsidR="00F42589" w:rsidRPr="008A45C4" w14:paraId="3ACF7BBD" w14:textId="77777777" w:rsidTr="009B4C6F">
        <w:tc>
          <w:tcPr>
            <w:tcW w:w="544" w:type="pct"/>
            <w:vMerge/>
            <w:tcBorders>
              <w:left w:val="single" w:sz="4" w:space="0" w:color="auto"/>
              <w:bottom w:val="single" w:sz="4" w:space="0" w:color="auto"/>
              <w:right w:val="single" w:sz="4" w:space="0" w:color="auto"/>
            </w:tcBorders>
          </w:tcPr>
          <w:p w14:paraId="6379A6FA" w14:textId="77777777" w:rsidR="00F42589" w:rsidRPr="008A45C4" w:rsidRDefault="00F42589" w:rsidP="009B4C6F">
            <w:pPr>
              <w:rPr>
                <w:rFonts w:ascii="Arial Narrow" w:hAnsi="Arial Narrow"/>
                <w:sz w:val="18"/>
                <w:szCs w:val="18"/>
              </w:rPr>
            </w:pPr>
          </w:p>
        </w:tc>
        <w:tc>
          <w:tcPr>
            <w:tcW w:w="4456" w:type="pct"/>
            <w:tcBorders>
              <w:top w:val="single" w:sz="4" w:space="0" w:color="auto"/>
              <w:left w:val="single" w:sz="4" w:space="0" w:color="auto"/>
              <w:bottom w:val="single" w:sz="4" w:space="0" w:color="auto"/>
              <w:right w:val="single" w:sz="4" w:space="0" w:color="auto"/>
            </w:tcBorders>
          </w:tcPr>
          <w:p w14:paraId="4D07BD61" w14:textId="77777777" w:rsidR="00F42589" w:rsidRPr="008A45C4" w:rsidRDefault="00F42589" w:rsidP="009B4C6F">
            <w:pPr>
              <w:rPr>
                <w:rFonts w:ascii="Arial Narrow" w:hAnsi="Arial Narrow"/>
                <w:b/>
                <w:sz w:val="18"/>
                <w:szCs w:val="18"/>
              </w:rPr>
            </w:pPr>
            <w:r w:rsidRPr="008A45C4">
              <w:rPr>
                <w:rFonts w:ascii="Arial Narrow" w:hAnsi="Arial Narrow"/>
                <w:b/>
                <w:sz w:val="18"/>
                <w:szCs w:val="18"/>
              </w:rPr>
              <w:t>Restriction Type</w:t>
            </w:r>
          </w:p>
          <w:p w14:paraId="3CF9160B" w14:textId="77777777" w:rsidR="00F42589" w:rsidRPr="008A45C4" w:rsidRDefault="00F42589" w:rsidP="009B4C6F">
            <w:pPr>
              <w:rPr>
                <w:rFonts w:ascii="Arial Narrow" w:eastAsia="Calibri" w:hAnsi="Arial Narrow"/>
                <w:sz w:val="18"/>
                <w:szCs w:val="18"/>
              </w:rPr>
            </w:pPr>
            <w:r w:rsidRPr="008A45C4">
              <w:rPr>
                <w:rFonts w:ascii="Arial Narrow" w:eastAsia="Calibri" w:hAnsi="Arial Narrow"/>
                <w:sz w:val="18"/>
                <w:szCs w:val="18"/>
              </w:rPr>
              <w:fldChar w:fldCharType="begin">
                <w:ffData>
                  <w:name w:val="Check3"/>
                  <w:enabled/>
                  <w:calcOnExit w:val="0"/>
                  <w:checkBox>
                    <w:sizeAuto/>
                    <w:default w:val="1"/>
                  </w:checkBox>
                </w:ffData>
              </w:fldChar>
            </w:r>
            <w:r w:rsidRPr="008A45C4">
              <w:rPr>
                <w:rFonts w:ascii="Arial Narrow" w:eastAsia="Calibri" w:hAnsi="Arial Narrow"/>
                <w:sz w:val="18"/>
                <w:szCs w:val="18"/>
              </w:rPr>
              <w:instrText xml:space="preserve"> FORMCHECKBOX </w:instrText>
            </w:r>
            <w:r w:rsidR="00E951CD">
              <w:rPr>
                <w:rFonts w:ascii="Arial Narrow" w:eastAsia="Calibri" w:hAnsi="Arial Narrow"/>
                <w:sz w:val="18"/>
                <w:szCs w:val="18"/>
              </w:rPr>
            </w:r>
            <w:r w:rsidR="00E951CD">
              <w:rPr>
                <w:rFonts w:ascii="Arial Narrow" w:eastAsia="Calibri" w:hAnsi="Arial Narrow"/>
                <w:sz w:val="18"/>
                <w:szCs w:val="18"/>
              </w:rPr>
              <w:fldChar w:fldCharType="separate"/>
            </w:r>
            <w:r w:rsidRPr="008A45C4">
              <w:rPr>
                <w:rFonts w:ascii="Arial Narrow" w:eastAsia="Calibri" w:hAnsi="Arial Narrow"/>
                <w:sz w:val="18"/>
                <w:szCs w:val="18"/>
              </w:rPr>
              <w:fldChar w:fldCharType="end"/>
            </w:r>
            <w:r w:rsidRPr="008A45C4">
              <w:rPr>
                <w:rFonts w:ascii="Arial Narrow" w:eastAsia="Calibri" w:hAnsi="Arial Narrow"/>
                <w:sz w:val="18"/>
                <w:szCs w:val="18"/>
              </w:rPr>
              <w:t>Authority Required – Streamlined [new]</w:t>
            </w:r>
          </w:p>
        </w:tc>
      </w:tr>
      <w:tr w:rsidR="00F42589" w:rsidRPr="008A45C4" w14:paraId="79931B19" w14:textId="77777777" w:rsidTr="009B4C6F">
        <w:tc>
          <w:tcPr>
            <w:tcW w:w="544" w:type="pct"/>
            <w:vAlign w:val="center"/>
          </w:tcPr>
          <w:p w14:paraId="44CAD009" w14:textId="77777777" w:rsidR="00F42589" w:rsidRPr="008A45C4" w:rsidRDefault="00F42589" w:rsidP="009B4C6F">
            <w:pPr>
              <w:jc w:val="center"/>
              <w:rPr>
                <w:rFonts w:ascii="Arial Narrow" w:hAnsi="Arial Narrow"/>
                <w:color w:val="333333"/>
                <w:sz w:val="18"/>
                <w:szCs w:val="18"/>
              </w:rPr>
            </w:pPr>
          </w:p>
        </w:tc>
        <w:tc>
          <w:tcPr>
            <w:tcW w:w="4456" w:type="pct"/>
            <w:vAlign w:val="center"/>
          </w:tcPr>
          <w:p w14:paraId="339BC2F6" w14:textId="77777777" w:rsidR="00F42589" w:rsidRPr="009700A8" w:rsidRDefault="00F42589" w:rsidP="009B4C6F">
            <w:pPr>
              <w:rPr>
                <w:rFonts w:ascii="Arial Narrow" w:hAnsi="Arial Narrow"/>
                <w:b/>
                <w:bCs/>
                <w:strike/>
                <w:color w:val="333333"/>
                <w:sz w:val="18"/>
                <w:szCs w:val="18"/>
              </w:rPr>
            </w:pPr>
            <w:proofErr w:type="spellStart"/>
            <w:r w:rsidRPr="009700A8">
              <w:rPr>
                <w:rFonts w:ascii="Arial Narrow" w:hAnsi="Arial Narrow"/>
                <w:b/>
                <w:bCs/>
                <w:strike/>
                <w:color w:val="333333"/>
                <w:sz w:val="18"/>
                <w:szCs w:val="18"/>
              </w:rPr>
              <w:t>Episodicity</w:t>
            </w:r>
            <w:proofErr w:type="spellEnd"/>
            <w:r w:rsidRPr="009700A8">
              <w:rPr>
                <w:rFonts w:ascii="Arial Narrow" w:hAnsi="Arial Narrow"/>
                <w:b/>
                <w:bCs/>
                <w:strike/>
                <w:color w:val="333333"/>
                <w:sz w:val="18"/>
                <w:szCs w:val="18"/>
              </w:rPr>
              <w:t xml:space="preserve">: </w:t>
            </w:r>
            <w:r w:rsidRPr="009700A8">
              <w:rPr>
                <w:rFonts w:ascii="Arial Narrow" w:hAnsi="Arial Narrow"/>
                <w:strike/>
                <w:color w:val="333333"/>
                <w:sz w:val="18"/>
                <w:szCs w:val="18"/>
              </w:rPr>
              <w:t>Daily</w:t>
            </w:r>
          </w:p>
        </w:tc>
      </w:tr>
      <w:tr w:rsidR="00F42589" w:rsidRPr="008A45C4" w14:paraId="72400DB0" w14:textId="77777777" w:rsidTr="009B4C6F">
        <w:tc>
          <w:tcPr>
            <w:tcW w:w="544" w:type="pct"/>
            <w:vAlign w:val="center"/>
          </w:tcPr>
          <w:p w14:paraId="1B839614" w14:textId="77777777" w:rsidR="00F42589" w:rsidRPr="008A45C4" w:rsidRDefault="00F42589" w:rsidP="009B4C6F">
            <w:pPr>
              <w:jc w:val="center"/>
              <w:rPr>
                <w:rFonts w:ascii="Arial Narrow" w:hAnsi="Arial Narrow"/>
                <w:color w:val="333333"/>
                <w:sz w:val="18"/>
                <w:szCs w:val="18"/>
              </w:rPr>
            </w:pPr>
          </w:p>
        </w:tc>
        <w:tc>
          <w:tcPr>
            <w:tcW w:w="4456" w:type="pct"/>
            <w:vAlign w:val="center"/>
          </w:tcPr>
          <w:p w14:paraId="22214AD2" w14:textId="77777777" w:rsidR="00F42589" w:rsidRPr="008A45C4" w:rsidRDefault="00F42589" w:rsidP="009B4C6F">
            <w:pPr>
              <w:rPr>
                <w:rFonts w:ascii="Arial Narrow" w:hAnsi="Arial Narrow"/>
                <w:b/>
                <w:bCs/>
                <w:color w:val="333333"/>
                <w:sz w:val="18"/>
                <w:szCs w:val="18"/>
              </w:rPr>
            </w:pPr>
            <w:r w:rsidRPr="008A45C4">
              <w:rPr>
                <w:rFonts w:ascii="Arial Narrow" w:hAnsi="Arial Narrow"/>
                <w:b/>
                <w:bCs/>
                <w:color w:val="333333"/>
                <w:sz w:val="18"/>
                <w:szCs w:val="18"/>
              </w:rPr>
              <w:t xml:space="preserve">Severity: </w:t>
            </w:r>
            <w:r w:rsidRPr="009700A8">
              <w:rPr>
                <w:rFonts w:ascii="Arial Narrow" w:hAnsi="Arial Narrow"/>
                <w:strike/>
                <w:color w:val="333333"/>
                <w:sz w:val="18"/>
                <w:szCs w:val="18"/>
              </w:rPr>
              <w:t>Advanced (</w:t>
            </w:r>
            <w:r w:rsidRPr="008A45C4">
              <w:rPr>
                <w:rFonts w:ascii="Arial Narrow" w:hAnsi="Arial Narrow"/>
                <w:color w:val="333333"/>
                <w:sz w:val="18"/>
                <w:szCs w:val="18"/>
              </w:rPr>
              <w:t>Stage IV</w:t>
            </w:r>
            <w:r w:rsidRPr="009700A8">
              <w:rPr>
                <w:rFonts w:ascii="Arial Narrow" w:hAnsi="Arial Narrow"/>
                <w:strike/>
                <w:color w:val="333333"/>
                <w:sz w:val="18"/>
                <w:szCs w:val="18"/>
              </w:rPr>
              <w:t>)</w:t>
            </w:r>
          </w:p>
        </w:tc>
      </w:tr>
      <w:tr w:rsidR="00F42589" w:rsidRPr="008A45C4" w14:paraId="21713019" w14:textId="77777777" w:rsidTr="009B4C6F">
        <w:tc>
          <w:tcPr>
            <w:tcW w:w="544" w:type="pct"/>
            <w:vAlign w:val="center"/>
          </w:tcPr>
          <w:p w14:paraId="1E5A0A02" w14:textId="77777777" w:rsidR="00F42589" w:rsidRPr="008A45C4" w:rsidRDefault="00F42589" w:rsidP="009B4C6F">
            <w:pPr>
              <w:jc w:val="center"/>
              <w:rPr>
                <w:rFonts w:ascii="Arial Narrow" w:hAnsi="Arial Narrow"/>
                <w:color w:val="333333"/>
                <w:sz w:val="18"/>
                <w:szCs w:val="18"/>
              </w:rPr>
            </w:pPr>
          </w:p>
        </w:tc>
        <w:tc>
          <w:tcPr>
            <w:tcW w:w="4456" w:type="pct"/>
            <w:vAlign w:val="center"/>
          </w:tcPr>
          <w:p w14:paraId="7F3EA5F2" w14:textId="77777777" w:rsidR="00F42589" w:rsidRPr="008A45C4" w:rsidRDefault="00F42589" w:rsidP="009B4C6F">
            <w:pPr>
              <w:rPr>
                <w:rFonts w:ascii="Arial Narrow" w:hAnsi="Arial Narrow"/>
                <w:bCs/>
                <w:color w:val="333333"/>
                <w:sz w:val="18"/>
                <w:szCs w:val="18"/>
              </w:rPr>
            </w:pPr>
            <w:r w:rsidRPr="008A45C4">
              <w:rPr>
                <w:rFonts w:ascii="Arial Narrow" w:hAnsi="Arial Narrow"/>
                <w:b/>
                <w:bCs/>
                <w:color w:val="333333"/>
                <w:sz w:val="18"/>
                <w:szCs w:val="18"/>
              </w:rPr>
              <w:t xml:space="preserve">Condition: </w:t>
            </w:r>
            <w:r w:rsidRPr="008A45C4">
              <w:rPr>
                <w:rFonts w:ascii="Arial Narrow" w:hAnsi="Arial Narrow"/>
                <w:bCs/>
                <w:color w:val="333333"/>
                <w:sz w:val="18"/>
                <w:szCs w:val="18"/>
              </w:rPr>
              <w:t>Clear cell variant renal cell carcinoma (RCC)</w:t>
            </w:r>
          </w:p>
        </w:tc>
      </w:tr>
      <w:tr w:rsidR="00F42589" w:rsidRPr="008A45C4" w14:paraId="41A3B79A" w14:textId="77777777" w:rsidTr="009B4C6F">
        <w:tc>
          <w:tcPr>
            <w:tcW w:w="544" w:type="pct"/>
            <w:vAlign w:val="center"/>
          </w:tcPr>
          <w:p w14:paraId="0E4EFA3D" w14:textId="330C3830" w:rsidR="00F42589" w:rsidRPr="008A45C4" w:rsidRDefault="00F42589" w:rsidP="009B4C6F">
            <w:pPr>
              <w:jc w:val="center"/>
              <w:rPr>
                <w:rFonts w:ascii="Arial Narrow" w:hAnsi="Arial Narrow"/>
                <w:color w:val="333333"/>
                <w:sz w:val="18"/>
                <w:szCs w:val="18"/>
              </w:rPr>
            </w:pPr>
          </w:p>
        </w:tc>
        <w:tc>
          <w:tcPr>
            <w:tcW w:w="4456" w:type="pct"/>
            <w:vAlign w:val="center"/>
            <w:hideMark/>
          </w:tcPr>
          <w:p w14:paraId="06E2B0C2" w14:textId="77777777" w:rsidR="00F42589" w:rsidRPr="008A45C4" w:rsidRDefault="00F42589" w:rsidP="009B4C6F">
            <w:pPr>
              <w:rPr>
                <w:rFonts w:ascii="Arial Narrow" w:hAnsi="Arial Narrow"/>
                <w:color w:val="333333"/>
                <w:sz w:val="18"/>
                <w:szCs w:val="18"/>
              </w:rPr>
            </w:pPr>
            <w:r w:rsidRPr="008A45C4">
              <w:rPr>
                <w:rFonts w:ascii="Arial Narrow" w:hAnsi="Arial Narrow"/>
                <w:b/>
                <w:bCs/>
                <w:color w:val="333333"/>
                <w:sz w:val="18"/>
                <w:szCs w:val="18"/>
              </w:rPr>
              <w:t>Indication:</w:t>
            </w:r>
            <w:r w:rsidRPr="008A45C4">
              <w:rPr>
                <w:rFonts w:ascii="Arial Narrow" w:hAnsi="Arial Narrow"/>
                <w:color w:val="333333"/>
                <w:sz w:val="18"/>
                <w:szCs w:val="18"/>
              </w:rPr>
              <w:t xml:space="preserve"> </w:t>
            </w:r>
            <w:r w:rsidRPr="008A45C4">
              <w:rPr>
                <w:rFonts w:ascii="Arial Narrow" w:hAnsi="Arial Narrow"/>
                <w:sz w:val="18"/>
                <w:szCs w:val="18"/>
              </w:rPr>
              <w:t>Stage IV clear cell variant renal cell carcinoma (RCC)</w:t>
            </w:r>
          </w:p>
        </w:tc>
      </w:tr>
      <w:tr w:rsidR="00F42589" w:rsidRPr="008A45C4" w14:paraId="35314DD4" w14:textId="77777777" w:rsidTr="009B4C6F">
        <w:tc>
          <w:tcPr>
            <w:tcW w:w="544" w:type="pct"/>
            <w:vAlign w:val="center"/>
          </w:tcPr>
          <w:p w14:paraId="40C76078" w14:textId="77777777" w:rsidR="00F42589" w:rsidRPr="009F1F4D" w:rsidRDefault="00F42589" w:rsidP="009B4C6F">
            <w:pPr>
              <w:jc w:val="center"/>
              <w:rPr>
                <w:rFonts w:ascii="Arial Narrow" w:hAnsi="Arial Narrow"/>
                <w:color w:val="333333"/>
                <w:sz w:val="18"/>
                <w:szCs w:val="18"/>
              </w:rPr>
            </w:pPr>
          </w:p>
        </w:tc>
        <w:tc>
          <w:tcPr>
            <w:tcW w:w="4456" w:type="pct"/>
            <w:vAlign w:val="center"/>
            <w:hideMark/>
          </w:tcPr>
          <w:p w14:paraId="3BCCA70C" w14:textId="77777777" w:rsidR="00F42589" w:rsidRPr="009F1F4D" w:rsidRDefault="00F42589" w:rsidP="009B4C6F">
            <w:pPr>
              <w:rPr>
                <w:rFonts w:ascii="Arial Narrow" w:hAnsi="Arial Narrow"/>
                <w:color w:val="333333"/>
                <w:sz w:val="18"/>
                <w:szCs w:val="18"/>
              </w:rPr>
            </w:pPr>
            <w:r w:rsidRPr="009F1F4D">
              <w:rPr>
                <w:rFonts w:ascii="Arial Narrow" w:hAnsi="Arial Narrow"/>
                <w:b/>
                <w:bCs/>
                <w:color w:val="333333"/>
                <w:sz w:val="18"/>
                <w:szCs w:val="18"/>
              </w:rPr>
              <w:t>Treatment Phase:</w:t>
            </w:r>
            <w:r w:rsidRPr="009F1F4D">
              <w:rPr>
                <w:rFonts w:ascii="Arial Narrow" w:hAnsi="Arial Narrow"/>
                <w:color w:val="333333"/>
                <w:sz w:val="18"/>
                <w:szCs w:val="18"/>
              </w:rPr>
              <w:t xml:space="preserve"> Transitioning from non-PBS to PBS subsided treatment – ‘Grandfather’ treatment</w:t>
            </w:r>
          </w:p>
        </w:tc>
      </w:tr>
      <w:tr w:rsidR="00F42589" w:rsidRPr="00D83902" w14:paraId="24329079" w14:textId="77777777" w:rsidTr="009B4C6F">
        <w:tc>
          <w:tcPr>
            <w:tcW w:w="544" w:type="pct"/>
            <w:vAlign w:val="center"/>
          </w:tcPr>
          <w:p w14:paraId="3F838905" w14:textId="77777777" w:rsidR="00F42589" w:rsidRPr="009F1F4D" w:rsidRDefault="00F42589" w:rsidP="009B4C6F">
            <w:pPr>
              <w:jc w:val="center"/>
              <w:rPr>
                <w:rFonts w:ascii="Arial Narrow" w:hAnsi="Arial Narrow"/>
                <w:color w:val="333333"/>
                <w:sz w:val="18"/>
                <w:szCs w:val="18"/>
              </w:rPr>
            </w:pPr>
          </w:p>
        </w:tc>
        <w:tc>
          <w:tcPr>
            <w:tcW w:w="4456" w:type="pct"/>
            <w:vAlign w:val="center"/>
            <w:hideMark/>
          </w:tcPr>
          <w:p w14:paraId="342C57D7" w14:textId="77777777" w:rsidR="00F42589" w:rsidRPr="009F1F4D" w:rsidRDefault="00F42589" w:rsidP="009B4C6F">
            <w:pPr>
              <w:rPr>
                <w:rFonts w:ascii="Arial Narrow" w:hAnsi="Arial Narrow"/>
                <w:color w:val="333333"/>
                <w:sz w:val="18"/>
                <w:szCs w:val="18"/>
              </w:rPr>
            </w:pPr>
            <w:r w:rsidRPr="009F1F4D">
              <w:rPr>
                <w:rFonts w:ascii="Arial Narrow" w:hAnsi="Arial Narrow"/>
                <w:b/>
                <w:bCs/>
                <w:color w:val="333333"/>
                <w:sz w:val="18"/>
                <w:szCs w:val="18"/>
              </w:rPr>
              <w:t>Clinical criteria:</w:t>
            </w:r>
          </w:p>
        </w:tc>
      </w:tr>
      <w:tr w:rsidR="00F42589" w:rsidRPr="00D83902" w14:paraId="20769F47" w14:textId="77777777" w:rsidTr="009B4C6F">
        <w:tc>
          <w:tcPr>
            <w:tcW w:w="544" w:type="pct"/>
            <w:vAlign w:val="center"/>
          </w:tcPr>
          <w:p w14:paraId="42DD42BB" w14:textId="76D45410" w:rsidR="00F42589" w:rsidRPr="009F1F4D" w:rsidRDefault="00F42589" w:rsidP="009B4C6F">
            <w:pPr>
              <w:jc w:val="center"/>
              <w:rPr>
                <w:rFonts w:ascii="Arial Narrow" w:hAnsi="Arial Narrow"/>
                <w:color w:val="333333"/>
                <w:sz w:val="18"/>
                <w:szCs w:val="18"/>
              </w:rPr>
            </w:pPr>
          </w:p>
        </w:tc>
        <w:tc>
          <w:tcPr>
            <w:tcW w:w="4456" w:type="pct"/>
            <w:vAlign w:val="center"/>
            <w:hideMark/>
          </w:tcPr>
          <w:p w14:paraId="3D55D26E" w14:textId="77777777" w:rsidR="00F42589" w:rsidRPr="009F1F4D" w:rsidRDefault="00F42589" w:rsidP="009B4C6F">
            <w:pPr>
              <w:rPr>
                <w:rFonts w:ascii="Arial Narrow" w:hAnsi="Arial Narrow"/>
                <w:color w:val="333333"/>
                <w:sz w:val="18"/>
                <w:szCs w:val="18"/>
              </w:rPr>
            </w:pPr>
            <w:r w:rsidRPr="009F1F4D">
              <w:rPr>
                <w:rFonts w:ascii="Arial Narrow" w:hAnsi="Arial Narrow"/>
                <w:color w:val="333333"/>
                <w:sz w:val="18"/>
                <w:szCs w:val="18"/>
              </w:rPr>
              <w:t>Patient must have had a prognostic International Metastatic Renal Cell Carcinoma Database Consortium (IMDC) survival risk classification score of either: (</w:t>
            </w:r>
            <w:proofErr w:type="spellStart"/>
            <w:r w:rsidRPr="009F1F4D">
              <w:rPr>
                <w:rFonts w:ascii="Arial Narrow" w:hAnsi="Arial Narrow"/>
                <w:color w:val="333333"/>
                <w:sz w:val="18"/>
                <w:szCs w:val="18"/>
              </w:rPr>
              <w:t>i</w:t>
            </w:r>
            <w:proofErr w:type="spellEnd"/>
            <w:r w:rsidRPr="009F1F4D">
              <w:rPr>
                <w:rFonts w:ascii="Arial Narrow" w:hAnsi="Arial Narrow"/>
                <w:color w:val="333333"/>
                <w:sz w:val="18"/>
                <w:szCs w:val="18"/>
              </w:rPr>
              <w:t xml:space="preserve">) 1 to 2 (intermediate risk), (ii) 3 to 6 (poor risk), </w:t>
            </w:r>
            <w:r w:rsidRPr="003720A4">
              <w:rPr>
                <w:rFonts w:ascii="Arial Narrow" w:hAnsi="Arial Narrow"/>
                <w:strike/>
                <w:color w:val="333333"/>
                <w:sz w:val="18"/>
                <w:szCs w:val="18"/>
              </w:rPr>
              <w:t>documented in the patient’s medical records</w:t>
            </w:r>
            <w:r w:rsidRPr="009F1F4D">
              <w:rPr>
                <w:rFonts w:ascii="Arial Narrow" w:hAnsi="Arial Narrow"/>
                <w:color w:val="333333"/>
                <w:sz w:val="18"/>
                <w:szCs w:val="18"/>
              </w:rPr>
              <w:t xml:space="preserve"> at the time of initiating non-PBS-subsidised treatment with </w:t>
            </w:r>
            <w:proofErr w:type="spellStart"/>
            <w:r w:rsidRPr="00F12F6A">
              <w:rPr>
                <w:rFonts w:ascii="Arial Narrow" w:hAnsi="Arial Narrow"/>
                <w:strike/>
                <w:color w:val="333333"/>
                <w:sz w:val="18"/>
                <w:szCs w:val="18"/>
              </w:rPr>
              <w:t>lenvatinib</w:t>
            </w:r>
            <w:proofErr w:type="spellEnd"/>
            <w:r w:rsidRPr="009F1F4D">
              <w:rPr>
                <w:rFonts w:ascii="Arial Narrow" w:hAnsi="Arial Narrow"/>
                <w:color w:val="333333"/>
                <w:sz w:val="18"/>
                <w:szCs w:val="18"/>
              </w:rPr>
              <w:t xml:space="preserve"> </w:t>
            </w:r>
            <w:r w:rsidRPr="00F12F6A">
              <w:rPr>
                <w:rFonts w:ascii="Arial Narrow" w:hAnsi="Arial Narrow"/>
                <w:i/>
                <w:iCs/>
                <w:color w:val="333333"/>
                <w:sz w:val="18"/>
                <w:szCs w:val="18"/>
              </w:rPr>
              <w:t>this drug</w:t>
            </w:r>
            <w:r>
              <w:rPr>
                <w:rFonts w:ascii="Arial Narrow" w:hAnsi="Arial Narrow"/>
                <w:color w:val="333333"/>
                <w:sz w:val="18"/>
                <w:szCs w:val="18"/>
              </w:rPr>
              <w:t xml:space="preserve"> </w:t>
            </w:r>
            <w:r w:rsidRPr="009F1F4D">
              <w:rPr>
                <w:rFonts w:ascii="Arial Narrow" w:hAnsi="Arial Narrow"/>
                <w:color w:val="333333"/>
                <w:sz w:val="18"/>
                <w:szCs w:val="18"/>
              </w:rPr>
              <w:t>and pembrolizumab</w:t>
            </w:r>
            <w:r>
              <w:rPr>
                <w:rFonts w:ascii="Arial Narrow" w:hAnsi="Arial Narrow"/>
                <w:color w:val="333333"/>
                <w:sz w:val="18"/>
                <w:szCs w:val="18"/>
              </w:rPr>
              <w:t xml:space="preserve"> </w:t>
            </w:r>
            <w:r w:rsidRPr="00F12F6A">
              <w:rPr>
                <w:rFonts w:ascii="Arial Narrow" w:hAnsi="Arial Narrow"/>
                <w:i/>
                <w:iCs/>
                <w:color w:val="333333"/>
                <w:sz w:val="18"/>
                <w:szCs w:val="18"/>
              </w:rPr>
              <w:t>for this condition</w:t>
            </w:r>
          </w:p>
        </w:tc>
      </w:tr>
      <w:tr w:rsidR="00F42589" w:rsidRPr="00D83902" w14:paraId="6037512F" w14:textId="77777777" w:rsidTr="009B4C6F">
        <w:tc>
          <w:tcPr>
            <w:tcW w:w="544" w:type="pct"/>
            <w:vAlign w:val="center"/>
          </w:tcPr>
          <w:p w14:paraId="01C92E0E" w14:textId="77777777" w:rsidR="00F42589" w:rsidRPr="00D83902" w:rsidRDefault="00F42589" w:rsidP="009B4C6F">
            <w:pPr>
              <w:jc w:val="center"/>
              <w:rPr>
                <w:rFonts w:ascii="Arial Narrow" w:hAnsi="Arial Narrow"/>
                <w:color w:val="333333"/>
                <w:sz w:val="18"/>
                <w:szCs w:val="18"/>
                <w:highlight w:val="yellow"/>
              </w:rPr>
            </w:pPr>
          </w:p>
        </w:tc>
        <w:tc>
          <w:tcPr>
            <w:tcW w:w="4456" w:type="pct"/>
            <w:vAlign w:val="center"/>
            <w:hideMark/>
          </w:tcPr>
          <w:p w14:paraId="1DF87899" w14:textId="77777777" w:rsidR="00F42589" w:rsidRPr="005A4F52" w:rsidRDefault="00F42589" w:rsidP="009B4C6F">
            <w:pPr>
              <w:rPr>
                <w:rFonts w:ascii="Arial Narrow" w:hAnsi="Arial Narrow"/>
                <w:color w:val="333333"/>
                <w:sz w:val="18"/>
                <w:szCs w:val="18"/>
              </w:rPr>
            </w:pPr>
            <w:r w:rsidRPr="005A4F52">
              <w:rPr>
                <w:rFonts w:ascii="Arial Narrow" w:hAnsi="Arial Narrow"/>
                <w:b/>
                <w:bCs/>
                <w:color w:val="333333"/>
                <w:sz w:val="18"/>
                <w:szCs w:val="18"/>
              </w:rPr>
              <w:t>AND</w:t>
            </w:r>
          </w:p>
        </w:tc>
      </w:tr>
      <w:tr w:rsidR="00F42589" w:rsidRPr="00D83902" w14:paraId="7B9FEE9D" w14:textId="77777777" w:rsidTr="009B4C6F">
        <w:tc>
          <w:tcPr>
            <w:tcW w:w="544" w:type="pct"/>
            <w:vAlign w:val="center"/>
          </w:tcPr>
          <w:p w14:paraId="4532737B" w14:textId="77777777" w:rsidR="00F42589" w:rsidRPr="00D83902" w:rsidRDefault="00F42589" w:rsidP="009B4C6F">
            <w:pPr>
              <w:jc w:val="center"/>
              <w:rPr>
                <w:rFonts w:ascii="Arial Narrow" w:hAnsi="Arial Narrow"/>
                <w:color w:val="333333"/>
                <w:sz w:val="18"/>
                <w:szCs w:val="18"/>
                <w:highlight w:val="yellow"/>
              </w:rPr>
            </w:pPr>
          </w:p>
        </w:tc>
        <w:tc>
          <w:tcPr>
            <w:tcW w:w="4456" w:type="pct"/>
            <w:vAlign w:val="center"/>
            <w:hideMark/>
          </w:tcPr>
          <w:p w14:paraId="3B8515BE" w14:textId="77777777" w:rsidR="00F42589" w:rsidRPr="005A4F52" w:rsidRDefault="00F42589" w:rsidP="009B4C6F">
            <w:pPr>
              <w:rPr>
                <w:rFonts w:ascii="Arial Narrow" w:hAnsi="Arial Narrow"/>
                <w:color w:val="333333"/>
                <w:sz w:val="18"/>
                <w:szCs w:val="18"/>
              </w:rPr>
            </w:pPr>
            <w:r w:rsidRPr="005A4F52">
              <w:rPr>
                <w:rFonts w:ascii="Arial Narrow" w:hAnsi="Arial Narrow"/>
                <w:b/>
                <w:bCs/>
                <w:color w:val="333333"/>
                <w:sz w:val="18"/>
                <w:szCs w:val="18"/>
              </w:rPr>
              <w:t>Clinical criteria:</w:t>
            </w:r>
          </w:p>
        </w:tc>
      </w:tr>
      <w:tr w:rsidR="00F42589" w:rsidRPr="00D83902" w14:paraId="2B1AB8B9" w14:textId="77777777" w:rsidTr="009B4C6F">
        <w:tc>
          <w:tcPr>
            <w:tcW w:w="544" w:type="pct"/>
            <w:vAlign w:val="center"/>
          </w:tcPr>
          <w:p w14:paraId="41920003" w14:textId="4AA9E6B8" w:rsidR="00F42589" w:rsidRPr="009700A8" w:rsidRDefault="00F42589" w:rsidP="009B4C6F">
            <w:pPr>
              <w:jc w:val="center"/>
              <w:rPr>
                <w:rFonts w:ascii="Arial Narrow" w:hAnsi="Arial Narrow"/>
                <w:color w:val="333333"/>
                <w:sz w:val="18"/>
                <w:szCs w:val="18"/>
              </w:rPr>
            </w:pPr>
          </w:p>
        </w:tc>
        <w:tc>
          <w:tcPr>
            <w:tcW w:w="4456" w:type="pct"/>
            <w:vAlign w:val="center"/>
            <w:hideMark/>
          </w:tcPr>
          <w:p w14:paraId="19173A0D" w14:textId="77777777" w:rsidR="00F42589" w:rsidRPr="005A4F52" w:rsidRDefault="00F42589" w:rsidP="009B4C6F">
            <w:pPr>
              <w:rPr>
                <w:rFonts w:ascii="Arial Narrow" w:hAnsi="Arial Narrow"/>
                <w:color w:val="333333"/>
                <w:sz w:val="18"/>
                <w:szCs w:val="18"/>
              </w:rPr>
            </w:pPr>
            <w:r w:rsidRPr="005A4F52">
              <w:rPr>
                <w:rFonts w:ascii="Arial Narrow" w:hAnsi="Arial Narrow"/>
                <w:color w:val="333333"/>
                <w:sz w:val="18"/>
                <w:szCs w:val="18"/>
              </w:rPr>
              <w:t>Patient must have previously received non-PBS subsidised treatment with this drug for this condition prior to [listing date]</w:t>
            </w:r>
          </w:p>
        </w:tc>
      </w:tr>
      <w:tr w:rsidR="00F42589" w:rsidRPr="00D83902" w14:paraId="5AB9DE04" w14:textId="77777777" w:rsidTr="009B4C6F">
        <w:tc>
          <w:tcPr>
            <w:tcW w:w="544" w:type="pct"/>
            <w:vAlign w:val="center"/>
          </w:tcPr>
          <w:p w14:paraId="3B2D6D4B"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58C6B926" w14:textId="77777777" w:rsidR="00F42589" w:rsidRPr="00E91440" w:rsidRDefault="00F42589" w:rsidP="009B4C6F">
            <w:pPr>
              <w:rPr>
                <w:rFonts w:ascii="Arial Narrow" w:hAnsi="Arial Narrow"/>
                <w:color w:val="333333"/>
                <w:sz w:val="18"/>
                <w:szCs w:val="18"/>
              </w:rPr>
            </w:pPr>
            <w:r w:rsidRPr="00E91440">
              <w:rPr>
                <w:rFonts w:ascii="Arial Narrow" w:hAnsi="Arial Narrow"/>
                <w:b/>
                <w:bCs/>
                <w:color w:val="333333"/>
                <w:sz w:val="18"/>
                <w:szCs w:val="18"/>
              </w:rPr>
              <w:t>AND</w:t>
            </w:r>
          </w:p>
        </w:tc>
      </w:tr>
      <w:tr w:rsidR="00F42589" w:rsidRPr="00D83902" w14:paraId="4B28B64F" w14:textId="77777777" w:rsidTr="009B4C6F">
        <w:tc>
          <w:tcPr>
            <w:tcW w:w="544" w:type="pct"/>
            <w:vAlign w:val="center"/>
          </w:tcPr>
          <w:p w14:paraId="278718EB"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04D3C492" w14:textId="77777777" w:rsidR="00F42589" w:rsidRPr="00E91440" w:rsidRDefault="00F42589" w:rsidP="009B4C6F">
            <w:pPr>
              <w:rPr>
                <w:rFonts w:ascii="Arial Narrow" w:hAnsi="Arial Narrow"/>
                <w:color w:val="333333"/>
                <w:sz w:val="18"/>
                <w:szCs w:val="18"/>
              </w:rPr>
            </w:pPr>
            <w:r w:rsidRPr="00E91440">
              <w:rPr>
                <w:rFonts w:ascii="Arial Narrow" w:hAnsi="Arial Narrow"/>
                <w:b/>
                <w:bCs/>
                <w:color w:val="333333"/>
                <w:sz w:val="18"/>
                <w:szCs w:val="18"/>
              </w:rPr>
              <w:t>Clinical criteria:</w:t>
            </w:r>
          </w:p>
        </w:tc>
      </w:tr>
      <w:tr w:rsidR="00F42589" w:rsidRPr="00D83902" w14:paraId="7DFC250D" w14:textId="77777777" w:rsidTr="009B4C6F">
        <w:tc>
          <w:tcPr>
            <w:tcW w:w="544" w:type="pct"/>
            <w:vAlign w:val="center"/>
          </w:tcPr>
          <w:p w14:paraId="73E6C10C" w14:textId="1FE6EAB3" w:rsidR="00F42589" w:rsidRPr="009700A8" w:rsidRDefault="00F42589" w:rsidP="009B4C6F">
            <w:pPr>
              <w:jc w:val="center"/>
              <w:rPr>
                <w:rFonts w:ascii="Arial Narrow" w:hAnsi="Arial Narrow"/>
                <w:color w:val="333333"/>
                <w:sz w:val="18"/>
                <w:szCs w:val="18"/>
              </w:rPr>
            </w:pPr>
          </w:p>
        </w:tc>
        <w:tc>
          <w:tcPr>
            <w:tcW w:w="4456" w:type="pct"/>
            <w:vAlign w:val="center"/>
            <w:hideMark/>
          </w:tcPr>
          <w:p w14:paraId="7688ED15" w14:textId="77777777" w:rsidR="00F42589" w:rsidRPr="00E91440" w:rsidRDefault="00F42589" w:rsidP="009B4C6F">
            <w:pPr>
              <w:rPr>
                <w:rFonts w:ascii="Arial Narrow" w:hAnsi="Arial Narrow"/>
                <w:color w:val="333333"/>
                <w:sz w:val="18"/>
                <w:szCs w:val="18"/>
              </w:rPr>
            </w:pPr>
            <w:r w:rsidRPr="00E91440">
              <w:rPr>
                <w:rFonts w:ascii="Arial Narrow" w:hAnsi="Arial Narrow"/>
                <w:color w:val="333333"/>
                <w:sz w:val="18"/>
                <w:szCs w:val="18"/>
              </w:rPr>
              <w:t xml:space="preserve">Patient must have had a WHO performance status of 2 or less prior to initiating non-PBS-subsidised treatment with </w:t>
            </w:r>
            <w:proofErr w:type="spellStart"/>
            <w:r w:rsidRPr="00F12F6A">
              <w:rPr>
                <w:rFonts w:ascii="Arial Narrow" w:hAnsi="Arial Narrow"/>
                <w:strike/>
                <w:color w:val="333333"/>
                <w:sz w:val="18"/>
                <w:szCs w:val="18"/>
              </w:rPr>
              <w:t>lenvatinib</w:t>
            </w:r>
            <w:proofErr w:type="spellEnd"/>
            <w:r w:rsidRPr="00E91440">
              <w:rPr>
                <w:rFonts w:ascii="Arial Narrow" w:hAnsi="Arial Narrow"/>
                <w:color w:val="333333"/>
                <w:sz w:val="18"/>
                <w:szCs w:val="18"/>
              </w:rPr>
              <w:t xml:space="preserve"> </w:t>
            </w:r>
            <w:r w:rsidRPr="00F12F6A">
              <w:rPr>
                <w:rFonts w:ascii="Arial Narrow" w:hAnsi="Arial Narrow"/>
                <w:i/>
                <w:iCs/>
                <w:color w:val="333333"/>
                <w:sz w:val="18"/>
                <w:szCs w:val="18"/>
              </w:rPr>
              <w:t>this drug</w:t>
            </w:r>
            <w:r>
              <w:rPr>
                <w:rFonts w:ascii="Arial Narrow" w:hAnsi="Arial Narrow"/>
                <w:color w:val="333333"/>
                <w:sz w:val="18"/>
                <w:szCs w:val="18"/>
              </w:rPr>
              <w:t xml:space="preserve"> </w:t>
            </w:r>
            <w:r w:rsidRPr="00E91440">
              <w:rPr>
                <w:rFonts w:ascii="Arial Narrow" w:hAnsi="Arial Narrow"/>
                <w:color w:val="333333"/>
                <w:sz w:val="18"/>
                <w:szCs w:val="18"/>
              </w:rPr>
              <w:t>and pembrolizumab</w:t>
            </w:r>
            <w:r>
              <w:rPr>
                <w:rFonts w:ascii="Arial Narrow" w:hAnsi="Arial Narrow"/>
                <w:color w:val="333333"/>
                <w:sz w:val="18"/>
                <w:szCs w:val="18"/>
              </w:rPr>
              <w:t xml:space="preserve"> </w:t>
            </w:r>
            <w:r w:rsidRPr="00F12F6A">
              <w:rPr>
                <w:rFonts w:ascii="Arial Narrow" w:hAnsi="Arial Narrow"/>
                <w:i/>
                <w:iCs/>
                <w:color w:val="333333"/>
                <w:sz w:val="18"/>
                <w:szCs w:val="18"/>
              </w:rPr>
              <w:t>for this condition</w:t>
            </w:r>
          </w:p>
        </w:tc>
      </w:tr>
      <w:tr w:rsidR="00F42589" w:rsidRPr="00D83902" w14:paraId="227D61C6" w14:textId="77777777" w:rsidTr="009B4C6F">
        <w:tc>
          <w:tcPr>
            <w:tcW w:w="544" w:type="pct"/>
            <w:vAlign w:val="center"/>
          </w:tcPr>
          <w:p w14:paraId="4D266F9D"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5694B8AB" w14:textId="77777777" w:rsidR="00F42589" w:rsidRPr="00E91440" w:rsidRDefault="00F42589" w:rsidP="009B4C6F">
            <w:pPr>
              <w:rPr>
                <w:rFonts w:ascii="Arial Narrow" w:hAnsi="Arial Narrow"/>
                <w:b/>
                <w:color w:val="333333"/>
                <w:sz w:val="18"/>
                <w:szCs w:val="18"/>
              </w:rPr>
            </w:pPr>
            <w:r w:rsidRPr="00E91440">
              <w:rPr>
                <w:rFonts w:ascii="Arial Narrow" w:hAnsi="Arial Narrow"/>
                <w:b/>
                <w:color w:val="333333"/>
                <w:sz w:val="18"/>
                <w:szCs w:val="18"/>
              </w:rPr>
              <w:t>AND</w:t>
            </w:r>
          </w:p>
        </w:tc>
      </w:tr>
      <w:tr w:rsidR="00F42589" w:rsidRPr="00D83902" w14:paraId="38502030" w14:textId="77777777" w:rsidTr="009B4C6F">
        <w:tc>
          <w:tcPr>
            <w:tcW w:w="544" w:type="pct"/>
            <w:vAlign w:val="center"/>
          </w:tcPr>
          <w:p w14:paraId="3F1CA0C0" w14:textId="77777777" w:rsidR="00F42589" w:rsidRPr="009700A8" w:rsidRDefault="00F42589" w:rsidP="009B4C6F">
            <w:pPr>
              <w:jc w:val="center"/>
              <w:rPr>
                <w:rFonts w:ascii="Arial Narrow" w:hAnsi="Arial Narrow"/>
                <w:color w:val="333333"/>
                <w:sz w:val="18"/>
                <w:szCs w:val="18"/>
              </w:rPr>
            </w:pPr>
          </w:p>
        </w:tc>
        <w:tc>
          <w:tcPr>
            <w:tcW w:w="4456" w:type="pct"/>
            <w:vAlign w:val="center"/>
            <w:hideMark/>
          </w:tcPr>
          <w:p w14:paraId="484FCBF4" w14:textId="77777777" w:rsidR="00F42589" w:rsidRPr="00C8157E" w:rsidRDefault="00F42589" w:rsidP="009B4C6F">
            <w:pPr>
              <w:rPr>
                <w:rFonts w:ascii="Arial Narrow" w:hAnsi="Arial Narrow"/>
                <w:color w:val="333333"/>
                <w:sz w:val="18"/>
                <w:szCs w:val="18"/>
              </w:rPr>
            </w:pPr>
            <w:r w:rsidRPr="00C8157E">
              <w:rPr>
                <w:rFonts w:ascii="Arial Narrow" w:hAnsi="Arial Narrow"/>
                <w:b/>
                <w:bCs/>
                <w:color w:val="333333"/>
                <w:sz w:val="18"/>
                <w:szCs w:val="18"/>
              </w:rPr>
              <w:t xml:space="preserve">Clinical criteria: </w:t>
            </w:r>
          </w:p>
        </w:tc>
      </w:tr>
      <w:tr w:rsidR="00F42589" w:rsidRPr="00D83902" w14:paraId="6B9049EF" w14:textId="77777777" w:rsidTr="009B4C6F">
        <w:tc>
          <w:tcPr>
            <w:tcW w:w="544" w:type="pct"/>
            <w:vAlign w:val="center"/>
          </w:tcPr>
          <w:p w14:paraId="74EFB564" w14:textId="746103AB" w:rsidR="00F42589" w:rsidRPr="00F12F6A" w:rsidRDefault="00F42589" w:rsidP="009B4C6F">
            <w:pPr>
              <w:jc w:val="center"/>
              <w:rPr>
                <w:rFonts w:ascii="Arial Narrow" w:hAnsi="Arial Narrow"/>
                <w:color w:val="333333"/>
                <w:sz w:val="18"/>
                <w:szCs w:val="18"/>
              </w:rPr>
            </w:pPr>
          </w:p>
        </w:tc>
        <w:tc>
          <w:tcPr>
            <w:tcW w:w="4456" w:type="pct"/>
            <w:vAlign w:val="center"/>
          </w:tcPr>
          <w:p w14:paraId="2B0EA302"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 xml:space="preserve">The condition must not have previously been treated prior to initiating non-PBS-subsidised treatment with </w:t>
            </w:r>
            <w:proofErr w:type="spellStart"/>
            <w:r w:rsidRPr="00F12F6A">
              <w:rPr>
                <w:rFonts w:ascii="Arial Narrow" w:hAnsi="Arial Narrow"/>
                <w:strike/>
                <w:color w:val="333333"/>
                <w:sz w:val="18"/>
                <w:szCs w:val="18"/>
              </w:rPr>
              <w:t>lenvatinib</w:t>
            </w:r>
            <w:proofErr w:type="spellEnd"/>
            <w:r w:rsidRPr="00C8157E">
              <w:rPr>
                <w:rFonts w:ascii="Arial Narrow" w:hAnsi="Arial Narrow"/>
                <w:color w:val="333333"/>
                <w:sz w:val="18"/>
                <w:szCs w:val="18"/>
              </w:rPr>
              <w:t xml:space="preserve"> </w:t>
            </w:r>
            <w:r w:rsidRPr="00F12F6A">
              <w:rPr>
                <w:rFonts w:ascii="Arial Narrow" w:hAnsi="Arial Narrow"/>
                <w:i/>
                <w:iCs/>
                <w:color w:val="333333"/>
                <w:sz w:val="18"/>
                <w:szCs w:val="18"/>
              </w:rPr>
              <w:t>this drug</w:t>
            </w:r>
            <w:r>
              <w:rPr>
                <w:rFonts w:ascii="Arial Narrow" w:hAnsi="Arial Narrow"/>
                <w:color w:val="333333"/>
                <w:sz w:val="18"/>
                <w:szCs w:val="18"/>
              </w:rPr>
              <w:t xml:space="preserve"> </w:t>
            </w:r>
            <w:r w:rsidRPr="00C8157E">
              <w:rPr>
                <w:rFonts w:ascii="Arial Narrow" w:hAnsi="Arial Narrow"/>
                <w:color w:val="333333"/>
                <w:sz w:val="18"/>
                <w:szCs w:val="18"/>
              </w:rPr>
              <w:t>and pembrolizumab</w:t>
            </w:r>
            <w:r>
              <w:rPr>
                <w:rFonts w:ascii="Arial Narrow" w:hAnsi="Arial Narrow"/>
                <w:color w:val="333333"/>
                <w:sz w:val="18"/>
                <w:szCs w:val="18"/>
              </w:rPr>
              <w:t xml:space="preserve"> </w:t>
            </w:r>
            <w:r w:rsidRPr="00F12F6A">
              <w:rPr>
                <w:rFonts w:ascii="Arial Narrow" w:hAnsi="Arial Narrow"/>
                <w:i/>
                <w:iCs/>
                <w:color w:val="333333"/>
                <w:sz w:val="18"/>
                <w:szCs w:val="18"/>
              </w:rPr>
              <w:t>for this condition</w:t>
            </w:r>
          </w:p>
        </w:tc>
      </w:tr>
      <w:tr w:rsidR="00F42589" w:rsidRPr="00D83902" w14:paraId="4381424F" w14:textId="77777777" w:rsidTr="009B4C6F">
        <w:tc>
          <w:tcPr>
            <w:tcW w:w="544" w:type="pct"/>
            <w:vAlign w:val="center"/>
          </w:tcPr>
          <w:p w14:paraId="1971373C"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2760B15F" w14:textId="77777777" w:rsidR="00F42589" w:rsidRPr="00C8157E" w:rsidRDefault="00F42589" w:rsidP="009B4C6F">
            <w:pPr>
              <w:rPr>
                <w:rFonts w:ascii="Arial Narrow" w:hAnsi="Arial Narrow"/>
                <w:b/>
                <w:bCs/>
                <w:color w:val="333333"/>
                <w:sz w:val="18"/>
                <w:szCs w:val="18"/>
              </w:rPr>
            </w:pPr>
            <w:r w:rsidRPr="00C8157E">
              <w:rPr>
                <w:rFonts w:ascii="Arial Narrow" w:hAnsi="Arial Narrow"/>
                <w:b/>
                <w:color w:val="333333"/>
                <w:sz w:val="18"/>
                <w:szCs w:val="18"/>
              </w:rPr>
              <w:t>AND</w:t>
            </w:r>
          </w:p>
        </w:tc>
      </w:tr>
      <w:tr w:rsidR="00F42589" w:rsidRPr="00D83902" w14:paraId="2A0A52F1" w14:textId="77777777" w:rsidTr="009B4C6F">
        <w:tc>
          <w:tcPr>
            <w:tcW w:w="544" w:type="pct"/>
            <w:vAlign w:val="center"/>
          </w:tcPr>
          <w:p w14:paraId="50D99E66"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479E96C1" w14:textId="77777777" w:rsidR="00F42589" w:rsidRPr="00C8157E" w:rsidRDefault="00F42589" w:rsidP="009B4C6F">
            <w:pPr>
              <w:rPr>
                <w:rFonts w:ascii="Arial Narrow" w:hAnsi="Arial Narrow"/>
                <w:b/>
                <w:bCs/>
                <w:color w:val="333333"/>
                <w:sz w:val="18"/>
                <w:szCs w:val="18"/>
              </w:rPr>
            </w:pPr>
            <w:r w:rsidRPr="00C8157E">
              <w:rPr>
                <w:rFonts w:ascii="Arial Narrow" w:hAnsi="Arial Narrow"/>
                <w:b/>
                <w:bCs/>
                <w:color w:val="333333"/>
                <w:sz w:val="18"/>
                <w:szCs w:val="18"/>
              </w:rPr>
              <w:t xml:space="preserve">Clinical criteria: </w:t>
            </w:r>
          </w:p>
        </w:tc>
      </w:tr>
      <w:tr w:rsidR="00F42589" w:rsidRPr="00D83902" w14:paraId="3331D7EC" w14:textId="77777777" w:rsidTr="009B4C6F">
        <w:tc>
          <w:tcPr>
            <w:tcW w:w="544" w:type="pct"/>
            <w:vAlign w:val="center"/>
          </w:tcPr>
          <w:p w14:paraId="691C9F72" w14:textId="48D6B620" w:rsidR="00F42589" w:rsidRPr="009700A8" w:rsidRDefault="00F42589" w:rsidP="009B4C6F">
            <w:pPr>
              <w:jc w:val="center"/>
              <w:rPr>
                <w:rFonts w:ascii="Arial Narrow" w:hAnsi="Arial Narrow"/>
                <w:color w:val="333333"/>
                <w:sz w:val="18"/>
                <w:szCs w:val="18"/>
              </w:rPr>
            </w:pPr>
          </w:p>
        </w:tc>
        <w:tc>
          <w:tcPr>
            <w:tcW w:w="4456" w:type="pct"/>
            <w:vAlign w:val="center"/>
          </w:tcPr>
          <w:p w14:paraId="0A1DC597"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Patient must not have developed disease progression while being treated with this drug for this condition</w:t>
            </w:r>
          </w:p>
        </w:tc>
      </w:tr>
      <w:tr w:rsidR="00F42589" w:rsidRPr="00D83902" w14:paraId="040409F8" w14:textId="77777777" w:rsidTr="009B4C6F">
        <w:tc>
          <w:tcPr>
            <w:tcW w:w="544" w:type="pct"/>
            <w:vAlign w:val="center"/>
          </w:tcPr>
          <w:p w14:paraId="1A3536B4"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06805330" w14:textId="77777777" w:rsidR="00F42589" w:rsidRPr="003720A4" w:rsidRDefault="00F42589" w:rsidP="009B4C6F">
            <w:pPr>
              <w:rPr>
                <w:rFonts w:ascii="Arial Narrow" w:hAnsi="Arial Narrow"/>
                <w:color w:val="333333"/>
                <w:sz w:val="18"/>
                <w:szCs w:val="18"/>
              </w:rPr>
            </w:pPr>
            <w:r w:rsidRPr="003720A4">
              <w:rPr>
                <w:rFonts w:ascii="Arial Narrow" w:hAnsi="Arial Narrow"/>
                <w:b/>
                <w:color w:val="333333"/>
                <w:sz w:val="18"/>
                <w:szCs w:val="18"/>
              </w:rPr>
              <w:t>AND</w:t>
            </w:r>
          </w:p>
        </w:tc>
      </w:tr>
      <w:tr w:rsidR="00F42589" w:rsidRPr="00D83902" w14:paraId="07AE21E7" w14:textId="77777777" w:rsidTr="009B4C6F">
        <w:tc>
          <w:tcPr>
            <w:tcW w:w="544" w:type="pct"/>
            <w:vAlign w:val="center"/>
          </w:tcPr>
          <w:p w14:paraId="29FF250B"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3C3CE872" w14:textId="77777777" w:rsidR="00F42589" w:rsidRPr="003720A4" w:rsidRDefault="00F42589" w:rsidP="009B4C6F">
            <w:pPr>
              <w:rPr>
                <w:rFonts w:ascii="Arial Narrow" w:hAnsi="Arial Narrow"/>
                <w:color w:val="333333"/>
                <w:sz w:val="18"/>
                <w:szCs w:val="18"/>
              </w:rPr>
            </w:pPr>
            <w:r w:rsidRPr="003720A4">
              <w:rPr>
                <w:rFonts w:ascii="Arial Narrow" w:hAnsi="Arial Narrow"/>
                <w:b/>
                <w:bCs/>
                <w:color w:val="333333"/>
                <w:sz w:val="18"/>
                <w:szCs w:val="18"/>
              </w:rPr>
              <w:t xml:space="preserve">Clinical criteria: </w:t>
            </w:r>
          </w:p>
        </w:tc>
      </w:tr>
      <w:tr w:rsidR="00F42589" w:rsidRPr="00D83902" w14:paraId="025CCE16" w14:textId="77777777" w:rsidTr="009B4C6F">
        <w:tc>
          <w:tcPr>
            <w:tcW w:w="544" w:type="pct"/>
            <w:vAlign w:val="center"/>
          </w:tcPr>
          <w:p w14:paraId="3E574F25" w14:textId="7015BEF7" w:rsidR="00F42589" w:rsidRPr="009700A8" w:rsidRDefault="00F42589" w:rsidP="009B4C6F">
            <w:pPr>
              <w:jc w:val="center"/>
              <w:rPr>
                <w:rFonts w:ascii="Arial Narrow" w:hAnsi="Arial Narrow"/>
                <w:color w:val="333333"/>
                <w:sz w:val="18"/>
                <w:szCs w:val="18"/>
              </w:rPr>
            </w:pPr>
          </w:p>
        </w:tc>
        <w:tc>
          <w:tcPr>
            <w:tcW w:w="4456" w:type="pct"/>
            <w:vAlign w:val="center"/>
          </w:tcPr>
          <w:p w14:paraId="36840912" w14:textId="77777777" w:rsidR="00F42589" w:rsidRPr="003720A4" w:rsidRDefault="00F42589" w:rsidP="009B4C6F">
            <w:pPr>
              <w:rPr>
                <w:rFonts w:ascii="Arial Narrow" w:hAnsi="Arial Narrow"/>
                <w:color w:val="333333"/>
                <w:sz w:val="18"/>
                <w:szCs w:val="18"/>
                <w:highlight w:val="yellow"/>
              </w:rPr>
            </w:pPr>
            <w:r w:rsidRPr="003720A4">
              <w:rPr>
                <w:rFonts w:ascii="Arial Narrow" w:hAnsi="Arial Narrow"/>
                <w:color w:val="333333"/>
                <w:sz w:val="18"/>
                <w:szCs w:val="18"/>
              </w:rPr>
              <w:t xml:space="preserve">The treatment must be in combination with PBS-subsidised </w:t>
            </w:r>
            <w:r>
              <w:rPr>
                <w:rFonts w:ascii="Arial Narrow" w:hAnsi="Arial Narrow"/>
                <w:color w:val="333333"/>
                <w:sz w:val="18"/>
                <w:szCs w:val="18"/>
              </w:rPr>
              <w:t>pembrolizumab</w:t>
            </w:r>
            <w:r w:rsidRPr="003720A4">
              <w:rPr>
                <w:rFonts w:ascii="Arial Narrow" w:hAnsi="Arial Narrow"/>
                <w:color w:val="333333"/>
                <w:sz w:val="18"/>
                <w:szCs w:val="18"/>
              </w:rPr>
              <w:t xml:space="preserve"> for this </w:t>
            </w:r>
            <w:r w:rsidRPr="003720A4">
              <w:rPr>
                <w:rFonts w:ascii="Arial Narrow" w:hAnsi="Arial Narrow"/>
                <w:strike/>
                <w:color w:val="333333"/>
                <w:sz w:val="18"/>
                <w:szCs w:val="18"/>
              </w:rPr>
              <w:t>indication</w:t>
            </w:r>
            <w:r>
              <w:rPr>
                <w:rFonts w:ascii="Arial Narrow" w:hAnsi="Arial Narrow"/>
                <w:color w:val="333333"/>
                <w:sz w:val="18"/>
                <w:szCs w:val="18"/>
              </w:rPr>
              <w:t xml:space="preserve"> </w:t>
            </w:r>
            <w:r w:rsidRPr="003720A4">
              <w:rPr>
                <w:rFonts w:ascii="Arial Narrow" w:hAnsi="Arial Narrow"/>
                <w:i/>
                <w:iCs/>
                <w:color w:val="333333"/>
                <w:sz w:val="18"/>
                <w:szCs w:val="18"/>
              </w:rPr>
              <w:t>condition</w:t>
            </w:r>
            <w:r w:rsidRPr="003720A4">
              <w:rPr>
                <w:rFonts w:ascii="Arial Narrow" w:hAnsi="Arial Narrow"/>
                <w:color w:val="333333"/>
                <w:sz w:val="18"/>
                <w:szCs w:val="18"/>
              </w:rPr>
              <w:t xml:space="preserve">, unless an intolerance to </w:t>
            </w:r>
            <w:r>
              <w:rPr>
                <w:rFonts w:ascii="Arial Narrow" w:hAnsi="Arial Narrow"/>
                <w:color w:val="333333"/>
                <w:sz w:val="18"/>
                <w:szCs w:val="18"/>
              </w:rPr>
              <w:t>pembrolizumab</w:t>
            </w:r>
            <w:r w:rsidRPr="003720A4">
              <w:rPr>
                <w:rFonts w:ascii="Arial Narrow" w:hAnsi="Arial Narrow"/>
                <w:color w:val="333333"/>
                <w:sz w:val="18"/>
                <w:szCs w:val="18"/>
              </w:rPr>
              <w:t xml:space="preserve"> requires </w:t>
            </w:r>
            <w:r w:rsidRPr="00AC512D">
              <w:rPr>
                <w:rFonts w:ascii="Arial Narrow" w:hAnsi="Arial Narrow"/>
                <w:color w:val="333333"/>
                <w:sz w:val="18"/>
                <w:szCs w:val="18"/>
              </w:rPr>
              <w:t>a temporary or</w:t>
            </w:r>
            <w:r w:rsidRPr="003720A4">
              <w:rPr>
                <w:rFonts w:ascii="Arial Narrow" w:hAnsi="Arial Narrow"/>
                <w:color w:val="333333"/>
                <w:sz w:val="18"/>
                <w:szCs w:val="18"/>
              </w:rPr>
              <w:t xml:space="preserve"> permanent </w:t>
            </w:r>
            <w:r w:rsidRPr="003720A4">
              <w:rPr>
                <w:rFonts w:ascii="Arial Narrow" w:hAnsi="Arial Narrow"/>
                <w:strike/>
                <w:color w:val="333333"/>
                <w:sz w:val="18"/>
                <w:szCs w:val="18"/>
              </w:rPr>
              <w:t>dose reduction or</w:t>
            </w:r>
            <w:r w:rsidRPr="003720A4">
              <w:rPr>
                <w:rFonts w:ascii="Arial Narrow" w:hAnsi="Arial Narrow"/>
                <w:color w:val="333333"/>
                <w:sz w:val="18"/>
                <w:szCs w:val="18"/>
              </w:rPr>
              <w:t xml:space="preserve"> discontinuation of </w:t>
            </w:r>
            <w:r>
              <w:rPr>
                <w:rFonts w:ascii="Arial Narrow" w:hAnsi="Arial Narrow"/>
                <w:color w:val="333333"/>
                <w:sz w:val="18"/>
                <w:szCs w:val="18"/>
              </w:rPr>
              <w:t>pembrolizumab</w:t>
            </w:r>
          </w:p>
        </w:tc>
      </w:tr>
      <w:tr w:rsidR="00F42589" w:rsidRPr="00D83902" w14:paraId="73666893" w14:textId="77777777" w:rsidTr="009B4C6F">
        <w:tc>
          <w:tcPr>
            <w:tcW w:w="544" w:type="pct"/>
            <w:vAlign w:val="center"/>
          </w:tcPr>
          <w:p w14:paraId="3D5ACD9A"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5F8E5BD8" w14:textId="77777777" w:rsidR="00F42589" w:rsidRPr="007F3D14" w:rsidRDefault="00F42589" w:rsidP="009B4C6F">
            <w:pPr>
              <w:rPr>
                <w:rFonts w:ascii="Arial Narrow" w:hAnsi="Arial Narrow"/>
                <w:color w:val="333333"/>
                <w:sz w:val="18"/>
                <w:szCs w:val="18"/>
              </w:rPr>
            </w:pPr>
          </w:p>
        </w:tc>
      </w:tr>
      <w:tr w:rsidR="00F42589" w:rsidRPr="00D83902" w14:paraId="5267AAF5" w14:textId="77777777" w:rsidTr="009B4C6F">
        <w:tc>
          <w:tcPr>
            <w:tcW w:w="544" w:type="pct"/>
            <w:vAlign w:val="center"/>
          </w:tcPr>
          <w:p w14:paraId="3AC6B9F3" w14:textId="0D4C05AA" w:rsidR="00F42589" w:rsidRPr="009700A8" w:rsidRDefault="00F42589" w:rsidP="009B4C6F">
            <w:pPr>
              <w:jc w:val="center"/>
              <w:rPr>
                <w:rFonts w:ascii="Arial Narrow" w:hAnsi="Arial Narrow"/>
                <w:color w:val="333333"/>
                <w:sz w:val="18"/>
                <w:szCs w:val="18"/>
              </w:rPr>
            </w:pPr>
          </w:p>
        </w:tc>
        <w:tc>
          <w:tcPr>
            <w:tcW w:w="4456" w:type="pct"/>
            <w:vAlign w:val="center"/>
          </w:tcPr>
          <w:p w14:paraId="74D88481" w14:textId="77777777" w:rsidR="00F42589" w:rsidRPr="003720A4" w:rsidRDefault="00F42589" w:rsidP="009B4C6F">
            <w:pPr>
              <w:rPr>
                <w:rFonts w:ascii="Arial Narrow" w:hAnsi="Arial Narrow"/>
                <w:b/>
                <w:bCs/>
                <w:color w:val="333333"/>
                <w:sz w:val="18"/>
                <w:szCs w:val="18"/>
              </w:rPr>
            </w:pPr>
            <w:r w:rsidRPr="003720A4">
              <w:rPr>
                <w:rFonts w:ascii="Arial Narrow" w:hAnsi="Arial Narrow"/>
                <w:b/>
                <w:bCs/>
                <w:color w:val="333333"/>
                <w:sz w:val="18"/>
                <w:szCs w:val="18"/>
              </w:rPr>
              <w:t xml:space="preserve">Prescribing Instruction: </w:t>
            </w:r>
          </w:p>
          <w:p w14:paraId="316031EA" w14:textId="77777777" w:rsidR="00F42589" w:rsidRPr="003E5659" w:rsidRDefault="00F42589" w:rsidP="009B4C6F">
            <w:pPr>
              <w:rPr>
                <w:rFonts w:ascii="Arial Narrow" w:hAnsi="Arial Narrow"/>
                <w:color w:val="333333"/>
                <w:sz w:val="18"/>
                <w:szCs w:val="18"/>
              </w:rPr>
            </w:pPr>
            <w:r w:rsidRPr="003E5659">
              <w:rPr>
                <w:rFonts w:ascii="Arial Narrow" w:hAnsi="Arial Narrow"/>
                <w:color w:val="333333"/>
                <w:sz w:val="18"/>
                <w:szCs w:val="18"/>
              </w:rPr>
              <w:t>A patient may qualify for PBS-subsidised treatment under this restriction once only. For continuing PBS-subsidised treatment, a Grandfathered patient must qualify under the Continuing treatment criteria.</w:t>
            </w:r>
          </w:p>
        </w:tc>
      </w:tr>
      <w:tr w:rsidR="00F42589" w:rsidRPr="00D83902" w14:paraId="6D8BE255" w14:textId="77777777" w:rsidTr="009B4C6F">
        <w:tc>
          <w:tcPr>
            <w:tcW w:w="544" w:type="pct"/>
            <w:vAlign w:val="center"/>
          </w:tcPr>
          <w:p w14:paraId="6E1667BF" w14:textId="38820F05" w:rsidR="00F42589" w:rsidRPr="009700A8" w:rsidRDefault="00F42589" w:rsidP="009B4C6F">
            <w:pPr>
              <w:jc w:val="center"/>
              <w:rPr>
                <w:rFonts w:ascii="Arial Narrow" w:hAnsi="Arial Narrow"/>
                <w:color w:val="333333"/>
                <w:sz w:val="18"/>
                <w:szCs w:val="18"/>
              </w:rPr>
            </w:pPr>
          </w:p>
        </w:tc>
        <w:tc>
          <w:tcPr>
            <w:tcW w:w="4456" w:type="pct"/>
            <w:vAlign w:val="center"/>
          </w:tcPr>
          <w:p w14:paraId="6C96F60E" w14:textId="77777777" w:rsidR="00F42589" w:rsidRPr="00422AE4" w:rsidRDefault="00F42589" w:rsidP="009B4C6F">
            <w:pPr>
              <w:rPr>
                <w:rFonts w:ascii="Arial Narrow" w:hAnsi="Arial Narrow"/>
                <w:bCs/>
                <w:i/>
                <w:iCs/>
                <w:color w:val="333333"/>
                <w:sz w:val="18"/>
                <w:szCs w:val="18"/>
              </w:rPr>
            </w:pPr>
            <w:r w:rsidRPr="00422AE4">
              <w:rPr>
                <w:rFonts w:ascii="Arial Narrow" w:hAnsi="Arial Narrow"/>
                <w:b/>
                <w:i/>
                <w:iCs/>
                <w:color w:val="333333"/>
                <w:sz w:val="18"/>
                <w:szCs w:val="18"/>
              </w:rPr>
              <w:t>Prescribing Instruction</w:t>
            </w:r>
            <w:r w:rsidRPr="00422AE4">
              <w:rPr>
                <w:rFonts w:ascii="Arial Narrow" w:hAnsi="Arial Narrow"/>
                <w:bCs/>
                <w:i/>
                <w:iCs/>
                <w:color w:val="333333"/>
                <w:sz w:val="18"/>
                <w:szCs w:val="18"/>
              </w:rPr>
              <w:t>:</w:t>
            </w:r>
          </w:p>
          <w:p w14:paraId="766A7809" w14:textId="77777777" w:rsidR="00F42589" w:rsidRPr="003E5659" w:rsidRDefault="00F42589" w:rsidP="009B4C6F">
            <w:pPr>
              <w:rPr>
                <w:rFonts w:ascii="Arial Narrow" w:hAnsi="Arial Narrow"/>
                <w:color w:val="333333"/>
                <w:sz w:val="18"/>
                <w:szCs w:val="18"/>
              </w:rPr>
            </w:pPr>
            <w:r w:rsidRPr="00422AE4">
              <w:rPr>
                <w:rFonts w:ascii="Arial Narrow" w:hAnsi="Arial Narrow"/>
                <w:bCs/>
                <w:i/>
                <w:iCs/>
                <w:color w:val="333333"/>
                <w:sz w:val="18"/>
                <w:szCs w:val="18"/>
              </w:rPr>
              <w:t>Document any IMDC risk score assessment in the patient’s medical records.</w:t>
            </w:r>
          </w:p>
        </w:tc>
      </w:tr>
      <w:tr w:rsidR="00F42589" w:rsidRPr="00D83902" w14:paraId="5804EB0A" w14:textId="77777777" w:rsidTr="009B4C6F">
        <w:tc>
          <w:tcPr>
            <w:tcW w:w="544" w:type="pct"/>
            <w:vAlign w:val="center"/>
          </w:tcPr>
          <w:p w14:paraId="2A76DAD4" w14:textId="7086F87F" w:rsidR="00F42589" w:rsidRPr="009700A8" w:rsidRDefault="00F42589" w:rsidP="009B4C6F">
            <w:pPr>
              <w:jc w:val="center"/>
              <w:rPr>
                <w:rFonts w:ascii="Arial Narrow" w:hAnsi="Arial Narrow"/>
                <w:color w:val="333333"/>
                <w:sz w:val="18"/>
                <w:szCs w:val="18"/>
              </w:rPr>
            </w:pPr>
          </w:p>
        </w:tc>
        <w:tc>
          <w:tcPr>
            <w:tcW w:w="4456" w:type="pct"/>
            <w:vAlign w:val="center"/>
          </w:tcPr>
          <w:p w14:paraId="2CB5CBE9" w14:textId="77777777" w:rsidR="00F42589" w:rsidRPr="00422AE4" w:rsidRDefault="00F42589" w:rsidP="009B4C6F">
            <w:pPr>
              <w:rPr>
                <w:rFonts w:ascii="Arial Narrow" w:hAnsi="Arial Narrow"/>
                <w:b/>
                <w:i/>
                <w:iCs/>
                <w:color w:val="333333"/>
                <w:sz w:val="18"/>
                <w:szCs w:val="18"/>
              </w:rPr>
            </w:pPr>
            <w:r w:rsidRPr="00422AE4">
              <w:rPr>
                <w:rFonts w:ascii="Arial Narrow" w:hAnsi="Arial Narrow"/>
                <w:b/>
                <w:i/>
                <w:iCs/>
                <w:color w:val="333333"/>
                <w:sz w:val="18"/>
                <w:szCs w:val="18"/>
              </w:rPr>
              <w:t>Prescribing Instruction:</w:t>
            </w:r>
          </w:p>
          <w:p w14:paraId="555C7BC4" w14:textId="77777777" w:rsidR="00F42589" w:rsidRPr="003E5659" w:rsidRDefault="00F42589" w:rsidP="009B4C6F">
            <w:pPr>
              <w:rPr>
                <w:rFonts w:ascii="Arial Narrow" w:hAnsi="Arial Narrow"/>
                <w:color w:val="333333"/>
                <w:sz w:val="18"/>
                <w:szCs w:val="18"/>
              </w:rPr>
            </w:pPr>
            <w:r w:rsidRPr="00422AE4">
              <w:rPr>
                <w:rFonts w:ascii="Arial Narrow" w:hAnsi="Arial Narrow"/>
                <w:bCs/>
                <w:i/>
                <w:iCs/>
                <w:color w:val="333333"/>
                <w:sz w:val="18"/>
                <w:szCs w:val="18"/>
              </w:rPr>
              <w:t xml:space="preserve">In a patient who has experienced an intolerance to </w:t>
            </w:r>
            <w:r>
              <w:rPr>
                <w:rFonts w:ascii="Arial Narrow" w:hAnsi="Arial Narrow"/>
                <w:bCs/>
                <w:i/>
                <w:iCs/>
                <w:color w:val="333333"/>
                <w:sz w:val="18"/>
                <w:szCs w:val="18"/>
              </w:rPr>
              <w:t xml:space="preserve">pembrolizumab, </w:t>
            </w:r>
            <w:r w:rsidRPr="00422AE4">
              <w:rPr>
                <w:rFonts w:ascii="Arial Narrow" w:hAnsi="Arial Narrow"/>
                <w:bCs/>
                <w:i/>
                <w:iCs/>
                <w:color w:val="333333"/>
                <w:sz w:val="18"/>
                <w:szCs w:val="18"/>
              </w:rPr>
              <w:t>details of intolerance must be documented in the patient’s medical record.</w:t>
            </w:r>
          </w:p>
        </w:tc>
      </w:tr>
      <w:tr w:rsidR="00F42589" w:rsidRPr="00D83902" w14:paraId="2C8BE3ED" w14:textId="77777777" w:rsidTr="009B4C6F">
        <w:tc>
          <w:tcPr>
            <w:tcW w:w="544" w:type="pct"/>
            <w:vAlign w:val="center"/>
          </w:tcPr>
          <w:p w14:paraId="4FB9BA7F" w14:textId="77777777" w:rsidR="00F42589" w:rsidRPr="009700A8" w:rsidRDefault="00F42589" w:rsidP="009B4C6F">
            <w:pPr>
              <w:jc w:val="center"/>
              <w:rPr>
                <w:rFonts w:ascii="Arial Narrow" w:hAnsi="Arial Narrow"/>
                <w:color w:val="333333"/>
                <w:sz w:val="18"/>
                <w:szCs w:val="18"/>
              </w:rPr>
            </w:pPr>
          </w:p>
        </w:tc>
        <w:tc>
          <w:tcPr>
            <w:tcW w:w="4456" w:type="pct"/>
            <w:vAlign w:val="center"/>
          </w:tcPr>
          <w:p w14:paraId="23346824" w14:textId="77777777" w:rsidR="00F42589" w:rsidRPr="00D83902" w:rsidRDefault="00F42589" w:rsidP="009B4C6F">
            <w:pPr>
              <w:rPr>
                <w:rFonts w:ascii="Arial Narrow" w:hAnsi="Arial Narrow"/>
                <w:bCs/>
                <w:color w:val="333333"/>
                <w:sz w:val="18"/>
                <w:szCs w:val="18"/>
                <w:highlight w:val="yellow"/>
              </w:rPr>
            </w:pPr>
          </w:p>
        </w:tc>
      </w:tr>
      <w:tr w:rsidR="00F42589" w:rsidRPr="00D83902" w14:paraId="4DCBA77F" w14:textId="77777777" w:rsidTr="009B4C6F">
        <w:tc>
          <w:tcPr>
            <w:tcW w:w="544" w:type="pct"/>
            <w:vAlign w:val="center"/>
          </w:tcPr>
          <w:p w14:paraId="0DB3D371" w14:textId="04F81D7F" w:rsidR="00F42589" w:rsidRPr="009700A8" w:rsidRDefault="00F42589" w:rsidP="009B4C6F">
            <w:pPr>
              <w:jc w:val="center"/>
              <w:rPr>
                <w:rFonts w:ascii="Arial Narrow" w:hAnsi="Arial Narrow"/>
                <w:color w:val="333333"/>
                <w:sz w:val="18"/>
                <w:szCs w:val="18"/>
              </w:rPr>
            </w:pPr>
          </w:p>
        </w:tc>
        <w:tc>
          <w:tcPr>
            <w:tcW w:w="4456" w:type="pct"/>
            <w:vAlign w:val="center"/>
          </w:tcPr>
          <w:p w14:paraId="46C34F72" w14:textId="77777777" w:rsidR="00F42589" w:rsidRPr="00D83902" w:rsidRDefault="00F42589" w:rsidP="009B4C6F">
            <w:pPr>
              <w:rPr>
                <w:rFonts w:ascii="Arial Narrow" w:hAnsi="Arial Narrow"/>
                <w:bCs/>
                <w:color w:val="333333"/>
                <w:sz w:val="18"/>
                <w:szCs w:val="18"/>
                <w:highlight w:val="yellow"/>
              </w:rPr>
            </w:pPr>
            <w:r w:rsidRPr="006E2C24">
              <w:rPr>
                <w:rFonts w:ascii="Arial Narrow" w:hAnsi="Arial Narrow"/>
                <w:b/>
                <w:bCs/>
                <w:i/>
                <w:iCs/>
                <w:color w:val="333333"/>
                <w:sz w:val="18"/>
                <w:szCs w:val="18"/>
              </w:rPr>
              <w:t xml:space="preserve">Administrative Advice: </w:t>
            </w:r>
            <w:r w:rsidRPr="006E2C24">
              <w:rPr>
                <w:rFonts w:ascii="Arial Narrow" w:hAnsi="Arial Narrow"/>
                <w:i/>
                <w:iCs/>
                <w:color w:val="333333"/>
                <w:sz w:val="18"/>
                <w:szCs w:val="18"/>
              </w:rPr>
              <w:t>This grandfather restriction will cease to operate from 12 months after the date specified in the clinical criteria.</w:t>
            </w:r>
          </w:p>
        </w:tc>
      </w:tr>
      <w:tr w:rsidR="00F42589" w:rsidRPr="00D83902" w14:paraId="205B1D11" w14:textId="77777777" w:rsidTr="009B4C6F">
        <w:tc>
          <w:tcPr>
            <w:tcW w:w="544" w:type="pct"/>
            <w:vAlign w:val="center"/>
          </w:tcPr>
          <w:p w14:paraId="18E5A03C" w14:textId="3D904044" w:rsidR="00F42589" w:rsidRPr="009700A8" w:rsidRDefault="00F42589" w:rsidP="009B4C6F">
            <w:pPr>
              <w:jc w:val="center"/>
              <w:rPr>
                <w:rFonts w:ascii="Arial Narrow" w:hAnsi="Arial Narrow"/>
                <w:color w:val="333333"/>
                <w:sz w:val="18"/>
                <w:szCs w:val="18"/>
              </w:rPr>
            </w:pPr>
          </w:p>
        </w:tc>
        <w:tc>
          <w:tcPr>
            <w:tcW w:w="4456" w:type="pct"/>
            <w:vAlign w:val="center"/>
            <w:hideMark/>
          </w:tcPr>
          <w:p w14:paraId="3C40E342" w14:textId="77777777" w:rsidR="00F42589" w:rsidRPr="00C8157E" w:rsidRDefault="00F42589" w:rsidP="009B4C6F">
            <w:pPr>
              <w:rPr>
                <w:rFonts w:ascii="Arial Narrow" w:hAnsi="Arial Narrow"/>
                <w:bCs/>
                <w:color w:val="333333"/>
                <w:sz w:val="18"/>
                <w:szCs w:val="18"/>
              </w:rPr>
            </w:pPr>
            <w:r w:rsidRPr="00C8157E">
              <w:rPr>
                <w:rFonts w:ascii="Arial Narrow" w:hAnsi="Arial Narrow"/>
                <w:b/>
                <w:bCs/>
                <w:color w:val="333333"/>
                <w:sz w:val="18"/>
                <w:szCs w:val="18"/>
              </w:rPr>
              <w:t>Administrative Advice:</w:t>
            </w:r>
            <w:r w:rsidRPr="00C8157E">
              <w:rPr>
                <w:rFonts w:ascii="Arial Narrow" w:hAnsi="Arial Narrow"/>
                <w:bCs/>
                <w:color w:val="333333"/>
                <w:sz w:val="18"/>
                <w:szCs w:val="18"/>
              </w:rPr>
              <w:t xml:space="preserve"> No increase in the maximum quantity or number of units may be authorised.</w:t>
            </w:r>
            <w:r>
              <w:rPr>
                <w:rFonts w:ascii="Arial Narrow" w:hAnsi="Arial Narrow"/>
                <w:bCs/>
                <w:color w:val="333333"/>
                <w:sz w:val="18"/>
                <w:szCs w:val="18"/>
              </w:rPr>
              <w:t xml:space="preserve"> </w:t>
            </w:r>
            <w:r w:rsidRPr="003720A4">
              <w:rPr>
                <w:rFonts w:ascii="Arial Narrow" w:hAnsi="Arial Narrow"/>
                <w:bCs/>
                <w:i/>
                <w:iCs/>
                <w:color w:val="FF0000"/>
                <w:sz w:val="18"/>
                <w:szCs w:val="18"/>
              </w:rPr>
              <w:t>[Remove this for the 4 mg strength]</w:t>
            </w:r>
          </w:p>
        </w:tc>
      </w:tr>
      <w:tr w:rsidR="00F42589" w:rsidRPr="00D83902" w14:paraId="77FC3B67" w14:textId="77777777" w:rsidTr="009B4C6F">
        <w:tc>
          <w:tcPr>
            <w:tcW w:w="544" w:type="pct"/>
            <w:vAlign w:val="center"/>
          </w:tcPr>
          <w:p w14:paraId="6276D098" w14:textId="61FE5435" w:rsidR="00F42589" w:rsidRPr="009700A8" w:rsidRDefault="00F42589" w:rsidP="009B4C6F">
            <w:pPr>
              <w:jc w:val="center"/>
              <w:rPr>
                <w:rFonts w:ascii="Arial Narrow" w:hAnsi="Arial Narrow"/>
                <w:color w:val="333333"/>
                <w:sz w:val="18"/>
                <w:szCs w:val="18"/>
              </w:rPr>
            </w:pPr>
          </w:p>
        </w:tc>
        <w:tc>
          <w:tcPr>
            <w:tcW w:w="4456" w:type="pct"/>
            <w:vAlign w:val="center"/>
            <w:hideMark/>
          </w:tcPr>
          <w:p w14:paraId="032D32A3" w14:textId="77777777" w:rsidR="00F42589" w:rsidRPr="00C8157E" w:rsidRDefault="00F42589" w:rsidP="009B4C6F">
            <w:pPr>
              <w:rPr>
                <w:rFonts w:ascii="Arial Narrow" w:hAnsi="Arial Narrow"/>
                <w:bCs/>
                <w:color w:val="333333"/>
                <w:sz w:val="18"/>
                <w:szCs w:val="18"/>
              </w:rPr>
            </w:pPr>
            <w:r w:rsidRPr="00C8157E">
              <w:rPr>
                <w:rFonts w:ascii="Arial Narrow" w:hAnsi="Arial Narrow"/>
                <w:b/>
                <w:bCs/>
                <w:color w:val="333333"/>
                <w:sz w:val="18"/>
                <w:szCs w:val="18"/>
              </w:rPr>
              <w:t>Administrative Advice:</w:t>
            </w:r>
            <w:r w:rsidRPr="00C8157E">
              <w:rPr>
                <w:rFonts w:ascii="Arial Narrow" w:hAnsi="Arial Narrow"/>
                <w:bCs/>
                <w:color w:val="333333"/>
                <w:sz w:val="18"/>
                <w:szCs w:val="18"/>
              </w:rPr>
              <w:t xml:space="preserve"> No increase in the maximum number of repeats may be authorised</w:t>
            </w:r>
          </w:p>
        </w:tc>
      </w:tr>
      <w:tr w:rsidR="00F42589" w:rsidRPr="00D83902" w14:paraId="3D2D1DD2" w14:textId="77777777" w:rsidTr="009B4C6F">
        <w:tc>
          <w:tcPr>
            <w:tcW w:w="544" w:type="pct"/>
            <w:vAlign w:val="center"/>
          </w:tcPr>
          <w:p w14:paraId="227FD45C" w14:textId="74F1577B" w:rsidR="00F42589" w:rsidRPr="009700A8" w:rsidRDefault="00F42589" w:rsidP="009B4C6F">
            <w:pPr>
              <w:jc w:val="center"/>
              <w:rPr>
                <w:rFonts w:ascii="Arial Narrow" w:hAnsi="Arial Narrow"/>
                <w:color w:val="333333"/>
                <w:sz w:val="18"/>
                <w:szCs w:val="18"/>
              </w:rPr>
            </w:pPr>
          </w:p>
        </w:tc>
        <w:tc>
          <w:tcPr>
            <w:tcW w:w="4456" w:type="pct"/>
            <w:vAlign w:val="center"/>
          </w:tcPr>
          <w:p w14:paraId="1D02943B" w14:textId="77777777" w:rsidR="00F42589" w:rsidRPr="00C8157E" w:rsidRDefault="00F42589" w:rsidP="009B4C6F">
            <w:pPr>
              <w:rPr>
                <w:rFonts w:ascii="Arial Narrow" w:hAnsi="Arial Narrow"/>
                <w:color w:val="333333"/>
                <w:sz w:val="18"/>
                <w:szCs w:val="18"/>
              </w:rPr>
            </w:pPr>
            <w:r w:rsidRPr="00C8157E">
              <w:rPr>
                <w:rFonts w:ascii="Arial Narrow" w:hAnsi="Arial Narrow"/>
                <w:b/>
                <w:bCs/>
                <w:color w:val="333333"/>
                <w:sz w:val="18"/>
                <w:szCs w:val="18"/>
              </w:rPr>
              <w:t xml:space="preserve">Administrative Advice: </w:t>
            </w:r>
            <w:r w:rsidRPr="00C8157E">
              <w:rPr>
                <w:rFonts w:ascii="Arial Narrow" w:hAnsi="Arial Narrow"/>
                <w:color w:val="333333"/>
                <w:sz w:val="18"/>
                <w:szCs w:val="18"/>
              </w:rPr>
              <w:t xml:space="preserve">A prognostic International Metastatic Renal Cell Carcinoma Database Consortium (IMDC) survival risk score can be calculated here: https://www.mdcalc.com/imdc-international-metastatic-rcc-database-consortium-risk-model-metastatic-renal-cell-carcinoma. </w:t>
            </w:r>
          </w:p>
          <w:p w14:paraId="06FD67DD" w14:textId="77777777" w:rsidR="00F42589" w:rsidRPr="00C8157E" w:rsidRDefault="00F42589" w:rsidP="009B4C6F">
            <w:pPr>
              <w:rPr>
                <w:rFonts w:ascii="Arial Narrow" w:hAnsi="Arial Narrow"/>
                <w:color w:val="333333"/>
                <w:sz w:val="18"/>
                <w:szCs w:val="18"/>
              </w:rPr>
            </w:pPr>
          </w:p>
          <w:p w14:paraId="42864740"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One point is assigned for each of:</w:t>
            </w:r>
          </w:p>
          <w:p w14:paraId="34684468"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w:t>
            </w:r>
            <w:proofErr w:type="spellStart"/>
            <w:r w:rsidRPr="00C8157E">
              <w:rPr>
                <w:rFonts w:ascii="Arial Narrow" w:hAnsi="Arial Narrow"/>
                <w:color w:val="333333"/>
                <w:sz w:val="18"/>
                <w:szCs w:val="18"/>
              </w:rPr>
              <w:t>i</w:t>
            </w:r>
            <w:proofErr w:type="spellEnd"/>
            <w:r w:rsidRPr="00C8157E">
              <w:rPr>
                <w:rFonts w:ascii="Arial Narrow" w:hAnsi="Arial Narrow"/>
                <w:color w:val="333333"/>
                <w:sz w:val="18"/>
                <w:szCs w:val="18"/>
              </w:rPr>
              <w:t>) a time of diagnosis to systemic therapy of less than 1 year</w:t>
            </w:r>
          </w:p>
          <w:p w14:paraId="1F1521AD"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 xml:space="preserve">(ii) a </w:t>
            </w:r>
            <w:proofErr w:type="spellStart"/>
            <w:r w:rsidRPr="00C8157E">
              <w:rPr>
                <w:rFonts w:ascii="Arial Narrow" w:hAnsi="Arial Narrow"/>
                <w:color w:val="333333"/>
                <w:sz w:val="18"/>
                <w:szCs w:val="18"/>
              </w:rPr>
              <w:t>Karnofsky</w:t>
            </w:r>
            <w:proofErr w:type="spellEnd"/>
            <w:r w:rsidRPr="00C8157E">
              <w:rPr>
                <w:rFonts w:ascii="Arial Narrow" w:hAnsi="Arial Narrow"/>
                <w:color w:val="333333"/>
                <w:sz w:val="18"/>
                <w:szCs w:val="18"/>
              </w:rPr>
              <w:t xml:space="preserve"> Performance Status of less than 80%</w:t>
            </w:r>
          </w:p>
          <w:p w14:paraId="08B99FCD"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(iii) a haemoglobin less than the lower limit of normal</w:t>
            </w:r>
          </w:p>
          <w:p w14:paraId="5434268E"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(iv) a corrected calcium level greater than the upper limit of normal</w:t>
            </w:r>
          </w:p>
          <w:p w14:paraId="6FB8006E"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(v) a neutrophil count greater than the upper limit of normal</w:t>
            </w:r>
          </w:p>
          <w:p w14:paraId="00F57CEB"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 xml:space="preserve">(vi) a platelet </w:t>
            </w:r>
            <w:proofErr w:type="gramStart"/>
            <w:r w:rsidRPr="00C8157E">
              <w:rPr>
                <w:rFonts w:ascii="Arial Narrow" w:hAnsi="Arial Narrow"/>
                <w:color w:val="333333"/>
                <w:sz w:val="18"/>
                <w:szCs w:val="18"/>
              </w:rPr>
              <w:t>count</w:t>
            </w:r>
            <w:proofErr w:type="gramEnd"/>
            <w:r w:rsidRPr="00C8157E">
              <w:rPr>
                <w:rFonts w:ascii="Arial Narrow" w:hAnsi="Arial Narrow"/>
                <w:color w:val="333333"/>
                <w:sz w:val="18"/>
                <w:szCs w:val="18"/>
              </w:rPr>
              <w:t xml:space="preserve"> greater than the upper limit of normal</w:t>
            </w:r>
          </w:p>
          <w:p w14:paraId="64C5E7B6" w14:textId="77777777" w:rsidR="00F42589" w:rsidRPr="00C8157E" w:rsidRDefault="00F42589" w:rsidP="009B4C6F">
            <w:pPr>
              <w:rPr>
                <w:rFonts w:ascii="Arial Narrow" w:hAnsi="Arial Narrow"/>
                <w:color w:val="333333"/>
                <w:sz w:val="18"/>
                <w:szCs w:val="18"/>
              </w:rPr>
            </w:pPr>
          </w:p>
          <w:p w14:paraId="17570EA2"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Stated normal reference ranges may vary depending on the laboratory providing the measurement. ‘Normal’ here refers to the individual laboratory’s stated normal reference range.</w:t>
            </w:r>
          </w:p>
          <w:p w14:paraId="01D90FCF" w14:textId="77777777" w:rsidR="00F42589" w:rsidRPr="00C8157E" w:rsidRDefault="00F42589" w:rsidP="009B4C6F">
            <w:pPr>
              <w:rPr>
                <w:rFonts w:ascii="Arial Narrow" w:hAnsi="Arial Narrow"/>
                <w:color w:val="333333"/>
                <w:sz w:val="18"/>
                <w:szCs w:val="18"/>
              </w:rPr>
            </w:pPr>
          </w:p>
          <w:p w14:paraId="7F401917"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Favourable IMDC risk is a score of 0.</w:t>
            </w:r>
          </w:p>
          <w:p w14:paraId="590F7D98"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Intermediate IMDC risk is a score of 1 to 2.</w:t>
            </w:r>
          </w:p>
          <w:p w14:paraId="425212E6" w14:textId="77777777" w:rsidR="00F42589" w:rsidRPr="00C8157E" w:rsidRDefault="00F42589" w:rsidP="009B4C6F">
            <w:pPr>
              <w:rPr>
                <w:rFonts w:ascii="Arial Narrow" w:hAnsi="Arial Narrow"/>
                <w:color w:val="333333"/>
                <w:sz w:val="18"/>
                <w:szCs w:val="18"/>
              </w:rPr>
            </w:pPr>
            <w:r w:rsidRPr="00C8157E">
              <w:rPr>
                <w:rFonts w:ascii="Arial Narrow" w:hAnsi="Arial Narrow"/>
                <w:color w:val="333333"/>
                <w:sz w:val="18"/>
                <w:szCs w:val="18"/>
              </w:rPr>
              <w:t>Poor IMDC risk is a score of 3 to 6.</w:t>
            </w:r>
          </w:p>
          <w:p w14:paraId="61ABE3DC" w14:textId="77777777" w:rsidR="00F42589" w:rsidRPr="00C8157E" w:rsidRDefault="00F42589" w:rsidP="009B4C6F">
            <w:pPr>
              <w:rPr>
                <w:rFonts w:ascii="Arial Narrow" w:hAnsi="Arial Narrow"/>
                <w:color w:val="333333"/>
                <w:sz w:val="18"/>
                <w:szCs w:val="18"/>
              </w:rPr>
            </w:pPr>
          </w:p>
          <w:p w14:paraId="1A5154C1" w14:textId="071ED1C5" w:rsidR="00F42589" w:rsidRPr="00C8157E" w:rsidRDefault="00F42589" w:rsidP="009B4C6F">
            <w:pPr>
              <w:rPr>
                <w:rFonts w:ascii="Arial Narrow" w:hAnsi="Arial Narrow"/>
                <w:b/>
                <w:bCs/>
                <w:color w:val="333333"/>
                <w:sz w:val="18"/>
                <w:szCs w:val="18"/>
              </w:rPr>
            </w:pPr>
            <w:r w:rsidRPr="00C8157E">
              <w:rPr>
                <w:rFonts w:ascii="Arial Narrow" w:hAnsi="Arial Narrow"/>
                <w:color w:val="333333"/>
                <w:sz w:val="18"/>
                <w:szCs w:val="18"/>
              </w:rPr>
              <w:t xml:space="preserve">The Department of Health is not the webmaster of the website mentioned above. If the website link mentioned above is no longer functioning, notify the Department via email to: </w:t>
            </w:r>
            <w:hyperlink r:id="rId19" w:history="1">
              <w:r w:rsidRPr="00C8157E">
                <w:rPr>
                  <w:rStyle w:val="Hyperlink"/>
                  <w:rFonts w:ascii="Arial Narrow" w:hAnsi="Arial Narrow"/>
                  <w:sz w:val="18"/>
                  <w:szCs w:val="18"/>
                </w:rPr>
                <w:t>pbs@health.gov.au</w:t>
              </w:r>
            </w:hyperlink>
            <w:r w:rsidRPr="00C8157E">
              <w:rPr>
                <w:rFonts w:ascii="Arial Narrow" w:hAnsi="Arial Narrow"/>
                <w:b/>
                <w:bCs/>
                <w:color w:val="333333"/>
                <w:sz w:val="18"/>
                <w:szCs w:val="18"/>
              </w:rPr>
              <w:t xml:space="preserve"> </w:t>
            </w:r>
          </w:p>
        </w:tc>
      </w:tr>
    </w:tbl>
    <w:p w14:paraId="06DDD37D" w14:textId="77777777" w:rsidR="00F42589" w:rsidRDefault="00F42589" w:rsidP="00F42589"/>
    <w:p w14:paraId="07071FDB" w14:textId="77777777" w:rsidR="00F42589" w:rsidRPr="00275233" w:rsidRDefault="00F42589" w:rsidP="00F42589">
      <w:pPr>
        <w:rPr>
          <w:rFonts w:ascii="Arial Narrow" w:hAnsi="Arial Narrow"/>
          <w:b/>
          <w:bCs/>
          <w:sz w:val="20"/>
          <w:szCs w:val="20"/>
        </w:rPr>
      </w:pPr>
      <w:r w:rsidRPr="00275233">
        <w:rPr>
          <w:rFonts w:ascii="Arial Narrow" w:hAnsi="Arial Narrow"/>
          <w:b/>
          <w:bCs/>
          <w:sz w:val="20"/>
          <w:szCs w:val="20"/>
        </w:rPr>
        <w:t>Continuing supply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8"/>
        <w:gridCol w:w="8049"/>
      </w:tblGrid>
      <w:tr w:rsidR="00F42589" w:rsidRPr="00D83902" w14:paraId="6728AC00" w14:textId="77777777" w:rsidTr="009B4C6F">
        <w:tc>
          <w:tcPr>
            <w:tcW w:w="537" w:type="pct"/>
            <w:vMerge w:val="restart"/>
            <w:tcBorders>
              <w:top w:val="single" w:sz="4" w:space="0" w:color="auto"/>
              <w:left w:val="single" w:sz="4" w:space="0" w:color="auto"/>
              <w:right w:val="single" w:sz="4" w:space="0" w:color="auto"/>
            </w:tcBorders>
          </w:tcPr>
          <w:p w14:paraId="375DC5F0" w14:textId="77777777" w:rsidR="00F42589" w:rsidRPr="00780FB3" w:rsidRDefault="00F42589" w:rsidP="009B4C6F">
            <w:pPr>
              <w:jc w:val="center"/>
              <w:rPr>
                <w:rFonts w:ascii="Arial Narrow" w:hAnsi="Arial Narrow"/>
                <w:i/>
                <w:sz w:val="18"/>
                <w:szCs w:val="18"/>
              </w:rPr>
            </w:pPr>
          </w:p>
        </w:tc>
        <w:tc>
          <w:tcPr>
            <w:tcW w:w="4463" w:type="pct"/>
            <w:tcBorders>
              <w:top w:val="single" w:sz="4" w:space="0" w:color="auto"/>
              <w:left w:val="single" w:sz="4" w:space="0" w:color="auto"/>
              <w:bottom w:val="single" w:sz="4" w:space="0" w:color="auto"/>
              <w:right w:val="single" w:sz="4" w:space="0" w:color="auto"/>
            </w:tcBorders>
          </w:tcPr>
          <w:p w14:paraId="237F5691" w14:textId="77777777" w:rsidR="00F42589" w:rsidRPr="00780FB3" w:rsidRDefault="00F42589" w:rsidP="009B4C6F">
            <w:pPr>
              <w:rPr>
                <w:rFonts w:ascii="Arial Narrow" w:hAnsi="Arial Narrow"/>
                <w:sz w:val="18"/>
                <w:szCs w:val="18"/>
              </w:rPr>
            </w:pPr>
            <w:r w:rsidRPr="00780FB3">
              <w:rPr>
                <w:rFonts w:ascii="Arial Narrow" w:hAnsi="Arial Narrow"/>
                <w:b/>
                <w:sz w:val="18"/>
                <w:szCs w:val="18"/>
              </w:rPr>
              <w:t xml:space="preserve">Category / Program: </w:t>
            </w:r>
            <w:r w:rsidRPr="009700A8">
              <w:rPr>
                <w:rFonts w:ascii="Arial Narrow" w:hAnsi="Arial Narrow"/>
                <w:bCs/>
                <w:sz w:val="18"/>
                <w:szCs w:val="18"/>
              </w:rPr>
              <w:t>Ge</w:t>
            </w:r>
            <w:r>
              <w:rPr>
                <w:rFonts w:ascii="Arial Narrow" w:hAnsi="Arial Narrow"/>
                <w:sz w:val="18"/>
                <w:szCs w:val="18"/>
              </w:rPr>
              <w:t>neral Schedule – Section 85</w:t>
            </w:r>
            <w:r w:rsidRPr="00780FB3">
              <w:rPr>
                <w:rFonts w:ascii="Arial Narrow" w:hAnsi="Arial Narrow"/>
                <w:sz w:val="18"/>
                <w:szCs w:val="18"/>
              </w:rPr>
              <w:t xml:space="preserve">     </w:t>
            </w:r>
          </w:p>
        </w:tc>
      </w:tr>
      <w:tr w:rsidR="00F42589" w:rsidRPr="00D83902" w14:paraId="52036FF5" w14:textId="77777777" w:rsidTr="009B4C6F">
        <w:trPr>
          <w:trHeight w:val="163"/>
        </w:trPr>
        <w:tc>
          <w:tcPr>
            <w:tcW w:w="537" w:type="pct"/>
            <w:vMerge/>
            <w:tcBorders>
              <w:left w:val="single" w:sz="4" w:space="0" w:color="auto"/>
              <w:right w:val="single" w:sz="4" w:space="0" w:color="auto"/>
            </w:tcBorders>
          </w:tcPr>
          <w:p w14:paraId="1E5B661A" w14:textId="77777777" w:rsidR="00F42589" w:rsidRPr="00780FB3" w:rsidRDefault="00F42589" w:rsidP="009B4C6F">
            <w:pPr>
              <w:rPr>
                <w:rFonts w:ascii="Arial Narrow" w:hAnsi="Arial Narrow"/>
                <w:sz w:val="18"/>
                <w:szCs w:val="18"/>
              </w:rPr>
            </w:pPr>
          </w:p>
        </w:tc>
        <w:tc>
          <w:tcPr>
            <w:tcW w:w="4463" w:type="pct"/>
            <w:tcBorders>
              <w:top w:val="single" w:sz="4" w:space="0" w:color="auto"/>
              <w:left w:val="single" w:sz="4" w:space="0" w:color="auto"/>
              <w:bottom w:val="single" w:sz="4" w:space="0" w:color="auto"/>
              <w:right w:val="single" w:sz="4" w:space="0" w:color="auto"/>
            </w:tcBorders>
          </w:tcPr>
          <w:p w14:paraId="3368AEB7" w14:textId="77777777" w:rsidR="00F42589" w:rsidRPr="00780FB3" w:rsidRDefault="00F42589" w:rsidP="009B4C6F">
            <w:pPr>
              <w:rPr>
                <w:rFonts w:ascii="Arial Narrow" w:hAnsi="Arial Narrow"/>
                <w:b/>
                <w:sz w:val="18"/>
                <w:szCs w:val="18"/>
              </w:rPr>
            </w:pPr>
            <w:r w:rsidRPr="00780FB3">
              <w:rPr>
                <w:rFonts w:ascii="Arial Narrow" w:hAnsi="Arial Narrow"/>
                <w:b/>
                <w:sz w:val="18"/>
                <w:szCs w:val="18"/>
              </w:rPr>
              <w:t xml:space="preserve">Prescriber type:  </w:t>
            </w:r>
            <w:r w:rsidRPr="00780FB3">
              <w:rPr>
                <w:rFonts w:ascii="Arial Narrow" w:hAnsi="Arial Narrow"/>
                <w:sz w:val="18"/>
                <w:szCs w:val="18"/>
              </w:rPr>
              <w:fldChar w:fldCharType="begin">
                <w:ffData>
                  <w:name w:val=""/>
                  <w:enabled/>
                  <w:calcOnExit w:val="0"/>
                  <w:checkBox>
                    <w:sizeAuto/>
                    <w:default w:val="1"/>
                  </w:checkBox>
                </w:ffData>
              </w:fldChar>
            </w:r>
            <w:r w:rsidRPr="00780FB3">
              <w:rPr>
                <w:rFonts w:ascii="Arial Narrow" w:hAnsi="Arial Narrow"/>
                <w:sz w:val="18"/>
                <w:szCs w:val="18"/>
              </w:rPr>
              <w:instrText xml:space="preserve"> FORMCHECKBOX </w:instrText>
            </w:r>
            <w:r w:rsidR="00E951CD">
              <w:rPr>
                <w:rFonts w:ascii="Arial Narrow" w:hAnsi="Arial Narrow"/>
                <w:sz w:val="18"/>
                <w:szCs w:val="18"/>
              </w:rPr>
            </w:r>
            <w:r w:rsidR="00E951CD">
              <w:rPr>
                <w:rFonts w:ascii="Arial Narrow" w:hAnsi="Arial Narrow"/>
                <w:sz w:val="18"/>
                <w:szCs w:val="18"/>
              </w:rPr>
              <w:fldChar w:fldCharType="separate"/>
            </w:r>
            <w:r w:rsidRPr="00780FB3">
              <w:rPr>
                <w:rFonts w:ascii="Arial Narrow" w:hAnsi="Arial Narrow"/>
                <w:sz w:val="18"/>
                <w:szCs w:val="18"/>
              </w:rPr>
              <w:fldChar w:fldCharType="end"/>
            </w:r>
            <w:r w:rsidRPr="00780FB3">
              <w:rPr>
                <w:rFonts w:ascii="Arial Narrow" w:hAnsi="Arial Narrow"/>
                <w:sz w:val="18"/>
                <w:szCs w:val="18"/>
              </w:rPr>
              <w:t xml:space="preserve">Medical Practitioners </w:t>
            </w:r>
          </w:p>
        </w:tc>
      </w:tr>
      <w:tr w:rsidR="00F42589" w:rsidRPr="00D83902" w14:paraId="19C6FBC3" w14:textId="77777777" w:rsidTr="009B4C6F">
        <w:tc>
          <w:tcPr>
            <w:tcW w:w="537" w:type="pct"/>
            <w:vMerge/>
            <w:tcBorders>
              <w:left w:val="single" w:sz="4" w:space="0" w:color="auto"/>
              <w:bottom w:val="single" w:sz="4" w:space="0" w:color="auto"/>
              <w:right w:val="single" w:sz="4" w:space="0" w:color="auto"/>
            </w:tcBorders>
          </w:tcPr>
          <w:p w14:paraId="68EADCCC" w14:textId="77777777" w:rsidR="00F42589" w:rsidRPr="00780FB3" w:rsidRDefault="00F42589" w:rsidP="009B4C6F">
            <w:pPr>
              <w:rPr>
                <w:rFonts w:ascii="Arial Narrow" w:hAnsi="Arial Narrow"/>
                <w:sz w:val="18"/>
                <w:szCs w:val="18"/>
              </w:rPr>
            </w:pPr>
          </w:p>
        </w:tc>
        <w:tc>
          <w:tcPr>
            <w:tcW w:w="4463" w:type="pct"/>
            <w:tcBorders>
              <w:top w:val="single" w:sz="4" w:space="0" w:color="auto"/>
              <w:left w:val="single" w:sz="4" w:space="0" w:color="auto"/>
              <w:bottom w:val="single" w:sz="4" w:space="0" w:color="auto"/>
              <w:right w:val="single" w:sz="4" w:space="0" w:color="auto"/>
            </w:tcBorders>
          </w:tcPr>
          <w:p w14:paraId="1525734D" w14:textId="77777777" w:rsidR="00F42589" w:rsidRPr="00780FB3" w:rsidRDefault="00F42589" w:rsidP="009B4C6F">
            <w:pPr>
              <w:rPr>
                <w:rFonts w:ascii="Arial Narrow" w:hAnsi="Arial Narrow"/>
                <w:b/>
                <w:sz w:val="18"/>
                <w:szCs w:val="18"/>
              </w:rPr>
            </w:pPr>
            <w:r w:rsidRPr="00780FB3">
              <w:rPr>
                <w:rFonts w:ascii="Arial Narrow" w:hAnsi="Arial Narrow"/>
                <w:b/>
                <w:sz w:val="18"/>
                <w:szCs w:val="18"/>
              </w:rPr>
              <w:t>Restriction Type</w:t>
            </w:r>
          </w:p>
          <w:p w14:paraId="58C507BE" w14:textId="77777777" w:rsidR="00F42589" w:rsidRPr="00780FB3" w:rsidRDefault="00F42589" w:rsidP="009B4C6F">
            <w:pPr>
              <w:rPr>
                <w:rFonts w:ascii="Arial Narrow" w:eastAsia="Calibri" w:hAnsi="Arial Narrow"/>
                <w:sz w:val="18"/>
                <w:szCs w:val="18"/>
              </w:rPr>
            </w:pPr>
            <w:r w:rsidRPr="00780FB3">
              <w:rPr>
                <w:rFonts w:ascii="Arial Narrow" w:eastAsia="Calibri" w:hAnsi="Arial Narrow"/>
                <w:sz w:val="18"/>
                <w:szCs w:val="18"/>
              </w:rPr>
              <w:fldChar w:fldCharType="begin">
                <w:ffData>
                  <w:name w:val="Check3"/>
                  <w:enabled/>
                  <w:calcOnExit w:val="0"/>
                  <w:checkBox>
                    <w:sizeAuto/>
                    <w:default w:val="1"/>
                  </w:checkBox>
                </w:ffData>
              </w:fldChar>
            </w:r>
            <w:r w:rsidRPr="00780FB3">
              <w:rPr>
                <w:rFonts w:ascii="Arial Narrow" w:eastAsia="Calibri" w:hAnsi="Arial Narrow"/>
                <w:sz w:val="18"/>
                <w:szCs w:val="18"/>
              </w:rPr>
              <w:instrText xml:space="preserve"> FORMCHECKBOX </w:instrText>
            </w:r>
            <w:r w:rsidR="00E951CD">
              <w:rPr>
                <w:rFonts w:ascii="Arial Narrow" w:eastAsia="Calibri" w:hAnsi="Arial Narrow"/>
                <w:sz w:val="18"/>
                <w:szCs w:val="18"/>
              </w:rPr>
            </w:r>
            <w:r w:rsidR="00E951CD">
              <w:rPr>
                <w:rFonts w:ascii="Arial Narrow" w:eastAsia="Calibri" w:hAnsi="Arial Narrow"/>
                <w:sz w:val="18"/>
                <w:szCs w:val="18"/>
              </w:rPr>
              <w:fldChar w:fldCharType="separate"/>
            </w:r>
            <w:r w:rsidRPr="00780FB3">
              <w:rPr>
                <w:rFonts w:ascii="Arial Narrow" w:eastAsia="Calibri" w:hAnsi="Arial Narrow"/>
                <w:sz w:val="18"/>
                <w:szCs w:val="18"/>
              </w:rPr>
              <w:fldChar w:fldCharType="end"/>
            </w:r>
            <w:r w:rsidRPr="00780FB3">
              <w:rPr>
                <w:rFonts w:ascii="Arial Narrow" w:eastAsia="Calibri" w:hAnsi="Arial Narrow"/>
                <w:sz w:val="18"/>
                <w:szCs w:val="18"/>
              </w:rPr>
              <w:t>Authority Required – Streamlined [new]</w:t>
            </w:r>
          </w:p>
        </w:tc>
      </w:tr>
      <w:tr w:rsidR="00F42589" w:rsidRPr="00D83902" w14:paraId="117C39D3" w14:textId="77777777" w:rsidTr="009B4C6F">
        <w:tc>
          <w:tcPr>
            <w:tcW w:w="537" w:type="pct"/>
            <w:vAlign w:val="center"/>
          </w:tcPr>
          <w:p w14:paraId="01B5255C" w14:textId="77777777" w:rsidR="00F42589" w:rsidRPr="00780FB3" w:rsidRDefault="00F42589" w:rsidP="009B4C6F">
            <w:pPr>
              <w:jc w:val="center"/>
              <w:rPr>
                <w:rFonts w:ascii="Arial Narrow" w:hAnsi="Arial Narrow"/>
                <w:sz w:val="18"/>
                <w:szCs w:val="18"/>
              </w:rPr>
            </w:pPr>
          </w:p>
        </w:tc>
        <w:tc>
          <w:tcPr>
            <w:tcW w:w="4463" w:type="pct"/>
            <w:vAlign w:val="center"/>
          </w:tcPr>
          <w:p w14:paraId="1D66F2C5" w14:textId="77777777" w:rsidR="00F42589" w:rsidRPr="009700A8" w:rsidRDefault="00F42589" w:rsidP="009B4C6F">
            <w:pPr>
              <w:rPr>
                <w:rFonts w:ascii="Arial Narrow" w:hAnsi="Arial Narrow"/>
                <w:b/>
                <w:bCs/>
                <w:strike/>
                <w:sz w:val="18"/>
                <w:szCs w:val="18"/>
              </w:rPr>
            </w:pPr>
            <w:proofErr w:type="spellStart"/>
            <w:r w:rsidRPr="009700A8">
              <w:rPr>
                <w:rFonts w:ascii="Arial Narrow" w:hAnsi="Arial Narrow"/>
                <w:b/>
                <w:bCs/>
                <w:strike/>
                <w:sz w:val="18"/>
                <w:szCs w:val="18"/>
              </w:rPr>
              <w:t>Episodicity</w:t>
            </w:r>
            <w:proofErr w:type="spellEnd"/>
            <w:r w:rsidRPr="009700A8">
              <w:rPr>
                <w:rFonts w:ascii="Arial Narrow" w:hAnsi="Arial Narrow"/>
                <w:b/>
                <w:bCs/>
                <w:strike/>
                <w:sz w:val="18"/>
                <w:szCs w:val="18"/>
              </w:rPr>
              <w:t xml:space="preserve">: </w:t>
            </w:r>
            <w:r w:rsidRPr="009700A8">
              <w:rPr>
                <w:rFonts w:ascii="Arial Narrow" w:hAnsi="Arial Narrow"/>
                <w:strike/>
                <w:sz w:val="18"/>
                <w:szCs w:val="18"/>
              </w:rPr>
              <w:t>Daily</w:t>
            </w:r>
          </w:p>
        </w:tc>
      </w:tr>
      <w:tr w:rsidR="00F42589" w:rsidRPr="00D83902" w14:paraId="381BBCE4" w14:textId="77777777" w:rsidTr="009B4C6F">
        <w:tc>
          <w:tcPr>
            <w:tcW w:w="537" w:type="pct"/>
            <w:vAlign w:val="center"/>
          </w:tcPr>
          <w:p w14:paraId="65C31E5B" w14:textId="77777777" w:rsidR="00F42589" w:rsidRPr="00780FB3" w:rsidRDefault="00F42589" w:rsidP="009B4C6F">
            <w:pPr>
              <w:jc w:val="center"/>
              <w:rPr>
                <w:rFonts w:ascii="Arial Narrow" w:hAnsi="Arial Narrow"/>
                <w:sz w:val="18"/>
                <w:szCs w:val="18"/>
              </w:rPr>
            </w:pPr>
          </w:p>
        </w:tc>
        <w:tc>
          <w:tcPr>
            <w:tcW w:w="4463" w:type="pct"/>
            <w:vAlign w:val="center"/>
          </w:tcPr>
          <w:p w14:paraId="09706693" w14:textId="77777777" w:rsidR="00F42589" w:rsidRPr="00780FB3" w:rsidRDefault="00F42589" w:rsidP="009B4C6F">
            <w:pPr>
              <w:rPr>
                <w:rFonts w:ascii="Arial Narrow" w:hAnsi="Arial Narrow"/>
                <w:b/>
                <w:bCs/>
                <w:sz w:val="18"/>
                <w:szCs w:val="18"/>
              </w:rPr>
            </w:pPr>
            <w:r>
              <w:rPr>
                <w:rFonts w:ascii="Arial Narrow" w:hAnsi="Arial Narrow"/>
                <w:b/>
                <w:bCs/>
                <w:color w:val="333333"/>
                <w:sz w:val="18"/>
                <w:szCs w:val="18"/>
              </w:rPr>
              <w:t xml:space="preserve">Severity: </w:t>
            </w:r>
            <w:r w:rsidRPr="009700A8">
              <w:rPr>
                <w:rFonts w:ascii="Arial Narrow" w:hAnsi="Arial Narrow"/>
                <w:strike/>
                <w:color w:val="333333"/>
                <w:sz w:val="18"/>
                <w:szCs w:val="18"/>
              </w:rPr>
              <w:t>Advanced (</w:t>
            </w:r>
            <w:r>
              <w:rPr>
                <w:rFonts w:ascii="Arial Narrow" w:hAnsi="Arial Narrow"/>
                <w:color w:val="333333"/>
                <w:sz w:val="18"/>
                <w:szCs w:val="18"/>
              </w:rPr>
              <w:t>Stage IV</w:t>
            </w:r>
            <w:r w:rsidRPr="009700A8">
              <w:rPr>
                <w:rFonts w:ascii="Arial Narrow" w:hAnsi="Arial Narrow"/>
                <w:strike/>
                <w:color w:val="333333"/>
                <w:sz w:val="18"/>
                <w:szCs w:val="18"/>
              </w:rPr>
              <w:t>)</w:t>
            </w:r>
          </w:p>
        </w:tc>
      </w:tr>
      <w:tr w:rsidR="00F42589" w:rsidRPr="00D83902" w14:paraId="3168CF8E" w14:textId="77777777" w:rsidTr="009B4C6F">
        <w:tc>
          <w:tcPr>
            <w:tcW w:w="537" w:type="pct"/>
            <w:vAlign w:val="center"/>
          </w:tcPr>
          <w:p w14:paraId="1B2A461B" w14:textId="77777777" w:rsidR="00F42589" w:rsidRPr="00780FB3" w:rsidRDefault="00F42589" w:rsidP="009B4C6F">
            <w:pPr>
              <w:jc w:val="center"/>
              <w:rPr>
                <w:rFonts w:ascii="Arial Narrow" w:hAnsi="Arial Narrow"/>
                <w:sz w:val="18"/>
                <w:szCs w:val="18"/>
              </w:rPr>
            </w:pPr>
          </w:p>
        </w:tc>
        <w:tc>
          <w:tcPr>
            <w:tcW w:w="4463" w:type="pct"/>
            <w:vAlign w:val="center"/>
          </w:tcPr>
          <w:p w14:paraId="3FD03407" w14:textId="77777777" w:rsidR="00F42589" w:rsidRPr="00780FB3" w:rsidRDefault="00F42589" w:rsidP="009B4C6F">
            <w:pPr>
              <w:rPr>
                <w:rFonts w:ascii="Arial Narrow" w:hAnsi="Arial Narrow"/>
                <w:b/>
                <w:bCs/>
                <w:sz w:val="18"/>
                <w:szCs w:val="18"/>
              </w:rPr>
            </w:pPr>
            <w:r>
              <w:rPr>
                <w:rFonts w:ascii="Arial Narrow" w:hAnsi="Arial Narrow"/>
                <w:b/>
                <w:bCs/>
                <w:color w:val="333333"/>
                <w:sz w:val="18"/>
                <w:szCs w:val="18"/>
              </w:rPr>
              <w:t xml:space="preserve">Condition: </w:t>
            </w:r>
            <w:r w:rsidRPr="00090AFE">
              <w:rPr>
                <w:rFonts w:ascii="Arial Narrow" w:hAnsi="Arial Narrow"/>
                <w:bCs/>
                <w:color w:val="333333"/>
                <w:sz w:val="18"/>
                <w:szCs w:val="18"/>
              </w:rPr>
              <w:t>Clear cell variant renal cell carcinoma (RCC)</w:t>
            </w:r>
          </w:p>
        </w:tc>
      </w:tr>
      <w:tr w:rsidR="00F42589" w:rsidRPr="00D83902" w14:paraId="75AD5D81" w14:textId="77777777" w:rsidTr="009B4C6F">
        <w:tc>
          <w:tcPr>
            <w:tcW w:w="537" w:type="pct"/>
            <w:vAlign w:val="center"/>
          </w:tcPr>
          <w:p w14:paraId="1CEF3A5A" w14:textId="69B60EE7" w:rsidR="00F42589" w:rsidRPr="009700A8" w:rsidRDefault="00F42589" w:rsidP="009B4C6F">
            <w:pPr>
              <w:jc w:val="center"/>
              <w:rPr>
                <w:rFonts w:ascii="Arial Narrow" w:hAnsi="Arial Narrow"/>
                <w:sz w:val="18"/>
                <w:szCs w:val="18"/>
              </w:rPr>
            </w:pPr>
          </w:p>
        </w:tc>
        <w:tc>
          <w:tcPr>
            <w:tcW w:w="4463" w:type="pct"/>
            <w:vAlign w:val="center"/>
            <w:hideMark/>
          </w:tcPr>
          <w:p w14:paraId="209E5847" w14:textId="77777777" w:rsidR="00F42589" w:rsidRPr="00780FB3" w:rsidRDefault="00F42589" w:rsidP="009B4C6F">
            <w:pPr>
              <w:rPr>
                <w:rFonts w:ascii="Arial Narrow" w:hAnsi="Arial Narrow"/>
                <w:sz w:val="18"/>
                <w:szCs w:val="18"/>
              </w:rPr>
            </w:pPr>
            <w:r w:rsidRPr="00780FB3">
              <w:rPr>
                <w:rFonts w:ascii="Arial Narrow" w:hAnsi="Arial Narrow"/>
                <w:b/>
                <w:bCs/>
                <w:sz w:val="18"/>
                <w:szCs w:val="18"/>
              </w:rPr>
              <w:t>Indication:</w:t>
            </w:r>
            <w:r w:rsidRPr="00780FB3">
              <w:rPr>
                <w:rFonts w:ascii="Arial Narrow" w:hAnsi="Arial Narrow"/>
                <w:sz w:val="18"/>
                <w:szCs w:val="18"/>
              </w:rPr>
              <w:t xml:space="preserve"> Stage IV clear cell variant renal cell carcinoma (RCC)</w:t>
            </w:r>
          </w:p>
        </w:tc>
      </w:tr>
      <w:tr w:rsidR="00F42589" w:rsidRPr="00D83902" w14:paraId="0D00367A" w14:textId="77777777" w:rsidTr="009B4C6F">
        <w:tc>
          <w:tcPr>
            <w:tcW w:w="537" w:type="pct"/>
            <w:vAlign w:val="center"/>
          </w:tcPr>
          <w:p w14:paraId="16E9032B" w14:textId="77777777" w:rsidR="00F42589" w:rsidRPr="009700A8" w:rsidRDefault="00F42589" w:rsidP="009B4C6F">
            <w:pPr>
              <w:jc w:val="center"/>
              <w:rPr>
                <w:rFonts w:ascii="Arial Narrow" w:hAnsi="Arial Narrow"/>
                <w:sz w:val="18"/>
                <w:szCs w:val="18"/>
              </w:rPr>
            </w:pPr>
          </w:p>
        </w:tc>
        <w:tc>
          <w:tcPr>
            <w:tcW w:w="4463" w:type="pct"/>
            <w:vAlign w:val="center"/>
            <w:hideMark/>
          </w:tcPr>
          <w:p w14:paraId="042B5248" w14:textId="77777777" w:rsidR="00F42589" w:rsidRPr="00780FB3" w:rsidRDefault="00F42589" w:rsidP="009B4C6F">
            <w:pPr>
              <w:rPr>
                <w:rFonts w:ascii="Arial Narrow" w:hAnsi="Arial Narrow"/>
                <w:sz w:val="18"/>
                <w:szCs w:val="18"/>
              </w:rPr>
            </w:pPr>
            <w:r w:rsidRPr="00780FB3">
              <w:rPr>
                <w:rFonts w:ascii="Arial Narrow" w:hAnsi="Arial Narrow"/>
                <w:b/>
                <w:bCs/>
                <w:sz w:val="18"/>
                <w:szCs w:val="18"/>
              </w:rPr>
              <w:t>Treatment Phase:</w:t>
            </w:r>
            <w:r w:rsidRPr="00780FB3">
              <w:rPr>
                <w:rFonts w:ascii="Arial Narrow" w:hAnsi="Arial Narrow"/>
                <w:sz w:val="18"/>
                <w:szCs w:val="18"/>
              </w:rPr>
              <w:t xml:space="preserve"> </w:t>
            </w:r>
            <w:r w:rsidRPr="00780FB3">
              <w:rPr>
                <w:rFonts w:ascii="Arial Narrow" w:hAnsi="Arial Narrow"/>
                <w:bCs/>
                <w:sz w:val="18"/>
                <w:szCs w:val="18"/>
              </w:rPr>
              <w:t>Continuing treatment</w:t>
            </w:r>
          </w:p>
        </w:tc>
      </w:tr>
      <w:tr w:rsidR="00F42589" w:rsidRPr="00D83902" w14:paraId="7E677354" w14:textId="77777777" w:rsidTr="009B4C6F">
        <w:tc>
          <w:tcPr>
            <w:tcW w:w="537" w:type="pct"/>
            <w:vAlign w:val="center"/>
          </w:tcPr>
          <w:p w14:paraId="5C36A123" w14:textId="77777777" w:rsidR="00F42589" w:rsidRPr="009700A8" w:rsidRDefault="00F42589" w:rsidP="009B4C6F">
            <w:pPr>
              <w:jc w:val="center"/>
              <w:rPr>
                <w:rFonts w:ascii="Arial Narrow" w:hAnsi="Arial Narrow"/>
                <w:sz w:val="18"/>
                <w:szCs w:val="18"/>
              </w:rPr>
            </w:pPr>
          </w:p>
        </w:tc>
        <w:tc>
          <w:tcPr>
            <w:tcW w:w="4463" w:type="pct"/>
            <w:vAlign w:val="center"/>
            <w:hideMark/>
          </w:tcPr>
          <w:p w14:paraId="36D0AC1C" w14:textId="77777777" w:rsidR="00F42589" w:rsidRPr="00780FB3" w:rsidRDefault="00F42589" w:rsidP="009B4C6F">
            <w:pPr>
              <w:rPr>
                <w:rFonts w:ascii="Arial Narrow" w:hAnsi="Arial Narrow"/>
                <w:sz w:val="18"/>
                <w:szCs w:val="18"/>
              </w:rPr>
            </w:pPr>
            <w:r w:rsidRPr="00780FB3">
              <w:rPr>
                <w:rFonts w:ascii="Arial Narrow" w:hAnsi="Arial Narrow"/>
                <w:b/>
                <w:bCs/>
                <w:sz w:val="18"/>
                <w:szCs w:val="18"/>
              </w:rPr>
              <w:t>Clinical criteria:</w:t>
            </w:r>
          </w:p>
        </w:tc>
      </w:tr>
      <w:tr w:rsidR="00F42589" w:rsidRPr="00D83902" w14:paraId="60AD836F" w14:textId="77777777" w:rsidTr="009B4C6F">
        <w:tc>
          <w:tcPr>
            <w:tcW w:w="537" w:type="pct"/>
            <w:vAlign w:val="center"/>
          </w:tcPr>
          <w:p w14:paraId="61C05074" w14:textId="0866B2A0" w:rsidR="00F42589" w:rsidRPr="009700A8" w:rsidRDefault="00F42589" w:rsidP="009B4C6F">
            <w:pPr>
              <w:jc w:val="center"/>
              <w:rPr>
                <w:rFonts w:ascii="Arial Narrow" w:hAnsi="Arial Narrow"/>
                <w:sz w:val="18"/>
                <w:szCs w:val="18"/>
              </w:rPr>
            </w:pPr>
          </w:p>
        </w:tc>
        <w:tc>
          <w:tcPr>
            <w:tcW w:w="4463" w:type="pct"/>
            <w:vAlign w:val="center"/>
            <w:hideMark/>
          </w:tcPr>
          <w:p w14:paraId="29DB648F" w14:textId="77777777" w:rsidR="00F42589" w:rsidRPr="00780FB3" w:rsidRDefault="00F42589" w:rsidP="009B4C6F">
            <w:pPr>
              <w:rPr>
                <w:rFonts w:ascii="Arial Narrow" w:hAnsi="Arial Narrow"/>
                <w:sz w:val="18"/>
                <w:szCs w:val="18"/>
              </w:rPr>
            </w:pPr>
            <w:r w:rsidRPr="00780FB3">
              <w:rPr>
                <w:rFonts w:ascii="Arial Narrow" w:hAnsi="Arial Narrow"/>
                <w:sz w:val="18"/>
                <w:szCs w:val="18"/>
              </w:rPr>
              <w:t>Patient must have previously received PBS-subsidised treatment with this drug for this condition</w:t>
            </w:r>
          </w:p>
        </w:tc>
      </w:tr>
      <w:tr w:rsidR="00F42589" w:rsidRPr="00D83902" w14:paraId="0AE344A6" w14:textId="77777777" w:rsidTr="009B4C6F">
        <w:tc>
          <w:tcPr>
            <w:tcW w:w="537" w:type="pct"/>
            <w:vAlign w:val="center"/>
          </w:tcPr>
          <w:p w14:paraId="7B983015" w14:textId="77777777" w:rsidR="00F42589" w:rsidRPr="009700A8" w:rsidRDefault="00F42589" w:rsidP="009B4C6F">
            <w:pPr>
              <w:jc w:val="center"/>
              <w:rPr>
                <w:rFonts w:ascii="Arial Narrow" w:hAnsi="Arial Narrow"/>
                <w:sz w:val="18"/>
                <w:szCs w:val="18"/>
              </w:rPr>
            </w:pPr>
          </w:p>
        </w:tc>
        <w:tc>
          <w:tcPr>
            <w:tcW w:w="4463" w:type="pct"/>
            <w:vAlign w:val="center"/>
          </w:tcPr>
          <w:p w14:paraId="18799203" w14:textId="77777777" w:rsidR="00F42589" w:rsidRPr="007F3D14" w:rsidRDefault="00F42589" w:rsidP="009B4C6F">
            <w:pPr>
              <w:rPr>
                <w:rFonts w:ascii="Arial Narrow" w:hAnsi="Arial Narrow"/>
                <w:sz w:val="18"/>
                <w:szCs w:val="18"/>
              </w:rPr>
            </w:pPr>
            <w:r w:rsidRPr="007F3D14">
              <w:rPr>
                <w:rFonts w:ascii="Arial Narrow" w:hAnsi="Arial Narrow"/>
                <w:b/>
                <w:bCs/>
                <w:sz w:val="18"/>
                <w:szCs w:val="18"/>
              </w:rPr>
              <w:t>AND</w:t>
            </w:r>
          </w:p>
        </w:tc>
      </w:tr>
      <w:tr w:rsidR="00F42589" w:rsidRPr="00D83902" w14:paraId="51F56CC6" w14:textId="77777777" w:rsidTr="009B4C6F">
        <w:tc>
          <w:tcPr>
            <w:tcW w:w="537" w:type="pct"/>
            <w:vAlign w:val="center"/>
          </w:tcPr>
          <w:p w14:paraId="4BCD59B0" w14:textId="66DF5D85" w:rsidR="00F42589" w:rsidRPr="009700A8" w:rsidRDefault="00F42589" w:rsidP="009B4C6F">
            <w:pPr>
              <w:jc w:val="center"/>
              <w:rPr>
                <w:rFonts w:ascii="Arial Narrow" w:hAnsi="Arial Narrow"/>
                <w:sz w:val="18"/>
                <w:szCs w:val="18"/>
              </w:rPr>
            </w:pPr>
          </w:p>
        </w:tc>
        <w:tc>
          <w:tcPr>
            <w:tcW w:w="4463" w:type="pct"/>
            <w:vAlign w:val="center"/>
          </w:tcPr>
          <w:p w14:paraId="1FF6966C" w14:textId="77777777" w:rsidR="00F42589" w:rsidRPr="007F3D14" w:rsidRDefault="00F42589" w:rsidP="009B4C6F">
            <w:pPr>
              <w:rPr>
                <w:rFonts w:ascii="Arial Narrow" w:hAnsi="Arial Narrow"/>
                <w:sz w:val="18"/>
                <w:szCs w:val="18"/>
              </w:rPr>
            </w:pPr>
            <w:r w:rsidRPr="007F3D14">
              <w:rPr>
                <w:rFonts w:ascii="Arial Narrow" w:hAnsi="Arial Narrow"/>
                <w:b/>
                <w:bCs/>
                <w:sz w:val="18"/>
                <w:szCs w:val="18"/>
              </w:rPr>
              <w:t>Clinical criteria:</w:t>
            </w:r>
          </w:p>
        </w:tc>
      </w:tr>
      <w:tr w:rsidR="00F42589" w:rsidRPr="00D83902" w14:paraId="7486BFCC" w14:textId="77777777" w:rsidTr="009B4C6F">
        <w:tc>
          <w:tcPr>
            <w:tcW w:w="537" w:type="pct"/>
            <w:vAlign w:val="center"/>
          </w:tcPr>
          <w:p w14:paraId="4F5AC2F8" w14:textId="77777777" w:rsidR="00F42589" w:rsidRPr="009700A8" w:rsidRDefault="00F42589" w:rsidP="009B4C6F">
            <w:pPr>
              <w:jc w:val="center"/>
              <w:rPr>
                <w:rFonts w:ascii="Arial Narrow" w:hAnsi="Arial Narrow"/>
                <w:sz w:val="18"/>
                <w:szCs w:val="18"/>
              </w:rPr>
            </w:pPr>
          </w:p>
        </w:tc>
        <w:tc>
          <w:tcPr>
            <w:tcW w:w="4463" w:type="pct"/>
            <w:vAlign w:val="center"/>
          </w:tcPr>
          <w:p w14:paraId="67F6722B" w14:textId="77777777" w:rsidR="00F42589" w:rsidRPr="007F3D14" w:rsidRDefault="00F42589" w:rsidP="009B4C6F">
            <w:pPr>
              <w:rPr>
                <w:rFonts w:ascii="Arial Narrow" w:hAnsi="Arial Narrow"/>
                <w:sz w:val="18"/>
                <w:szCs w:val="18"/>
              </w:rPr>
            </w:pPr>
            <w:r w:rsidRPr="007F3D14">
              <w:rPr>
                <w:rFonts w:ascii="Arial Narrow" w:hAnsi="Arial Narrow"/>
                <w:sz w:val="18"/>
                <w:szCs w:val="18"/>
              </w:rPr>
              <w:t>Patient must not have developed disease progression while being treated with this drug for this condition</w:t>
            </w:r>
          </w:p>
        </w:tc>
      </w:tr>
      <w:tr w:rsidR="00F42589" w:rsidRPr="00D83902" w14:paraId="39F832F6" w14:textId="77777777" w:rsidTr="009B4C6F">
        <w:tc>
          <w:tcPr>
            <w:tcW w:w="537" w:type="pct"/>
            <w:vAlign w:val="center"/>
          </w:tcPr>
          <w:p w14:paraId="7078EFB0" w14:textId="77777777" w:rsidR="00F42589" w:rsidRPr="009700A8" w:rsidRDefault="00F42589" w:rsidP="009B4C6F">
            <w:pPr>
              <w:jc w:val="center"/>
              <w:rPr>
                <w:rFonts w:ascii="Arial Narrow" w:hAnsi="Arial Narrow"/>
                <w:sz w:val="18"/>
                <w:szCs w:val="18"/>
              </w:rPr>
            </w:pPr>
          </w:p>
        </w:tc>
        <w:tc>
          <w:tcPr>
            <w:tcW w:w="4463" w:type="pct"/>
            <w:vAlign w:val="center"/>
          </w:tcPr>
          <w:p w14:paraId="6A90396E" w14:textId="77777777" w:rsidR="00F42589" w:rsidRPr="007F3D14" w:rsidRDefault="00F42589" w:rsidP="009B4C6F">
            <w:pPr>
              <w:rPr>
                <w:rFonts w:ascii="Arial Narrow" w:hAnsi="Arial Narrow" w:cs="Calibri"/>
                <w:iCs/>
                <w:sz w:val="18"/>
                <w:szCs w:val="18"/>
              </w:rPr>
            </w:pPr>
            <w:r w:rsidRPr="007F3D14">
              <w:rPr>
                <w:rFonts w:ascii="Arial Narrow" w:hAnsi="Arial Narrow"/>
                <w:b/>
                <w:bCs/>
                <w:sz w:val="18"/>
                <w:szCs w:val="18"/>
              </w:rPr>
              <w:t>AND</w:t>
            </w:r>
          </w:p>
        </w:tc>
      </w:tr>
      <w:tr w:rsidR="00F42589" w:rsidRPr="00D83902" w14:paraId="2B34864A" w14:textId="77777777" w:rsidTr="009B4C6F">
        <w:tc>
          <w:tcPr>
            <w:tcW w:w="537" w:type="pct"/>
            <w:vAlign w:val="center"/>
          </w:tcPr>
          <w:p w14:paraId="01C7E6D4" w14:textId="77777777" w:rsidR="00F42589" w:rsidRPr="009700A8" w:rsidRDefault="00F42589" w:rsidP="009B4C6F">
            <w:pPr>
              <w:jc w:val="center"/>
              <w:rPr>
                <w:rFonts w:ascii="Arial Narrow" w:hAnsi="Arial Narrow"/>
                <w:sz w:val="18"/>
                <w:szCs w:val="18"/>
              </w:rPr>
            </w:pPr>
          </w:p>
        </w:tc>
        <w:tc>
          <w:tcPr>
            <w:tcW w:w="4463" w:type="pct"/>
            <w:vAlign w:val="center"/>
          </w:tcPr>
          <w:p w14:paraId="6CEF1639" w14:textId="77777777" w:rsidR="00F42589" w:rsidRPr="00C87BFA" w:rsidRDefault="00F42589" w:rsidP="009B4C6F">
            <w:pPr>
              <w:rPr>
                <w:rFonts w:ascii="Arial Narrow" w:hAnsi="Arial Narrow"/>
                <w:sz w:val="18"/>
                <w:szCs w:val="18"/>
              </w:rPr>
            </w:pPr>
            <w:r w:rsidRPr="00C87BFA">
              <w:rPr>
                <w:rFonts w:ascii="Arial Narrow" w:hAnsi="Arial Narrow"/>
                <w:b/>
                <w:bCs/>
                <w:sz w:val="18"/>
                <w:szCs w:val="18"/>
              </w:rPr>
              <w:t>Clinical criteria:</w:t>
            </w:r>
          </w:p>
        </w:tc>
      </w:tr>
      <w:tr w:rsidR="00F42589" w:rsidRPr="00D83902" w14:paraId="367D5F61" w14:textId="77777777" w:rsidTr="009B4C6F">
        <w:tc>
          <w:tcPr>
            <w:tcW w:w="537" w:type="pct"/>
            <w:vAlign w:val="center"/>
          </w:tcPr>
          <w:p w14:paraId="19109FEC" w14:textId="647DB426" w:rsidR="00F42589" w:rsidRPr="009700A8" w:rsidRDefault="00F42589" w:rsidP="009B4C6F">
            <w:pPr>
              <w:jc w:val="center"/>
              <w:rPr>
                <w:rFonts w:ascii="Arial Narrow" w:hAnsi="Arial Narrow"/>
                <w:sz w:val="18"/>
                <w:szCs w:val="18"/>
              </w:rPr>
            </w:pPr>
          </w:p>
        </w:tc>
        <w:tc>
          <w:tcPr>
            <w:tcW w:w="4463" w:type="pct"/>
            <w:vAlign w:val="center"/>
            <w:hideMark/>
          </w:tcPr>
          <w:p w14:paraId="2DD3EED0" w14:textId="77777777" w:rsidR="00F42589" w:rsidRPr="00C87BFA" w:rsidRDefault="00F42589" w:rsidP="009B4C6F">
            <w:pPr>
              <w:rPr>
                <w:rFonts w:ascii="Arial Narrow" w:hAnsi="Arial Narrow"/>
                <w:sz w:val="18"/>
                <w:szCs w:val="18"/>
              </w:rPr>
            </w:pPr>
            <w:r w:rsidRPr="008C0D69">
              <w:rPr>
                <w:rFonts w:ascii="Arial Narrow" w:hAnsi="Arial Narrow"/>
                <w:bCs/>
                <w:sz w:val="18"/>
                <w:szCs w:val="18"/>
              </w:rPr>
              <w:t xml:space="preserve">The treatment </w:t>
            </w:r>
            <w:r w:rsidRPr="00D546FA">
              <w:rPr>
                <w:rFonts w:ascii="Arial Narrow" w:hAnsi="Arial Narrow"/>
                <w:bCs/>
                <w:strike/>
                <w:sz w:val="18"/>
                <w:szCs w:val="18"/>
              </w:rPr>
              <w:t>is prescribed</w:t>
            </w:r>
            <w:r w:rsidRPr="008C0D69">
              <w:rPr>
                <w:rFonts w:ascii="Arial Narrow" w:hAnsi="Arial Narrow"/>
                <w:bCs/>
                <w:sz w:val="18"/>
                <w:szCs w:val="18"/>
              </w:rPr>
              <w:t xml:space="preserve"> </w:t>
            </w:r>
            <w:r w:rsidRPr="00D546FA">
              <w:rPr>
                <w:rFonts w:ascii="Arial Narrow" w:hAnsi="Arial Narrow"/>
                <w:bCs/>
                <w:i/>
                <w:iCs/>
                <w:sz w:val="18"/>
                <w:szCs w:val="18"/>
              </w:rPr>
              <w:t>must be</w:t>
            </w:r>
            <w:r>
              <w:rPr>
                <w:rFonts w:ascii="Arial Narrow" w:hAnsi="Arial Narrow"/>
                <w:bCs/>
                <w:sz w:val="18"/>
                <w:szCs w:val="18"/>
              </w:rPr>
              <w:t xml:space="preserve"> </w:t>
            </w:r>
            <w:r w:rsidRPr="008C0D69">
              <w:rPr>
                <w:rFonts w:ascii="Arial Narrow" w:hAnsi="Arial Narrow"/>
                <w:bCs/>
                <w:sz w:val="18"/>
                <w:szCs w:val="18"/>
              </w:rPr>
              <w:t xml:space="preserve">in combination with PBS subsidised pembrolizumab for this </w:t>
            </w:r>
            <w:r w:rsidRPr="00D546FA">
              <w:rPr>
                <w:rFonts w:ascii="Arial Narrow" w:hAnsi="Arial Narrow"/>
                <w:bCs/>
                <w:strike/>
                <w:sz w:val="18"/>
                <w:szCs w:val="18"/>
              </w:rPr>
              <w:t>indication</w:t>
            </w:r>
            <w:r>
              <w:rPr>
                <w:rFonts w:ascii="Arial Narrow" w:hAnsi="Arial Narrow"/>
                <w:bCs/>
                <w:sz w:val="18"/>
                <w:szCs w:val="18"/>
              </w:rPr>
              <w:t xml:space="preserve"> </w:t>
            </w:r>
            <w:r w:rsidRPr="00D546FA">
              <w:rPr>
                <w:rFonts w:ascii="Arial Narrow" w:hAnsi="Arial Narrow"/>
                <w:bCs/>
                <w:i/>
                <w:iCs/>
                <w:sz w:val="18"/>
                <w:szCs w:val="18"/>
              </w:rPr>
              <w:t>condition</w:t>
            </w:r>
            <w:r w:rsidRPr="008C0D69">
              <w:rPr>
                <w:rFonts w:ascii="Arial Narrow" w:hAnsi="Arial Narrow"/>
                <w:bCs/>
                <w:sz w:val="18"/>
                <w:szCs w:val="18"/>
              </w:rPr>
              <w:t xml:space="preserve">, unless the patient </w:t>
            </w:r>
            <w:r w:rsidRPr="008D1EDE">
              <w:rPr>
                <w:rFonts w:ascii="Arial Narrow" w:hAnsi="Arial Narrow"/>
                <w:bCs/>
                <w:i/>
                <w:iCs/>
                <w:sz w:val="18"/>
                <w:szCs w:val="18"/>
              </w:rPr>
              <w:t>(</w:t>
            </w:r>
            <w:proofErr w:type="spellStart"/>
            <w:r w:rsidRPr="008D1EDE">
              <w:rPr>
                <w:rFonts w:ascii="Arial Narrow" w:hAnsi="Arial Narrow"/>
                <w:bCs/>
                <w:i/>
                <w:iCs/>
                <w:sz w:val="18"/>
                <w:szCs w:val="18"/>
              </w:rPr>
              <w:t>i</w:t>
            </w:r>
            <w:proofErr w:type="spellEnd"/>
            <w:r w:rsidRPr="008D1EDE">
              <w:rPr>
                <w:rFonts w:ascii="Arial Narrow" w:hAnsi="Arial Narrow"/>
                <w:bCs/>
                <w:i/>
                <w:iCs/>
                <w:sz w:val="18"/>
                <w:szCs w:val="18"/>
              </w:rPr>
              <w:t>)</w:t>
            </w:r>
            <w:r>
              <w:rPr>
                <w:rFonts w:ascii="Arial Narrow" w:hAnsi="Arial Narrow"/>
                <w:bCs/>
                <w:sz w:val="18"/>
                <w:szCs w:val="18"/>
              </w:rPr>
              <w:t xml:space="preserve"> </w:t>
            </w:r>
            <w:r w:rsidRPr="008C0D69">
              <w:rPr>
                <w:rFonts w:ascii="Arial Narrow" w:hAnsi="Arial Narrow"/>
                <w:bCs/>
                <w:sz w:val="18"/>
                <w:szCs w:val="18"/>
              </w:rPr>
              <w:t xml:space="preserve">has completed </w:t>
            </w:r>
            <w:r w:rsidRPr="00D546FA">
              <w:rPr>
                <w:rFonts w:ascii="Arial Narrow" w:hAnsi="Arial Narrow"/>
                <w:bCs/>
                <w:strike/>
                <w:sz w:val="18"/>
                <w:szCs w:val="18"/>
              </w:rPr>
              <w:t>the equivalent</w:t>
            </w:r>
            <w:r>
              <w:rPr>
                <w:rFonts w:ascii="Arial Narrow" w:hAnsi="Arial Narrow"/>
                <w:bCs/>
                <w:sz w:val="18"/>
                <w:szCs w:val="18"/>
              </w:rPr>
              <w:t xml:space="preserve"> </w:t>
            </w:r>
            <w:r w:rsidRPr="00D546FA">
              <w:rPr>
                <w:rFonts w:ascii="Arial Narrow" w:hAnsi="Arial Narrow"/>
                <w:bCs/>
                <w:i/>
                <w:iCs/>
                <w:sz w:val="18"/>
                <w:szCs w:val="18"/>
              </w:rPr>
              <w:t xml:space="preserve">a total </w:t>
            </w:r>
            <w:r>
              <w:rPr>
                <w:rFonts w:ascii="Arial Narrow" w:hAnsi="Arial Narrow"/>
                <w:bCs/>
                <w:sz w:val="18"/>
                <w:szCs w:val="18"/>
              </w:rPr>
              <w:t xml:space="preserve">of </w:t>
            </w:r>
            <w:r w:rsidRPr="008C0D69">
              <w:rPr>
                <w:rFonts w:ascii="Arial Narrow" w:hAnsi="Arial Narrow"/>
                <w:bCs/>
                <w:sz w:val="18"/>
                <w:szCs w:val="18"/>
              </w:rPr>
              <w:t xml:space="preserve">35 </w:t>
            </w:r>
            <w:r w:rsidRPr="00D546FA">
              <w:rPr>
                <w:rFonts w:ascii="Arial Narrow" w:hAnsi="Arial Narrow"/>
                <w:bCs/>
                <w:strike/>
                <w:sz w:val="18"/>
                <w:szCs w:val="18"/>
              </w:rPr>
              <w:t>Q3W cycles of pembrolizumab</w:t>
            </w:r>
            <w:r>
              <w:rPr>
                <w:rFonts w:ascii="Arial Narrow" w:hAnsi="Arial Narrow"/>
                <w:bCs/>
                <w:i/>
                <w:iCs/>
                <w:sz w:val="18"/>
                <w:szCs w:val="18"/>
              </w:rPr>
              <w:t xml:space="preserve"> doses of pembrolizumab in a lifetime at a dose of 200 mg every 3 weeks for continuing therapy, (ii) has completed a total of 18 doses of pembrolizumab in a lifetime at a dose of 400 mg every 6 weeks for continuing therapy</w:t>
            </w:r>
            <w:r w:rsidRPr="008D1EDE">
              <w:rPr>
                <w:rFonts w:ascii="Arial Narrow" w:hAnsi="Arial Narrow"/>
                <w:bCs/>
                <w:i/>
                <w:iCs/>
                <w:sz w:val="18"/>
                <w:szCs w:val="18"/>
              </w:rPr>
              <w:t xml:space="preserve">, </w:t>
            </w:r>
            <w:r>
              <w:rPr>
                <w:rFonts w:ascii="Arial Narrow" w:hAnsi="Arial Narrow"/>
                <w:bCs/>
                <w:i/>
                <w:iCs/>
                <w:sz w:val="18"/>
                <w:szCs w:val="18"/>
              </w:rPr>
              <w:t xml:space="preserve">(iii) has exceeded a total of 24 months of pembrolizumab treatment in a lifetime when a combined dose regimen of 200 mg every 3 weeks and 400 mg every 6 weeks is used for continuing therapy, </w:t>
            </w:r>
            <w:r w:rsidRPr="008D1EDE">
              <w:rPr>
                <w:rFonts w:ascii="Arial Narrow" w:hAnsi="Arial Narrow"/>
                <w:bCs/>
                <w:i/>
                <w:iCs/>
                <w:sz w:val="18"/>
                <w:szCs w:val="18"/>
              </w:rPr>
              <w:t>(i</w:t>
            </w:r>
            <w:r>
              <w:rPr>
                <w:rFonts w:ascii="Arial Narrow" w:hAnsi="Arial Narrow"/>
                <w:bCs/>
                <w:i/>
                <w:iCs/>
                <w:sz w:val="18"/>
                <w:szCs w:val="18"/>
              </w:rPr>
              <w:t>v</w:t>
            </w:r>
            <w:r w:rsidRPr="008D1EDE">
              <w:rPr>
                <w:rFonts w:ascii="Arial Narrow" w:hAnsi="Arial Narrow"/>
                <w:bCs/>
                <w:i/>
                <w:iCs/>
                <w:sz w:val="18"/>
                <w:szCs w:val="18"/>
              </w:rPr>
              <w:t>)</w:t>
            </w:r>
            <w:r w:rsidRPr="008C0D69">
              <w:rPr>
                <w:rFonts w:ascii="Arial Narrow" w:hAnsi="Arial Narrow"/>
                <w:bCs/>
                <w:sz w:val="18"/>
                <w:szCs w:val="18"/>
              </w:rPr>
              <w:t xml:space="preserve"> </w:t>
            </w:r>
            <w:r w:rsidRPr="008D1EDE">
              <w:rPr>
                <w:rFonts w:ascii="Arial Narrow" w:hAnsi="Arial Narrow"/>
                <w:bCs/>
                <w:strike/>
                <w:sz w:val="18"/>
                <w:szCs w:val="18"/>
              </w:rPr>
              <w:t>or</w:t>
            </w:r>
            <w:r w:rsidRPr="008C0D69">
              <w:rPr>
                <w:rFonts w:ascii="Arial Narrow" w:hAnsi="Arial Narrow"/>
                <w:bCs/>
                <w:sz w:val="18"/>
                <w:szCs w:val="18"/>
              </w:rPr>
              <w:t xml:space="preserve"> develops an intolerance to pembrolizumab and requires a </w:t>
            </w:r>
            <w:r w:rsidRPr="00AC512D">
              <w:rPr>
                <w:rFonts w:ascii="Arial Narrow" w:hAnsi="Arial Narrow"/>
                <w:bCs/>
                <w:sz w:val="18"/>
                <w:szCs w:val="18"/>
              </w:rPr>
              <w:t>temporary or</w:t>
            </w:r>
            <w:r w:rsidRPr="008C0D69">
              <w:rPr>
                <w:rFonts w:ascii="Arial Narrow" w:hAnsi="Arial Narrow"/>
                <w:bCs/>
                <w:sz w:val="18"/>
                <w:szCs w:val="18"/>
              </w:rPr>
              <w:t xml:space="preserve"> permanent discontinuation of pembrolizumab.</w:t>
            </w:r>
          </w:p>
        </w:tc>
      </w:tr>
      <w:tr w:rsidR="00F42589" w:rsidRPr="00D83902" w14:paraId="2770F0C8" w14:textId="77777777" w:rsidTr="009B4C6F">
        <w:tc>
          <w:tcPr>
            <w:tcW w:w="537" w:type="pct"/>
            <w:vAlign w:val="center"/>
          </w:tcPr>
          <w:p w14:paraId="02C0E076" w14:textId="77777777" w:rsidR="00F42589" w:rsidRPr="00D83902" w:rsidRDefault="00F42589" w:rsidP="009B4C6F">
            <w:pPr>
              <w:jc w:val="center"/>
              <w:rPr>
                <w:rFonts w:ascii="Arial Narrow" w:hAnsi="Arial Narrow"/>
                <w:sz w:val="18"/>
                <w:szCs w:val="18"/>
                <w:highlight w:val="yellow"/>
              </w:rPr>
            </w:pPr>
          </w:p>
        </w:tc>
        <w:tc>
          <w:tcPr>
            <w:tcW w:w="4463" w:type="pct"/>
            <w:vAlign w:val="center"/>
          </w:tcPr>
          <w:p w14:paraId="3C6FC8A3" w14:textId="77777777" w:rsidR="00F42589" w:rsidRPr="007F3D14" w:rsidRDefault="00F42589" w:rsidP="009B4C6F">
            <w:pPr>
              <w:rPr>
                <w:rFonts w:ascii="Arial Narrow" w:hAnsi="Arial Narrow"/>
                <w:sz w:val="18"/>
                <w:szCs w:val="18"/>
              </w:rPr>
            </w:pPr>
          </w:p>
        </w:tc>
      </w:tr>
      <w:tr w:rsidR="00F42589" w:rsidRPr="00D83902" w14:paraId="096DA2DE" w14:textId="77777777" w:rsidTr="009B4C6F">
        <w:tc>
          <w:tcPr>
            <w:tcW w:w="537" w:type="pct"/>
            <w:vAlign w:val="center"/>
          </w:tcPr>
          <w:p w14:paraId="32D1F1CA" w14:textId="34CC3F93" w:rsidR="00F42589" w:rsidRPr="00D83902" w:rsidRDefault="00F42589" w:rsidP="009B4C6F">
            <w:pPr>
              <w:jc w:val="center"/>
              <w:rPr>
                <w:rFonts w:ascii="Arial Narrow" w:hAnsi="Arial Narrow"/>
                <w:sz w:val="18"/>
                <w:szCs w:val="18"/>
                <w:highlight w:val="yellow"/>
              </w:rPr>
            </w:pPr>
          </w:p>
        </w:tc>
        <w:tc>
          <w:tcPr>
            <w:tcW w:w="4463" w:type="pct"/>
            <w:vAlign w:val="center"/>
          </w:tcPr>
          <w:p w14:paraId="3B3590A6" w14:textId="77777777" w:rsidR="00F42589" w:rsidRPr="00422AE4" w:rsidRDefault="00F42589" w:rsidP="009B4C6F">
            <w:pPr>
              <w:rPr>
                <w:rFonts w:ascii="Arial Narrow" w:hAnsi="Arial Narrow"/>
                <w:b/>
                <w:i/>
                <w:iCs/>
                <w:color w:val="333333"/>
                <w:sz w:val="18"/>
                <w:szCs w:val="18"/>
              </w:rPr>
            </w:pPr>
            <w:r w:rsidRPr="00422AE4">
              <w:rPr>
                <w:rFonts w:ascii="Arial Narrow" w:hAnsi="Arial Narrow"/>
                <w:b/>
                <w:i/>
                <w:iCs/>
                <w:color w:val="333333"/>
                <w:sz w:val="18"/>
                <w:szCs w:val="18"/>
              </w:rPr>
              <w:t>Prescribing Instruction:</w:t>
            </w:r>
          </w:p>
          <w:p w14:paraId="10FB07F9" w14:textId="77777777" w:rsidR="00F42589" w:rsidRPr="007F3D14" w:rsidRDefault="00F42589" w:rsidP="009B4C6F">
            <w:pPr>
              <w:rPr>
                <w:rFonts w:ascii="Arial Narrow" w:hAnsi="Arial Narrow"/>
                <w:sz w:val="18"/>
                <w:szCs w:val="18"/>
              </w:rPr>
            </w:pPr>
            <w:r w:rsidRPr="00422AE4">
              <w:rPr>
                <w:rFonts w:ascii="Arial Narrow" w:hAnsi="Arial Narrow"/>
                <w:bCs/>
                <w:i/>
                <w:iCs/>
                <w:color w:val="333333"/>
                <w:sz w:val="18"/>
                <w:szCs w:val="18"/>
              </w:rPr>
              <w:t>In a patient who has experienced an intolerance to</w:t>
            </w:r>
            <w:r>
              <w:rPr>
                <w:rFonts w:ascii="Arial Narrow" w:hAnsi="Arial Narrow"/>
                <w:bCs/>
                <w:i/>
                <w:iCs/>
                <w:color w:val="333333"/>
                <w:sz w:val="18"/>
                <w:szCs w:val="18"/>
              </w:rPr>
              <w:t xml:space="preserve"> pembrolizumab</w:t>
            </w:r>
            <w:r w:rsidRPr="00422AE4">
              <w:rPr>
                <w:rFonts w:ascii="Arial Narrow" w:hAnsi="Arial Narrow"/>
                <w:bCs/>
                <w:i/>
                <w:iCs/>
                <w:color w:val="333333"/>
                <w:sz w:val="18"/>
                <w:szCs w:val="18"/>
              </w:rPr>
              <w:t>, details of intolerance must be documented in the patient’s medical record.</w:t>
            </w:r>
          </w:p>
        </w:tc>
      </w:tr>
      <w:tr w:rsidR="00F42589" w:rsidRPr="00D83902" w14:paraId="0D441435" w14:textId="77777777" w:rsidTr="009B4C6F">
        <w:tc>
          <w:tcPr>
            <w:tcW w:w="537" w:type="pct"/>
            <w:vAlign w:val="center"/>
          </w:tcPr>
          <w:p w14:paraId="4E0DD618" w14:textId="77777777" w:rsidR="00F42589" w:rsidRPr="00D83902" w:rsidRDefault="00F42589" w:rsidP="009B4C6F">
            <w:pPr>
              <w:jc w:val="center"/>
              <w:rPr>
                <w:rFonts w:ascii="Arial Narrow" w:hAnsi="Arial Narrow"/>
                <w:sz w:val="18"/>
                <w:szCs w:val="18"/>
                <w:highlight w:val="yellow"/>
              </w:rPr>
            </w:pPr>
          </w:p>
        </w:tc>
        <w:tc>
          <w:tcPr>
            <w:tcW w:w="4463" w:type="pct"/>
            <w:vAlign w:val="center"/>
          </w:tcPr>
          <w:p w14:paraId="03DB4072" w14:textId="77777777" w:rsidR="00F42589" w:rsidRPr="007F3D14" w:rsidRDefault="00F42589" w:rsidP="009B4C6F">
            <w:pPr>
              <w:rPr>
                <w:rFonts w:ascii="Arial Narrow" w:hAnsi="Arial Narrow"/>
                <w:sz w:val="18"/>
                <w:szCs w:val="18"/>
              </w:rPr>
            </w:pPr>
          </w:p>
        </w:tc>
      </w:tr>
      <w:tr w:rsidR="00F42589" w:rsidRPr="00D83902" w14:paraId="3562D6AC" w14:textId="77777777" w:rsidTr="009B4C6F">
        <w:tc>
          <w:tcPr>
            <w:tcW w:w="537" w:type="pct"/>
            <w:vAlign w:val="center"/>
          </w:tcPr>
          <w:p w14:paraId="07C7F0FA" w14:textId="1AAFCC30" w:rsidR="00F42589" w:rsidRPr="00B83EE3" w:rsidRDefault="00F42589" w:rsidP="009B4C6F">
            <w:pPr>
              <w:jc w:val="center"/>
              <w:rPr>
                <w:rFonts w:ascii="Arial Narrow" w:hAnsi="Arial Narrow"/>
                <w:sz w:val="18"/>
                <w:szCs w:val="18"/>
              </w:rPr>
            </w:pPr>
          </w:p>
        </w:tc>
        <w:tc>
          <w:tcPr>
            <w:tcW w:w="4463" w:type="pct"/>
            <w:vAlign w:val="center"/>
            <w:hideMark/>
          </w:tcPr>
          <w:p w14:paraId="1C745162" w14:textId="77777777" w:rsidR="00F42589" w:rsidRPr="00B83EE3" w:rsidRDefault="00F42589" w:rsidP="009B4C6F">
            <w:pPr>
              <w:rPr>
                <w:rFonts w:ascii="Arial Narrow" w:hAnsi="Arial Narrow"/>
                <w:b/>
                <w:sz w:val="18"/>
                <w:szCs w:val="18"/>
              </w:rPr>
            </w:pPr>
            <w:r w:rsidRPr="00B83EE3">
              <w:rPr>
                <w:rFonts w:ascii="Arial Narrow" w:hAnsi="Arial Narrow"/>
                <w:b/>
                <w:bCs/>
                <w:sz w:val="18"/>
                <w:szCs w:val="18"/>
              </w:rPr>
              <w:t xml:space="preserve">Administrative Advice: </w:t>
            </w:r>
            <w:r w:rsidRPr="00B83EE3">
              <w:rPr>
                <w:rFonts w:ascii="Arial Narrow" w:hAnsi="Arial Narrow"/>
                <w:sz w:val="18"/>
                <w:szCs w:val="18"/>
              </w:rPr>
              <w:t>No increase in the maximum quantity or number of units may be authorised.</w:t>
            </w:r>
            <w:r>
              <w:rPr>
                <w:rFonts w:ascii="Arial Narrow" w:hAnsi="Arial Narrow"/>
                <w:sz w:val="18"/>
                <w:szCs w:val="18"/>
              </w:rPr>
              <w:t xml:space="preserve"> </w:t>
            </w:r>
            <w:r w:rsidRPr="003720A4">
              <w:rPr>
                <w:rFonts w:ascii="Arial Narrow" w:hAnsi="Arial Narrow"/>
                <w:i/>
                <w:iCs/>
                <w:sz w:val="18"/>
                <w:szCs w:val="18"/>
              </w:rPr>
              <w:t>[</w:t>
            </w:r>
            <w:r w:rsidRPr="00D546FA">
              <w:rPr>
                <w:rFonts w:ascii="Arial Narrow" w:hAnsi="Arial Narrow"/>
                <w:bCs/>
                <w:i/>
                <w:iCs/>
                <w:color w:val="333333"/>
                <w:sz w:val="18"/>
                <w:szCs w:val="18"/>
              </w:rPr>
              <w:t>Remove this for the 4 mg strength]</w:t>
            </w:r>
          </w:p>
        </w:tc>
      </w:tr>
      <w:tr w:rsidR="00F42589" w:rsidRPr="00BB35EE" w14:paraId="26627DD6" w14:textId="77777777" w:rsidTr="009B4C6F">
        <w:tc>
          <w:tcPr>
            <w:tcW w:w="537" w:type="pct"/>
            <w:vAlign w:val="center"/>
          </w:tcPr>
          <w:p w14:paraId="2BD2558F" w14:textId="6539027C" w:rsidR="00F42589" w:rsidRPr="00B83EE3" w:rsidRDefault="00F42589" w:rsidP="009B4C6F">
            <w:pPr>
              <w:jc w:val="center"/>
              <w:rPr>
                <w:rFonts w:ascii="Arial Narrow" w:hAnsi="Arial Narrow"/>
                <w:sz w:val="18"/>
                <w:szCs w:val="18"/>
              </w:rPr>
            </w:pPr>
          </w:p>
        </w:tc>
        <w:tc>
          <w:tcPr>
            <w:tcW w:w="4463" w:type="pct"/>
            <w:vAlign w:val="center"/>
          </w:tcPr>
          <w:p w14:paraId="3F2916F5" w14:textId="77777777" w:rsidR="00F42589" w:rsidRPr="00B83EE3" w:rsidRDefault="00F42589" w:rsidP="009B4C6F">
            <w:pPr>
              <w:rPr>
                <w:rFonts w:ascii="Arial Narrow" w:hAnsi="Arial Narrow"/>
                <w:sz w:val="18"/>
                <w:szCs w:val="18"/>
              </w:rPr>
            </w:pPr>
            <w:r w:rsidRPr="00B83EE3">
              <w:rPr>
                <w:rFonts w:ascii="Arial Narrow" w:hAnsi="Arial Narrow"/>
                <w:b/>
                <w:bCs/>
                <w:sz w:val="18"/>
                <w:szCs w:val="18"/>
              </w:rPr>
              <w:t xml:space="preserve">Administrative Advice: </w:t>
            </w:r>
            <w:r w:rsidRPr="00B83EE3">
              <w:rPr>
                <w:rFonts w:ascii="Arial Narrow" w:hAnsi="Arial Narrow"/>
                <w:sz w:val="18"/>
                <w:szCs w:val="18"/>
              </w:rPr>
              <w:t>No increase in the maximum number of repeats may be authorised</w:t>
            </w:r>
          </w:p>
        </w:tc>
      </w:tr>
    </w:tbl>
    <w:p w14:paraId="47066A5C" w14:textId="77777777" w:rsidR="007A05B0" w:rsidRPr="007A05B0" w:rsidRDefault="007A05B0" w:rsidP="00F42589"/>
    <w:p w14:paraId="34FF34BF" w14:textId="476B63DC" w:rsidR="009B4C6F" w:rsidRDefault="009B4C6F" w:rsidP="009B4C6F">
      <w:pPr>
        <w:widowControl w:val="0"/>
        <w:numPr>
          <w:ilvl w:val="1"/>
          <w:numId w:val="1"/>
        </w:numPr>
        <w:spacing w:after="120"/>
        <w:contextualSpacing/>
        <w:rPr>
          <w:rFonts w:asciiTheme="minorHAnsi" w:hAnsiTheme="minorHAnsi"/>
          <w:bCs/>
          <w:snapToGrid w:val="0"/>
        </w:rPr>
      </w:pPr>
      <w:r>
        <w:rPr>
          <w:rFonts w:asciiTheme="minorHAnsi" w:hAnsiTheme="minorHAnsi"/>
          <w:bCs/>
          <w:snapToGrid w:val="0"/>
        </w:rPr>
        <w:t xml:space="preserve">Flow on changes </w:t>
      </w:r>
      <w:proofErr w:type="gramStart"/>
      <w:r>
        <w:rPr>
          <w:rFonts w:asciiTheme="minorHAnsi" w:hAnsiTheme="minorHAnsi"/>
          <w:bCs/>
          <w:snapToGrid w:val="0"/>
        </w:rPr>
        <w:t>are</w:t>
      </w:r>
      <w:proofErr w:type="gramEnd"/>
      <w:r>
        <w:rPr>
          <w:rFonts w:asciiTheme="minorHAnsi" w:hAnsiTheme="minorHAnsi"/>
          <w:bCs/>
          <w:snapToGrid w:val="0"/>
        </w:rPr>
        <w:t xml:space="preserve"> also required to the existing listing for nivolumab in </w:t>
      </w:r>
      <w:proofErr w:type="spellStart"/>
      <w:r>
        <w:rPr>
          <w:rFonts w:asciiTheme="minorHAnsi" w:hAnsiTheme="minorHAnsi"/>
          <w:bCs/>
          <w:snapToGrid w:val="0"/>
        </w:rPr>
        <w:t>aRCC</w:t>
      </w:r>
      <w:proofErr w:type="spellEnd"/>
      <w:r>
        <w:rPr>
          <w:rFonts w:asciiTheme="minorHAnsi" w:hAnsiTheme="minorHAnsi"/>
          <w:bCs/>
          <w:snapToGrid w:val="0"/>
        </w:rPr>
        <w:t xml:space="preserve">. </w:t>
      </w:r>
      <w:r w:rsidRPr="00F42589">
        <w:rPr>
          <w:rFonts w:asciiTheme="minorHAnsi" w:hAnsiTheme="minorHAnsi"/>
          <w:bCs/>
          <w:snapToGrid w:val="0"/>
        </w:rPr>
        <w:t>Amend existing</w:t>
      </w:r>
      <w:r>
        <w:rPr>
          <w:rFonts w:asciiTheme="minorHAnsi" w:hAnsiTheme="minorHAnsi"/>
          <w:bCs/>
          <w:snapToGrid w:val="0"/>
        </w:rPr>
        <w:t xml:space="preserve"> nivolumab</w:t>
      </w:r>
      <w:r w:rsidRPr="00F42589">
        <w:rPr>
          <w:rFonts w:asciiTheme="minorHAnsi" w:hAnsiTheme="minorHAnsi"/>
          <w:bCs/>
          <w:snapToGrid w:val="0"/>
        </w:rPr>
        <w:t xml:space="preserve"> listing</w:t>
      </w:r>
      <w:r>
        <w:rPr>
          <w:rFonts w:asciiTheme="minorHAnsi" w:hAnsiTheme="minorHAnsi"/>
          <w:bCs/>
          <w:snapToGrid w:val="0"/>
        </w:rPr>
        <w:t>s</w:t>
      </w:r>
      <w:r w:rsidRPr="00F42589">
        <w:rPr>
          <w:rFonts w:asciiTheme="minorHAnsi" w:hAnsiTheme="minorHAnsi"/>
          <w:bCs/>
          <w:snapToGrid w:val="0"/>
        </w:rPr>
        <w:t xml:space="preserve"> as follows:</w:t>
      </w:r>
    </w:p>
    <w:p w14:paraId="2CA04A85" w14:textId="77777777" w:rsidR="009B4C6F" w:rsidRPr="00F42589" w:rsidRDefault="009B4C6F" w:rsidP="009B4C6F">
      <w:pPr>
        <w:widowControl w:val="0"/>
        <w:spacing w:after="120"/>
        <w:ind w:left="720"/>
        <w:contextualSpacing/>
        <w:rPr>
          <w:rFonts w:asciiTheme="minorHAnsi" w:hAnsiTheme="minorHAnsi"/>
          <w:bCs/>
          <w:snapToGrid w:val="0"/>
        </w:rPr>
      </w:pPr>
    </w:p>
    <w:tbl>
      <w:tblPr>
        <w:tblStyle w:val="TableGrid"/>
        <w:tblW w:w="0" w:type="auto"/>
        <w:tblLook w:val="04A0" w:firstRow="1" w:lastRow="0" w:firstColumn="1" w:lastColumn="0" w:noHBand="0" w:noVBand="1"/>
      </w:tblPr>
      <w:tblGrid>
        <w:gridCol w:w="4508"/>
        <w:gridCol w:w="4508"/>
      </w:tblGrid>
      <w:tr w:rsidR="00F42589" w:rsidRPr="00644C63" w14:paraId="03A37F37" w14:textId="77777777" w:rsidTr="009B4C6F">
        <w:tc>
          <w:tcPr>
            <w:tcW w:w="9016" w:type="dxa"/>
            <w:gridSpan w:val="2"/>
            <w:tcBorders>
              <w:top w:val="single" w:sz="4" w:space="0" w:color="auto"/>
              <w:left w:val="single" w:sz="4" w:space="0" w:color="auto"/>
              <w:bottom w:val="single" w:sz="4" w:space="0" w:color="auto"/>
              <w:right w:val="single" w:sz="4" w:space="0" w:color="auto"/>
            </w:tcBorders>
            <w:hideMark/>
          </w:tcPr>
          <w:p w14:paraId="44A4DC48" w14:textId="77777777" w:rsidR="00F42589" w:rsidRPr="00644C63" w:rsidRDefault="00F42589" w:rsidP="009B4C6F">
            <w:pPr>
              <w:rPr>
                <w:rFonts w:cs="Calibri"/>
                <w:snapToGrid w:val="0"/>
                <w:color w:val="000000"/>
              </w:rPr>
            </w:pPr>
            <w:r w:rsidRPr="00644C63">
              <w:rPr>
                <w:rFonts w:ascii="Arial Narrow" w:hAnsi="Arial Narrow" w:cs="Calibri"/>
                <w:b/>
                <w:snapToGrid w:val="0"/>
                <w:color w:val="000000"/>
                <w:sz w:val="18"/>
              </w:rPr>
              <w:t>Medicinal Product:</w:t>
            </w:r>
            <w:r w:rsidRPr="00644C63">
              <w:rPr>
                <w:rFonts w:cs="Calibri"/>
                <w:snapToGrid w:val="0"/>
                <w:color w:val="000000"/>
                <w:sz w:val="18"/>
              </w:rPr>
              <w:t xml:space="preserve"> </w:t>
            </w:r>
            <w:r w:rsidRPr="00644C63">
              <w:rPr>
                <w:rFonts w:ascii="Arial Narrow" w:hAnsi="Arial Narrow" w:cs="Calibri"/>
                <w:snapToGrid w:val="0"/>
                <w:color w:val="000000"/>
                <w:sz w:val="18"/>
              </w:rPr>
              <w:t xml:space="preserve">Nivolumab </w:t>
            </w:r>
          </w:p>
        </w:tc>
      </w:tr>
      <w:tr w:rsidR="00F42589" w:rsidRPr="00644C63" w14:paraId="71451629" w14:textId="77777777" w:rsidTr="009B4C6F">
        <w:tc>
          <w:tcPr>
            <w:tcW w:w="4508" w:type="dxa"/>
            <w:tcBorders>
              <w:top w:val="single" w:sz="4" w:space="0" w:color="auto"/>
              <w:left w:val="single" w:sz="4" w:space="0" w:color="auto"/>
              <w:bottom w:val="single" w:sz="4" w:space="0" w:color="auto"/>
              <w:right w:val="single" w:sz="4" w:space="0" w:color="auto"/>
            </w:tcBorders>
            <w:hideMark/>
          </w:tcPr>
          <w:p w14:paraId="32541847" w14:textId="77777777" w:rsidR="00F42589" w:rsidRPr="00644C63" w:rsidRDefault="00F42589" w:rsidP="009B4C6F">
            <w:pPr>
              <w:rPr>
                <w:rFonts w:cs="Calibri"/>
                <w:snapToGrid w:val="0"/>
                <w:color w:val="000000"/>
              </w:rPr>
            </w:pPr>
            <w:r w:rsidRPr="00644C63">
              <w:rPr>
                <w:rFonts w:ascii="Arial Narrow" w:hAnsi="Arial Narrow" w:cs="Calibri"/>
                <w:b/>
                <w:snapToGrid w:val="0"/>
                <w:color w:val="000000"/>
                <w:sz w:val="18"/>
              </w:rPr>
              <w:t>Indication:</w:t>
            </w:r>
            <w:r w:rsidRPr="00644C63">
              <w:rPr>
                <w:rFonts w:cs="Calibri"/>
                <w:snapToGrid w:val="0"/>
                <w:color w:val="000000"/>
              </w:rPr>
              <w:t xml:space="preserve"> </w:t>
            </w:r>
            <w:r w:rsidRPr="00644C63">
              <w:rPr>
                <w:rFonts w:ascii="Arial Narrow" w:hAnsi="Arial Narrow" w:cs="Calibri"/>
                <w:snapToGrid w:val="0"/>
                <w:color w:val="000000"/>
                <w:sz w:val="18"/>
              </w:rPr>
              <w:t>Stage IV clear cell variant renal cell carcinoma (RCC) [7597]</w:t>
            </w:r>
          </w:p>
        </w:tc>
        <w:tc>
          <w:tcPr>
            <w:tcW w:w="4508" w:type="dxa"/>
            <w:tcBorders>
              <w:top w:val="single" w:sz="4" w:space="0" w:color="auto"/>
              <w:left w:val="single" w:sz="4" w:space="0" w:color="auto"/>
              <w:bottom w:val="single" w:sz="4" w:space="0" w:color="auto"/>
              <w:right w:val="single" w:sz="4" w:space="0" w:color="auto"/>
            </w:tcBorders>
            <w:hideMark/>
          </w:tcPr>
          <w:p w14:paraId="5F343794" w14:textId="77777777" w:rsidR="00F42589" w:rsidRPr="00644C63" w:rsidRDefault="00F42589" w:rsidP="009B4C6F">
            <w:pPr>
              <w:rPr>
                <w:rFonts w:cs="Calibri"/>
                <w:snapToGrid w:val="0"/>
                <w:color w:val="000000"/>
              </w:rPr>
            </w:pPr>
            <w:r w:rsidRPr="00644C63">
              <w:rPr>
                <w:rFonts w:ascii="Arial Narrow" w:hAnsi="Arial Narrow" w:cs="Calibri"/>
                <w:b/>
                <w:snapToGrid w:val="0"/>
                <w:color w:val="000000"/>
                <w:sz w:val="18"/>
              </w:rPr>
              <w:t>Treatment Phase:</w:t>
            </w:r>
            <w:r w:rsidRPr="00644C63">
              <w:rPr>
                <w:rFonts w:cs="Calibri"/>
                <w:snapToGrid w:val="0"/>
                <w:color w:val="000000"/>
              </w:rPr>
              <w:t xml:space="preserve">  </w:t>
            </w:r>
            <w:r w:rsidRPr="00644C63">
              <w:rPr>
                <w:rFonts w:ascii="Arial Narrow" w:hAnsi="Arial Narrow" w:cs="Calibri"/>
                <w:snapToGrid w:val="0"/>
                <w:color w:val="000000"/>
                <w:sz w:val="18"/>
              </w:rPr>
              <w:t>Induction treatment</w:t>
            </w:r>
            <w:r w:rsidRPr="00644C63">
              <w:rPr>
                <w:rFonts w:cs="Calibri"/>
                <w:snapToGrid w:val="0"/>
                <w:color w:val="000000"/>
              </w:rPr>
              <w:t xml:space="preserve"> </w:t>
            </w:r>
          </w:p>
        </w:tc>
      </w:tr>
      <w:tr w:rsidR="00F42589" w:rsidRPr="00644C63" w14:paraId="3D21056C" w14:textId="77777777" w:rsidTr="009B4C6F">
        <w:tc>
          <w:tcPr>
            <w:tcW w:w="4508" w:type="dxa"/>
            <w:tcBorders>
              <w:top w:val="single" w:sz="4" w:space="0" w:color="auto"/>
              <w:left w:val="single" w:sz="4" w:space="0" w:color="auto"/>
              <w:bottom w:val="single" w:sz="4" w:space="0" w:color="auto"/>
              <w:right w:val="single" w:sz="4" w:space="0" w:color="auto"/>
            </w:tcBorders>
            <w:hideMark/>
          </w:tcPr>
          <w:p w14:paraId="0270043B" w14:textId="77777777" w:rsidR="00F42589" w:rsidRPr="00644C63" w:rsidRDefault="00F42589" w:rsidP="009B4C6F">
            <w:pPr>
              <w:rPr>
                <w:rFonts w:cs="Calibri"/>
                <w:b/>
                <w:snapToGrid w:val="0"/>
                <w:color w:val="000000"/>
              </w:rPr>
            </w:pPr>
            <w:r w:rsidRPr="00644C63">
              <w:rPr>
                <w:rFonts w:ascii="Arial Narrow" w:hAnsi="Arial Narrow" w:cs="Calibri"/>
                <w:b/>
                <w:snapToGrid w:val="0"/>
                <w:color w:val="000000"/>
                <w:sz w:val="18"/>
              </w:rPr>
              <w:t>Affected PBS item codes:</w:t>
            </w:r>
            <w:r w:rsidRPr="00644C63">
              <w:t xml:space="preserve"> </w:t>
            </w:r>
            <w:r w:rsidRPr="00644C63">
              <w:rPr>
                <w:rFonts w:ascii="Arial Narrow" w:hAnsi="Arial Narrow" w:cs="Calibri"/>
                <w:snapToGrid w:val="0"/>
                <w:color w:val="000000"/>
                <w:sz w:val="18"/>
              </w:rPr>
              <w:t>11627Y and 11636K</w:t>
            </w:r>
          </w:p>
        </w:tc>
        <w:tc>
          <w:tcPr>
            <w:tcW w:w="4508" w:type="dxa"/>
            <w:tcBorders>
              <w:top w:val="single" w:sz="4" w:space="0" w:color="auto"/>
              <w:left w:val="single" w:sz="4" w:space="0" w:color="auto"/>
              <w:bottom w:val="single" w:sz="4" w:space="0" w:color="auto"/>
              <w:right w:val="single" w:sz="4" w:space="0" w:color="auto"/>
            </w:tcBorders>
            <w:hideMark/>
          </w:tcPr>
          <w:p w14:paraId="1E5EFD1D" w14:textId="77777777" w:rsidR="00F42589" w:rsidRPr="00644C63" w:rsidRDefault="00F42589" w:rsidP="009B4C6F">
            <w:pPr>
              <w:rPr>
                <w:rFonts w:cs="Calibri"/>
                <w:b/>
                <w:snapToGrid w:val="0"/>
                <w:color w:val="000000"/>
              </w:rPr>
            </w:pPr>
            <w:r w:rsidRPr="00644C63">
              <w:rPr>
                <w:rFonts w:ascii="Arial Narrow" w:hAnsi="Arial Narrow" w:cs="Calibri"/>
                <w:b/>
                <w:snapToGrid w:val="0"/>
                <w:color w:val="000000"/>
                <w:sz w:val="18"/>
              </w:rPr>
              <w:t>Affected Restriction Summary Number:</w:t>
            </w:r>
            <w:r w:rsidRPr="00644C63">
              <w:rPr>
                <w:rFonts w:ascii="Arial Narrow" w:hAnsi="Arial Narrow" w:cs="Calibri"/>
                <w:snapToGrid w:val="0"/>
                <w:color w:val="000000"/>
                <w:sz w:val="18"/>
              </w:rPr>
              <w:t xml:space="preserve"> 8609</w:t>
            </w:r>
          </w:p>
        </w:tc>
      </w:tr>
    </w:tbl>
    <w:p w14:paraId="36D9E071" w14:textId="77777777" w:rsidR="00F42589" w:rsidRPr="00644C63" w:rsidRDefault="00F42589" w:rsidP="00F42589">
      <w:pPr>
        <w:rPr>
          <w:rFonts w:cs="Calibri"/>
          <w:snapToGrid w:val="0"/>
          <w:color w:val="000000"/>
          <w:sz w:val="20"/>
          <w:szCs w:val="20"/>
        </w:rPr>
      </w:pPr>
    </w:p>
    <w:tbl>
      <w:tblPr>
        <w:tblStyle w:val="TableGrid"/>
        <w:tblW w:w="0" w:type="auto"/>
        <w:tblLook w:val="04A0" w:firstRow="1" w:lastRow="0" w:firstColumn="1" w:lastColumn="0" w:noHBand="0" w:noVBand="1"/>
      </w:tblPr>
      <w:tblGrid>
        <w:gridCol w:w="1129"/>
        <w:gridCol w:w="7887"/>
      </w:tblGrid>
      <w:tr w:rsidR="00F42589" w:rsidRPr="00644C63" w14:paraId="3711E383" w14:textId="77777777" w:rsidTr="00E11289">
        <w:tc>
          <w:tcPr>
            <w:tcW w:w="1129" w:type="dxa"/>
            <w:tcBorders>
              <w:top w:val="single" w:sz="4" w:space="0" w:color="auto"/>
              <w:left w:val="single" w:sz="4" w:space="0" w:color="auto"/>
              <w:bottom w:val="single" w:sz="4" w:space="0" w:color="auto"/>
              <w:right w:val="single" w:sz="4" w:space="0" w:color="auto"/>
            </w:tcBorders>
          </w:tcPr>
          <w:p w14:paraId="6D6EF57F" w14:textId="319FB64E" w:rsidR="00F42589" w:rsidRPr="00644C63" w:rsidRDefault="00F42589" w:rsidP="009B4C6F">
            <w:pPr>
              <w:jc w:val="center"/>
              <w:rPr>
                <w:rFonts w:ascii="Arial Narrow" w:hAnsi="Arial Narrow" w:cs="Calibri"/>
                <w:snapToGrid w:val="0"/>
                <w:color w:val="000000"/>
                <w:sz w:val="18"/>
                <w:szCs w:val="18"/>
              </w:rPr>
            </w:pPr>
          </w:p>
        </w:tc>
        <w:tc>
          <w:tcPr>
            <w:tcW w:w="7887" w:type="dxa"/>
            <w:tcBorders>
              <w:top w:val="single" w:sz="4" w:space="0" w:color="auto"/>
              <w:left w:val="single" w:sz="4" w:space="0" w:color="auto"/>
              <w:bottom w:val="single" w:sz="4" w:space="0" w:color="auto"/>
              <w:right w:val="single" w:sz="4" w:space="0" w:color="auto"/>
            </w:tcBorders>
            <w:hideMark/>
          </w:tcPr>
          <w:p w14:paraId="54CCF735" w14:textId="77777777" w:rsidR="00F42589" w:rsidRPr="00644C63" w:rsidRDefault="00F42589" w:rsidP="009B4C6F">
            <w:pPr>
              <w:rPr>
                <w:rFonts w:ascii="Arial Narrow" w:hAnsi="Arial Narrow" w:cs="Calibri"/>
                <w:b/>
                <w:strike/>
                <w:snapToGrid w:val="0"/>
                <w:color w:val="000000"/>
                <w:sz w:val="18"/>
                <w:szCs w:val="18"/>
              </w:rPr>
            </w:pPr>
            <w:r w:rsidRPr="00644C63">
              <w:rPr>
                <w:rFonts w:ascii="Arial Narrow" w:hAnsi="Arial Narrow" w:cs="Calibri"/>
                <w:b/>
                <w:strike/>
                <w:snapToGrid w:val="0"/>
                <w:color w:val="000000"/>
                <w:sz w:val="18"/>
                <w:szCs w:val="18"/>
              </w:rPr>
              <w:t>Clinical criteria:</w:t>
            </w:r>
          </w:p>
          <w:p w14:paraId="56347FA6" w14:textId="77777777" w:rsidR="00F42589" w:rsidRPr="00644C63" w:rsidRDefault="00F42589" w:rsidP="009B4C6F">
            <w:pPr>
              <w:rPr>
                <w:rFonts w:ascii="Arial Narrow" w:hAnsi="Arial Narrow" w:cs="Calibri"/>
                <w:strike/>
                <w:snapToGrid w:val="0"/>
                <w:color w:val="000000"/>
                <w:sz w:val="18"/>
                <w:szCs w:val="18"/>
              </w:rPr>
            </w:pPr>
            <w:r w:rsidRPr="00644C63">
              <w:rPr>
                <w:rFonts w:ascii="Arial Narrow" w:hAnsi="Arial Narrow" w:cs="Calibri"/>
                <w:strike/>
                <w:snapToGrid w:val="0"/>
                <w:color w:val="000000"/>
                <w:sz w:val="18"/>
                <w:szCs w:val="18"/>
              </w:rPr>
              <w:t>The condition must be classified as intermediate to poor risk according to the International Metastatic Renal Cell Carcinoma Database Consortium (IMDC).</w:t>
            </w:r>
          </w:p>
        </w:tc>
      </w:tr>
      <w:tr w:rsidR="00F42589" w:rsidRPr="00644C63" w14:paraId="4E5C7DFD" w14:textId="77777777" w:rsidTr="009B4C6F">
        <w:tc>
          <w:tcPr>
            <w:tcW w:w="1129" w:type="dxa"/>
            <w:tcBorders>
              <w:top w:val="single" w:sz="4" w:space="0" w:color="auto"/>
              <w:left w:val="single" w:sz="4" w:space="0" w:color="auto"/>
              <w:bottom w:val="single" w:sz="4" w:space="0" w:color="auto"/>
              <w:right w:val="single" w:sz="4" w:space="0" w:color="auto"/>
            </w:tcBorders>
          </w:tcPr>
          <w:p w14:paraId="7821168E" w14:textId="40ADDE7C" w:rsidR="00F42589" w:rsidRPr="00644C63" w:rsidRDefault="00F42589" w:rsidP="009B4C6F">
            <w:pPr>
              <w:jc w:val="center"/>
              <w:rPr>
                <w:rFonts w:ascii="Arial Narrow" w:hAnsi="Arial Narrow" w:cs="Calibri"/>
                <w:snapToGrid w:val="0"/>
                <w:color w:val="000000"/>
                <w:sz w:val="18"/>
                <w:szCs w:val="18"/>
              </w:rPr>
            </w:pPr>
          </w:p>
        </w:tc>
        <w:tc>
          <w:tcPr>
            <w:tcW w:w="7887" w:type="dxa"/>
            <w:tcBorders>
              <w:top w:val="single" w:sz="4" w:space="0" w:color="auto"/>
              <w:left w:val="single" w:sz="4" w:space="0" w:color="auto"/>
              <w:bottom w:val="single" w:sz="4" w:space="0" w:color="auto"/>
              <w:right w:val="single" w:sz="4" w:space="0" w:color="auto"/>
            </w:tcBorders>
            <w:hideMark/>
          </w:tcPr>
          <w:p w14:paraId="286B3F45" w14:textId="77777777" w:rsidR="00F42589" w:rsidRPr="00644C63" w:rsidRDefault="00F42589" w:rsidP="009B4C6F">
            <w:pPr>
              <w:rPr>
                <w:rFonts w:ascii="Arial Narrow" w:hAnsi="Arial Narrow" w:cs="Calibri"/>
                <w:b/>
                <w:snapToGrid w:val="0"/>
                <w:color w:val="000000"/>
                <w:sz w:val="18"/>
                <w:szCs w:val="18"/>
              </w:rPr>
            </w:pPr>
            <w:r w:rsidRPr="00644C63">
              <w:rPr>
                <w:rFonts w:ascii="Arial Narrow" w:hAnsi="Arial Narrow" w:cs="Calibri"/>
                <w:b/>
                <w:snapToGrid w:val="0"/>
                <w:color w:val="000000"/>
                <w:sz w:val="18"/>
                <w:szCs w:val="18"/>
              </w:rPr>
              <w:t>Clinical criteria:</w:t>
            </w:r>
          </w:p>
          <w:p w14:paraId="3567134F" w14:textId="77777777" w:rsidR="00F42589" w:rsidRPr="00F12F6A" w:rsidRDefault="00F42589" w:rsidP="009B4C6F">
            <w:pPr>
              <w:rPr>
                <w:rFonts w:ascii="Arial Narrow" w:hAnsi="Arial Narrow" w:cs="Calibri"/>
                <w:i/>
                <w:iCs/>
                <w:snapToGrid w:val="0"/>
                <w:color w:val="000000"/>
                <w:sz w:val="18"/>
                <w:szCs w:val="18"/>
              </w:rPr>
            </w:pPr>
            <w:r w:rsidRPr="00F12F6A">
              <w:rPr>
                <w:rFonts w:ascii="Arial Narrow" w:hAnsi="Arial Narrow" w:cs="Calibri"/>
                <w:i/>
                <w:iCs/>
                <w:snapToGrid w:val="0"/>
                <w:color w:val="000000"/>
                <w:sz w:val="18"/>
                <w:szCs w:val="18"/>
              </w:rPr>
              <w:t>Patient must have a current prognostic International Metastatic Renal Cell Carcinoma Database Consortium (IMDC) survival risk classification score of either: (</w:t>
            </w:r>
            <w:proofErr w:type="spellStart"/>
            <w:r w:rsidRPr="00F12F6A">
              <w:rPr>
                <w:rFonts w:ascii="Arial Narrow" w:hAnsi="Arial Narrow" w:cs="Calibri"/>
                <w:i/>
                <w:iCs/>
                <w:snapToGrid w:val="0"/>
                <w:color w:val="000000"/>
                <w:sz w:val="18"/>
                <w:szCs w:val="18"/>
              </w:rPr>
              <w:t>i</w:t>
            </w:r>
            <w:proofErr w:type="spellEnd"/>
            <w:r w:rsidRPr="00F12F6A">
              <w:rPr>
                <w:rFonts w:ascii="Arial Narrow" w:hAnsi="Arial Narrow" w:cs="Calibri"/>
                <w:i/>
                <w:iCs/>
                <w:snapToGrid w:val="0"/>
                <w:color w:val="000000"/>
                <w:sz w:val="18"/>
                <w:szCs w:val="18"/>
              </w:rPr>
              <w:t>) 1 to 2 (intermediate risk), (ii) 3 to 6 (poor risk) at the time of prescribing.</w:t>
            </w:r>
          </w:p>
        </w:tc>
      </w:tr>
      <w:tr w:rsidR="00F42589" w:rsidRPr="00D83902" w14:paraId="2E772C27" w14:textId="77777777" w:rsidTr="009B4C6F">
        <w:tc>
          <w:tcPr>
            <w:tcW w:w="1129" w:type="dxa"/>
          </w:tcPr>
          <w:p w14:paraId="4D5A26E7" w14:textId="77777777" w:rsidR="00F42589" w:rsidRDefault="00F42589" w:rsidP="009B4C6F">
            <w:pPr>
              <w:jc w:val="center"/>
              <w:rPr>
                <w:rFonts w:ascii="Arial Narrow" w:hAnsi="Arial Narrow"/>
                <w:color w:val="333333"/>
                <w:sz w:val="18"/>
                <w:szCs w:val="18"/>
              </w:rPr>
            </w:pPr>
          </w:p>
        </w:tc>
        <w:tc>
          <w:tcPr>
            <w:tcW w:w="7887" w:type="dxa"/>
          </w:tcPr>
          <w:p w14:paraId="16935D83" w14:textId="77777777" w:rsidR="00F42589" w:rsidRPr="00422AE4" w:rsidRDefault="00F42589" w:rsidP="009B4C6F">
            <w:pPr>
              <w:rPr>
                <w:rFonts w:ascii="Arial Narrow" w:hAnsi="Arial Narrow"/>
                <w:b/>
                <w:i/>
                <w:iCs/>
                <w:color w:val="333333"/>
                <w:sz w:val="18"/>
                <w:szCs w:val="18"/>
              </w:rPr>
            </w:pPr>
          </w:p>
        </w:tc>
      </w:tr>
      <w:tr w:rsidR="00F42589" w:rsidRPr="00D83902" w14:paraId="3D6ADAF3" w14:textId="77777777" w:rsidTr="009B4C6F">
        <w:tc>
          <w:tcPr>
            <w:tcW w:w="1129" w:type="dxa"/>
          </w:tcPr>
          <w:p w14:paraId="2CE5AB89" w14:textId="693D22AC" w:rsidR="00F42589" w:rsidRPr="009700A8" w:rsidRDefault="00F42589" w:rsidP="009B4C6F">
            <w:pPr>
              <w:jc w:val="center"/>
              <w:rPr>
                <w:rFonts w:ascii="Arial Narrow" w:hAnsi="Arial Narrow"/>
                <w:color w:val="333333"/>
                <w:sz w:val="18"/>
                <w:szCs w:val="18"/>
              </w:rPr>
            </w:pPr>
          </w:p>
        </w:tc>
        <w:tc>
          <w:tcPr>
            <w:tcW w:w="7887" w:type="dxa"/>
          </w:tcPr>
          <w:p w14:paraId="01F278AC" w14:textId="77777777" w:rsidR="00F42589" w:rsidRPr="00422AE4" w:rsidRDefault="00F42589" w:rsidP="009B4C6F">
            <w:pPr>
              <w:rPr>
                <w:rFonts w:ascii="Arial Narrow" w:hAnsi="Arial Narrow"/>
                <w:bCs/>
                <w:i/>
                <w:iCs/>
                <w:color w:val="333333"/>
                <w:sz w:val="18"/>
                <w:szCs w:val="18"/>
              </w:rPr>
            </w:pPr>
            <w:r w:rsidRPr="00422AE4">
              <w:rPr>
                <w:rFonts w:ascii="Arial Narrow" w:hAnsi="Arial Narrow"/>
                <w:b/>
                <w:i/>
                <w:iCs/>
                <w:color w:val="333333"/>
                <w:sz w:val="18"/>
                <w:szCs w:val="18"/>
              </w:rPr>
              <w:t>Prescribing Instruction</w:t>
            </w:r>
            <w:r w:rsidRPr="00422AE4">
              <w:rPr>
                <w:rFonts w:ascii="Arial Narrow" w:hAnsi="Arial Narrow"/>
                <w:bCs/>
                <w:i/>
                <w:iCs/>
                <w:color w:val="333333"/>
                <w:sz w:val="18"/>
                <w:szCs w:val="18"/>
              </w:rPr>
              <w:t>:</w:t>
            </w:r>
          </w:p>
          <w:p w14:paraId="4E0C000D" w14:textId="77777777" w:rsidR="00F42589" w:rsidRPr="003E5659" w:rsidRDefault="00F42589" w:rsidP="009B4C6F">
            <w:pPr>
              <w:rPr>
                <w:rFonts w:ascii="Arial Narrow" w:hAnsi="Arial Narrow"/>
                <w:color w:val="333333"/>
                <w:sz w:val="18"/>
                <w:szCs w:val="18"/>
              </w:rPr>
            </w:pPr>
            <w:r w:rsidRPr="00422AE4">
              <w:rPr>
                <w:rFonts w:ascii="Arial Narrow" w:hAnsi="Arial Narrow"/>
                <w:bCs/>
                <w:i/>
                <w:iCs/>
                <w:color w:val="333333"/>
                <w:sz w:val="18"/>
                <w:szCs w:val="18"/>
              </w:rPr>
              <w:t>Document any IMDC risk score assessment in the patient’s medical records.</w:t>
            </w:r>
          </w:p>
        </w:tc>
      </w:tr>
      <w:bookmarkEnd w:id="3"/>
      <w:bookmarkEnd w:id="4"/>
      <w:bookmarkEnd w:id="5"/>
      <w:bookmarkEnd w:id="6"/>
      <w:bookmarkEnd w:id="7"/>
      <w:bookmarkEnd w:id="65"/>
    </w:tbl>
    <w:p w14:paraId="3E567E8E" w14:textId="488F122D" w:rsidR="002C5099" w:rsidRDefault="002C5099" w:rsidP="00771278">
      <w:pPr>
        <w:jc w:val="left"/>
        <w:rPr>
          <w:b/>
        </w:rPr>
      </w:pPr>
    </w:p>
    <w:p w14:paraId="33B91633" w14:textId="27980ED7" w:rsidR="00766642" w:rsidRDefault="00766642" w:rsidP="00771278">
      <w:pPr>
        <w:jc w:val="left"/>
        <w:rPr>
          <w:rFonts w:asciiTheme="minorHAnsi" w:hAnsiTheme="minorHAnsi"/>
          <w:szCs w:val="22"/>
        </w:rPr>
      </w:pPr>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0F7E184A" w14:textId="4627E908" w:rsidR="00B23178" w:rsidRDefault="00B23178" w:rsidP="00771278">
      <w:pPr>
        <w:jc w:val="left"/>
        <w:rPr>
          <w:rFonts w:asciiTheme="minorHAnsi" w:hAnsiTheme="minorHAnsi"/>
          <w:szCs w:val="22"/>
        </w:rPr>
      </w:pPr>
    </w:p>
    <w:p w14:paraId="69E50CDB" w14:textId="79AD94A8" w:rsidR="00E92AAC" w:rsidRDefault="00E92AAC" w:rsidP="00E92AAC">
      <w:pPr>
        <w:pStyle w:val="2-SectionHeading"/>
        <w:rPr>
          <w:bCs/>
          <w:lang w:val="en-GB"/>
        </w:rPr>
      </w:pPr>
      <w:r w:rsidRPr="00E92AAC">
        <w:rPr>
          <w:bCs/>
          <w:lang w:val="en-GB"/>
        </w:rPr>
        <w:t>Context for Decision</w:t>
      </w:r>
    </w:p>
    <w:p w14:paraId="132B224D" w14:textId="77777777" w:rsidR="00E92AAC" w:rsidRPr="007129F2" w:rsidRDefault="00E92AAC" w:rsidP="00E92AAC">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8CF974C" w14:textId="70106B13" w:rsidR="00E92AAC" w:rsidRPr="00E92AAC" w:rsidRDefault="00E92AAC" w:rsidP="00E92AAC">
      <w:pPr>
        <w:pStyle w:val="2-SectionHeading"/>
        <w:rPr>
          <w:bCs/>
          <w:lang w:val="en-GB"/>
        </w:rPr>
      </w:pPr>
      <w:r w:rsidRPr="00E92AAC">
        <w:rPr>
          <w:bCs/>
          <w:lang w:val="en-GB"/>
        </w:rPr>
        <w:t>Sponsor’s Comment</w:t>
      </w:r>
    </w:p>
    <w:p w14:paraId="5DD1DB4B" w14:textId="31EE1D0C" w:rsidR="00087751" w:rsidRPr="00766FFB" w:rsidRDefault="00087751" w:rsidP="00766FFB">
      <w:pPr>
        <w:ind w:left="426"/>
        <w:rPr>
          <w:rFonts w:asciiTheme="minorHAnsi" w:hAnsiTheme="minorHAnsi"/>
          <w:bCs/>
          <w:lang w:val="en-GB"/>
        </w:rPr>
      </w:pPr>
      <w:r w:rsidRPr="00766FFB">
        <w:rPr>
          <w:rFonts w:asciiTheme="minorHAnsi" w:hAnsiTheme="minorHAnsi"/>
          <w:bCs/>
          <w:lang w:val="en-GB"/>
        </w:rPr>
        <w:t>MSD welcomes the positive recommendation</w:t>
      </w:r>
      <w:r w:rsidR="00D92831" w:rsidRPr="00766FFB">
        <w:rPr>
          <w:rFonts w:asciiTheme="minorHAnsi" w:hAnsiTheme="minorHAnsi"/>
          <w:bCs/>
          <w:lang w:val="en-GB"/>
        </w:rPr>
        <w:t xml:space="preserve"> made by the PBAC</w:t>
      </w:r>
      <w:r w:rsidRPr="00766FFB">
        <w:rPr>
          <w:rFonts w:asciiTheme="minorHAnsi" w:hAnsiTheme="minorHAnsi"/>
          <w:bCs/>
          <w:lang w:val="en-GB"/>
        </w:rPr>
        <w:t xml:space="preserve"> and the</w:t>
      </w:r>
      <w:r w:rsidR="00D92831" w:rsidRPr="00766FFB">
        <w:rPr>
          <w:rFonts w:asciiTheme="minorHAnsi" w:hAnsiTheme="minorHAnsi"/>
          <w:bCs/>
          <w:lang w:val="en-GB"/>
        </w:rPr>
        <w:t xml:space="preserve"> acknowledged</w:t>
      </w:r>
      <w:r w:rsidRPr="00766FFB">
        <w:rPr>
          <w:rFonts w:asciiTheme="minorHAnsi" w:hAnsiTheme="minorHAnsi"/>
          <w:bCs/>
          <w:lang w:val="en-GB"/>
        </w:rPr>
        <w:t xml:space="preserve"> benefit that reimbursed access will bring to those patients who currently lack an effective IO/TKI treatment.  </w:t>
      </w:r>
    </w:p>
    <w:p w14:paraId="56D6C002" w14:textId="77777777" w:rsidR="00087751" w:rsidRPr="00766FFB" w:rsidRDefault="00087751" w:rsidP="00766FFB">
      <w:pPr>
        <w:ind w:left="426"/>
        <w:rPr>
          <w:rFonts w:asciiTheme="minorHAnsi" w:hAnsiTheme="minorHAnsi"/>
          <w:bCs/>
          <w:lang w:val="en-GB"/>
        </w:rPr>
      </w:pPr>
    </w:p>
    <w:p w14:paraId="5947BCC3" w14:textId="0790FEEC" w:rsidR="0097709B" w:rsidRPr="00766FFB" w:rsidRDefault="00087751" w:rsidP="00766FFB">
      <w:pPr>
        <w:ind w:left="426"/>
        <w:rPr>
          <w:rFonts w:asciiTheme="minorHAnsi" w:hAnsiTheme="minorHAnsi"/>
          <w:bCs/>
          <w:lang w:val="en-GB"/>
        </w:rPr>
      </w:pPr>
      <w:r w:rsidRPr="00766FFB">
        <w:rPr>
          <w:rFonts w:asciiTheme="minorHAnsi" w:hAnsiTheme="minorHAnsi"/>
          <w:bCs/>
          <w:lang w:val="en-GB"/>
        </w:rPr>
        <w:lastRenderedPageBreak/>
        <w:t>MSD will work closely with the Department of Health to ensure that this combination therapy is made available to Australian patients as soon as possible.</w:t>
      </w:r>
    </w:p>
    <w:p w14:paraId="2E7E6321" w14:textId="77777777" w:rsidR="00B23178" w:rsidRPr="00771278" w:rsidRDefault="00B23178" w:rsidP="00B23178">
      <w:pPr>
        <w:keepNext/>
        <w:keepLines/>
        <w:jc w:val="left"/>
        <w:rPr>
          <w:b/>
        </w:rPr>
      </w:pPr>
    </w:p>
    <w:sectPr w:rsidR="00B23178" w:rsidRPr="00771278" w:rsidSect="006E4E29">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E6A23" w14:textId="77777777" w:rsidR="003522FE" w:rsidRDefault="003522FE" w:rsidP="00124A51">
      <w:r>
        <w:separator/>
      </w:r>
    </w:p>
    <w:p w14:paraId="398AC783" w14:textId="77777777" w:rsidR="003522FE" w:rsidRDefault="003522FE"/>
  </w:endnote>
  <w:endnote w:type="continuationSeparator" w:id="0">
    <w:p w14:paraId="62BFCAA2" w14:textId="77777777" w:rsidR="003522FE" w:rsidRDefault="003522FE" w:rsidP="00124A51">
      <w:r>
        <w:continuationSeparator/>
      </w:r>
    </w:p>
    <w:p w14:paraId="72CD93EC" w14:textId="77777777" w:rsidR="003522FE" w:rsidRDefault="003522FE"/>
  </w:endnote>
  <w:endnote w:type="continuationNotice" w:id="1">
    <w:p w14:paraId="3CFEF9B3" w14:textId="77777777" w:rsidR="003522FE" w:rsidRDefault="003522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TNEJMQuadraat">
    <w:altName w:val="MS Gothic"/>
    <w:panose1 w:val="00000000000000000000"/>
    <w:charset w:val="80"/>
    <w:family w:val="roman"/>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63414" w14:textId="77777777" w:rsidR="003522FE" w:rsidRDefault="00352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1240062"/>
      <w:docPartObj>
        <w:docPartGallery w:val="Page Numbers (Bottom of Page)"/>
        <w:docPartUnique/>
      </w:docPartObj>
    </w:sdtPr>
    <w:sdtEndPr>
      <w:rPr>
        <w:b/>
        <w:bCs/>
        <w:noProof/>
      </w:rPr>
    </w:sdtEndPr>
    <w:sdtContent>
      <w:p w14:paraId="241C89C5" w14:textId="77777777" w:rsidR="003522FE" w:rsidRDefault="003522FE">
        <w:pPr>
          <w:pStyle w:val="Footer"/>
          <w:jc w:val="center"/>
        </w:pPr>
      </w:p>
      <w:p w14:paraId="0E3F0584" w14:textId="1DA5C1C0" w:rsidR="003522FE" w:rsidRPr="00E1724A" w:rsidRDefault="003522FE">
        <w:pPr>
          <w:pStyle w:val="Footer"/>
          <w:jc w:val="center"/>
          <w:rPr>
            <w:b/>
            <w:bCs/>
          </w:rPr>
        </w:pPr>
        <w:r w:rsidRPr="00E1724A">
          <w:rPr>
            <w:b/>
            <w:bCs/>
          </w:rPr>
          <w:fldChar w:fldCharType="begin"/>
        </w:r>
        <w:r w:rsidRPr="00E1724A">
          <w:rPr>
            <w:b/>
            <w:bCs/>
          </w:rPr>
          <w:instrText xml:space="preserve"> PAGE   \* MERGEFORMAT </w:instrText>
        </w:r>
        <w:r w:rsidRPr="00E1724A">
          <w:rPr>
            <w:b/>
            <w:bCs/>
          </w:rPr>
          <w:fldChar w:fldCharType="separate"/>
        </w:r>
        <w:r>
          <w:rPr>
            <w:b/>
            <w:bCs/>
            <w:noProof/>
          </w:rPr>
          <w:t>21</w:t>
        </w:r>
        <w:r w:rsidRPr="00E1724A">
          <w:rPr>
            <w:b/>
            <w:bCs/>
            <w:noProof/>
          </w:rPr>
          <w:fldChar w:fldCharType="end"/>
        </w:r>
      </w:p>
    </w:sdtContent>
  </w:sdt>
  <w:p w14:paraId="20DA1833" w14:textId="73B7FD15" w:rsidR="003522FE" w:rsidRDefault="003522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73909" w14:textId="77777777" w:rsidR="003522FE" w:rsidRDefault="00352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F7B4AC" w14:textId="77777777" w:rsidR="003522FE" w:rsidRDefault="003522FE" w:rsidP="00124A51">
      <w:r>
        <w:separator/>
      </w:r>
    </w:p>
    <w:p w14:paraId="34DB0F1D" w14:textId="77777777" w:rsidR="003522FE" w:rsidRDefault="003522FE"/>
  </w:footnote>
  <w:footnote w:type="continuationSeparator" w:id="0">
    <w:p w14:paraId="6884C94C" w14:textId="77777777" w:rsidR="003522FE" w:rsidRDefault="003522FE" w:rsidP="00124A51">
      <w:r>
        <w:continuationSeparator/>
      </w:r>
    </w:p>
    <w:p w14:paraId="492B466B" w14:textId="77777777" w:rsidR="003522FE" w:rsidRDefault="003522FE"/>
  </w:footnote>
  <w:footnote w:type="continuationNotice" w:id="1">
    <w:p w14:paraId="603B8C5F" w14:textId="77777777" w:rsidR="003522FE" w:rsidRDefault="003522FE"/>
  </w:footnote>
  <w:footnote w:id="2">
    <w:p w14:paraId="0A9B4491" w14:textId="7D330153" w:rsidR="003522FE" w:rsidRDefault="003522FE">
      <w:pPr>
        <w:pStyle w:val="FootnoteText"/>
      </w:pPr>
      <w:r>
        <w:rPr>
          <w:rStyle w:val="FootnoteReference"/>
        </w:rPr>
        <w:footnoteRef/>
      </w:r>
      <w:r>
        <w:t xml:space="preserve"> </w:t>
      </w:r>
      <w:r w:rsidRPr="00525B39">
        <w:rPr>
          <w:rFonts w:asciiTheme="minorHAnsi" w:hAnsiTheme="minorHAnsi"/>
          <w:bCs/>
          <w:snapToGrid w:val="0"/>
          <w:sz w:val="16"/>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486F1" w14:textId="77777777" w:rsidR="003522FE" w:rsidRDefault="00352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BF0E7" w14:textId="138C77B9" w:rsidR="003522FE" w:rsidRPr="00E1724A" w:rsidRDefault="003522FE" w:rsidP="00E1724A">
    <w:pPr>
      <w:tabs>
        <w:tab w:val="left" w:pos="142"/>
        <w:tab w:val="right" w:pos="9027"/>
      </w:tabs>
      <w:jc w:val="center"/>
      <w:rPr>
        <w:i/>
        <w:iCs/>
      </w:rPr>
    </w:pPr>
    <w:r>
      <w:rPr>
        <w:i/>
        <w:iCs/>
      </w:rPr>
      <w:t>Public Summary Document</w:t>
    </w:r>
    <w:r w:rsidRPr="00E1724A">
      <w:rPr>
        <w:i/>
        <w:iCs/>
      </w:rPr>
      <w:t xml:space="preserve"> – March 2022 PBAC Meeting</w:t>
    </w:r>
  </w:p>
  <w:p w14:paraId="5E83BD6D" w14:textId="77777777" w:rsidR="003522FE" w:rsidRDefault="003522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6560" w14:textId="77777777" w:rsidR="003522FE" w:rsidRDefault="00352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DC4606E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CB6EF2D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D5802522"/>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95767E6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E1E23EE"/>
    <w:multiLevelType w:val="multilevel"/>
    <w:tmpl w:val="992E0F54"/>
    <w:styleLink w:val="Custom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5610D1"/>
    <w:multiLevelType w:val="hybridMultilevel"/>
    <w:tmpl w:val="C9E842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22E5676"/>
    <w:multiLevelType w:val="hybridMultilevel"/>
    <w:tmpl w:val="8E0E4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937B6A"/>
    <w:multiLevelType w:val="multilevel"/>
    <w:tmpl w:val="213437EA"/>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decimal"/>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11"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4DD77663"/>
    <w:multiLevelType w:val="hybridMultilevel"/>
    <w:tmpl w:val="2048E8EE"/>
    <w:lvl w:ilvl="0" w:tplc="55B6AA02">
      <w:start w:val="1"/>
      <w:numFmt w:val="decimal"/>
      <w:pStyle w:val="Ntabletext"/>
      <w:lvlText w:val="%1"/>
      <w:lvlJc w:val="left"/>
      <w:pPr>
        <w:ind w:left="360" w:hanging="360"/>
      </w:pPr>
      <w:rPr>
        <w:rFonts w:ascii="Calibri" w:hAnsi="Calibri" w:hint="default"/>
        <w:b w:val="0"/>
        <w:i w:val="0"/>
        <w:color w:val="auto"/>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4" w15:restartNumberingAfterBreak="0">
    <w:nsid w:val="50C84F38"/>
    <w:multiLevelType w:val="hybridMultilevel"/>
    <w:tmpl w:val="3D2A0354"/>
    <w:lvl w:ilvl="0" w:tplc="0C090001">
      <w:start w:val="1"/>
      <w:numFmt w:val="bullet"/>
      <w:lvlText w:val=""/>
      <w:lvlJc w:val="left"/>
      <w:pPr>
        <w:ind w:left="729" w:hanging="360"/>
      </w:pPr>
      <w:rPr>
        <w:rFonts w:ascii="Symbol" w:hAnsi="Symbol" w:hint="default"/>
      </w:rPr>
    </w:lvl>
    <w:lvl w:ilvl="1" w:tplc="0C090003">
      <w:start w:val="1"/>
      <w:numFmt w:val="bullet"/>
      <w:lvlText w:val="o"/>
      <w:lvlJc w:val="left"/>
      <w:pPr>
        <w:ind w:left="1449" w:hanging="360"/>
      </w:pPr>
      <w:rPr>
        <w:rFonts w:ascii="Courier New" w:hAnsi="Courier New" w:cs="Courier New" w:hint="default"/>
      </w:rPr>
    </w:lvl>
    <w:lvl w:ilvl="2" w:tplc="0C090005">
      <w:start w:val="1"/>
      <w:numFmt w:val="bullet"/>
      <w:lvlText w:val=""/>
      <w:lvlJc w:val="left"/>
      <w:pPr>
        <w:ind w:left="2169" w:hanging="360"/>
      </w:pPr>
      <w:rPr>
        <w:rFonts w:ascii="Wingdings" w:hAnsi="Wingdings" w:hint="default"/>
      </w:rPr>
    </w:lvl>
    <w:lvl w:ilvl="3" w:tplc="0C090001">
      <w:start w:val="1"/>
      <w:numFmt w:val="bullet"/>
      <w:lvlText w:val=""/>
      <w:lvlJc w:val="left"/>
      <w:pPr>
        <w:ind w:left="2889" w:hanging="360"/>
      </w:pPr>
      <w:rPr>
        <w:rFonts w:ascii="Symbol" w:hAnsi="Symbol" w:hint="default"/>
      </w:rPr>
    </w:lvl>
    <w:lvl w:ilvl="4" w:tplc="0C090003">
      <w:start w:val="1"/>
      <w:numFmt w:val="bullet"/>
      <w:lvlText w:val="o"/>
      <w:lvlJc w:val="left"/>
      <w:pPr>
        <w:ind w:left="3609" w:hanging="360"/>
      </w:pPr>
      <w:rPr>
        <w:rFonts w:ascii="Courier New" w:hAnsi="Courier New" w:cs="Courier New" w:hint="default"/>
      </w:rPr>
    </w:lvl>
    <w:lvl w:ilvl="5" w:tplc="0C090005">
      <w:start w:val="1"/>
      <w:numFmt w:val="bullet"/>
      <w:lvlText w:val=""/>
      <w:lvlJc w:val="left"/>
      <w:pPr>
        <w:ind w:left="4329" w:hanging="360"/>
      </w:pPr>
      <w:rPr>
        <w:rFonts w:ascii="Wingdings" w:hAnsi="Wingdings" w:hint="default"/>
      </w:rPr>
    </w:lvl>
    <w:lvl w:ilvl="6" w:tplc="0C090001">
      <w:start w:val="1"/>
      <w:numFmt w:val="bullet"/>
      <w:lvlText w:val=""/>
      <w:lvlJc w:val="left"/>
      <w:pPr>
        <w:ind w:left="5049" w:hanging="360"/>
      </w:pPr>
      <w:rPr>
        <w:rFonts w:ascii="Symbol" w:hAnsi="Symbol" w:hint="default"/>
      </w:rPr>
    </w:lvl>
    <w:lvl w:ilvl="7" w:tplc="0C090003">
      <w:start w:val="1"/>
      <w:numFmt w:val="bullet"/>
      <w:lvlText w:val="o"/>
      <w:lvlJc w:val="left"/>
      <w:pPr>
        <w:ind w:left="5769" w:hanging="360"/>
      </w:pPr>
      <w:rPr>
        <w:rFonts w:ascii="Courier New" w:hAnsi="Courier New" w:cs="Courier New" w:hint="default"/>
      </w:rPr>
    </w:lvl>
    <w:lvl w:ilvl="8" w:tplc="0C090005">
      <w:start w:val="1"/>
      <w:numFmt w:val="bullet"/>
      <w:lvlText w:val=""/>
      <w:lvlJc w:val="left"/>
      <w:pPr>
        <w:ind w:left="6489" w:hanging="360"/>
      </w:pPr>
      <w:rPr>
        <w:rFonts w:ascii="Wingdings" w:hAnsi="Wingdings" w:hint="default"/>
      </w:rPr>
    </w:lvl>
  </w:abstractNum>
  <w:abstractNum w:abstractNumId="15" w15:restartNumberingAfterBreak="0">
    <w:nsid w:val="51770333"/>
    <w:multiLevelType w:val="hybridMultilevel"/>
    <w:tmpl w:val="EA2AE38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6" w15:restartNumberingAfterBreak="0">
    <w:nsid w:val="522E7BCC"/>
    <w:multiLevelType w:val="hybridMultilevel"/>
    <w:tmpl w:val="42A62B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8703BD"/>
    <w:multiLevelType w:val="hybridMultilevel"/>
    <w:tmpl w:val="0E009C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20401DA"/>
    <w:multiLevelType w:val="hybridMultilevel"/>
    <w:tmpl w:val="4DFE5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117EA6"/>
    <w:multiLevelType w:val="hybridMultilevel"/>
    <w:tmpl w:val="0CA8E2B0"/>
    <w:lvl w:ilvl="0" w:tplc="7B48EE0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6D4C6B"/>
    <w:multiLevelType w:val="hybridMultilevel"/>
    <w:tmpl w:val="028AA896"/>
    <w:lvl w:ilvl="0" w:tplc="9B42A81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7DC95B7A"/>
    <w:multiLevelType w:val="hybridMultilevel"/>
    <w:tmpl w:val="C32AB40C"/>
    <w:lvl w:ilvl="0" w:tplc="BA20F958">
      <w:numFmt w:val="bullet"/>
      <w:pStyle w:val="Table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9"/>
  </w:num>
  <w:num w:numId="4">
    <w:abstractNumId w:val="3"/>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num>
  <w:num w:numId="8">
    <w:abstractNumId w:val="12"/>
  </w:num>
  <w:num w:numId="9">
    <w:abstractNumId w:val="22"/>
  </w:num>
  <w:num w:numId="10">
    <w:abstractNumId w:val="13"/>
  </w:num>
  <w:num w:numId="11">
    <w:abstractNumId w:val="18"/>
  </w:num>
  <w:num w:numId="12">
    <w:abstractNumId w:val="1"/>
  </w:num>
  <w:num w:numId="13">
    <w:abstractNumId w:val="4"/>
  </w:num>
  <w:num w:numId="14">
    <w:abstractNumId w:val="6"/>
  </w:num>
  <w:num w:numId="15">
    <w:abstractNumId w:val="15"/>
  </w:num>
  <w:num w:numId="16">
    <w:abstractNumId w:val="16"/>
  </w:num>
  <w:num w:numId="17">
    <w:abstractNumId w:val="10"/>
  </w:num>
  <w:num w:numId="18">
    <w:abstractNumId w:val="0"/>
  </w:num>
  <w:num w:numId="19">
    <w:abstractNumId w:val="2"/>
  </w:num>
  <w:num w:numId="20">
    <w:abstractNumId w:val="7"/>
  </w:num>
  <w:num w:numId="21">
    <w:abstractNumId w:val="21"/>
  </w:num>
  <w:num w:numId="22">
    <w:abstractNumId w:val="5"/>
  </w:num>
  <w:num w:numId="23">
    <w:abstractNumId w:val="17"/>
  </w:num>
  <w:num w:numId="24">
    <w:abstractNumId w:val="20"/>
    <w:lvlOverride w:ilvl="0">
      <w:startOverride w:val="6"/>
    </w:lvlOverride>
    <w:lvlOverride w:ilvl="1">
      <w:startOverride w:val="64"/>
    </w:lvlOverride>
  </w:num>
  <w:num w:numId="25">
    <w:abstractNumId w:val="19"/>
  </w:num>
  <w:num w:numId="26">
    <w:abstractNumId w:val="20"/>
  </w:num>
  <w:num w:numId="27">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E7"/>
    <w:rsid w:val="00000790"/>
    <w:rsid w:val="000007C0"/>
    <w:rsid w:val="0000110B"/>
    <w:rsid w:val="00003499"/>
    <w:rsid w:val="000039B7"/>
    <w:rsid w:val="00003E69"/>
    <w:rsid w:val="000045A0"/>
    <w:rsid w:val="00004D98"/>
    <w:rsid w:val="00004F1D"/>
    <w:rsid w:val="0000639A"/>
    <w:rsid w:val="00010400"/>
    <w:rsid w:val="00010B45"/>
    <w:rsid w:val="00012A21"/>
    <w:rsid w:val="00012B87"/>
    <w:rsid w:val="00013247"/>
    <w:rsid w:val="00015886"/>
    <w:rsid w:val="000162EF"/>
    <w:rsid w:val="00016782"/>
    <w:rsid w:val="00016863"/>
    <w:rsid w:val="000207C9"/>
    <w:rsid w:val="00021DD0"/>
    <w:rsid w:val="0002225F"/>
    <w:rsid w:val="00023763"/>
    <w:rsid w:val="00024DAD"/>
    <w:rsid w:val="00025166"/>
    <w:rsid w:val="00025528"/>
    <w:rsid w:val="000274B8"/>
    <w:rsid w:val="00027C32"/>
    <w:rsid w:val="00031DA7"/>
    <w:rsid w:val="000333D7"/>
    <w:rsid w:val="00033863"/>
    <w:rsid w:val="00034B54"/>
    <w:rsid w:val="00034E17"/>
    <w:rsid w:val="00034E2C"/>
    <w:rsid w:val="00035DC0"/>
    <w:rsid w:val="000363AF"/>
    <w:rsid w:val="00036829"/>
    <w:rsid w:val="000377EE"/>
    <w:rsid w:val="00040895"/>
    <w:rsid w:val="000431ED"/>
    <w:rsid w:val="000435EE"/>
    <w:rsid w:val="00043C37"/>
    <w:rsid w:val="00045017"/>
    <w:rsid w:val="00045A2B"/>
    <w:rsid w:val="0004698F"/>
    <w:rsid w:val="00051C7E"/>
    <w:rsid w:val="000527E3"/>
    <w:rsid w:val="0005320A"/>
    <w:rsid w:val="00053972"/>
    <w:rsid w:val="000539D0"/>
    <w:rsid w:val="00054621"/>
    <w:rsid w:val="000546D7"/>
    <w:rsid w:val="00055967"/>
    <w:rsid w:val="00055D01"/>
    <w:rsid w:val="00056ECF"/>
    <w:rsid w:val="0006021D"/>
    <w:rsid w:val="000604C2"/>
    <w:rsid w:val="000604DF"/>
    <w:rsid w:val="0006178F"/>
    <w:rsid w:val="00062349"/>
    <w:rsid w:val="00062EDD"/>
    <w:rsid w:val="00062F53"/>
    <w:rsid w:val="00062FF3"/>
    <w:rsid w:val="000653B5"/>
    <w:rsid w:val="00066360"/>
    <w:rsid w:val="00066673"/>
    <w:rsid w:val="00066AF8"/>
    <w:rsid w:val="00070063"/>
    <w:rsid w:val="00071248"/>
    <w:rsid w:val="00071A9F"/>
    <w:rsid w:val="00071CB0"/>
    <w:rsid w:val="000720B9"/>
    <w:rsid w:val="00072B57"/>
    <w:rsid w:val="000737F7"/>
    <w:rsid w:val="0007672F"/>
    <w:rsid w:val="00076B54"/>
    <w:rsid w:val="000774F0"/>
    <w:rsid w:val="0007799C"/>
    <w:rsid w:val="000806E0"/>
    <w:rsid w:val="00080909"/>
    <w:rsid w:val="000812CA"/>
    <w:rsid w:val="00081E63"/>
    <w:rsid w:val="0008258D"/>
    <w:rsid w:val="00082A49"/>
    <w:rsid w:val="00083ABA"/>
    <w:rsid w:val="00083E99"/>
    <w:rsid w:val="00084FA8"/>
    <w:rsid w:val="000856C5"/>
    <w:rsid w:val="00085C31"/>
    <w:rsid w:val="000862D4"/>
    <w:rsid w:val="00087751"/>
    <w:rsid w:val="000902D9"/>
    <w:rsid w:val="000904A2"/>
    <w:rsid w:val="00090C7E"/>
    <w:rsid w:val="00092600"/>
    <w:rsid w:val="0009262B"/>
    <w:rsid w:val="00093310"/>
    <w:rsid w:val="0009445C"/>
    <w:rsid w:val="00095200"/>
    <w:rsid w:val="00095C7B"/>
    <w:rsid w:val="00095DA0"/>
    <w:rsid w:val="00095FE5"/>
    <w:rsid w:val="00096284"/>
    <w:rsid w:val="00096389"/>
    <w:rsid w:val="0009743B"/>
    <w:rsid w:val="000975D3"/>
    <w:rsid w:val="000A16E7"/>
    <w:rsid w:val="000A1BC0"/>
    <w:rsid w:val="000A5DA8"/>
    <w:rsid w:val="000A6039"/>
    <w:rsid w:val="000A61F8"/>
    <w:rsid w:val="000A6845"/>
    <w:rsid w:val="000A7453"/>
    <w:rsid w:val="000A7D08"/>
    <w:rsid w:val="000B0121"/>
    <w:rsid w:val="000B0670"/>
    <w:rsid w:val="000B0E75"/>
    <w:rsid w:val="000B0ED4"/>
    <w:rsid w:val="000B1148"/>
    <w:rsid w:val="000B1FFA"/>
    <w:rsid w:val="000B2B8D"/>
    <w:rsid w:val="000B2D97"/>
    <w:rsid w:val="000B2DCB"/>
    <w:rsid w:val="000B437A"/>
    <w:rsid w:val="000B44D1"/>
    <w:rsid w:val="000B493C"/>
    <w:rsid w:val="000B496C"/>
    <w:rsid w:val="000B4979"/>
    <w:rsid w:val="000B5CE0"/>
    <w:rsid w:val="000B6CAC"/>
    <w:rsid w:val="000B7612"/>
    <w:rsid w:val="000B78AE"/>
    <w:rsid w:val="000C0215"/>
    <w:rsid w:val="000C13AB"/>
    <w:rsid w:val="000C37F7"/>
    <w:rsid w:val="000C3DF9"/>
    <w:rsid w:val="000C4DF8"/>
    <w:rsid w:val="000C5C2E"/>
    <w:rsid w:val="000C6713"/>
    <w:rsid w:val="000C7F92"/>
    <w:rsid w:val="000D1B76"/>
    <w:rsid w:val="000D1BFC"/>
    <w:rsid w:val="000D1D5D"/>
    <w:rsid w:val="000D281A"/>
    <w:rsid w:val="000D2848"/>
    <w:rsid w:val="000D326A"/>
    <w:rsid w:val="000D42A6"/>
    <w:rsid w:val="000D51FB"/>
    <w:rsid w:val="000D56E0"/>
    <w:rsid w:val="000D57F7"/>
    <w:rsid w:val="000D63D8"/>
    <w:rsid w:val="000D7C18"/>
    <w:rsid w:val="000E0640"/>
    <w:rsid w:val="000E1233"/>
    <w:rsid w:val="000E135D"/>
    <w:rsid w:val="000E2183"/>
    <w:rsid w:val="000E45B8"/>
    <w:rsid w:val="000E5318"/>
    <w:rsid w:val="000E5D95"/>
    <w:rsid w:val="000F00BA"/>
    <w:rsid w:val="000F172D"/>
    <w:rsid w:val="000F1869"/>
    <w:rsid w:val="000F316A"/>
    <w:rsid w:val="000F3C74"/>
    <w:rsid w:val="000F3FCE"/>
    <w:rsid w:val="000F4BB8"/>
    <w:rsid w:val="000F4FA9"/>
    <w:rsid w:val="000F4FD5"/>
    <w:rsid w:val="000F53FB"/>
    <w:rsid w:val="000F7127"/>
    <w:rsid w:val="000F7582"/>
    <w:rsid w:val="000F7B54"/>
    <w:rsid w:val="001005D9"/>
    <w:rsid w:val="0010066B"/>
    <w:rsid w:val="0010084B"/>
    <w:rsid w:val="00100B03"/>
    <w:rsid w:val="00100F8A"/>
    <w:rsid w:val="00102246"/>
    <w:rsid w:val="00102B26"/>
    <w:rsid w:val="00103887"/>
    <w:rsid w:val="0010452E"/>
    <w:rsid w:val="00105AE2"/>
    <w:rsid w:val="001060C6"/>
    <w:rsid w:val="00106189"/>
    <w:rsid w:val="00106B80"/>
    <w:rsid w:val="00107711"/>
    <w:rsid w:val="0011032E"/>
    <w:rsid w:val="001117B0"/>
    <w:rsid w:val="001119DB"/>
    <w:rsid w:val="00112874"/>
    <w:rsid w:val="0011348B"/>
    <w:rsid w:val="00113B55"/>
    <w:rsid w:val="0011436E"/>
    <w:rsid w:val="00114546"/>
    <w:rsid w:val="00114B3A"/>
    <w:rsid w:val="00115982"/>
    <w:rsid w:val="00116C53"/>
    <w:rsid w:val="00117C1D"/>
    <w:rsid w:val="0012034C"/>
    <w:rsid w:val="00120F02"/>
    <w:rsid w:val="00121799"/>
    <w:rsid w:val="0012203E"/>
    <w:rsid w:val="001222FC"/>
    <w:rsid w:val="00123902"/>
    <w:rsid w:val="00124A51"/>
    <w:rsid w:val="00126621"/>
    <w:rsid w:val="00126B1D"/>
    <w:rsid w:val="00126C50"/>
    <w:rsid w:val="00127355"/>
    <w:rsid w:val="001273A8"/>
    <w:rsid w:val="001301E9"/>
    <w:rsid w:val="00131D82"/>
    <w:rsid w:val="001326D9"/>
    <w:rsid w:val="00132B22"/>
    <w:rsid w:val="00132F9B"/>
    <w:rsid w:val="001330D6"/>
    <w:rsid w:val="0013314B"/>
    <w:rsid w:val="00133D36"/>
    <w:rsid w:val="00134530"/>
    <w:rsid w:val="0013494D"/>
    <w:rsid w:val="001364F2"/>
    <w:rsid w:val="00137645"/>
    <w:rsid w:val="00137A68"/>
    <w:rsid w:val="00140104"/>
    <w:rsid w:val="0014015A"/>
    <w:rsid w:val="00140E99"/>
    <w:rsid w:val="001422C7"/>
    <w:rsid w:val="001428D8"/>
    <w:rsid w:val="00143F67"/>
    <w:rsid w:val="00145540"/>
    <w:rsid w:val="001456B0"/>
    <w:rsid w:val="001458E4"/>
    <w:rsid w:val="001461DD"/>
    <w:rsid w:val="00146482"/>
    <w:rsid w:val="001472CA"/>
    <w:rsid w:val="001522EB"/>
    <w:rsid w:val="0015298B"/>
    <w:rsid w:val="00154BC6"/>
    <w:rsid w:val="00155087"/>
    <w:rsid w:val="001551F7"/>
    <w:rsid w:val="00155FE5"/>
    <w:rsid w:val="00156F8F"/>
    <w:rsid w:val="00157130"/>
    <w:rsid w:val="001576B1"/>
    <w:rsid w:val="00157BC9"/>
    <w:rsid w:val="0016047B"/>
    <w:rsid w:val="00160A4C"/>
    <w:rsid w:val="00160D93"/>
    <w:rsid w:val="00161B64"/>
    <w:rsid w:val="00162913"/>
    <w:rsid w:val="00163EFF"/>
    <w:rsid w:val="00163F66"/>
    <w:rsid w:val="0016409E"/>
    <w:rsid w:val="00165604"/>
    <w:rsid w:val="001661FB"/>
    <w:rsid w:val="001662BC"/>
    <w:rsid w:val="00166A99"/>
    <w:rsid w:val="00166CB4"/>
    <w:rsid w:val="001671A0"/>
    <w:rsid w:val="0016767F"/>
    <w:rsid w:val="00170963"/>
    <w:rsid w:val="001711ED"/>
    <w:rsid w:val="00171F9D"/>
    <w:rsid w:val="001728F4"/>
    <w:rsid w:val="0017320C"/>
    <w:rsid w:val="00173565"/>
    <w:rsid w:val="00173B07"/>
    <w:rsid w:val="00173F99"/>
    <w:rsid w:val="00174079"/>
    <w:rsid w:val="00174479"/>
    <w:rsid w:val="00174754"/>
    <w:rsid w:val="001751FA"/>
    <w:rsid w:val="00177F02"/>
    <w:rsid w:val="00181D9C"/>
    <w:rsid w:val="00183055"/>
    <w:rsid w:val="00184B0E"/>
    <w:rsid w:val="0018554E"/>
    <w:rsid w:val="0018752F"/>
    <w:rsid w:val="00190078"/>
    <w:rsid w:val="001903B4"/>
    <w:rsid w:val="001906AF"/>
    <w:rsid w:val="00191093"/>
    <w:rsid w:val="00191375"/>
    <w:rsid w:val="00191912"/>
    <w:rsid w:val="0019281C"/>
    <w:rsid w:val="001936C8"/>
    <w:rsid w:val="00193838"/>
    <w:rsid w:val="00194A69"/>
    <w:rsid w:val="00194AD8"/>
    <w:rsid w:val="00195222"/>
    <w:rsid w:val="0019525A"/>
    <w:rsid w:val="00196D94"/>
    <w:rsid w:val="001975D8"/>
    <w:rsid w:val="001A0466"/>
    <w:rsid w:val="001A178E"/>
    <w:rsid w:val="001A43FA"/>
    <w:rsid w:val="001A47C5"/>
    <w:rsid w:val="001A59FB"/>
    <w:rsid w:val="001A5E9E"/>
    <w:rsid w:val="001A6354"/>
    <w:rsid w:val="001A6366"/>
    <w:rsid w:val="001A6EA8"/>
    <w:rsid w:val="001A762F"/>
    <w:rsid w:val="001A78A8"/>
    <w:rsid w:val="001A7AE8"/>
    <w:rsid w:val="001B052F"/>
    <w:rsid w:val="001B0588"/>
    <w:rsid w:val="001B19AF"/>
    <w:rsid w:val="001B1DC8"/>
    <w:rsid w:val="001B204E"/>
    <w:rsid w:val="001B2372"/>
    <w:rsid w:val="001B308E"/>
    <w:rsid w:val="001B3443"/>
    <w:rsid w:val="001B4D20"/>
    <w:rsid w:val="001B5786"/>
    <w:rsid w:val="001B5858"/>
    <w:rsid w:val="001B7FC0"/>
    <w:rsid w:val="001C1EE2"/>
    <w:rsid w:val="001C2A9B"/>
    <w:rsid w:val="001C3A9F"/>
    <w:rsid w:val="001C4299"/>
    <w:rsid w:val="001C4874"/>
    <w:rsid w:val="001C4D8B"/>
    <w:rsid w:val="001C516A"/>
    <w:rsid w:val="001C5F94"/>
    <w:rsid w:val="001C6E66"/>
    <w:rsid w:val="001C74AB"/>
    <w:rsid w:val="001D1100"/>
    <w:rsid w:val="001D1391"/>
    <w:rsid w:val="001D15A0"/>
    <w:rsid w:val="001D25D7"/>
    <w:rsid w:val="001D306A"/>
    <w:rsid w:val="001D32DA"/>
    <w:rsid w:val="001D3969"/>
    <w:rsid w:val="001D4170"/>
    <w:rsid w:val="001D50B2"/>
    <w:rsid w:val="001D7645"/>
    <w:rsid w:val="001E00E9"/>
    <w:rsid w:val="001E1E13"/>
    <w:rsid w:val="001E1E86"/>
    <w:rsid w:val="001E238E"/>
    <w:rsid w:val="001E2483"/>
    <w:rsid w:val="001E2B1E"/>
    <w:rsid w:val="001E2CFF"/>
    <w:rsid w:val="001E2F24"/>
    <w:rsid w:val="001E30D4"/>
    <w:rsid w:val="001E34DF"/>
    <w:rsid w:val="001E38C5"/>
    <w:rsid w:val="001E52EB"/>
    <w:rsid w:val="001E61D2"/>
    <w:rsid w:val="001E740C"/>
    <w:rsid w:val="001E75C2"/>
    <w:rsid w:val="001F0B59"/>
    <w:rsid w:val="001F1235"/>
    <w:rsid w:val="001F1CB3"/>
    <w:rsid w:val="001F27D5"/>
    <w:rsid w:val="001F38B5"/>
    <w:rsid w:val="001F4081"/>
    <w:rsid w:val="001F66D7"/>
    <w:rsid w:val="001F6CFE"/>
    <w:rsid w:val="001F7361"/>
    <w:rsid w:val="00200858"/>
    <w:rsid w:val="002011B0"/>
    <w:rsid w:val="00203181"/>
    <w:rsid w:val="00203783"/>
    <w:rsid w:val="0020385F"/>
    <w:rsid w:val="00203D92"/>
    <w:rsid w:val="00204061"/>
    <w:rsid w:val="00204EB4"/>
    <w:rsid w:val="00205EB4"/>
    <w:rsid w:val="002068A0"/>
    <w:rsid w:val="00207021"/>
    <w:rsid w:val="0020732F"/>
    <w:rsid w:val="00207D00"/>
    <w:rsid w:val="0021024F"/>
    <w:rsid w:val="002105C1"/>
    <w:rsid w:val="0021383C"/>
    <w:rsid w:val="00213EF5"/>
    <w:rsid w:val="00216BF5"/>
    <w:rsid w:val="00220120"/>
    <w:rsid w:val="002209E6"/>
    <w:rsid w:val="00221403"/>
    <w:rsid w:val="00221F27"/>
    <w:rsid w:val="00223B49"/>
    <w:rsid w:val="00223D5A"/>
    <w:rsid w:val="0022464F"/>
    <w:rsid w:val="00224DD4"/>
    <w:rsid w:val="00225789"/>
    <w:rsid w:val="002266F0"/>
    <w:rsid w:val="002278A0"/>
    <w:rsid w:val="00227AAD"/>
    <w:rsid w:val="002304B1"/>
    <w:rsid w:val="002309CC"/>
    <w:rsid w:val="002314DC"/>
    <w:rsid w:val="0023209F"/>
    <w:rsid w:val="00233C01"/>
    <w:rsid w:val="0023413C"/>
    <w:rsid w:val="00234361"/>
    <w:rsid w:val="002346F0"/>
    <w:rsid w:val="0023550D"/>
    <w:rsid w:val="0023629D"/>
    <w:rsid w:val="00236976"/>
    <w:rsid w:val="00237255"/>
    <w:rsid w:val="00237656"/>
    <w:rsid w:val="002412EB"/>
    <w:rsid w:val="002424AF"/>
    <w:rsid w:val="002439DC"/>
    <w:rsid w:val="00243E8B"/>
    <w:rsid w:val="002441D2"/>
    <w:rsid w:val="00244A54"/>
    <w:rsid w:val="00244DC8"/>
    <w:rsid w:val="002458BA"/>
    <w:rsid w:val="00245ABA"/>
    <w:rsid w:val="00245CE9"/>
    <w:rsid w:val="0024636C"/>
    <w:rsid w:val="002478E7"/>
    <w:rsid w:val="00247925"/>
    <w:rsid w:val="00250368"/>
    <w:rsid w:val="00251006"/>
    <w:rsid w:val="002524D5"/>
    <w:rsid w:val="002528F6"/>
    <w:rsid w:val="00253B1D"/>
    <w:rsid w:val="00254DCF"/>
    <w:rsid w:val="0025534B"/>
    <w:rsid w:val="00255BB7"/>
    <w:rsid w:val="002563FF"/>
    <w:rsid w:val="00257541"/>
    <w:rsid w:val="00257A39"/>
    <w:rsid w:val="00257AC4"/>
    <w:rsid w:val="00257C45"/>
    <w:rsid w:val="00261EEF"/>
    <w:rsid w:val="00262A1A"/>
    <w:rsid w:val="00262A87"/>
    <w:rsid w:val="002642F0"/>
    <w:rsid w:val="0026437E"/>
    <w:rsid w:val="00264D26"/>
    <w:rsid w:val="00266C7A"/>
    <w:rsid w:val="00266CDB"/>
    <w:rsid w:val="00266CEE"/>
    <w:rsid w:val="00267642"/>
    <w:rsid w:val="00267AEA"/>
    <w:rsid w:val="002700E6"/>
    <w:rsid w:val="002706ED"/>
    <w:rsid w:val="002715AD"/>
    <w:rsid w:val="0027294B"/>
    <w:rsid w:val="00273007"/>
    <w:rsid w:val="00273EB4"/>
    <w:rsid w:val="00273F6A"/>
    <w:rsid w:val="00274444"/>
    <w:rsid w:val="00274682"/>
    <w:rsid w:val="00275233"/>
    <w:rsid w:val="00275C5A"/>
    <w:rsid w:val="00276138"/>
    <w:rsid w:val="0027761B"/>
    <w:rsid w:val="0028048E"/>
    <w:rsid w:val="00281014"/>
    <w:rsid w:val="00281299"/>
    <w:rsid w:val="00281CF9"/>
    <w:rsid w:val="0028231E"/>
    <w:rsid w:val="0028288D"/>
    <w:rsid w:val="00282E5E"/>
    <w:rsid w:val="00283D74"/>
    <w:rsid w:val="00285A14"/>
    <w:rsid w:val="0028665D"/>
    <w:rsid w:val="00290593"/>
    <w:rsid w:val="00290EEB"/>
    <w:rsid w:val="002911BF"/>
    <w:rsid w:val="002913B6"/>
    <w:rsid w:val="0029250D"/>
    <w:rsid w:val="00292E47"/>
    <w:rsid w:val="00293586"/>
    <w:rsid w:val="00295CA3"/>
    <w:rsid w:val="002A091A"/>
    <w:rsid w:val="002A106B"/>
    <w:rsid w:val="002A14AB"/>
    <w:rsid w:val="002A202A"/>
    <w:rsid w:val="002A2ADE"/>
    <w:rsid w:val="002A2BA5"/>
    <w:rsid w:val="002A2F50"/>
    <w:rsid w:val="002A4D91"/>
    <w:rsid w:val="002B05A1"/>
    <w:rsid w:val="002B07BF"/>
    <w:rsid w:val="002B08AD"/>
    <w:rsid w:val="002B09A4"/>
    <w:rsid w:val="002B0BD6"/>
    <w:rsid w:val="002B0E05"/>
    <w:rsid w:val="002B196A"/>
    <w:rsid w:val="002B1C1F"/>
    <w:rsid w:val="002B283A"/>
    <w:rsid w:val="002B34FE"/>
    <w:rsid w:val="002B432F"/>
    <w:rsid w:val="002B5298"/>
    <w:rsid w:val="002B62B3"/>
    <w:rsid w:val="002B6754"/>
    <w:rsid w:val="002B6B38"/>
    <w:rsid w:val="002B6CCE"/>
    <w:rsid w:val="002C0F26"/>
    <w:rsid w:val="002C1C40"/>
    <w:rsid w:val="002C2510"/>
    <w:rsid w:val="002C2775"/>
    <w:rsid w:val="002C27C1"/>
    <w:rsid w:val="002C34EF"/>
    <w:rsid w:val="002C5099"/>
    <w:rsid w:val="002C5889"/>
    <w:rsid w:val="002C63E1"/>
    <w:rsid w:val="002C71CE"/>
    <w:rsid w:val="002D08F8"/>
    <w:rsid w:val="002D0E78"/>
    <w:rsid w:val="002D1241"/>
    <w:rsid w:val="002D4219"/>
    <w:rsid w:val="002D4B5A"/>
    <w:rsid w:val="002D4E89"/>
    <w:rsid w:val="002D577C"/>
    <w:rsid w:val="002D6B28"/>
    <w:rsid w:val="002D7D5D"/>
    <w:rsid w:val="002E1071"/>
    <w:rsid w:val="002E1119"/>
    <w:rsid w:val="002E15B9"/>
    <w:rsid w:val="002E2158"/>
    <w:rsid w:val="002E46FA"/>
    <w:rsid w:val="002E4F02"/>
    <w:rsid w:val="002E5769"/>
    <w:rsid w:val="002E69DE"/>
    <w:rsid w:val="002E7722"/>
    <w:rsid w:val="002F07BA"/>
    <w:rsid w:val="002F0A0E"/>
    <w:rsid w:val="002F0DA9"/>
    <w:rsid w:val="002F1014"/>
    <w:rsid w:val="002F11AF"/>
    <w:rsid w:val="002F1F71"/>
    <w:rsid w:val="002F2B08"/>
    <w:rsid w:val="002F595E"/>
    <w:rsid w:val="002F643C"/>
    <w:rsid w:val="002F7047"/>
    <w:rsid w:val="002F71C0"/>
    <w:rsid w:val="002F74F1"/>
    <w:rsid w:val="00301017"/>
    <w:rsid w:val="00301200"/>
    <w:rsid w:val="0030155F"/>
    <w:rsid w:val="00301763"/>
    <w:rsid w:val="003017AD"/>
    <w:rsid w:val="00304BB2"/>
    <w:rsid w:val="0030587B"/>
    <w:rsid w:val="00306046"/>
    <w:rsid w:val="00306D98"/>
    <w:rsid w:val="0030786C"/>
    <w:rsid w:val="0031031A"/>
    <w:rsid w:val="00310981"/>
    <w:rsid w:val="00310F51"/>
    <w:rsid w:val="003114C7"/>
    <w:rsid w:val="00312176"/>
    <w:rsid w:val="003123CF"/>
    <w:rsid w:val="003124D9"/>
    <w:rsid w:val="00312594"/>
    <w:rsid w:val="00315498"/>
    <w:rsid w:val="00316474"/>
    <w:rsid w:val="003167F6"/>
    <w:rsid w:val="00321DB2"/>
    <w:rsid w:val="00322107"/>
    <w:rsid w:val="00322310"/>
    <w:rsid w:val="00322355"/>
    <w:rsid w:val="0032241D"/>
    <w:rsid w:val="003224B1"/>
    <w:rsid w:val="00322846"/>
    <w:rsid w:val="00323C92"/>
    <w:rsid w:val="00326DA7"/>
    <w:rsid w:val="003270E4"/>
    <w:rsid w:val="003279EE"/>
    <w:rsid w:val="00330DAA"/>
    <w:rsid w:val="00330F16"/>
    <w:rsid w:val="00330F5C"/>
    <w:rsid w:val="00330FCB"/>
    <w:rsid w:val="003327EF"/>
    <w:rsid w:val="003366C9"/>
    <w:rsid w:val="003371B0"/>
    <w:rsid w:val="0033785E"/>
    <w:rsid w:val="0034084F"/>
    <w:rsid w:val="00340DF1"/>
    <w:rsid w:val="003423B2"/>
    <w:rsid w:val="00342F1B"/>
    <w:rsid w:val="00342FDC"/>
    <w:rsid w:val="00344F1D"/>
    <w:rsid w:val="0034665C"/>
    <w:rsid w:val="00346C85"/>
    <w:rsid w:val="003503B0"/>
    <w:rsid w:val="00350D8A"/>
    <w:rsid w:val="003517F9"/>
    <w:rsid w:val="00351BA9"/>
    <w:rsid w:val="0035229E"/>
    <w:rsid w:val="003522FE"/>
    <w:rsid w:val="00353616"/>
    <w:rsid w:val="00353DB0"/>
    <w:rsid w:val="003547C6"/>
    <w:rsid w:val="003548EC"/>
    <w:rsid w:val="00354F64"/>
    <w:rsid w:val="0035557A"/>
    <w:rsid w:val="0035620E"/>
    <w:rsid w:val="003572AD"/>
    <w:rsid w:val="00360345"/>
    <w:rsid w:val="0036061B"/>
    <w:rsid w:val="003613F4"/>
    <w:rsid w:val="00361A05"/>
    <w:rsid w:val="003624C4"/>
    <w:rsid w:val="003628D8"/>
    <w:rsid w:val="00363350"/>
    <w:rsid w:val="00363B00"/>
    <w:rsid w:val="00364F3A"/>
    <w:rsid w:val="003654AC"/>
    <w:rsid w:val="00365605"/>
    <w:rsid w:val="00366171"/>
    <w:rsid w:val="0036736B"/>
    <w:rsid w:val="0037062C"/>
    <w:rsid w:val="003710CF"/>
    <w:rsid w:val="0037358A"/>
    <w:rsid w:val="0037369C"/>
    <w:rsid w:val="003750F6"/>
    <w:rsid w:val="00375FC8"/>
    <w:rsid w:val="003760FC"/>
    <w:rsid w:val="00376DCC"/>
    <w:rsid w:val="00376E03"/>
    <w:rsid w:val="003800D8"/>
    <w:rsid w:val="0038093C"/>
    <w:rsid w:val="00382292"/>
    <w:rsid w:val="00382A8A"/>
    <w:rsid w:val="0038365C"/>
    <w:rsid w:val="0038369B"/>
    <w:rsid w:val="00383B78"/>
    <w:rsid w:val="003850D1"/>
    <w:rsid w:val="0038592C"/>
    <w:rsid w:val="00385A9D"/>
    <w:rsid w:val="003862AD"/>
    <w:rsid w:val="00386599"/>
    <w:rsid w:val="00386DBD"/>
    <w:rsid w:val="003874BA"/>
    <w:rsid w:val="00390167"/>
    <w:rsid w:val="003902B1"/>
    <w:rsid w:val="0039179C"/>
    <w:rsid w:val="003945FA"/>
    <w:rsid w:val="003947D4"/>
    <w:rsid w:val="00396896"/>
    <w:rsid w:val="00396FBC"/>
    <w:rsid w:val="00396FD0"/>
    <w:rsid w:val="003A0676"/>
    <w:rsid w:val="003A0EC9"/>
    <w:rsid w:val="003A1A7A"/>
    <w:rsid w:val="003A2392"/>
    <w:rsid w:val="003A2831"/>
    <w:rsid w:val="003A28FA"/>
    <w:rsid w:val="003A2D51"/>
    <w:rsid w:val="003A301D"/>
    <w:rsid w:val="003A3CB6"/>
    <w:rsid w:val="003A3ED1"/>
    <w:rsid w:val="003A44DB"/>
    <w:rsid w:val="003B0385"/>
    <w:rsid w:val="003B11FD"/>
    <w:rsid w:val="003B36E0"/>
    <w:rsid w:val="003B3733"/>
    <w:rsid w:val="003B3971"/>
    <w:rsid w:val="003B42A4"/>
    <w:rsid w:val="003B4DAA"/>
    <w:rsid w:val="003B55D1"/>
    <w:rsid w:val="003B5B61"/>
    <w:rsid w:val="003B5EF9"/>
    <w:rsid w:val="003B7EFE"/>
    <w:rsid w:val="003C1654"/>
    <w:rsid w:val="003C1A15"/>
    <w:rsid w:val="003C5542"/>
    <w:rsid w:val="003C74A7"/>
    <w:rsid w:val="003C7D19"/>
    <w:rsid w:val="003C7D2F"/>
    <w:rsid w:val="003D1828"/>
    <w:rsid w:val="003D19AE"/>
    <w:rsid w:val="003D1DE4"/>
    <w:rsid w:val="003D1E9A"/>
    <w:rsid w:val="003D2422"/>
    <w:rsid w:val="003D32CA"/>
    <w:rsid w:val="003D39A1"/>
    <w:rsid w:val="003D3FBF"/>
    <w:rsid w:val="003D4A30"/>
    <w:rsid w:val="003D6C59"/>
    <w:rsid w:val="003D6F14"/>
    <w:rsid w:val="003D7452"/>
    <w:rsid w:val="003D79BB"/>
    <w:rsid w:val="003D7C98"/>
    <w:rsid w:val="003D7D9D"/>
    <w:rsid w:val="003E0543"/>
    <w:rsid w:val="003E1683"/>
    <w:rsid w:val="003E1F81"/>
    <w:rsid w:val="003E3CD6"/>
    <w:rsid w:val="003E572A"/>
    <w:rsid w:val="003E5BD9"/>
    <w:rsid w:val="003E6DAA"/>
    <w:rsid w:val="003E7054"/>
    <w:rsid w:val="003E749E"/>
    <w:rsid w:val="003E74A1"/>
    <w:rsid w:val="003E74DA"/>
    <w:rsid w:val="003F10DA"/>
    <w:rsid w:val="003F4156"/>
    <w:rsid w:val="003F52A9"/>
    <w:rsid w:val="003F5411"/>
    <w:rsid w:val="003F5ADF"/>
    <w:rsid w:val="003F7D5A"/>
    <w:rsid w:val="00400B29"/>
    <w:rsid w:val="0040115E"/>
    <w:rsid w:val="00401F31"/>
    <w:rsid w:val="0040212A"/>
    <w:rsid w:val="00403EA3"/>
    <w:rsid w:val="0040427D"/>
    <w:rsid w:val="0040504B"/>
    <w:rsid w:val="004055DB"/>
    <w:rsid w:val="004059F4"/>
    <w:rsid w:val="00405ACB"/>
    <w:rsid w:val="00407FE5"/>
    <w:rsid w:val="004101B0"/>
    <w:rsid w:val="00410326"/>
    <w:rsid w:val="00410708"/>
    <w:rsid w:val="00410EC7"/>
    <w:rsid w:val="00411B39"/>
    <w:rsid w:val="00411C16"/>
    <w:rsid w:val="004127A7"/>
    <w:rsid w:val="00412A58"/>
    <w:rsid w:val="00413A1E"/>
    <w:rsid w:val="00414476"/>
    <w:rsid w:val="00414C2E"/>
    <w:rsid w:val="004151CF"/>
    <w:rsid w:val="00416212"/>
    <w:rsid w:val="00416364"/>
    <w:rsid w:val="0042047F"/>
    <w:rsid w:val="00420AA6"/>
    <w:rsid w:val="00420B9F"/>
    <w:rsid w:val="00421566"/>
    <w:rsid w:val="0042192C"/>
    <w:rsid w:val="00422260"/>
    <w:rsid w:val="004225C1"/>
    <w:rsid w:val="00422B09"/>
    <w:rsid w:val="0042413F"/>
    <w:rsid w:val="00424B6A"/>
    <w:rsid w:val="00426D8F"/>
    <w:rsid w:val="004278AC"/>
    <w:rsid w:val="0043073B"/>
    <w:rsid w:val="00431561"/>
    <w:rsid w:val="004319F8"/>
    <w:rsid w:val="00431E55"/>
    <w:rsid w:val="004321F6"/>
    <w:rsid w:val="00432A69"/>
    <w:rsid w:val="00433044"/>
    <w:rsid w:val="00433D1B"/>
    <w:rsid w:val="00434088"/>
    <w:rsid w:val="0043435F"/>
    <w:rsid w:val="00434665"/>
    <w:rsid w:val="004375B9"/>
    <w:rsid w:val="00437623"/>
    <w:rsid w:val="0044140E"/>
    <w:rsid w:val="004428D0"/>
    <w:rsid w:val="00444185"/>
    <w:rsid w:val="004443A7"/>
    <w:rsid w:val="0044442C"/>
    <w:rsid w:val="00444809"/>
    <w:rsid w:val="00444F0F"/>
    <w:rsid w:val="004451DD"/>
    <w:rsid w:val="00445941"/>
    <w:rsid w:val="004464EB"/>
    <w:rsid w:val="004468FC"/>
    <w:rsid w:val="00446C40"/>
    <w:rsid w:val="00447C9D"/>
    <w:rsid w:val="00447D26"/>
    <w:rsid w:val="00447DFC"/>
    <w:rsid w:val="00450766"/>
    <w:rsid w:val="00450D56"/>
    <w:rsid w:val="004516E4"/>
    <w:rsid w:val="004521D5"/>
    <w:rsid w:val="0045269E"/>
    <w:rsid w:val="00453419"/>
    <w:rsid w:val="004536F1"/>
    <w:rsid w:val="00455D45"/>
    <w:rsid w:val="004579AE"/>
    <w:rsid w:val="00461F99"/>
    <w:rsid w:val="0046364E"/>
    <w:rsid w:val="00464595"/>
    <w:rsid w:val="00464E15"/>
    <w:rsid w:val="00464F13"/>
    <w:rsid w:val="004658B5"/>
    <w:rsid w:val="0046652D"/>
    <w:rsid w:val="004669E3"/>
    <w:rsid w:val="00470731"/>
    <w:rsid w:val="00470983"/>
    <w:rsid w:val="004717A5"/>
    <w:rsid w:val="00471EA5"/>
    <w:rsid w:val="004721C7"/>
    <w:rsid w:val="00472A79"/>
    <w:rsid w:val="00473F19"/>
    <w:rsid w:val="00475E22"/>
    <w:rsid w:val="00476F4D"/>
    <w:rsid w:val="00477DC7"/>
    <w:rsid w:val="00480572"/>
    <w:rsid w:val="0048088E"/>
    <w:rsid w:val="00480E07"/>
    <w:rsid w:val="00480F2B"/>
    <w:rsid w:val="004819EB"/>
    <w:rsid w:val="00482720"/>
    <w:rsid w:val="00482BFA"/>
    <w:rsid w:val="0048346A"/>
    <w:rsid w:val="004835E7"/>
    <w:rsid w:val="004837D8"/>
    <w:rsid w:val="004867E2"/>
    <w:rsid w:val="00486BA4"/>
    <w:rsid w:val="00490400"/>
    <w:rsid w:val="00490B17"/>
    <w:rsid w:val="00490EC8"/>
    <w:rsid w:val="00491B3A"/>
    <w:rsid w:val="00492CFD"/>
    <w:rsid w:val="00494207"/>
    <w:rsid w:val="00494DD5"/>
    <w:rsid w:val="004962D2"/>
    <w:rsid w:val="00496FC3"/>
    <w:rsid w:val="00497416"/>
    <w:rsid w:val="004A0087"/>
    <w:rsid w:val="004A0DA1"/>
    <w:rsid w:val="004A13D6"/>
    <w:rsid w:val="004A52E9"/>
    <w:rsid w:val="004A6040"/>
    <w:rsid w:val="004A6597"/>
    <w:rsid w:val="004A6C32"/>
    <w:rsid w:val="004A7347"/>
    <w:rsid w:val="004A7848"/>
    <w:rsid w:val="004B1055"/>
    <w:rsid w:val="004B1CB4"/>
    <w:rsid w:val="004B2686"/>
    <w:rsid w:val="004B2F18"/>
    <w:rsid w:val="004B3DDB"/>
    <w:rsid w:val="004B4422"/>
    <w:rsid w:val="004B44FD"/>
    <w:rsid w:val="004B5376"/>
    <w:rsid w:val="004B5CFC"/>
    <w:rsid w:val="004B5FA4"/>
    <w:rsid w:val="004B6F79"/>
    <w:rsid w:val="004B774D"/>
    <w:rsid w:val="004C0AC2"/>
    <w:rsid w:val="004C1990"/>
    <w:rsid w:val="004C3C75"/>
    <w:rsid w:val="004C44E2"/>
    <w:rsid w:val="004C4564"/>
    <w:rsid w:val="004C4AED"/>
    <w:rsid w:val="004C54C4"/>
    <w:rsid w:val="004C5560"/>
    <w:rsid w:val="004C6049"/>
    <w:rsid w:val="004D1048"/>
    <w:rsid w:val="004D112F"/>
    <w:rsid w:val="004D2C2D"/>
    <w:rsid w:val="004D3D77"/>
    <w:rsid w:val="004D4437"/>
    <w:rsid w:val="004D4627"/>
    <w:rsid w:val="004D4D8F"/>
    <w:rsid w:val="004D69B5"/>
    <w:rsid w:val="004D7227"/>
    <w:rsid w:val="004D7E34"/>
    <w:rsid w:val="004E0E7F"/>
    <w:rsid w:val="004E0EB8"/>
    <w:rsid w:val="004E18E9"/>
    <w:rsid w:val="004E2AB3"/>
    <w:rsid w:val="004E2ADC"/>
    <w:rsid w:val="004E3CDE"/>
    <w:rsid w:val="004E3FC5"/>
    <w:rsid w:val="004E43B2"/>
    <w:rsid w:val="004E6AB3"/>
    <w:rsid w:val="004E7ED8"/>
    <w:rsid w:val="004F1D02"/>
    <w:rsid w:val="004F2679"/>
    <w:rsid w:val="004F2F21"/>
    <w:rsid w:val="004F3DE5"/>
    <w:rsid w:val="004F3ED5"/>
    <w:rsid w:val="004F53AD"/>
    <w:rsid w:val="004F5CC0"/>
    <w:rsid w:val="004F6913"/>
    <w:rsid w:val="004F7865"/>
    <w:rsid w:val="004F7B4C"/>
    <w:rsid w:val="004F7D51"/>
    <w:rsid w:val="0050003B"/>
    <w:rsid w:val="0050174E"/>
    <w:rsid w:val="00501854"/>
    <w:rsid w:val="0050219B"/>
    <w:rsid w:val="00503B80"/>
    <w:rsid w:val="00503F17"/>
    <w:rsid w:val="005047A2"/>
    <w:rsid w:val="00506036"/>
    <w:rsid w:val="00506928"/>
    <w:rsid w:val="00506B77"/>
    <w:rsid w:val="00507230"/>
    <w:rsid w:val="00507268"/>
    <w:rsid w:val="00507302"/>
    <w:rsid w:val="005075D6"/>
    <w:rsid w:val="00507728"/>
    <w:rsid w:val="005077EF"/>
    <w:rsid w:val="0051077A"/>
    <w:rsid w:val="00510CD9"/>
    <w:rsid w:val="005119BF"/>
    <w:rsid w:val="00511AD5"/>
    <w:rsid w:val="00511DC7"/>
    <w:rsid w:val="005142C5"/>
    <w:rsid w:val="0051501B"/>
    <w:rsid w:val="0051502C"/>
    <w:rsid w:val="005152B5"/>
    <w:rsid w:val="005152C5"/>
    <w:rsid w:val="00515FA8"/>
    <w:rsid w:val="00517A19"/>
    <w:rsid w:val="00520F78"/>
    <w:rsid w:val="0052123C"/>
    <w:rsid w:val="00521319"/>
    <w:rsid w:val="00522BC8"/>
    <w:rsid w:val="00523C28"/>
    <w:rsid w:val="00530B48"/>
    <w:rsid w:val="00531572"/>
    <w:rsid w:val="0053176B"/>
    <w:rsid w:val="00533F5F"/>
    <w:rsid w:val="00535909"/>
    <w:rsid w:val="00535ABE"/>
    <w:rsid w:val="00536F42"/>
    <w:rsid w:val="00537182"/>
    <w:rsid w:val="005379AF"/>
    <w:rsid w:val="00541E20"/>
    <w:rsid w:val="00541EDD"/>
    <w:rsid w:val="005421AA"/>
    <w:rsid w:val="00542743"/>
    <w:rsid w:val="00542A42"/>
    <w:rsid w:val="00542C2D"/>
    <w:rsid w:val="00543506"/>
    <w:rsid w:val="00543625"/>
    <w:rsid w:val="00543922"/>
    <w:rsid w:val="00543A91"/>
    <w:rsid w:val="00545FF8"/>
    <w:rsid w:val="00546C39"/>
    <w:rsid w:val="005478BD"/>
    <w:rsid w:val="005479E3"/>
    <w:rsid w:val="00547B30"/>
    <w:rsid w:val="0055026B"/>
    <w:rsid w:val="005502A8"/>
    <w:rsid w:val="00550624"/>
    <w:rsid w:val="00550682"/>
    <w:rsid w:val="00550B04"/>
    <w:rsid w:val="00551985"/>
    <w:rsid w:val="00552BD3"/>
    <w:rsid w:val="005532A0"/>
    <w:rsid w:val="005542A6"/>
    <w:rsid w:val="00554C02"/>
    <w:rsid w:val="00555109"/>
    <w:rsid w:val="00555580"/>
    <w:rsid w:val="00555965"/>
    <w:rsid w:val="00556B35"/>
    <w:rsid w:val="0055741A"/>
    <w:rsid w:val="00560CC2"/>
    <w:rsid w:val="005611B7"/>
    <w:rsid w:val="005618D4"/>
    <w:rsid w:val="005619ED"/>
    <w:rsid w:val="00562237"/>
    <w:rsid w:val="00562291"/>
    <w:rsid w:val="00562BA7"/>
    <w:rsid w:val="00563160"/>
    <w:rsid w:val="00563F53"/>
    <w:rsid w:val="0056420B"/>
    <w:rsid w:val="00565C51"/>
    <w:rsid w:val="00565DF0"/>
    <w:rsid w:val="0056696F"/>
    <w:rsid w:val="0056707F"/>
    <w:rsid w:val="00567111"/>
    <w:rsid w:val="00570CE8"/>
    <w:rsid w:val="0057120C"/>
    <w:rsid w:val="00572269"/>
    <w:rsid w:val="0057244A"/>
    <w:rsid w:val="00572F26"/>
    <w:rsid w:val="005750C5"/>
    <w:rsid w:val="0057527F"/>
    <w:rsid w:val="005752DE"/>
    <w:rsid w:val="0057593F"/>
    <w:rsid w:val="00575D8D"/>
    <w:rsid w:val="0057606B"/>
    <w:rsid w:val="00576972"/>
    <w:rsid w:val="00576E74"/>
    <w:rsid w:val="0057749E"/>
    <w:rsid w:val="0058003A"/>
    <w:rsid w:val="00581FC6"/>
    <w:rsid w:val="00582814"/>
    <w:rsid w:val="00583699"/>
    <w:rsid w:val="00585CDD"/>
    <w:rsid w:val="00586483"/>
    <w:rsid w:val="00587058"/>
    <w:rsid w:val="00587C17"/>
    <w:rsid w:val="0059058F"/>
    <w:rsid w:val="00590D9B"/>
    <w:rsid w:val="005915D8"/>
    <w:rsid w:val="005918CE"/>
    <w:rsid w:val="00591957"/>
    <w:rsid w:val="00592ADD"/>
    <w:rsid w:val="00594AF9"/>
    <w:rsid w:val="00594EF7"/>
    <w:rsid w:val="00595420"/>
    <w:rsid w:val="00595CAA"/>
    <w:rsid w:val="00597BF9"/>
    <w:rsid w:val="005A309A"/>
    <w:rsid w:val="005A373D"/>
    <w:rsid w:val="005A54EE"/>
    <w:rsid w:val="005A7A6A"/>
    <w:rsid w:val="005A7BE5"/>
    <w:rsid w:val="005B0B58"/>
    <w:rsid w:val="005B340B"/>
    <w:rsid w:val="005B4E53"/>
    <w:rsid w:val="005B511E"/>
    <w:rsid w:val="005B5335"/>
    <w:rsid w:val="005B542B"/>
    <w:rsid w:val="005B5857"/>
    <w:rsid w:val="005B6BA5"/>
    <w:rsid w:val="005B76F9"/>
    <w:rsid w:val="005B7BBF"/>
    <w:rsid w:val="005C0DC0"/>
    <w:rsid w:val="005C19C4"/>
    <w:rsid w:val="005C1B83"/>
    <w:rsid w:val="005C25FF"/>
    <w:rsid w:val="005C2D55"/>
    <w:rsid w:val="005C346B"/>
    <w:rsid w:val="005C36E2"/>
    <w:rsid w:val="005C3CC3"/>
    <w:rsid w:val="005C4412"/>
    <w:rsid w:val="005C515C"/>
    <w:rsid w:val="005C6196"/>
    <w:rsid w:val="005D044D"/>
    <w:rsid w:val="005D09AD"/>
    <w:rsid w:val="005D0ABD"/>
    <w:rsid w:val="005D18AD"/>
    <w:rsid w:val="005D26B4"/>
    <w:rsid w:val="005D34C1"/>
    <w:rsid w:val="005D368B"/>
    <w:rsid w:val="005D5046"/>
    <w:rsid w:val="005D5089"/>
    <w:rsid w:val="005D6BBA"/>
    <w:rsid w:val="005D6BCA"/>
    <w:rsid w:val="005D72A5"/>
    <w:rsid w:val="005E0CF5"/>
    <w:rsid w:val="005E3E8C"/>
    <w:rsid w:val="005E4230"/>
    <w:rsid w:val="005E43AC"/>
    <w:rsid w:val="005E49B7"/>
    <w:rsid w:val="005E5030"/>
    <w:rsid w:val="005E6CBC"/>
    <w:rsid w:val="005E72FF"/>
    <w:rsid w:val="005E73C0"/>
    <w:rsid w:val="005E7DB9"/>
    <w:rsid w:val="005F006D"/>
    <w:rsid w:val="005F17C3"/>
    <w:rsid w:val="005F2706"/>
    <w:rsid w:val="005F28B8"/>
    <w:rsid w:val="005F2F14"/>
    <w:rsid w:val="005F4089"/>
    <w:rsid w:val="005F4C03"/>
    <w:rsid w:val="005F4EE2"/>
    <w:rsid w:val="005F5738"/>
    <w:rsid w:val="005F646B"/>
    <w:rsid w:val="005F66C9"/>
    <w:rsid w:val="005F6A8F"/>
    <w:rsid w:val="005F6BB7"/>
    <w:rsid w:val="005F722E"/>
    <w:rsid w:val="005F7588"/>
    <w:rsid w:val="006035EB"/>
    <w:rsid w:val="00603DB9"/>
    <w:rsid w:val="00606268"/>
    <w:rsid w:val="00606FBA"/>
    <w:rsid w:val="00607669"/>
    <w:rsid w:val="006076F4"/>
    <w:rsid w:val="00607AFD"/>
    <w:rsid w:val="0061105F"/>
    <w:rsid w:val="006110D3"/>
    <w:rsid w:val="00611120"/>
    <w:rsid w:val="00612F97"/>
    <w:rsid w:val="0061345D"/>
    <w:rsid w:val="0061549B"/>
    <w:rsid w:val="00616802"/>
    <w:rsid w:val="00617E12"/>
    <w:rsid w:val="00620838"/>
    <w:rsid w:val="00620C25"/>
    <w:rsid w:val="00620F41"/>
    <w:rsid w:val="00621477"/>
    <w:rsid w:val="00621ADA"/>
    <w:rsid w:val="00621DBA"/>
    <w:rsid w:val="006230DF"/>
    <w:rsid w:val="00623956"/>
    <w:rsid w:val="00623F7B"/>
    <w:rsid w:val="006254CD"/>
    <w:rsid w:val="00626FE8"/>
    <w:rsid w:val="00630AB5"/>
    <w:rsid w:val="00630F25"/>
    <w:rsid w:val="0063158F"/>
    <w:rsid w:val="00631D6B"/>
    <w:rsid w:val="00632183"/>
    <w:rsid w:val="0063293D"/>
    <w:rsid w:val="006330A1"/>
    <w:rsid w:val="0063479F"/>
    <w:rsid w:val="006353C8"/>
    <w:rsid w:val="006353F0"/>
    <w:rsid w:val="006357B5"/>
    <w:rsid w:val="006358A1"/>
    <w:rsid w:val="006363BA"/>
    <w:rsid w:val="006364A1"/>
    <w:rsid w:val="0063678E"/>
    <w:rsid w:val="00637BFD"/>
    <w:rsid w:val="0064029F"/>
    <w:rsid w:val="006406E0"/>
    <w:rsid w:val="006411C4"/>
    <w:rsid w:val="00641B39"/>
    <w:rsid w:val="00641C4E"/>
    <w:rsid w:val="00641FB3"/>
    <w:rsid w:val="0064434C"/>
    <w:rsid w:val="006471CC"/>
    <w:rsid w:val="00647A29"/>
    <w:rsid w:val="0065079F"/>
    <w:rsid w:val="00652391"/>
    <w:rsid w:val="00652A28"/>
    <w:rsid w:val="00653415"/>
    <w:rsid w:val="0065379F"/>
    <w:rsid w:val="00654EF8"/>
    <w:rsid w:val="00656019"/>
    <w:rsid w:val="00656188"/>
    <w:rsid w:val="00656B82"/>
    <w:rsid w:val="0065715A"/>
    <w:rsid w:val="00660B5E"/>
    <w:rsid w:val="006610F1"/>
    <w:rsid w:val="00661C6B"/>
    <w:rsid w:val="0066302D"/>
    <w:rsid w:val="006630EB"/>
    <w:rsid w:val="0066313C"/>
    <w:rsid w:val="00664246"/>
    <w:rsid w:val="00671004"/>
    <w:rsid w:val="00671663"/>
    <w:rsid w:val="006719D4"/>
    <w:rsid w:val="006724D2"/>
    <w:rsid w:val="00672646"/>
    <w:rsid w:val="006733D4"/>
    <w:rsid w:val="00674E42"/>
    <w:rsid w:val="00676114"/>
    <w:rsid w:val="00676E3A"/>
    <w:rsid w:val="00676F74"/>
    <w:rsid w:val="00677788"/>
    <w:rsid w:val="006813F8"/>
    <w:rsid w:val="00682112"/>
    <w:rsid w:val="0068223B"/>
    <w:rsid w:val="00682BA6"/>
    <w:rsid w:val="006832BF"/>
    <w:rsid w:val="00683BAA"/>
    <w:rsid w:val="00685783"/>
    <w:rsid w:val="00686238"/>
    <w:rsid w:val="00686957"/>
    <w:rsid w:val="00686D42"/>
    <w:rsid w:val="00686DDA"/>
    <w:rsid w:val="006872BA"/>
    <w:rsid w:val="006877F1"/>
    <w:rsid w:val="00690795"/>
    <w:rsid w:val="00691648"/>
    <w:rsid w:val="0069173F"/>
    <w:rsid w:val="006917D7"/>
    <w:rsid w:val="00692CB4"/>
    <w:rsid w:val="006938D0"/>
    <w:rsid w:val="006940D1"/>
    <w:rsid w:val="0069434C"/>
    <w:rsid w:val="00694F44"/>
    <w:rsid w:val="006964C0"/>
    <w:rsid w:val="00696F51"/>
    <w:rsid w:val="00697350"/>
    <w:rsid w:val="006979A5"/>
    <w:rsid w:val="006A18D7"/>
    <w:rsid w:val="006A198F"/>
    <w:rsid w:val="006A3737"/>
    <w:rsid w:val="006A53C9"/>
    <w:rsid w:val="006A6295"/>
    <w:rsid w:val="006A65B9"/>
    <w:rsid w:val="006A6B99"/>
    <w:rsid w:val="006A7E5F"/>
    <w:rsid w:val="006B18FD"/>
    <w:rsid w:val="006B19CC"/>
    <w:rsid w:val="006B261B"/>
    <w:rsid w:val="006B2BA8"/>
    <w:rsid w:val="006B2C90"/>
    <w:rsid w:val="006B35E6"/>
    <w:rsid w:val="006B4264"/>
    <w:rsid w:val="006B465A"/>
    <w:rsid w:val="006B59A4"/>
    <w:rsid w:val="006B6AE8"/>
    <w:rsid w:val="006B6DD0"/>
    <w:rsid w:val="006C0399"/>
    <w:rsid w:val="006C0DF4"/>
    <w:rsid w:val="006C2A8E"/>
    <w:rsid w:val="006C3255"/>
    <w:rsid w:val="006C3BC0"/>
    <w:rsid w:val="006C3F26"/>
    <w:rsid w:val="006C5103"/>
    <w:rsid w:val="006C63F5"/>
    <w:rsid w:val="006D0455"/>
    <w:rsid w:val="006D0D17"/>
    <w:rsid w:val="006D3497"/>
    <w:rsid w:val="006D3C7D"/>
    <w:rsid w:val="006D4659"/>
    <w:rsid w:val="006D4D5C"/>
    <w:rsid w:val="006D5D5F"/>
    <w:rsid w:val="006D68FB"/>
    <w:rsid w:val="006D784B"/>
    <w:rsid w:val="006E0B38"/>
    <w:rsid w:val="006E0BCB"/>
    <w:rsid w:val="006E149D"/>
    <w:rsid w:val="006E1A8A"/>
    <w:rsid w:val="006E2868"/>
    <w:rsid w:val="006E36EC"/>
    <w:rsid w:val="006E3935"/>
    <w:rsid w:val="006E430C"/>
    <w:rsid w:val="006E44FA"/>
    <w:rsid w:val="006E4E29"/>
    <w:rsid w:val="006E555F"/>
    <w:rsid w:val="006E570A"/>
    <w:rsid w:val="006F08EA"/>
    <w:rsid w:val="006F16D7"/>
    <w:rsid w:val="006F2203"/>
    <w:rsid w:val="006F2D5B"/>
    <w:rsid w:val="006F306C"/>
    <w:rsid w:val="006F357B"/>
    <w:rsid w:val="006F4317"/>
    <w:rsid w:val="006F5197"/>
    <w:rsid w:val="006F63A5"/>
    <w:rsid w:val="006F6EF5"/>
    <w:rsid w:val="006F6FCB"/>
    <w:rsid w:val="0070142B"/>
    <w:rsid w:val="00701811"/>
    <w:rsid w:val="00701BAB"/>
    <w:rsid w:val="0070276E"/>
    <w:rsid w:val="00702F8F"/>
    <w:rsid w:val="007079FC"/>
    <w:rsid w:val="00710E04"/>
    <w:rsid w:val="00711A36"/>
    <w:rsid w:val="00714C26"/>
    <w:rsid w:val="0071529C"/>
    <w:rsid w:val="007170DA"/>
    <w:rsid w:val="007172AD"/>
    <w:rsid w:val="00720801"/>
    <w:rsid w:val="00722949"/>
    <w:rsid w:val="00722B1B"/>
    <w:rsid w:val="0072416F"/>
    <w:rsid w:val="0072537A"/>
    <w:rsid w:val="00727415"/>
    <w:rsid w:val="00727C94"/>
    <w:rsid w:val="00730BD4"/>
    <w:rsid w:val="00730CCB"/>
    <w:rsid w:val="00731B0A"/>
    <w:rsid w:val="00731EAE"/>
    <w:rsid w:val="00732EE3"/>
    <w:rsid w:val="00733073"/>
    <w:rsid w:val="00735033"/>
    <w:rsid w:val="00735328"/>
    <w:rsid w:val="0073685B"/>
    <w:rsid w:val="00736E89"/>
    <w:rsid w:val="00736EF7"/>
    <w:rsid w:val="007419A5"/>
    <w:rsid w:val="00741B32"/>
    <w:rsid w:val="00742A2C"/>
    <w:rsid w:val="00742B40"/>
    <w:rsid w:val="00743F3C"/>
    <w:rsid w:val="00744415"/>
    <w:rsid w:val="00744465"/>
    <w:rsid w:val="007449BF"/>
    <w:rsid w:val="00746BC0"/>
    <w:rsid w:val="0075021C"/>
    <w:rsid w:val="0075057C"/>
    <w:rsid w:val="007507B1"/>
    <w:rsid w:val="007510B4"/>
    <w:rsid w:val="007519FD"/>
    <w:rsid w:val="00752142"/>
    <w:rsid w:val="007523F9"/>
    <w:rsid w:val="007524F6"/>
    <w:rsid w:val="0075329D"/>
    <w:rsid w:val="0075357E"/>
    <w:rsid w:val="00754AD6"/>
    <w:rsid w:val="007554CD"/>
    <w:rsid w:val="007573E8"/>
    <w:rsid w:val="00757B38"/>
    <w:rsid w:val="00760C4E"/>
    <w:rsid w:val="00760F9E"/>
    <w:rsid w:val="00761312"/>
    <w:rsid w:val="00761D0C"/>
    <w:rsid w:val="007627BE"/>
    <w:rsid w:val="00762AE9"/>
    <w:rsid w:val="00764B36"/>
    <w:rsid w:val="00764F03"/>
    <w:rsid w:val="00765B1A"/>
    <w:rsid w:val="007662F8"/>
    <w:rsid w:val="00766642"/>
    <w:rsid w:val="00766FFB"/>
    <w:rsid w:val="00767456"/>
    <w:rsid w:val="00771278"/>
    <w:rsid w:val="00773434"/>
    <w:rsid w:val="007751E4"/>
    <w:rsid w:val="00775492"/>
    <w:rsid w:val="00775BB2"/>
    <w:rsid w:val="00775FA8"/>
    <w:rsid w:val="00777335"/>
    <w:rsid w:val="007779D0"/>
    <w:rsid w:val="007802C1"/>
    <w:rsid w:val="0078295F"/>
    <w:rsid w:val="007829F9"/>
    <w:rsid w:val="007843F2"/>
    <w:rsid w:val="00784BA5"/>
    <w:rsid w:val="00785A9F"/>
    <w:rsid w:val="007879E3"/>
    <w:rsid w:val="007879F2"/>
    <w:rsid w:val="00790502"/>
    <w:rsid w:val="007925DF"/>
    <w:rsid w:val="00792D22"/>
    <w:rsid w:val="00792FD8"/>
    <w:rsid w:val="0079427D"/>
    <w:rsid w:val="00794707"/>
    <w:rsid w:val="00794935"/>
    <w:rsid w:val="00795230"/>
    <w:rsid w:val="0079601B"/>
    <w:rsid w:val="00797134"/>
    <w:rsid w:val="00797CB8"/>
    <w:rsid w:val="00797E1B"/>
    <w:rsid w:val="007A05B0"/>
    <w:rsid w:val="007A086E"/>
    <w:rsid w:val="007A08AA"/>
    <w:rsid w:val="007A0A12"/>
    <w:rsid w:val="007A132D"/>
    <w:rsid w:val="007A1345"/>
    <w:rsid w:val="007A2775"/>
    <w:rsid w:val="007A2906"/>
    <w:rsid w:val="007A2DDB"/>
    <w:rsid w:val="007A33FB"/>
    <w:rsid w:val="007A3E2D"/>
    <w:rsid w:val="007A4827"/>
    <w:rsid w:val="007A48F5"/>
    <w:rsid w:val="007A59E6"/>
    <w:rsid w:val="007A70BA"/>
    <w:rsid w:val="007A7768"/>
    <w:rsid w:val="007A7850"/>
    <w:rsid w:val="007A7F7F"/>
    <w:rsid w:val="007B0D68"/>
    <w:rsid w:val="007B1CC7"/>
    <w:rsid w:val="007B2202"/>
    <w:rsid w:val="007B251D"/>
    <w:rsid w:val="007B2AAB"/>
    <w:rsid w:val="007B34D3"/>
    <w:rsid w:val="007B3F82"/>
    <w:rsid w:val="007B4F58"/>
    <w:rsid w:val="007B528D"/>
    <w:rsid w:val="007B63CA"/>
    <w:rsid w:val="007B77D1"/>
    <w:rsid w:val="007C0718"/>
    <w:rsid w:val="007C07B1"/>
    <w:rsid w:val="007C07C7"/>
    <w:rsid w:val="007C1715"/>
    <w:rsid w:val="007C1CD9"/>
    <w:rsid w:val="007C32EF"/>
    <w:rsid w:val="007C361D"/>
    <w:rsid w:val="007C4A81"/>
    <w:rsid w:val="007C4B84"/>
    <w:rsid w:val="007C4C19"/>
    <w:rsid w:val="007C5244"/>
    <w:rsid w:val="007C70FF"/>
    <w:rsid w:val="007C7B06"/>
    <w:rsid w:val="007C7C25"/>
    <w:rsid w:val="007D004F"/>
    <w:rsid w:val="007D0B38"/>
    <w:rsid w:val="007D22AF"/>
    <w:rsid w:val="007D26D8"/>
    <w:rsid w:val="007D3080"/>
    <w:rsid w:val="007D434A"/>
    <w:rsid w:val="007D5440"/>
    <w:rsid w:val="007D69EB"/>
    <w:rsid w:val="007E128F"/>
    <w:rsid w:val="007E13EB"/>
    <w:rsid w:val="007E3FB0"/>
    <w:rsid w:val="007E45AB"/>
    <w:rsid w:val="007E4E9B"/>
    <w:rsid w:val="007E5DF2"/>
    <w:rsid w:val="007F0471"/>
    <w:rsid w:val="007F1017"/>
    <w:rsid w:val="007F1783"/>
    <w:rsid w:val="007F2E0E"/>
    <w:rsid w:val="007F4A3F"/>
    <w:rsid w:val="007F4A61"/>
    <w:rsid w:val="007F5255"/>
    <w:rsid w:val="007F532C"/>
    <w:rsid w:val="007F551E"/>
    <w:rsid w:val="007F56CC"/>
    <w:rsid w:val="007F61C2"/>
    <w:rsid w:val="008006F2"/>
    <w:rsid w:val="008022C4"/>
    <w:rsid w:val="0080352A"/>
    <w:rsid w:val="008040C8"/>
    <w:rsid w:val="00804323"/>
    <w:rsid w:val="0080495A"/>
    <w:rsid w:val="00805142"/>
    <w:rsid w:val="008052A6"/>
    <w:rsid w:val="00805FCE"/>
    <w:rsid w:val="00807A8B"/>
    <w:rsid w:val="00811383"/>
    <w:rsid w:val="0081155F"/>
    <w:rsid w:val="00812149"/>
    <w:rsid w:val="008125FE"/>
    <w:rsid w:val="00812CAC"/>
    <w:rsid w:val="00813C6F"/>
    <w:rsid w:val="00815A46"/>
    <w:rsid w:val="00816361"/>
    <w:rsid w:val="008166EF"/>
    <w:rsid w:val="008168F0"/>
    <w:rsid w:val="00816DFA"/>
    <w:rsid w:val="00816FEF"/>
    <w:rsid w:val="0081731F"/>
    <w:rsid w:val="0081788A"/>
    <w:rsid w:val="00820A8C"/>
    <w:rsid w:val="008215FB"/>
    <w:rsid w:val="00823174"/>
    <w:rsid w:val="0082524F"/>
    <w:rsid w:val="00825751"/>
    <w:rsid w:val="008264EB"/>
    <w:rsid w:val="00827995"/>
    <w:rsid w:val="00827BB2"/>
    <w:rsid w:val="00833B05"/>
    <w:rsid w:val="0083478B"/>
    <w:rsid w:val="008362B4"/>
    <w:rsid w:val="0083671F"/>
    <w:rsid w:val="008369BC"/>
    <w:rsid w:val="00837EAF"/>
    <w:rsid w:val="008405F7"/>
    <w:rsid w:val="00840A6A"/>
    <w:rsid w:val="00840CA2"/>
    <w:rsid w:val="0084374F"/>
    <w:rsid w:val="00844A22"/>
    <w:rsid w:val="00846468"/>
    <w:rsid w:val="00847703"/>
    <w:rsid w:val="00847DF5"/>
    <w:rsid w:val="00847E39"/>
    <w:rsid w:val="008513CF"/>
    <w:rsid w:val="00851516"/>
    <w:rsid w:val="008518E1"/>
    <w:rsid w:val="0085309D"/>
    <w:rsid w:val="00853765"/>
    <w:rsid w:val="00853AAF"/>
    <w:rsid w:val="00854329"/>
    <w:rsid w:val="008548CB"/>
    <w:rsid w:val="00854E41"/>
    <w:rsid w:val="008554BD"/>
    <w:rsid w:val="00856897"/>
    <w:rsid w:val="00856E77"/>
    <w:rsid w:val="00856E9A"/>
    <w:rsid w:val="008601BA"/>
    <w:rsid w:val="0086075D"/>
    <w:rsid w:val="008623D6"/>
    <w:rsid w:val="00862502"/>
    <w:rsid w:val="008626BF"/>
    <w:rsid w:val="00862CC1"/>
    <w:rsid w:val="0086432A"/>
    <w:rsid w:val="008647C4"/>
    <w:rsid w:val="00865638"/>
    <w:rsid w:val="008660D4"/>
    <w:rsid w:val="008674A6"/>
    <w:rsid w:val="00867BFE"/>
    <w:rsid w:val="0087073C"/>
    <w:rsid w:val="00871FA9"/>
    <w:rsid w:val="0087276B"/>
    <w:rsid w:val="008728E9"/>
    <w:rsid w:val="00872A8E"/>
    <w:rsid w:val="00872C94"/>
    <w:rsid w:val="00872EE3"/>
    <w:rsid w:val="008732F8"/>
    <w:rsid w:val="00873475"/>
    <w:rsid w:val="00873F85"/>
    <w:rsid w:val="0087653B"/>
    <w:rsid w:val="0088159E"/>
    <w:rsid w:val="00882874"/>
    <w:rsid w:val="00882E3C"/>
    <w:rsid w:val="00883787"/>
    <w:rsid w:val="008855E4"/>
    <w:rsid w:val="008855FE"/>
    <w:rsid w:val="00886CD2"/>
    <w:rsid w:val="0088733D"/>
    <w:rsid w:val="00887462"/>
    <w:rsid w:val="008879FA"/>
    <w:rsid w:val="00891E6F"/>
    <w:rsid w:val="00891F3E"/>
    <w:rsid w:val="008926C7"/>
    <w:rsid w:val="0089275D"/>
    <w:rsid w:val="00892A36"/>
    <w:rsid w:val="00893015"/>
    <w:rsid w:val="00893239"/>
    <w:rsid w:val="00893CB1"/>
    <w:rsid w:val="00894489"/>
    <w:rsid w:val="00895299"/>
    <w:rsid w:val="008963A5"/>
    <w:rsid w:val="00896589"/>
    <w:rsid w:val="00896643"/>
    <w:rsid w:val="00896D5D"/>
    <w:rsid w:val="008A1D84"/>
    <w:rsid w:val="008A2F9A"/>
    <w:rsid w:val="008A3363"/>
    <w:rsid w:val="008A3371"/>
    <w:rsid w:val="008A3C3E"/>
    <w:rsid w:val="008A6F55"/>
    <w:rsid w:val="008A79DE"/>
    <w:rsid w:val="008B04CE"/>
    <w:rsid w:val="008B1757"/>
    <w:rsid w:val="008B32C8"/>
    <w:rsid w:val="008B54AE"/>
    <w:rsid w:val="008B7992"/>
    <w:rsid w:val="008B7D7E"/>
    <w:rsid w:val="008C028D"/>
    <w:rsid w:val="008C40F8"/>
    <w:rsid w:val="008C5610"/>
    <w:rsid w:val="008C5661"/>
    <w:rsid w:val="008C5739"/>
    <w:rsid w:val="008C7ECB"/>
    <w:rsid w:val="008D01B5"/>
    <w:rsid w:val="008D0E72"/>
    <w:rsid w:val="008D25BE"/>
    <w:rsid w:val="008D3B86"/>
    <w:rsid w:val="008D3EE3"/>
    <w:rsid w:val="008D4105"/>
    <w:rsid w:val="008D437D"/>
    <w:rsid w:val="008D4755"/>
    <w:rsid w:val="008D4C3D"/>
    <w:rsid w:val="008D6F7C"/>
    <w:rsid w:val="008D73DD"/>
    <w:rsid w:val="008D743C"/>
    <w:rsid w:val="008D7E83"/>
    <w:rsid w:val="008E00C6"/>
    <w:rsid w:val="008E0D3C"/>
    <w:rsid w:val="008E1917"/>
    <w:rsid w:val="008E1A19"/>
    <w:rsid w:val="008E1B9E"/>
    <w:rsid w:val="008E2CA0"/>
    <w:rsid w:val="008E3E2F"/>
    <w:rsid w:val="008E4B03"/>
    <w:rsid w:val="008E53B4"/>
    <w:rsid w:val="008E55AB"/>
    <w:rsid w:val="008F0A91"/>
    <w:rsid w:val="008F120A"/>
    <w:rsid w:val="008F27E0"/>
    <w:rsid w:val="008F48EB"/>
    <w:rsid w:val="008F4F0B"/>
    <w:rsid w:val="008F663E"/>
    <w:rsid w:val="008F7448"/>
    <w:rsid w:val="00901522"/>
    <w:rsid w:val="0090193A"/>
    <w:rsid w:val="00901E56"/>
    <w:rsid w:val="00901F24"/>
    <w:rsid w:val="00902DAB"/>
    <w:rsid w:val="0090374A"/>
    <w:rsid w:val="00903E92"/>
    <w:rsid w:val="009046C4"/>
    <w:rsid w:val="009062A5"/>
    <w:rsid w:val="00910FA7"/>
    <w:rsid w:val="00911114"/>
    <w:rsid w:val="00911272"/>
    <w:rsid w:val="009135D6"/>
    <w:rsid w:val="00914C77"/>
    <w:rsid w:val="00915854"/>
    <w:rsid w:val="0091618C"/>
    <w:rsid w:val="0091753C"/>
    <w:rsid w:val="00921ACB"/>
    <w:rsid w:val="00922C76"/>
    <w:rsid w:val="00922CBD"/>
    <w:rsid w:val="00922D18"/>
    <w:rsid w:val="0092369B"/>
    <w:rsid w:val="00926F0D"/>
    <w:rsid w:val="0093125F"/>
    <w:rsid w:val="00931D4A"/>
    <w:rsid w:val="009348CB"/>
    <w:rsid w:val="00934988"/>
    <w:rsid w:val="00936BAD"/>
    <w:rsid w:val="00936E3D"/>
    <w:rsid w:val="00937089"/>
    <w:rsid w:val="00940B85"/>
    <w:rsid w:val="00943C42"/>
    <w:rsid w:val="0094424F"/>
    <w:rsid w:val="00944F8A"/>
    <w:rsid w:val="009503BD"/>
    <w:rsid w:val="009510A2"/>
    <w:rsid w:val="00953041"/>
    <w:rsid w:val="00953257"/>
    <w:rsid w:val="0095391D"/>
    <w:rsid w:val="0095474C"/>
    <w:rsid w:val="00956574"/>
    <w:rsid w:val="009573E8"/>
    <w:rsid w:val="009575A5"/>
    <w:rsid w:val="00957A69"/>
    <w:rsid w:val="00961790"/>
    <w:rsid w:val="0096233F"/>
    <w:rsid w:val="00962CB9"/>
    <w:rsid w:val="00964017"/>
    <w:rsid w:val="00964312"/>
    <w:rsid w:val="0096567D"/>
    <w:rsid w:val="00965B8A"/>
    <w:rsid w:val="00966326"/>
    <w:rsid w:val="00967B25"/>
    <w:rsid w:val="0097071F"/>
    <w:rsid w:val="0097093F"/>
    <w:rsid w:val="00970E50"/>
    <w:rsid w:val="009717AC"/>
    <w:rsid w:val="00972583"/>
    <w:rsid w:val="00974B32"/>
    <w:rsid w:val="009751C1"/>
    <w:rsid w:val="009757B1"/>
    <w:rsid w:val="0097709B"/>
    <w:rsid w:val="00977D36"/>
    <w:rsid w:val="00977F90"/>
    <w:rsid w:val="009811F1"/>
    <w:rsid w:val="00982AC7"/>
    <w:rsid w:val="00983265"/>
    <w:rsid w:val="00983E57"/>
    <w:rsid w:val="00984E19"/>
    <w:rsid w:val="00985DE2"/>
    <w:rsid w:val="0098601B"/>
    <w:rsid w:val="0098675D"/>
    <w:rsid w:val="0098781D"/>
    <w:rsid w:val="0099215F"/>
    <w:rsid w:val="009926E0"/>
    <w:rsid w:val="00993D05"/>
    <w:rsid w:val="0099451E"/>
    <w:rsid w:val="009956B2"/>
    <w:rsid w:val="00995CEB"/>
    <w:rsid w:val="0099691F"/>
    <w:rsid w:val="00996B1A"/>
    <w:rsid w:val="009A0FA1"/>
    <w:rsid w:val="009A2541"/>
    <w:rsid w:val="009A2DCC"/>
    <w:rsid w:val="009A373B"/>
    <w:rsid w:val="009A5ABC"/>
    <w:rsid w:val="009A7F10"/>
    <w:rsid w:val="009B10EE"/>
    <w:rsid w:val="009B3E26"/>
    <w:rsid w:val="009B4C6F"/>
    <w:rsid w:val="009B5A03"/>
    <w:rsid w:val="009B5D74"/>
    <w:rsid w:val="009B63D8"/>
    <w:rsid w:val="009B73D5"/>
    <w:rsid w:val="009C042A"/>
    <w:rsid w:val="009C1711"/>
    <w:rsid w:val="009C1CC2"/>
    <w:rsid w:val="009C343D"/>
    <w:rsid w:val="009C3706"/>
    <w:rsid w:val="009C3A3A"/>
    <w:rsid w:val="009C4A8E"/>
    <w:rsid w:val="009C4EDE"/>
    <w:rsid w:val="009C577F"/>
    <w:rsid w:val="009C633B"/>
    <w:rsid w:val="009C6CEA"/>
    <w:rsid w:val="009C7B85"/>
    <w:rsid w:val="009D0254"/>
    <w:rsid w:val="009D0DDE"/>
    <w:rsid w:val="009D1A64"/>
    <w:rsid w:val="009D22E4"/>
    <w:rsid w:val="009D27E0"/>
    <w:rsid w:val="009D5451"/>
    <w:rsid w:val="009D5B91"/>
    <w:rsid w:val="009D792E"/>
    <w:rsid w:val="009E0DFE"/>
    <w:rsid w:val="009E104B"/>
    <w:rsid w:val="009E2AA2"/>
    <w:rsid w:val="009E31F6"/>
    <w:rsid w:val="009E32AF"/>
    <w:rsid w:val="009E3D1C"/>
    <w:rsid w:val="009E4C07"/>
    <w:rsid w:val="009E7B9F"/>
    <w:rsid w:val="009F341C"/>
    <w:rsid w:val="009F3EA5"/>
    <w:rsid w:val="009F42AB"/>
    <w:rsid w:val="009F54D1"/>
    <w:rsid w:val="009F5FFA"/>
    <w:rsid w:val="00A01184"/>
    <w:rsid w:val="00A01BCD"/>
    <w:rsid w:val="00A02167"/>
    <w:rsid w:val="00A027A3"/>
    <w:rsid w:val="00A02933"/>
    <w:rsid w:val="00A037C2"/>
    <w:rsid w:val="00A03D43"/>
    <w:rsid w:val="00A04380"/>
    <w:rsid w:val="00A05472"/>
    <w:rsid w:val="00A05C32"/>
    <w:rsid w:val="00A060C3"/>
    <w:rsid w:val="00A0653F"/>
    <w:rsid w:val="00A071D3"/>
    <w:rsid w:val="00A07E58"/>
    <w:rsid w:val="00A106A1"/>
    <w:rsid w:val="00A10AC0"/>
    <w:rsid w:val="00A11CD0"/>
    <w:rsid w:val="00A13948"/>
    <w:rsid w:val="00A14146"/>
    <w:rsid w:val="00A14AB2"/>
    <w:rsid w:val="00A1555B"/>
    <w:rsid w:val="00A155C5"/>
    <w:rsid w:val="00A15BF8"/>
    <w:rsid w:val="00A15C2E"/>
    <w:rsid w:val="00A16AD8"/>
    <w:rsid w:val="00A16C93"/>
    <w:rsid w:val="00A2178F"/>
    <w:rsid w:val="00A21C95"/>
    <w:rsid w:val="00A21CF3"/>
    <w:rsid w:val="00A2245E"/>
    <w:rsid w:val="00A24813"/>
    <w:rsid w:val="00A248CF"/>
    <w:rsid w:val="00A25756"/>
    <w:rsid w:val="00A27AEC"/>
    <w:rsid w:val="00A31FC6"/>
    <w:rsid w:val="00A320DB"/>
    <w:rsid w:val="00A326AF"/>
    <w:rsid w:val="00A32D29"/>
    <w:rsid w:val="00A339BC"/>
    <w:rsid w:val="00A33CEA"/>
    <w:rsid w:val="00A35D16"/>
    <w:rsid w:val="00A36970"/>
    <w:rsid w:val="00A37BCD"/>
    <w:rsid w:val="00A37EA6"/>
    <w:rsid w:val="00A4062B"/>
    <w:rsid w:val="00A41689"/>
    <w:rsid w:val="00A416FD"/>
    <w:rsid w:val="00A42592"/>
    <w:rsid w:val="00A4314E"/>
    <w:rsid w:val="00A43C59"/>
    <w:rsid w:val="00A43F58"/>
    <w:rsid w:val="00A50ECD"/>
    <w:rsid w:val="00A5126F"/>
    <w:rsid w:val="00A518F3"/>
    <w:rsid w:val="00A52729"/>
    <w:rsid w:val="00A53675"/>
    <w:rsid w:val="00A564D7"/>
    <w:rsid w:val="00A56B6A"/>
    <w:rsid w:val="00A578DC"/>
    <w:rsid w:val="00A57D00"/>
    <w:rsid w:val="00A63C5B"/>
    <w:rsid w:val="00A640E2"/>
    <w:rsid w:val="00A64D65"/>
    <w:rsid w:val="00A64F31"/>
    <w:rsid w:val="00A65671"/>
    <w:rsid w:val="00A656B0"/>
    <w:rsid w:val="00A6616D"/>
    <w:rsid w:val="00A6725B"/>
    <w:rsid w:val="00A70605"/>
    <w:rsid w:val="00A7161B"/>
    <w:rsid w:val="00A72328"/>
    <w:rsid w:val="00A73134"/>
    <w:rsid w:val="00A75D49"/>
    <w:rsid w:val="00A76001"/>
    <w:rsid w:val="00A777B2"/>
    <w:rsid w:val="00A80410"/>
    <w:rsid w:val="00A825D4"/>
    <w:rsid w:val="00A828F6"/>
    <w:rsid w:val="00A82B73"/>
    <w:rsid w:val="00A83EF3"/>
    <w:rsid w:val="00A85A5E"/>
    <w:rsid w:val="00A86436"/>
    <w:rsid w:val="00A86E8B"/>
    <w:rsid w:val="00A87164"/>
    <w:rsid w:val="00A90EF1"/>
    <w:rsid w:val="00A90F9F"/>
    <w:rsid w:val="00A91682"/>
    <w:rsid w:val="00A93072"/>
    <w:rsid w:val="00A9316C"/>
    <w:rsid w:val="00A938BD"/>
    <w:rsid w:val="00A93953"/>
    <w:rsid w:val="00A94206"/>
    <w:rsid w:val="00A959D8"/>
    <w:rsid w:val="00A97B54"/>
    <w:rsid w:val="00A97F3D"/>
    <w:rsid w:val="00AA108F"/>
    <w:rsid w:val="00AA113D"/>
    <w:rsid w:val="00AA3C96"/>
    <w:rsid w:val="00AA3CFA"/>
    <w:rsid w:val="00AA4128"/>
    <w:rsid w:val="00AA4372"/>
    <w:rsid w:val="00AA612B"/>
    <w:rsid w:val="00AA6BD5"/>
    <w:rsid w:val="00AA6BD8"/>
    <w:rsid w:val="00AA6C7D"/>
    <w:rsid w:val="00AA740A"/>
    <w:rsid w:val="00AA7FD6"/>
    <w:rsid w:val="00AB042A"/>
    <w:rsid w:val="00AB0A4A"/>
    <w:rsid w:val="00AB19EF"/>
    <w:rsid w:val="00AB1B44"/>
    <w:rsid w:val="00AB2D34"/>
    <w:rsid w:val="00AB3430"/>
    <w:rsid w:val="00AB37B9"/>
    <w:rsid w:val="00AB3BC3"/>
    <w:rsid w:val="00AB4AD1"/>
    <w:rsid w:val="00AB5CD6"/>
    <w:rsid w:val="00AB5D8F"/>
    <w:rsid w:val="00AB5E07"/>
    <w:rsid w:val="00AB6773"/>
    <w:rsid w:val="00AB69D8"/>
    <w:rsid w:val="00AB7B14"/>
    <w:rsid w:val="00AB7CFA"/>
    <w:rsid w:val="00AC1194"/>
    <w:rsid w:val="00AC18CF"/>
    <w:rsid w:val="00AC3211"/>
    <w:rsid w:val="00AC40AC"/>
    <w:rsid w:val="00AC470F"/>
    <w:rsid w:val="00AC4BB9"/>
    <w:rsid w:val="00AC5B48"/>
    <w:rsid w:val="00AD1450"/>
    <w:rsid w:val="00AD151D"/>
    <w:rsid w:val="00AD176E"/>
    <w:rsid w:val="00AD2BAA"/>
    <w:rsid w:val="00AD4B08"/>
    <w:rsid w:val="00AD5E98"/>
    <w:rsid w:val="00AD6502"/>
    <w:rsid w:val="00AD7CC7"/>
    <w:rsid w:val="00AD7DF6"/>
    <w:rsid w:val="00AE0695"/>
    <w:rsid w:val="00AE23C7"/>
    <w:rsid w:val="00AE3E7E"/>
    <w:rsid w:val="00AE5F6B"/>
    <w:rsid w:val="00AE62EA"/>
    <w:rsid w:val="00AF0B50"/>
    <w:rsid w:val="00AF1315"/>
    <w:rsid w:val="00AF19BF"/>
    <w:rsid w:val="00AF2DC3"/>
    <w:rsid w:val="00AF34AE"/>
    <w:rsid w:val="00AF3B02"/>
    <w:rsid w:val="00AF6952"/>
    <w:rsid w:val="00AF7976"/>
    <w:rsid w:val="00B019CA"/>
    <w:rsid w:val="00B025CD"/>
    <w:rsid w:val="00B033E5"/>
    <w:rsid w:val="00B03A63"/>
    <w:rsid w:val="00B03DF1"/>
    <w:rsid w:val="00B05F06"/>
    <w:rsid w:val="00B06653"/>
    <w:rsid w:val="00B077C7"/>
    <w:rsid w:val="00B117E9"/>
    <w:rsid w:val="00B11C0C"/>
    <w:rsid w:val="00B12D2E"/>
    <w:rsid w:val="00B15EB6"/>
    <w:rsid w:val="00B161F2"/>
    <w:rsid w:val="00B163B5"/>
    <w:rsid w:val="00B16FF5"/>
    <w:rsid w:val="00B1771D"/>
    <w:rsid w:val="00B201A4"/>
    <w:rsid w:val="00B201D1"/>
    <w:rsid w:val="00B213A6"/>
    <w:rsid w:val="00B221F4"/>
    <w:rsid w:val="00B23178"/>
    <w:rsid w:val="00B235B0"/>
    <w:rsid w:val="00B23930"/>
    <w:rsid w:val="00B24DF6"/>
    <w:rsid w:val="00B26BC9"/>
    <w:rsid w:val="00B34FE2"/>
    <w:rsid w:val="00B35166"/>
    <w:rsid w:val="00B357D8"/>
    <w:rsid w:val="00B360F4"/>
    <w:rsid w:val="00B36A00"/>
    <w:rsid w:val="00B37BFC"/>
    <w:rsid w:val="00B40358"/>
    <w:rsid w:val="00B41614"/>
    <w:rsid w:val="00B416C0"/>
    <w:rsid w:val="00B42851"/>
    <w:rsid w:val="00B42F5B"/>
    <w:rsid w:val="00B42F80"/>
    <w:rsid w:val="00B435CB"/>
    <w:rsid w:val="00B46654"/>
    <w:rsid w:val="00B50488"/>
    <w:rsid w:val="00B505C8"/>
    <w:rsid w:val="00B50A69"/>
    <w:rsid w:val="00B50DB8"/>
    <w:rsid w:val="00B50F4E"/>
    <w:rsid w:val="00B51622"/>
    <w:rsid w:val="00B519B2"/>
    <w:rsid w:val="00B52968"/>
    <w:rsid w:val="00B53654"/>
    <w:rsid w:val="00B53905"/>
    <w:rsid w:val="00B54B5B"/>
    <w:rsid w:val="00B5562E"/>
    <w:rsid w:val="00B55862"/>
    <w:rsid w:val="00B55D65"/>
    <w:rsid w:val="00B5648D"/>
    <w:rsid w:val="00B565EA"/>
    <w:rsid w:val="00B57000"/>
    <w:rsid w:val="00B60939"/>
    <w:rsid w:val="00B60AFD"/>
    <w:rsid w:val="00B612FE"/>
    <w:rsid w:val="00B624E4"/>
    <w:rsid w:val="00B62715"/>
    <w:rsid w:val="00B6550D"/>
    <w:rsid w:val="00B65611"/>
    <w:rsid w:val="00B70E8E"/>
    <w:rsid w:val="00B714D0"/>
    <w:rsid w:val="00B724A6"/>
    <w:rsid w:val="00B73A22"/>
    <w:rsid w:val="00B74272"/>
    <w:rsid w:val="00B756BD"/>
    <w:rsid w:val="00B75F38"/>
    <w:rsid w:val="00B76C92"/>
    <w:rsid w:val="00B77A52"/>
    <w:rsid w:val="00B80EE1"/>
    <w:rsid w:val="00B8185C"/>
    <w:rsid w:val="00B818A4"/>
    <w:rsid w:val="00B83373"/>
    <w:rsid w:val="00B84117"/>
    <w:rsid w:val="00B84965"/>
    <w:rsid w:val="00B858F0"/>
    <w:rsid w:val="00B85AA2"/>
    <w:rsid w:val="00B8644F"/>
    <w:rsid w:val="00B8649C"/>
    <w:rsid w:val="00B8695D"/>
    <w:rsid w:val="00B87AF8"/>
    <w:rsid w:val="00B87F0A"/>
    <w:rsid w:val="00B903FD"/>
    <w:rsid w:val="00B91B00"/>
    <w:rsid w:val="00B92D0B"/>
    <w:rsid w:val="00B94945"/>
    <w:rsid w:val="00B949E3"/>
    <w:rsid w:val="00B94DD6"/>
    <w:rsid w:val="00B957CA"/>
    <w:rsid w:val="00B95A9C"/>
    <w:rsid w:val="00B9620C"/>
    <w:rsid w:val="00B97E8D"/>
    <w:rsid w:val="00BA01B3"/>
    <w:rsid w:val="00BA0922"/>
    <w:rsid w:val="00BA1DB0"/>
    <w:rsid w:val="00BA322D"/>
    <w:rsid w:val="00BA3660"/>
    <w:rsid w:val="00BA63FA"/>
    <w:rsid w:val="00BA675D"/>
    <w:rsid w:val="00BA7FE4"/>
    <w:rsid w:val="00BB00B3"/>
    <w:rsid w:val="00BB0BDD"/>
    <w:rsid w:val="00BB14DD"/>
    <w:rsid w:val="00BB176C"/>
    <w:rsid w:val="00BB2052"/>
    <w:rsid w:val="00BB2A73"/>
    <w:rsid w:val="00BB3548"/>
    <w:rsid w:val="00BB3A45"/>
    <w:rsid w:val="00BB40D0"/>
    <w:rsid w:val="00BB4ACC"/>
    <w:rsid w:val="00BB6B9B"/>
    <w:rsid w:val="00BB703E"/>
    <w:rsid w:val="00BB732D"/>
    <w:rsid w:val="00BB7405"/>
    <w:rsid w:val="00BB7D9B"/>
    <w:rsid w:val="00BC1E90"/>
    <w:rsid w:val="00BC3631"/>
    <w:rsid w:val="00BC591F"/>
    <w:rsid w:val="00BC6222"/>
    <w:rsid w:val="00BC7D6D"/>
    <w:rsid w:val="00BD14CF"/>
    <w:rsid w:val="00BD2108"/>
    <w:rsid w:val="00BD4307"/>
    <w:rsid w:val="00BD5C0D"/>
    <w:rsid w:val="00BD68A3"/>
    <w:rsid w:val="00BD6938"/>
    <w:rsid w:val="00BD6CBF"/>
    <w:rsid w:val="00BD6CF3"/>
    <w:rsid w:val="00BD71E4"/>
    <w:rsid w:val="00BE071E"/>
    <w:rsid w:val="00BE0ECA"/>
    <w:rsid w:val="00BE1F09"/>
    <w:rsid w:val="00BE2180"/>
    <w:rsid w:val="00BE21F2"/>
    <w:rsid w:val="00BE2561"/>
    <w:rsid w:val="00BE3DF3"/>
    <w:rsid w:val="00BE3DFF"/>
    <w:rsid w:val="00BE4275"/>
    <w:rsid w:val="00BE4A21"/>
    <w:rsid w:val="00BE5B48"/>
    <w:rsid w:val="00BF06AE"/>
    <w:rsid w:val="00BF0F95"/>
    <w:rsid w:val="00BF10FC"/>
    <w:rsid w:val="00BF158D"/>
    <w:rsid w:val="00BF15B7"/>
    <w:rsid w:val="00BF2433"/>
    <w:rsid w:val="00BF5411"/>
    <w:rsid w:val="00BF5F92"/>
    <w:rsid w:val="00BF61C9"/>
    <w:rsid w:val="00BF6C94"/>
    <w:rsid w:val="00BF7BBE"/>
    <w:rsid w:val="00C00424"/>
    <w:rsid w:val="00C01BCC"/>
    <w:rsid w:val="00C03042"/>
    <w:rsid w:val="00C03395"/>
    <w:rsid w:val="00C06BBE"/>
    <w:rsid w:val="00C06D29"/>
    <w:rsid w:val="00C07934"/>
    <w:rsid w:val="00C114EE"/>
    <w:rsid w:val="00C1179F"/>
    <w:rsid w:val="00C12C14"/>
    <w:rsid w:val="00C15F04"/>
    <w:rsid w:val="00C164A6"/>
    <w:rsid w:val="00C16900"/>
    <w:rsid w:val="00C1698F"/>
    <w:rsid w:val="00C16BE3"/>
    <w:rsid w:val="00C170CF"/>
    <w:rsid w:val="00C179B3"/>
    <w:rsid w:val="00C17E3F"/>
    <w:rsid w:val="00C200AA"/>
    <w:rsid w:val="00C215F1"/>
    <w:rsid w:val="00C237ED"/>
    <w:rsid w:val="00C23AF0"/>
    <w:rsid w:val="00C2440A"/>
    <w:rsid w:val="00C24632"/>
    <w:rsid w:val="00C247A6"/>
    <w:rsid w:val="00C25418"/>
    <w:rsid w:val="00C25D9C"/>
    <w:rsid w:val="00C2778B"/>
    <w:rsid w:val="00C27AF5"/>
    <w:rsid w:val="00C27CAD"/>
    <w:rsid w:val="00C3075D"/>
    <w:rsid w:val="00C31649"/>
    <w:rsid w:val="00C32F33"/>
    <w:rsid w:val="00C340E2"/>
    <w:rsid w:val="00C3434C"/>
    <w:rsid w:val="00C3455F"/>
    <w:rsid w:val="00C34736"/>
    <w:rsid w:val="00C347EC"/>
    <w:rsid w:val="00C35653"/>
    <w:rsid w:val="00C37BA3"/>
    <w:rsid w:val="00C37BD2"/>
    <w:rsid w:val="00C40385"/>
    <w:rsid w:val="00C413FC"/>
    <w:rsid w:val="00C41768"/>
    <w:rsid w:val="00C428C6"/>
    <w:rsid w:val="00C4345A"/>
    <w:rsid w:val="00C475AA"/>
    <w:rsid w:val="00C506EE"/>
    <w:rsid w:val="00C53C98"/>
    <w:rsid w:val="00C54B8B"/>
    <w:rsid w:val="00C56FCF"/>
    <w:rsid w:val="00C57289"/>
    <w:rsid w:val="00C57B6C"/>
    <w:rsid w:val="00C608F8"/>
    <w:rsid w:val="00C6106E"/>
    <w:rsid w:val="00C620CF"/>
    <w:rsid w:val="00C628A6"/>
    <w:rsid w:val="00C633AA"/>
    <w:rsid w:val="00C64344"/>
    <w:rsid w:val="00C65108"/>
    <w:rsid w:val="00C65576"/>
    <w:rsid w:val="00C6558E"/>
    <w:rsid w:val="00C66165"/>
    <w:rsid w:val="00C67092"/>
    <w:rsid w:val="00C67B96"/>
    <w:rsid w:val="00C7060A"/>
    <w:rsid w:val="00C708B6"/>
    <w:rsid w:val="00C7106F"/>
    <w:rsid w:val="00C7151A"/>
    <w:rsid w:val="00C717E3"/>
    <w:rsid w:val="00C71F60"/>
    <w:rsid w:val="00C72241"/>
    <w:rsid w:val="00C75078"/>
    <w:rsid w:val="00C750C8"/>
    <w:rsid w:val="00C752D5"/>
    <w:rsid w:val="00C7560F"/>
    <w:rsid w:val="00C76433"/>
    <w:rsid w:val="00C772EE"/>
    <w:rsid w:val="00C80A0E"/>
    <w:rsid w:val="00C80F95"/>
    <w:rsid w:val="00C810DA"/>
    <w:rsid w:val="00C8213F"/>
    <w:rsid w:val="00C85154"/>
    <w:rsid w:val="00C8797A"/>
    <w:rsid w:val="00C87C20"/>
    <w:rsid w:val="00C900B8"/>
    <w:rsid w:val="00C90C71"/>
    <w:rsid w:val="00C91FD1"/>
    <w:rsid w:val="00C931CF"/>
    <w:rsid w:val="00C938CF"/>
    <w:rsid w:val="00C94053"/>
    <w:rsid w:val="00C9624D"/>
    <w:rsid w:val="00C969DA"/>
    <w:rsid w:val="00C97003"/>
    <w:rsid w:val="00C9788E"/>
    <w:rsid w:val="00C97F2D"/>
    <w:rsid w:val="00CA0CC9"/>
    <w:rsid w:val="00CA2BB8"/>
    <w:rsid w:val="00CA2C77"/>
    <w:rsid w:val="00CA39FF"/>
    <w:rsid w:val="00CA444F"/>
    <w:rsid w:val="00CA5245"/>
    <w:rsid w:val="00CA551B"/>
    <w:rsid w:val="00CA5962"/>
    <w:rsid w:val="00CA71F4"/>
    <w:rsid w:val="00CA75FA"/>
    <w:rsid w:val="00CA7B09"/>
    <w:rsid w:val="00CB12A5"/>
    <w:rsid w:val="00CB1562"/>
    <w:rsid w:val="00CB1CAC"/>
    <w:rsid w:val="00CB2276"/>
    <w:rsid w:val="00CB2F2A"/>
    <w:rsid w:val="00CB37C7"/>
    <w:rsid w:val="00CB5257"/>
    <w:rsid w:val="00CB5B1A"/>
    <w:rsid w:val="00CB6B22"/>
    <w:rsid w:val="00CB7F5F"/>
    <w:rsid w:val="00CC07BD"/>
    <w:rsid w:val="00CC1B39"/>
    <w:rsid w:val="00CC31F1"/>
    <w:rsid w:val="00CC35EA"/>
    <w:rsid w:val="00CC3848"/>
    <w:rsid w:val="00CC5079"/>
    <w:rsid w:val="00CC5FCC"/>
    <w:rsid w:val="00CD04F8"/>
    <w:rsid w:val="00CD3F77"/>
    <w:rsid w:val="00CD424D"/>
    <w:rsid w:val="00CD4773"/>
    <w:rsid w:val="00CD4F2E"/>
    <w:rsid w:val="00CD68E4"/>
    <w:rsid w:val="00CD6ADC"/>
    <w:rsid w:val="00CD7193"/>
    <w:rsid w:val="00CD7894"/>
    <w:rsid w:val="00CD7AE3"/>
    <w:rsid w:val="00CE38C8"/>
    <w:rsid w:val="00CE4066"/>
    <w:rsid w:val="00CE5D35"/>
    <w:rsid w:val="00CE6274"/>
    <w:rsid w:val="00CE6501"/>
    <w:rsid w:val="00CE71D3"/>
    <w:rsid w:val="00CE77B6"/>
    <w:rsid w:val="00CF1C29"/>
    <w:rsid w:val="00CF2B8D"/>
    <w:rsid w:val="00CF456B"/>
    <w:rsid w:val="00CF5A22"/>
    <w:rsid w:val="00D00209"/>
    <w:rsid w:val="00D0262E"/>
    <w:rsid w:val="00D0280D"/>
    <w:rsid w:val="00D05DB5"/>
    <w:rsid w:val="00D05E3D"/>
    <w:rsid w:val="00D06139"/>
    <w:rsid w:val="00D07382"/>
    <w:rsid w:val="00D10F88"/>
    <w:rsid w:val="00D110BD"/>
    <w:rsid w:val="00D11611"/>
    <w:rsid w:val="00D12601"/>
    <w:rsid w:val="00D12BFE"/>
    <w:rsid w:val="00D13675"/>
    <w:rsid w:val="00D13AD9"/>
    <w:rsid w:val="00D141E1"/>
    <w:rsid w:val="00D15314"/>
    <w:rsid w:val="00D15DA4"/>
    <w:rsid w:val="00D16275"/>
    <w:rsid w:val="00D1661D"/>
    <w:rsid w:val="00D16654"/>
    <w:rsid w:val="00D17D6C"/>
    <w:rsid w:val="00D2155B"/>
    <w:rsid w:val="00D218F9"/>
    <w:rsid w:val="00D236DB"/>
    <w:rsid w:val="00D237E9"/>
    <w:rsid w:val="00D23D11"/>
    <w:rsid w:val="00D244B6"/>
    <w:rsid w:val="00D24A6D"/>
    <w:rsid w:val="00D24FF9"/>
    <w:rsid w:val="00D266D9"/>
    <w:rsid w:val="00D2754D"/>
    <w:rsid w:val="00D27B27"/>
    <w:rsid w:val="00D314BB"/>
    <w:rsid w:val="00D32C56"/>
    <w:rsid w:val="00D331AC"/>
    <w:rsid w:val="00D33BE9"/>
    <w:rsid w:val="00D33F93"/>
    <w:rsid w:val="00D3410E"/>
    <w:rsid w:val="00D3559F"/>
    <w:rsid w:val="00D357FF"/>
    <w:rsid w:val="00D358AD"/>
    <w:rsid w:val="00D35A26"/>
    <w:rsid w:val="00D35AD7"/>
    <w:rsid w:val="00D404E6"/>
    <w:rsid w:val="00D40A79"/>
    <w:rsid w:val="00D4243C"/>
    <w:rsid w:val="00D424C7"/>
    <w:rsid w:val="00D424CE"/>
    <w:rsid w:val="00D42CDB"/>
    <w:rsid w:val="00D43B2A"/>
    <w:rsid w:val="00D43D83"/>
    <w:rsid w:val="00D443F2"/>
    <w:rsid w:val="00D44A14"/>
    <w:rsid w:val="00D47575"/>
    <w:rsid w:val="00D50AEE"/>
    <w:rsid w:val="00D51CC5"/>
    <w:rsid w:val="00D5243B"/>
    <w:rsid w:val="00D533EC"/>
    <w:rsid w:val="00D53424"/>
    <w:rsid w:val="00D537E7"/>
    <w:rsid w:val="00D56A95"/>
    <w:rsid w:val="00D573E6"/>
    <w:rsid w:val="00D636E0"/>
    <w:rsid w:val="00D64D67"/>
    <w:rsid w:val="00D672DE"/>
    <w:rsid w:val="00D67EC0"/>
    <w:rsid w:val="00D70587"/>
    <w:rsid w:val="00D70F16"/>
    <w:rsid w:val="00D71E0F"/>
    <w:rsid w:val="00D72F57"/>
    <w:rsid w:val="00D75754"/>
    <w:rsid w:val="00D76A44"/>
    <w:rsid w:val="00D815EF"/>
    <w:rsid w:val="00D81F26"/>
    <w:rsid w:val="00D83724"/>
    <w:rsid w:val="00D8467D"/>
    <w:rsid w:val="00D85214"/>
    <w:rsid w:val="00D85351"/>
    <w:rsid w:val="00D86231"/>
    <w:rsid w:val="00D86C7B"/>
    <w:rsid w:val="00D90D94"/>
    <w:rsid w:val="00D91923"/>
    <w:rsid w:val="00D92831"/>
    <w:rsid w:val="00D93753"/>
    <w:rsid w:val="00D939C4"/>
    <w:rsid w:val="00D9458F"/>
    <w:rsid w:val="00D946CC"/>
    <w:rsid w:val="00D96224"/>
    <w:rsid w:val="00D97F8A"/>
    <w:rsid w:val="00DA2143"/>
    <w:rsid w:val="00DA3167"/>
    <w:rsid w:val="00DA4DC3"/>
    <w:rsid w:val="00DA617E"/>
    <w:rsid w:val="00DA77A5"/>
    <w:rsid w:val="00DA7BDF"/>
    <w:rsid w:val="00DB0BAB"/>
    <w:rsid w:val="00DB3818"/>
    <w:rsid w:val="00DB3DBF"/>
    <w:rsid w:val="00DB4717"/>
    <w:rsid w:val="00DB484F"/>
    <w:rsid w:val="00DB68E6"/>
    <w:rsid w:val="00DB78B1"/>
    <w:rsid w:val="00DB7EBE"/>
    <w:rsid w:val="00DC04F6"/>
    <w:rsid w:val="00DC0690"/>
    <w:rsid w:val="00DC1D65"/>
    <w:rsid w:val="00DC3C57"/>
    <w:rsid w:val="00DC3FA3"/>
    <w:rsid w:val="00DC50EE"/>
    <w:rsid w:val="00DC5501"/>
    <w:rsid w:val="00DC5DB7"/>
    <w:rsid w:val="00DC6126"/>
    <w:rsid w:val="00DC69C5"/>
    <w:rsid w:val="00DC7154"/>
    <w:rsid w:val="00DC7610"/>
    <w:rsid w:val="00DC7E8A"/>
    <w:rsid w:val="00DD08A8"/>
    <w:rsid w:val="00DD0F78"/>
    <w:rsid w:val="00DD1131"/>
    <w:rsid w:val="00DD1AF0"/>
    <w:rsid w:val="00DD273C"/>
    <w:rsid w:val="00DD2AD4"/>
    <w:rsid w:val="00DD3F28"/>
    <w:rsid w:val="00DD4537"/>
    <w:rsid w:val="00DD4E15"/>
    <w:rsid w:val="00DD6CB5"/>
    <w:rsid w:val="00DE2304"/>
    <w:rsid w:val="00DE2C42"/>
    <w:rsid w:val="00DE3138"/>
    <w:rsid w:val="00DE37F8"/>
    <w:rsid w:val="00DE3EE7"/>
    <w:rsid w:val="00DE4FCB"/>
    <w:rsid w:val="00DE58A5"/>
    <w:rsid w:val="00DE5AE7"/>
    <w:rsid w:val="00DE5D07"/>
    <w:rsid w:val="00DE5D6D"/>
    <w:rsid w:val="00DE6F9B"/>
    <w:rsid w:val="00DE72A7"/>
    <w:rsid w:val="00DE7832"/>
    <w:rsid w:val="00DE7B71"/>
    <w:rsid w:val="00DF128A"/>
    <w:rsid w:val="00DF148A"/>
    <w:rsid w:val="00DF18FC"/>
    <w:rsid w:val="00DF4140"/>
    <w:rsid w:val="00DF52CB"/>
    <w:rsid w:val="00DF5D2B"/>
    <w:rsid w:val="00DF6B11"/>
    <w:rsid w:val="00DF6BE8"/>
    <w:rsid w:val="00E00E8E"/>
    <w:rsid w:val="00E022DF"/>
    <w:rsid w:val="00E034C2"/>
    <w:rsid w:val="00E04190"/>
    <w:rsid w:val="00E043F9"/>
    <w:rsid w:val="00E05630"/>
    <w:rsid w:val="00E06DBB"/>
    <w:rsid w:val="00E10149"/>
    <w:rsid w:val="00E105F7"/>
    <w:rsid w:val="00E11289"/>
    <w:rsid w:val="00E11340"/>
    <w:rsid w:val="00E11E55"/>
    <w:rsid w:val="00E11EDA"/>
    <w:rsid w:val="00E122A1"/>
    <w:rsid w:val="00E1260B"/>
    <w:rsid w:val="00E145DF"/>
    <w:rsid w:val="00E14962"/>
    <w:rsid w:val="00E15B7D"/>
    <w:rsid w:val="00E16372"/>
    <w:rsid w:val="00E1724A"/>
    <w:rsid w:val="00E174E5"/>
    <w:rsid w:val="00E17EA8"/>
    <w:rsid w:val="00E20649"/>
    <w:rsid w:val="00E20E4D"/>
    <w:rsid w:val="00E20E5C"/>
    <w:rsid w:val="00E20EAC"/>
    <w:rsid w:val="00E20ED6"/>
    <w:rsid w:val="00E21358"/>
    <w:rsid w:val="00E221E2"/>
    <w:rsid w:val="00E2249B"/>
    <w:rsid w:val="00E22A0D"/>
    <w:rsid w:val="00E244F6"/>
    <w:rsid w:val="00E26AEE"/>
    <w:rsid w:val="00E2771E"/>
    <w:rsid w:val="00E311EF"/>
    <w:rsid w:val="00E32180"/>
    <w:rsid w:val="00E34948"/>
    <w:rsid w:val="00E3530B"/>
    <w:rsid w:val="00E3588C"/>
    <w:rsid w:val="00E35C1D"/>
    <w:rsid w:val="00E37569"/>
    <w:rsid w:val="00E401B2"/>
    <w:rsid w:val="00E41654"/>
    <w:rsid w:val="00E41E30"/>
    <w:rsid w:val="00E425F6"/>
    <w:rsid w:val="00E42B76"/>
    <w:rsid w:val="00E42F73"/>
    <w:rsid w:val="00E437BF"/>
    <w:rsid w:val="00E43D70"/>
    <w:rsid w:val="00E45B7F"/>
    <w:rsid w:val="00E466F3"/>
    <w:rsid w:val="00E47B2C"/>
    <w:rsid w:val="00E47CFD"/>
    <w:rsid w:val="00E50EB7"/>
    <w:rsid w:val="00E51560"/>
    <w:rsid w:val="00E53FC8"/>
    <w:rsid w:val="00E54347"/>
    <w:rsid w:val="00E55424"/>
    <w:rsid w:val="00E55915"/>
    <w:rsid w:val="00E55BB5"/>
    <w:rsid w:val="00E56849"/>
    <w:rsid w:val="00E6328A"/>
    <w:rsid w:val="00E63F6F"/>
    <w:rsid w:val="00E64087"/>
    <w:rsid w:val="00E65E79"/>
    <w:rsid w:val="00E66380"/>
    <w:rsid w:val="00E66BA2"/>
    <w:rsid w:val="00E66BD3"/>
    <w:rsid w:val="00E67357"/>
    <w:rsid w:val="00E67416"/>
    <w:rsid w:val="00E718B6"/>
    <w:rsid w:val="00E723BA"/>
    <w:rsid w:val="00E72534"/>
    <w:rsid w:val="00E73581"/>
    <w:rsid w:val="00E7377F"/>
    <w:rsid w:val="00E7380F"/>
    <w:rsid w:val="00E73F77"/>
    <w:rsid w:val="00E750C7"/>
    <w:rsid w:val="00E75126"/>
    <w:rsid w:val="00E76209"/>
    <w:rsid w:val="00E81061"/>
    <w:rsid w:val="00E8332C"/>
    <w:rsid w:val="00E833F7"/>
    <w:rsid w:val="00E83A72"/>
    <w:rsid w:val="00E83BDF"/>
    <w:rsid w:val="00E85788"/>
    <w:rsid w:val="00E85D12"/>
    <w:rsid w:val="00E860F2"/>
    <w:rsid w:val="00E865D9"/>
    <w:rsid w:val="00E8710B"/>
    <w:rsid w:val="00E877E8"/>
    <w:rsid w:val="00E87A1D"/>
    <w:rsid w:val="00E87A4F"/>
    <w:rsid w:val="00E9094A"/>
    <w:rsid w:val="00E91D35"/>
    <w:rsid w:val="00E926A5"/>
    <w:rsid w:val="00E92AAC"/>
    <w:rsid w:val="00E92D48"/>
    <w:rsid w:val="00E92EDB"/>
    <w:rsid w:val="00E93CA2"/>
    <w:rsid w:val="00E951CD"/>
    <w:rsid w:val="00E95EF1"/>
    <w:rsid w:val="00E97391"/>
    <w:rsid w:val="00EA01D9"/>
    <w:rsid w:val="00EA104D"/>
    <w:rsid w:val="00EA17C3"/>
    <w:rsid w:val="00EA185C"/>
    <w:rsid w:val="00EA2CAA"/>
    <w:rsid w:val="00EA3864"/>
    <w:rsid w:val="00EA3D9C"/>
    <w:rsid w:val="00EA3E29"/>
    <w:rsid w:val="00EA5320"/>
    <w:rsid w:val="00EA7F1C"/>
    <w:rsid w:val="00EA7FA2"/>
    <w:rsid w:val="00EB064B"/>
    <w:rsid w:val="00EB0712"/>
    <w:rsid w:val="00EB15B6"/>
    <w:rsid w:val="00EB1F21"/>
    <w:rsid w:val="00EB35DC"/>
    <w:rsid w:val="00EB3D06"/>
    <w:rsid w:val="00EB4916"/>
    <w:rsid w:val="00EB64A3"/>
    <w:rsid w:val="00EB6E02"/>
    <w:rsid w:val="00EB7E2E"/>
    <w:rsid w:val="00EC00C9"/>
    <w:rsid w:val="00EC0DD9"/>
    <w:rsid w:val="00EC2649"/>
    <w:rsid w:val="00EC31ED"/>
    <w:rsid w:val="00EC3674"/>
    <w:rsid w:val="00EC5836"/>
    <w:rsid w:val="00EC61A0"/>
    <w:rsid w:val="00EC688C"/>
    <w:rsid w:val="00ED3B47"/>
    <w:rsid w:val="00ED3C35"/>
    <w:rsid w:val="00ED57EA"/>
    <w:rsid w:val="00ED5BD4"/>
    <w:rsid w:val="00ED6A28"/>
    <w:rsid w:val="00EE07D3"/>
    <w:rsid w:val="00EE1996"/>
    <w:rsid w:val="00EE1C01"/>
    <w:rsid w:val="00EE22AF"/>
    <w:rsid w:val="00EE2D53"/>
    <w:rsid w:val="00EE3197"/>
    <w:rsid w:val="00EE383C"/>
    <w:rsid w:val="00EE3D53"/>
    <w:rsid w:val="00EE593E"/>
    <w:rsid w:val="00EE698A"/>
    <w:rsid w:val="00EE70F6"/>
    <w:rsid w:val="00EF0171"/>
    <w:rsid w:val="00EF0EE6"/>
    <w:rsid w:val="00EF1A45"/>
    <w:rsid w:val="00EF1B25"/>
    <w:rsid w:val="00EF1DA0"/>
    <w:rsid w:val="00EF2777"/>
    <w:rsid w:val="00EF28C1"/>
    <w:rsid w:val="00EF4747"/>
    <w:rsid w:val="00EF4BF8"/>
    <w:rsid w:val="00EF5294"/>
    <w:rsid w:val="00EF78E6"/>
    <w:rsid w:val="00EF7B22"/>
    <w:rsid w:val="00F0069C"/>
    <w:rsid w:val="00F02253"/>
    <w:rsid w:val="00F02269"/>
    <w:rsid w:val="00F03C2E"/>
    <w:rsid w:val="00F04A66"/>
    <w:rsid w:val="00F04B4B"/>
    <w:rsid w:val="00F0516C"/>
    <w:rsid w:val="00F067A2"/>
    <w:rsid w:val="00F0715A"/>
    <w:rsid w:val="00F07B9E"/>
    <w:rsid w:val="00F1116F"/>
    <w:rsid w:val="00F1263A"/>
    <w:rsid w:val="00F13361"/>
    <w:rsid w:val="00F15B77"/>
    <w:rsid w:val="00F16443"/>
    <w:rsid w:val="00F206FA"/>
    <w:rsid w:val="00F21004"/>
    <w:rsid w:val="00F24837"/>
    <w:rsid w:val="00F2575F"/>
    <w:rsid w:val="00F27238"/>
    <w:rsid w:val="00F27565"/>
    <w:rsid w:val="00F306B0"/>
    <w:rsid w:val="00F3087F"/>
    <w:rsid w:val="00F310D4"/>
    <w:rsid w:val="00F31B33"/>
    <w:rsid w:val="00F31D5A"/>
    <w:rsid w:val="00F32337"/>
    <w:rsid w:val="00F33975"/>
    <w:rsid w:val="00F33ACF"/>
    <w:rsid w:val="00F33DE9"/>
    <w:rsid w:val="00F34F70"/>
    <w:rsid w:val="00F35E6D"/>
    <w:rsid w:val="00F3619A"/>
    <w:rsid w:val="00F403E5"/>
    <w:rsid w:val="00F40AAA"/>
    <w:rsid w:val="00F40BA7"/>
    <w:rsid w:val="00F40F9D"/>
    <w:rsid w:val="00F41ACD"/>
    <w:rsid w:val="00F42589"/>
    <w:rsid w:val="00F468D2"/>
    <w:rsid w:val="00F46987"/>
    <w:rsid w:val="00F46CB6"/>
    <w:rsid w:val="00F46E57"/>
    <w:rsid w:val="00F4756D"/>
    <w:rsid w:val="00F47DE8"/>
    <w:rsid w:val="00F52140"/>
    <w:rsid w:val="00F52665"/>
    <w:rsid w:val="00F536E9"/>
    <w:rsid w:val="00F542C1"/>
    <w:rsid w:val="00F55B0B"/>
    <w:rsid w:val="00F55E73"/>
    <w:rsid w:val="00F55EDA"/>
    <w:rsid w:val="00F567B9"/>
    <w:rsid w:val="00F5681F"/>
    <w:rsid w:val="00F56C80"/>
    <w:rsid w:val="00F60092"/>
    <w:rsid w:val="00F61573"/>
    <w:rsid w:val="00F61C18"/>
    <w:rsid w:val="00F63548"/>
    <w:rsid w:val="00F65F4B"/>
    <w:rsid w:val="00F6764A"/>
    <w:rsid w:val="00F67A69"/>
    <w:rsid w:val="00F67CA4"/>
    <w:rsid w:val="00F70BFF"/>
    <w:rsid w:val="00F70C9D"/>
    <w:rsid w:val="00F72D51"/>
    <w:rsid w:val="00F74344"/>
    <w:rsid w:val="00F74CD9"/>
    <w:rsid w:val="00F7781B"/>
    <w:rsid w:val="00F7795D"/>
    <w:rsid w:val="00F800DD"/>
    <w:rsid w:val="00F80A7B"/>
    <w:rsid w:val="00F80E5D"/>
    <w:rsid w:val="00F81A4B"/>
    <w:rsid w:val="00F81E78"/>
    <w:rsid w:val="00F82E01"/>
    <w:rsid w:val="00F841AC"/>
    <w:rsid w:val="00F84FAE"/>
    <w:rsid w:val="00F851CE"/>
    <w:rsid w:val="00F870BC"/>
    <w:rsid w:val="00F90C27"/>
    <w:rsid w:val="00F91219"/>
    <w:rsid w:val="00F92444"/>
    <w:rsid w:val="00F92DE7"/>
    <w:rsid w:val="00F9393E"/>
    <w:rsid w:val="00F94A62"/>
    <w:rsid w:val="00F965E5"/>
    <w:rsid w:val="00F96FD0"/>
    <w:rsid w:val="00F972CA"/>
    <w:rsid w:val="00F97A78"/>
    <w:rsid w:val="00FA06F5"/>
    <w:rsid w:val="00FA0B20"/>
    <w:rsid w:val="00FA16FB"/>
    <w:rsid w:val="00FA1A5E"/>
    <w:rsid w:val="00FA24E7"/>
    <w:rsid w:val="00FA297E"/>
    <w:rsid w:val="00FA53F8"/>
    <w:rsid w:val="00FA5EE6"/>
    <w:rsid w:val="00FA756D"/>
    <w:rsid w:val="00FA7956"/>
    <w:rsid w:val="00FB0DD7"/>
    <w:rsid w:val="00FB24C3"/>
    <w:rsid w:val="00FB2FCB"/>
    <w:rsid w:val="00FB4F40"/>
    <w:rsid w:val="00FB5F44"/>
    <w:rsid w:val="00FB665C"/>
    <w:rsid w:val="00FB7A8E"/>
    <w:rsid w:val="00FB7C55"/>
    <w:rsid w:val="00FC060A"/>
    <w:rsid w:val="00FC1074"/>
    <w:rsid w:val="00FC16FC"/>
    <w:rsid w:val="00FC1884"/>
    <w:rsid w:val="00FC282C"/>
    <w:rsid w:val="00FC28B2"/>
    <w:rsid w:val="00FC371D"/>
    <w:rsid w:val="00FC3EF1"/>
    <w:rsid w:val="00FC5086"/>
    <w:rsid w:val="00FC5D90"/>
    <w:rsid w:val="00FC5F0B"/>
    <w:rsid w:val="00FC6716"/>
    <w:rsid w:val="00FD2100"/>
    <w:rsid w:val="00FD25BF"/>
    <w:rsid w:val="00FD424F"/>
    <w:rsid w:val="00FD436C"/>
    <w:rsid w:val="00FD446D"/>
    <w:rsid w:val="00FD45C4"/>
    <w:rsid w:val="00FD4F2C"/>
    <w:rsid w:val="00FD533F"/>
    <w:rsid w:val="00FD60E8"/>
    <w:rsid w:val="00FD6394"/>
    <w:rsid w:val="00FD7C4A"/>
    <w:rsid w:val="00FE0E6C"/>
    <w:rsid w:val="00FE151F"/>
    <w:rsid w:val="00FE15A1"/>
    <w:rsid w:val="00FE1770"/>
    <w:rsid w:val="00FE1CDC"/>
    <w:rsid w:val="00FE3974"/>
    <w:rsid w:val="00FE480B"/>
    <w:rsid w:val="00FE4FA0"/>
    <w:rsid w:val="00FE51F8"/>
    <w:rsid w:val="00FE56D1"/>
    <w:rsid w:val="00FE70C3"/>
    <w:rsid w:val="00FF1EA2"/>
    <w:rsid w:val="00FF25CB"/>
    <w:rsid w:val="00FF2AD9"/>
    <w:rsid w:val="00FF359F"/>
    <w:rsid w:val="00FF3DCF"/>
    <w:rsid w:val="00FF444E"/>
    <w:rsid w:val="00FF492C"/>
    <w:rsid w:val="00FF497A"/>
    <w:rsid w:val="00FF4A21"/>
    <w:rsid w:val="00FF4E90"/>
    <w:rsid w:val="00FF5AA3"/>
    <w:rsid w:val="00FF5AD8"/>
    <w:rsid w:val="00FF5F4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iPriority="16" w:unhideWhenUsed="1" w:qFormat="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355"/>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SR Caption,Caption Char1,Caption Char Char,Char Char Char,Char Char1,Table caption,Caption 3,c,appendix,Figure caption,Figure caption1 Char Char,Bayer,- H17,Bayer1,12,- H"/>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SR Caption Char,Caption Char1 Char,Caption Char Char Char,Char Char Char Char,Char Char1 Char,Table caption Char,Caption 3 Char,c Char,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new style,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411C4"/>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1B19AF"/>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71"/>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uiPriority w:val="11"/>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aliases w:val="Footnote Text Char1,Footnote Text Char Char,Footnote Text Char2,Footnote Text Char Char1"/>
    <w:basedOn w:val="Normal"/>
    <w:link w:val="FootnoteTextChar"/>
    <w:unhideWhenUsed/>
    <w:rsid w:val="007E45AB"/>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7E45AB"/>
    <w:rPr>
      <w:rFonts w:ascii="Calibri" w:hAnsi="Calibri" w:cs="Arial"/>
    </w:rPr>
  </w:style>
  <w:style w:type="character" w:styleId="FootnoteReference">
    <w:name w:val="footnote reference"/>
    <w:basedOn w:val="DefaultParagraphFont"/>
    <w:unhideWhenUsed/>
    <w:rsid w:val="007E45AB"/>
    <w:rPr>
      <w:vertAlign w:val="superscript"/>
    </w:rPr>
  </w:style>
  <w:style w:type="paragraph" w:customStyle="1" w:styleId="Default">
    <w:name w:val="Default"/>
    <w:rsid w:val="007E45AB"/>
    <w:pPr>
      <w:autoSpaceDE w:val="0"/>
      <w:autoSpaceDN w:val="0"/>
      <w:adjustRightInd w:val="0"/>
    </w:pPr>
    <w:rPr>
      <w:rFonts w:ascii="Arial" w:hAnsi="Arial" w:cs="Arial"/>
      <w:color w:val="000000"/>
      <w:sz w:val="24"/>
      <w:szCs w:val="24"/>
    </w:rPr>
  </w:style>
  <w:style w:type="paragraph" w:customStyle="1" w:styleId="Tableheading0">
    <w:name w:val="Table heading"/>
    <w:basedOn w:val="Normal"/>
    <w:qFormat/>
    <w:rsid w:val="00DD08A8"/>
    <w:pPr>
      <w:jc w:val="center"/>
    </w:pPr>
    <w:rPr>
      <w:rFonts w:asciiTheme="minorHAnsi" w:eastAsiaTheme="minorHAnsi" w:hAnsiTheme="minorHAnsi" w:cstheme="minorBidi"/>
      <w:b/>
      <w:sz w:val="20"/>
      <w:szCs w:val="20"/>
      <w:lang w:eastAsia="en-US"/>
    </w:rPr>
  </w:style>
  <w:style w:type="paragraph" w:customStyle="1" w:styleId="Tablecentre">
    <w:name w:val="Table centre"/>
    <w:basedOn w:val="Tabletext"/>
    <w:qFormat/>
    <w:rsid w:val="00DD08A8"/>
    <w:pPr>
      <w:contextualSpacing/>
      <w:jc w:val="center"/>
    </w:pPr>
    <w:rPr>
      <w:rFonts w:asciiTheme="minorHAnsi" w:eastAsiaTheme="minorHAnsi" w:hAnsiTheme="minorHAnsi" w:cstheme="minorBidi"/>
      <w:snapToGrid/>
      <w:szCs w:val="20"/>
      <w:lang w:eastAsia="en-US"/>
    </w:rPr>
  </w:style>
  <w:style w:type="character" w:customStyle="1" w:styleId="UnresolvedMention1">
    <w:name w:val="Unresolved Mention1"/>
    <w:basedOn w:val="DefaultParagraphFont"/>
    <w:uiPriority w:val="99"/>
    <w:semiHidden/>
    <w:unhideWhenUsed/>
    <w:rsid w:val="00A97B54"/>
    <w:rPr>
      <w:color w:val="605E5C"/>
      <w:shd w:val="clear" w:color="auto" w:fill="E1DFDD"/>
    </w:rPr>
  </w:style>
  <w:style w:type="character" w:customStyle="1" w:styleId="Hyperlink1">
    <w:name w:val="Hyperlink1"/>
    <w:basedOn w:val="DefaultParagraphFont"/>
    <w:uiPriority w:val="99"/>
    <w:semiHidden/>
    <w:rsid w:val="00A97B54"/>
    <w:rPr>
      <w:color w:val="0000FF"/>
      <w:u w:val="single"/>
    </w:rPr>
  </w:style>
  <w:style w:type="paragraph" w:customStyle="1" w:styleId="halfrhythm">
    <w:name w:val="half_rhythm"/>
    <w:basedOn w:val="Normal"/>
    <w:rsid w:val="008B32C8"/>
    <w:pPr>
      <w:spacing w:before="100" w:beforeAutospacing="1" w:after="100" w:afterAutospacing="1"/>
      <w:jc w:val="left"/>
    </w:pPr>
    <w:rPr>
      <w:rFonts w:ascii="Times New Roman" w:hAnsi="Times New Roman" w:cs="Times New Roman"/>
    </w:rPr>
  </w:style>
  <w:style w:type="character" w:customStyle="1" w:styleId="BodyTextChar0">
    <w:name w:val="BodyText Char"/>
    <w:basedOn w:val="DefaultParagraphFont"/>
    <w:link w:val="BodyText0"/>
    <w:uiPriority w:val="99"/>
    <w:locked/>
    <w:rsid w:val="008B32C8"/>
    <w:rPr>
      <w:rFonts w:ascii="SimSun" w:eastAsia="SimSun" w:hAnsi="SimSun"/>
      <w:sz w:val="24"/>
      <w:szCs w:val="24"/>
      <w:lang w:eastAsia="en-US"/>
    </w:rPr>
  </w:style>
  <w:style w:type="paragraph" w:customStyle="1" w:styleId="BodyText0">
    <w:name w:val="BodyText"/>
    <w:basedOn w:val="Normal"/>
    <w:link w:val="BodyTextChar0"/>
    <w:uiPriority w:val="99"/>
    <w:rsid w:val="008B32C8"/>
    <w:pPr>
      <w:widowControl w:val="0"/>
    </w:pPr>
    <w:rPr>
      <w:rFonts w:ascii="SimSun" w:eastAsia="SimSun" w:hAnsi="SimSun" w:cs="Times New Roman"/>
      <w:lang w:eastAsia="en-US"/>
    </w:rPr>
  </w:style>
  <w:style w:type="table" w:styleId="ColorfulGrid-Accent5">
    <w:name w:val="Colorful Grid Accent 5"/>
    <w:basedOn w:val="TableNormal"/>
    <w:uiPriority w:val="73"/>
    <w:rsid w:val="008B32C8"/>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Source">
    <w:name w:val="Source"/>
    <w:basedOn w:val="Normal"/>
    <w:uiPriority w:val="35"/>
    <w:qFormat/>
    <w:rsid w:val="008B32C8"/>
    <w:pPr>
      <w:tabs>
        <w:tab w:val="left" w:pos="284"/>
      </w:tabs>
      <w:spacing w:before="60" w:after="240"/>
      <w:contextualSpacing/>
      <w:jc w:val="left"/>
    </w:pPr>
    <w:rPr>
      <w:rFonts w:ascii="Arial" w:eastAsiaTheme="minorHAnsi" w:hAnsi="Arial" w:cstheme="minorBidi"/>
      <w:sz w:val="18"/>
      <w:szCs w:val="20"/>
      <w:lang w:eastAsia="en-US"/>
    </w:rPr>
  </w:style>
  <w:style w:type="paragraph" w:styleId="ListNumber2">
    <w:name w:val="List Number 2"/>
    <w:aliases w:val="Char1"/>
    <w:basedOn w:val="Normal"/>
    <w:uiPriority w:val="16"/>
    <w:qFormat/>
    <w:rsid w:val="008B32C8"/>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8B32C8"/>
    <w:pPr>
      <w:numPr>
        <w:numId w:val="7"/>
      </w:numPr>
    </w:pPr>
  </w:style>
  <w:style w:type="paragraph" w:styleId="ListNumber3">
    <w:name w:val="List Number 3"/>
    <w:aliases w:val="Char"/>
    <w:basedOn w:val="Normal"/>
    <w:uiPriority w:val="16"/>
    <w:qFormat/>
    <w:rsid w:val="008B32C8"/>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8B32C8"/>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paragraph" w:customStyle="1" w:styleId="Btabletext">
    <w:name w:val="B table text"/>
    <w:basedOn w:val="Tabletext"/>
    <w:qFormat/>
    <w:rsid w:val="008B32C8"/>
    <w:pPr>
      <w:contextualSpacing/>
      <w:jc w:val="both"/>
    </w:pPr>
    <w:rPr>
      <w:rFonts w:asciiTheme="minorHAnsi" w:eastAsiaTheme="minorHAnsi" w:hAnsiTheme="minorHAnsi" w:cstheme="minorBidi"/>
      <w:b/>
      <w:bCs/>
      <w:snapToGrid/>
      <w:szCs w:val="20"/>
      <w:lang w:eastAsia="en-US"/>
    </w:rPr>
  </w:style>
  <w:style w:type="paragraph" w:customStyle="1" w:styleId="Ntabletext">
    <w:name w:val="N table text"/>
    <w:basedOn w:val="Tabletext"/>
    <w:qFormat/>
    <w:rsid w:val="008B32C8"/>
    <w:pPr>
      <w:keepNext/>
      <w:numPr>
        <w:numId w:val="8"/>
      </w:numPr>
      <w:ind w:left="284" w:hanging="284"/>
      <w:contextualSpacing/>
      <w:jc w:val="both"/>
    </w:pPr>
    <w:rPr>
      <w:rFonts w:asciiTheme="minorHAnsi" w:eastAsiaTheme="minorHAnsi" w:hAnsiTheme="minorHAnsi" w:cstheme="minorBidi"/>
      <w:snapToGrid/>
      <w:szCs w:val="20"/>
      <w:lang w:eastAsia="en-US"/>
    </w:rPr>
  </w:style>
  <w:style w:type="character" w:customStyle="1" w:styleId="SmallBold">
    <w:name w:val="Small Bold"/>
    <w:basedOn w:val="DefaultParagraphFont"/>
    <w:uiPriority w:val="4"/>
    <w:qFormat/>
    <w:rsid w:val="008B32C8"/>
    <w:rPr>
      <w:rFonts w:ascii="Calibri" w:hAnsi="Calibri"/>
      <w:b/>
      <w:sz w:val="20"/>
      <w:lang w:val="en-AU"/>
    </w:rPr>
  </w:style>
  <w:style w:type="paragraph" w:customStyle="1" w:styleId="Tablebullet">
    <w:name w:val="Table bullet"/>
    <w:basedOn w:val="Tabletext"/>
    <w:qFormat/>
    <w:rsid w:val="008B32C8"/>
    <w:pPr>
      <w:numPr>
        <w:numId w:val="9"/>
      </w:numPr>
      <w:tabs>
        <w:tab w:val="left" w:pos="416"/>
        <w:tab w:val="left" w:pos="582"/>
      </w:tabs>
      <w:ind w:left="360"/>
      <w:contextualSpacing/>
      <w:jc w:val="both"/>
    </w:pPr>
    <w:rPr>
      <w:rFonts w:asciiTheme="minorHAnsi" w:hAnsiTheme="minorHAnsi"/>
      <w:snapToGrid/>
      <w:szCs w:val="20"/>
      <w:lang w:eastAsia="en-US"/>
    </w:rPr>
  </w:style>
  <w:style w:type="paragraph" w:customStyle="1" w:styleId="Utabletext">
    <w:name w:val="U table text"/>
    <w:basedOn w:val="Tabletext"/>
    <w:qFormat/>
    <w:rsid w:val="008B32C8"/>
    <w:pPr>
      <w:jc w:val="both"/>
    </w:pPr>
    <w:rPr>
      <w:rFonts w:asciiTheme="minorHAnsi" w:eastAsiaTheme="minorHAnsi" w:hAnsiTheme="minorHAnsi" w:cstheme="minorBidi"/>
      <w:iCs/>
      <w:snapToGrid/>
      <w:szCs w:val="20"/>
      <w:u w:val="single"/>
      <w:lang w:eastAsia="en-US"/>
    </w:rPr>
  </w:style>
  <w:style w:type="table" w:customStyle="1" w:styleId="AZTable">
    <w:name w:val="AZ Table"/>
    <w:basedOn w:val="TableNormal"/>
    <w:uiPriority w:val="99"/>
    <w:rsid w:val="008B32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Summarybox1">
    <w:name w:val="Summary box1"/>
    <w:basedOn w:val="TableNormal"/>
    <w:next w:val="TableGrid"/>
    <w:uiPriority w:val="59"/>
    <w:rsid w:val="008B32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UL">
    <w:name w:val="Table UL"/>
    <w:basedOn w:val="Tabletext"/>
    <w:qFormat/>
    <w:rsid w:val="008B32C8"/>
    <w:pPr>
      <w:tabs>
        <w:tab w:val="left" w:pos="416"/>
        <w:tab w:val="left" w:pos="582"/>
      </w:tabs>
      <w:contextualSpacing/>
      <w:jc w:val="both"/>
    </w:pPr>
    <w:rPr>
      <w:rFonts w:asciiTheme="minorHAnsi" w:eastAsia="OTNEJMQuadraat" w:hAnsiTheme="minorHAnsi"/>
      <w:snapToGrid/>
      <w:szCs w:val="20"/>
      <w:u w:val="single"/>
      <w:lang w:eastAsia="en-US"/>
    </w:rPr>
  </w:style>
  <w:style w:type="paragraph" w:customStyle="1" w:styleId="BNormal">
    <w:name w:val="B Normal"/>
    <w:basedOn w:val="Normal"/>
    <w:qFormat/>
    <w:rsid w:val="008B32C8"/>
    <w:pPr>
      <w:keepNext/>
      <w:spacing w:line="360" w:lineRule="auto"/>
    </w:pPr>
    <w:rPr>
      <w:rFonts w:eastAsiaTheme="minorHAnsi" w:cstheme="minorBidi"/>
      <w:b/>
      <w:bCs/>
      <w:sz w:val="22"/>
      <w:szCs w:val="22"/>
      <w:lang w:eastAsia="en-US"/>
    </w:rPr>
  </w:style>
  <w:style w:type="table" w:customStyle="1" w:styleId="Summarybox61">
    <w:name w:val="Summary box61"/>
    <w:basedOn w:val="TableNormal"/>
    <w:next w:val="TableGrid"/>
    <w:uiPriority w:val="59"/>
    <w:rsid w:val="008B32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2">
    <w:name w:val="Table bullet 2"/>
    <w:basedOn w:val="Tablebullet"/>
    <w:qFormat/>
    <w:rsid w:val="008B32C8"/>
    <w:pPr>
      <w:numPr>
        <w:numId w:val="0"/>
      </w:numPr>
      <w:tabs>
        <w:tab w:val="clear" w:pos="416"/>
        <w:tab w:val="clear" w:pos="582"/>
      </w:tabs>
      <w:ind w:left="643" w:hanging="360"/>
    </w:pPr>
    <w:rPr>
      <w:rFonts w:eastAsiaTheme="minorHAnsi" w:cstheme="minorBidi"/>
    </w:rPr>
  </w:style>
  <w:style w:type="paragraph" w:customStyle="1" w:styleId="Tablebullet3">
    <w:name w:val="Table bullet 3"/>
    <w:basedOn w:val="Tablebullet2"/>
    <w:qFormat/>
    <w:rsid w:val="008B32C8"/>
    <w:pPr>
      <w:ind w:left="1040"/>
    </w:pPr>
  </w:style>
  <w:style w:type="paragraph" w:customStyle="1" w:styleId="TableHeading1">
    <w:name w:val="Table Heading"/>
    <w:basedOn w:val="Normal"/>
    <w:qFormat/>
    <w:rsid w:val="008B32C8"/>
    <w:pPr>
      <w:keepNext/>
      <w:spacing w:after="60"/>
      <w:jc w:val="left"/>
    </w:pPr>
    <w:rPr>
      <w:rFonts w:ascii="Arial Narrow" w:eastAsiaTheme="minorHAnsi" w:hAnsi="Arial Narrow" w:cstheme="minorBidi"/>
      <w:b/>
      <w:sz w:val="20"/>
      <w:szCs w:val="22"/>
      <w:lang w:eastAsia="en-US"/>
    </w:rPr>
  </w:style>
  <w:style w:type="character" w:customStyle="1" w:styleId="UnresolvedMention10">
    <w:name w:val="Unresolved Mention1"/>
    <w:basedOn w:val="DefaultParagraphFont"/>
    <w:uiPriority w:val="99"/>
    <w:semiHidden/>
    <w:unhideWhenUsed/>
    <w:rsid w:val="008B32C8"/>
    <w:rPr>
      <w:color w:val="605E5C"/>
      <w:shd w:val="clear" w:color="auto" w:fill="E1DFDD"/>
    </w:rPr>
  </w:style>
  <w:style w:type="character" w:customStyle="1" w:styleId="Heading3Char">
    <w:name w:val="Heading 3 Char"/>
    <w:basedOn w:val="DefaultParagraphFont"/>
    <w:link w:val="Heading3"/>
    <w:rsid w:val="008B32C8"/>
    <w:rPr>
      <w:rFonts w:ascii="Calibri" w:hAnsi="Calibri" w:cs="Arial"/>
      <w:sz w:val="24"/>
      <w:szCs w:val="24"/>
      <w:u w:val="single"/>
    </w:rPr>
  </w:style>
  <w:style w:type="table" w:customStyle="1" w:styleId="Summarybox7">
    <w:name w:val="Summary box7"/>
    <w:basedOn w:val="TableNormal"/>
    <w:next w:val="TableGrid"/>
    <w:uiPriority w:val="59"/>
    <w:rsid w:val="008B32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
    <w:name w:val="Font Bold"/>
    <w:basedOn w:val="DefaultParagraphFont"/>
    <w:uiPriority w:val="1"/>
    <w:qFormat/>
    <w:rsid w:val="008B32C8"/>
    <w:rPr>
      <w:rFonts w:ascii="Calibri" w:hAnsi="Calibri"/>
      <w:b/>
      <w:i w:val="0"/>
      <w:sz w:val="24"/>
    </w:rPr>
  </w:style>
  <w:style w:type="table" w:customStyle="1" w:styleId="TableGrid7">
    <w:name w:val="Table Grid7"/>
    <w:basedOn w:val="TableNormal"/>
    <w:next w:val="TableGrid"/>
    <w:uiPriority w:val="59"/>
    <w:rsid w:val="008B32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qFormat/>
    <w:rsid w:val="008B32C8"/>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8B32C8"/>
    <w:rPr>
      <w:rFonts w:asciiTheme="minorHAnsi" w:hAnsiTheme="minorHAnsi"/>
      <w:sz w:val="22"/>
      <w:lang w:val="en-US" w:eastAsia="en-US"/>
    </w:rPr>
  </w:style>
  <w:style w:type="table" w:customStyle="1" w:styleId="Summarybox3">
    <w:name w:val="Summary box3"/>
    <w:basedOn w:val="TableNormal"/>
    <w:next w:val="TableGrid"/>
    <w:uiPriority w:val="59"/>
    <w:rsid w:val="008B32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
    <w:name w:val="Section Bi"/>
    <w:uiPriority w:val="99"/>
    <w:rsid w:val="008B32C8"/>
    <w:pPr>
      <w:numPr>
        <w:numId w:val="10"/>
      </w:numPr>
    </w:pPr>
  </w:style>
  <w:style w:type="paragraph" w:customStyle="1" w:styleId="V50Instructions">
    <w:name w:val="V5.0 Instructions"/>
    <w:basedOn w:val="Normal"/>
    <w:link w:val="V50InstructionsChar"/>
    <w:qFormat/>
    <w:rsid w:val="008B32C8"/>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8B32C8"/>
    <w:rPr>
      <w:rFonts w:asciiTheme="minorHAnsi" w:eastAsiaTheme="minorHAnsi" w:hAnsiTheme="minorHAnsi" w:cstheme="minorBidi"/>
      <w:color w:val="4BACC6" w:themeColor="accent5"/>
      <w:sz w:val="24"/>
      <w:szCs w:val="22"/>
      <w:lang w:eastAsia="en-US"/>
    </w:rPr>
  </w:style>
  <w:style w:type="table" w:customStyle="1" w:styleId="TableGrid1">
    <w:name w:val="Table Grid1"/>
    <w:basedOn w:val="TableNormal"/>
    <w:next w:val="TableGrid"/>
    <w:uiPriority w:val="59"/>
    <w:rsid w:val="008B32C8"/>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1">
    <w:name w:val="Body Text1"/>
    <w:basedOn w:val="Normal"/>
    <w:link w:val="BodytextChar1"/>
    <w:rsid w:val="008B32C8"/>
    <w:pPr>
      <w:spacing w:before="120" w:after="120" w:line="360" w:lineRule="auto"/>
    </w:pPr>
    <w:rPr>
      <w:rFonts w:asciiTheme="minorHAnsi" w:hAnsiTheme="minorHAnsi" w:cstheme="minorBidi"/>
      <w:sz w:val="22"/>
      <w:szCs w:val="22"/>
      <w:lang w:eastAsia="en-US"/>
    </w:rPr>
  </w:style>
  <w:style w:type="character" w:customStyle="1" w:styleId="BodytextChar1">
    <w:name w:val="Body text Char"/>
    <w:basedOn w:val="DefaultParagraphFont"/>
    <w:link w:val="BodyText1"/>
    <w:rsid w:val="008B32C8"/>
    <w:rPr>
      <w:rFonts w:asciiTheme="minorHAnsi" w:hAnsiTheme="minorHAnsi" w:cstheme="minorBidi"/>
      <w:sz w:val="22"/>
      <w:szCs w:val="22"/>
      <w:lang w:eastAsia="en-US"/>
    </w:rPr>
  </w:style>
  <w:style w:type="character" w:customStyle="1" w:styleId="Heading1Char">
    <w:name w:val="Heading 1 Char"/>
    <w:basedOn w:val="DefaultParagraphFont"/>
    <w:link w:val="Heading1"/>
    <w:uiPriority w:val="9"/>
    <w:rsid w:val="008B32C8"/>
    <w:rPr>
      <w:rFonts w:ascii="Calibri" w:hAnsi="Calibri" w:cs="Arial"/>
      <w:b/>
      <w:caps/>
      <w:sz w:val="32"/>
      <w:szCs w:val="24"/>
    </w:rPr>
  </w:style>
  <w:style w:type="character" w:styleId="SubtleReference">
    <w:name w:val="Subtle Reference"/>
    <w:basedOn w:val="DefaultParagraphFont"/>
    <w:uiPriority w:val="31"/>
    <w:rsid w:val="008B32C8"/>
    <w:rPr>
      <w:smallCaps/>
      <w:color w:val="5A5A5A" w:themeColor="text1" w:themeTint="A5"/>
    </w:rPr>
  </w:style>
  <w:style w:type="character" w:customStyle="1" w:styleId="text-widget3">
    <w:name w:val="text-widget3"/>
    <w:basedOn w:val="DefaultParagraphFont"/>
    <w:rsid w:val="008B32C8"/>
  </w:style>
  <w:style w:type="paragraph" w:styleId="BodyText2">
    <w:name w:val="Body Text 2"/>
    <w:basedOn w:val="Normal"/>
    <w:link w:val="BodyText2Char"/>
    <w:unhideWhenUsed/>
    <w:rsid w:val="008B32C8"/>
    <w:pPr>
      <w:spacing w:after="120" w:line="480" w:lineRule="auto"/>
    </w:pPr>
  </w:style>
  <w:style w:type="character" w:customStyle="1" w:styleId="BodyText2Char">
    <w:name w:val="Body Text 2 Char"/>
    <w:basedOn w:val="DefaultParagraphFont"/>
    <w:link w:val="BodyText2"/>
    <w:rsid w:val="008B32C8"/>
    <w:rPr>
      <w:rFonts w:ascii="Calibri" w:hAnsi="Calibri" w:cs="Arial"/>
      <w:sz w:val="24"/>
      <w:szCs w:val="24"/>
    </w:rPr>
  </w:style>
  <w:style w:type="paragraph" w:styleId="ListBullet2">
    <w:name w:val="List Bullet 2"/>
    <w:basedOn w:val="Normal"/>
    <w:semiHidden/>
    <w:unhideWhenUsed/>
    <w:rsid w:val="008B32C8"/>
    <w:pPr>
      <w:numPr>
        <w:numId w:val="12"/>
      </w:numPr>
      <w:contextualSpacing/>
    </w:pPr>
  </w:style>
  <w:style w:type="numbering" w:customStyle="1" w:styleId="CustomHeadingList">
    <w:name w:val="Custom Heading List"/>
    <w:uiPriority w:val="99"/>
    <w:rsid w:val="008B32C8"/>
    <w:pPr>
      <w:numPr>
        <w:numId w:val="13"/>
      </w:numPr>
    </w:pPr>
  </w:style>
  <w:style w:type="paragraph" w:styleId="ListBullet4">
    <w:name w:val="List Bullet 4"/>
    <w:basedOn w:val="Normal"/>
    <w:uiPriority w:val="16"/>
    <w:qFormat/>
    <w:rsid w:val="000377EE"/>
    <w:pPr>
      <w:numPr>
        <w:numId w:val="18"/>
      </w:numPr>
      <w:spacing w:after="240" w:line="360" w:lineRule="auto"/>
      <w:contextualSpacing/>
      <w:jc w:val="left"/>
    </w:pPr>
    <w:rPr>
      <w:rFonts w:ascii="Arial" w:eastAsiaTheme="minorHAnsi" w:hAnsi="Arial" w:cstheme="minorBidi"/>
      <w:sz w:val="20"/>
      <w:szCs w:val="20"/>
      <w:lang w:eastAsia="en-US"/>
    </w:rPr>
  </w:style>
  <w:style w:type="paragraph" w:styleId="ListNumber">
    <w:name w:val="List Number"/>
    <w:basedOn w:val="Normal"/>
    <w:rsid w:val="00C247A6"/>
    <w:pPr>
      <w:numPr>
        <w:numId w:val="19"/>
      </w:numPr>
      <w:contextualSpacing/>
    </w:pPr>
  </w:style>
  <w:style w:type="character" w:customStyle="1" w:styleId="UnresolvedMention2">
    <w:name w:val="Unresolved Mention2"/>
    <w:basedOn w:val="DefaultParagraphFont"/>
    <w:uiPriority w:val="99"/>
    <w:semiHidden/>
    <w:unhideWhenUsed/>
    <w:rsid w:val="004C0AC2"/>
    <w:rPr>
      <w:color w:val="605E5C"/>
      <w:shd w:val="clear" w:color="auto" w:fill="E1DFDD"/>
    </w:rPr>
  </w:style>
  <w:style w:type="paragraph" w:customStyle="1" w:styleId="Tabletitles">
    <w:name w:val="Table titles"/>
    <w:basedOn w:val="NoSpacing"/>
    <w:link w:val="TabletitlesChar"/>
    <w:qFormat/>
    <w:rsid w:val="00F972CA"/>
    <w:pPr>
      <w:widowControl/>
    </w:pPr>
    <w:rPr>
      <w:rFonts w:ascii="Arial Narrow" w:eastAsiaTheme="majorEastAsia" w:hAnsi="Arial Narrow" w:cs="Times New Roman"/>
      <w:b/>
      <w:snapToGrid/>
      <w:sz w:val="20"/>
      <w:szCs w:val="22"/>
      <w:lang w:eastAsia="en-AU"/>
    </w:rPr>
  </w:style>
  <w:style w:type="character" w:customStyle="1" w:styleId="TabletitlesChar">
    <w:name w:val="Table titles Char"/>
    <w:basedOn w:val="DefaultParagraphFont"/>
    <w:link w:val="Tabletitles"/>
    <w:rsid w:val="00F972CA"/>
    <w:rPr>
      <w:rFonts w:ascii="Arial Narrow" w:eastAsiaTheme="majorEastAsia" w:hAnsi="Arial Narrow"/>
      <w:b/>
      <w:szCs w:val="22"/>
    </w:rPr>
  </w:style>
  <w:style w:type="character" w:customStyle="1" w:styleId="Heading4Char">
    <w:name w:val="Heading 4 Char"/>
    <w:basedOn w:val="DefaultParagraphFont"/>
    <w:link w:val="Heading4"/>
    <w:uiPriority w:val="9"/>
    <w:rsid w:val="00275233"/>
    <w:rPr>
      <w:rFonts w:ascii="Calibri" w:hAnsi="Calibri" w:cs="Arial"/>
      <w:b/>
      <w:bCs/>
      <w:i/>
      <w:sz w:val="26"/>
      <w:szCs w:val="28"/>
    </w:rPr>
  </w:style>
  <w:style w:type="character" w:customStyle="1" w:styleId="Heading5Char">
    <w:name w:val="Heading 5 Char"/>
    <w:basedOn w:val="DefaultParagraphFont"/>
    <w:link w:val="Heading5"/>
    <w:rsid w:val="00275233"/>
    <w:rPr>
      <w:rFonts w:ascii="Calibri" w:hAnsi="Calibri" w:cs="Arial"/>
      <w:b/>
      <w:bCs/>
      <w:iCs/>
      <w:sz w:val="26"/>
      <w:szCs w:val="26"/>
    </w:rPr>
  </w:style>
  <w:style w:type="character" w:customStyle="1" w:styleId="Heading6Char">
    <w:name w:val="Heading 6 Char"/>
    <w:basedOn w:val="DefaultParagraphFont"/>
    <w:link w:val="Heading6"/>
    <w:uiPriority w:val="9"/>
    <w:rsid w:val="00275233"/>
    <w:rPr>
      <w:rFonts w:ascii="Calibri" w:hAnsi="Calibri" w:cs="Arial"/>
      <w:b/>
      <w:bCs/>
      <w:i/>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75233"/>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rsid w:val="00275233"/>
    <w:pPr>
      <w:spacing w:after="120"/>
    </w:pPr>
    <w:rPr>
      <w:rFonts w:cs="Times New Roman"/>
      <w:sz w:val="16"/>
      <w:szCs w:val="16"/>
    </w:rPr>
  </w:style>
  <w:style w:type="character" w:customStyle="1" w:styleId="BodyText3Char">
    <w:name w:val="Body Text 3 Char"/>
    <w:basedOn w:val="DefaultParagraphFont"/>
    <w:link w:val="BodyText3"/>
    <w:rsid w:val="00275233"/>
    <w:rPr>
      <w:rFonts w:ascii="Calibri" w:hAnsi="Calibri"/>
      <w:sz w:val="16"/>
      <w:szCs w:val="16"/>
    </w:rPr>
  </w:style>
  <w:style w:type="paragraph" w:customStyle="1" w:styleId="MediumGrid21">
    <w:name w:val="Medium Grid 21"/>
    <w:link w:val="MediumGrid2Char"/>
    <w:rsid w:val="00275233"/>
    <w:rPr>
      <w:rFonts w:ascii="PMingLiU" w:eastAsia="MS Mincho" w:hAnsi="PMingLiU"/>
      <w:sz w:val="22"/>
      <w:szCs w:val="22"/>
      <w:lang w:val="en-US" w:eastAsia="en-US"/>
    </w:rPr>
  </w:style>
  <w:style w:type="character" w:customStyle="1" w:styleId="MediumGrid2Char">
    <w:name w:val="Medium Grid 2 Char"/>
    <w:link w:val="MediumGrid21"/>
    <w:rsid w:val="00275233"/>
    <w:rPr>
      <w:rFonts w:ascii="PMingLiU" w:eastAsia="MS Mincho" w:hAnsi="PMingLiU"/>
      <w:sz w:val="22"/>
      <w:szCs w:val="22"/>
      <w:lang w:val="en-US" w:eastAsia="en-US"/>
    </w:rPr>
  </w:style>
  <w:style w:type="table" w:customStyle="1" w:styleId="IntenseQuote1">
    <w:name w:val="Intense Quote1"/>
    <w:basedOn w:val="TableNormal"/>
    <w:uiPriority w:val="60"/>
    <w:qFormat/>
    <w:rsid w:val="00275233"/>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notes">
    <w:name w:val="table notes"/>
    <w:basedOn w:val="BodyText2"/>
    <w:qFormat/>
    <w:rsid w:val="00275233"/>
    <w:pPr>
      <w:widowControl w:val="0"/>
      <w:spacing w:after="0" w:line="240" w:lineRule="auto"/>
    </w:pPr>
    <w:rPr>
      <w:rFonts w:ascii="Arial" w:hAnsi="Arial" w:cs="Times New Roman"/>
      <w:snapToGrid w:val="0"/>
      <w:sz w:val="20"/>
      <w:szCs w:val="20"/>
      <w:lang w:eastAsia="en-US"/>
    </w:rPr>
  </w:style>
  <w:style w:type="paragraph" w:styleId="ListContinue2">
    <w:name w:val="List Continue 2"/>
    <w:basedOn w:val="Normal"/>
    <w:rsid w:val="00275233"/>
    <w:pPr>
      <w:spacing w:after="120"/>
      <w:ind w:left="566"/>
      <w:contextualSpacing/>
    </w:pPr>
    <w:rPr>
      <w:rFonts w:cs="Times New Roman"/>
    </w:rPr>
  </w:style>
  <w:style w:type="paragraph" w:customStyle="1" w:styleId="2Sections">
    <w:name w:val="2. Sections"/>
    <w:rsid w:val="00275233"/>
    <w:pPr>
      <w:spacing w:before="240" w:after="120"/>
      <w:outlineLvl w:val="0"/>
    </w:pPr>
    <w:rPr>
      <w:rFonts w:asciiTheme="minorHAnsi" w:hAnsiTheme="minorHAnsi" w:cs="Arial"/>
      <w:b/>
      <w:snapToGrid w:val="0"/>
      <w:sz w:val="32"/>
      <w:szCs w:val="32"/>
      <w:lang w:eastAsia="en-US"/>
    </w:rPr>
  </w:style>
  <w:style w:type="paragraph" w:customStyle="1" w:styleId="1MainTitle">
    <w:name w:val="1. Main Title"/>
    <w:basedOn w:val="Title"/>
    <w:link w:val="1MainTitleChar"/>
    <w:qFormat/>
    <w:rsid w:val="00275233"/>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paragraph" w:customStyle="1" w:styleId="MinorOVRHeader">
    <w:name w:val="Minor OVR Header"/>
    <w:basedOn w:val="Header"/>
    <w:link w:val="MinorOVRHeaderChar"/>
    <w:rsid w:val="00275233"/>
    <w:pPr>
      <w:jc w:val="right"/>
    </w:pPr>
    <w:rPr>
      <w:rFonts w:asciiTheme="minorHAnsi" w:hAnsiTheme="minorHAnsi"/>
    </w:rPr>
  </w:style>
  <w:style w:type="character" w:customStyle="1" w:styleId="1MainTitleChar">
    <w:name w:val="1. Main Title Char"/>
    <w:basedOn w:val="TitleChar"/>
    <w:link w:val="1MainTitle"/>
    <w:rsid w:val="00275233"/>
    <w:rPr>
      <w:rFonts w:asciiTheme="minorHAnsi" w:eastAsiaTheme="majorEastAsia" w:hAnsiTheme="minorHAnsi" w:cstheme="majorBidi"/>
      <w:b/>
      <w:bCs w:val="0"/>
      <w:snapToGrid/>
      <w:spacing w:val="5"/>
      <w:kern w:val="28"/>
      <w:sz w:val="36"/>
      <w:szCs w:val="36"/>
      <w:lang w:eastAsia="en-US"/>
    </w:rPr>
  </w:style>
  <w:style w:type="character" w:customStyle="1" w:styleId="MinorOVRHeaderChar">
    <w:name w:val="Minor OVR Header Char"/>
    <w:basedOn w:val="HeaderChar"/>
    <w:link w:val="MinorOVRHeader"/>
    <w:rsid w:val="00275233"/>
    <w:rPr>
      <w:rFonts w:asciiTheme="minorHAnsi" w:hAnsiTheme="minorHAnsi" w:cs="Arial"/>
      <w:sz w:val="24"/>
      <w:szCs w:val="24"/>
    </w:rPr>
  </w:style>
  <w:style w:type="character" w:customStyle="1" w:styleId="NoSpacingChar">
    <w:name w:val="No Spacing Char"/>
    <w:basedOn w:val="DefaultParagraphFont"/>
    <w:link w:val="NoSpacing"/>
    <w:uiPriority w:val="1"/>
    <w:rsid w:val="00275233"/>
    <w:rPr>
      <w:rFonts w:ascii="Arial" w:hAnsi="Arial" w:cs="Arial"/>
      <w:snapToGrid w:val="0"/>
      <w:sz w:val="22"/>
      <w:lang w:eastAsia="en-US"/>
    </w:rPr>
  </w:style>
  <w:style w:type="paragraph" w:customStyle="1" w:styleId="3Bodytext">
    <w:name w:val="3. Body text"/>
    <w:basedOn w:val="ListParagraph"/>
    <w:link w:val="3BodytextChar"/>
    <w:qFormat/>
    <w:rsid w:val="00275233"/>
    <w:pPr>
      <w:numPr>
        <w:numId w:val="0"/>
      </w:numPr>
      <w:ind w:left="720" w:hanging="720"/>
      <w:jc w:val="left"/>
    </w:pPr>
    <w:rPr>
      <w:rFonts w:cstheme="minorBidi"/>
      <w:snapToGrid/>
      <w:szCs w:val="22"/>
    </w:rPr>
  </w:style>
  <w:style w:type="paragraph" w:customStyle="1" w:styleId="PBACFooter">
    <w:name w:val="PBAC Footer"/>
    <w:basedOn w:val="Footer"/>
    <w:link w:val="PBACFooterChar"/>
    <w:qFormat/>
    <w:rsid w:val="00275233"/>
    <w:pPr>
      <w:tabs>
        <w:tab w:val="clear" w:pos="4513"/>
        <w:tab w:val="clear" w:pos="9026"/>
        <w:tab w:val="center" w:pos="4153"/>
        <w:tab w:val="right" w:pos="8306"/>
      </w:tabs>
      <w:jc w:val="center"/>
    </w:pPr>
    <w:rPr>
      <w:rFonts w:ascii="Arial" w:hAnsi="Arial"/>
      <w:b/>
      <w:sz w:val="22"/>
      <w:szCs w:val="20"/>
      <w:lang w:eastAsia="en-US"/>
    </w:rPr>
  </w:style>
  <w:style w:type="character" w:customStyle="1" w:styleId="3BodytextChar">
    <w:name w:val="3. Body text Char"/>
    <w:basedOn w:val="ListParagraphChar"/>
    <w:link w:val="3Bodytext"/>
    <w:rsid w:val="00275233"/>
    <w:rPr>
      <w:rFonts w:asciiTheme="minorHAnsi" w:hAnsiTheme="minorHAnsi" w:cstheme="minorBidi"/>
      <w:snapToGrid/>
      <w:sz w:val="24"/>
      <w:szCs w:val="22"/>
    </w:rPr>
  </w:style>
  <w:style w:type="character" w:customStyle="1" w:styleId="PBACFooterChar">
    <w:name w:val="PBAC Footer Char"/>
    <w:basedOn w:val="FooterChar"/>
    <w:link w:val="PBACFooter"/>
    <w:rsid w:val="00275233"/>
    <w:rPr>
      <w:rFonts w:ascii="Arial" w:hAnsi="Arial" w:cs="Arial"/>
      <w:b/>
      <w:snapToGrid/>
      <w:sz w:val="22"/>
      <w:lang w:eastAsia="en-US"/>
    </w:rPr>
  </w:style>
  <w:style w:type="character" w:customStyle="1" w:styleId="ListsChar">
    <w:name w:val="Lists Char"/>
    <w:basedOn w:val="3BodytextChar"/>
    <w:rsid w:val="00275233"/>
    <w:rPr>
      <w:rFonts w:asciiTheme="minorHAnsi" w:hAnsiTheme="minorHAnsi" w:cstheme="minorBidi"/>
      <w:snapToGrid/>
      <w:sz w:val="24"/>
      <w:szCs w:val="22"/>
    </w:rPr>
  </w:style>
  <w:style w:type="paragraph" w:customStyle="1" w:styleId="Bodytextitalics">
    <w:name w:val="Body text italics"/>
    <w:basedOn w:val="BodyText"/>
    <w:qFormat/>
    <w:rsid w:val="00275233"/>
    <w:pPr>
      <w:spacing w:after="120"/>
      <w:jc w:val="both"/>
    </w:pPr>
    <w:rPr>
      <w:rFonts w:asciiTheme="minorHAnsi" w:eastAsiaTheme="minorHAnsi" w:hAnsiTheme="minorHAnsi" w:cstheme="minorBidi"/>
      <w:i/>
      <w:szCs w:val="22"/>
    </w:rPr>
  </w:style>
  <w:style w:type="paragraph" w:customStyle="1" w:styleId="ProcedureStep">
    <w:name w:val="ProcedureStep"/>
    <w:basedOn w:val="Normal"/>
    <w:rsid w:val="00275233"/>
    <w:pPr>
      <w:numPr>
        <w:numId w:val="20"/>
      </w:numPr>
      <w:spacing w:before="60" w:after="60" w:line="300" w:lineRule="atLeast"/>
      <w:ind w:right="567"/>
    </w:pPr>
    <w:rPr>
      <w:rFonts w:ascii="Tahoma" w:hAnsi="Tahoma" w:cs="Times New Roman"/>
      <w:sz w:val="22"/>
      <w:szCs w:val="20"/>
    </w:rPr>
  </w:style>
  <w:style w:type="paragraph" w:customStyle="1" w:styleId="Tab1table">
    <w:name w:val="Tab1 table"/>
    <w:basedOn w:val="Tabletext"/>
    <w:qFormat/>
    <w:rsid w:val="00275233"/>
    <w:pPr>
      <w:ind w:left="283"/>
      <w:contextualSpacing/>
      <w:jc w:val="both"/>
    </w:pPr>
    <w:rPr>
      <w:rFonts w:asciiTheme="minorHAnsi" w:eastAsiaTheme="minorHAnsi" w:hAnsiTheme="minorHAnsi" w:cstheme="minorBidi"/>
      <w:snapToGrid/>
      <w:szCs w:val="20"/>
      <w:lang w:eastAsia="en-US" w:bidi="en-US"/>
    </w:rPr>
  </w:style>
  <w:style w:type="table" w:customStyle="1" w:styleId="Summarybox2">
    <w:name w:val="Summary box2"/>
    <w:basedOn w:val="TableNormal"/>
    <w:next w:val="TableGrid"/>
    <w:uiPriority w:val="59"/>
    <w:rsid w:val="002752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1">
    <w:name w:val="Summary box21"/>
    <w:basedOn w:val="TableNormal"/>
    <w:next w:val="TableGrid"/>
    <w:uiPriority w:val="59"/>
    <w:rsid w:val="002752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E1724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1724A"/>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2927">
      <w:bodyDiv w:val="1"/>
      <w:marLeft w:val="0"/>
      <w:marRight w:val="0"/>
      <w:marTop w:val="0"/>
      <w:marBottom w:val="0"/>
      <w:divBdr>
        <w:top w:val="none" w:sz="0" w:space="0" w:color="auto"/>
        <w:left w:val="none" w:sz="0" w:space="0" w:color="auto"/>
        <w:bottom w:val="none" w:sz="0" w:space="0" w:color="auto"/>
        <w:right w:val="none" w:sz="0" w:space="0" w:color="auto"/>
      </w:divBdr>
    </w:div>
    <w:div w:id="15353019">
      <w:bodyDiv w:val="1"/>
      <w:marLeft w:val="0"/>
      <w:marRight w:val="0"/>
      <w:marTop w:val="0"/>
      <w:marBottom w:val="0"/>
      <w:divBdr>
        <w:top w:val="none" w:sz="0" w:space="0" w:color="auto"/>
        <w:left w:val="none" w:sz="0" w:space="0" w:color="auto"/>
        <w:bottom w:val="none" w:sz="0" w:space="0" w:color="auto"/>
        <w:right w:val="none" w:sz="0" w:space="0" w:color="auto"/>
      </w:divBdr>
    </w:div>
    <w:div w:id="36972442">
      <w:bodyDiv w:val="1"/>
      <w:marLeft w:val="0"/>
      <w:marRight w:val="0"/>
      <w:marTop w:val="0"/>
      <w:marBottom w:val="0"/>
      <w:divBdr>
        <w:top w:val="none" w:sz="0" w:space="0" w:color="auto"/>
        <w:left w:val="none" w:sz="0" w:space="0" w:color="auto"/>
        <w:bottom w:val="none" w:sz="0" w:space="0" w:color="auto"/>
        <w:right w:val="none" w:sz="0" w:space="0" w:color="auto"/>
      </w:divBdr>
    </w:div>
    <w:div w:id="45835123">
      <w:bodyDiv w:val="1"/>
      <w:marLeft w:val="0"/>
      <w:marRight w:val="0"/>
      <w:marTop w:val="0"/>
      <w:marBottom w:val="0"/>
      <w:divBdr>
        <w:top w:val="none" w:sz="0" w:space="0" w:color="auto"/>
        <w:left w:val="none" w:sz="0" w:space="0" w:color="auto"/>
        <w:bottom w:val="none" w:sz="0" w:space="0" w:color="auto"/>
        <w:right w:val="none" w:sz="0" w:space="0" w:color="auto"/>
      </w:divBdr>
    </w:div>
    <w:div w:id="47539983">
      <w:bodyDiv w:val="1"/>
      <w:marLeft w:val="0"/>
      <w:marRight w:val="0"/>
      <w:marTop w:val="0"/>
      <w:marBottom w:val="0"/>
      <w:divBdr>
        <w:top w:val="none" w:sz="0" w:space="0" w:color="auto"/>
        <w:left w:val="none" w:sz="0" w:space="0" w:color="auto"/>
        <w:bottom w:val="none" w:sz="0" w:space="0" w:color="auto"/>
        <w:right w:val="none" w:sz="0" w:space="0" w:color="auto"/>
      </w:divBdr>
    </w:div>
    <w:div w:id="49425295">
      <w:bodyDiv w:val="1"/>
      <w:marLeft w:val="0"/>
      <w:marRight w:val="0"/>
      <w:marTop w:val="0"/>
      <w:marBottom w:val="0"/>
      <w:divBdr>
        <w:top w:val="none" w:sz="0" w:space="0" w:color="auto"/>
        <w:left w:val="none" w:sz="0" w:space="0" w:color="auto"/>
        <w:bottom w:val="none" w:sz="0" w:space="0" w:color="auto"/>
        <w:right w:val="none" w:sz="0" w:space="0" w:color="auto"/>
      </w:divBdr>
    </w:div>
    <w:div w:id="73935714">
      <w:bodyDiv w:val="1"/>
      <w:marLeft w:val="0"/>
      <w:marRight w:val="0"/>
      <w:marTop w:val="0"/>
      <w:marBottom w:val="0"/>
      <w:divBdr>
        <w:top w:val="none" w:sz="0" w:space="0" w:color="auto"/>
        <w:left w:val="none" w:sz="0" w:space="0" w:color="auto"/>
        <w:bottom w:val="none" w:sz="0" w:space="0" w:color="auto"/>
        <w:right w:val="none" w:sz="0" w:space="0" w:color="auto"/>
      </w:divBdr>
    </w:div>
    <w:div w:id="8750792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44042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3668468">
      <w:bodyDiv w:val="1"/>
      <w:marLeft w:val="0"/>
      <w:marRight w:val="0"/>
      <w:marTop w:val="0"/>
      <w:marBottom w:val="0"/>
      <w:divBdr>
        <w:top w:val="none" w:sz="0" w:space="0" w:color="auto"/>
        <w:left w:val="none" w:sz="0" w:space="0" w:color="auto"/>
        <w:bottom w:val="none" w:sz="0" w:space="0" w:color="auto"/>
        <w:right w:val="none" w:sz="0" w:space="0" w:color="auto"/>
      </w:divBdr>
    </w:div>
    <w:div w:id="160435897">
      <w:bodyDiv w:val="1"/>
      <w:marLeft w:val="0"/>
      <w:marRight w:val="0"/>
      <w:marTop w:val="0"/>
      <w:marBottom w:val="0"/>
      <w:divBdr>
        <w:top w:val="none" w:sz="0" w:space="0" w:color="auto"/>
        <w:left w:val="none" w:sz="0" w:space="0" w:color="auto"/>
        <w:bottom w:val="none" w:sz="0" w:space="0" w:color="auto"/>
        <w:right w:val="none" w:sz="0" w:space="0" w:color="auto"/>
      </w:divBdr>
    </w:div>
    <w:div w:id="176429680">
      <w:bodyDiv w:val="1"/>
      <w:marLeft w:val="0"/>
      <w:marRight w:val="0"/>
      <w:marTop w:val="0"/>
      <w:marBottom w:val="0"/>
      <w:divBdr>
        <w:top w:val="none" w:sz="0" w:space="0" w:color="auto"/>
        <w:left w:val="none" w:sz="0" w:space="0" w:color="auto"/>
        <w:bottom w:val="none" w:sz="0" w:space="0" w:color="auto"/>
        <w:right w:val="none" w:sz="0" w:space="0" w:color="auto"/>
      </w:divBdr>
    </w:div>
    <w:div w:id="185020131">
      <w:bodyDiv w:val="1"/>
      <w:marLeft w:val="0"/>
      <w:marRight w:val="0"/>
      <w:marTop w:val="0"/>
      <w:marBottom w:val="0"/>
      <w:divBdr>
        <w:top w:val="none" w:sz="0" w:space="0" w:color="auto"/>
        <w:left w:val="none" w:sz="0" w:space="0" w:color="auto"/>
        <w:bottom w:val="none" w:sz="0" w:space="0" w:color="auto"/>
        <w:right w:val="none" w:sz="0" w:space="0" w:color="auto"/>
      </w:divBdr>
    </w:div>
    <w:div w:id="189032984">
      <w:bodyDiv w:val="1"/>
      <w:marLeft w:val="0"/>
      <w:marRight w:val="0"/>
      <w:marTop w:val="0"/>
      <w:marBottom w:val="0"/>
      <w:divBdr>
        <w:top w:val="none" w:sz="0" w:space="0" w:color="auto"/>
        <w:left w:val="none" w:sz="0" w:space="0" w:color="auto"/>
        <w:bottom w:val="none" w:sz="0" w:space="0" w:color="auto"/>
        <w:right w:val="none" w:sz="0" w:space="0" w:color="auto"/>
      </w:divBdr>
    </w:div>
    <w:div w:id="192037073">
      <w:bodyDiv w:val="1"/>
      <w:marLeft w:val="0"/>
      <w:marRight w:val="0"/>
      <w:marTop w:val="0"/>
      <w:marBottom w:val="0"/>
      <w:divBdr>
        <w:top w:val="none" w:sz="0" w:space="0" w:color="auto"/>
        <w:left w:val="none" w:sz="0" w:space="0" w:color="auto"/>
        <w:bottom w:val="none" w:sz="0" w:space="0" w:color="auto"/>
        <w:right w:val="none" w:sz="0" w:space="0" w:color="auto"/>
      </w:divBdr>
    </w:div>
    <w:div w:id="200675015">
      <w:bodyDiv w:val="1"/>
      <w:marLeft w:val="0"/>
      <w:marRight w:val="0"/>
      <w:marTop w:val="0"/>
      <w:marBottom w:val="0"/>
      <w:divBdr>
        <w:top w:val="none" w:sz="0" w:space="0" w:color="auto"/>
        <w:left w:val="none" w:sz="0" w:space="0" w:color="auto"/>
        <w:bottom w:val="none" w:sz="0" w:space="0" w:color="auto"/>
        <w:right w:val="none" w:sz="0" w:space="0" w:color="auto"/>
      </w:divBdr>
    </w:div>
    <w:div w:id="224025150">
      <w:bodyDiv w:val="1"/>
      <w:marLeft w:val="0"/>
      <w:marRight w:val="0"/>
      <w:marTop w:val="0"/>
      <w:marBottom w:val="0"/>
      <w:divBdr>
        <w:top w:val="none" w:sz="0" w:space="0" w:color="auto"/>
        <w:left w:val="none" w:sz="0" w:space="0" w:color="auto"/>
        <w:bottom w:val="none" w:sz="0" w:space="0" w:color="auto"/>
        <w:right w:val="none" w:sz="0" w:space="0" w:color="auto"/>
      </w:divBdr>
    </w:div>
    <w:div w:id="227956141">
      <w:bodyDiv w:val="1"/>
      <w:marLeft w:val="0"/>
      <w:marRight w:val="0"/>
      <w:marTop w:val="0"/>
      <w:marBottom w:val="0"/>
      <w:divBdr>
        <w:top w:val="none" w:sz="0" w:space="0" w:color="auto"/>
        <w:left w:val="none" w:sz="0" w:space="0" w:color="auto"/>
        <w:bottom w:val="none" w:sz="0" w:space="0" w:color="auto"/>
        <w:right w:val="none" w:sz="0" w:space="0" w:color="auto"/>
      </w:divBdr>
    </w:div>
    <w:div w:id="260577548">
      <w:bodyDiv w:val="1"/>
      <w:marLeft w:val="0"/>
      <w:marRight w:val="0"/>
      <w:marTop w:val="0"/>
      <w:marBottom w:val="0"/>
      <w:divBdr>
        <w:top w:val="none" w:sz="0" w:space="0" w:color="auto"/>
        <w:left w:val="none" w:sz="0" w:space="0" w:color="auto"/>
        <w:bottom w:val="none" w:sz="0" w:space="0" w:color="auto"/>
        <w:right w:val="none" w:sz="0" w:space="0" w:color="auto"/>
      </w:divBdr>
    </w:div>
    <w:div w:id="292559157">
      <w:bodyDiv w:val="1"/>
      <w:marLeft w:val="0"/>
      <w:marRight w:val="0"/>
      <w:marTop w:val="0"/>
      <w:marBottom w:val="0"/>
      <w:divBdr>
        <w:top w:val="none" w:sz="0" w:space="0" w:color="auto"/>
        <w:left w:val="none" w:sz="0" w:space="0" w:color="auto"/>
        <w:bottom w:val="none" w:sz="0" w:space="0" w:color="auto"/>
        <w:right w:val="none" w:sz="0" w:space="0" w:color="auto"/>
      </w:divBdr>
    </w:div>
    <w:div w:id="31446048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7732950">
      <w:bodyDiv w:val="1"/>
      <w:marLeft w:val="0"/>
      <w:marRight w:val="0"/>
      <w:marTop w:val="0"/>
      <w:marBottom w:val="0"/>
      <w:divBdr>
        <w:top w:val="none" w:sz="0" w:space="0" w:color="auto"/>
        <w:left w:val="none" w:sz="0" w:space="0" w:color="auto"/>
        <w:bottom w:val="none" w:sz="0" w:space="0" w:color="auto"/>
        <w:right w:val="none" w:sz="0" w:space="0" w:color="auto"/>
      </w:divBdr>
    </w:div>
    <w:div w:id="321009458">
      <w:bodyDiv w:val="1"/>
      <w:marLeft w:val="0"/>
      <w:marRight w:val="0"/>
      <w:marTop w:val="0"/>
      <w:marBottom w:val="0"/>
      <w:divBdr>
        <w:top w:val="none" w:sz="0" w:space="0" w:color="auto"/>
        <w:left w:val="none" w:sz="0" w:space="0" w:color="auto"/>
        <w:bottom w:val="none" w:sz="0" w:space="0" w:color="auto"/>
        <w:right w:val="none" w:sz="0" w:space="0" w:color="auto"/>
      </w:divBdr>
    </w:div>
    <w:div w:id="345064381">
      <w:bodyDiv w:val="1"/>
      <w:marLeft w:val="0"/>
      <w:marRight w:val="0"/>
      <w:marTop w:val="0"/>
      <w:marBottom w:val="0"/>
      <w:divBdr>
        <w:top w:val="none" w:sz="0" w:space="0" w:color="auto"/>
        <w:left w:val="none" w:sz="0" w:space="0" w:color="auto"/>
        <w:bottom w:val="none" w:sz="0" w:space="0" w:color="auto"/>
        <w:right w:val="none" w:sz="0" w:space="0" w:color="auto"/>
      </w:divBdr>
    </w:div>
    <w:div w:id="351802157">
      <w:bodyDiv w:val="1"/>
      <w:marLeft w:val="0"/>
      <w:marRight w:val="0"/>
      <w:marTop w:val="0"/>
      <w:marBottom w:val="0"/>
      <w:divBdr>
        <w:top w:val="none" w:sz="0" w:space="0" w:color="auto"/>
        <w:left w:val="none" w:sz="0" w:space="0" w:color="auto"/>
        <w:bottom w:val="none" w:sz="0" w:space="0" w:color="auto"/>
        <w:right w:val="none" w:sz="0" w:space="0" w:color="auto"/>
      </w:divBdr>
    </w:div>
    <w:div w:id="354964799">
      <w:bodyDiv w:val="1"/>
      <w:marLeft w:val="0"/>
      <w:marRight w:val="0"/>
      <w:marTop w:val="0"/>
      <w:marBottom w:val="0"/>
      <w:divBdr>
        <w:top w:val="none" w:sz="0" w:space="0" w:color="auto"/>
        <w:left w:val="none" w:sz="0" w:space="0" w:color="auto"/>
        <w:bottom w:val="none" w:sz="0" w:space="0" w:color="auto"/>
        <w:right w:val="none" w:sz="0" w:space="0" w:color="auto"/>
      </w:divBdr>
    </w:div>
    <w:div w:id="410780879">
      <w:bodyDiv w:val="1"/>
      <w:marLeft w:val="0"/>
      <w:marRight w:val="0"/>
      <w:marTop w:val="0"/>
      <w:marBottom w:val="0"/>
      <w:divBdr>
        <w:top w:val="none" w:sz="0" w:space="0" w:color="auto"/>
        <w:left w:val="none" w:sz="0" w:space="0" w:color="auto"/>
        <w:bottom w:val="none" w:sz="0" w:space="0" w:color="auto"/>
        <w:right w:val="none" w:sz="0" w:space="0" w:color="auto"/>
      </w:divBdr>
    </w:div>
    <w:div w:id="436102290">
      <w:bodyDiv w:val="1"/>
      <w:marLeft w:val="0"/>
      <w:marRight w:val="0"/>
      <w:marTop w:val="0"/>
      <w:marBottom w:val="0"/>
      <w:divBdr>
        <w:top w:val="none" w:sz="0" w:space="0" w:color="auto"/>
        <w:left w:val="none" w:sz="0" w:space="0" w:color="auto"/>
        <w:bottom w:val="none" w:sz="0" w:space="0" w:color="auto"/>
        <w:right w:val="none" w:sz="0" w:space="0" w:color="auto"/>
      </w:divBdr>
    </w:div>
    <w:div w:id="458958214">
      <w:bodyDiv w:val="1"/>
      <w:marLeft w:val="0"/>
      <w:marRight w:val="0"/>
      <w:marTop w:val="0"/>
      <w:marBottom w:val="0"/>
      <w:divBdr>
        <w:top w:val="none" w:sz="0" w:space="0" w:color="auto"/>
        <w:left w:val="none" w:sz="0" w:space="0" w:color="auto"/>
        <w:bottom w:val="none" w:sz="0" w:space="0" w:color="auto"/>
        <w:right w:val="none" w:sz="0" w:space="0" w:color="auto"/>
      </w:divBdr>
    </w:div>
    <w:div w:id="463229896">
      <w:bodyDiv w:val="1"/>
      <w:marLeft w:val="0"/>
      <w:marRight w:val="0"/>
      <w:marTop w:val="0"/>
      <w:marBottom w:val="0"/>
      <w:divBdr>
        <w:top w:val="none" w:sz="0" w:space="0" w:color="auto"/>
        <w:left w:val="none" w:sz="0" w:space="0" w:color="auto"/>
        <w:bottom w:val="none" w:sz="0" w:space="0" w:color="auto"/>
        <w:right w:val="none" w:sz="0" w:space="0" w:color="auto"/>
      </w:divBdr>
    </w:div>
    <w:div w:id="478034678">
      <w:bodyDiv w:val="1"/>
      <w:marLeft w:val="0"/>
      <w:marRight w:val="0"/>
      <w:marTop w:val="0"/>
      <w:marBottom w:val="0"/>
      <w:divBdr>
        <w:top w:val="none" w:sz="0" w:space="0" w:color="auto"/>
        <w:left w:val="none" w:sz="0" w:space="0" w:color="auto"/>
        <w:bottom w:val="none" w:sz="0" w:space="0" w:color="auto"/>
        <w:right w:val="none" w:sz="0" w:space="0" w:color="auto"/>
      </w:divBdr>
    </w:div>
    <w:div w:id="527908431">
      <w:bodyDiv w:val="1"/>
      <w:marLeft w:val="0"/>
      <w:marRight w:val="0"/>
      <w:marTop w:val="0"/>
      <w:marBottom w:val="0"/>
      <w:divBdr>
        <w:top w:val="none" w:sz="0" w:space="0" w:color="auto"/>
        <w:left w:val="none" w:sz="0" w:space="0" w:color="auto"/>
        <w:bottom w:val="none" w:sz="0" w:space="0" w:color="auto"/>
        <w:right w:val="none" w:sz="0" w:space="0" w:color="auto"/>
      </w:divBdr>
    </w:div>
    <w:div w:id="544871465">
      <w:bodyDiv w:val="1"/>
      <w:marLeft w:val="0"/>
      <w:marRight w:val="0"/>
      <w:marTop w:val="0"/>
      <w:marBottom w:val="0"/>
      <w:divBdr>
        <w:top w:val="none" w:sz="0" w:space="0" w:color="auto"/>
        <w:left w:val="none" w:sz="0" w:space="0" w:color="auto"/>
        <w:bottom w:val="none" w:sz="0" w:space="0" w:color="auto"/>
        <w:right w:val="none" w:sz="0" w:space="0" w:color="auto"/>
      </w:divBdr>
    </w:div>
    <w:div w:id="550003278">
      <w:bodyDiv w:val="1"/>
      <w:marLeft w:val="0"/>
      <w:marRight w:val="0"/>
      <w:marTop w:val="0"/>
      <w:marBottom w:val="0"/>
      <w:divBdr>
        <w:top w:val="none" w:sz="0" w:space="0" w:color="auto"/>
        <w:left w:val="none" w:sz="0" w:space="0" w:color="auto"/>
        <w:bottom w:val="none" w:sz="0" w:space="0" w:color="auto"/>
        <w:right w:val="none" w:sz="0" w:space="0" w:color="auto"/>
      </w:divBdr>
    </w:div>
    <w:div w:id="619990802">
      <w:bodyDiv w:val="1"/>
      <w:marLeft w:val="0"/>
      <w:marRight w:val="0"/>
      <w:marTop w:val="0"/>
      <w:marBottom w:val="0"/>
      <w:divBdr>
        <w:top w:val="none" w:sz="0" w:space="0" w:color="auto"/>
        <w:left w:val="none" w:sz="0" w:space="0" w:color="auto"/>
        <w:bottom w:val="none" w:sz="0" w:space="0" w:color="auto"/>
        <w:right w:val="none" w:sz="0" w:space="0" w:color="auto"/>
      </w:divBdr>
    </w:div>
    <w:div w:id="624510475">
      <w:bodyDiv w:val="1"/>
      <w:marLeft w:val="0"/>
      <w:marRight w:val="0"/>
      <w:marTop w:val="0"/>
      <w:marBottom w:val="0"/>
      <w:divBdr>
        <w:top w:val="none" w:sz="0" w:space="0" w:color="auto"/>
        <w:left w:val="none" w:sz="0" w:space="0" w:color="auto"/>
        <w:bottom w:val="none" w:sz="0" w:space="0" w:color="auto"/>
        <w:right w:val="none" w:sz="0" w:space="0" w:color="auto"/>
      </w:divBdr>
    </w:div>
    <w:div w:id="642465495">
      <w:bodyDiv w:val="1"/>
      <w:marLeft w:val="0"/>
      <w:marRight w:val="0"/>
      <w:marTop w:val="0"/>
      <w:marBottom w:val="0"/>
      <w:divBdr>
        <w:top w:val="none" w:sz="0" w:space="0" w:color="auto"/>
        <w:left w:val="none" w:sz="0" w:space="0" w:color="auto"/>
        <w:bottom w:val="none" w:sz="0" w:space="0" w:color="auto"/>
        <w:right w:val="none" w:sz="0" w:space="0" w:color="auto"/>
      </w:divBdr>
    </w:div>
    <w:div w:id="652299994">
      <w:bodyDiv w:val="1"/>
      <w:marLeft w:val="0"/>
      <w:marRight w:val="0"/>
      <w:marTop w:val="0"/>
      <w:marBottom w:val="0"/>
      <w:divBdr>
        <w:top w:val="none" w:sz="0" w:space="0" w:color="auto"/>
        <w:left w:val="none" w:sz="0" w:space="0" w:color="auto"/>
        <w:bottom w:val="none" w:sz="0" w:space="0" w:color="auto"/>
        <w:right w:val="none" w:sz="0" w:space="0" w:color="auto"/>
      </w:divBdr>
    </w:div>
    <w:div w:id="675379100">
      <w:bodyDiv w:val="1"/>
      <w:marLeft w:val="0"/>
      <w:marRight w:val="0"/>
      <w:marTop w:val="0"/>
      <w:marBottom w:val="0"/>
      <w:divBdr>
        <w:top w:val="none" w:sz="0" w:space="0" w:color="auto"/>
        <w:left w:val="none" w:sz="0" w:space="0" w:color="auto"/>
        <w:bottom w:val="none" w:sz="0" w:space="0" w:color="auto"/>
        <w:right w:val="none" w:sz="0" w:space="0" w:color="auto"/>
      </w:divBdr>
    </w:div>
    <w:div w:id="677005167">
      <w:bodyDiv w:val="1"/>
      <w:marLeft w:val="0"/>
      <w:marRight w:val="0"/>
      <w:marTop w:val="0"/>
      <w:marBottom w:val="0"/>
      <w:divBdr>
        <w:top w:val="none" w:sz="0" w:space="0" w:color="auto"/>
        <w:left w:val="none" w:sz="0" w:space="0" w:color="auto"/>
        <w:bottom w:val="none" w:sz="0" w:space="0" w:color="auto"/>
        <w:right w:val="none" w:sz="0" w:space="0" w:color="auto"/>
      </w:divBdr>
    </w:div>
    <w:div w:id="732891599">
      <w:bodyDiv w:val="1"/>
      <w:marLeft w:val="0"/>
      <w:marRight w:val="0"/>
      <w:marTop w:val="0"/>
      <w:marBottom w:val="0"/>
      <w:divBdr>
        <w:top w:val="none" w:sz="0" w:space="0" w:color="auto"/>
        <w:left w:val="none" w:sz="0" w:space="0" w:color="auto"/>
        <w:bottom w:val="none" w:sz="0" w:space="0" w:color="auto"/>
        <w:right w:val="none" w:sz="0" w:space="0" w:color="auto"/>
      </w:divBdr>
    </w:div>
    <w:div w:id="756903826">
      <w:bodyDiv w:val="1"/>
      <w:marLeft w:val="0"/>
      <w:marRight w:val="0"/>
      <w:marTop w:val="0"/>
      <w:marBottom w:val="0"/>
      <w:divBdr>
        <w:top w:val="none" w:sz="0" w:space="0" w:color="auto"/>
        <w:left w:val="none" w:sz="0" w:space="0" w:color="auto"/>
        <w:bottom w:val="none" w:sz="0" w:space="0" w:color="auto"/>
        <w:right w:val="none" w:sz="0" w:space="0" w:color="auto"/>
      </w:divBdr>
    </w:div>
    <w:div w:id="826214798">
      <w:bodyDiv w:val="1"/>
      <w:marLeft w:val="0"/>
      <w:marRight w:val="0"/>
      <w:marTop w:val="0"/>
      <w:marBottom w:val="0"/>
      <w:divBdr>
        <w:top w:val="none" w:sz="0" w:space="0" w:color="auto"/>
        <w:left w:val="none" w:sz="0" w:space="0" w:color="auto"/>
        <w:bottom w:val="none" w:sz="0" w:space="0" w:color="auto"/>
        <w:right w:val="none" w:sz="0" w:space="0" w:color="auto"/>
      </w:divBdr>
    </w:div>
    <w:div w:id="836263086">
      <w:bodyDiv w:val="1"/>
      <w:marLeft w:val="0"/>
      <w:marRight w:val="0"/>
      <w:marTop w:val="0"/>
      <w:marBottom w:val="0"/>
      <w:divBdr>
        <w:top w:val="none" w:sz="0" w:space="0" w:color="auto"/>
        <w:left w:val="none" w:sz="0" w:space="0" w:color="auto"/>
        <w:bottom w:val="none" w:sz="0" w:space="0" w:color="auto"/>
        <w:right w:val="none" w:sz="0" w:space="0" w:color="auto"/>
      </w:divBdr>
    </w:div>
    <w:div w:id="881818858">
      <w:bodyDiv w:val="1"/>
      <w:marLeft w:val="0"/>
      <w:marRight w:val="0"/>
      <w:marTop w:val="0"/>
      <w:marBottom w:val="0"/>
      <w:divBdr>
        <w:top w:val="none" w:sz="0" w:space="0" w:color="auto"/>
        <w:left w:val="none" w:sz="0" w:space="0" w:color="auto"/>
        <w:bottom w:val="none" w:sz="0" w:space="0" w:color="auto"/>
        <w:right w:val="none" w:sz="0" w:space="0" w:color="auto"/>
      </w:divBdr>
    </w:div>
    <w:div w:id="922107488">
      <w:bodyDiv w:val="1"/>
      <w:marLeft w:val="0"/>
      <w:marRight w:val="0"/>
      <w:marTop w:val="0"/>
      <w:marBottom w:val="0"/>
      <w:divBdr>
        <w:top w:val="none" w:sz="0" w:space="0" w:color="auto"/>
        <w:left w:val="none" w:sz="0" w:space="0" w:color="auto"/>
        <w:bottom w:val="none" w:sz="0" w:space="0" w:color="auto"/>
        <w:right w:val="none" w:sz="0" w:space="0" w:color="auto"/>
      </w:divBdr>
    </w:div>
    <w:div w:id="948658679">
      <w:bodyDiv w:val="1"/>
      <w:marLeft w:val="0"/>
      <w:marRight w:val="0"/>
      <w:marTop w:val="0"/>
      <w:marBottom w:val="0"/>
      <w:divBdr>
        <w:top w:val="none" w:sz="0" w:space="0" w:color="auto"/>
        <w:left w:val="none" w:sz="0" w:space="0" w:color="auto"/>
        <w:bottom w:val="none" w:sz="0" w:space="0" w:color="auto"/>
        <w:right w:val="none" w:sz="0" w:space="0" w:color="auto"/>
      </w:divBdr>
    </w:div>
    <w:div w:id="970406295">
      <w:bodyDiv w:val="1"/>
      <w:marLeft w:val="0"/>
      <w:marRight w:val="0"/>
      <w:marTop w:val="0"/>
      <w:marBottom w:val="0"/>
      <w:divBdr>
        <w:top w:val="none" w:sz="0" w:space="0" w:color="auto"/>
        <w:left w:val="none" w:sz="0" w:space="0" w:color="auto"/>
        <w:bottom w:val="none" w:sz="0" w:space="0" w:color="auto"/>
        <w:right w:val="none" w:sz="0" w:space="0" w:color="auto"/>
      </w:divBdr>
    </w:div>
    <w:div w:id="995761539">
      <w:bodyDiv w:val="1"/>
      <w:marLeft w:val="0"/>
      <w:marRight w:val="0"/>
      <w:marTop w:val="0"/>
      <w:marBottom w:val="0"/>
      <w:divBdr>
        <w:top w:val="none" w:sz="0" w:space="0" w:color="auto"/>
        <w:left w:val="none" w:sz="0" w:space="0" w:color="auto"/>
        <w:bottom w:val="none" w:sz="0" w:space="0" w:color="auto"/>
        <w:right w:val="none" w:sz="0" w:space="0" w:color="auto"/>
      </w:divBdr>
    </w:div>
    <w:div w:id="1023170866">
      <w:bodyDiv w:val="1"/>
      <w:marLeft w:val="0"/>
      <w:marRight w:val="0"/>
      <w:marTop w:val="0"/>
      <w:marBottom w:val="0"/>
      <w:divBdr>
        <w:top w:val="none" w:sz="0" w:space="0" w:color="auto"/>
        <w:left w:val="none" w:sz="0" w:space="0" w:color="auto"/>
        <w:bottom w:val="none" w:sz="0" w:space="0" w:color="auto"/>
        <w:right w:val="none" w:sz="0" w:space="0" w:color="auto"/>
      </w:divBdr>
    </w:div>
    <w:div w:id="1068958107">
      <w:bodyDiv w:val="1"/>
      <w:marLeft w:val="0"/>
      <w:marRight w:val="0"/>
      <w:marTop w:val="0"/>
      <w:marBottom w:val="0"/>
      <w:divBdr>
        <w:top w:val="none" w:sz="0" w:space="0" w:color="auto"/>
        <w:left w:val="none" w:sz="0" w:space="0" w:color="auto"/>
        <w:bottom w:val="none" w:sz="0" w:space="0" w:color="auto"/>
        <w:right w:val="none" w:sz="0" w:space="0" w:color="auto"/>
      </w:divBdr>
    </w:div>
    <w:div w:id="1137378710">
      <w:bodyDiv w:val="1"/>
      <w:marLeft w:val="0"/>
      <w:marRight w:val="0"/>
      <w:marTop w:val="0"/>
      <w:marBottom w:val="0"/>
      <w:divBdr>
        <w:top w:val="none" w:sz="0" w:space="0" w:color="auto"/>
        <w:left w:val="none" w:sz="0" w:space="0" w:color="auto"/>
        <w:bottom w:val="none" w:sz="0" w:space="0" w:color="auto"/>
        <w:right w:val="none" w:sz="0" w:space="0" w:color="auto"/>
      </w:divBdr>
    </w:div>
    <w:div w:id="115337608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3158">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41986099">
      <w:bodyDiv w:val="1"/>
      <w:marLeft w:val="0"/>
      <w:marRight w:val="0"/>
      <w:marTop w:val="0"/>
      <w:marBottom w:val="0"/>
      <w:divBdr>
        <w:top w:val="none" w:sz="0" w:space="0" w:color="auto"/>
        <w:left w:val="none" w:sz="0" w:space="0" w:color="auto"/>
        <w:bottom w:val="none" w:sz="0" w:space="0" w:color="auto"/>
        <w:right w:val="none" w:sz="0" w:space="0" w:color="auto"/>
      </w:divBdr>
    </w:div>
    <w:div w:id="1268469425">
      <w:bodyDiv w:val="1"/>
      <w:marLeft w:val="0"/>
      <w:marRight w:val="0"/>
      <w:marTop w:val="0"/>
      <w:marBottom w:val="0"/>
      <w:divBdr>
        <w:top w:val="none" w:sz="0" w:space="0" w:color="auto"/>
        <w:left w:val="none" w:sz="0" w:space="0" w:color="auto"/>
        <w:bottom w:val="none" w:sz="0" w:space="0" w:color="auto"/>
        <w:right w:val="none" w:sz="0" w:space="0" w:color="auto"/>
      </w:divBdr>
    </w:div>
    <w:div w:id="1279992289">
      <w:bodyDiv w:val="1"/>
      <w:marLeft w:val="0"/>
      <w:marRight w:val="0"/>
      <w:marTop w:val="0"/>
      <w:marBottom w:val="0"/>
      <w:divBdr>
        <w:top w:val="none" w:sz="0" w:space="0" w:color="auto"/>
        <w:left w:val="none" w:sz="0" w:space="0" w:color="auto"/>
        <w:bottom w:val="none" w:sz="0" w:space="0" w:color="auto"/>
        <w:right w:val="none" w:sz="0" w:space="0" w:color="auto"/>
      </w:divBdr>
    </w:div>
    <w:div w:id="1316295885">
      <w:bodyDiv w:val="1"/>
      <w:marLeft w:val="0"/>
      <w:marRight w:val="0"/>
      <w:marTop w:val="0"/>
      <w:marBottom w:val="0"/>
      <w:divBdr>
        <w:top w:val="none" w:sz="0" w:space="0" w:color="auto"/>
        <w:left w:val="none" w:sz="0" w:space="0" w:color="auto"/>
        <w:bottom w:val="none" w:sz="0" w:space="0" w:color="auto"/>
        <w:right w:val="none" w:sz="0" w:space="0" w:color="auto"/>
      </w:divBdr>
    </w:div>
    <w:div w:id="1318070752">
      <w:bodyDiv w:val="1"/>
      <w:marLeft w:val="0"/>
      <w:marRight w:val="0"/>
      <w:marTop w:val="0"/>
      <w:marBottom w:val="0"/>
      <w:divBdr>
        <w:top w:val="none" w:sz="0" w:space="0" w:color="auto"/>
        <w:left w:val="none" w:sz="0" w:space="0" w:color="auto"/>
        <w:bottom w:val="none" w:sz="0" w:space="0" w:color="auto"/>
        <w:right w:val="none" w:sz="0" w:space="0" w:color="auto"/>
      </w:divBdr>
    </w:div>
    <w:div w:id="1336687858">
      <w:bodyDiv w:val="1"/>
      <w:marLeft w:val="0"/>
      <w:marRight w:val="0"/>
      <w:marTop w:val="0"/>
      <w:marBottom w:val="0"/>
      <w:divBdr>
        <w:top w:val="none" w:sz="0" w:space="0" w:color="auto"/>
        <w:left w:val="none" w:sz="0" w:space="0" w:color="auto"/>
        <w:bottom w:val="none" w:sz="0" w:space="0" w:color="auto"/>
        <w:right w:val="none" w:sz="0" w:space="0" w:color="auto"/>
      </w:divBdr>
    </w:div>
    <w:div w:id="1355185972">
      <w:bodyDiv w:val="1"/>
      <w:marLeft w:val="0"/>
      <w:marRight w:val="0"/>
      <w:marTop w:val="0"/>
      <w:marBottom w:val="0"/>
      <w:divBdr>
        <w:top w:val="none" w:sz="0" w:space="0" w:color="auto"/>
        <w:left w:val="none" w:sz="0" w:space="0" w:color="auto"/>
        <w:bottom w:val="none" w:sz="0" w:space="0" w:color="auto"/>
        <w:right w:val="none" w:sz="0" w:space="0" w:color="auto"/>
      </w:divBdr>
    </w:div>
    <w:div w:id="1410688315">
      <w:bodyDiv w:val="1"/>
      <w:marLeft w:val="0"/>
      <w:marRight w:val="0"/>
      <w:marTop w:val="0"/>
      <w:marBottom w:val="0"/>
      <w:divBdr>
        <w:top w:val="none" w:sz="0" w:space="0" w:color="auto"/>
        <w:left w:val="none" w:sz="0" w:space="0" w:color="auto"/>
        <w:bottom w:val="none" w:sz="0" w:space="0" w:color="auto"/>
        <w:right w:val="none" w:sz="0" w:space="0" w:color="auto"/>
      </w:divBdr>
    </w:div>
    <w:div w:id="1446078048">
      <w:bodyDiv w:val="1"/>
      <w:marLeft w:val="0"/>
      <w:marRight w:val="0"/>
      <w:marTop w:val="0"/>
      <w:marBottom w:val="0"/>
      <w:divBdr>
        <w:top w:val="none" w:sz="0" w:space="0" w:color="auto"/>
        <w:left w:val="none" w:sz="0" w:space="0" w:color="auto"/>
        <w:bottom w:val="none" w:sz="0" w:space="0" w:color="auto"/>
        <w:right w:val="none" w:sz="0" w:space="0" w:color="auto"/>
      </w:divBdr>
    </w:div>
    <w:div w:id="1469324644">
      <w:bodyDiv w:val="1"/>
      <w:marLeft w:val="0"/>
      <w:marRight w:val="0"/>
      <w:marTop w:val="0"/>
      <w:marBottom w:val="0"/>
      <w:divBdr>
        <w:top w:val="none" w:sz="0" w:space="0" w:color="auto"/>
        <w:left w:val="none" w:sz="0" w:space="0" w:color="auto"/>
        <w:bottom w:val="none" w:sz="0" w:space="0" w:color="auto"/>
        <w:right w:val="none" w:sz="0" w:space="0" w:color="auto"/>
      </w:divBdr>
    </w:div>
    <w:div w:id="1470053570">
      <w:bodyDiv w:val="1"/>
      <w:marLeft w:val="0"/>
      <w:marRight w:val="0"/>
      <w:marTop w:val="0"/>
      <w:marBottom w:val="0"/>
      <w:divBdr>
        <w:top w:val="none" w:sz="0" w:space="0" w:color="auto"/>
        <w:left w:val="none" w:sz="0" w:space="0" w:color="auto"/>
        <w:bottom w:val="none" w:sz="0" w:space="0" w:color="auto"/>
        <w:right w:val="none" w:sz="0" w:space="0" w:color="auto"/>
      </w:divBdr>
    </w:div>
    <w:div w:id="1479959802">
      <w:bodyDiv w:val="1"/>
      <w:marLeft w:val="0"/>
      <w:marRight w:val="0"/>
      <w:marTop w:val="0"/>
      <w:marBottom w:val="0"/>
      <w:divBdr>
        <w:top w:val="none" w:sz="0" w:space="0" w:color="auto"/>
        <w:left w:val="none" w:sz="0" w:space="0" w:color="auto"/>
        <w:bottom w:val="none" w:sz="0" w:space="0" w:color="auto"/>
        <w:right w:val="none" w:sz="0" w:space="0" w:color="auto"/>
      </w:divBdr>
    </w:div>
    <w:div w:id="1486235761">
      <w:bodyDiv w:val="1"/>
      <w:marLeft w:val="0"/>
      <w:marRight w:val="0"/>
      <w:marTop w:val="0"/>
      <w:marBottom w:val="0"/>
      <w:divBdr>
        <w:top w:val="none" w:sz="0" w:space="0" w:color="auto"/>
        <w:left w:val="none" w:sz="0" w:space="0" w:color="auto"/>
        <w:bottom w:val="none" w:sz="0" w:space="0" w:color="auto"/>
        <w:right w:val="none" w:sz="0" w:space="0" w:color="auto"/>
      </w:divBdr>
    </w:div>
    <w:div w:id="1492019102">
      <w:bodyDiv w:val="1"/>
      <w:marLeft w:val="0"/>
      <w:marRight w:val="0"/>
      <w:marTop w:val="0"/>
      <w:marBottom w:val="0"/>
      <w:divBdr>
        <w:top w:val="none" w:sz="0" w:space="0" w:color="auto"/>
        <w:left w:val="none" w:sz="0" w:space="0" w:color="auto"/>
        <w:bottom w:val="none" w:sz="0" w:space="0" w:color="auto"/>
        <w:right w:val="none" w:sz="0" w:space="0" w:color="auto"/>
      </w:divBdr>
    </w:div>
    <w:div w:id="1547714590">
      <w:bodyDiv w:val="1"/>
      <w:marLeft w:val="0"/>
      <w:marRight w:val="0"/>
      <w:marTop w:val="0"/>
      <w:marBottom w:val="0"/>
      <w:divBdr>
        <w:top w:val="none" w:sz="0" w:space="0" w:color="auto"/>
        <w:left w:val="none" w:sz="0" w:space="0" w:color="auto"/>
        <w:bottom w:val="none" w:sz="0" w:space="0" w:color="auto"/>
        <w:right w:val="none" w:sz="0" w:space="0" w:color="auto"/>
      </w:divBdr>
    </w:div>
    <w:div w:id="1547909180">
      <w:bodyDiv w:val="1"/>
      <w:marLeft w:val="0"/>
      <w:marRight w:val="0"/>
      <w:marTop w:val="0"/>
      <w:marBottom w:val="0"/>
      <w:divBdr>
        <w:top w:val="none" w:sz="0" w:space="0" w:color="auto"/>
        <w:left w:val="none" w:sz="0" w:space="0" w:color="auto"/>
        <w:bottom w:val="none" w:sz="0" w:space="0" w:color="auto"/>
        <w:right w:val="none" w:sz="0" w:space="0" w:color="auto"/>
      </w:divBdr>
    </w:div>
    <w:div w:id="1552958145">
      <w:bodyDiv w:val="1"/>
      <w:marLeft w:val="0"/>
      <w:marRight w:val="0"/>
      <w:marTop w:val="0"/>
      <w:marBottom w:val="0"/>
      <w:divBdr>
        <w:top w:val="none" w:sz="0" w:space="0" w:color="auto"/>
        <w:left w:val="none" w:sz="0" w:space="0" w:color="auto"/>
        <w:bottom w:val="none" w:sz="0" w:space="0" w:color="auto"/>
        <w:right w:val="none" w:sz="0" w:space="0" w:color="auto"/>
      </w:divBdr>
    </w:div>
    <w:div w:id="1558708250">
      <w:bodyDiv w:val="1"/>
      <w:marLeft w:val="0"/>
      <w:marRight w:val="0"/>
      <w:marTop w:val="0"/>
      <w:marBottom w:val="0"/>
      <w:divBdr>
        <w:top w:val="none" w:sz="0" w:space="0" w:color="auto"/>
        <w:left w:val="none" w:sz="0" w:space="0" w:color="auto"/>
        <w:bottom w:val="none" w:sz="0" w:space="0" w:color="auto"/>
        <w:right w:val="none" w:sz="0" w:space="0" w:color="auto"/>
      </w:divBdr>
    </w:div>
    <w:div w:id="1594170285">
      <w:bodyDiv w:val="1"/>
      <w:marLeft w:val="0"/>
      <w:marRight w:val="0"/>
      <w:marTop w:val="0"/>
      <w:marBottom w:val="0"/>
      <w:divBdr>
        <w:top w:val="none" w:sz="0" w:space="0" w:color="auto"/>
        <w:left w:val="none" w:sz="0" w:space="0" w:color="auto"/>
        <w:bottom w:val="none" w:sz="0" w:space="0" w:color="auto"/>
        <w:right w:val="none" w:sz="0" w:space="0" w:color="auto"/>
      </w:divBdr>
    </w:div>
    <w:div w:id="1599753423">
      <w:bodyDiv w:val="1"/>
      <w:marLeft w:val="0"/>
      <w:marRight w:val="0"/>
      <w:marTop w:val="0"/>
      <w:marBottom w:val="0"/>
      <w:divBdr>
        <w:top w:val="none" w:sz="0" w:space="0" w:color="auto"/>
        <w:left w:val="none" w:sz="0" w:space="0" w:color="auto"/>
        <w:bottom w:val="none" w:sz="0" w:space="0" w:color="auto"/>
        <w:right w:val="none" w:sz="0" w:space="0" w:color="auto"/>
      </w:divBdr>
    </w:div>
    <w:div w:id="1605186775">
      <w:bodyDiv w:val="1"/>
      <w:marLeft w:val="0"/>
      <w:marRight w:val="0"/>
      <w:marTop w:val="0"/>
      <w:marBottom w:val="0"/>
      <w:divBdr>
        <w:top w:val="none" w:sz="0" w:space="0" w:color="auto"/>
        <w:left w:val="none" w:sz="0" w:space="0" w:color="auto"/>
        <w:bottom w:val="none" w:sz="0" w:space="0" w:color="auto"/>
        <w:right w:val="none" w:sz="0" w:space="0" w:color="auto"/>
      </w:divBdr>
    </w:div>
    <w:div w:id="1616329973">
      <w:bodyDiv w:val="1"/>
      <w:marLeft w:val="0"/>
      <w:marRight w:val="0"/>
      <w:marTop w:val="0"/>
      <w:marBottom w:val="0"/>
      <w:divBdr>
        <w:top w:val="none" w:sz="0" w:space="0" w:color="auto"/>
        <w:left w:val="none" w:sz="0" w:space="0" w:color="auto"/>
        <w:bottom w:val="none" w:sz="0" w:space="0" w:color="auto"/>
        <w:right w:val="none" w:sz="0" w:space="0" w:color="auto"/>
      </w:divBdr>
    </w:div>
    <w:div w:id="1633171019">
      <w:bodyDiv w:val="1"/>
      <w:marLeft w:val="0"/>
      <w:marRight w:val="0"/>
      <w:marTop w:val="0"/>
      <w:marBottom w:val="0"/>
      <w:divBdr>
        <w:top w:val="none" w:sz="0" w:space="0" w:color="auto"/>
        <w:left w:val="none" w:sz="0" w:space="0" w:color="auto"/>
        <w:bottom w:val="none" w:sz="0" w:space="0" w:color="auto"/>
        <w:right w:val="none" w:sz="0" w:space="0" w:color="auto"/>
      </w:divBdr>
    </w:div>
    <w:div w:id="1680428273">
      <w:bodyDiv w:val="1"/>
      <w:marLeft w:val="0"/>
      <w:marRight w:val="0"/>
      <w:marTop w:val="0"/>
      <w:marBottom w:val="0"/>
      <w:divBdr>
        <w:top w:val="none" w:sz="0" w:space="0" w:color="auto"/>
        <w:left w:val="none" w:sz="0" w:space="0" w:color="auto"/>
        <w:bottom w:val="none" w:sz="0" w:space="0" w:color="auto"/>
        <w:right w:val="none" w:sz="0" w:space="0" w:color="auto"/>
      </w:divBdr>
    </w:div>
    <w:div w:id="1702052907">
      <w:bodyDiv w:val="1"/>
      <w:marLeft w:val="0"/>
      <w:marRight w:val="0"/>
      <w:marTop w:val="0"/>
      <w:marBottom w:val="0"/>
      <w:divBdr>
        <w:top w:val="none" w:sz="0" w:space="0" w:color="auto"/>
        <w:left w:val="none" w:sz="0" w:space="0" w:color="auto"/>
        <w:bottom w:val="none" w:sz="0" w:space="0" w:color="auto"/>
        <w:right w:val="none" w:sz="0" w:space="0" w:color="auto"/>
      </w:divBdr>
    </w:div>
    <w:div w:id="1761684311">
      <w:bodyDiv w:val="1"/>
      <w:marLeft w:val="0"/>
      <w:marRight w:val="0"/>
      <w:marTop w:val="0"/>
      <w:marBottom w:val="0"/>
      <w:divBdr>
        <w:top w:val="none" w:sz="0" w:space="0" w:color="auto"/>
        <w:left w:val="none" w:sz="0" w:space="0" w:color="auto"/>
        <w:bottom w:val="none" w:sz="0" w:space="0" w:color="auto"/>
        <w:right w:val="none" w:sz="0" w:space="0" w:color="auto"/>
      </w:divBdr>
    </w:div>
    <w:div w:id="1774284565">
      <w:bodyDiv w:val="1"/>
      <w:marLeft w:val="0"/>
      <w:marRight w:val="0"/>
      <w:marTop w:val="0"/>
      <w:marBottom w:val="0"/>
      <w:divBdr>
        <w:top w:val="none" w:sz="0" w:space="0" w:color="auto"/>
        <w:left w:val="none" w:sz="0" w:space="0" w:color="auto"/>
        <w:bottom w:val="none" w:sz="0" w:space="0" w:color="auto"/>
        <w:right w:val="none" w:sz="0" w:space="0" w:color="auto"/>
      </w:divBdr>
    </w:div>
    <w:div w:id="1793087789">
      <w:bodyDiv w:val="1"/>
      <w:marLeft w:val="0"/>
      <w:marRight w:val="0"/>
      <w:marTop w:val="0"/>
      <w:marBottom w:val="0"/>
      <w:divBdr>
        <w:top w:val="none" w:sz="0" w:space="0" w:color="auto"/>
        <w:left w:val="none" w:sz="0" w:space="0" w:color="auto"/>
        <w:bottom w:val="none" w:sz="0" w:space="0" w:color="auto"/>
        <w:right w:val="none" w:sz="0" w:space="0" w:color="auto"/>
      </w:divBdr>
    </w:div>
    <w:div w:id="1802579828">
      <w:bodyDiv w:val="1"/>
      <w:marLeft w:val="0"/>
      <w:marRight w:val="0"/>
      <w:marTop w:val="0"/>
      <w:marBottom w:val="0"/>
      <w:divBdr>
        <w:top w:val="none" w:sz="0" w:space="0" w:color="auto"/>
        <w:left w:val="none" w:sz="0" w:space="0" w:color="auto"/>
        <w:bottom w:val="none" w:sz="0" w:space="0" w:color="auto"/>
        <w:right w:val="none" w:sz="0" w:space="0" w:color="auto"/>
      </w:divBdr>
    </w:div>
    <w:div w:id="1831940505">
      <w:bodyDiv w:val="1"/>
      <w:marLeft w:val="0"/>
      <w:marRight w:val="0"/>
      <w:marTop w:val="0"/>
      <w:marBottom w:val="0"/>
      <w:divBdr>
        <w:top w:val="none" w:sz="0" w:space="0" w:color="auto"/>
        <w:left w:val="none" w:sz="0" w:space="0" w:color="auto"/>
        <w:bottom w:val="none" w:sz="0" w:space="0" w:color="auto"/>
        <w:right w:val="none" w:sz="0" w:space="0" w:color="auto"/>
      </w:divBdr>
    </w:div>
    <w:div w:id="193142525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3727297">
      <w:bodyDiv w:val="1"/>
      <w:marLeft w:val="0"/>
      <w:marRight w:val="0"/>
      <w:marTop w:val="0"/>
      <w:marBottom w:val="0"/>
      <w:divBdr>
        <w:top w:val="none" w:sz="0" w:space="0" w:color="auto"/>
        <w:left w:val="none" w:sz="0" w:space="0" w:color="auto"/>
        <w:bottom w:val="none" w:sz="0" w:space="0" w:color="auto"/>
        <w:right w:val="none" w:sz="0" w:space="0" w:color="auto"/>
      </w:divBdr>
    </w:div>
    <w:div w:id="2012294076">
      <w:bodyDiv w:val="1"/>
      <w:marLeft w:val="0"/>
      <w:marRight w:val="0"/>
      <w:marTop w:val="0"/>
      <w:marBottom w:val="0"/>
      <w:divBdr>
        <w:top w:val="none" w:sz="0" w:space="0" w:color="auto"/>
        <w:left w:val="none" w:sz="0" w:space="0" w:color="auto"/>
        <w:bottom w:val="none" w:sz="0" w:space="0" w:color="auto"/>
        <w:right w:val="none" w:sz="0" w:space="0" w:color="auto"/>
      </w:divBdr>
    </w:div>
    <w:div w:id="2013020781">
      <w:bodyDiv w:val="1"/>
      <w:marLeft w:val="0"/>
      <w:marRight w:val="0"/>
      <w:marTop w:val="0"/>
      <w:marBottom w:val="0"/>
      <w:divBdr>
        <w:top w:val="none" w:sz="0" w:space="0" w:color="auto"/>
        <w:left w:val="none" w:sz="0" w:space="0" w:color="auto"/>
        <w:bottom w:val="none" w:sz="0" w:space="0" w:color="auto"/>
        <w:right w:val="none" w:sz="0" w:space="0" w:color="auto"/>
      </w:divBdr>
    </w:div>
    <w:div w:id="2055234455">
      <w:bodyDiv w:val="1"/>
      <w:marLeft w:val="0"/>
      <w:marRight w:val="0"/>
      <w:marTop w:val="0"/>
      <w:marBottom w:val="0"/>
      <w:divBdr>
        <w:top w:val="none" w:sz="0" w:space="0" w:color="auto"/>
        <w:left w:val="none" w:sz="0" w:space="0" w:color="auto"/>
        <w:bottom w:val="none" w:sz="0" w:space="0" w:color="auto"/>
        <w:right w:val="none" w:sz="0" w:space="0" w:color="auto"/>
      </w:divBdr>
    </w:div>
    <w:div w:id="2059552358">
      <w:bodyDiv w:val="1"/>
      <w:marLeft w:val="0"/>
      <w:marRight w:val="0"/>
      <w:marTop w:val="0"/>
      <w:marBottom w:val="0"/>
      <w:divBdr>
        <w:top w:val="none" w:sz="0" w:space="0" w:color="auto"/>
        <w:left w:val="none" w:sz="0" w:space="0" w:color="auto"/>
        <w:bottom w:val="none" w:sz="0" w:space="0" w:color="auto"/>
        <w:right w:val="none" w:sz="0" w:space="0" w:color="auto"/>
      </w:divBdr>
    </w:div>
    <w:div w:id="207520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pbs@health.gov.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pbs@health.gov.a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pbs@health.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mailto:pbs@health.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43F83-69A3-4058-8DD3-CF32AFB03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17181</Words>
  <Characters>90617</Characters>
  <Application>Microsoft Office Word</Application>
  <DocSecurity>0</DocSecurity>
  <Lines>755</Lines>
  <Paragraphs>215</Paragraphs>
  <ScaleCrop>false</ScaleCrop>
  <Company/>
  <LinksUpToDate>false</LinksUpToDate>
  <CharactersWithSpaces>107583</CharactersWithSpaces>
  <SharedDoc>false</SharedDoc>
  <HLinks>
    <vt:vector size="24" baseType="variant">
      <vt:variant>
        <vt:i4>393337</vt:i4>
      </vt:variant>
      <vt:variant>
        <vt:i4>45</vt:i4>
      </vt:variant>
      <vt:variant>
        <vt:i4>0</vt:i4>
      </vt:variant>
      <vt:variant>
        <vt:i4>5</vt:i4>
      </vt:variant>
      <vt:variant>
        <vt:lpwstr>mailto:pbs@health.gov.au</vt:lpwstr>
      </vt:variant>
      <vt:variant>
        <vt:lpwstr/>
      </vt:variant>
      <vt:variant>
        <vt:i4>393337</vt:i4>
      </vt:variant>
      <vt:variant>
        <vt:i4>36</vt:i4>
      </vt:variant>
      <vt:variant>
        <vt:i4>0</vt:i4>
      </vt:variant>
      <vt:variant>
        <vt:i4>5</vt:i4>
      </vt:variant>
      <vt:variant>
        <vt:lpwstr>mailto:pbs@health.gov.au</vt:lpwstr>
      </vt:variant>
      <vt:variant>
        <vt:lpwstr/>
      </vt:variant>
      <vt:variant>
        <vt:i4>393337</vt:i4>
      </vt:variant>
      <vt:variant>
        <vt:i4>21</vt:i4>
      </vt:variant>
      <vt:variant>
        <vt:i4>0</vt:i4>
      </vt:variant>
      <vt:variant>
        <vt:i4>5</vt:i4>
      </vt:variant>
      <vt:variant>
        <vt:lpwstr>mailto:pbs@health.gov.au</vt:lpwstr>
      </vt:variant>
      <vt:variant>
        <vt:lpwstr/>
      </vt:variant>
      <vt:variant>
        <vt:i4>393337</vt:i4>
      </vt:variant>
      <vt:variant>
        <vt:i4>12</vt:i4>
      </vt:variant>
      <vt:variant>
        <vt:i4>0</vt:i4>
      </vt:variant>
      <vt:variant>
        <vt:i4>5</vt:i4>
      </vt:variant>
      <vt:variant>
        <vt:lpwstr>mailto:pbs@health.gov.au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2022-06-25T04:29:00Z</dcterms:created>
  <dcterms:modified xsi:type="dcterms:W3CDTF">2022-06-25T04:32:00Z</dcterms:modified>
</cp:coreProperties>
</file>