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8E8205" w14:textId="77777777" w:rsidR="006C6C10" w:rsidRPr="00EF4580" w:rsidRDefault="00A02B0C" w:rsidP="00EE28E9">
      <w:pPr>
        <w:pStyle w:val="1MainTitle"/>
        <w:ind w:left="1134" w:hanging="1134"/>
        <w:jc w:val="left"/>
        <w:outlineLvl w:val="9"/>
        <w:rPr>
          <w:rFonts w:eastAsia="Calibri" w:cstheme="minorHAnsi"/>
          <w:sz w:val="24"/>
          <w:szCs w:val="24"/>
          <w:lang w:eastAsia="en-US"/>
        </w:rPr>
      </w:pPr>
      <w:r>
        <w:rPr>
          <w:rFonts w:eastAsia="Calibri"/>
          <w:lang w:eastAsia="en-US"/>
        </w:rPr>
        <w:t>7</w:t>
      </w:r>
      <w:r w:rsidR="00872E8F" w:rsidRPr="00BF27A0">
        <w:rPr>
          <w:rFonts w:eastAsia="Calibri"/>
          <w:lang w:eastAsia="en-US"/>
        </w:rPr>
        <w:t>.</w:t>
      </w:r>
      <w:r>
        <w:rPr>
          <w:rFonts w:eastAsia="Calibri"/>
          <w:lang w:eastAsia="en-US"/>
        </w:rPr>
        <w:t>12</w:t>
      </w:r>
      <w:r w:rsidR="00872E8F" w:rsidRPr="00BF27A0">
        <w:rPr>
          <w:rFonts w:eastAsia="Calibri"/>
          <w:lang w:eastAsia="en-US"/>
        </w:rPr>
        <w:tab/>
      </w:r>
      <w:r w:rsidRPr="003C51AA">
        <w:t>SILTUXIMAB,</w:t>
      </w:r>
      <w:r w:rsidRPr="003C51AA">
        <w:br/>
        <w:t>Powder for injection 100 mg,</w:t>
      </w:r>
      <w:r w:rsidRPr="003C51AA">
        <w:br/>
        <w:t>Powder for injection 400 mg,</w:t>
      </w:r>
      <w:r w:rsidRPr="003C51AA">
        <w:br/>
        <w:t>Sylvant</w:t>
      </w:r>
      <w:r w:rsidRPr="003C51AA">
        <w:rPr>
          <w:vertAlign w:val="superscript"/>
        </w:rPr>
        <w:t>®</w:t>
      </w:r>
      <w:r w:rsidRPr="003C51AA">
        <w:t>,</w:t>
      </w:r>
      <w:r w:rsidRPr="003C51AA">
        <w:br/>
        <w:t>EUSA Pharma (UK) Ltd.</w:t>
      </w:r>
    </w:p>
    <w:p w14:paraId="7E1ECAF6" w14:textId="77777777" w:rsidR="00E11F44" w:rsidRPr="00BF2162" w:rsidRDefault="007E490F" w:rsidP="00CD6257">
      <w:pPr>
        <w:pStyle w:val="2-SectionHeading"/>
        <w:rPr>
          <w:rFonts w:cstheme="minorHAnsi"/>
        </w:rPr>
      </w:pPr>
      <w:r w:rsidRPr="00BF2162">
        <w:t xml:space="preserve">Purpose </w:t>
      </w:r>
    </w:p>
    <w:p w14:paraId="7E5D34B4" w14:textId="77777777" w:rsidR="00FE7DFD" w:rsidRDefault="00FE7DFD" w:rsidP="0000067A">
      <w:pPr>
        <w:pStyle w:val="3Bodytext"/>
        <w:jc w:val="both"/>
        <w:rPr>
          <w:rFonts w:cstheme="minorHAnsi"/>
          <w:szCs w:val="24"/>
        </w:rPr>
      </w:pPr>
      <w:r w:rsidRPr="00FE7DFD">
        <w:rPr>
          <w:rFonts w:cstheme="minorHAnsi"/>
          <w:szCs w:val="24"/>
        </w:rPr>
        <w:t>The early re-entry resubmission sought to list siltuximab with a Section 100 Efficient Funding of Chemotherapy (EFC) listing for the treatment of idiopathic multicentric Castleman disease (iMCD).</w:t>
      </w:r>
    </w:p>
    <w:p w14:paraId="58BBC89D" w14:textId="77777777" w:rsidR="00FE7DFD" w:rsidRPr="00B70032" w:rsidRDefault="00FE7DFD" w:rsidP="0000067A">
      <w:pPr>
        <w:pStyle w:val="3Bodytext"/>
        <w:jc w:val="both"/>
        <w:rPr>
          <w:rFonts w:eastAsiaTheme="minorEastAsia"/>
          <w:color w:val="1F497D" w:themeColor="text2"/>
        </w:rPr>
      </w:pPr>
      <w:r w:rsidRPr="003E2F00">
        <w:t xml:space="preserve">The resubmission was based on the PBAC advice from </w:t>
      </w:r>
      <w:r>
        <w:t>July</w:t>
      </w:r>
      <w:r w:rsidRPr="003E2F00">
        <w:t xml:space="preserve"> 20</w:t>
      </w:r>
      <w:r>
        <w:t>21</w:t>
      </w:r>
      <w:r w:rsidR="00B70032" w:rsidRPr="00BA1A49">
        <w:t xml:space="preserve">. </w:t>
      </w:r>
      <w:r w:rsidR="00B70032" w:rsidRPr="0021132A">
        <w:rPr>
          <w:snapToGrid w:val="0"/>
        </w:rPr>
        <w:t xml:space="preserve">This resubmission partially addressed the issues raised by the PBAC (see </w:t>
      </w:r>
      <w:r w:rsidR="00C44EDC">
        <w:t xml:space="preserve">Table </w:t>
      </w:r>
      <w:r w:rsidR="00C44EDC">
        <w:rPr>
          <w:noProof/>
        </w:rPr>
        <w:t>1</w:t>
      </w:r>
      <w:r w:rsidR="00B70032" w:rsidRPr="0021132A">
        <w:rPr>
          <w:snapToGrid w:val="0"/>
        </w:rPr>
        <w:t>)</w:t>
      </w:r>
      <w:r w:rsidR="006664B3" w:rsidRPr="0021132A">
        <w:rPr>
          <w:snapToGrid w:val="0"/>
        </w:rPr>
        <w:t>, further discussion is provided in the economic and financial sections</w:t>
      </w:r>
      <w:r w:rsidR="00E71E15">
        <w:rPr>
          <w:snapToGrid w:val="0"/>
        </w:rPr>
        <w:t xml:space="preserve"> </w:t>
      </w:r>
      <w:r w:rsidR="00E71E15">
        <w:t>and in the PBAC Outcome section</w:t>
      </w:r>
      <w:r w:rsidR="00B70032" w:rsidRPr="0021132A">
        <w:rPr>
          <w:snapToGrid w:val="0"/>
        </w:rPr>
        <w:t>.</w:t>
      </w:r>
    </w:p>
    <w:p w14:paraId="370C062D" w14:textId="77777777" w:rsidR="00B70032" w:rsidRPr="00CF066B" w:rsidRDefault="00B70032" w:rsidP="00B70032">
      <w:pPr>
        <w:pStyle w:val="TableFigureHeading"/>
      </w:pPr>
      <w:bookmarkStart w:id="0" w:name="_Ref75339168"/>
      <w:r>
        <w:t xml:space="preserve">Table </w:t>
      </w:r>
      <w:r w:rsidR="00C44EDC">
        <w:rPr>
          <w:noProof/>
        </w:rPr>
        <w:t>1</w:t>
      </w:r>
      <w:bookmarkEnd w:id="0"/>
      <w:r w:rsidRPr="00CF066B">
        <w:t>: Summary of key matters to be addressed</w:t>
      </w:r>
    </w:p>
    <w:tbl>
      <w:tblPr>
        <w:tblW w:w="49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Summary of key matters to be addressed"/>
      </w:tblPr>
      <w:tblGrid>
        <w:gridCol w:w="4248"/>
        <w:gridCol w:w="4651"/>
      </w:tblGrid>
      <w:tr w:rsidR="004D5FE7" w:rsidRPr="003E2F00" w14:paraId="2A3D20AD" w14:textId="77777777" w:rsidTr="004D5FE7">
        <w:trPr>
          <w:cantSplit/>
          <w:tblHeader/>
        </w:trPr>
        <w:tc>
          <w:tcPr>
            <w:tcW w:w="2387" w:type="pct"/>
            <w:vAlign w:val="center"/>
          </w:tcPr>
          <w:p w14:paraId="6355CFB3" w14:textId="77777777" w:rsidR="004D5FE7" w:rsidRPr="0018456C" w:rsidRDefault="004D5FE7" w:rsidP="00BF2162">
            <w:pPr>
              <w:pStyle w:val="In-tableHeading"/>
              <w:rPr>
                <w:lang w:val="en-AU"/>
              </w:rPr>
            </w:pPr>
            <w:r w:rsidRPr="0018456C">
              <w:rPr>
                <w:lang w:val="en-AU"/>
              </w:rPr>
              <w:t>Matter of concern</w:t>
            </w:r>
          </w:p>
        </w:tc>
        <w:tc>
          <w:tcPr>
            <w:tcW w:w="2613" w:type="pct"/>
            <w:vAlign w:val="center"/>
          </w:tcPr>
          <w:p w14:paraId="6E0E00AF" w14:textId="77777777" w:rsidR="004D5FE7" w:rsidRPr="0018456C" w:rsidRDefault="004D5FE7" w:rsidP="00BF2162">
            <w:pPr>
              <w:pStyle w:val="In-tableHeading"/>
              <w:rPr>
                <w:lang w:val="en-AU"/>
              </w:rPr>
            </w:pPr>
            <w:r>
              <w:rPr>
                <w:lang w:val="en-AU"/>
              </w:rPr>
              <w:t>Resubmission</w:t>
            </w:r>
          </w:p>
        </w:tc>
      </w:tr>
      <w:tr w:rsidR="00D96D49" w:rsidRPr="001F258D" w14:paraId="63E343BF" w14:textId="77777777" w:rsidTr="00D21B34">
        <w:trPr>
          <w:cantSplit/>
          <w:tblHeader/>
        </w:trPr>
        <w:tc>
          <w:tcPr>
            <w:tcW w:w="5000" w:type="pct"/>
            <w:gridSpan w:val="2"/>
            <w:tcBorders>
              <w:bottom w:val="single" w:sz="4" w:space="0" w:color="auto"/>
            </w:tcBorders>
            <w:vAlign w:val="center"/>
          </w:tcPr>
          <w:p w14:paraId="061B644B" w14:textId="77777777" w:rsidR="00D96D49" w:rsidRPr="00A6493F" w:rsidRDefault="00D96D49" w:rsidP="002007A7">
            <w:pPr>
              <w:pStyle w:val="In-tableHeading"/>
            </w:pPr>
            <w:r w:rsidRPr="00A6493F">
              <w:t>Economic model</w:t>
            </w:r>
            <w:r>
              <w:t xml:space="preserve"> </w:t>
            </w:r>
          </w:p>
        </w:tc>
      </w:tr>
      <w:tr w:rsidR="004D5FE7" w:rsidRPr="0021132A" w14:paraId="172709E2" w14:textId="77777777" w:rsidTr="004D5FE7">
        <w:trPr>
          <w:cantSplit/>
        </w:trPr>
        <w:tc>
          <w:tcPr>
            <w:tcW w:w="2387" w:type="pct"/>
            <w:vAlign w:val="center"/>
          </w:tcPr>
          <w:p w14:paraId="20AAE090" w14:textId="77777777" w:rsidR="004D5FE7" w:rsidRPr="0021132A" w:rsidRDefault="004D5FE7" w:rsidP="00F56AA3">
            <w:pPr>
              <w:pStyle w:val="TableText0"/>
            </w:pPr>
            <w:r w:rsidRPr="0021132A">
              <w:t>Notwithstanding the remaining uncertainties with the economic model, but noting the high unmet clinical need, the PBAC foreshadowed that use of the respecified model would be appropriate in a resubmission if (i) the utility values were adequately justified, (ii) the mortality adjustment was removed (i.e. return to base case setting, where HR=1.75; from Dong 2018), and (iii) the ICER was in the range $75,000-$85,000/QALY.</w:t>
            </w:r>
          </w:p>
          <w:p w14:paraId="5675B68C" w14:textId="77777777" w:rsidR="004D5FE7" w:rsidRPr="0021132A" w:rsidRDefault="004D5FE7" w:rsidP="003472B2">
            <w:pPr>
              <w:pStyle w:val="TableText0"/>
            </w:pPr>
          </w:p>
        </w:tc>
        <w:tc>
          <w:tcPr>
            <w:tcW w:w="2613" w:type="pct"/>
            <w:vAlign w:val="center"/>
          </w:tcPr>
          <w:p w14:paraId="7CE90893" w14:textId="77777777" w:rsidR="004D5FE7" w:rsidRPr="0021132A" w:rsidRDefault="004D5FE7" w:rsidP="00BF2162">
            <w:pPr>
              <w:rPr>
                <w:rFonts w:ascii="Arial Narrow" w:eastAsiaTheme="majorEastAsia" w:hAnsi="Arial Narrow" w:cstheme="majorBidi"/>
                <w:bCs/>
                <w:sz w:val="20"/>
              </w:rPr>
            </w:pPr>
            <w:r w:rsidRPr="0021132A">
              <w:rPr>
                <w:rFonts w:ascii="Arial Narrow" w:eastAsiaTheme="majorEastAsia" w:hAnsi="Arial Narrow" w:cstheme="majorBidi"/>
                <w:bCs/>
                <w:sz w:val="20"/>
              </w:rPr>
              <w:t>The resubmission:</w:t>
            </w:r>
          </w:p>
          <w:p w14:paraId="12FAE8F0" w14:textId="77777777" w:rsidR="004D5FE7" w:rsidRPr="0021132A" w:rsidRDefault="004D5FE7" w:rsidP="003472B2">
            <w:pPr>
              <w:pStyle w:val="ListParagraph"/>
              <w:numPr>
                <w:ilvl w:val="0"/>
                <w:numId w:val="18"/>
              </w:numPr>
              <w:ind w:left="622" w:hanging="567"/>
              <w:rPr>
                <w:rFonts w:ascii="Arial Narrow" w:eastAsiaTheme="majorEastAsia" w:hAnsi="Arial Narrow" w:cstheme="majorBidi"/>
                <w:bCs/>
                <w:sz w:val="20"/>
              </w:rPr>
            </w:pPr>
            <w:r w:rsidRPr="0021132A">
              <w:rPr>
                <w:rFonts w:ascii="Arial Narrow" w:eastAsiaTheme="majorEastAsia" w:hAnsi="Arial Narrow" w:cstheme="majorBidi"/>
                <w:bCs/>
                <w:sz w:val="20"/>
              </w:rPr>
              <w:t>Provided additional justification for the proposed utility values.</w:t>
            </w:r>
          </w:p>
          <w:p w14:paraId="3EC70AA4" w14:textId="77777777" w:rsidR="004D5FE7" w:rsidRPr="0021132A" w:rsidRDefault="004D5FE7" w:rsidP="003472B2">
            <w:pPr>
              <w:pStyle w:val="ListParagraph"/>
              <w:numPr>
                <w:ilvl w:val="0"/>
                <w:numId w:val="18"/>
              </w:numPr>
              <w:ind w:left="622" w:hanging="567"/>
              <w:rPr>
                <w:rFonts w:ascii="Arial Narrow" w:eastAsiaTheme="majorEastAsia" w:hAnsi="Arial Narrow" w:cstheme="majorBidi"/>
                <w:bCs/>
                <w:sz w:val="20"/>
              </w:rPr>
            </w:pPr>
            <w:r w:rsidRPr="0021132A">
              <w:rPr>
                <w:rFonts w:ascii="Arial Narrow" w:eastAsiaTheme="majorEastAsia" w:hAnsi="Arial Narrow" w:cstheme="majorBidi"/>
                <w:bCs/>
                <w:sz w:val="20"/>
              </w:rPr>
              <w:t xml:space="preserve">Used the base case setting for the mortality adjustment as requested. </w:t>
            </w:r>
          </w:p>
          <w:p w14:paraId="74F00C0B" w14:textId="77777777" w:rsidR="004D5FE7" w:rsidRPr="0021132A" w:rsidRDefault="004D5FE7" w:rsidP="00D21B34">
            <w:pPr>
              <w:pStyle w:val="ListParagraph"/>
              <w:numPr>
                <w:ilvl w:val="0"/>
                <w:numId w:val="18"/>
              </w:numPr>
              <w:ind w:left="622" w:hanging="567"/>
              <w:rPr>
                <w:rFonts w:ascii="Arial Narrow" w:eastAsiaTheme="majorEastAsia" w:hAnsi="Arial Narrow" w:cstheme="majorBidi"/>
                <w:bCs/>
                <w:sz w:val="20"/>
              </w:rPr>
            </w:pPr>
            <w:r w:rsidRPr="0021132A">
              <w:rPr>
                <w:rFonts w:ascii="Arial Narrow" w:eastAsiaTheme="majorEastAsia" w:hAnsi="Arial Narrow" w:cstheme="majorBidi"/>
                <w:bCs/>
                <w:sz w:val="20"/>
              </w:rPr>
              <w:t xml:space="preserve">Presented an ICER of </w:t>
            </w:r>
            <w:r w:rsidR="00E96D00">
              <w:rPr>
                <w:rFonts w:ascii="Arial Narrow" w:eastAsiaTheme="majorEastAsia" w:hAnsi="Arial Narrow" w:cstheme="majorBidi"/>
                <w:bCs/>
                <w:noProof/>
                <w:color w:val="000000"/>
                <w:sz w:val="20"/>
                <w:highlight w:val="black"/>
              </w:rPr>
              <w:t>'''''''''''''''''''</w:t>
            </w:r>
            <w:r w:rsidR="002F56F7">
              <w:rPr>
                <w:rFonts w:ascii="Arial Narrow" w:eastAsiaTheme="majorEastAsia" w:hAnsi="Arial Narrow" w:cstheme="majorBidi"/>
                <w:bCs/>
                <w:sz w:val="20"/>
                <w:vertAlign w:val="superscript"/>
              </w:rPr>
              <w:t>1</w:t>
            </w:r>
            <w:r w:rsidRPr="0021132A">
              <w:rPr>
                <w:rFonts w:ascii="Arial Narrow" w:eastAsiaTheme="majorEastAsia" w:hAnsi="Arial Narrow" w:cstheme="majorBidi"/>
                <w:bCs/>
                <w:sz w:val="20"/>
              </w:rPr>
              <w:t xml:space="preserve">/QALY. However, this was using a 20-year time horizon, which was a change that was not requested by the PBAC.  Using a 15-year model duration, the ICER would be </w:t>
            </w:r>
            <w:r w:rsidR="00E96D00">
              <w:rPr>
                <w:rFonts w:ascii="Arial Narrow" w:eastAsiaTheme="majorEastAsia" w:hAnsi="Arial Narrow" w:cstheme="majorBidi"/>
                <w:bCs/>
                <w:noProof/>
                <w:color w:val="000000"/>
                <w:sz w:val="20"/>
                <w:highlight w:val="black"/>
              </w:rPr>
              <w:t>''''''''''''''''''</w:t>
            </w:r>
            <w:r w:rsidR="002F56F7">
              <w:rPr>
                <w:rFonts w:ascii="Arial Narrow" w:eastAsiaTheme="majorEastAsia" w:hAnsi="Arial Narrow" w:cstheme="majorBidi"/>
                <w:bCs/>
                <w:sz w:val="20"/>
                <w:vertAlign w:val="superscript"/>
              </w:rPr>
              <w:t>1</w:t>
            </w:r>
            <w:r w:rsidRPr="0021132A">
              <w:rPr>
                <w:rFonts w:ascii="Arial Narrow" w:eastAsiaTheme="majorEastAsia" w:hAnsi="Arial Narrow" w:cstheme="majorBidi"/>
                <w:bCs/>
                <w:sz w:val="20"/>
              </w:rPr>
              <w:t>/QALY.</w:t>
            </w:r>
          </w:p>
          <w:p w14:paraId="380AF35D" w14:textId="77777777" w:rsidR="004D5FE7" w:rsidRPr="0021132A" w:rsidRDefault="004D5FE7" w:rsidP="004D5FE7">
            <w:pPr>
              <w:pStyle w:val="TableText0"/>
              <w:rPr>
                <w:highlight w:val="yellow"/>
              </w:rPr>
            </w:pPr>
          </w:p>
        </w:tc>
      </w:tr>
      <w:tr w:rsidR="003472B2" w:rsidRPr="001F258D" w14:paraId="1D658057" w14:textId="77777777" w:rsidTr="00D21B34">
        <w:trPr>
          <w:cantSplit/>
        </w:trPr>
        <w:tc>
          <w:tcPr>
            <w:tcW w:w="5000" w:type="pct"/>
            <w:gridSpan w:val="2"/>
            <w:tcBorders>
              <w:bottom w:val="single" w:sz="4" w:space="0" w:color="auto"/>
            </w:tcBorders>
            <w:vAlign w:val="center"/>
          </w:tcPr>
          <w:p w14:paraId="4FB2E76F" w14:textId="77777777" w:rsidR="003472B2" w:rsidRPr="00A6493F" w:rsidRDefault="003472B2" w:rsidP="003472B2">
            <w:pPr>
              <w:pStyle w:val="TableText0"/>
              <w:rPr>
                <w:b/>
              </w:rPr>
            </w:pPr>
            <w:r w:rsidRPr="00A6493F">
              <w:rPr>
                <w:b/>
              </w:rPr>
              <w:t>Financial estimates</w:t>
            </w:r>
          </w:p>
        </w:tc>
      </w:tr>
      <w:tr w:rsidR="004D5FE7" w:rsidRPr="0021132A" w14:paraId="7588538C" w14:textId="77777777" w:rsidTr="004D5FE7">
        <w:trPr>
          <w:cantSplit/>
        </w:trPr>
        <w:tc>
          <w:tcPr>
            <w:tcW w:w="2387" w:type="pct"/>
            <w:vAlign w:val="center"/>
          </w:tcPr>
          <w:p w14:paraId="59F95C7A" w14:textId="77777777" w:rsidR="004D5FE7" w:rsidRPr="0021132A" w:rsidRDefault="004D5FE7" w:rsidP="00E71E15">
            <w:pPr>
              <w:pStyle w:val="TableText0"/>
            </w:pPr>
            <w:r w:rsidRPr="0021132A">
              <w:t>Revision of the financial estimates to use the prevalence-based approach and recalculation of the financial implications using the revised siltuximab price.</w:t>
            </w:r>
          </w:p>
        </w:tc>
        <w:tc>
          <w:tcPr>
            <w:tcW w:w="2613" w:type="pct"/>
            <w:vAlign w:val="center"/>
          </w:tcPr>
          <w:p w14:paraId="4E5D8A1D" w14:textId="77777777" w:rsidR="004D5FE7" w:rsidRPr="0021132A" w:rsidRDefault="004D5FE7" w:rsidP="004D7A3F">
            <w:pPr>
              <w:pStyle w:val="TableText0"/>
            </w:pPr>
            <w:r w:rsidRPr="0021132A">
              <w:t xml:space="preserve">The resubmission presented revised financial estimates using a prevalence-based approach and using the proposed effective price as requested. </w:t>
            </w:r>
          </w:p>
        </w:tc>
      </w:tr>
    </w:tbl>
    <w:p w14:paraId="09FA19F9" w14:textId="77777777" w:rsidR="00FE7DFD" w:rsidRDefault="00FE7DFD" w:rsidP="00737756">
      <w:pPr>
        <w:pStyle w:val="TableFigureFooter"/>
      </w:pPr>
      <w:r w:rsidRPr="003E2F00">
        <w:t xml:space="preserve">Source: </w:t>
      </w:r>
      <w:r w:rsidRPr="00F93FF7">
        <w:t>Paragraph</w:t>
      </w:r>
      <w:r w:rsidR="009B4593" w:rsidRPr="00F93FF7">
        <w:t>s</w:t>
      </w:r>
      <w:r w:rsidRPr="00F93FF7">
        <w:t xml:space="preserve"> 7.</w:t>
      </w:r>
      <w:r w:rsidR="009B4593" w:rsidRPr="00F93FF7">
        <w:t>9</w:t>
      </w:r>
      <w:r w:rsidRPr="00F93FF7">
        <w:t xml:space="preserve"> </w:t>
      </w:r>
      <w:r w:rsidR="009B4593" w:rsidRPr="00F93FF7">
        <w:t>to</w:t>
      </w:r>
      <w:r w:rsidRPr="00F93FF7">
        <w:t xml:space="preserve"> 7.1</w:t>
      </w:r>
      <w:r w:rsidR="009B4593" w:rsidRPr="00F93FF7">
        <w:t>2</w:t>
      </w:r>
      <w:r w:rsidRPr="00F93FF7">
        <w:t xml:space="preserve"> of the </w:t>
      </w:r>
      <w:r w:rsidR="009B4593" w:rsidRPr="00F93FF7">
        <w:t>July</w:t>
      </w:r>
      <w:r w:rsidRPr="00F93FF7">
        <w:t xml:space="preserve"> 2021 PBAC</w:t>
      </w:r>
      <w:r w:rsidR="00120B01" w:rsidRPr="00F93FF7">
        <w:t xml:space="preserve"> Public Summary Document (PSD).</w:t>
      </w:r>
    </w:p>
    <w:p w14:paraId="5AC31F86" w14:textId="77777777" w:rsidR="002F56F7" w:rsidRDefault="002F56F7" w:rsidP="002F56F7">
      <w:pPr>
        <w:pStyle w:val="TableFigureFooter"/>
        <w:spacing w:after="0"/>
        <w:contextualSpacing w:val="0"/>
        <w:rPr>
          <w:i/>
        </w:rPr>
      </w:pPr>
      <w:r w:rsidRPr="009868C4">
        <w:rPr>
          <w:i/>
        </w:rPr>
        <w:t>The redacted values correspond to the following ranges</w:t>
      </w:r>
      <w:r>
        <w:rPr>
          <w:i/>
        </w:rPr>
        <w:t xml:space="preserve">: </w:t>
      </w:r>
    </w:p>
    <w:p w14:paraId="0A9D4F1E" w14:textId="77777777" w:rsidR="002F56F7" w:rsidRPr="00870C5D" w:rsidRDefault="002F56F7" w:rsidP="002F56F7">
      <w:pPr>
        <w:pStyle w:val="TableFigureFooter"/>
        <w:spacing w:after="0"/>
        <w:contextualSpacing w:val="0"/>
      </w:pPr>
      <w:r>
        <w:rPr>
          <w:i/>
          <w:vertAlign w:val="superscript"/>
        </w:rPr>
        <w:t>1</w:t>
      </w:r>
      <w:r>
        <w:rPr>
          <w:i/>
        </w:rPr>
        <w:t xml:space="preserve"> </w:t>
      </w:r>
      <w:r w:rsidRPr="002F56F7">
        <w:rPr>
          <w:i/>
        </w:rPr>
        <w:t>$75,000 to &lt; $95,000</w:t>
      </w:r>
    </w:p>
    <w:p w14:paraId="4FF0F9E7" w14:textId="77777777" w:rsidR="002F56F7" w:rsidRPr="00737756" w:rsidRDefault="002F56F7" w:rsidP="00737756">
      <w:pPr>
        <w:pStyle w:val="TableFigureFooter"/>
      </w:pPr>
    </w:p>
    <w:p w14:paraId="6AB0021C" w14:textId="77777777" w:rsidR="007E490F" w:rsidRPr="00FD6D8E" w:rsidRDefault="007E490F" w:rsidP="001D53A0">
      <w:pPr>
        <w:pStyle w:val="2-SectionHeading"/>
      </w:pPr>
      <w:r w:rsidRPr="009E2E8E">
        <w:t>Background</w:t>
      </w:r>
      <w:r>
        <w:t xml:space="preserve"> </w:t>
      </w:r>
    </w:p>
    <w:p w14:paraId="7D4DDB4A" w14:textId="77777777" w:rsidR="001D53A0" w:rsidRPr="003C51AA" w:rsidRDefault="001D53A0" w:rsidP="001D53A0">
      <w:pPr>
        <w:pStyle w:val="ExecSumBodyText"/>
        <w:numPr>
          <w:ilvl w:val="1"/>
          <w:numId w:val="1"/>
        </w:numPr>
      </w:pPr>
      <w:r w:rsidRPr="003C51AA">
        <w:t xml:space="preserve">Siltuximab was approved by the TGA on 31 August 2015 for the treatment of patients with multicentric Castleman disease (MCD) who are human immunodeficiency virus (HIV) negative and human herpes virus-8 (HHV-8) negative. </w:t>
      </w:r>
    </w:p>
    <w:p w14:paraId="2EE28E09" w14:textId="77777777" w:rsidR="00AF4B25" w:rsidRPr="00926CAA" w:rsidRDefault="00AF4B25" w:rsidP="00057852">
      <w:pPr>
        <w:pStyle w:val="3Bodytext"/>
        <w:jc w:val="both"/>
        <w:rPr>
          <w:rFonts w:cstheme="minorHAnsi"/>
          <w:szCs w:val="24"/>
        </w:rPr>
      </w:pPr>
      <w:r w:rsidRPr="001E1991">
        <w:t xml:space="preserve">This is the </w:t>
      </w:r>
      <w:r>
        <w:t>second</w:t>
      </w:r>
      <w:r w:rsidRPr="001E1991">
        <w:t xml:space="preserve"> PBAC consideration</w:t>
      </w:r>
      <w:r>
        <w:t xml:space="preserve"> for siltuximab</w:t>
      </w:r>
      <w:r w:rsidR="00926CAA">
        <w:t xml:space="preserve"> </w:t>
      </w:r>
      <w:r w:rsidR="00926CAA" w:rsidRPr="00FE7DFD">
        <w:rPr>
          <w:rFonts w:cstheme="minorHAnsi"/>
          <w:szCs w:val="24"/>
        </w:rPr>
        <w:t>for the treatment of iMCD.</w:t>
      </w:r>
    </w:p>
    <w:p w14:paraId="446FB554" w14:textId="77777777" w:rsidR="00AF4B25" w:rsidRPr="006602A7" w:rsidRDefault="00AF4B25" w:rsidP="006602A7">
      <w:pPr>
        <w:pStyle w:val="ExecSumBodyText"/>
        <w:numPr>
          <w:ilvl w:val="1"/>
          <w:numId w:val="1"/>
        </w:numPr>
        <w:rPr>
          <w:rFonts w:ascii="Calibri" w:hAnsi="Calibri"/>
          <w:snapToGrid/>
        </w:rPr>
      </w:pPr>
      <w:r>
        <w:lastRenderedPageBreak/>
        <w:t>In July 2021, t</w:t>
      </w:r>
      <w:r w:rsidRPr="003C51AA">
        <w:t xml:space="preserve">he </w:t>
      </w:r>
      <w:r w:rsidRPr="006602A7">
        <w:rPr>
          <w:rFonts w:ascii="Calibri" w:hAnsi="Calibri"/>
          <w:snapToGrid/>
        </w:rPr>
        <w:t xml:space="preserve">PBAC noted that iMCD is a rare disease and considered there was a high clinical need for effective treatments for these patients. </w:t>
      </w:r>
      <w:r w:rsidR="006602A7">
        <w:t>P</w:t>
      </w:r>
      <w:r w:rsidR="006602A7" w:rsidRPr="003C51AA">
        <w:t xml:space="preserve">lacebo </w:t>
      </w:r>
      <w:r w:rsidR="006602A7">
        <w:t>was considered an acceptable</w:t>
      </w:r>
      <w:r w:rsidR="006602A7" w:rsidRPr="003C51AA">
        <w:t xml:space="preserve"> comparator</w:t>
      </w:r>
      <w:r w:rsidR="006602A7">
        <w:t xml:space="preserve"> for siltuximab in iMCD</w:t>
      </w:r>
      <w:r w:rsidR="006602A7" w:rsidRPr="003C51AA">
        <w:t>.</w:t>
      </w:r>
      <w:r w:rsidR="006602A7">
        <w:t xml:space="preserve">  </w:t>
      </w:r>
      <w:r w:rsidRPr="003C51AA">
        <w:t xml:space="preserve">The PBAC considered that </w:t>
      </w:r>
      <w:r w:rsidR="00926CAA">
        <w:t>a</w:t>
      </w:r>
      <w:r w:rsidRPr="003C51AA">
        <w:t xml:space="preserve"> claim of superior efficacy compared to placebo was reasonable, </w:t>
      </w:r>
      <w:r w:rsidR="00926CAA">
        <w:t>and that</w:t>
      </w:r>
      <w:r w:rsidRPr="003C51AA">
        <w:t xml:space="preserve"> the safety of siltuximab was inferior to placebo</w:t>
      </w:r>
      <w:r>
        <w:t xml:space="preserve">. </w:t>
      </w:r>
      <w:r w:rsidRPr="003C51AA">
        <w:t>The PBAC noted that a revised economic model was submitted with the pre-PBAC response</w:t>
      </w:r>
      <w:r w:rsidR="00926CAA">
        <w:t xml:space="preserve">, which </w:t>
      </w:r>
      <w:r w:rsidR="00926CAA" w:rsidRPr="003C51AA">
        <w:t>address</w:t>
      </w:r>
      <w:r w:rsidR="00926CAA">
        <w:t>ed</w:t>
      </w:r>
      <w:r w:rsidR="00926CAA" w:rsidRPr="003C51AA">
        <w:t xml:space="preserve"> some of the concerns raised</w:t>
      </w:r>
      <w:r w:rsidR="00926CAA">
        <w:t xml:space="preserve"> in the evaluation and ESC advice</w:t>
      </w:r>
      <w:r>
        <w:t xml:space="preserve">. </w:t>
      </w:r>
      <w:r w:rsidRPr="003C51AA">
        <w:t xml:space="preserve">However, </w:t>
      </w:r>
      <w:r w:rsidR="004D5FE7">
        <w:t xml:space="preserve">in July 2021 </w:t>
      </w:r>
      <w:r w:rsidRPr="003C51AA">
        <w:t xml:space="preserve">the PBAC considered the ICER remained high and uncertain at the proposed price. Furthermore, </w:t>
      </w:r>
      <w:r w:rsidR="004D5FE7">
        <w:t xml:space="preserve">at that time </w:t>
      </w:r>
      <w:r w:rsidRPr="003C51AA">
        <w:t>the PBAC considered the proposed number of patients to be treated with siltuximab was uncertain</w:t>
      </w:r>
      <w:r w:rsidR="00926CAA">
        <w:t xml:space="preserve"> (</w:t>
      </w:r>
      <w:r w:rsidR="00926CAA" w:rsidRPr="00F93FF7">
        <w:t xml:space="preserve">paragraph 7.1, </w:t>
      </w:r>
      <w:r w:rsidR="002C6341" w:rsidRPr="00F93FF7">
        <w:t xml:space="preserve">siltuximab </w:t>
      </w:r>
      <w:r w:rsidR="00120B01" w:rsidRPr="00F93FF7">
        <w:t>Public Summary Document (PSD)</w:t>
      </w:r>
      <w:r w:rsidR="002C6341" w:rsidRPr="00F93FF7">
        <w:t>, July 2021 PBAC meeting</w:t>
      </w:r>
      <w:r w:rsidR="00926CAA" w:rsidRPr="003C51AA">
        <w:t>)</w:t>
      </w:r>
      <w:r w:rsidR="00926CAA">
        <w:t>.</w:t>
      </w:r>
    </w:p>
    <w:p w14:paraId="0C8C2AFD" w14:textId="77777777" w:rsidR="00A03308" w:rsidRPr="00A03308" w:rsidRDefault="00A03308" w:rsidP="00A03308">
      <w:pPr>
        <w:ind w:firstLine="709"/>
        <w:rPr>
          <w:rFonts w:asciiTheme="minorHAnsi" w:hAnsiTheme="minorHAnsi"/>
          <w:i/>
        </w:rPr>
      </w:pPr>
      <w:bookmarkStart w:id="1" w:name="_Hlk76375324"/>
      <w:r w:rsidRPr="00A03308">
        <w:rPr>
          <w:rFonts w:asciiTheme="minorHAnsi" w:hAnsiTheme="minorHAnsi"/>
          <w:i/>
        </w:rPr>
        <w:t xml:space="preserve">For more detail on PBAC’s view, </w:t>
      </w:r>
      <w:r>
        <w:rPr>
          <w:rFonts w:asciiTheme="minorHAnsi" w:hAnsiTheme="minorHAnsi"/>
          <w:i/>
        </w:rPr>
        <w:t>see section 5</w:t>
      </w:r>
      <w:r w:rsidRPr="00A03308">
        <w:rPr>
          <w:rFonts w:asciiTheme="minorHAnsi" w:hAnsiTheme="minorHAnsi"/>
          <w:i/>
        </w:rPr>
        <w:t xml:space="preserve"> PBAC outcome.</w:t>
      </w:r>
      <w:bookmarkEnd w:id="1"/>
    </w:p>
    <w:p w14:paraId="7859ECB8" w14:textId="77777777" w:rsidR="00964A9F" w:rsidRDefault="00964A9F" w:rsidP="00964A9F">
      <w:pPr>
        <w:pStyle w:val="2-SectionHeading"/>
      </w:pPr>
      <w:r w:rsidRPr="009D507A">
        <w:t xml:space="preserve">Requested listing </w:t>
      </w:r>
    </w:p>
    <w:p w14:paraId="2CDB539E" w14:textId="77777777" w:rsidR="003D55EB" w:rsidRPr="001372A3" w:rsidRDefault="003D55EB" w:rsidP="00E25F17">
      <w:pPr>
        <w:pStyle w:val="3Bodytext"/>
        <w:jc w:val="both"/>
        <w:rPr>
          <w:iCs/>
        </w:rPr>
      </w:pPr>
      <w:r>
        <w:t>T</w:t>
      </w:r>
      <w:r w:rsidRPr="003E2F00">
        <w:t xml:space="preserve">he </w:t>
      </w:r>
      <w:r>
        <w:t>re</w:t>
      </w:r>
      <w:r w:rsidRPr="003E2F00">
        <w:t>submission requested</w:t>
      </w:r>
      <w:r w:rsidR="00D21B34">
        <w:t xml:space="preserve"> a special pricing arrangement</w:t>
      </w:r>
      <w:r w:rsidR="00095044">
        <w:t xml:space="preserve">, </w:t>
      </w:r>
      <w:r w:rsidR="006A4278">
        <w:t xml:space="preserve">with an </w:t>
      </w:r>
      <w:r w:rsidR="00095044" w:rsidRPr="003C51AA">
        <w:t xml:space="preserve">effective </w:t>
      </w:r>
      <w:r w:rsidR="00095044">
        <w:t xml:space="preserve">approved </w:t>
      </w:r>
      <w:r w:rsidR="00095044" w:rsidRPr="003C51AA">
        <w:t xml:space="preserve">ex-manufacturer price </w:t>
      </w:r>
      <w:r w:rsidR="00095044">
        <w:t xml:space="preserve">(AEMP) </w:t>
      </w:r>
      <w:r w:rsidR="006A4278">
        <w:t>of</w:t>
      </w:r>
      <w:r w:rsidR="00095044" w:rsidRPr="003C51AA">
        <w:t xml:space="preserve"> $</w:t>
      </w:r>
      <w:r w:rsidR="00E96D00">
        <w:rPr>
          <w:noProof/>
          <w:color w:val="000000"/>
          <w:highlight w:val="black"/>
        </w:rPr>
        <w:t xml:space="preserve">'''''''''''''' </w:t>
      </w:r>
      <w:r w:rsidR="00095044" w:rsidRPr="003C51AA">
        <w:t>per 100 mg vial and $</w:t>
      </w:r>
      <w:r w:rsidR="00E96D00">
        <w:rPr>
          <w:noProof/>
          <w:color w:val="000000"/>
          <w:highlight w:val="black"/>
        </w:rPr>
        <w:t>'''''''''''''''''</w:t>
      </w:r>
      <w:r w:rsidR="00095044" w:rsidRPr="003C51AA">
        <w:t xml:space="preserve"> per 400 mg vial</w:t>
      </w:r>
      <w:r w:rsidR="006A4278">
        <w:t xml:space="preserve"> and a published AEMP of $</w:t>
      </w:r>
      <w:r w:rsidR="00E96D00">
        <w:rPr>
          <w:noProof/>
          <w:color w:val="000000"/>
          <w:highlight w:val="black"/>
        </w:rPr>
        <w:t>'''''''''''''</w:t>
      </w:r>
      <w:r w:rsidR="006A4278">
        <w:t xml:space="preserve"> per 100 mg vial and $</w:t>
      </w:r>
      <w:r w:rsidR="00E96D00">
        <w:rPr>
          <w:noProof/>
          <w:color w:val="000000"/>
          <w:highlight w:val="black"/>
        </w:rPr>
        <w:t>''''''''''''''''''</w:t>
      </w:r>
      <w:r w:rsidR="006A4278">
        <w:t xml:space="preserve"> per 400 mg vial</w:t>
      </w:r>
      <w:r w:rsidR="00095044" w:rsidRPr="003C51AA">
        <w:t>.</w:t>
      </w:r>
      <w:r w:rsidR="00095044">
        <w:t xml:space="preserve"> </w:t>
      </w:r>
      <w:r w:rsidR="00095044" w:rsidRPr="0021132A">
        <w:t>T</w:t>
      </w:r>
      <w:r w:rsidR="0017629F" w:rsidRPr="0021132A">
        <w:t>h</w:t>
      </w:r>
      <w:r w:rsidR="004D5FE7">
        <w:t xml:space="preserve">e </w:t>
      </w:r>
      <w:r w:rsidR="004D7A3F">
        <w:t xml:space="preserve">proposed </w:t>
      </w:r>
      <w:r w:rsidR="004D5FE7">
        <w:t>effective AEMP</w:t>
      </w:r>
      <w:r w:rsidR="0017629F" w:rsidRPr="0021132A">
        <w:t xml:space="preserve"> </w:t>
      </w:r>
      <w:r w:rsidR="004D7A3F">
        <w:t>was reduced by</w:t>
      </w:r>
      <w:r w:rsidR="0017629F" w:rsidRPr="0021132A">
        <w:t xml:space="preserve"> </w:t>
      </w:r>
      <w:r w:rsidR="00E96D00">
        <w:rPr>
          <w:noProof/>
          <w:color w:val="000000"/>
          <w:highlight w:val="black"/>
        </w:rPr>
        <w:t>''''''</w:t>
      </w:r>
      <w:r w:rsidR="00095044" w:rsidRPr="0021132A">
        <w:t xml:space="preserve">% </w:t>
      </w:r>
      <w:r w:rsidR="004D7A3F">
        <w:t>compared to that</w:t>
      </w:r>
      <w:r w:rsidR="0017629F" w:rsidRPr="0021132A">
        <w:t xml:space="preserve"> offered</w:t>
      </w:r>
      <w:r w:rsidR="006A4278" w:rsidRPr="0021132A">
        <w:t xml:space="preserve"> in the </w:t>
      </w:r>
      <w:r w:rsidR="0017629F" w:rsidRPr="0021132A">
        <w:t>July 2021 pre-PBAC response.</w:t>
      </w:r>
      <w:r w:rsidR="0016511A">
        <w:t xml:space="preserve">  </w:t>
      </w:r>
      <w:r w:rsidR="0016511A" w:rsidRPr="003C51AA">
        <w:t xml:space="preserve">The </w:t>
      </w:r>
      <w:r w:rsidR="006422B5">
        <w:t xml:space="preserve">November 2021 </w:t>
      </w:r>
      <w:r w:rsidR="0016511A" w:rsidRPr="003C51AA">
        <w:t xml:space="preserve">pre-PBAC response proposed a </w:t>
      </w:r>
      <w:r w:rsidR="0016511A">
        <w:t xml:space="preserve">further </w:t>
      </w:r>
      <w:r w:rsidR="0016511A" w:rsidRPr="003C51AA">
        <w:t xml:space="preserve">price reduction with effective </w:t>
      </w:r>
      <w:r w:rsidR="004D5FE7">
        <w:t>AEMP</w:t>
      </w:r>
      <w:r w:rsidR="004D7A3F">
        <w:t>s</w:t>
      </w:r>
      <w:r w:rsidR="0016511A" w:rsidRPr="003C51AA">
        <w:t xml:space="preserve"> </w:t>
      </w:r>
      <w:r w:rsidR="004D7A3F">
        <w:t>of</w:t>
      </w:r>
      <w:r w:rsidR="0016511A" w:rsidRPr="003C51AA">
        <w:t xml:space="preserve"> $</w:t>
      </w:r>
      <w:r w:rsidR="00E96D00">
        <w:rPr>
          <w:noProof/>
          <w:color w:val="000000"/>
          <w:highlight w:val="black"/>
        </w:rPr>
        <w:t>''''''''''''''</w:t>
      </w:r>
      <w:r w:rsidR="0016511A" w:rsidRPr="003C51AA">
        <w:t xml:space="preserve"> per 100 mg vial and $</w:t>
      </w:r>
      <w:r w:rsidR="00E96D00">
        <w:rPr>
          <w:noProof/>
          <w:color w:val="000000"/>
          <w:highlight w:val="black"/>
        </w:rPr>
        <w:t>'''''''''''''''''</w:t>
      </w:r>
      <w:r w:rsidR="0016511A" w:rsidRPr="003C51AA">
        <w:t xml:space="preserve"> per 400 mg vial. </w:t>
      </w:r>
      <w:r w:rsidR="0017629F">
        <w:t xml:space="preserve"> </w:t>
      </w:r>
    </w:p>
    <w:p w14:paraId="7523A924" w14:textId="77777777" w:rsidR="003D55EB" w:rsidRDefault="003D55EB" w:rsidP="006C2FC4">
      <w:pPr>
        <w:pStyle w:val="ExecSumBodyText"/>
        <w:numPr>
          <w:ilvl w:val="1"/>
          <w:numId w:val="1"/>
        </w:numPr>
      </w:pPr>
      <w:r>
        <w:t xml:space="preserve">The resubmission accepted the </w:t>
      </w:r>
      <w:r w:rsidR="006D411D">
        <w:t>July 2021 Secretariat suggestions</w:t>
      </w:r>
      <w:r w:rsidR="004D7A3F">
        <w:t xml:space="preserve"> regarding the restriction</w:t>
      </w:r>
      <w:r w:rsidR="006C2FC4">
        <w:t>, including</w:t>
      </w:r>
      <w:r w:rsidR="004D7A3F">
        <w:t xml:space="preserve"> the addition of</w:t>
      </w:r>
      <w:r w:rsidR="006C2FC4">
        <w:t xml:space="preserve"> detailed </w:t>
      </w:r>
      <w:r w:rsidR="006C2FC4" w:rsidRPr="003C51AA">
        <w:t xml:space="preserve">clinical criteria </w:t>
      </w:r>
      <w:r w:rsidR="006C2FC4">
        <w:t xml:space="preserve">for the </w:t>
      </w:r>
      <w:r w:rsidR="006C2FC4" w:rsidRPr="003C51AA">
        <w:t xml:space="preserve">initial treatment restriction </w:t>
      </w:r>
      <w:r w:rsidR="006C2FC4">
        <w:t xml:space="preserve">based </w:t>
      </w:r>
      <w:r w:rsidR="006C2FC4" w:rsidRPr="003C51AA">
        <w:t xml:space="preserve">on the international consensus diagnostic criteria (Fajgenbaum </w:t>
      </w:r>
      <w:r w:rsidR="00BB5BE2">
        <w:t xml:space="preserve">et al. </w:t>
      </w:r>
      <w:r w:rsidR="006C2FC4" w:rsidRPr="003C51AA">
        <w:t>2017</w:t>
      </w:r>
      <w:r w:rsidR="00BB5BE2" w:rsidRPr="00F93FF7">
        <w:rPr>
          <w:rStyle w:val="FootnoteReference"/>
        </w:rPr>
        <w:footnoteReference w:id="2"/>
      </w:r>
      <w:r w:rsidR="006C2FC4" w:rsidRPr="00F93FF7">
        <w:t>)</w:t>
      </w:r>
      <w:r w:rsidR="00434C31" w:rsidRPr="00F93FF7">
        <w:t xml:space="preserve"> </w:t>
      </w:r>
      <w:r w:rsidRPr="00F93FF7">
        <w:t xml:space="preserve">(paragraph 3.1, </w:t>
      </w:r>
      <w:r w:rsidR="002C6341" w:rsidRPr="00F93FF7">
        <w:t xml:space="preserve">siltuximab </w:t>
      </w:r>
      <w:r w:rsidR="00737756" w:rsidRPr="00F93FF7">
        <w:t>PSD</w:t>
      </w:r>
      <w:r w:rsidR="002C6341" w:rsidRPr="00F93FF7">
        <w:t>, July 2021 PBAC meeting</w:t>
      </w:r>
      <w:r w:rsidRPr="00F93FF7">
        <w:t>)</w:t>
      </w:r>
      <w:r w:rsidR="00627DFF">
        <w:t>.</w:t>
      </w:r>
    </w:p>
    <w:p w14:paraId="741CB4A0" w14:textId="77777777" w:rsidR="00D3363C" w:rsidRPr="00207B86" w:rsidRDefault="00D3363C" w:rsidP="00057852">
      <w:pPr>
        <w:pStyle w:val="3Bodytext"/>
        <w:jc w:val="both"/>
      </w:pPr>
      <w:r w:rsidRPr="00F91542">
        <w:rPr>
          <w:rFonts w:cstheme="minorHAnsi"/>
          <w:iCs/>
        </w:rPr>
        <w:t>Suggestions and additions proposed by the Secretariat are added in italics and suggested deletions are crossed out with strikethrough.</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1842"/>
        <w:gridCol w:w="1701"/>
        <w:gridCol w:w="1701"/>
        <w:gridCol w:w="1701"/>
      </w:tblGrid>
      <w:tr w:rsidR="006C2FC4" w:rsidRPr="008A7D34" w14:paraId="709689BF" w14:textId="77777777" w:rsidTr="00880D47">
        <w:trPr>
          <w:cantSplit/>
          <w:trHeight w:val="471"/>
        </w:trPr>
        <w:tc>
          <w:tcPr>
            <w:tcW w:w="2122" w:type="dxa"/>
          </w:tcPr>
          <w:p w14:paraId="0C4A435B" w14:textId="77777777" w:rsidR="006C2FC4" w:rsidRPr="008A7D34" w:rsidRDefault="006C2FC4" w:rsidP="00880D47">
            <w:pPr>
              <w:keepNext/>
              <w:ind w:left="-57"/>
              <w:rPr>
                <w:rFonts w:ascii="Arial Narrow" w:hAnsi="Arial Narrow" w:cstheme="minorHAnsi"/>
                <w:b/>
                <w:sz w:val="20"/>
                <w:szCs w:val="20"/>
              </w:rPr>
            </w:pPr>
            <w:r w:rsidRPr="008A7D34">
              <w:rPr>
                <w:rFonts w:ascii="Arial Narrow" w:hAnsi="Arial Narrow" w:cstheme="minorHAnsi"/>
                <w:b/>
                <w:sz w:val="20"/>
                <w:szCs w:val="20"/>
              </w:rPr>
              <w:lastRenderedPageBreak/>
              <w:t>MEDICINAL PRODUCT</w:t>
            </w:r>
          </w:p>
          <w:p w14:paraId="1806BCD3" w14:textId="77777777" w:rsidR="006C2FC4" w:rsidRPr="008A7D34" w:rsidRDefault="006C2FC4" w:rsidP="00880D47">
            <w:pPr>
              <w:keepNext/>
              <w:ind w:left="-57"/>
              <w:rPr>
                <w:rFonts w:ascii="Arial Narrow" w:hAnsi="Arial Narrow" w:cstheme="minorHAnsi"/>
                <w:b/>
                <w:sz w:val="20"/>
                <w:szCs w:val="20"/>
              </w:rPr>
            </w:pPr>
            <w:r w:rsidRPr="008A7D34">
              <w:rPr>
                <w:rFonts w:ascii="Arial Narrow" w:hAnsi="Arial Narrow" w:cstheme="minorHAnsi"/>
                <w:b/>
                <w:sz w:val="20"/>
                <w:szCs w:val="20"/>
              </w:rPr>
              <w:t>Form</w:t>
            </w:r>
          </w:p>
        </w:tc>
        <w:tc>
          <w:tcPr>
            <w:tcW w:w="1842" w:type="dxa"/>
          </w:tcPr>
          <w:p w14:paraId="5586980F" w14:textId="77777777" w:rsidR="006C2FC4" w:rsidRPr="008A7D34" w:rsidRDefault="006C2FC4" w:rsidP="00880D47">
            <w:pPr>
              <w:keepNext/>
              <w:ind w:left="-108"/>
              <w:jc w:val="center"/>
              <w:rPr>
                <w:rFonts w:ascii="Arial Narrow" w:hAnsi="Arial Narrow" w:cstheme="minorHAnsi"/>
                <w:b/>
                <w:sz w:val="20"/>
                <w:szCs w:val="20"/>
              </w:rPr>
            </w:pPr>
            <w:r w:rsidRPr="008A7D34">
              <w:rPr>
                <w:rFonts w:ascii="Arial Narrow" w:hAnsi="Arial Narrow" w:cstheme="minorHAnsi"/>
                <w:b/>
                <w:sz w:val="20"/>
                <w:szCs w:val="20"/>
              </w:rPr>
              <w:t>PBS item code</w:t>
            </w:r>
          </w:p>
        </w:tc>
        <w:tc>
          <w:tcPr>
            <w:tcW w:w="1701" w:type="dxa"/>
          </w:tcPr>
          <w:p w14:paraId="27845423" w14:textId="77777777" w:rsidR="006C2FC4" w:rsidRPr="008A7D34" w:rsidRDefault="006C2FC4" w:rsidP="00880D47">
            <w:pPr>
              <w:keepNext/>
              <w:ind w:left="-108"/>
              <w:jc w:val="center"/>
              <w:rPr>
                <w:rFonts w:ascii="Arial Narrow" w:hAnsi="Arial Narrow" w:cstheme="minorHAnsi"/>
                <w:b/>
                <w:sz w:val="20"/>
                <w:szCs w:val="20"/>
              </w:rPr>
            </w:pPr>
            <w:r w:rsidRPr="008A7D34">
              <w:rPr>
                <w:rFonts w:ascii="Arial Narrow" w:hAnsi="Arial Narrow" w:cstheme="minorHAnsi"/>
                <w:b/>
                <w:sz w:val="20"/>
                <w:szCs w:val="20"/>
              </w:rPr>
              <w:t>Max. Amount</w:t>
            </w:r>
          </w:p>
        </w:tc>
        <w:tc>
          <w:tcPr>
            <w:tcW w:w="1701" w:type="dxa"/>
          </w:tcPr>
          <w:p w14:paraId="1A9C90A5" w14:textId="77777777" w:rsidR="006C2FC4" w:rsidRPr="008A7D34" w:rsidRDefault="006C2FC4" w:rsidP="00880D47">
            <w:pPr>
              <w:keepNext/>
              <w:ind w:left="-108"/>
              <w:jc w:val="center"/>
              <w:rPr>
                <w:rFonts w:ascii="Arial Narrow" w:hAnsi="Arial Narrow" w:cstheme="minorHAnsi"/>
                <w:b/>
                <w:sz w:val="20"/>
                <w:szCs w:val="20"/>
              </w:rPr>
            </w:pPr>
            <w:r w:rsidRPr="008A7D34">
              <w:rPr>
                <w:rFonts w:ascii="Arial Narrow" w:hAnsi="Arial Narrow" w:cstheme="minorHAnsi"/>
                <w:b/>
                <w:sz w:val="20"/>
                <w:szCs w:val="20"/>
              </w:rPr>
              <w:t>Dispensed price for maximum quantity</w:t>
            </w:r>
          </w:p>
        </w:tc>
        <w:tc>
          <w:tcPr>
            <w:tcW w:w="1701" w:type="dxa"/>
          </w:tcPr>
          <w:p w14:paraId="0365B9D3" w14:textId="77777777" w:rsidR="006C2FC4" w:rsidRPr="008A7D34" w:rsidRDefault="006C2FC4" w:rsidP="00880D47">
            <w:pPr>
              <w:keepNext/>
              <w:ind w:left="-108"/>
              <w:jc w:val="center"/>
              <w:rPr>
                <w:rFonts w:ascii="Arial Narrow" w:hAnsi="Arial Narrow" w:cstheme="minorHAnsi"/>
                <w:b/>
                <w:sz w:val="20"/>
                <w:szCs w:val="20"/>
              </w:rPr>
            </w:pPr>
            <w:r w:rsidRPr="008A7D34">
              <w:rPr>
                <w:rFonts w:ascii="Arial Narrow" w:hAnsi="Arial Narrow" w:cstheme="minorHAnsi"/>
                <w:b/>
                <w:sz w:val="20"/>
                <w:szCs w:val="20"/>
              </w:rPr>
              <w:t>№.of Rpts</w:t>
            </w:r>
          </w:p>
        </w:tc>
      </w:tr>
      <w:tr w:rsidR="006C2FC4" w:rsidRPr="008A7D34" w14:paraId="2D2518E8" w14:textId="77777777" w:rsidTr="00880D47">
        <w:trPr>
          <w:cantSplit/>
          <w:trHeight w:val="498"/>
        </w:trPr>
        <w:tc>
          <w:tcPr>
            <w:tcW w:w="2122" w:type="dxa"/>
          </w:tcPr>
          <w:p w14:paraId="5A2F6A22" w14:textId="77777777" w:rsidR="006C2FC4" w:rsidRPr="008A7D34" w:rsidRDefault="006C2FC4" w:rsidP="00880D47">
            <w:pPr>
              <w:keepNext/>
              <w:ind w:left="-57"/>
              <w:rPr>
                <w:rFonts w:ascii="Arial Narrow" w:hAnsi="Arial Narrow" w:cstheme="minorHAnsi"/>
                <w:sz w:val="20"/>
                <w:szCs w:val="20"/>
              </w:rPr>
            </w:pPr>
            <w:r w:rsidRPr="008A7D34">
              <w:rPr>
                <w:rFonts w:ascii="Arial Narrow" w:hAnsi="Arial Narrow" w:cstheme="minorHAnsi"/>
                <w:sz w:val="20"/>
                <w:szCs w:val="20"/>
              </w:rPr>
              <w:t>SILTUXIMAB</w:t>
            </w:r>
          </w:p>
          <w:p w14:paraId="68077D08" w14:textId="77777777" w:rsidR="006C2FC4" w:rsidRPr="008A7D34" w:rsidRDefault="006C2FC4" w:rsidP="00880D47">
            <w:pPr>
              <w:keepNext/>
              <w:ind w:left="-57"/>
              <w:rPr>
                <w:rFonts w:ascii="Arial Narrow" w:hAnsi="Arial Narrow" w:cstheme="minorHAnsi"/>
                <w:sz w:val="20"/>
                <w:szCs w:val="20"/>
              </w:rPr>
            </w:pPr>
            <w:r w:rsidRPr="008A7D34">
              <w:rPr>
                <w:rFonts w:ascii="Arial Narrow" w:hAnsi="Arial Narrow" w:cstheme="minorHAnsi"/>
                <w:sz w:val="20"/>
                <w:szCs w:val="20"/>
              </w:rPr>
              <w:t>Injection</w:t>
            </w:r>
          </w:p>
        </w:tc>
        <w:tc>
          <w:tcPr>
            <w:tcW w:w="1842" w:type="dxa"/>
          </w:tcPr>
          <w:p w14:paraId="02547E37" w14:textId="77777777" w:rsidR="006C2FC4" w:rsidRPr="008A7D34" w:rsidRDefault="006C2FC4" w:rsidP="00880D47">
            <w:pPr>
              <w:keepNext/>
              <w:ind w:left="-108"/>
              <w:jc w:val="center"/>
              <w:rPr>
                <w:rFonts w:ascii="Arial Narrow" w:hAnsi="Arial Narrow" w:cstheme="minorHAnsi"/>
                <w:sz w:val="20"/>
                <w:szCs w:val="20"/>
              </w:rPr>
            </w:pPr>
            <w:r w:rsidRPr="008A7D34">
              <w:rPr>
                <w:rFonts w:ascii="Arial Narrow" w:hAnsi="Arial Narrow" w:cstheme="minorHAnsi"/>
                <w:sz w:val="20"/>
                <w:szCs w:val="20"/>
              </w:rPr>
              <w:t>NEW (Public)</w:t>
            </w:r>
          </w:p>
          <w:p w14:paraId="7E7AC371" w14:textId="77777777" w:rsidR="006C2FC4" w:rsidRPr="008A7D34" w:rsidRDefault="006C2FC4" w:rsidP="00880D47">
            <w:pPr>
              <w:keepNext/>
              <w:ind w:left="-108"/>
              <w:jc w:val="center"/>
              <w:rPr>
                <w:rFonts w:ascii="Arial Narrow" w:hAnsi="Arial Narrow" w:cstheme="minorHAnsi"/>
                <w:sz w:val="20"/>
                <w:szCs w:val="20"/>
              </w:rPr>
            </w:pPr>
            <w:r w:rsidRPr="008A7D34">
              <w:rPr>
                <w:rFonts w:ascii="Arial Narrow" w:hAnsi="Arial Narrow" w:cstheme="minorHAnsi"/>
                <w:sz w:val="20"/>
                <w:szCs w:val="20"/>
              </w:rPr>
              <w:t>NEW (Private)</w:t>
            </w:r>
          </w:p>
        </w:tc>
        <w:tc>
          <w:tcPr>
            <w:tcW w:w="1701" w:type="dxa"/>
          </w:tcPr>
          <w:p w14:paraId="46A8C07C" w14:textId="77777777" w:rsidR="006C2FC4" w:rsidRPr="008A7D34" w:rsidRDefault="006C2FC4" w:rsidP="00880D47">
            <w:pPr>
              <w:keepNext/>
              <w:jc w:val="center"/>
              <w:rPr>
                <w:rFonts w:ascii="Arial Narrow" w:hAnsi="Arial Narrow" w:cstheme="minorHAnsi"/>
                <w:strike/>
                <w:sz w:val="20"/>
                <w:szCs w:val="20"/>
              </w:rPr>
            </w:pPr>
            <w:r w:rsidRPr="008A7D34">
              <w:rPr>
                <w:rFonts w:ascii="Arial Narrow" w:hAnsi="Arial Narrow" w:cstheme="minorHAnsi"/>
                <w:sz w:val="20"/>
                <w:szCs w:val="20"/>
              </w:rPr>
              <w:t>1200 mg</w:t>
            </w:r>
          </w:p>
        </w:tc>
        <w:tc>
          <w:tcPr>
            <w:tcW w:w="1701" w:type="dxa"/>
          </w:tcPr>
          <w:p w14:paraId="52ED3E52" w14:textId="77777777" w:rsidR="006F6C6D" w:rsidRPr="00D303E0" w:rsidRDefault="006F6C6D" w:rsidP="00880D47">
            <w:pPr>
              <w:pStyle w:val="TableText0"/>
              <w:jc w:val="center"/>
              <w:rPr>
                <w:rFonts w:eastAsia="Times New Roman" w:cstheme="minorHAnsi"/>
                <w:bCs w:val="0"/>
                <w:szCs w:val="20"/>
              </w:rPr>
            </w:pPr>
            <w:r w:rsidRPr="00D303E0">
              <w:rPr>
                <w:rFonts w:eastAsia="Times New Roman" w:cstheme="minorHAnsi"/>
                <w:bCs w:val="0"/>
                <w:szCs w:val="20"/>
              </w:rPr>
              <w:t>Published</w:t>
            </w:r>
          </w:p>
          <w:p w14:paraId="727CB17E" w14:textId="77777777" w:rsidR="006C2FC4" w:rsidRPr="00D303E0" w:rsidRDefault="00D303E0" w:rsidP="00880D47">
            <w:pPr>
              <w:pStyle w:val="TableText0"/>
              <w:jc w:val="center"/>
              <w:rPr>
                <w:rFonts w:eastAsia="Times New Roman" w:cstheme="minorHAnsi"/>
                <w:bCs w:val="0"/>
                <w:szCs w:val="20"/>
              </w:rPr>
            </w:pPr>
            <w:r w:rsidRPr="00D303E0">
              <w:rPr>
                <w:rFonts w:eastAsia="Times New Roman" w:cstheme="minorHAnsi"/>
                <w:bCs w:val="0"/>
                <w:szCs w:val="20"/>
              </w:rPr>
              <w:t>$</w:t>
            </w:r>
            <w:r w:rsidR="00E96D00">
              <w:rPr>
                <w:rFonts w:eastAsia="Times New Roman" w:cstheme="minorHAnsi"/>
                <w:bCs w:val="0"/>
                <w:noProof/>
                <w:color w:val="000000"/>
                <w:szCs w:val="20"/>
                <w:highlight w:val="black"/>
              </w:rPr>
              <w:t>''''''''''''''''''''''</w:t>
            </w:r>
            <w:r w:rsidR="006C2FC4" w:rsidRPr="00D303E0">
              <w:rPr>
                <w:rFonts w:eastAsia="Times New Roman" w:cstheme="minorHAnsi"/>
                <w:bCs w:val="0"/>
                <w:szCs w:val="20"/>
              </w:rPr>
              <w:t xml:space="preserve"> (Public)</w:t>
            </w:r>
          </w:p>
          <w:p w14:paraId="34B22995" w14:textId="77777777" w:rsidR="00D303E0" w:rsidRPr="008A7D34" w:rsidRDefault="00D303E0" w:rsidP="00737756">
            <w:pPr>
              <w:keepNext/>
              <w:jc w:val="center"/>
              <w:rPr>
                <w:rFonts w:ascii="Arial Narrow" w:hAnsi="Arial Narrow" w:cstheme="minorHAnsi"/>
                <w:sz w:val="20"/>
                <w:szCs w:val="20"/>
              </w:rPr>
            </w:pPr>
            <w:r w:rsidRPr="00D303E0">
              <w:rPr>
                <w:rFonts w:ascii="Arial Narrow" w:hAnsi="Arial Narrow" w:cstheme="minorHAnsi"/>
                <w:sz w:val="20"/>
                <w:szCs w:val="20"/>
              </w:rPr>
              <w:t>$</w:t>
            </w:r>
            <w:r w:rsidR="00E96D00">
              <w:rPr>
                <w:rFonts w:ascii="Arial Narrow" w:hAnsi="Arial Narrow" w:cstheme="minorHAnsi"/>
                <w:noProof/>
                <w:color w:val="000000"/>
                <w:sz w:val="20"/>
                <w:szCs w:val="20"/>
                <w:highlight w:val="black"/>
              </w:rPr>
              <w:t>'''''''''''''''''''''</w:t>
            </w:r>
            <w:r w:rsidR="006C2FC4" w:rsidRPr="00D303E0">
              <w:rPr>
                <w:rFonts w:ascii="Arial Narrow" w:hAnsi="Arial Narrow" w:cstheme="minorHAnsi"/>
                <w:sz w:val="20"/>
                <w:szCs w:val="20"/>
              </w:rPr>
              <w:t xml:space="preserve"> (Private)</w:t>
            </w:r>
          </w:p>
        </w:tc>
        <w:tc>
          <w:tcPr>
            <w:tcW w:w="1701" w:type="dxa"/>
          </w:tcPr>
          <w:p w14:paraId="31F207E1" w14:textId="77777777" w:rsidR="006C2FC4" w:rsidRPr="008A7D34" w:rsidRDefault="006C2FC4" w:rsidP="00880D47">
            <w:pPr>
              <w:keepNext/>
              <w:jc w:val="center"/>
              <w:rPr>
                <w:rFonts w:ascii="Arial Narrow" w:hAnsi="Arial Narrow" w:cstheme="minorHAnsi"/>
                <w:sz w:val="20"/>
                <w:szCs w:val="20"/>
              </w:rPr>
            </w:pPr>
            <w:r w:rsidRPr="008A7D34">
              <w:rPr>
                <w:rFonts w:ascii="Arial Narrow" w:hAnsi="Arial Narrow" w:cstheme="minorHAnsi"/>
                <w:sz w:val="20"/>
                <w:szCs w:val="20"/>
              </w:rPr>
              <w:t>4</w:t>
            </w:r>
          </w:p>
        </w:tc>
      </w:tr>
      <w:tr w:rsidR="006C2FC4" w:rsidRPr="008A7D34" w14:paraId="4902FC6F" w14:textId="77777777" w:rsidTr="00880D47">
        <w:trPr>
          <w:cantSplit/>
          <w:trHeight w:val="225"/>
        </w:trPr>
        <w:tc>
          <w:tcPr>
            <w:tcW w:w="9067" w:type="dxa"/>
            <w:gridSpan w:val="5"/>
          </w:tcPr>
          <w:p w14:paraId="033951C7" w14:textId="77777777" w:rsidR="006C2FC4" w:rsidRPr="008A7D34" w:rsidRDefault="006C2FC4" w:rsidP="00880D47">
            <w:pPr>
              <w:keepNext/>
              <w:ind w:left="-57"/>
              <w:rPr>
                <w:rFonts w:ascii="Arial Narrow" w:hAnsi="Arial Narrow" w:cstheme="minorHAnsi"/>
                <w:b/>
                <w:sz w:val="20"/>
                <w:szCs w:val="20"/>
              </w:rPr>
            </w:pPr>
            <w:r w:rsidRPr="008A7D34">
              <w:rPr>
                <w:rFonts w:ascii="Arial Narrow" w:hAnsi="Arial Narrow" w:cstheme="minorHAnsi"/>
                <w:b/>
                <w:sz w:val="20"/>
                <w:szCs w:val="20"/>
              </w:rPr>
              <w:t xml:space="preserve">Available brands </w:t>
            </w:r>
          </w:p>
        </w:tc>
      </w:tr>
      <w:tr w:rsidR="006C2FC4" w:rsidRPr="008A7D34" w14:paraId="122BC3E8" w14:textId="77777777" w:rsidTr="00880D47">
        <w:trPr>
          <w:cantSplit/>
          <w:trHeight w:val="360"/>
        </w:trPr>
        <w:tc>
          <w:tcPr>
            <w:tcW w:w="9067" w:type="dxa"/>
            <w:gridSpan w:val="5"/>
          </w:tcPr>
          <w:p w14:paraId="129B1090" w14:textId="77777777" w:rsidR="006C2FC4" w:rsidRPr="008A7D34" w:rsidRDefault="006C2FC4" w:rsidP="00880D47">
            <w:pPr>
              <w:keepNext/>
              <w:ind w:left="-57"/>
              <w:rPr>
                <w:rFonts w:ascii="Arial Narrow" w:hAnsi="Arial Narrow" w:cstheme="minorHAnsi"/>
                <w:sz w:val="20"/>
                <w:szCs w:val="20"/>
              </w:rPr>
            </w:pPr>
            <w:r w:rsidRPr="008A7D34">
              <w:rPr>
                <w:rFonts w:ascii="Arial Narrow" w:hAnsi="Arial Narrow" w:cstheme="minorHAnsi"/>
                <w:sz w:val="20"/>
                <w:szCs w:val="20"/>
              </w:rPr>
              <w:t>Sylvant</w:t>
            </w:r>
          </w:p>
          <w:p w14:paraId="61D70D72" w14:textId="77777777" w:rsidR="006C2FC4" w:rsidRPr="008A7D34" w:rsidRDefault="006C2FC4" w:rsidP="00880D47">
            <w:pPr>
              <w:keepNext/>
              <w:ind w:left="-57"/>
              <w:rPr>
                <w:rFonts w:ascii="Arial Narrow" w:hAnsi="Arial Narrow" w:cstheme="minorHAnsi"/>
                <w:sz w:val="20"/>
                <w:szCs w:val="20"/>
              </w:rPr>
            </w:pPr>
            <w:r w:rsidRPr="008A7D34">
              <w:rPr>
                <w:rFonts w:ascii="Arial Narrow" w:hAnsi="Arial Narrow" w:cstheme="minorHAnsi"/>
                <w:sz w:val="20"/>
                <w:szCs w:val="20"/>
              </w:rPr>
              <w:t>(siltuximab 100 mg injection, 1 vial)</w:t>
            </w:r>
          </w:p>
        </w:tc>
      </w:tr>
      <w:tr w:rsidR="006C2FC4" w:rsidRPr="008A7D34" w14:paraId="470CE7B1" w14:textId="77777777" w:rsidTr="00880D47">
        <w:trPr>
          <w:cantSplit/>
          <w:trHeight w:val="360"/>
        </w:trPr>
        <w:tc>
          <w:tcPr>
            <w:tcW w:w="9067" w:type="dxa"/>
            <w:gridSpan w:val="5"/>
          </w:tcPr>
          <w:p w14:paraId="34074791" w14:textId="77777777" w:rsidR="006C2FC4" w:rsidRPr="008A7D34" w:rsidRDefault="006C2FC4" w:rsidP="00880D47">
            <w:pPr>
              <w:keepNext/>
              <w:ind w:left="-57"/>
              <w:rPr>
                <w:rFonts w:ascii="Arial Narrow" w:hAnsi="Arial Narrow" w:cstheme="minorHAnsi"/>
                <w:sz w:val="20"/>
                <w:szCs w:val="20"/>
              </w:rPr>
            </w:pPr>
            <w:r w:rsidRPr="008A7D34">
              <w:rPr>
                <w:rFonts w:ascii="Arial Narrow" w:hAnsi="Arial Narrow" w:cstheme="minorHAnsi"/>
                <w:sz w:val="20"/>
                <w:szCs w:val="20"/>
              </w:rPr>
              <w:t>Sylvant</w:t>
            </w:r>
          </w:p>
          <w:p w14:paraId="16514691" w14:textId="77777777" w:rsidR="006C2FC4" w:rsidRPr="008A7D34" w:rsidRDefault="006C2FC4" w:rsidP="00880D47">
            <w:pPr>
              <w:keepNext/>
              <w:ind w:left="-57"/>
              <w:rPr>
                <w:rFonts w:ascii="Arial Narrow" w:hAnsi="Arial Narrow" w:cstheme="minorHAnsi"/>
                <w:sz w:val="20"/>
                <w:szCs w:val="20"/>
              </w:rPr>
            </w:pPr>
            <w:r w:rsidRPr="008A7D34">
              <w:rPr>
                <w:rFonts w:ascii="Arial Narrow" w:hAnsi="Arial Narrow" w:cstheme="minorHAnsi"/>
                <w:sz w:val="20"/>
                <w:szCs w:val="20"/>
              </w:rPr>
              <w:t>(siltuximab 400 mg injection, 1 vial)</w:t>
            </w:r>
          </w:p>
        </w:tc>
      </w:tr>
      <w:tr w:rsidR="006C2FC4" w:rsidRPr="008A7D34" w14:paraId="77EAE5A7"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14:paraId="552141EC" w14:textId="77777777" w:rsidR="006C2FC4" w:rsidRPr="008A7D34" w:rsidRDefault="006C2FC4" w:rsidP="00880D47">
            <w:pPr>
              <w:keepNext/>
              <w:ind w:left="57"/>
              <w:rPr>
                <w:rFonts w:ascii="Arial Narrow" w:hAnsi="Arial Narrow" w:cstheme="minorHAnsi"/>
                <w:b/>
                <w:sz w:val="20"/>
                <w:szCs w:val="20"/>
              </w:rPr>
            </w:pPr>
          </w:p>
        </w:tc>
      </w:tr>
      <w:tr w:rsidR="006C2FC4" w:rsidRPr="008A7D34" w14:paraId="2CFC6872"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bottom w:val="single" w:sz="4" w:space="0" w:color="auto"/>
              <w:right w:val="single" w:sz="4" w:space="0" w:color="auto"/>
            </w:tcBorders>
          </w:tcPr>
          <w:p w14:paraId="09793F97" w14:textId="77777777" w:rsidR="006C2FC4" w:rsidRPr="008A7D34" w:rsidRDefault="006C2FC4" w:rsidP="00880D47">
            <w:pPr>
              <w:keepNext/>
              <w:rPr>
                <w:rFonts w:ascii="Arial Narrow" w:hAnsi="Arial Narrow" w:cstheme="minorHAnsi"/>
                <w:b/>
                <w:sz w:val="20"/>
                <w:szCs w:val="20"/>
              </w:rPr>
            </w:pPr>
            <w:r w:rsidRPr="008A7D34">
              <w:rPr>
                <w:rFonts w:ascii="Arial Narrow" w:hAnsi="Arial Narrow" w:cstheme="minorHAnsi"/>
                <w:b/>
                <w:sz w:val="20"/>
                <w:szCs w:val="20"/>
              </w:rPr>
              <w:t xml:space="preserve">Category / Program: </w:t>
            </w:r>
          </w:p>
          <w:p w14:paraId="0B894A84" w14:textId="77777777" w:rsidR="006C2FC4" w:rsidRPr="008A7D34" w:rsidRDefault="006C2FC4" w:rsidP="00880D47">
            <w:pPr>
              <w:keepNext/>
              <w:rPr>
                <w:rFonts w:ascii="Arial Narrow" w:hAnsi="Arial Narrow" w:cstheme="minorHAnsi"/>
                <w:sz w:val="20"/>
                <w:szCs w:val="20"/>
              </w:rPr>
            </w:pPr>
            <w:r w:rsidRPr="008A7D34">
              <w:rPr>
                <w:rFonts w:ascii="Arial Narrow" w:hAnsi="Arial Narrow" w:cstheme="minorHAnsi"/>
                <w:sz w:val="20"/>
                <w:szCs w:val="20"/>
              </w:rPr>
              <w:t>Section 100 – Efficient Funding of Chemotherapy Public/Private hospitals</w:t>
            </w:r>
          </w:p>
        </w:tc>
      </w:tr>
      <w:tr w:rsidR="006C2FC4" w:rsidRPr="008A7D34" w14:paraId="2674EC2C" w14:textId="77777777" w:rsidTr="00880D47">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5"/>
            <w:tcBorders>
              <w:top w:val="single" w:sz="4" w:space="0" w:color="auto"/>
              <w:left w:val="single" w:sz="4" w:space="0" w:color="auto"/>
              <w:bottom w:val="single" w:sz="4" w:space="0" w:color="auto"/>
              <w:right w:val="single" w:sz="4" w:space="0" w:color="auto"/>
            </w:tcBorders>
          </w:tcPr>
          <w:p w14:paraId="6A3FA39F" w14:textId="77777777" w:rsidR="006C2FC4" w:rsidRPr="008A7D34" w:rsidRDefault="006C2FC4" w:rsidP="006C2FC4">
            <w:pPr>
              <w:keepNext/>
              <w:rPr>
                <w:rFonts w:ascii="Arial Narrow" w:hAnsi="Arial Narrow" w:cstheme="minorHAnsi"/>
                <w:b/>
                <w:sz w:val="20"/>
                <w:szCs w:val="20"/>
              </w:rPr>
            </w:pPr>
            <w:r w:rsidRPr="008A7D34">
              <w:rPr>
                <w:rFonts w:ascii="Arial Narrow" w:hAnsi="Arial Narrow" w:cstheme="minorHAnsi"/>
                <w:b/>
                <w:sz w:val="20"/>
                <w:szCs w:val="20"/>
              </w:rPr>
              <w:t xml:space="preserve">Prescriber type:  </w:t>
            </w:r>
            <w:r w:rsidRPr="008A7D34">
              <w:rPr>
                <w:rFonts w:ascii="Arial Narrow" w:hAnsi="Arial Narrow" w:cstheme="minorHAnsi"/>
                <w:sz w:val="20"/>
                <w:szCs w:val="20"/>
              </w:rPr>
              <w:fldChar w:fldCharType="begin">
                <w:ffData>
                  <w:name w:val=""/>
                  <w:enabled/>
                  <w:calcOnExit w:val="0"/>
                  <w:checkBox>
                    <w:sizeAuto/>
                    <w:default w:val="1"/>
                  </w:checkBox>
                </w:ffData>
              </w:fldChar>
            </w:r>
            <w:r w:rsidRPr="008A7D34">
              <w:rPr>
                <w:rFonts w:ascii="Arial Narrow" w:hAnsi="Arial Narrow" w:cstheme="minorHAnsi"/>
                <w:sz w:val="20"/>
                <w:szCs w:val="20"/>
              </w:rPr>
              <w:instrText xml:space="preserve"> FORMCHECKBOX </w:instrText>
            </w:r>
            <w:r w:rsidR="00FA46F5">
              <w:rPr>
                <w:rFonts w:ascii="Arial Narrow" w:hAnsi="Arial Narrow" w:cstheme="minorHAnsi"/>
                <w:sz w:val="20"/>
                <w:szCs w:val="20"/>
              </w:rPr>
            </w:r>
            <w:r w:rsidR="00FA46F5">
              <w:rPr>
                <w:rFonts w:ascii="Arial Narrow" w:hAnsi="Arial Narrow" w:cstheme="minorHAnsi"/>
                <w:sz w:val="20"/>
                <w:szCs w:val="20"/>
              </w:rPr>
              <w:fldChar w:fldCharType="separate"/>
            </w:r>
            <w:r w:rsidRPr="008A7D34">
              <w:rPr>
                <w:rFonts w:ascii="Arial Narrow" w:hAnsi="Arial Narrow" w:cstheme="minorHAnsi"/>
                <w:sz w:val="20"/>
                <w:szCs w:val="20"/>
              </w:rPr>
              <w:fldChar w:fldCharType="end"/>
            </w:r>
            <w:r w:rsidRPr="008A7D34">
              <w:rPr>
                <w:rFonts w:ascii="Arial Narrow" w:hAnsi="Arial Narrow" w:cstheme="minorHAnsi"/>
                <w:sz w:val="20"/>
                <w:szCs w:val="20"/>
              </w:rPr>
              <w:t xml:space="preserve"> Medical Practitioners</w:t>
            </w:r>
          </w:p>
        </w:tc>
      </w:tr>
      <w:tr w:rsidR="006C2FC4" w:rsidRPr="008A7D34" w14:paraId="670F82BE"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bottom w:val="single" w:sz="4" w:space="0" w:color="auto"/>
              <w:right w:val="single" w:sz="4" w:space="0" w:color="auto"/>
            </w:tcBorders>
          </w:tcPr>
          <w:p w14:paraId="6E950C8D" w14:textId="77777777" w:rsidR="006C2FC4" w:rsidRPr="006D411D" w:rsidRDefault="006C2FC4" w:rsidP="00880D47">
            <w:pPr>
              <w:keepNext/>
              <w:rPr>
                <w:rFonts w:ascii="Arial Narrow" w:hAnsi="Arial Narrow" w:cstheme="minorHAnsi"/>
                <w:b/>
                <w:i/>
                <w:sz w:val="20"/>
                <w:szCs w:val="20"/>
              </w:rPr>
            </w:pPr>
            <w:r w:rsidRPr="008A7D34">
              <w:rPr>
                <w:rFonts w:ascii="Arial Narrow" w:hAnsi="Arial Narrow" w:cstheme="minorHAnsi"/>
                <w:b/>
                <w:sz w:val="20"/>
                <w:szCs w:val="20"/>
              </w:rPr>
              <w:t xml:space="preserve">Restriction type: </w:t>
            </w:r>
            <w:r w:rsidRPr="008A7D34">
              <w:rPr>
                <w:rFonts w:ascii="Arial Narrow" w:eastAsia="Calibri" w:hAnsi="Arial Narrow" w:cstheme="minorHAnsi"/>
                <w:sz w:val="20"/>
                <w:szCs w:val="20"/>
              </w:rPr>
              <w:fldChar w:fldCharType="begin">
                <w:ffData>
                  <w:name w:val="Check1"/>
                  <w:enabled/>
                  <w:calcOnExit w:val="0"/>
                  <w:checkBox>
                    <w:sizeAuto/>
                    <w:default w:val="1"/>
                  </w:checkBox>
                </w:ffData>
              </w:fldChar>
            </w:r>
            <w:r w:rsidRPr="008A7D34">
              <w:rPr>
                <w:rFonts w:ascii="Arial Narrow" w:eastAsia="Calibri" w:hAnsi="Arial Narrow" w:cstheme="minorHAnsi"/>
                <w:sz w:val="20"/>
                <w:szCs w:val="20"/>
              </w:rPr>
              <w:instrText xml:space="preserve"> FORMCHECKBOX </w:instrText>
            </w:r>
            <w:r w:rsidR="00FA46F5">
              <w:rPr>
                <w:rFonts w:ascii="Arial Narrow" w:eastAsia="Calibri" w:hAnsi="Arial Narrow" w:cstheme="minorHAnsi"/>
                <w:sz w:val="20"/>
                <w:szCs w:val="20"/>
              </w:rPr>
            </w:r>
            <w:r w:rsidR="00FA46F5">
              <w:rPr>
                <w:rFonts w:ascii="Arial Narrow" w:eastAsia="Calibri" w:hAnsi="Arial Narrow" w:cstheme="minorHAnsi"/>
                <w:sz w:val="20"/>
                <w:szCs w:val="20"/>
              </w:rPr>
              <w:fldChar w:fldCharType="separate"/>
            </w:r>
            <w:r w:rsidRPr="008A7D34">
              <w:rPr>
                <w:rFonts w:ascii="Arial Narrow" w:eastAsia="Calibri" w:hAnsi="Arial Narrow" w:cstheme="minorHAnsi"/>
                <w:sz w:val="20"/>
                <w:szCs w:val="20"/>
              </w:rPr>
              <w:fldChar w:fldCharType="end"/>
            </w:r>
            <w:r w:rsidRPr="008A7D34">
              <w:rPr>
                <w:rFonts w:ascii="Arial Narrow" w:eastAsia="Calibri" w:hAnsi="Arial Narrow" w:cstheme="minorHAnsi"/>
                <w:sz w:val="20"/>
                <w:szCs w:val="20"/>
              </w:rPr>
              <w:t xml:space="preserve"> Authority Required </w:t>
            </w:r>
            <w:r w:rsidRPr="006D411D">
              <w:rPr>
                <w:rFonts w:ascii="Arial Narrow" w:eastAsia="Calibri" w:hAnsi="Arial Narrow" w:cstheme="minorHAnsi"/>
                <w:strike/>
                <w:sz w:val="20"/>
                <w:szCs w:val="20"/>
              </w:rPr>
              <w:t>(telephone/online PBS Authorities system)</w:t>
            </w:r>
            <w:r w:rsidR="006D411D">
              <w:rPr>
                <w:rFonts w:ascii="Arial Narrow" w:eastAsia="Calibri" w:hAnsi="Arial Narrow" w:cstheme="minorHAnsi"/>
                <w:sz w:val="20"/>
                <w:szCs w:val="20"/>
              </w:rPr>
              <w:t xml:space="preserve"> </w:t>
            </w:r>
            <w:r w:rsidR="006D411D" w:rsidRPr="00737756">
              <w:rPr>
                <w:rFonts w:ascii="Arial Narrow" w:eastAsia="Calibri" w:hAnsi="Arial Narrow" w:cstheme="minorHAnsi"/>
                <w:i/>
                <w:sz w:val="20"/>
                <w:szCs w:val="20"/>
              </w:rPr>
              <w:t>(in writing only via post/HPOS upload)</w:t>
            </w:r>
          </w:p>
        </w:tc>
      </w:tr>
      <w:tr w:rsidR="006C2FC4" w:rsidRPr="008A7D34" w14:paraId="7B779E6E"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14:paraId="5917A73C" w14:textId="77777777" w:rsidR="006C2FC4" w:rsidRPr="008A7D34" w:rsidRDefault="006C2FC4" w:rsidP="00880D47">
            <w:pPr>
              <w:keepNext/>
              <w:rPr>
                <w:rFonts w:ascii="Arial Narrow" w:hAnsi="Arial Narrow" w:cstheme="minorHAnsi"/>
                <w:bCs/>
                <w:sz w:val="20"/>
                <w:szCs w:val="20"/>
              </w:rPr>
            </w:pPr>
            <w:r w:rsidRPr="008A7D34">
              <w:rPr>
                <w:rFonts w:ascii="Arial Narrow" w:hAnsi="Arial Narrow" w:cstheme="minorHAnsi"/>
                <w:b/>
                <w:bCs/>
                <w:sz w:val="20"/>
                <w:szCs w:val="20"/>
              </w:rPr>
              <w:t xml:space="preserve">Episodicity: </w:t>
            </w:r>
            <w:r w:rsidRPr="008A7D34">
              <w:rPr>
                <w:rFonts w:ascii="Arial Narrow" w:hAnsi="Arial Narrow" w:cstheme="minorHAnsi"/>
                <w:bCs/>
                <w:sz w:val="20"/>
                <w:szCs w:val="20"/>
              </w:rPr>
              <w:t>Idiopathic</w:t>
            </w:r>
          </w:p>
        </w:tc>
      </w:tr>
      <w:tr w:rsidR="006C2FC4" w:rsidRPr="008A7D34" w14:paraId="78C4EB5D"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14:paraId="3705E8E8" w14:textId="77777777" w:rsidR="006C2FC4" w:rsidRPr="008A7D34" w:rsidRDefault="006C2FC4" w:rsidP="00880D47">
            <w:pPr>
              <w:keepNext/>
              <w:rPr>
                <w:rFonts w:ascii="Arial Narrow" w:hAnsi="Arial Narrow" w:cstheme="minorHAnsi"/>
                <w:b/>
                <w:bCs/>
                <w:sz w:val="20"/>
                <w:szCs w:val="20"/>
              </w:rPr>
            </w:pPr>
            <w:r w:rsidRPr="008A7D34">
              <w:rPr>
                <w:rFonts w:ascii="Arial Narrow" w:hAnsi="Arial Narrow" w:cstheme="minorHAnsi"/>
                <w:b/>
                <w:bCs/>
                <w:sz w:val="20"/>
                <w:szCs w:val="20"/>
              </w:rPr>
              <w:t xml:space="preserve">Severity: </w:t>
            </w:r>
            <w:r w:rsidRPr="008A7D34">
              <w:rPr>
                <w:rFonts w:ascii="Arial Narrow" w:hAnsi="Arial Narrow" w:cstheme="minorHAnsi"/>
                <w:bCs/>
                <w:sz w:val="20"/>
                <w:szCs w:val="20"/>
              </w:rPr>
              <w:t>multicentric</w:t>
            </w:r>
          </w:p>
        </w:tc>
      </w:tr>
      <w:tr w:rsidR="006C2FC4" w:rsidRPr="008A7D34" w14:paraId="79B4128F"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14:paraId="35863BE2" w14:textId="77777777" w:rsidR="006C2FC4" w:rsidRPr="008A7D34" w:rsidRDefault="006C2FC4" w:rsidP="00880D47">
            <w:pPr>
              <w:rPr>
                <w:rFonts w:ascii="Arial Narrow" w:hAnsi="Arial Narrow" w:cstheme="minorHAnsi"/>
                <w:b/>
                <w:bCs/>
                <w:sz w:val="20"/>
                <w:szCs w:val="20"/>
              </w:rPr>
            </w:pPr>
            <w:r w:rsidRPr="008A7D34">
              <w:rPr>
                <w:rFonts w:ascii="Arial Narrow" w:hAnsi="Arial Narrow" w:cstheme="minorHAnsi"/>
                <w:b/>
                <w:bCs/>
                <w:sz w:val="20"/>
                <w:szCs w:val="20"/>
              </w:rPr>
              <w:t xml:space="preserve">Condition: </w:t>
            </w:r>
            <w:r w:rsidRPr="008A7D34">
              <w:rPr>
                <w:rFonts w:ascii="Arial Narrow" w:hAnsi="Arial Narrow" w:cstheme="minorHAnsi"/>
                <w:bCs/>
                <w:sz w:val="20"/>
                <w:szCs w:val="20"/>
              </w:rPr>
              <w:t>Castleman disease</w:t>
            </w:r>
            <w:r w:rsidRPr="008A7D34">
              <w:rPr>
                <w:rFonts w:ascii="Arial Narrow" w:hAnsi="Arial Narrow" w:cstheme="minorHAnsi"/>
                <w:sz w:val="20"/>
                <w:szCs w:val="20"/>
              </w:rPr>
              <w:t xml:space="preserve"> </w:t>
            </w:r>
          </w:p>
        </w:tc>
      </w:tr>
      <w:tr w:rsidR="006C2FC4" w:rsidRPr="008A7D34" w14:paraId="7D058AFC"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14:paraId="0C38E067" w14:textId="77777777" w:rsidR="006C2FC4" w:rsidRPr="008A7D34" w:rsidRDefault="006C2FC4" w:rsidP="00880D47">
            <w:pPr>
              <w:rPr>
                <w:rFonts w:ascii="Arial Narrow" w:hAnsi="Arial Narrow" w:cstheme="minorHAnsi"/>
                <w:sz w:val="20"/>
                <w:szCs w:val="20"/>
              </w:rPr>
            </w:pPr>
            <w:r w:rsidRPr="008A7D34">
              <w:rPr>
                <w:rFonts w:ascii="Arial Narrow" w:hAnsi="Arial Narrow" w:cstheme="minorHAnsi"/>
                <w:b/>
                <w:bCs/>
                <w:sz w:val="20"/>
                <w:szCs w:val="20"/>
              </w:rPr>
              <w:t>Indication:</w:t>
            </w:r>
            <w:r w:rsidRPr="008A7D34">
              <w:rPr>
                <w:rFonts w:ascii="Arial Narrow" w:hAnsi="Arial Narrow" w:cstheme="minorHAnsi"/>
                <w:sz w:val="20"/>
                <w:szCs w:val="20"/>
              </w:rPr>
              <w:t xml:space="preserve"> Idiopathic multicentric Castleman disease (iMCD)</w:t>
            </w:r>
          </w:p>
        </w:tc>
      </w:tr>
      <w:tr w:rsidR="006C2FC4" w:rsidRPr="008A7D34" w14:paraId="385B1004"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14:paraId="58B1CEE5" w14:textId="77777777" w:rsidR="006C2FC4" w:rsidRPr="008A7D34" w:rsidRDefault="006C2FC4" w:rsidP="00880D47">
            <w:pPr>
              <w:rPr>
                <w:rFonts w:ascii="Arial Narrow" w:hAnsi="Arial Narrow" w:cstheme="minorHAnsi"/>
                <w:sz w:val="20"/>
                <w:szCs w:val="20"/>
              </w:rPr>
            </w:pPr>
            <w:r w:rsidRPr="008A7D34">
              <w:rPr>
                <w:rFonts w:ascii="Arial Narrow" w:hAnsi="Arial Narrow" w:cstheme="minorHAnsi"/>
                <w:b/>
                <w:bCs/>
                <w:sz w:val="20"/>
                <w:szCs w:val="20"/>
              </w:rPr>
              <w:t>Treatment Phase:</w:t>
            </w:r>
            <w:r w:rsidRPr="008A7D34">
              <w:rPr>
                <w:rFonts w:ascii="Arial Narrow" w:hAnsi="Arial Narrow" w:cstheme="minorHAnsi"/>
                <w:sz w:val="20"/>
                <w:szCs w:val="20"/>
              </w:rPr>
              <w:t xml:space="preserve"> Initial treatment </w:t>
            </w:r>
          </w:p>
        </w:tc>
      </w:tr>
      <w:tr w:rsidR="006C2FC4" w:rsidRPr="008A7D34" w14:paraId="5905FE49"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14:paraId="188247B7" w14:textId="77777777" w:rsidR="006C2FC4" w:rsidRPr="008A7D34" w:rsidRDefault="006C2FC4" w:rsidP="00880D47">
            <w:pPr>
              <w:jc w:val="left"/>
              <w:rPr>
                <w:rFonts w:ascii="Arial Narrow" w:hAnsi="Arial Narrow" w:cstheme="minorHAnsi"/>
                <w:sz w:val="20"/>
                <w:szCs w:val="20"/>
              </w:rPr>
            </w:pPr>
            <w:r w:rsidRPr="008A7D34">
              <w:rPr>
                <w:rFonts w:ascii="Arial Narrow" w:hAnsi="Arial Narrow" w:cstheme="minorHAnsi"/>
                <w:b/>
                <w:bCs/>
                <w:sz w:val="20"/>
                <w:szCs w:val="20"/>
              </w:rPr>
              <w:t xml:space="preserve">Clinical criteria: </w:t>
            </w:r>
          </w:p>
        </w:tc>
      </w:tr>
      <w:tr w:rsidR="006C2FC4" w:rsidRPr="008A7D34" w14:paraId="52B2A007"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14:paraId="55F9294F" w14:textId="77777777" w:rsidR="006C2FC4" w:rsidRPr="008A7D34" w:rsidRDefault="006C2FC4" w:rsidP="00880D47">
            <w:pPr>
              <w:jc w:val="left"/>
              <w:rPr>
                <w:rFonts w:ascii="Arial Narrow" w:hAnsi="Arial Narrow" w:cstheme="minorHAnsi"/>
                <w:bCs/>
                <w:sz w:val="20"/>
                <w:szCs w:val="20"/>
              </w:rPr>
            </w:pPr>
            <w:r w:rsidRPr="008A7D34">
              <w:rPr>
                <w:rFonts w:ascii="Arial Narrow" w:hAnsi="Arial Narrow" w:cstheme="minorHAnsi"/>
                <w:sz w:val="20"/>
                <w:szCs w:val="20"/>
              </w:rPr>
              <w:t>The condition must have histopathologic lymph node features consistent with the iMCD spectrum specified below.</w:t>
            </w:r>
          </w:p>
        </w:tc>
      </w:tr>
      <w:tr w:rsidR="006C2FC4" w:rsidRPr="008A7D34" w14:paraId="2EEAC0EB"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14:paraId="29B20EB3" w14:textId="77777777" w:rsidR="006C2FC4" w:rsidRPr="008A7D34" w:rsidRDefault="006C2FC4" w:rsidP="00880D47">
            <w:pPr>
              <w:rPr>
                <w:rFonts w:ascii="Arial Narrow" w:hAnsi="Arial Narrow" w:cstheme="minorHAnsi"/>
                <w:sz w:val="20"/>
                <w:szCs w:val="20"/>
              </w:rPr>
            </w:pPr>
            <w:r w:rsidRPr="008A7D34">
              <w:rPr>
                <w:rFonts w:ascii="Arial Narrow" w:hAnsi="Arial Narrow" w:cstheme="minorHAnsi"/>
                <w:b/>
                <w:bCs/>
                <w:sz w:val="20"/>
                <w:szCs w:val="20"/>
              </w:rPr>
              <w:t>AND</w:t>
            </w:r>
          </w:p>
        </w:tc>
      </w:tr>
      <w:tr w:rsidR="006C2FC4" w:rsidRPr="008A7D34" w14:paraId="0480B206"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14:paraId="7EF7D3AE" w14:textId="77777777" w:rsidR="006C2FC4" w:rsidRPr="008A7D34" w:rsidRDefault="006C2FC4" w:rsidP="00880D47">
            <w:pPr>
              <w:rPr>
                <w:rFonts w:ascii="Arial Narrow" w:hAnsi="Arial Narrow" w:cstheme="minorHAnsi"/>
                <w:b/>
                <w:bCs/>
                <w:sz w:val="20"/>
                <w:szCs w:val="20"/>
              </w:rPr>
            </w:pPr>
            <w:r w:rsidRPr="008A7D34">
              <w:rPr>
                <w:rFonts w:ascii="Arial Narrow" w:hAnsi="Arial Narrow" w:cstheme="minorHAnsi"/>
                <w:b/>
                <w:bCs/>
                <w:sz w:val="20"/>
                <w:szCs w:val="20"/>
              </w:rPr>
              <w:t>Clinical criteria:</w:t>
            </w:r>
          </w:p>
        </w:tc>
      </w:tr>
      <w:tr w:rsidR="006C2FC4" w:rsidRPr="008A7D34" w14:paraId="50D1B837"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14:paraId="583A54BD" w14:textId="77777777" w:rsidR="006C2FC4" w:rsidRPr="008A7D34" w:rsidRDefault="006C2FC4" w:rsidP="00880D47">
            <w:pPr>
              <w:jc w:val="left"/>
              <w:rPr>
                <w:rFonts w:ascii="Arial Narrow" w:hAnsi="Arial Narrow" w:cstheme="minorHAnsi"/>
                <w:bCs/>
                <w:sz w:val="20"/>
                <w:szCs w:val="20"/>
              </w:rPr>
            </w:pPr>
            <w:r w:rsidRPr="008A7D34">
              <w:rPr>
                <w:rFonts w:ascii="Arial Narrow" w:hAnsi="Arial Narrow" w:cstheme="minorHAnsi"/>
                <w:sz w:val="20"/>
                <w:szCs w:val="20"/>
              </w:rPr>
              <w:t>Patient must have enlarged lymph nodes (at least 1 cm in short-axis diameter) in at least 2 lymph node stations</w:t>
            </w:r>
          </w:p>
        </w:tc>
      </w:tr>
      <w:tr w:rsidR="006C2FC4" w:rsidRPr="008A7D34" w14:paraId="279B3C1D"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14:paraId="189502DB" w14:textId="77777777" w:rsidR="006C2FC4" w:rsidRPr="008A7D34" w:rsidRDefault="006C2FC4" w:rsidP="00880D47">
            <w:pPr>
              <w:rPr>
                <w:rFonts w:ascii="Arial Narrow" w:hAnsi="Arial Narrow" w:cstheme="minorHAnsi"/>
                <w:b/>
                <w:sz w:val="20"/>
                <w:szCs w:val="20"/>
              </w:rPr>
            </w:pPr>
            <w:r w:rsidRPr="008A7D34">
              <w:rPr>
                <w:rFonts w:ascii="Arial Narrow" w:hAnsi="Arial Narrow" w:cstheme="minorHAnsi"/>
                <w:b/>
                <w:sz w:val="20"/>
                <w:szCs w:val="20"/>
              </w:rPr>
              <w:t>AND</w:t>
            </w:r>
          </w:p>
        </w:tc>
      </w:tr>
      <w:tr w:rsidR="006C2FC4" w:rsidRPr="008A7D34" w14:paraId="743F8E34"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14:paraId="095DF2FD" w14:textId="77777777" w:rsidR="006C2FC4" w:rsidRPr="008A7D34" w:rsidRDefault="006C2FC4" w:rsidP="00880D47">
            <w:pPr>
              <w:rPr>
                <w:rFonts w:ascii="Arial Narrow" w:hAnsi="Arial Narrow" w:cstheme="minorHAnsi"/>
                <w:sz w:val="20"/>
                <w:szCs w:val="20"/>
              </w:rPr>
            </w:pPr>
            <w:r w:rsidRPr="008A7D34">
              <w:rPr>
                <w:rFonts w:ascii="Arial Narrow" w:hAnsi="Arial Narrow" w:cstheme="minorHAnsi"/>
                <w:b/>
                <w:bCs/>
                <w:sz w:val="20"/>
                <w:szCs w:val="20"/>
              </w:rPr>
              <w:t>Clinical criteria:</w:t>
            </w:r>
          </w:p>
        </w:tc>
      </w:tr>
      <w:tr w:rsidR="006C2FC4" w:rsidRPr="008A7D34" w14:paraId="278E94BB"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14:paraId="453F46DE" w14:textId="77777777" w:rsidR="006C2FC4" w:rsidRPr="00D34AF1" w:rsidRDefault="006C2FC4" w:rsidP="00880D47">
            <w:pPr>
              <w:jc w:val="left"/>
              <w:rPr>
                <w:rFonts w:ascii="Arial Narrow" w:hAnsi="Arial Narrow" w:cstheme="minorHAnsi"/>
                <w:sz w:val="20"/>
                <w:szCs w:val="20"/>
              </w:rPr>
            </w:pPr>
            <w:r w:rsidRPr="006F6C6D">
              <w:rPr>
                <w:rFonts w:ascii="Arial Narrow" w:hAnsi="Arial Narrow" w:cstheme="minorHAnsi"/>
                <w:sz w:val="20"/>
                <w:szCs w:val="20"/>
              </w:rPr>
              <w:t xml:space="preserve">Patient must have at least 1 finding as described in the laboratory iMCD </w:t>
            </w:r>
            <w:r w:rsidR="006D411D">
              <w:rPr>
                <w:rFonts w:ascii="Arial Narrow" w:hAnsi="Arial Narrow" w:cstheme="minorHAnsi"/>
                <w:sz w:val="20"/>
                <w:szCs w:val="20"/>
              </w:rPr>
              <w:t xml:space="preserve">diagnostic </w:t>
            </w:r>
            <w:r w:rsidRPr="006F6C6D">
              <w:rPr>
                <w:rFonts w:ascii="Arial Narrow" w:hAnsi="Arial Narrow" w:cstheme="minorHAnsi"/>
                <w:sz w:val="20"/>
                <w:szCs w:val="20"/>
              </w:rPr>
              <w:t>criteria described below – state each number that applies to this patient in this authority application</w:t>
            </w:r>
            <w:r w:rsidRPr="00D34AF1">
              <w:rPr>
                <w:rFonts w:ascii="Arial Narrow" w:hAnsi="Arial Narrow" w:cstheme="minorHAnsi"/>
                <w:sz w:val="20"/>
                <w:szCs w:val="20"/>
              </w:rPr>
              <w:t xml:space="preserve"> </w:t>
            </w:r>
          </w:p>
        </w:tc>
      </w:tr>
      <w:tr w:rsidR="006C2FC4" w:rsidRPr="008A7D34" w14:paraId="46FDA3FE"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14:paraId="23EC9ADC" w14:textId="77777777" w:rsidR="006C2FC4" w:rsidRPr="008A7D34" w:rsidRDefault="006C2FC4" w:rsidP="00880D47">
            <w:pPr>
              <w:rPr>
                <w:rFonts w:ascii="Arial Narrow" w:hAnsi="Arial Narrow" w:cstheme="minorHAnsi"/>
                <w:b/>
                <w:sz w:val="20"/>
                <w:szCs w:val="20"/>
              </w:rPr>
            </w:pPr>
            <w:r w:rsidRPr="008A7D34">
              <w:rPr>
                <w:rFonts w:ascii="Arial Narrow" w:hAnsi="Arial Narrow" w:cstheme="minorHAnsi"/>
                <w:b/>
                <w:sz w:val="20"/>
                <w:szCs w:val="20"/>
              </w:rPr>
              <w:t>AND</w:t>
            </w:r>
          </w:p>
        </w:tc>
      </w:tr>
      <w:tr w:rsidR="006C2FC4" w:rsidRPr="008A7D34" w14:paraId="2577D657"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14:paraId="0B891859" w14:textId="77777777" w:rsidR="006C2FC4" w:rsidRPr="008A7D34" w:rsidRDefault="006C2FC4" w:rsidP="00880D47">
            <w:pPr>
              <w:rPr>
                <w:rFonts w:ascii="Arial Narrow" w:hAnsi="Arial Narrow" w:cstheme="minorHAnsi"/>
                <w:sz w:val="20"/>
                <w:szCs w:val="20"/>
              </w:rPr>
            </w:pPr>
            <w:r w:rsidRPr="008A7D34">
              <w:rPr>
                <w:rFonts w:ascii="Arial Narrow" w:hAnsi="Arial Narrow" w:cstheme="minorHAnsi"/>
                <w:b/>
                <w:bCs/>
                <w:sz w:val="20"/>
                <w:szCs w:val="20"/>
              </w:rPr>
              <w:t>Clinical criteria:</w:t>
            </w:r>
          </w:p>
        </w:tc>
      </w:tr>
      <w:tr w:rsidR="006C2FC4" w:rsidRPr="008A7D34" w14:paraId="56BFE171"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14:paraId="01669071" w14:textId="77777777" w:rsidR="006C2FC4" w:rsidRPr="008A7D34" w:rsidRDefault="006C2FC4" w:rsidP="00880D47">
            <w:pPr>
              <w:jc w:val="left"/>
              <w:rPr>
                <w:rFonts w:ascii="Arial Narrow" w:hAnsi="Arial Narrow" w:cstheme="minorHAnsi"/>
                <w:sz w:val="20"/>
                <w:szCs w:val="20"/>
              </w:rPr>
            </w:pPr>
            <w:r w:rsidRPr="008A7D34">
              <w:rPr>
                <w:rFonts w:ascii="Arial Narrow" w:hAnsi="Arial Narrow" w:cstheme="minorHAnsi"/>
                <w:sz w:val="20"/>
                <w:szCs w:val="20"/>
              </w:rPr>
              <w:t xml:space="preserve">Patient must have at least 2 findings as described in either of: (i) laboratory iMCD </w:t>
            </w:r>
            <w:r w:rsidR="006D411D">
              <w:rPr>
                <w:rFonts w:ascii="Arial Narrow" w:hAnsi="Arial Narrow" w:cstheme="minorHAnsi"/>
                <w:sz w:val="20"/>
                <w:szCs w:val="20"/>
              </w:rPr>
              <w:t xml:space="preserve">diagnostic </w:t>
            </w:r>
            <w:r w:rsidRPr="008A7D34">
              <w:rPr>
                <w:rFonts w:ascii="Arial Narrow" w:hAnsi="Arial Narrow" w:cstheme="minorHAnsi"/>
                <w:sz w:val="20"/>
                <w:szCs w:val="20"/>
              </w:rPr>
              <w:t xml:space="preserve">criteria, (ii) clinical iMCD </w:t>
            </w:r>
            <w:r w:rsidR="006D411D">
              <w:rPr>
                <w:rFonts w:ascii="Arial Narrow" w:hAnsi="Arial Narrow" w:cstheme="minorHAnsi"/>
                <w:sz w:val="20"/>
                <w:szCs w:val="20"/>
              </w:rPr>
              <w:t xml:space="preserve">diagnostic </w:t>
            </w:r>
            <w:r w:rsidRPr="008A7D34">
              <w:rPr>
                <w:rFonts w:ascii="Arial Narrow" w:hAnsi="Arial Narrow" w:cstheme="minorHAnsi"/>
                <w:sz w:val="20"/>
                <w:szCs w:val="20"/>
              </w:rPr>
              <w:t>criteria – state each number that applies to this patient in this authority application</w:t>
            </w:r>
          </w:p>
        </w:tc>
      </w:tr>
      <w:tr w:rsidR="006C2FC4" w:rsidRPr="008A7D34" w14:paraId="079A6044"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14:paraId="1A389434" w14:textId="77777777" w:rsidR="006C2FC4" w:rsidRPr="008A7D34" w:rsidRDefault="006C2FC4" w:rsidP="00880D47">
            <w:pPr>
              <w:rPr>
                <w:rFonts w:ascii="Arial Narrow" w:hAnsi="Arial Narrow" w:cstheme="minorHAnsi"/>
                <w:b/>
                <w:sz w:val="20"/>
                <w:szCs w:val="20"/>
              </w:rPr>
            </w:pPr>
            <w:r w:rsidRPr="008A7D34">
              <w:rPr>
                <w:rFonts w:ascii="Arial Narrow" w:hAnsi="Arial Narrow" w:cstheme="minorHAnsi"/>
                <w:b/>
                <w:sz w:val="20"/>
                <w:szCs w:val="20"/>
              </w:rPr>
              <w:t>AND</w:t>
            </w:r>
          </w:p>
        </w:tc>
      </w:tr>
      <w:tr w:rsidR="006C2FC4" w:rsidRPr="008A7D34" w14:paraId="6AD3190D"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14:paraId="486BCE38" w14:textId="77777777" w:rsidR="006C2FC4" w:rsidRPr="008A7D34" w:rsidRDefault="006C2FC4" w:rsidP="00880D47">
            <w:pPr>
              <w:rPr>
                <w:rFonts w:ascii="Arial Narrow" w:hAnsi="Arial Narrow" w:cstheme="minorHAnsi"/>
                <w:sz w:val="20"/>
                <w:szCs w:val="20"/>
              </w:rPr>
            </w:pPr>
            <w:r w:rsidRPr="008A7D34">
              <w:rPr>
                <w:rFonts w:ascii="Arial Narrow" w:hAnsi="Arial Narrow" w:cstheme="minorHAnsi"/>
                <w:b/>
                <w:bCs/>
                <w:sz w:val="20"/>
                <w:szCs w:val="20"/>
              </w:rPr>
              <w:t>Clinical criteria:</w:t>
            </w:r>
          </w:p>
        </w:tc>
      </w:tr>
      <w:tr w:rsidR="006C2FC4" w:rsidRPr="008A7D34" w14:paraId="0567FBC0"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14:paraId="3F74F857" w14:textId="77777777" w:rsidR="006C2FC4" w:rsidRPr="006D411D" w:rsidRDefault="006C2FC4" w:rsidP="00880D47">
            <w:pPr>
              <w:jc w:val="left"/>
              <w:rPr>
                <w:rFonts w:ascii="Arial Narrow" w:hAnsi="Arial Narrow" w:cstheme="minorHAnsi"/>
                <w:strike/>
                <w:sz w:val="20"/>
                <w:szCs w:val="20"/>
              </w:rPr>
            </w:pPr>
            <w:r w:rsidRPr="006D411D">
              <w:rPr>
                <w:rFonts w:ascii="Arial Narrow" w:hAnsi="Arial Narrow" w:cstheme="minorHAnsi"/>
                <w:strike/>
                <w:sz w:val="20"/>
                <w:szCs w:val="20"/>
              </w:rPr>
              <w:t>Patient must be negative for each of: (i) human herpes virus-8 infection, (ii) human immunodeficiency virus infection</w:t>
            </w:r>
            <w:r w:rsidR="006D411D">
              <w:rPr>
                <w:rFonts w:ascii="Arial Narrow" w:hAnsi="Arial Narrow" w:cstheme="minorHAnsi"/>
                <w:strike/>
                <w:sz w:val="20"/>
                <w:szCs w:val="20"/>
              </w:rPr>
              <w:br/>
            </w:r>
            <w:r w:rsidR="006D411D" w:rsidRPr="00737756">
              <w:rPr>
                <w:rFonts w:ascii="Arial Narrow" w:hAnsi="Arial Narrow" w:cstheme="minorHAnsi"/>
                <w:i/>
                <w:sz w:val="20"/>
                <w:szCs w:val="20"/>
              </w:rPr>
              <w:t>The condition must not be any of the following diseases that can mimic iMCD: (i) human herpes virus-8 infection, (ii) an Epstein-Barr virus-lymphoproliferative disorder, (iii) an acute/uncontrolled infection (e.g. cytomegalovirus, toxoplasmosis, human immunodeficiency virus, tuberculosis) leading to inflammation with adenopathy, (iv) an autoimmune/autoinflammatory disease, (v) a malignant/lymphoproliferative disorder.</w:t>
            </w:r>
          </w:p>
        </w:tc>
      </w:tr>
      <w:tr w:rsidR="006C2FC4" w:rsidRPr="008A7D34" w14:paraId="6643CAF1"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14:paraId="01319593" w14:textId="77777777" w:rsidR="006C2FC4" w:rsidRPr="008A7D34" w:rsidRDefault="006C2FC4" w:rsidP="00880D47">
            <w:pPr>
              <w:rPr>
                <w:rFonts w:ascii="Arial Narrow" w:hAnsi="Arial Narrow" w:cstheme="minorHAnsi"/>
                <w:sz w:val="20"/>
                <w:szCs w:val="20"/>
              </w:rPr>
            </w:pPr>
            <w:r w:rsidRPr="008A7D34">
              <w:rPr>
                <w:rFonts w:ascii="Arial Narrow" w:hAnsi="Arial Narrow" w:cstheme="minorHAnsi"/>
                <w:b/>
                <w:bCs/>
                <w:sz w:val="20"/>
                <w:szCs w:val="20"/>
              </w:rPr>
              <w:t>AND</w:t>
            </w:r>
          </w:p>
        </w:tc>
      </w:tr>
      <w:tr w:rsidR="006C2FC4" w:rsidRPr="008A7D34" w14:paraId="5609A49A"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14:paraId="51CD75A3" w14:textId="77777777" w:rsidR="006C2FC4" w:rsidRPr="00737756" w:rsidRDefault="006C2FC4" w:rsidP="00880D47">
            <w:pPr>
              <w:jc w:val="left"/>
              <w:rPr>
                <w:rFonts w:ascii="Arial Narrow" w:hAnsi="Arial Narrow" w:cstheme="minorHAnsi"/>
                <w:b/>
                <w:bCs/>
                <w:sz w:val="20"/>
                <w:szCs w:val="20"/>
              </w:rPr>
            </w:pPr>
            <w:r w:rsidRPr="00737756">
              <w:rPr>
                <w:rFonts w:ascii="Arial Narrow" w:hAnsi="Arial Narrow" w:cstheme="minorHAnsi"/>
                <w:b/>
                <w:bCs/>
                <w:sz w:val="20"/>
                <w:szCs w:val="20"/>
              </w:rPr>
              <w:t>Prescribing Instructions:</w:t>
            </w:r>
          </w:p>
          <w:p w14:paraId="5226DDB5" w14:textId="77777777" w:rsidR="006D411D" w:rsidRPr="00737756" w:rsidRDefault="006D411D" w:rsidP="00880D47">
            <w:pPr>
              <w:jc w:val="left"/>
              <w:rPr>
                <w:rFonts w:ascii="Arial Narrow" w:hAnsi="Arial Narrow" w:cstheme="minorHAnsi"/>
                <w:sz w:val="20"/>
                <w:szCs w:val="20"/>
              </w:rPr>
            </w:pPr>
            <w:r w:rsidRPr="00737756">
              <w:rPr>
                <w:rFonts w:ascii="Arial Narrow" w:hAnsi="Arial Narrow" w:cstheme="minorHAnsi"/>
                <w:sz w:val="20"/>
                <w:szCs w:val="20"/>
              </w:rPr>
              <w:t>iMCD spectrum of diagnostic criteria:</w:t>
            </w:r>
          </w:p>
          <w:p w14:paraId="38144D62" w14:textId="77777777" w:rsidR="006C2FC4" w:rsidRPr="00737756" w:rsidRDefault="006C2FC4" w:rsidP="00880D47">
            <w:pPr>
              <w:autoSpaceDE w:val="0"/>
              <w:autoSpaceDN w:val="0"/>
              <w:adjustRightInd w:val="0"/>
              <w:jc w:val="left"/>
              <w:rPr>
                <w:rFonts w:ascii="Arial Narrow" w:hAnsi="Arial Narrow" w:cstheme="minorHAnsi"/>
                <w:sz w:val="20"/>
                <w:szCs w:val="20"/>
              </w:rPr>
            </w:pPr>
            <w:r w:rsidRPr="00737756">
              <w:rPr>
                <w:rFonts w:ascii="Arial Narrow" w:hAnsi="Arial Narrow" w:cstheme="minorHAnsi"/>
                <w:sz w:val="20"/>
                <w:szCs w:val="20"/>
              </w:rPr>
              <w:t>Declare the presence of at least 1 of the following histopathologic lymph node features of the iMCD spectrum by stating in this authority application which letter(s) apply to the patient’s condition. Features along the iMCD spectrum are:</w:t>
            </w:r>
          </w:p>
          <w:p w14:paraId="7DE98044" w14:textId="77777777" w:rsidR="006C2FC4" w:rsidRPr="00737756" w:rsidRDefault="006C2FC4" w:rsidP="00880D47">
            <w:pPr>
              <w:autoSpaceDE w:val="0"/>
              <w:autoSpaceDN w:val="0"/>
              <w:adjustRightInd w:val="0"/>
              <w:jc w:val="left"/>
              <w:rPr>
                <w:rFonts w:ascii="Arial Narrow" w:hAnsi="Arial Narrow" w:cstheme="minorHAnsi"/>
                <w:sz w:val="20"/>
                <w:szCs w:val="20"/>
              </w:rPr>
            </w:pPr>
            <w:r w:rsidRPr="00737756">
              <w:rPr>
                <w:rFonts w:ascii="Arial Narrow" w:hAnsi="Arial Narrow"/>
                <w:sz w:val="20"/>
                <w:szCs w:val="20"/>
              </w:rPr>
              <w:t xml:space="preserve">(a) Regressed/atrophic/atretic germinal centers, with/without expanded mantle zones composed of concentric rings of lymphocytes in an ‘onion skin’ like appearance; </w:t>
            </w:r>
          </w:p>
          <w:p w14:paraId="01EA9E7A" w14:textId="77777777" w:rsidR="006C2FC4" w:rsidRPr="00737756" w:rsidRDefault="006C2FC4" w:rsidP="00880D47">
            <w:pPr>
              <w:autoSpaceDE w:val="0"/>
              <w:autoSpaceDN w:val="0"/>
              <w:adjustRightInd w:val="0"/>
              <w:jc w:val="left"/>
              <w:rPr>
                <w:rFonts w:ascii="Arial Narrow" w:hAnsi="Arial Narrow"/>
                <w:sz w:val="20"/>
                <w:szCs w:val="20"/>
              </w:rPr>
            </w:pPr>
            <w:r w:rsidRPr="00737756">
              <w:rPr>
                <w:rFonts w:ascii="Arial Narrow" w:hAnsi="Arial Narrow"/>
                <w:sz w:val="20"/>
                <w:szCs w:val="20"/>
              </w:rPr>
              <w:t xml:space="preserve">(b) </w:t>
            </w:r>
            <w:r w:rsidRPr="00737756">
              <w:rPr>
                <w:rFonts w:ascii="Arial Narrow" w:hAnsi="Arial Narrow" w:cstheme="minorHAnsi"/>
                <w:sz w:val="20"/>
                <w:szCs w:val="20"/>
              </w:rPr>
              <w:t>Follicular dendritic cell</w:t>
            </w:r>
            <w:r w:rsidRPr="00737756">
              <w:rPr>
                <w:rFonts w:ascii="Arial Narrow" w:hAnsi="Arial Narrow"/>
                <w:sz w:val="20"/>
                <w:szCs w:val="20"/>
              </w:rPr>
              <w:t xml:space="preserve"> prominence </w:t>
            </w:r>
          </w:p>
          <w:p w14:paraId="20CE65D8" w14:textId="77777777" w:rsidR="006C2FC4" w:rsidRPr="00737756" w:rsidRDefault="006C2FC4" w:rsidP="00880D47">
            <w:pPr>
              <w:autoSpaceDE w:val="0"/>
              <w:autoSpaceDN w:val="0"/>
              <w:adjustRightInd w:val="0"/>
              <w:jc w:val="left"/>
              <w:rPr>
                <w:rFonts w:ascii="Arial Narrow" w:hAnsi="Arial Narrow" w:cstheme="minorHAnsi"/>
                <w:sz w:val="20"/>
                <w:szCs w:val="20"/>
              </w:rPr>
            </w:pPr>
            <w:r w:rsidRPr="00737756">
              <w:rPr>
                <w:rFonts w:ascii="Arial Narrow" w:hAnsi="Arial Narrow" w:cstheme="minorHAnsi"/>
                <w:sz w:val="20"/>
                <w:szCs w:val="20"/>
              </w:rPr>
              <w:t xml:space="preserve">(c)Vascularity, with/without prominent endothelium in the interfollicular space, and, vessels penetrating into the germinal centers with a ‘lollipop’ like appearance </w:t>
            </w:r>
          </w:p>
          <w:p w14:paraId="2925D9CD" w14:textId="77777777" w:rsidR="006C2FC4" w:rsidRPr="00737756" w:rsidRDefault="006D411D" w:rsidP="00880D47">
            <w:pPr>
              <w:autoSpaceDE w:val="0"/>
              <w:autoSpaceDN w:val="0"/>
              <w:adjustRightInd w:val="0"/>
              <w:jc w:val="left"/>
              <w:rPr>
                <w:rFonts w:ascii="Arial Narrow" w:hAnsi="Arial Narrow" w:cstheme="minorHAnsi"/>
                <w:sz w:val="20"/>
                <w:szCs w:val="20"/>
              </w:rPr>
            </w:pPr>
            <w:r w:rsidRPr="00737756">
              <w:rPr>
                <w:rFonts w:ascii="Arial Narrow" w:hAnsi="Arial Narrow" w:cstheme="minorHAnsi"/>
                <w:sz w:val="20"/>
                <w:szCs w:val="20"/>
              </w:rPr>
              <w:t>(d) S</w:t>
            </w:r>
            <w:r w:rsidR="006C2FC4" w:rsidRPr="00737756">
              <w:rPr>
                <w:rFonts w:ascii="Arial Narrow" w:hAnsi="Arial Narrow" w:cstheme="minorHAnsi"/>
                <w:sz w:val="20"/>
                <w:szCs w:val="20"/>
              </w:rPr>
              <w:t xml:space="preserve">heet-like, polytypic plasmacytosis in the interfollicular space </w:t>
            </w:r>
          </w:p>
          <w:p w14:paraId="2C215F25" w14:textId="77777777" w:rsidR="006C2FC4" w:rsidRPr="00737756" w:rsidRDefault="006C2FC4" w:rsidP="00880D47">
            <w:pPr>
              <w:autoSpaceDE w:val="0"/>
              <w:autoSpaceDN w:val="0"/>
              <w:adjustRightInd w:val="0"/>
              <w:jc w:val="left"/>
              <w:rPr>
                <w:rFonts w:ascii="Arial Narrow" w:hAnsi="Arial Narrow" w:cstheme="minorHAnsi"/>
                <w:sz w:val="20"/>
                <w:szCs w:val="20"/>
              </w:rPr>
            </w:pPr>
            <w:r w:rsidRPr="00737756">
              <w:rPr>
                <w:rFonts w:ascii="Arial Narrow" w:hAnsi="Arial Narrow" w:cstheme="minorHAnsi"/>
                <w:sz w:val="20"/>
                <w:szCs w:val="20"/>
              </w:rPr>
              <w:t>(e)Hyperplastic germinal centres.</w:t>
            </w:r>
          </w:p>
          <w:p w14:paraId="174BE7D5" w14:textId="77777777" w:rsidR="006C2FC4" w:rsidRPr="00737756" w:rsidRDefault="006C2FC4" w:rsidP="00880D47">
            <w:pPr>
              <w:autoSpaceDE w:val="0"/>
              <w:autoSpaceDN w:val="0"/>
              <w:adjustRightInd w:val="0"/>
              <w:jc w:val="left"/>
              <w:rPr>
                <w:rFonts w:ascii="Arial Narrow" w:hAnsi="Arial Narrow" w:cstheme="minorHAnsi"/>
                <w:sz w:val="20"/>
                <w:szCs w:val="20"/>
              </w:rPr>
            </w:pPr>
            <w:r w:rsidRPr="00737756">
              <w:rPr>
                <w:rFonts w:ascii="Arial Narrow" w:hAnsi="Arial Narrow" w:cstheme="minorHAnsi"/>
                <w:sz w:val="20"/>
                <w:szCs w:val="20"/>
              </w:rPr>
              <w:t xml:space="preserve">Regressive germinal centers or plasmacytosis </w:t>
            </w:r>
            <w:r w:rsidRPr="00737756">
              <w:rPr>
                <w:rFonts w:ascii="Arial Narrow" w:hAnsi="Arial Narrow" w:cstheme="minorHAnsi"/>
                <w:strike/>
                <w:sz w:val="20"/>
                <w:szCs w:val="20"/>
              </w:rPr>
              <w:t>should be</w:t>
            </w:r>
            <w:r w:rsidRPr="00737756">
              <w:rPr>
                <w:rFonts w:ascii="Arial Narrow" w:hAnsi="Arial Narrow" w:cstheme="minorHAnsi"/>
                <w:sz w:val="20"/>
                <w:szCs w:val="20"/>
              </w:rPr>
              <w:t xml:space="preserve"> </w:t>
            </w:r>
            <w:r w:rsidR="0084171B" w:rsidRPr="00737756">
              <w:rPr>
                <w:rFonts w:ascii="Arial Narrow" w:hAnsi="Arial Narrow" w:cstheme="minorHAnsi"/>
                <w:i/>
                <w:sz w:val="20"/>
                <w:szCs w:val="20"/>
              </w:rPr>
              <w:t>are</w:t>
            </w:r>
            <w:r w:rsidR="0084171B" w:rsidRPr="00737756">
              <w:rPr>
                <w:rFonts w:ascii="Arial Narrow" w:hAnsi="Arial Narrow" w:cstheme="minorHAnsi"/>
                <w:sz w:val="20"/>
                <w:szCs w:val="20"/>
              </w:rPr>
              <w:t xml:space="preserve"> </w:t>
            </w:r>
            <w:r w:rsidRPr="00737756">
              <w:rPr>
                <w:rFonts w:ascii="Arial Narrow" w:hAnsi="Arial Narrow" w:cstheme="minorHAnsi"/>
                <w:sz w:val="20"/>
                <w:szCs w:val="20"/>
              </w:rPr>
              <w:t xml:space="preserve">classified as </w:t>
            </w:r>
            <w:r w:rsidRPr="00737756">
              <w:rPr>
                <w:rFonts w:ascii="Arial Narrow" w:hAnsi="Arial Narrow" w:cstheme="minorHAnsi"/>
                <w:strike/>
                <w:sz w:val="20"/>
                <w:szCs w:val="20"/>
              </w:rPr>
              <w:t>at least</w:t>
            </w:r>
            <w:r w:rsidRPr="00737756">
              <w:rPr>
                <w:rFonts w:ascii="Arial Narrow" w:hAnsi="Arial Narrow" w:cstheme="minorHAnsi"/>
                <w:sz w:val="20"/>
                <w:szCs w:val="20"/>
              </w:rPr>
              <w:t xml:space="preserve"> grade 2</w:t>
            </w:r>
            <w:r w:rsidR="0084171B" w:rsidRPr="00737756">
              <w:rPr>
                <w:rFonts w:ascii="Arial Narrow" w:hAnsi="Arial Narrow" w:cstheme="minorHAnsi"/>
                <w:sz w:val="20"/>
                <w:szCs w:val="20"/>
              </w:rPr>
              <w:t xml:space="preserve"> </w:t>
            </w:r>
            <w:r w:rsidR="0084171B" w:rsidRPr="00737756">
              <w:rPr>
                <w:rFonts w:ascii="Arial Narrow" w:hAnsi="Arial Narrow" w:cstheme="minorHAnsi"/>
                <w:i/>
                <w:sz w:val="20"/>
                <w:szCs w:val="20"/>
              </w:rPr>
              <w:t>or grade</w:t>
            </w:r>
            <w:r w:rsidR="0084171B" w:rsidRPr="00737756">
              <w:rPr>
                <w:rFonts w:ascii="Arial Narrow" w:hAnsi="Arial Narrow" w:cstheme="minorHAnsi"/>
                <w:sz w:val="20"/>
                <w:szCs w:val="20"/>
              </w:rPr>
              <w:t xml:space="preserve"> </w:t>
            </w:r>
            <w:r w:rsidRPr="00737756">
              <w:rPr>
                <w:rFonts w:ascii="Arial Narrow" w:hAnsi="Arial Narrow" w:cstheme="minorHAnsi"/>
                <w:sz w:val="20"/>
                <w:szCs w:val="20"/>
              </w:rPr>
              <w:t xml:space="preserve">3. </w:t>
            </w:r>
          </w:p>
        </w:tc>
      </w:tr>
      <w:tr w:rsidR="006C2FC4" w:rsidRPr="008A7D34" w14:paraId="5943A239"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14:paraId="4AFC9A10" w14:textId="77777777" w:rsidR="006C2FC4" w:rsidRPr="00737756" w:rsidRDefault="006C2FC4" w:rsidP="00880D47">
            <w:pPr>
              <w:jc w:val="left"/>
              <w:rPr>
                <w:rFonts w:ascii="Arial Narrow" w:hAnsi="Arial Narrow" w:cstheme="minorHAnsi"/>
                <w:b/>
                <w:bCs/>
                <w:sz w:val="20"/>
                <w:szCs w:val="20"/>
              </w:rPr>
            </w:pPr>
            <w:r w:rsidRPr="00737756">
              <w:rPr>
                <w:rFonts w:ascii="Arial Narrow" w:hAnsi="Arial Narrow" w:cstheme="minorHAnsi"/>
                <w:b/>
                <w:bCs/>
                <w:sz w:val="20"/>
                <w:szCs w:val="20"/>
              </w:rPr>
              <w:t>Prescribing Instructions:</w:t>
            </w:r>
          </w:p>
          <w:p w14:paraId="57AF23CA" w14:textId="77777777" w:rsidR="006C2FC4" w:rsidRPr="00737756" w:rsidRDefault="006C2FC4" w:rsidP="00880D47">
            <w:pPr>
              <w:autoSpaceDE w:val="0"/>
              <w:autoSpaceDN w:val="0"/>
              <w:adjustRightInd w:val="0"/>
              <w:jc w:val="left"/>
              <w:rPr>
                <w:rFonts w:ascii="Arial Narrow" w:hAnsi="Arial Narrow" w:cstheme="minorHAnsi"/>
                <w:sz w:val="20"/>
                <w:szCs w:val="20"/>
              </w:rPr>
            </w:pPr>
            <w:r w:rsidRPr="00737756">
              <w:rPr>
                <w:rFonts w:ascii="Arial Narrow" w:hAnsi="Arial Narrow" w:cstheme="minorHAnsi"/>
                <w:sz w:val="20"/>
                <w:szCs w:val="20"/>
              </w:rPr>
              <w:t xml:space="preserve">Declare which iMCD </w:t>
            </w:r>
            <w:r w:rsidR="0084171B" w:rsidRPr="00737756">
              <w:rPr>
                <w:rFonts w:ascii="Arial Narrow" w:hAnsi="Arial Narrow" w:cstheme="minorHAnsi"/>
                <w:i/>
                <w:sz w:val="20"/>
                <w:szCs w:val="20"/>
              </w:rPr>
              <w:t>diagnostic</w:t>
            </w:r>
            <w:r w:rsidR="0084171B" w:rsidRPr="00737756">
              <w:rPr>
                <w:rFonts w:ascii="Arial Narrow" w:hAnsi="Arial Narrow" w:cstheme="minorHAnsi"/>
                <w:sz w:val="20"/>
                <w:szCs w:val="20"/>
              </w:rPr>
              <w:t xml:space="preserve"> </w:t>
            </w:r>
            <w:r w:rsidRPr="00737756">
              <w:rPr>
                <w:rFonts w:ascii="Arial Narrow" w:hAnsi="Arial Narrow" w:cstheme="minorHAnsi"/>
                <w:sz w:val="20"/>
                <w:szCs w:val="20"/>
              </w:rPr>
              <w:t>criteria apply by stating in this application which corresponding numerical figure(s) apply to the patient</w:t>
            </w:r>
            <w:r w:rsidR="0084171B" w:rsidRPr="00737756">
              <w:rPr>
                <w:rFonts w:ascii="Arial Narrow" w:hAnsi="Arial Narrow" w:cstheme="minorHAnsi"/>
                <w:sz w:val="20"/>
                <w:szCs w:val="20"/>
              </w:rPr>
              <w:t xml:space="preserve"> </w:t>
            </w:r>
            <w:r w:rsidR="0084171B" w:rsidRPr="00737756">
              <w:rPr>
                <w:rFonts w:ascii="Arial Narrow" w:hAnsi="Arial Narrow" w:cstheme="minorHAnsi"/>
                <w:i/>
                <w:sz w:val="20"/>
                <w:szCs w:val="20"/>
              </w:rPr>
              <w:t>(at least 1 laboratory finding must be present and at least 2 findings from the combined list of 11 must be present)</w:t>
            </w:r>
            <w:r w:rsidR="0084171B" w:rsidRPr="00737756">
              <w:rPr>
                <w:rFonts w:ascii="Arial Narrow" w:hAnsi="Arial Narrow" w:cstheme="minorHAnsi"/>
                <w:sz w:val="20"/>
                <w:szCs w:val="20"/>
              </w:rPr>
              <w:t>:</w:t>
            </w:r>
            <w:r w:rsidRPr="00737756">
              <w:rPr>
                <w:rFonts w:ascii="Arial Narrow" w:hAnsi="Arial Narrow" w:cstheme="minorHAnsi"/>
                <w:sz w:val="20"/>
                <w:szCs w:val="20"/>
              </w:rPr>
              <w:t xml:space="preserve"> </w:t>
            </w:r>
          </w:p>
          <w:p w14:paraId="74FCDD43" w14:textId="77777777" w:rsidR="006C2FC4" w:rsidRPr="00737756" w:rsidRDefault="006C2FC4" w:rsidP="00880D47">
            <w:pPr>
              <w:autoSpaceDE w:val="0"/>
              <w:autoSpaceDN w:val="0"/>
              <w:adjustRightInd w:val="0"/>
              <w:jc w:val="left"/>
              <w:rPr>
                <w:rFonts w:ascii="Arial Narrow" w:hAnsi="Arial Narrow" w:cstheme="minorHAnsi"/>
                <w:sz w:val="20"/>
                <w:szCs w:val="20"/>
                <w:u w:val="single"/>
              </w:rPr>
            </w:pPr>
            <w:r w:rsidRPr="00737756">
              <w:rPr>
                <w:rFonts w:ascii="Arial Narrow" w:hAnsi="Arial Narrow" w:cstheme="minorHAnsi"/>
                <w:sz w:val="20"/>
                <w:szCs w:val="20"/>
                <w:u w:val="single"/>
              </w:rPr>
              <w:t xml:space="preserve">Laboratory iMCD </w:t>
            </w:r>
            <w:r w:rsidR="0084171B" w:rsidRPr="00737756">
              <w:rPr>
                <w:rFonts w:ascii="Arial Narrow" w:hAnsi="Arial Narrow" w:cstheme="minorHAnsi"/>
                <w:i/>
                <w:sz w:val="20"/>
                <w:szCs w:val="20"/>
                <w:u w:val="single"/>
              </w:rPr>
              <w:t>diagnostic</w:t>
            </w:r>
            <w:r w:rsidR="0084171B" w:rsidRPr="00737756">
              <w:rPr>
                <w:rFonts w:ascii="Arial Narrow" w:hAnsi="Arial Narrow" w:cstheme="minorHAnsi"/>
                <w:sz w:val="20"/>
                <w:szCs w:val="20"/>
                <w:u w:val="single"/>
              </w:rPr>
              <w:t xml:space="preserve"> </w:t>
            </w:r>
            <w:r w:rsidRPr="00737756">
              <w:rPr>
                <w:rFonts w:ascii="Arial Narrow" w:hAnsi="Arial Narrow" w:cstheme="minorHAnsi"/>
                <w:sz w:val="20"/>
                <w:szCs w:val="20"/>
                <w:u w:val="single"/>
              </w:rPr>
              <w:t>criteria are</w:t>
            </w:r>
            <w:r w:rsidR="0084171B" w:rsidRPr="00737756">
              <w:rPr>
                <w:rFonts w:ascii="Arial Narrow" w:hAnsi="Arial Narrow" w:cstheme="minorHAnsi"/>
                <w:sz w:val="20"/>
                <w:szCs w:val="20"/>
                <w:u w:val="single"/>
              </w:rPr>
              <w:t xml:space="preserve"> </w:t>
            </w:r>
            <w:r w:rsidR="0084171B" w:rsidRPr="00737756">
              <w:rPr>
                <w:rFonts w:ascii="Arial Narrow" w:hAnsi="Arial Narrow" w:cstheme="minorHAnsi"/>
                <w:i/>
                <w:sz w:val="20"/>
                <w:szCs w:val="20"/>
                <w:u w:val="single"/>
              </w:rPr>
              <w:t>(at least 1)</w:t>
            </w:r>
            <w:r w:rsidRPr="00737756">
              <w:rPr>
                <w:rFonts w:ascii="Arial Narrow" w:hAnsi="Arial Narrow" w:cstheme="minorHAnsi"/>
                <w:sz w:val="20"/>
                <w:szCs w:val="20"/>
                <w:u w:val="single"/>
              </w:rPr>
              <w:t>:</w:t>
            </w:r>
          </w:p>
          <w:p w14:paraId="23C14E39" w14:textId="77777777" w:rsidR="006C2FC4" w:rsidRPr="00737756" w:rsidRDefault="006C2FC4" w:rsidP="00880D47">
            <w:pPr>
              <w:autoSpaceDE w:val="0"/>
              <w:autoSpaceDN w:val="0"/>
              <w:adjustRightInd w:val="0"/>
              <w:jc w:val="left"/>
              <w:rPr>
                <w:rFonts w:ascii="Arial Narrow" w:hAnsi="Arial Narrow"/>
                <w:sz w:val="20"/>
                <w:szCs w:val="20"/>
              </w:rPr>
            </w:pPr>
            <w:r w:rsidRPr="00737756">
              <w:rPr>
                <w:rFonts w:ascii="Arial Narrow" w:hAnsi="Arial Narrow"/>
                <w:sz w:val="20"/>
                <w:szCs w:val="20"/>
              </w:rPr>
              <w:t>(1) Elevated CRP (</w:t>
            </w:r>
            <w:r w:rsidR="00EE18C9" w:rsidRPr="00737756">
              <w:rPr>
                <w:rFonts w:ascii="Arial Narrow" w:hAnsi="Arial Narrow"/>
                <w:sz w:val="20"/>
                <w:szCs w:val="20"/>
              </w:rPr>
              <w:t>&gt;</w:t>
            </w:r>
            <w:r w:rsidRPr="00737756">
              <w:rPr>
                <w:rFonts w:ascii="Arial Narrow" w:hAnsi="Arial Narrow"/>
                <w:sz w:val="20"/>
                <w:szCs w:val="20"/>
              </w:rPr>
              <w:t>10 mg/L) or ESR (</w:t>
            </w:r>
            <w:r w:rsidR="00EE18C9" w:rsidRPr="00737756">
              <w:rPr>
                <w:rFonts w:ascii="Arial Narrow" w:hAnsi="Arial Narrow"/>
                <w:sz w:val="20"/>
                <w:szCs w:val="20"/>
              </w:rPr>
              <w:t>&gt;</w:t>
            </w:r>
            <w:r w:rsidRPr="00737756">
              <w:rPr>
                <w:rFonts w:ascii="Arial Narrow" w:hAnsi="Arial Narrow"/>
                <w:sz w:val="20"/>
                <w:szCs w:val="20"/>
              </w:rPr>
              <w:t xml:space="preserve">15 mm/h) </w:t>
            </w:r>
          </w:p>
          <w:p w14:paraId="49E2B65A" w14:textId="77777777" w:rsidR="006C2FC4" w:rsidRPr="00737756" w:rsidRDefault="006C2FC4" w:rsidP="00880D47">
            <w:pPr>
              <w:autoSpaceDE w:val="0"/>
              <w:autoSpaceDN w:val="0"/>
              <w:adjustRightInd w:val="0"/>
              <w:jc w:val="left"/>
              <w:rPr>
                <w:rFonts w:ascii="Arial Narrow" w:hAnsi="Arial Narrow"/>
                <w:sz w:val="20"/>
                <w:szCs w:val="20"/>
              </w:rPr>
            </w:pPr>
            <w:r w:rsidRPr="00737756">
              <w:rPr>
                <w:rFonts w:ascii="Arial Narrow" w:hAnsi="Arial Narrow"/>
                <w:sz w:val="20"/>
                <w:szCs w:val="20"/>
              </w:rPr>
              <w:t xml:space="preserve">(2) Anaemia (haemoglobin </w:t>
            </w:r>
            <w:r w:rsidR="00EE18C9" w:rsidRPr="00737756">
              <w:rPr>
                <w:rFonts w:ascii="Arial Narrow" w:hAnsi="Arial Narrow"/>
                <w:sz w:val="20"/>
                <w:szCs w:val="20"/>
              </w:rPr>
              <w:t>&lt;</w:t>
            </w:r>
            <w:r w:rsidRPr="00737756">
              <w:rPr>
                <w:rFonts w:ascii="Arial Narrow" w:hAnsi="Arial Narrow"/>
                <w:sz w:val="20"/>
                <w:szCs w:val="20"/>
              </w:rPr>
              <w:t xml:space="preserve">12.5 g/dL for males, haemoglobin </w:t>
            </w:r>
            <w:r w:rsidR="00EE18C9" w:rsidRPr="00737756">
              <w:rPr>
                <w:rFonts w:ascii="Arial Narrow" w:hAnsi="Arial Narrow"/>
                <w:sz w:val="20"/>
                <w:szCs w:val="20"/>
              </w:rPr>
              <w:t>&lt;1</w:t>
            </w:r>
            <w:r w:rsidRPr="00737756">
              <w:rPr>
                <w:rFonts w:ascii="Arial Narrow" w:hAnsi="Arial Narrow"/>
                <w:sz w:val="20"/>
                <w:szCs w:val="20"/>
              </w:rPr>
              <w:t>1.5 g/dL for females)</w:t>
            </w:r>
          </w:p>
          <w:p w14:paraId="197A65C7" w14:textId="77777777" w:rsidR="006C2FC4" w:rsidRPr="00737756" w:rsidRDefault="006C2FC4" w:rsidP="00880D47">
            <w:pPr>
              <w:autoSpaceDE w:val="0"/>
              <w:autoSpaceDN w:val="0"/>
              <w:adjustRightInd w:val="0"/>
              <w:jc w:val="left"/>
              <w:rPr>
                <w:rFonts w:ascii="Arial Narrow" w:hAnsi="Arial Narrow"/>
                <w:sz w:val="20"/>
                <w:szCs w:val="20"/>
              </w:rPr>
            </w:pPr>
            <w:r w:rsidRPr="00737756">
              <w:rPr>
                <w:rFonts w:ascii="Arial Narrow" w:hAnsi="Arial Narrow"/>
                <w:sz w:val="20"/>
                <w:szCs w:val="20"/>
              </w:rPr>
              <w:t xml:space="preserve">(3) Thrombocytopenia (platelet count </w:t>
            </w:r>
            <w:r w:rsidR="00EE18C9" w:rsidRPr="00737756">
              <w:rPr>
                <w:rFonts w:ascii="Arial Narrow" w:hAnsi="Arial Narrow"/>
                <w:sz w:val="20"/>
                <w:szCs w:val="20"/>
              </w:rPr>
              <w:t>&lt;</w:t>
            </w:r>
            <w:r w:rsidRPr="00737756">
              <w:rPr>
                <w:rFonts w:ascii="Arial Narrow" w:hAnsi="Arial Narrow"/>
                <w:sz w:val="20"/>
                <w:szCs w:val="20"/>
              </w:rPr>
              <w:t>150 k/</w:t>
            </w:r>
            <w:r w:rsidR="0084171B" w:rsidRPr="00737756">
              <w:rPr>
                <w:rFonts w:ascii="Arial Narrow" w:hAnsi="Arial Narrow"/>
                <w:sz w:val="20"/>
                <w:szCs w:val="20"/>
              </w:rPr>
              <w:t>microlitres</w:t>
            </w:r>
            <w:r w:rsidRPr="00737756">
              <w:rPr>
                <w:rFonts w:ascii="Arial Narrow" w:hAnsi="Arial Narrow"/>
                <w:sz w:val="20"/>
                <w:szCs w:val="20"/>
              </w:rPr>
              <w:t xml:space="preserve">) or thrombocytosis (platelet count </w:t>
            </w:r>
            <w:r w:rsidR="00EE18C9" w:rsidRPr="00737756">
              <w:rPr>
                <w:rFonts w:ascii="Arial Narrow" w:hAnsi="Arial Narrow"/>
                <w:sz w:val="20"/>
                <w:szCs w:val="20"/>
              </w:rPr>
              <w:t>&gt;</w:t>
            </w:r>
            <w:r w:rsidRPr="00737756">
              <w:rPr>
                <w:rFonts w:ascii="Arial Narrow" w:hAnsi="Arial Narrow"/>
                <w:sz w:val="20"/>
                <w:szCs w:val="20"/>
              </w:rPr>
              <w:t>400 k/</w:t>
            </w:r>
            <w:r w:rsidR="0084171B" w:rsidRPr="00737756">
              <w:rPr>
                <w:rFonts w:ascii="Arial Narrow" w:hAnsi="Arial Narrow"/>
                <w:sz w:val="20"/>
                <w:szCs w:val="20"/>
              </w:rPr>
              <w:t>microlitres</w:t>
            </w:r>
            <w:r w:rsidRPr="00737756">
              <w:rPr>
                <w:rFonts w:ascii="Arial Narrow" w:hAnsi="Arial Narrow"/>
                <w:sz w:val="20"/>
                <w:szCs w:val="20"/>
              </w:rPr>
              <w:t xml:space="preserve">) </w:t>
            </w:r>
          </w:p>
          <w:p w14:paraId="079F36EC" w14:textId="77777777" w:rsidR="006C2FC4" w:rsidRPr="00737756" w:rsidRDefault="006C2FC4" w:rsidP="00880D47">
            <w:pPr>
              <w:autoSpaceDE w:val="0"/>
              <w:autoSpaceDN w:val="0"/>
              <w:adjustRightInd w:val="0"/>
              <w:jc w:val="left"/>
              <w:rPr>
                <w:rFonts w:ascii="Arial Narrow" w:hAnsi="Arial Narrow"/>
                <w:sz w:val="20"/>
                <w:szCs w:val="20"/>
              </w:rPr>
            </w:pPr>
            <w:r w:rsidRPr="00737756">
              <w:rPr>
                <w:rFonts w:ascii="Arial Narrow" w:hAnsi="Arial Narrow"/>
                <w:sz w:val="20"/>
                <w:szCs w:val="20"/>
              </w:rPr>
              <w:t xml:space="preserve">(4) Hypoalbuminemia (albumin </w:t>
            </w:r>
            <w:r w:rsidR="00EE18C9" w:rsidRPr="00737756">
              <w:rPr>
                <w:rFonts w:ascii="Arial Narrow" w:hAnsi="Arial Narrow"/>
                <w:sz w:val="20"/>
                <w:szCs w:val="20"/>
              </w:rPr>
              <w:t>&lt;</w:t>
            </w:r>
            <w:r w:rsidRPr="00737756">
              <w:rPr>
                <w:rFonts w:ascii="Arial Narrow" w:hAnsi="Arial Narrow"/>
                <w:sz w:val="20"/>
                <w:szCs w:val="20"/>
              </w:rPr>
              <w:t xml:space="preserve">3.5 g/dL) </w:t>
            </w:r>
          </w:p>
          <w:p w14:paraId="020AB4FC" w14:textId="77777777" w:rsidR="006C2FC4" w:rsidRPr="00737756" w:rsidRDefault="006C2FC4" w:rsidP="00880D47">
            <w:pPr>
              <w:autoSpaceDE w:val="0"/>
              <w:autoSpaceDN w:val="0"/>
              <w:adjustRightInd w:val="0"/>
              <w:jc w:val="left"/>
              <w:rPr>
                <w:rFonts w:ascii="Arial Narrow" w:hAnsi="Arial Narrow"/>
                <w:sz w:val="20"/>
                <w:szCs w:val="20"/>
              </w:rPr>
            </w:pPr>
            <w:r w:rsidRPr="00737756">
              <w:rPr>
                <w:rFonts w:ascii="Arial Narrow" w:hAnsi="Arial Narrow"/>
                <w:sz w:val="20"/>
                <w:szCs w:val="20"/>
              </w:rPr>
              <w:t xml:space="preserve">(5) Renal dysfunction (eGFR </w:t>
            </w:r>
            <w:r w:rsidR="00EE18C9" w:rsidRPr="00737756">
              <w:rPr>
                <w:rFonts w:ascii="Arial Narrow" w:hAnsi="Arial Narrow"/>
                <w:sz w:val="20"/>
                <w:szCs w:val="20"/>
              </w:rPr>
              <w:t>&lt;</w:t>
            </w:r>
            <w:r w:rsidRPr="00737756">
              <w:rPr>
                <w:rFonts w:ascii="Arial Narrow" w:hAnsi="Arial Narrow"/>
                <w:sz w:val="20"/>
                <w:szCs w:val="20"/>
              </w:rPr>
              <w:t>60 mL/min/1.73m</w:t>
            </w:r>
            <w:r w:rsidRPr="00737756">
              <w:rPr>
                <w:rFonts w:ascii="Arial Narrow" w:hAnsi="Arial Narrow"/>
                <w:sz w:val="20"/>
                <w:szCs w:val="20"/>
                <w:vertAlign w:val="superscript"/>
              </w:rPr>
              <w:t>2</w:t>
            </w:r>
            <w:r w:rsidRPr="00737756">
              <w:rPr>
                <w:rFonts w:ascii="Arial Narrow" w:hAnsi="Arial Narrow"/>
                <w:sz w:val="20"/>
                <w:szCs w:val="20"/>
              </w:rPr>
              <w:t>) or proteinuria (total protein 150 mg/24 h or 10 mg/100 ml)</w:t>
            </w:r>
          </w:p>
          <w:p w14:paraId="6FCDD254" w14:textId="77777777" w:rsidR="006C2FC4" w:rsidRPr="00737756" w:rsidRDefault="006C2FC4" w:rsidP="00880D47">
            <w:pPr>
              <w:autoSpaceDE w:val="0"/>
              <w:autoSpaceDN w:val="0"/>
              <w:adjustRightInd w:val="0"/>
              <w:jc w:val="left"/>
              <w:rPr>
                <w:rFonts w:ascii="Arial Narrow" w:hAnsi="Arial Narrow"/>
                <w:sz w:val="20"/>
                <w:szCs w:val="20"/>
              </w:rPr>
            </w:pPr>
            <w:r w:rsidRPr="00737756">
              <w:rPr>
                <w:rFonts w:ascii="Arial Narrow" w:hAnsi="Arial Narrow"/>
                <w:sz w:val="20"/>
                <w:szCs w:val="20"/>
              </w:rPr>
              <w:t xml:space="preserve">(6) Polyclonal hypergammaglobulinemia (total </w:t>
            </w:r>
            <w:r w:rsidR="00EE18C9" w:rsidRPr="00737756">
              <w:rPr>
                <w:rFonts w:ascii="Arial Narrow" w:hAnsi="Arial Narrow"/>
                <w:sz w:val="20"/>
                <w:szCs w:val="20"/>
              </w:rPr>
              <w:t>gamma</w:t>
            </w:r>
            <w:r w:rsidRPr="00737756">
              <w:rPr>
                <w:rFonts w:ascii="Arial Narrow" w:hAnsi="Arial Narrow"/>
                <w:sz w:val="20"/>
                <w:szCs w:val="20"/>
              </w:rPr>
              <w:t xml:space="preserve"> globulin or immunoglobulin G </w:t>
            </w:r>
            <w:r w:rsidR="00EE18C9" w:rsidRPr="00737756">
              <w:rPr>
                <w:rFonts w:ascii="Arial Narrow" w:hAnsi="Arial Narrow"/>
                <w:sz w:val="20"/>
                <w:szCs w:val="20"/>
              </w:rPr>
              <w:t>&gt;</w:t>
            </w:r>
            <w:r w:rsidRPr="00737756">
              <w:rPr>
                <w:rFonts w:ascii="Arial Narrow" w:hAnsi="Arial Narrow"/>
                <w:sz w:val="20"/>
                <w:szCs w:val="20"/>
              </w:rPr>
              <w:t>1700 mg/dL).</w:t>
            </w:r>
          </w:p>
          <w:p w14:paraId="460AD5DB" w14:textId="77777777" w:rsidR="006C2FC4" w:rsidRPr="00737756" w:rsidRDefault="006C2FC4" w:rsidP="00880D47">
            <w:pPr>
              <w:autoSpaceDE w:val="0"/>
              <w:autoSpaceDN w:val="0"/>
              <w:adjustRightInd w:val="0"/>
              <w:jc w:val="left"/>
              <w:rPr>
                <w:rFonts w:ascii="Arial Narrow" w:hAnsi="Arial Narrow"/>
                <w:sz w:val="20"/>
                <w:szCs w:val="20"/>
              </w:rPr>
            </w:pPr>
          </w:p>
          <w:p w14:paraId="28BB0E59" w14:textId="77777777" w:rsidR="006C2FC4" w:rsidRPr="00737756" w:rsidRDefault="006C2FC4" w:rsidP="00880D47">
            <w:pPr>
              <w:autoSpaceDE w:val="0"/>
              <w:autoSpaceDN w:val="0"/>
              <w:adjustRightInd w:val="0"/>
              <w:jc w:val="left"/>
              <w:rPr>
                <w:rFonts w:ascii="Arial Narrow" w:hAnsi="Arial Narrow"/>
                <w:iCs/>
                <w:sz w:val="20"/>
                <w:szCs w:val="20"/>
                <w:u w:val="single"/>
              </w:rPr>
            </w:pPr>
            <w:r w:rsidRPr="00737756">
              <w:rPr>
                <w:rFonts w:ascii="Arial Narrow" w:hAnsi="Arial Narrow"/>
                <w:iCs/>
                <w:sz w:val="20"/>
                <w:szCs w:val="20"/>
                <w:u w:val="single"/>
              </w:rPr>
              <w:t xml:space="preserve">Clinical iMCD </w:t>
            </w:r>
            <w:r w:rsidR="0084171B" w:rsidRPr="00737756">
              <w:rPr>
                <w:rFonts w:ascii="Arial Narrow" w:hAnsi="Arial Narrow"/>
                <w:i/>
                <w:iCs/>
                <w:sz w:val="20"/>
                <w:szCs w:val="20"/>
                <w:u w:val="single"/>
              </w:rPr>
              <w:t>diagnostic</w:t>
            </w:r>
            <w:r w:rsidR="0084171B" w:rsidRPr="00737756">
              <w:rPr>
                <w:rFonts w:ascii="Arial Narrow" w:hAnsi="Arial Narrow"/>
                <w:iCs/>
                <w:sz w:val="20"/>
                <w:szCs w:val="20"/>
                <w:u w:val="single"/>
              </w:rPr>
              <w:t xml:space="preserve"> </w:t>
            </w:r>
            <w:r w:rsidRPr="00737756">
              <w:rPr>
                <w:rFonts w:ascii="Arial Narrow" w:hAnsi="Arial Narrow"/>
                <w:iCs/>
                <w:sz w:val="20"/>
                <w:szCs w:val="20"/>
                <w:u w:val="single"/>
              </w:rPr>
              <w:t>criteria are:</w:t>
            </w:r>
          </w:p>
          <w:p w14:paraId="2B22335E" w14:textId="77777777" w:rsidR="006C2FC4" w:rsidRPr="00737756" w:rsidRDefault="006C2FC4" w:rsidP="00880D47">
            <w:pPr>
              <w:autoSpaceDE w:val="0"/>
              <w:autoSpaceDN w:val="0"/>
              <w:adjustRightInd w:val="0"/>
              <w:jc w:val="left"/>
              <w:rPr>
                <w:rFonts w:ascii="Arial Narrow" w:hAnsi="Arial Narrow"/>
                <w:sz w:val="20"/>
                <w:szCs w:val="20"/>
              </w:rPr>
            </w:pPr>
            <w:r w:rsidRPr="00737756">
              <w:rPr>
                <w:rFonts w:ascii="Arial Narrow" w:hAnsi="Arial Narrow"/>
                <w:sz w:val="20"/>
                <w:szCs w:val="20"/>
              </w:rPr>
              <w:t>(7) Constitutional symptoms: night sweats, fever (</w:t>
            </w:r>
            <w:r w:rsidR="00972B91" w:rsidRPr="00737756">
              <w:rPr>
                <w:rFonts w:ascii="Arial Narrow" w:hAnsi="Arial Narrow"/>
                <w:sz w:val="20"/>
                <w:szCs w:val="20"/>
              </w:rPr>
              <w:t>&gt;</w:t>
            </w:r>
            <w:r w:rsidRPr="00737756">
              <w:rPr>
                <w:rFonts w:ascii="Arial Narrow" w:hAnsi="Arial Narrow"/>
                <w:sz w:val="20"/>
                <w:szCs w:val="20"/>
              </w:rPr>
              <w:t xml:space="preserve">38°C), weight loss, or fatigue (with a score of at least 2 for this symptom using the Common Terminology Criteria for Adverse Events) </w:t>
            </w:r>
          </w:p>
          <w:p w14:paraId="5A19581E" w14:textId="77777777" w:rsidR="006C2FC4" w:rsidRPr="00737756" w:rsidRDefault="006C2FC4" w:rsidP="00880D47">
            <w:pPr>
              <w:autoSpaceDE w:val="0"/>
              <w:autoSpaceDN w:val="0"/>
              <w:adjustRightInd w:val="0"/>
              <w:jc w:val="left"/>
              <w:rPr>
                <w:rFonts w:ascii="Arial Narrow" w:hAnsi="Arial Narrow"/>
                <w:iCs/>
                <w:sz w:val="20"/>
                <w:szCs w:val="20"/>
              </w:rPr>
            </w:pPr>
            <w:r w:rsidRPr="00737756">
              <w:rPr>
                <w:rFonts w:ascii="Arial Narrow" w:hAnsi="Arial Narrow"/>
                <w:sz w:val="20"/>
                <w:szCs w:val="20"/>
              </w:rPr>
              <w:t xml:space="preserve">(8) Large spleen and/or liver </w:t>
            </w:r>
          </w:p>
          <w:p w14:paraId="19564EDE" w14:textId="77777777" w:rsidR="006C2FC4" w:rsidRPr="00737756" w:rsidRDefault="006C2FC4" w:rsidP="00880D47">
            <w:pPr>
              <w:autoSpaceDE w:val="0"/>
              <w:autoSpaceDN w:val="0"/>
              <w:adjustRightInd w:val="0"/>
              <w:jc w:val="left"/>
              <w:rPr>
                <w:rFonts w:ascii="Arial Narrow" w:hAnsi="Arial Narrow"/>
                <w:iCs/>
                <w:sz w:val="20"/>
                <w:szCs w:val="20"/>
              </w:rPr>
            </w:pPr>
            <w:r w:rsidRPr="00737756">
              <w:rPr>
                <w:rFonts w:ascii="Arial Narrow" w:hAnsi="Arial Narrow"/>
                <w:sz w:val="20"/>
                <w:szCs w:val="20"/>
              </w:rPr>
              <w:t>(9) Fluid accumulation: oedema, anasarca, ascites, or pleural effusion</w:t>
            </w:r>
          </w:p>
          <w:p w14:paraId="1F1C5791" w14:textId="77777777" w:rsidR="006C2FC4" w:rsidRPr="00737756" w:rsidRDefault="006C2FC4" w:rsidP="00880D47">
            <w:pPr>
              <w:autoSpaceDE w:val="0"/>
              <w:autoSpaceDN w:val="0"/>
              <w:adjustRightInd w:val="0"/>
              <w:jc w:val="left"/>
              <w:rPr>
                <w:rFonts w:ascii="Arial Narrow" w:hAnsi="Arial Narrow"/>
                <w:iCs/>
                <w:sz w:val="20"/>
                <w:szCs w:val="20"/>
              </w:rPr>
            </w:pPr>
            <w:r w:rsidRPr="00737756">
              <w:rPr>
                <w:rFonts w:ascii="Arial Narrow" w:hAnsi="Arial Narrow"/>
                <w:sz w:val="20"/>
                <w:szCs w:val="20"/>
              </w:rPr>
              <w:t>(10) Eruptive cherry hemangiomatosis or violaceous papules</w:t>
            </w:r>
          </w:p>
          <w:p w14:paraId="1D582301" w14:textId="77777777" w:rsidR="006C2FC4" w:rsidRPr="00737756" w:rsidRDefault="006C2FC4" w:rsidP="00880D47">
            <w:pPr>
              <w:autoSpaceDE w:val="0"/>
              <w:autoSpaceDN w:val="0"/>
              <w:adjustRightInd w:val="0"/>
              <w:jc w:val="left"/>
              <w:rPr>
                <w:rFonts w:ascii="Arial Narrow" w:hAnsi="Arial Narrow" w:cstheme="minorHAnsi"/>
                <w:iCs/>
                <w:sz w:val="20"/>
                <w:szCs w:val="20"/>
              </w:rPr>
            </w:pPr>
            <w:r w:rsidRPr="00737756">
              <w:rPr>
                <w:rFonts w:ascii="Arial Narrow" w:hAnsi="Arial Narrow"/>
                <w:sz w:val="20"/>
                <w:szCs w:val="20"/>
              </w:rPr>
              <w:t>(11) Lymphocytic interstitial pneumonitis.</w:t>
            </w:r>
          </w:p>
        </w:tc>
      </w:tr>
      <w:tr w:rsidR="006C2FC4" w:rsidRPr="008A7D34" w14:paraId="5004B6D7"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14:paraId="12B33BC7" w14:textId="77777777" w:rsidR="006C2FC4" w:rsidRPr="0084171B" w:rsidRDefault="006C2FC4" w:rsidP="00880D47">
            <w:pPr>
              <w:rPr>
                <w:rFonts w:ascii="Arial Narrow" w:hAnsi="Arial Narrow"/>
                <w:b/>
                <w:bCs/>
                <w:strike/>
                <w:sz w:val="20"/>
                <w:szCs w:val="20"/>
              </w:rPr>
            </w:pPr>
            <w:r w:rsidRPr="0084171B">
              <w:rPr>
                <w:rFonts w:ascii="Arial Narrow" w:hAnsi="Arial Narrow"/>
                <w:b/>
                <w:bCs/>
                <w:strike/>
                <w:sz w:val="20"/>
                <w:szCs w:val="20"/>
              </w:rPr>
              <w:t xml:space="preserve">Administrative advice: </w:t>
            </w:r>
          </w:p>
          <w:p w14:paraId="0108F752" w14:textId="77777777" w:rsidR="006C2FC4" w:rsidRPr="008A7D34" w:rsidRDefault="006C2FC4" w:rsidP="00880D47">
            <w:pPr>
              <w:autoSpaceDE w:val="0"/>
              <w:autoSpaceDN w:val="0"/>
              <w:adjustRightInd w:val="0"/>
              <w:rPr>
                <w:rFonts w:ascii="Arial Narrow" w:hAnsi="Arial Narrow" w:cstheme="minorHAnsi"/>
                <w:iCs/>
                <w:sz w:val="20"/>
                <w:szCs w:val="20"/>
              </w:rPr>
            </w:pPr>
            <w:r w:rsidRPr="0084171B">
              <w:rPr>
                <w:rFonts w:ascii="Arial Narrow" w:hAnsi="Arial Narrow"/>
                <w:bCs/>
                <w:strike/>
                <w:sz w:val="20"/>
                <w:szCs w:val="20"/>
              </w:rPr>
              <w:t>Applications for authorisation under this restriction may be made in real time using the Online PBS Authorities system (see www.servicesaustralia.gov.au/HPOS) or by telephone by contacting Services Australia on 1800 888 333.</w:t>
            </w:r>
          </w:p>
        </w:tc>
      </w:tr>
      <w:tr w:rsidR="006C2FC4" w:rsidRPr="008A7D34" w14:paraId="549126AD"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bottom w:val="single" w:sz="4" w:space="0" w:color="auto"/>
            </w:tcBorders>
          </w:tcPr>
          <w:p w14:paraId="5FE73CD5" w14:textId="77777777" w:rsidR="006C2FC4" w:rsidRPr="008A7D34" w:rsidRDefault="006C2FC4" w:rsidP="00880D47">
            <w:pPr>
              <w:rPr>
                <w:rFonts w:ascii="Arial Narrow" w:hAnsi="Arial Narrow"/>
                <w:b/>
                <w:bCs/>
                <w:sz w:val="20"/>
                <w:szCs w:val="20"/>
              </w:rPr>
            </w:pPr>
            <w:r w:rsidRPr="008A7D34">
              <w:rPr>
                <w:rFonts w:ascii="Arial Narrow" w:hAnsi="Arial Narrow"/>
                <w:b/>
                <w:bCs/>
                <w:sz w:val="20"/>
                <w:szCs w:val="20"/>
              </w:rPr>
              <w:t>Administrative advice:</w:t>
            </w:r>
          </w:p>
          <w:p w14:paraId="45159DCE" w14:textId="77777777" w:rsidR="006C2FC4" w:rsidRPr="008A7D34" w:rsidRDefault="006C2FC4" w:rsidP="00880D47">
            <w:pPr>
              <w:rPr>
                <w:rFonts w:ascii="Arial Narrow" w:hAnsi="Arial Narrow"/>
                <w:bCs/>
                <w:sz w:val="20"/>
                <w:szCs w:val="20"/>
              </w:rPr>
            </w:pPr>
            <w:r w:rsidRPr="008A7D34">
              <w:rPr>
                <w:rFonts w:ascii="Arial Narrow" w:hAnsi="Arial Narrow"/>
                <w:bCs/>
                <w:sz w:val="20"/>
                <w:szCs w:val="20"/>
              </w:rPr>
              <w:t>Any queries concerning the arrangements to prescribe may be directed to Services Australia on 1800 700 270 (hours of operation 8 a.m. to 5 p.m. EST Monday to Friday).</w:t>
            </w:r>
          </w:p>
          <w:p w14:paraId="6953CD49" w14:textId="77777777" w:rsidR="006C2FC4" w:rsidRPr="008A7D34" w:rsidRDefault="006C2FC4" w:rsidP="00880D47">
            <w:pPr>
              <w:rPr>
                <w:rFonts w:ascii="Arial Narrow" w:hAnsi="Arial Narrow"/>
                <w:bCs/>
                <w:sz w:val="20"/>
                <w:szCs w:val="20"/>
              </w:rPr>
            </w:pPr>
            <w:r w:rsidRPr="008A7D34">
              <w:rPr>
                <w:rFonts w:ascii="Arial Narrow" w:hAnsi="Arial Narrow"/>
                <w:bCs/>
                <w:sz w:val="20"/>
                <w:szCs w:val="20"/>
              </w:rPr>
              <w:t>Prescribing information (including Authority Application forms and other relevant documentation as applicable) is available on the Services Australia website at www.servicesaustralia.gov.au</w:t>
            </w:r>
          </w:p>
          <w:p w14:paraId="4EF76779" w14:textId="77777777" w:rsidR="006C2FC4" w:rsidRPr="008A7D34" w:rsidRDefault="006C2FC4" w:rsidP="00880D47">
            <w:pPr>
              <w:rPr>
                <w:rFonts w:ascii="Arial Narrow" w:hAnsi="Arial Narrow"/>
                <w:bCs/>
                <w:sz w:val="20"/>
                <w:szCs w:val="20"/>
              </w:rPr>
            </w:pPr>
            <w:r w:rsidRPr="008A7D34">
              <w:rPr>
                <w:rFonts w:ascii="Arial Narrow" w:hAnsi="Arial Narrow"/>
                <w:bCs/>
                <w:sz w:val="20"/>
                <w:szCs w:val="20"/>
              </w:rPr>
              <w:t>Applications for authority to prescribe should be submitted online using the form upload facility in Health Professional Online Services (HPOS) at www.servicesaustralia.gov.au/hpos</w:t>
            </w:r>
          </w:p>
          <w:p w14:paraId="044973C3" w14:textId="77777777" w:rsidR="006C2FC4" w:rsidRPr="008A7D34" w:rsidRDefault="006C2FC4" w:rsidP="00880D47">
            <w:pPr>
              <w:rPr>
                <w:rFonts w:ascii="Arial Narrow" w:hAnsi="Arial Narrow"/>
                <w:bCs/>
                <w:sz w:val="20"/>
                <w:szCs w:val="20"/>
              </w:rPr>
            </w:pPr>
            <w:r w:rsidRPr="008A7D34">
              <w:rPr>
                <w:rFonts w:ascii="Arial Narrow" w:hAnsi="Arial Narrow"/>
                <w:bCs/>
                <w:sz w:val="20"/>
                <w:szCs w:val="20"/>
              </w:rPr>
              <w:t>Or mailed to:</w:t>
            </w:r>
          </w:p>
          <w:p w14:paraId="10EABB69" w14:textId="77777777" w:rsidR="006C2FC4" w:rsidRPr="008A7D34" w:rsidRDefault="006C2FC4" w:rsidP="00880D47">
            <w:pPr>
              <w:rPr>
                <w:rFonts w:ascii="Arial Narrow" w:hAnsi="Arial Narrow"/>
                <w:bCs/>
                <w:sz w:val="20"/>
                <w:szCs w:val="20"/>
              </w:rPr>
            </w:pPr>
            <w:r w:rsidRPr="008A7D34">
              <w:rPr>
                <w:rFonts w:ascii="Arial Narrow" w:hAnsi="Arial Narrow"/>
                <w:bCs/>
                <w:sz w:val="20"/>
                <w:szCs w:val="20"/>
              </w:rPr>
              <w:t>Services Australia</w:t>
            </w:r>
          </w:p>
          <w:p w14:paraId="18246E22" w14:textId="77777777" w:rsidR="006C2FC4" w:rsidRPr="008A7D34" w:rsidRDefault="006C2FC4" w:rsidP="00880D47">
            <w:pPr>
              <w:rPr>
                <w:rFonts w:ascii="Arial Narrow" w:hAnsi="Arial Narrow"/>
                <w:bCs/>
                <w:sz w:val="20"/>
                <w:szCs w:val="20"/>
              </w:rPr>
            </w:pPr>
            <w:r w:rsidRPr="008A7D34">
              <w:rPr>
                <w:rFonts w:ascii="Arial Narrow" w:hAnsi="Arial Narrow"/>
                <w:bCs/>
                <w:sz w:val="20"/>
                <w:szCs w:val="20"/>
              </w:rPr>
              <w:t>Complex Drugs</w:t>
            </w:r>
          </w:p>
          <w:p w14:paraId="48A1D0AA" w14:textId="77777777" w:rsidR="006C2FC4" w:rsidRPr="008A7D34" w:rsidRDefault="006C2FC4" w:rsidP="00880D47">
            <w:pPr>
              <w:rPr>
                <w:rFonts w:ascii="Arial Narrow" w:hAnsi="Arial Narrow"/>
                <w:bCs/>
                <w:sz w:val="20"/>
                <w:szCs w:val="20"/>
              </w:rPr>
            </w:pPr>
            <w:r w:rsidRPr="008A7D34">
              <w:rPr>
                <w:rFonts w:ascii="Arial Narrow" w:hAnsi="Arial Narrow"/>
                <w:bCs/>
                <w:sz w:val="20"/>
                <w:szCs w:val="20"/>
              </w:rPr>
              <w:t>Reply Paid 9826</w:t>
            </w:r>
          </w:p>
          <w:p w14:paraId="02CEDA16" w14:textId="77777777" w:rsidR="006C2FC4" w:rsidRPr="008A7D34" w:rsidRDefault="006C2FC4" w:rsidP="00880D47">
            <w:pPr>
              <w:autoSpaceDE w:val="0"/>
              <w:autoSpaceDN w:val="0"/>
              <w:adjustRightInd w:val="0"/>
              <w:rPr>
                <w:rFonts w:ascii="Arial Narrow" w:hAnsi="Arial Narrow" w:cstheme="minorHAnsi"/>
                <w:iCs/>
                <w:sz w:val="20"/>
                <w:szCs w:val="20"/>
              </w:rPr>
            </w:pPr>
            <w:r w:rsidRPr="008A7D34">
              <w:rPr>
                <w:rFonts w:ascii="Arial Narrow" w:hAnsi="Arial Narrow"/>
                <w:bCs/>
                <w:sz w:val="20"/>
                <w:szCs w:val="20"/>
              </w:rPr>
              <w:t>HOBART TAS 7001</w:t>
            </w:r>
          </w:p>
        </w:tc>
      </w:tr>
      <w:tr w:rsidR="0084171B" w:rsidRPr="008A7D34" w14:paraId="44BCD0F7" w14:textId="77777777" w:rsidTr="00880D47">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bottom w:val="single" w:sz="4" w:space="0" w:color="auto"/>
            </w:tcBorders>
          </w:tcPr>
          <w:p w14:paraId="5F85ACE4" w14:textId="77777777" w:rsidR="0084171B" w:rsidRPr="0034796B" w:rsidRDefault="0084171B" w:rsidP="0084171B">
            <w:pPr>
              <w:keepNext/>
              <w:rPr>
                <w:rFonts w:ascii="Arial Narrow" w:hAnsi="Arial Narrow" w:cstheme="minorHAnsi"/>
                <w:b/>
                <w:sz w:val="20"/>
                <w:szCs w:val="20"/>
              </w:rPr>
            </w:pPr>
            <w:r w:rsidRPr="0034796B">
              <w:rPr>
                <w:rFonts w:ascii="Arial Narrow" w:hAnsi="Arial Narrow" w:cstheme="minorHAnsi"/>
                <w:b/>
                <w:sz w:val="20"/>
                <w:szCs w:val="20"/>
              </w:rPr>
              <w:t>Administrative advice:</w:t>
            </w:r>
          </w:p>
          <w:p w14:paraId="264682D8" w14:textId="77777777" w:rsidR="0084171B" w:rsidRPr="0034796B" w:rsidRDefault="0084171B" w:rsidP="0084171B">
            <w:pPr>
              <w:keepNext/>
              <w:rPr>
                <w:rFonts w:ascii="Arial Narrow" w:hAnsi="Arial Narrow" w:cstheme="minorHAnsi"/>
                <w:bCs/>
                <w:sz w:val="20"/>
                <w:szCs w:val="20"/>
              </w:rPr>
            </w:pPr>
            <w:r w:rsidRPr="0034796B">
              <w:rPr>
                <w:rFonts w:ascii="Arial Narrow" w:hAnsi="Arial Narrow" w:cstheme="minorHAnsi"/>
                <w:bCs/>
                <w:sz w:val="20"/>
                <w:szCs w:val="20"/>
              </w:rPr>
              <w:t xml:space="preserve">The iMCD diagnostic criteria mentioned in this restriction represent the consensus </w:t>
            </w:r>
            <w:r w:rsidR="007A2B6F" w:rsidRPr="0034796B">
              <w:rPr>
                <w:rFonts w:ascii="Arial Narrow" w:hAnsi="Arial Narrow" w:cstheme="minorHAnsi"/>
                <w:bCs/>
                <w:sz w:val="20"/>
                <w:szCs w:val="20"/>
              </w:rPr>
              <w:t>of an</w:t>
            </w:r>
            <w:r w:rsidRPr="0034796B">
              <w:rPr>
                <w:rFonts w:ascii="Arial Narrow" w:hAnsi="Arial Narrow" w:cstheme="minorHAnsi"/>
                <w:bCs/>
                <w:sz w:val="20"/>
                <w:szCs w:val="20"/>
              </w:rPr>
              <w:t xml:space="preserve"> international working group of clinical experts in iMCD as described in the following literature article:</w:t>
            </w:r>
          </w:p>
          <w:p w14:paraId="7A164E0A" w14:textId="77777777" w:rsidR="0084171B" w:rsidRPr="008A7D34" w:rsidRDefault="0084171B" w:rsidP="0084171B">
            <w:pPr>
              <w:rPr>
                <w:rFonts w:ascii="Arial Narrow" w:hAnsi="Arial Narrow"/>
                <w:b/>
                <w:bCs/>
                <w:sz w:val="20"/>
                <w:szCs w:val="20"/>
              </w:rPr>
            </w:pPr>
            <w:r w:rsidRPr="0034796B">
              <w:rPr>
                <w:rFonts w:ascii="Arial Narrow" w:hAnsi="Arial Narrow" w:cstheme="minorHAnsi"/>
                <w:bCs/>
                <w:sz w:val="20"/>
                <w:szCs w:val="20"/>
              </w:rPr>
              <w:t xml:space="preserve">Fajgenbaum DC et al. International, evidence-based consensus diagnostic criteria for HHV-8-negative/idiopathic multicentric Castleman disease. </w:t>
            </w:r>
            <w:r w:rsidRPr="0084171B">
              <w:rPr>
                <w:rFonts w:ascii="Arial Narrow" w:hAnsi="Arial Narrow" w:cstheme="minorHAnsi"/>
                <w:bCs/>
                <w:i/>
                <w:iCs/>
                <w:sz w:val="20"/>
                <w:szCs w:val="20"/>
              </w:rPr>
              <w:t>Blood</w:t>
            </w:r>
            <w:r w:rsidRPr="0034796B">
              <w:rPr>
                <w:rFonts w:ascii="Arial Narrow" w:hAnsi="Arial Narrow" w:cstheme="minorHAnsi"/>
                <w:bCs/>
                <w:sz w:val="20"/>
                <w:szCs w:val="20"/>
              </w:rPr>
              <w:t>. 2017 March 23;129(12):1646-1657.</w:t>
            </w:r>
          </w:p>
        </w:tc>
      </w:tr>
    </w:tbl>
    <w:p w14:paraId="1AA96CF9" w14:textId="77777777" w:rsidR="006C2FC4" w:rsidRDefault="006C2FC4" w:rsidP="006C2FC4">
      <w:pPr>
        <w:pStyle w:val="3Bodytext"/>
        <w:numPr>
          <w:ilvl w:val="0"/>
          <w:numId w:val="0"/>
        </w:numPr>
        <w:rPr>
          <w:rFonts w:cstheme="minorHAnsi"/>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067"/>
      </w:tblGrid>
      <w:tr w:rsidR="006C2FC4" w:rsidRPr="008A7D34" w14:paraId="027B0F63" w14:textId="77777777" w:rsidTr="00880D47">
        <w:tc>
          <w:tcPr>
            <w:tcW w:w="9067" w:type="dxa"/>
            <w:tcBorders>
              <w:top w:val="single" w:sz="4" w:space="0" w:color="auto"/>
              <w:left w:val="single" w:sz="4" w:space="0" w:color="auto"/>
              <w:bottom w:val="single" w:sz="4" w:space="0" w:color="auto"/>
              <w:right w:val="single" w:sz="4" w:space="0" w:color="auto"/>
            </w:tcBorders>
            <w:vAlign w:val="center"/>
          </w:tcPr>
          <w:p w14:paraId="70C64CBE" w14:textId="77777777" w:rsidR="006C2FC4" w:rsidRPr="008A7D34" w:rsidRDefault="006C2FC4" w:rsidP="00880D47">
            <w:pPr>
              <w:keepNext/>
              <w:rPr>
                <w:rFonts w:ascii="Arial Narrow" w:hAnsi="Arial Narrow" w:cstheme="minorHAnsi"/>
                <w:b/>
                <w:sz w:val="20"/>
                <w:szCs w:val="20"/>
              </w:rPr>
            </w:pPr>
            <w:r w:rsidRPr="008A7D34">
              <w:rPr>
                <w:rFonts w:ascii="Arial Narrow" w:hAnsi="Arial Narrow" w:cstheme="minorHAnsi"/>
                <w:b/>
                <w:sz w:val="20"/>
                <w:szCs w:val="20"/>
              </w:rPr>
              <w:t xml:space="preserve">Restriction type: </w:t>
            </w:r>
            <w:r w:rsidRPr="008A7D34">
              <w:rPr>
                <w:rFonts w:ascii="Arial Narrow" w:eastAsia="Calibri" w:hAnsi="Arial Narrow" w:cstheme="minorHAnsi"/>
                <w:sz w:val="20"/>
                <w:szCs w:val="20"/>
              </w:rPr>
              <w:fldChar w:fldCharType="begin">
                <w:ffData>
                  <w:name w:val="Check1"/>
                  <w:enabled/>
                  <w:calcOnExit w:val="0"/>
                  <w:checkBox>
                    <w:sizeAuto/>
                    <w:default w:val="1"/>
                  </w:checkBox>
                </w:ffData>
              </w:fldChar>
            </w:r>
            <w:r w:rsidRPr="008A7D34">
              <w:rPr>
                <w:rFonts w:ascii="Arial Narrow" w:eastAsia="Calibri" w:hAnsi="Arial Narrow" w:cstheme="minorHAnsi"/>
                <w:sz w:val="20"/>
                <w:szCs w:val="20"/>
              </w:rPr>
              <w:instrText xml:space="preserve"> FORMCHECKBOX </w:instrText>
            </w:r>
            <w:r w:rsidR="00FA46F5">
              <w:rPr>
                <w:rFonts w:ascii="Arial Narrow" w:eastAsia="Calibri" w:hAnsi="Arial Narrow" w:cstheme="minorHAnsi"/>
                <w:sz w:val="20"/>
                <w:szCs w:val="20"/>
              </w:rPr>
            </w:r>
            <w:r w:rsidR="00FA46F5">
              <w:rPr>
                <w:rFonts w:ascii="Arial Narrow" w:eastAsia="Calibri" w:hAnsi="Arial Narrow" w:cstheme="minorHAnsi"/>
                <w:sz w:val="20"/>
                <w:szCs w:val="20"/>
              </w:rPr>
              <w:fldChar w:fldCharType="separate"/>
            </w:r>
            <w:r w:rsidRPr="008A7D34">
              <w:rPr>
                <w:rFonts w:ascii="Arial Narrow" w:eastAsia="Calibri" w:hAnsi="Arial Narrow" w:cstheme="minorHAnsi"/>
                <w:sz w:val="20"/>
                <w:szCs w:val="20"/>
              </w:rPr>
              <w:fldChar w:fldCharType="end"/>
            </w:r>
            <w:r w:rsidRPr="008A7D34">
              <w:rPr>
                <w:rFonts w:ascii="Arial Narrow" w:eastAsia="Calibri" w:hAnsi="Arial Narrow" w:cstheme="minorHAnsi"/>
                <w:sz w:val="20"/>
                <w:szCs w:val="20"/>
              </w:rPr>
              <w:t xml:space="preserve">  Authority Required (immediate/real-time assessment by Services Australia)</w:t>
            </w:r>
          </w:p>
        </w:tc>
      </w:tr>
      <w:tr w:rsidR="006C2FC4" w:rsidRPr="008A7D34" w14:paraId="05F8A5D1" w14:textId="77777777" w:rsidTr="00880D47">
        <w:tc>
          <w:tcPr>
            <w:tcW w:w="9067" w:type="dxa"/>
            <w:tcBorders>
              <w:top w:val="single" w:sz="4" w:space="0" w:color="auto"/>
              <w:left w:val="single" w:sz="4" w:space="0" w:color="auto"/>
              <w:bottom w:val="single" w:sz="4" w:space="0" w:color="auto"/>
              <w:right w:val="single" w:sz="4" w:space="0" w:color="auto"/>
            </w:tcBorders>
            <w:vAlign w:val="center"/>
            <w:hideMark/>
          </w:tcPr>
          <w:p w14:paraId="4609EDE8" w14:textId="77777777" w:rsidR="006C2FC4" w:rsidRPr="008A7D34" w:rsidRDefault="006C2FC4" w:rsidP="00880D47">
            <w:pPr>
              <w:keepNext/>
              <w:autoSpaceDE w:val="0"/>
              <w:autoSpaceDN w:val="0"/>
              <w:adjustRightInd w:val="0"/>
              <w:rPr>
                <w:rFonts w:ascii="Arial Narrow" w:hAnsi="Arial Narrow" w:cstheme="minorHAnsi"/>
                <w:iCs/>
                <w:sz w:val="20"/>
                <w:szCs w:val="20"/>
              </w:rPr>
            </w:pPr>
            <w:r w:rsidRPr="008A7D34">
              <w:rPr>
                <w:rFonts w:ascii="Arial Narrow" w:hAnsi="Arial Narrow" w:cstheme="minorHAnsi"/>
                <w:b/>
                <w:iCs/>
                <w:sz w:val="20"/>
                <w:szCs w:val="20"/>
              </w:rPr>
              <w:t>Indication:</w:t>
            </w:r>
            <w:r w:rsidRPr="008A7D34">
              <w:rPr>
                <w:rFonts w:ascii="Arial Narrow" w:hAnsi="Arial Narrow" w:cstheme="minorHAnsi"/>
                <w:iCs/>
                <w:sz w:val="20"/>
                <w:szCs w:val="20"/>
              </w:rPr>
              <w:t xml:space="preserve"> Idiopathic multicentric Castleman disease (iMCD)</w:t>
            </w:r>
          </w:p>
        </w:tc>
      </w:tr>
      <w:tr w:rsidR="006C2FC4" w:rsidRPr="008A7D34" w14:paraId="625822C4" w14:textId="77777777" w:rsidTr="00880D47">
        <w:tc>
          <w:tcPr>
            <w:tcW w:w="9067" w:type="dxa"/>
            <w:tcBorders>
              <w:top w:val="single" w:sz="4" w:space="0" w:color="auto"/>
              <w:left w:val="single" w:sz="4" w:space="0" w:color="auto"/>
              <w:bottom w:val="single" w:sz="4" w:space="0" w:color="auto"/>
              <w:right w:val="single" w:sz="4" w:space="0" w:color="auto"/>
            </w:tcBorders>
            <w:vAlign w:val="center"/>
            <w:hideMark/>
          </w:tcPr>
          <w:p w14:paraId="2EFE06D0" w14:textId="77777777" w:rsidR="006C2FC4" w:rsidRPr="008A7D34" w:rsidRDefault="006C2FC4" w:rsidP="00880D47">
            <w:pPr>
              <w:keepNext/>
              <w:autoSpaceDE w:val="0"/>
              <w:autoSpaceDN w:val="0"/>
              <w:adjustRightInd w:val="0"/>
              <w:rPr>
                <w:rFonts w:ascii="Arial Narrow" w:hAnsi="Arial Narrow" w:cstheme="minorHAnsi"/>
                <w:iCs/>
                <w:sz w:val="20"/>
                <w:szCs w:val="20"/>
              </w:rPr>
            </w:pPr>
            <w:r w:rsidRPr="008A7D34">
              <w:rPr>
                <w:rFonts w:ascii="Arial Narrow" w:hAnsi="Arial Narrow" w:cstheme="minorHAnsi"/>
                <w:b/>
                <w:iCs/>
                <w:sz w:val="20"/>
                <w:szCs w:val="20"/>
              </w:rPr>
              <w:t>Treatment Phase:</w:t>
            </w:r>
            <w:r w:rsidRPr="008A7D34">
              <w:rPr>
                <w:rFonts w:ascii="Arial Narrow" w:hAnsi="Arial Narrow" w:cstheme="minorHAnsi"/>
                <w:iCs/>
                <w:sz w:val="20"/>
                <w:szCs w:val="20"/>
              </w:rPr>
              <w:t xml:space="preserve"> Continuing treatment</w:t>
            </w:r>
          </w:p>
        </w:tc>
      </w:tr>
      <w:tr w:rsidR="006C2FC4" w:rsidRPr="008A7D34" w14:paraId="66D12004" w14:textId="77777777" w:rsidTr="00880D47">
        <w:tc>
          <w:tcPr>
            <w:tcW w:w="9067" w:type="dxa"/>
            <w:tcBorders>
              <w:top w:val="single" w:sz="4" w:space="0" w:color="auto"/>
              <w:left w:val="single" w:sz="4" w:space="0" w:color="auto"/>
              <w:bottom w:val="single" w:sz="4" w:space="0" w:color="auto"/>
              <w:right w:val="single" w:sz="4" w:space="0" w:color="auto"/>
            </w:tcBorders>
            <w:vAlign w:val="center"/>
            <w:hideMark/>
          </w:tcPr>
          <w:p w14:paraId="6A3AA4CC" w14:textId="77777777" w:rsidR="006C2FC4" w:rsidRPr="008A7D34" w:rsidRDefault="006C2FC4" w:rsidP="00880D47">
            <w:pPr>
              <w:keepNext/>
              <w:autoSpaceDE w:val="0"/>
              <w:autoSpaceDN w:val="0"/>
              <w:adjustRightInd w:val="0"/>
              <w:jc w:val="left"/>
              <w:rPr>
                <w:rFonts w:ascii="Arial Narrow" w:hAnsi="Arial Narrow" w:cstheme="minorHAnsi"/>
                <w:b/>
                <w:iCs/>
                <w:sz w:val="20"/>
                <w:szCs w:val="20"/>
              </w:rPr>
            </w:pPr>
            <w:r w:rsidRPr="008A7D34">
              <w:rPr>
                <w:rFonts w:ascii="Arial Narrow" w:hAnsi="Arial Narrow" w:cstheme="minorHAnsi"/>
                <w:b/>
                <w:iCs/>
                <w:sz w:val="20"/>
                <w:szCs w:val="20"/>
              </w:rPr>
              <w:t xml:space="preserve">Clinical criteria: </w:t>
            </w:r>
          </w:p>
        </w:tc>
      </w:tr>
      <w:tr w:rsidR="006C2FC4" w:rsidRPr="008A7D34" w14:paraId="6FE9F2DE" w14:textId="77777777" w:rsidTr="00880D47">
        <w:tc>
          <w:tcPr>
            <w:tcW w:w="9067" w:type="dxa"/>
            <w:tcBorders>
              <w:top w:val="single" w:sz="4" w:space="0" w:color="auto"/>
              <w:left w:val="single" w:sz="4" w:space="0" w:color="auto"/>
              <w:bottom w:val="single" w:sz="4" w:space="0" w:color="auto"/>
              <w:right w:val="single" w:sz="4" w:space="0" w:color="auto"/>
            </w:tcBorders>
            <w:vAlign w:val="center"/>
            <w:hideMark/>
          </w:tcPr>
          <w:p w14:paraId="7FC62798" w14:textId="77777777" w:rsidR="006C2FC4" w:rsidRPr="008A7D34" w:rsidRDefault="006C2FC4" w:rsidP="00880D47">
            <w:pPr>
              <w:keepNext/>
              <w:autoSpaceDE w:val="0"/>
              <w:autoSpaceDN w:val="0"/>
              <w:adjustRightInd w:val="0"/>
              <w:jc w:val="left"/>
              <w:rPr>
                <w:rFonts w:ascii="Arial Narrow" w:hAnsi="Arial Narrow" w:cstheme="minorHAnsi"/>
                <w:iCs/>
                <w:sz w:val="20"/>
                <w:szCs w:val="20"/>
              </w:rPr>
            </w:pPr>
            <w:r w:rsidRPr="008A7D34">
              <w:rPr>
                <w:rFonts w:ascii="Arial Narrow" w:hAnsi="Arial Narrow" w:cstheme="minorHAnsi"/>
                <w:iCs/>
                <w:sz w:val="20"/>
                <w:szCs w:val="20"/>
              </w:rPr>
              <w:t>Patient must have previously received PBS-subsidised treatment with this drug for this condition.</w:t>
            </w:r>
          </w:p>
        </w:tc>
      </w:tr>
      <w:tr w:rsidR="006C2FC4" w:rsidRPr="008A7D34" w14:paraId="7CBAFAF5" w14:textId="77777777" w:rsidTr="00880D47">
        <w:tc>
          <w:tcPr>
            <w:tcW w:w="9067" w:type="dxa"/>
            <w:tcBorders>
              <w:top w:val="single" w:sz="4" w:space="0" w:color="auto"/>
              <w:left w:val="single" w:sz="4" w:space="0" w:color="auto"/>
              <w:bottom w:val="single" w:sz="4" w:space="0" w:color="auto"/>
              <w:right w:val="single" w:sz="4" w:space="0" w:color="auto"/>
            </w:tcBorders>
            <w:vAlign w:val="center"/>
            <w:hideMark/>
          </w:tcPr>
          <w:p w14:paraId="7D172A34" w14:textId="77777777" w:rsidR="006C2FC4" w:rsidRPr="008A7D34" w:rsidRDefault="006C2FC4" w:rsidP="00880D47">
            <w:pPr>
              <w:keepNext/>
              <w:autoSpaceDE w:val="0"/>
              <w:autoSpaceDN w:val="0"/>
              <w:adjustRightInd w:val="0"/>
              <w:jc w:val="left"/>
              <w:rPr>
                <w:rFonts w:ascii="Arial Narrow" w:hAnsi="Arial Narrow" w:cstheme="minorHAnsi"/>
                <w:b/>
                <w:iCs/>
                <w:sz w:val="20"/>
                <w:szCs w:val="20"/>
              </w:rPr>
            </w:pPr>
            <w:r w:rsidRPr="008A7D34">
              <w:rPr>
                <w:rFonts w:ascii="Arial Narrow" w:hAnsi="Arial Narrow" w:cstheme="minorHAnsi"/>
                <w:b/>
                <w:iCs/>
                <w:sz w:val="20"/>
                <w:szCs w:val="20"/>
              </w:rPr>
              <w:t>AND</w:t>
            </w:r>
          </w:p>
        </w:tc>
      </w:tr>
      <w:tr w:rsidR="006C2FC4" w:rsidRPr="008A7D34" w14:paraId="5BB7531F" w14:textId="77777777" w:rsidTr="00880D47">
        <w:tc>
          <w:tcPr>
            <w:tcW w:w="9067" w:type="dxa"/>
            <w:tcBorders>
              <w:top w:val="single" w:sz="4" w:space="0" w:color="auto"/>
              <w:left w:val="single" w:sz="4" w:space="0" w:color="auto"/>
              <w:bottom w:val="single" w:sz="4" w:space="0" w:color="auto"/>
              <w:right w:val="single" w:sz="4" w:space="0" w:color="auto"/>
            </w:tcBorders>
            <w:vAlign w:val="center"/>
            <w:hideMark/>
          </w:tcPr>
          <w:p w14:paraId="2C3A82C4" w14:textId="77777777" w:rsidR="006C2FC4" w:rsidRPr="008A7D34" w:rsidRDefault="006C2FC4" w:rsidP="00880D47">
            <w:pPr>
              <w:autoSpaceDE w:val="0"/>
              <w:autoSpaceDN w:val="0"/>
              <w:adjustRightInd w:val="0"/>
              <w:jc w:val="left"/>
              <w:rPr>
                <w:rFonts w:ascii="Arial Narrow" w:hAnsi="Arial Narrow" w:cstheme="minorHAnsi"/>
                <w:b/>
                <w:iCs/>
                <w:sz w:val="20"/>
                <w:szCs w:val="20"/>
              </w:rPr>
            </w:pPr>
            <w:r w:rsidRPr="008A7D34">
              <w:rPr>
                <w:rFonts w:ascii="Arial Narrow" w:hAnsi="Arial Narrow" w:cstheme="minorHAnsi"/>
                <w:b/>
                <w:iCs/>
                <w:sz w:val="20"/>
                <w:szCs w:val="20"/>
              </w:rPr>
              <w:t>Clinical criteria:</w:t>
            </w:r>
          </w:p>
        </w:tc>
      </w:tr>
      <w:tr w:rsidR="006C2FC4" w:rsidRPr="008A7D34" w14:paraId="53D5CA16" w14:textId="77777777" w:rsidTr="00880D47">
        <w:tc>
          <w:tcPr>
            <w:tcW w:w="9067" w:type="dxa"/>
            <w:tcBorders>
              <w:top w:val="single" w:sz="4" w:space="0" w:color="auto"/>
              <w:left w:val="single" w:sz="4" w:space="0" w:color="auto"/>
              <w:bottom w:val="single" w:sz="4" w:space="0" w:color="auto"/>
              <w:right w:val="single" w:sz="4" w:space="0" w:color="auto"/>
            </w:tcBorders>
            <w:vAlign w:val="center"/>
          </w:tcPr>
          <w:p w14:paraId="22FCB5C3" w14:textId="77777777" w:rsidR="006C2FC4" w:rsidRPr="008A7D34" w:rsidRDefault="006C2FC4" w:rsidP="00880D47">
            <w:pPr>
              <w:autoSpaceDE w:val="0"/>
              <w:autoSpaceDN w:val="0"/>
              <w:adjustRightInd w:val="0"/>
              <w:jc w:val="left"/>
              <w:rPr>
                <w:rFonts w:ascii="Arial Narrow" w:hAnsi="Arial Narrow" w:cstheme="minorHAnsi"/>
                <w:iCs/>
                <w:sz w:val="20"/>
                <w:szCs w:val="20"/>
              </w:rPr>
            </w:pPr>
            <w:r w:rsidRPr="008A7D34">
              <w:rPr>
                <w:rFonts w:ascii="Arial Narrow" w:hAnsi="Arial Narrow" w:cstheme="minorHAnsi"/>
                <w:iCs/>
                <w:sz w:val="20"/>
                <w:szCs w:val="20"/>
              </w:rPr>
              <w:t>Patient must not have developed progressive disease while being treated with this drug for this condition.</w:t>
            </w:r>
          </w:p>
        </w:tc>
      </w:tr>
      <w:tr w:rsidR="006C2FC4" w:rsidRPr="008A7D34" w14:paraId="00FC340C" w14:textId="77777777" w:rsidTr="00880D47">
        <w:tc>
          <w:tcPr>
            <w:tcW w:w="9067" w:type="dxa"/>
            <w:tcBorders>
              <w:right w:val="single" w:sz="4" w:space="0" w:color="auto"/>
            </w:tcBorders>
            <w:vAlign w:val="center"/>
          </w:tcPr>
          <w:p w14:paraId="4BB69C70" w14:textId="77777777" w:rsidR="006C2FC4" w:rsidRPr="001F52BC" w:rsidRDefault="006C2FC4" w:rsidP="00880D47">
            <w:pPr>
              <w:jc w:val="left"/>
              <w:rPr>
                <w:rFonts w:ascii="Arial Narrow" w:hAnsi="Arial Narrow"/>
                <w:b/>
                <w:bCs/>
                <w:strike/>
                <w:sz w:val="20"/>
                <w:szCs w:val="20"/>
              </w:rPr>
            </w:pPr>
            <w:r w:rsidRPr="001F52BC">
              <w:rPr>
                <w:rFonts w:ascii="Arial Narrow" w:hAnsi="Arial Narrow"/>
                <w:b/>
                <w:bCs/>
                <w:strike/>
                <w:sz w:val="20"/>
                <w:szCs w:val="20"/>
              </w:rPr>
              <w:t xml:space="preserve">Administrative advice: </w:t>
            </w:r>
          </w:p>
          <w:p w14:paraId="379C447D" w14:textId="77777777" w:rsidR="006C2FC4" w:rsidRPr="008A7D34" w:rsidRDefault="006C2FC4" w:rsidP="00880D47">
            <w:pPr>
              <w:autoSpaceDE w:val="0"/>
              <w:autoSpaceDN w:val="0"/>
              <w:adjustRightInd w:val="0"/>
              <w:jc w:val="left"/>
              <w:rPr>
                <w:rFonts w:ascii="Arial Narrow" w:hAnsi="Arial Narrow" w:cstheme="minorHAnsi"/>
                <w:iCs/>
                <w:strike/>
                <w:sz w:val="20"/>
                <w:szCs w:val="20"/>
              </w:rPr>
            </w:pPr>
            <w:r w:rsidRPr="001F52BC">
              <w:rPr>
                <w:rFonts w:ascii="Arial Narrow" w:hAnsi="Arial Narrow"/>
                <w:bCs/>
                <w:strike/>
                <w:sz w:val="20"/>
                <w:szCs w:val="20"/>
              </w:rPr>
              <w:t>Applications for authorisation under this restriction may be made in real time using the Online PBS Authorities system (see www.servicesaustralia.gov.au/HPOS) or by telephone by contacting Services Australia on 1800 888 333.</w:t>
            </w:r>
          </w:p>
        </w:tc>
      </w:tr>
      <w:tr w:rsidR="006C2FC4" w:rsidRPr="008A7D34" w14:paraId="2EB80BEF" w14:textId="77777777" w:rsidTr="00880D47">
        <w:trPr>
          <w:trHeight w:val="555"/>
        </w:trPr>
        <w:tc>
          <w:tcPr>
            <w:tcW w:w="9067" w:type="dxa"/>
            <w:tcBorders>
              <w:right w:val="single" w:sz="4" w:space="0" w:color="auto"/>
            </w:tcBorders>
            <w:vAlign w:val="center"/>
          </w:tcPr>
          <w:p w14:paraId="66657285" w14:textId="77777777" w:rsidR="006C2FC4" w:rsidRPr="008A7D34" w:rsidRDefault="006C2FC4" w:rsidP="00880D47">
            <w:pPr>
              <w:jc w:val="left"/>
              <w:rPr>
                <w:rFonts w:ascii="Arial Narrow" w:hAnsi="Arial Narrow"/>
                <w:b/>
                <w:bCs/>
                <w:sz w:val="20"/>
                <w:szCs w:val="20"/>
              </w:rPr>
            </w:pPr>
            <w:r w:rsidRPr="008A7D34">
              <w:rPr>
                <w:rFonts w:ascii="Arial Narrow" w:hAnsi="Arial Narrow"/>
                <w:b/>
                <w:bCs/>
                <w:sz w:val="20"/>
                <w:szCs w:val="20"/>
              </w:rPr>
              <w:t>Administrative advice:</w:t>
            </w:r>
          </w:p>
          <w:p w14:paraId="5CE74111" w14:textId="77777777" w:rsidR="006C2FC4" w:rsidRPr="008A7D34" w:rsidRDefault="006C2FC4" w:rsidP="00880D47">
            <w:pPr>
              <w:autoSpaceDE w:val="0"/>
              <w:autoSpaceDN w:val="0"/>
              <w:adjustRightInd w:val="0"/>
              <w:jc w:val="left"/>
              <w:rPr>
                <w:rFonts w:ascii="Arial Narrow" w:hAnsi="Arial Narrow" w:cstheme="minorHAnsi"/>
                <w:iCs/>
                <w:strike/>
                <w:sz w:val="20"/>
                <w:szCs w:val="20"/>
              </w:rPr>
            </w:pPr>
            <w:r w:rsidRPr="008A7D34">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14:paraId="65AE92BC" w14:textId="77777777" w:rsidR="006C2FC4" w:rsidRPr="003C51AA" w:rsidRDefault="006C2FC4" w:rsidP="006C2FC4"/>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067"/>
      </w:tblGrid>
      <w:tr w:rsidR="006C2FC4" w:rsidRPr="003C51AA" w14:paraId="36E5B2CF" w14:textId="77777777" w:rsidTr="00880D47">
        <w:tc>
          <w:tcPr>
            <w:tcW w:w="9067" w:type="dxa"/>
            <w:tcBorders>
              <w:top w:val="single" w:sz="4" w:space="0" w:color="auto"/>
              <w:left w:val="single" w:sz="4" w:space="0" w:color="auto"/>
              <w:bottom w:val="single" w:sz="4" w:space="0" w:color="auto"/>
              <w:right w:val="single" w:sz="4" w:space="0" w:color="auto"/>
            </w:tcBorders>
            <w:vAlign w:val="center"/>
          </w:tcPr>
          <w:p w14:paraId="75401800" w14:textId="77777777" w:rsidR="006C2FC4" w:rsidRPr="003C51AA" w:rsidRDefault="006C2FC4" w:rsidP="00880D47">
            <w:pPr>
              <w:rPr>
                <w:rFonts w:ascii="Arial Narrow" w:hAnsi="Arial Narrow" w:cstheme="minorHAnsi"/>
                <w:b/>
                <w:sz w:val="20"/>
                <w:szCs w:val="20"/>
              </w:rPr>
            </w:pPr>
            <w:r w:rsidRPr="003C51AA">
              <w:rPr>
                <w:rFonts w:ascii="Arial Narrow" w:hAnsi="Arial Narrow" w:cstheme="minorHAnsi"/>
                <w:b/>
                <w:sz w:val="20"/>
                <w:szCs w:val="20"/>
              </w:rPr>
              <w:t xml:space="preserve">Restriction type: </w:t>
            </w:r>
            <w:r w:rsidRPr="003C51AA">
              <w:rPr>
                <w:rFonts w:ascii="Arial Narrow" w:eastAsia="Calibri" w:hAnsi="Arial Narrow" w:cstheme="minorHAnsi"/>
                <w:sz w:val="20"/>
                <w:szCs w:val="20"/>
              </w:rPr>
              <w:fldChar w:fldCharType="begin">
                <w:ffData>
                  <w:name w:val="Check1"/>
                  <w:enabled/>
                  <w:calcOnExit w:val="0"/>
                  <w:checkBox>
                    <w:sizeAuto/>
                    <w:default w:val="1"/>
                  </w:checkBox>
                </w:ffData>
              </w:fldChar>
            </w:r>
            <w:r w:rsidRPr="003C51AA">
              <w:rPr>
                <w:rFonts w:ascii="Arial Narrow" w:eastAsia="Calibri" w:hAnsi="Arial Narrow" w:cstheme="minorHAnsi"/>
                <w:sz w:val="20"/>
                <w:szCs w:val="20"/>
              </w:rPr>
              <w:instrText xml:space="preserve"> FORMCHECKBOX </w:instrText>
            </w:r>
            <w:r w:rsidR="00FA46F5">
              <w:rPr>
                <w:rFonts w:ascii="Arial Narrow" w:eastAsia="Calibri" w:hAnsi="Arial Narrow" w:cstheme="minorHAnsi"/>
                <w:sz w:val="20"/>
                <w:szCs w:val="20"/>
              </w:rPr>
            </w:r>
            <w:r w:rsidR="00FA46F5">
              <w:rPr>
                <w:rFonts w:ascii="Arial Narrow" w:eastAsia="Calibri" w:hAnsi="Arial Narrow" w:cstheme="minorHAnsi"/>
                <w:sz w:val="20"/>
                <w:szCs w:val="20"/>
              </w:rPr>
              <w:fldChar w:fldCharType="separate"/>
            </w:r>
            <w:r w:rsidRPr="003C51AA">
              <w:rPr>
                <w:rFonts w:ascii="Arial Narrow" w:eastAsia="Calibri" w:hAnsi="Arial Narrow" w:cstheme="minorHAnsi"/>
                <w:sz w:val="20"/>
                <w:szCs w:val="20"/>
              </w:rPr>
              <w:fldChar w:fldCharType="end"/>
            </w:r>
            <w:r w:rsidRPr="003C51AA">
              <w:rPr>
                <w:rFonts w:ascii="Arial Narrow" w:eastAsia="Calibri" w:hAnsi="Arial Narrow" w:cstheme="minorHAnsi"/>
                <w:sz w:val="20"/>
                <w:szCs w:val="20"/>
              </w:rPr>
              <w:t xml:space="preserve">  Authority Required (</w:t>
            </w:r>
            <w:r w:rsidRPr="001F52BC">
              <w:rPr>
                <w:rFonts w:ascii="Arial Narrow" w:eastAsia="Calibri" w:hAnsi="Arial Narrow" w:cstheme="minorHAnsi"/>
                <w:strike/>
                <w:sz w:val="20"/>
                <w:szCs w:val="20"/>
              </w:rPr>
              <w:t>immediate/real-time assessment by Services Australia</w:t>
            </w:r>
            <w:r w:rsidR="001F52BC">
              <w:rPr>
                <w:rFonts w:ascii="Arial Narrow" w:eastAsia="Calibri" w:hAnsi="Arial Narrow" w:cstheme="minorHAnsi"/>
                <w:sz w:val="20"/>
                <w:szCs w:val="20"/>
              </w:rPr>
              <w:t xml:space="preserve"> in writing only via post/HPOS upload</w:t>
            </w:r>
            <w:r w:rsidRPr="003C51AA">
              <w:rPr>
                <w:rFonts w:ascii="Arial Narrow" w:eastAsia="Calibri" w:hAnsi="Arial Narrow" w:cstheme="minorHAnsi"/>
                <w:sz w:val="20"/>
                <w:szCs w:val="20"/>
              </w:rPr>
              <w:t>)</w:t>
            </w:r>
          </w:p>
        </w:tc>
      </w:tr>
      <w:tr w:rsidR="006C2FC4" w:rsidRPr="003C51AA" w14:paraId="7831A971" w14:textId="77777777" w:rsidTr="00880D47">
        <w:tc>
          <w:tcPr>
            <w:tcW w:w="9067" w:type="dxa"/>
            <w:tcBorders>
              <w:top w:val="single" w:sz="4" w:space="0" w:color="auto"/>
              <w:left w:val="single" w:sz="4" w:space="0" w:color="auto"/>
              <w:bottom w:val="single" w:sz="4" w:space="0" w:color="auto"/>
              <w:right w:val="single" w:sz="4" w:space="0" w:color="auto"/>
            </w:tcBorders>
            <w:vAlign w:val="center"/>
          </w:tcPr>
          <w:p w14:paraId="25097DF3" w14:textId="77777777" w:rsidR="006C2FC4" w:rsidRPr="003C51AA" w:rsidRDefault="006C2FC4" w:rsidP="00880D47">
            <w:pPr>
              <w:autoSpaceDE w:val="0"/>
              <w:autoSpaceDN w:val="0"/>
              <w:adjustRightInd w:val="0"/>
              <w:rPr>
                <w:rFonts w:ascii="Arial Narrow" w:hAnsi="Arial Narrow" w:cstheme="minorHAnsi"/>
                <w:iCs/>
                <w:sz w:val="20"/>
                <w:szCs w:val="20"/>
              </w:rPr>
            </w:pPr>
            <w:r w:rsidRPr="003C51AA">
              <w:rPr>
                <w:rFonts w:ascii="Arial Narrow" w:hAnsi="Arial Narrow" w:cstheme="minorHAnsi"/>
                <w:b/>
                <w:iCs/>
                <w:sz w:val="20"/>
                <w:szCs w:val="20"/>
              </w:rPr>
              <w:t>Indication:</w:t>
            </w:r>
            <w:r w:rsidRPr="003C51AA">
              <w:rPr>
                <w:rFonts w:ascii="Arial Narrow" w:hAnsi="Arial Narrow" w:cstheme="minorHAnsi"/>
                <w:iCs/>
                <w:sz w:val="20"/>
                <w:szCs w:val="20"/>
              </w:rPr>
              <w:t xml:space="preserve"> Idiopathic multicentric Castleman disease (iMCD)</w:t>
            </w:r>
          </w:p>
        </w:tc>
      </w:tr>
      <w:tr w:rsidR="006C2FC4" w:rsidRPr="003C51AA" w14:paraId="058C5ADD" w14:textId="77777777" w:rsidTr="00880D47">
        <w:tc>
          <w:tcPr>
            <w:tcW w:w="9067" w:type="dxa"/>
            <w:tcBorders>
              <w:top w:val="single" w:sz="4" w:space="0" w:color="auto"/>
              <w:left w:val="single" w:sz="4" w:space="0" w:color="auto"/>
              <w:bottom w:val="single" w:sz="4" w:space="0" w:color="auto"/>
              <w:right w:val="single" w:sz="4" w:space="0" w:color="auto"/>
            </w:tcBorders>
            <w:vAlign w:val="center"/>
          </w:tcPr>
          <w:p w14:paraId="243E4FE9" w14:textId="77777777" w:rsidR="006C2FC4" w:rsidRPr="003C51AA" w:rsidRDefault="006C2FC4" w:rsidP="00880D47">
            <w:pPr>
              <w:autoSpaceDE w:val="0"/>
              <w:autoSpaceDN w:val="0"/>
              <w:adjustRightInd w:val="0"/>
              <w:rPr>
                <w:rFonts w:ascii="Arial Narrow" w:hAnsi="Arial Narrow" w:cstheme="minorHAnsi"/>
                <w:iCs/>
                <w:sz w:val="20"/>
                <w:szCs w:val="20"/>
              </w:rPr>
            </w:pPr>
            <w:r w:rsidRPr="003C51AA">
              <w:rPr>
                <w:rFonts w:ascii="Arial Narrow" w:hAnsi="Arial Narrow" w:cstheme="minorHAnsi"/>
                <w:b/>
                <w:iCs/>
                <w:sz w:val="20"/>
                <w:szCs w:val="20"/>
              </w:rPr>
              <w:t>Treatment Phase:</w:t>
            </w:r>
            <w:r w:rsidRPr="003C51AA">
              <w:rPr>
                <w:rFonts w:ascii="Arial Narrow" w:hAnsi="Arial Narrow" w:cstheme="minorHAnsi"/>
                <w:iCs/>
                <w:sz w:val="20"/>
                <w:szCs w:val="20"/>
              </w:rPr>
              <w:t xml:space="preserve"> Transitioning from non-PBS to PBS-subsidised supply – ‘Grandfather’ arrangements</w:t>
            </w:r>
          </w:p>
        </w:tc>
      </w:tr>
      <w:tr w:rsidR="006C2FC4" w:rsidRPr="003C51AA" w14:paraId="69C6E6FF" w14:textId="77777777" w:rsidTr="00880D47">
        <w:tc>
          <w:tcPr>
            <w:tcW w:w="9067" w:type="dxa"/>
            <w:tcBorders>
              <w:top w:val="single" w:sz="4" w:space="0" w:color="auto"/>
              <w:left w:val="single" w:sz="4" w:space="0" w:color="auto"/>
              <w:bottom w:val="single" w:sz="4" w:space="0" w:color="auto"/>
              <w:right w:val="single" w:sz="4" w:space="0" w:color="auto"/>
            </w:tcBorders>
            <w:vAlign w:val="center"/>
          </w:tcPr>
          <w:p w14:paraId="7486931E" w14:textId="77777777" w:rsidR="006C2FC4" w:rsidRPr="00737756" w:rsidRDefault="006C2FC4" w:rsidP="00880D47">
            <w:pPr>
              <w:autoSpaceDE w:val="0"/>
              <w:autoSpaceDN w:val="0"/>
              <w:adjustRightInd w:val="0"/>
              <w:rPr>
                <w:rFonts w:ascii="Arial Narrow" w:hAnsi="Arial Narrow" w:cstheme="minorHAnsi"/>
                <w:i/>
                <w:iCs/>
                <w:sz w:val="20"/>
                <w:szCs w:val="20"/>
              </w:rPr>
            </w:pPr>
            <w:r w:rsidRPr="00737756">
              <w:rPr>
                <w:rFonts w:ascii="Arial Narrow" w:hAnsi="Arial Narrow" w:cstheme="minorHAnsi"/>
                <w:i/>
                <w:iCs/>
                <w:sz w:val="20"/>
                <w:szCs w:val="20"/>
              </w:rPr>
              <w:t>As per Initial treatment criteria, plus treatment commenced prior to effective listing date and patient’s disease has not progressed.</w:t>
            </w:r>
          </w:p>
        </w:tc>
      </w:tr>
      <w:tr w:rsidR="001F52BC" w:rsidRPr="003C51AA" w14:paraId="299CBBF1" w14:textId="77777777" w:rsidTr="00880D47">
        <w:tc>
          <w:tcPr>
            <w:tcW w:w="9067" w:type="dxa"/>
            <w:tcBorders>
              <w:top w:val="single" w:sz="4" w:space="0" w:color="auto"/>
              <w:left w:val="single" w:sz="4" w:space="0" w:color="auto"/>
              <w:bottom w:val="single" w:sz="4" w:space="0" w:color="auto"/>
              <w:right w:val="single" w:sz="4" w:space="0" w:color="auto"/>
            </w:tcBorders>
            <w:vAlign w:val="center"/>
          </w:tcPr>
          <w:p w14:paraId="0E98C3A5" w14:textId="77777777" w:rsidR="001F52BC" w:rsidRPr="00737756" w:rsidRDefault="001F52BC" w:rsidP="001F52BC">
            <w:pPr>
              <w:autoSpaceDE w:val="0"/>
              <w:autoSpaceDN w:val="0"/>
              <w:adjustRightInd w:val="0"/>
              <w:rPr>
                <w:rFonts w:ascii="Arial Narrow" w:hAnsi="Arial Narrow" w:cstheme="minorHAnsi"/>
                <w:b/>
                <w:bCs/>
                <w:iCs/>
                <w:sz w:val="20"/>
                <w:szCs w:val="20"/>
              </w:rPr>
            </w:pPr>
            <w:r w:rsidRPr="00737756">
              <w:rPr>
                <w:rFonts w:ascii="Arial Narrow" w:hAnsi="Arial Narrow" w:cstheme="minorHAnsi"/>
                <w:b/>
                <w:bCs/>
                <w:i/>
                <w:iCs/>
                <w:sz w:val="20"/>
                <w:szCs w:val="20"/>
              </w:rPr>
              <w:t>Administrative advice:</w:t>
            </w:r>
          </w:p>
          <w:p w14:paraId="15963FD9" w14:textId="77777777" w:rsidR="001F52BC" w:rsidRPr="00737756" w:rsidRDefault="001F52BC" w:rsidP="001F52BC">
            <w:pPr>
              <w:autoSpaceDE w:val="0"/>
              <w:autoSpaceDN w:val="0"/>
              <w:adjustRightInd w:val="0"/>
              <w:rPr>
                <w:rFonts w:ascii="Arial Narrow" w:hAnsi="Arial Narrow" w:cstheme="minorHAnsi"/>
                <w:i/>
                <w:iCs/>
                <w:sz w:val="20"/>
                <w:szCs w:val="20"/>
              </w:rPr>
            </w:pPr>
            <w:r w:rsidRPr="00737756">
              <w:rPr>
                <w:rFonts w:ascii="Arial Narrow" w:hAnsi="Arial Narrow" w:cstheme="minorHAnsi"/>
                <w:i/>
                <w:iCs/>
                <w:sz w:val="20"/>
                <w:szCs w:val="20"/>
              </w:rPr>
              <w:t>Any queries concerning the arrangements to prescribe may be directed to Services Australia on 1800 700 270 (hours of operation 8 a.m. to 5 p.m. EST Monday to Friday).</w:t>
            </w:r>
          </w:p>
          <w:p w14:paraId="401C366F" w14:textId="77777777" w:rsidR="001F52BC" w:rsidRPr="00737756" w:rsidRDefault="001F52BC" w:rsidP="001F52BC">
            <w:pPr>
              <w:autoSpaceDE w:val="0"/>
              <w:autoSpaceDN w:val="0"/>
              <w:adjustRightInd w:val="0"/>
              <w:rPr>
                <w:rFonts w:ascii="Arial Narrow" w:hAnsi="Arial Narrow" w:cstheme="minorHAnsi"/>
                <w:i/>
                <w:iCs/>
                <w:sz w:val="20"/>
                <w:szCs w:val="20"/>
              </w:rPr>
            </w:pPr>
            <w:r w:rsidRPr="00737756">
              <w:rPr>
                <w:rFonts w:ascii="Arial Narrow" w:hAnsi="Arial Narrow" w:cstheme="minorHAnsi"/>
                <w:i/>
                <w:iCs/>
                <w:sz w:val="20"/>
                <w:szCs w:val="20"/>
              </w:rPr>
              <w:t>Prescribing information (including Authority Application forms and other relevant documentation as applicable) is available on the Services Australia website at www.servicesaustralia.gov.au</w:t>
            </w:r>
          </w:p>
          <w:p w14:paraId="1561088F" w14:textId="77777777" w:rsidR="001F52BC" w:rsidRPr="00737756" w:rsidRDefault="001F52BC" w:rsidP="001F52BC">
            <w:pPr>
              <w:autoSpaceDE w:val="0"/>
              <w:autoSpaceDN w:val="0"/>
              <w:adjustRightInd w:val="0"/>
              <w:rPr>
                <w:rFonts w:ascii="Arial Narrow" w:hAnsi="Arial Narrow" w:cstheme="minorHAnsi"/>
                <w:i/>
                <w:iCs/>
                <w:sz w:val="20"/>
                <w:szCs w:val="20"/>
              </w:rPr>
            </w:pPr>
            <w:r w:rsidRPr="00737756">
              <w:rPr>
                <w:rFonts w:ascii="Arial Narrow" w:hAnsi="Arial Narrow" w:cstheme="minorHAnsi"/>
                <w:i/>
                <w:iCs/>
                <w:sz w:val="20"/>
                <w:szCs w:val="20"/>
              </w:rPr>
              <w:t>Applications for authority to prescribe should be submitted online using the form upload facility in Health Professional Online Services (HPOS) at www.servicesaustralia.gov.au/hpos</w:t>
            </w:r>
          </w:p>
          <w:p w14:paraId="46920D52" w14:textId="77777777" w:rsidR="001F52BC" w:rsidRPr="00737756" w:rsidRDefault="001F52BC" w:rsidP="001F52BC">
            <w:pPr>
              <w:autoSpaceDE w:val="0"/>
              <w:autoSpaceDN w:val="0"/>
              <w:adjustRightInd w:val="0"/>
              <w:rPr>
                <w:rFonts w:ascii="Arial Narrow" w:hAnsi="Arial Narrow" w:cstheme="minorHAnsi"/>
                <w:i/>
                <w:iCs/>
                <w:sz w:val="20"/>
                <w:szCs w:val="20"/>
              </w:rPr>
            </w:pPr>
            <w:r w:rsidRPr="00737756">
              <w:rPr>
                <w:rFonts w:ascii="Arial Narrow" w:hAnsi="Arial Narrow" w:cstheme="minorHAnsi"/>
                <w:i/>
                <w:iCs/>
                <w:sz w:val="20"/>
                <w:szCs w:val="20"/>
              </w:rPr>
              <w:t>Or mailed to:</w:t>
            </w:r>
          </w:p>
          <w:p w14:paraId="6C15E58B" w14:textId="77777777" w:rsidR="001F52BC" w:rsidRPr="00737756" w:rsidRDefault="001F52BC" w:rsidP="001F52BC">
            <w:pPr>
              <w:autoSpaceDE w:val="0"/>
              <w:autoSpaceDN w:val="0"/>
              <w:adjustRightInd w:val="0"/>
              <w:rPr>
                <w:rFonts w:ascii="Arial Narrow" w:hAnsi="Arial Narrow" w:cstheme="minorHAnsi"/>
                <w:iCs/>
                <w:sz w:val="20"/>
                <w:szCs w:val="20"/>
              </w:rPr>
            </w:pPr>
            <w:r w:rsidRPr="00737756">
              <w:rPr>
                <w:rFonts w:ascii="Arial Narrow" w:hAnsi="Arial Narrow" w:cstheme="minorHAnsi"/>
                <w:i/>
                <w:iCs/>
                <w:sz w:val="20"/>
                <w:szCs w:val="20"/>
              </w:rPr>
              <w:t>Services Australia</w:t>
            </w:r>
          </w:p>
          <w:p w14:paraId="1F13EEC6" w14:textId="77777777" w:rsidR="001F52BC" w:rsidRPr="00737756" w:rsidRDefault="001F52BC" w:rsidP="001F52BC">
            <w:pPr>
              <w:autoSpaceDE w:val="0"/>
              <w:autoSpaceDN w:val="0"/>
              <w:adjustRightInd w:val="0"/>
              <w:rPr>
                <w:rFonts w:ascii="Arial Narrow" w:hAnsi="Arial Narrow" w:cstheme="minorHAnsi"/>
                <w:iCs/>
                <w:sz w:val="20"/>
                <w:szCs w:val="20"/>
              </w:rPr>
            </w:pPr>
            <w:r w:rsidRPr="00737756">
              <w:rPr>
                <w:rFonts w:ascii="Arial Narrow" w:hAnsi="Arial Narrow" w:cstheme="minorHAnsi"/>
                <w:i/>
                <w:iCs/>
                <w:sz w:val="20"/>
                <w:szCs w:val="20"/>
              </w:rPr>
              <w:t>Complex Drugs</w:t>
            </w:r>
          </w:p>
          <w:p w14:paraId="5ABBDD59" w14:textId="77777777" w:rsidR="001F52BC" w:rsidRPr="00737756" w:rsidRDefault="001F52BC" w:rsidP="001F52BC">
            <w:pPr>
              <w:autoSpaceDE w:val="0"/>
              <w:autoSpaceDN w:val="0"/>
              <w:adjustRightInd w:val="0"/>
              <w:rPr>
                <w:rFonts w:ascii="Arial Narrow" w:hAnsi="Arial Narrow" w:cstheme="minorHAnsi"/>
                <w:iCs/>
                <w:sz w:val="20"/>
                <w:szCs w:val="20"/>
              </w:rPr>
            </w:pPr>
            <w:r w:rsidRPr="00737756">
              <w:rPr>
                <w:rFonts w:ascii="Arial Narrow" w:hAnsi="Arial Narrow" w:cstheme="minorHAnsi"/>
                <w:i/>
                <w:iCs/>
                <w:sz w:val="20"/>
                <w:szCs w:val="20"/>
              </w:rPr>
              <w:t>Reply Paid 9826</w:t>
            </w:r>
          </w:p>
          <w:p w14:paraId="74277ABE" w14:textId="77777777" w:rsidR="001F52BC" w:rsidRPr="00737756" w:rsidRDefault="001F52BC" w:rsidP="001F52BC">
            <w:pPr>
              <w:autoSpaceDE w:val="0"/>
              <w:autoSpaceDN w:val="0"/>
              <w:adjustRightInd w:val="0"/>
              <w:rPr>
                <w:rFonts w:ascii="Arial Narrow" w:hAnsi="Arial Narrow" w:cstheme="minorHAnsi"/>
                <w:i/>
                <w:iCs/>
                <w:sz w:val="20"/>
                <w:szCs w:val="20"/>
              </w:rPr>
            </w:pPr>
            <w:r w:rsidRPr="00737756">
              <w:rPr>
                <w:rFonts w:ascii="Arial Narrow" w:hAnsi="Arial Narrow" w:cstheme="minorHAnsi"/>
                <w:i/>
                <w:iCs/>
                <w:sz w:val="20"/>
                <w:szCs w:val="20"/>
              </w:rPr>
              <w:t>HOBART TAS 7001</w:t>
            </w:r>
          </w:p>
        </w:tc>
      </w:tr>
    </w:tbl>
    <w:p w14:paraId="7CE2DC32" w14:textId="77777777" w:rsidR="00CE33C1" w:rsidRPr="0021132A" w:rsidRDefault="00CE33C1" w:rsidP="00340909">
      <w:pPr>
        <w:widowControl w:val="0"/>
        <w:spacing w:after="120"/>
        <w:rPr>
          <w:rFonts w:asciiTheme="minorHAnsi" w:hAnsiTheme="minorHAnsi" w:cstheme="minorHAnsi"/>
          <w:b/>
        </w:rPr>
      </w:pPr>
    </w:p>
    <w:p w14:paraId="26266D97" w14:textId="77777777" w:rsidR="003B406D" w:rsidRPr="00711CB7" w:rsidRDefault="003B406D" w:rsidP="008D705A">
      <w:pPr>
        <w:pStyle w:val="3Bodytext"/>
        <w:jc w:val="both"/>
      </w:pPr>
      <w:r w:rsidRPr="00711CB7">
        <w:t>A Section 100 (</w:t>
      </w:r>
      <w:r w:rsidR="00737756" w:rsidRPr="00737756">
        <w:t>Efficient Funding of Chemotherapy</w:t>
      </w:r>
      <w:r w:rsidR="00737756" w:rsidRPr="008A7D34">
        <w:rPr>
          <w:rFonts w:ascii="Arial Narrow" w:hAnsi="Arial Narrow" w:cstheme="minorHAnsi"/>
          <w:sz w:val="20"/>
          <w:szCs w:val="20"/>
        </w:rPr>
        <w:t xml:space="preserve"> </w:t>
      </w:r>
      <w:r w:rsidR="00737756">
        <w:rPr>
          <w:rFonts w:ascii="Arial Narrow" w:hAnsi="Arial Narrow" w:cstheme="minorHAnsi"/>
          <w:sz w:val="20"/>
          <w:szCs w:val="20"/>
        </w:rPr>
        <w:t>(</w:t>
      </w:r>
      <w:r w:rsidRPr="00711CB7">
        <w:t>EFC</w:t>
      </w:r>
      <w:r w:rsidR="00737756">
        <w:t>)</w:t>
      </w:r>
      <w:r w:rsidRPr="00711CB7">
        <w:t xml:space="preserve"> Program) listing was </w:t>
      </w:r>
      <w:r w:rsidR="008563F6">
        <w:t xml:space="preserve">proposed </w:t>
      </w:r>
      <w:r w:rsidRPr="00711CB7">
        <w:t>for siltuximab in the resubmission. However, the pre</w:t>
      </w:r>
      <w:r w:rsidRPr="00711CB7">
        <w:noBreakHyphen/>
        <w:t xml:space="preserve">PBAC response stated that the sponsor is amenable to listing in either EFC or </w:t>
      </w:r>
      <w:r w:rsidR="006208C5">
        <w:t>the Highly Specialised Drugs (</w:t>
      </w:r>
      <w:r w:rsidRPr="00711CB7">
        <w:t>HSD</w:t>
      </w:r>
      <w:r w:rsidR="006208C5">
        <w:t>)</w:t>
      </w:r>
      <w:r w:rsidRPr="00711CB7">
        <w:t xml:space="preserve"> program.</w:t>
      </w:r>
      <w:r w:rsidR="008563F6">
        <w:t xml:space="preserve"> Siltuximab requires reconstitution using aseptic technique. Administration is via intravenous infusion over a period of about 1 hour.  Appropriate personnel and </w:t>
      </w:r>
      <w:r w:rsidR="00642C6B">
        <w:t>medicinal treatment</w:t>
      </w:r>
      <w:r w:rsidR="008563F6">
        <w:t xml:space="preserve"> should be available to treat anaphylaxis if it occurs. </w:t>
      </w:r>
      <w:r w:rsidR="008D705A">
        <w:t>The PBAC</w:t>
      </w:r>
      <w:r w:rsidR="008563F6">
        <w:t xml:space="preserve"> noted that aspects of both intravenous infusion (chemotherapy) and ‘Highly Specialised Drugs Program’ listings are present for siltuximab </w:t>
      </w:r>
      <w:r w:rsidR="006157C3">
        <w:t xml:space="preserve">stemming from the indication (iMCD) being cancer-like, but not a true cancer, </w:t>
      </w:r>
      <w:r w:rsidR="008563F6">
        <w:t>and therefore it may be suitable for listing under either the Efficient Funding of Chemotherapy program, or the Highly Specialised Drugs Program.</w:t>
      </w:r>
      <w:r w:rsidR="004E5CC1">
        <w:t xml:space="preserve"> </w:t>
      </w:r>
      <w:r w:rsidR="006157C3" w:rsidRPr="006157C3">
        <w:t>Given the present formulation of siltuximab proposed for listing is not suitable for patient self-administration and is highly specialised for the aforementioned reasons, but that the indication is not a ‘cancer’ indication, the Department advised that it would be more consistent to list the proposed siltuximab IV presentation as a Section 100 Highly Specialised Drugs Program.</w:t>
      </w:r>
    </w:p>
    <w:p w14:paraId="2B470469" w14:textId="77777777" w:rsidR="003B406D" w:rsidRPr="00107860" w:rsidRDefault="003B406D" w:rsidP="00107860">
      <w:pPr>
        <w:pStyle w:val="ExecSumBodyText"/>
        <w:numPr>
          <w:ilvl w:val="1"/>
          <w:numId w:val="1"/>
        </w:numPr>
        <w:rPr>
          <w:iCs/>
        </w:rPr>
      </w:pPr>
      <w:r w:rsidRPr="00107860">
        <w:rPr>
          <w:iCs/>
        </w:rPr>
        <w:t>The resubmission requested listing of both vial s</w:t>
      </w:r>
      <w:r w:rsidR="006422B5" w:rsidRPr="00107860">
        <w:rPr>
          <w:iCs/>
        </w:rPr>
        <w:t>trengths</w:t>
      </w:r>
      <w:r w:rsidRPr="00107860">
        <w:rPr>
          <w:iCs/>
        </w:rPr>
        <w:t xml:space="preserve">, namely 100 mg and </w:t>
      </w:r>
      <w:r w:rsidR="006422B5" w:rsidRPr="00107860">
        <w:rPr>
          <w:iCs/>
        </w:rPr>
        <w:br/>
      </w:r>
      <w:r w:rsidRPr="00107860">
        <w:rPr>
          <w:iCs/>
        </w:rPr>
        <w:t xml:space="preserve">400 mg.  The pre-PBAC response stated that the sponsor would be willing to list only the 100 mg vial if the PBAC </w:t>
      </w:r>
      <w:r w:rsidR="004D7A3F" w:rsidRPr="00107860">
        <w:rPr>
          <w:iCs/>
        </w:rPr>
        <w:t>considered this to be appropriate</w:t>
      </w:r>
      <w:r w:rsidRPr="00107860">
        <w:rPr>
          <w:iCs/>
        </w:rPr>
        <w:t>.</w:t>
      </w:r>
      <w:r w:rsidR="00107860" w:rsidRPr="00107860">
        <w:rPr>
          <w:iCs/>
        </w:rPr>
        <w:t xml:space="preserve"> The PBAC noted that the average adult in the supporting cl</w:t>
      </w:r>
      <w:r w:rsidR="00107860">
        <w:rPr>
          <w:iCs/>
        </w:rPr>
        <w:t>inical trial was 72 kg</w:t>
      </w:r>
      <w:r w:rsidR="00107860" w:rsidRPr="00107860">
        <w:rPr>
          <w:iCs/>
        </w:rPr>
        <w:t>, meaning that the typical prescribed dose would be approximately 800 mg.  From a dispensing/drug preparation viewpoint, it would be inefficient to prepare an IV infusion from approximately 8 x 100 mg vials compared to 2 x 400 mg vials.  Listing of the 400 mg vial would be appropriate.  An appropriate maximum quantity appeared to be 2 x 400 mg vials and 2 x 100 mg vials based on the average weight of trial subjects.</w:t>
      </w:r>
    </w:p>
    <w:p w14:paraId="5E80FFB8" w14:textId="77777777" w:rsidR="006C61E5" w:rsidRPr="000D492E" w:rsidRDefault="006C61E5" w:rsidP="006C61E5">
      <w:pPr>
        <w:pStyle w:val="ExecSumBodyText"/>
        <w:numPr>
          <w:ilvl w:val="1"/>
          <w:numId w:val="1"/>
        </w:numPr>
        <w:rPr>
          <w:rFonts w:cstheme="minorHAnsi"/>
        </w:rPr>
      </w:pPr>
      <w:r w:rsidRPr="00737756">
        <w:rPr>
          <w:iCs/>
        </w:rPr>
        <w:t xml:space="preserve">The resubmission noted that there were 10 patients enrolled into the siltuximab Product Familiarisation Program (PFP).  These patients </w:t>
      </w:r>
      <w:r w:rsidR="00CA776B" w:rsidRPr="00737756">
        <w:rPr>
          <w:iCs/>
        </w:rPr>
        <w:t>we</w:t>
      </w:r>
      <w:r w:rsidRPr="00737756">
        <w:rPr>
          <w:iCs/>
        </w:rPr>
        <w:t>re appropriately considered part of the prevalent population in the financial estimates.</w:t>
      </w:r>
      <w:r w:rsidR="000D492E">
        <w:rPr>
          <w:iCs/>
        </w:rPr>
        <w:t xml:space="preserve"> Under the recommended restriction for initial treatment, it was noted that patients initiated on non-PBS subsidised treatment would not be excluded from transitioning to PBS-subsidised supply and therefore dedicated transitioning arrangements would not be needed for such patients.</w:t>
      </w:r>
    </w:p>
    <w:p w14:paraId="15DF0BF0" w14:textId="77777777" w:rsidR="000D492E" w:rsidRPr="00737756" w:rsidRDefault="000D492E" w:rsidP="006C61E5">
      <w:pPr>
        <w:pStyle w:val="ExecSumBodyText"/>
        <w:numPr>
          <w:ilvl w:val="1"/>
          <w:numId w:val="1"/>
        </w:numPr>
        <w:rPr>
          <w:rFonts w:cstheme="minorHAnsi"/>
        </w:rPr>
      </w:pPr>
      <w:r>
        <w:rPr>
          <w:iCs/>
        </w:rPr>
        <w:t>Reproduction of consensus diagnostic criteria in the initial treatment restriction introduced a high degree of complexity in terms of</w:t>
      </w:r>
      <w:r w:rsidR="00AA23F5">
        <w:rPr>
          <w:iCs/>
        </w:rPr>
        <w:t xml:space="preserve"> Service Australia</w:t>
      </w:r>
      <w:r>
        <w:rPr>
          <w:iCs/>
        </w:rPr>
        <w:t xml:space="preserve"> administering the restriction. Instead, given the rarity of the condition and </w:t>
      </w:r>
      <w:r w:rsidR="00DB524D">
        <w:rPr>
          <w:iCs/>
        </w:rPr>
        <w:t>lengthy number of investigations required to form a</w:t>
      </w:r>
      <w:r>
        <w:rPr>
          <w:iCs/>
        </w:rPr>
        <w:t xml:space="preserve"> diagnosis, the PBAC considered that the specialist diagnosing the condition could be referred to the consensus diagnostic criteria in the first instance rather than requiring Services Australia</w:t>
      </w:r>
      <w:r w:rsidR="00DB524D">
        <w:rPr>
          <w:iCs/>
        </w:rPr>
        <w:t xml:space="preserve"> to check eligibility to each consensus criteria.  The onus would be on the prescriber to declare that their patient has a diagnosis of iMCD. This would in turn make the listing more amenable to a telephone/online Authority Required listing as opposed to a written-only Authority Required listing.</w:t>
      </w:r>
      <w:r>
        <w:rPr>
          <w:iCs/>
        </w:rPr>
        <w:t xml:space="preserve">   </w:t>
      </w:r>
    </w:p>
    <w:p w14:paraId="28D9C4B7" w14:textId="77777777" w:rsidR="00A03308" w:rsidRPr="00A03308" w:rsidRDefault="00A03308" w:rsidP="00A03308">
      <w:pPr>
        <w:ind w:firstLine="709"/>
        <w:rPr>
          <w:rFonts w:asciiTheme="minorHAnsi" w:hAnsiTheme="minorHAnsi"/>
          <w:i/>
        </w:rPr>
      </w:pPr>
      <w:r w:rsidRPr="00A03308">
        <w:rPr>
          <w:rFonts w:asciiTheme="minorHAnsi" w:hAnsiTheme="minorHAnsi"/>
          <w:i/>
        </w:rPr>
        <w:t xml:space="preserve">For more detail on PBAC’s view, </w:t>
      </w:r>
      <w:r>
        <w:rPr>
          <w:rFonts w:asciiTheme="minorHAnsi" w:hAnsiTheme="minorHAnsi"/>
          <w:i/>
        </w:rPr>
        <w:t>see section 5</w:t>
      </w:r>
      <w:r w:rsidRPr="00A03308">
        <w:rPr>
          <w:rFonts w:asciiTheme="minorHAnsi" w:hAnsiTheme="minorHAnsi"/>
          <w:i/>
        </w:rPr>
        <w:t xml:space="preserve"> PBAC outcome.</w:t>
      </w:r>
    </w:p>
    <w:p w14:paraId="455C61BE" w14:textId="77777777" w:rsidR="00C27C1C" w:rsidRDefault="00C27C1C" w:rsidP="001D53A0">
      <w:pPr>
        <w:pStyle w:val="Heading1"/>
        <w:keepLines/>
        <w:numPr>
          <w:ilvl w:val="0"/>
          <w:numId w:val="1"/>
        </w:numPr>
        <w:spacing w:before="240"/>
        <w:ind w:left="709" w:hanging="709"/>
        <w:rPr>
          <w:sz w:val="32"/>
          <w:szCs w:val="32"/>
        </w:rPr>
      </w:pPr>
      <w:r w:rsidRPr="003C2FB5">
        <w:rPr>
          <w:sz w:val="32"/>
          <w:szCs w:val="32"/>
        </w:rPr>
        <w:t>Consideration of the evidence</w:t>
      </w:r>
    </w:p>
    <w:p w14:paraId="041E97E2" w14:textId="77777777" w:rsidR="000623FB" w:rsidRPr="000623FB" w:rsidRDefault="000623FB" w:rsidP="000623FB">
      <w:pPr>
        <w:pStyle w:val="3-SubsectionHeading"/>
      </w:pPr>
      <w:bookmarkStart w:id="2" w:name="_Hlk76375935"/>
      <w:r w:rsidRPr="000623FB">
        <w:t>Sponsor hearing</w:t>
      </w:r>
    </w:p>
    <w:p w14:paraId="24B5751F" w14:textId="77777777" w:rsidR="000623FB" w:rsidRPr="000623FB" w:rsidRDefault="00987FBF" w:rsidP="000623FB">
      <w:pPr>
        <w:widowControl w:val="0"/>
        <w:numPr>
          <w:ilvl w:val="1"/>
          <w:numId w:val="1"/>
        </w:numPr>
        <w:spacing w:after="120"/>
        <w:rPr>
          <w:rFonts w:cs="Calibri"/>
          <w:bCs/>
          <w:snapToGrid w:val="0"/>
        </w:rPr>
      </w:pPr>
      <w:r w:rsidRPr="000623FB">
        <w:rPr>
          <w:rFonts w:cs="Calibri"/>
          <w:bCs/>
          <w:snapToGrid w:val="0"/>
        </w:rPr>
        <w:t>There was no hearing for this item.</w:t>
      </w:r>
    </w:p>
    <w:p w14:paraId="605AECB1" w14:textId="77777777" w:rsidR="000623FB" w:rsidRPr="000623FB" w:rsidRDefault="000623FB" w:rsidP="000623FB">
      <w:pPr>
        <w:pStyle w:val="3-SubsectionHeading"/>
      </w:pPr>
      <w:r w:rsidRPr="000623FB">
        <w:t>Consumer comments</w:t>
      </w:r>
    </w:p>
    <w:p w14:paraId="1B37389D" w14:textId="77777777" w:rsidR="008B4B72" w:rsidRPr="008030F6" w:rsidRDefault="002F4FF6" w:rsidP="00737756">
      <w:pPr>
        <w:pStyle w:val="3Bodytext"/>
        <w:jc w:val="both"/>
        <w:rPr>
          <w:rFonts w:cs="Calibri"/>
          <w:szCs w:val="24"/>
        </w:rPr>
      </w:pPr>
      <w:bookmarkStart w:id="3" w:name="_Hlk76382618"/>
      <w:r w:rsidRPr="007607DE">
        <w:t xml:space="preserve">The PBAC noted and welcomed the input from </w:t>
      </w:r>
      <w:r>
        <w:t xml:space="preserve">two </w:t>
      </w:r>
      <w:r w:rsidRPr="007607DE">
        <w:t>individuals via the Consumer Comments facility on the PBS website</w:t>
      </w:r>
      <w:r>
        <w:t xml:space="preserve">. </w:t>
      </w:r>
      <w:r w:rsidRPr="007607DE">
        <w:rPr>
          <w:rFonts w:cs="Calibri"/>
          <w:szCs w:val="24"/>
        </w:rPr>
        <w:t xml:space="preserve">The comments from individuals </w:t>
      </w:r>
      <w:r w:rsidRPr="00FB5552">
        <w:rPr>
          <w:rFonts w:cs="Calibri"/>
          <w:szCs w:val="24"/>
        </w:rPr>
        <w:t xml:space="preserve">described </w:t>
      </w:r>
      <w:r w:rsidR="008030F6">
        <w:rPr>
          <w:rFonts w:cs="Calibri"/>
          <w:szCs w:val="24"/>
        </w:rPr>
        <w:t xml:space="preserve">improved health and wellbeing while on treatment with siltuximab, and expressed concern about affordability </w:t>
      </w:r>
      <w:r w:rsidR="008B4B72" w:rsidRPr="008030F6">
        <w:rPr>
          <w:rFonts w:cs="Arial"/>
          <w:bCs/>
          <w:iCs/>
          <w:snapToGrid w:val="0"/>
        </w:rPr>
        <w:t xml:space="preserve">if </w:t>
      </w:r>
      <w:r w:rsidR="008030F6">
        <w:rPr>
          <w:rFonts w:cs="Arial"/>
          <w:bCs/>
          <w:iCs/>
          <w:snapToGrid w:val="0"/>
        </w:rPr>
        <w:t xml:space="preserve">the drug is </w:t>
      </w:r>
      <w:r w:rsidR="008B4B72" w:rsidRPr="008030F6">
        <w:rPr>
          <w:rFonts w:cs="Arial"/>
          <w:bCs/>
          <w:iCs/>
          <w:snapToGrid w:val="0"/>
        </w:rPr>
        <w:t>not PBS listed.</w:t>
      </w:r>
    </w:p>
    <w:p w14:paraId="3083B19B" w14:textId="77777777" w:rsidR="002F4FF6" w:rsidRPr="007607DE" w:rsidRDefault="002F4FF6" w:rsidP="00737756">
      <w:pPr>
        <w:pStyle w:val="3Bodytext"/>
        <w:jc w:val="both"/>
        <w:rPr>
          <w:rFonts w:cs="Calibri"/>
          <w:szCs w:val="24"/>
        </w:rPr>
      </w:pPr>
      <w:r w:rsidRPr="007607DE">
        <w:rPr>
          <w:rFonts w:cs="Calibri"/>
          <w:szCs w:val="24"/>
        </w:rPr>
        <w:t xml:space="preserve">The PBAC also noted that in </w:t>
      </w:r>
      <w:r>
        <w:rPr>
          <w:rFonts w:cs="Calibri"/>
          <w:szCs w:val="24"/>
        </w:rPr>
        <w:t>July</w:t>
      </w:r>
      <w:r w:rsidRPr="007607DE">
        <w:rPr>
          <w:rFonts w:cs="Calibri"/>
          <w:szCs w:val="24"/>
        </w:rPr>
        <w:t xml:space="preserve"> 2021 input was received from </w:t>
      </w:r>
      <w:r>
        <w:rPr>
          <w:rFonts w:cs="Calibri"/>
          <w:szCs w:val="24"/>
        </w:rPr>
        <w:t>11</w:t>
      </w:r>
      <w:r w:rsidRPr="007607DE">
        <w:rPr>
          <w:rFonts w:cs="Calibri"/>
          <w:szCs w:val="24"/>
        </w:rPr>
        <w:t xml:space="preserve"> individuals, </w:t>
      </w:r>
      <w:r>
        <w:rPr>
          <w:rFonts w:cs="Calibri"/>
          <w:szCs w:val="24"/>
        </w:rPr>
        <w:t>6</w:t>
      </w:r>
      <w:r w:rsidRPr="007607DE">
        <w:rPr>
          <w:rFonts w:cs="Calibri"/>
          <w:szCs w:val="24"/>
        </w:rPr>
        <w:t xml:space="preserve"> health care professionals and </w:t>
      </w:r>
      <w:r>
        <w:rPr>
          <w:rFonts w:cs="Calibri"/>
          <w:szCs w:val="24"/>
        </w:rPr>
        <w:t>1</w:t>
      </w:r>
      <w:r w:rsidRPr="007607DE">
        <w:rPr>
          <w:rFonts w:cs="Calibri"/>
          <w:szCs w:val="24"/>
        </w:rPr>
        <w:t xml:space="preserve"> organisation (paragraph 6.2, </w:t>
      </w:r>
      <w:r>
        <w:t>siltuximab</w:t>
      </w:r>
      <w:r w:rsidRPr="007607DE">
        <w:t xml:space="preserve"> </w:t>
      </w:r>
      <w:r w:rsidR="00996549">
        <w:t>PSD</w:t>
      </w:r>
      <w:r w:rsidRPr="007607DE">
        <w:t xml:space="preserve">, </w:t>
      </w:r>
      <w:r>
        <w:t>July</w:t>
      </w:r>
      <w:r w:rsidRPr="007607DE">
        <w:t xml:space="preserve"> 2021 PBAC Meeting). </w:t>
      </w:r>
    </w:p>
    <w:bookmarkEnd w:id="2"/>
    <w:bookmarkEnd w:id="3"/>
    <w:p w14:paraId="47416797" w14:textId="77777777" w:rsidR="00C27C1C" w:rsidRDefault="00C27C1C" w:rsidP="00C27C1C">
      <w:pPr>
        <w:pStyle w:val="4-SubsectionHeading"/>
        <w:rPr>
          <w:lang w:eastAsia="en-US"/>
        </w:rPr>
      </w:pPr>
      <w:r>
        <w:rPr>
          <w:lang w:eastAsia="en-US"/>
        </w:rPr>
        <w:t xml:space="preserve">Comparative </w:t>
      </w:r>
      <w:r w:rsidRPr="000214D1">
        <w:rPr>
          <w:lang w:eastAsia="en-US"/>
        </w:rPr>
        <w:t>effectiveness</w:t>
      </w:r>
      <w:r w:rsidR="00C922C5">
        <w:rPr>
          <w:lang w:eastAsia="en-US"/>
        </w:rPr>
        <w:t xml:space="preserve"> </w:t>
      </w:r>
    </w:p>
    <w:p w14:paraId="332FF55B" w14:textId="77777777" w:rsidR="00691FAC" w:rsidRDefault="0040708C" w:rsidP="00691FAC">
      <w:pPr>
        <w:pStyle w:val="3Bodytext"/>
        <w:jc w:val="both"/>
        <w:rPr>
          <w:rFonts w:eastAsia="Times New Roman" w:cs="Arial"/>
          <w:snapToGrid w:val="0"/>
          <w:szCs w:val="24"/>
        </w:rPr>
      </w:pPr>
      <w:r w:rsidRPr="00B127FC">
        <w:rPr>
          <w:rFonts w:eastAsia="Times New Roman" w:cs="Arial"/>
          <w:snapToGrid w:val="0"/>
          <w:szCs w:val="24"/>
        </w:rPr>
        <w:t>The July 2021 consideration of siltuximab was based on one head-to-head randomised trial comparing siltuximab to placebo in patients with HIV/HHV-8 negative MCD (MCD2001)</w:t>
      </w:r>
      <w:r w:rsidR="00915AA1" w:rsidRPr="00B127FC">
        <w:rPr>
          <w:rFonts w:eastAsia="Times New Roman" w:cs="Arial"/>
          <w:snapToGrid w:val="0"/>
          <w:szCs w:val="24"/>
        </w:rPr>
        <w:t xml:space="preserve">, </w:t>
      </w:r>
      <w:r w:rsidRPr="00B127FC">
        <w:rPr>
          <w:rFonts w:eastAsia="Times New Roman" w:cs="Arial"/>
          <w:snapToGrid w:val="0"/>
          <w:szCs w:val="24"/>
        </w:rPr>
        <w:t>additional data from an untreated follow-up period (MCD2001 addendum) and an open-label extension study of patients previously enrolled in the key clinical trials for siltuximab (MCD2002). No additional clinical data were presented in the resubmission.</w:t>
      </w:r>
      <w:r w:rsidR="000D6694">
        <w:rPr>
          <w:rFonts w:eastAsia="Times New Roman" w:cs="Arial"/>
          <w:snapToGrid w:val="0"/>
          <w:szCs w:val="24"/>
        </w:rPr>
        <w:t xml:space="preserve">  </w:t>
      </w:r>
    </w:p>
    <w:p w14:paraId="51E4744E" w14:textId="77777777" w:rsidR="00C27C1C" w:rsidRPr="008306F3" w:rsidRDefault="0040708C" w:rsidP="00C27C1C">
      <w:pPr>
        <w:pStyle w:val="4-SubsectionHeading"/>
        <w:rPr>
          <w:lang w:eastAsia="en-US"/>
        </w:rPr>
      </w:pPr>
      <w:r>
        <w:rPr>
          <w:lang w:eastAsia="en-US"/>
        </w:rPr>
        <w:t>Economic analysis</w:t>
      </w:r>
    </w:p>
    <w:p w14:paraId="444EC2C8" w14:textId="77777777" w:rsidR="00427444" w:rsidRDefault="00427444" w:rsidP="00427444">
      <w:pPr>
        <w:pStyle w:val="ExecSumBodyText"/>
        <w:numPr>
          <w:ilvl w:val="1"/>
          <w:numId w:val="1"/>
        </w:numPr>
      </w:pPr>
      <w:r>
        <w:t xml:space="preserve">A summary of the key matters to be addressed is presented in </w:t>
      </w:r>
      <w:r w:rsidR="00C44EDC">
        <w:t xml:space="preserve">Table </w:t>
      </w:r>
      <w:r w:rsidR="00C44EDC">
        <w:rPr>
          <w:noProof/>
        </w:rPr>
        <w:t>2</w:t>
      </w:r>
      <w:r>
        <w:t>.</w:t>
      </w:r>
    </w:p>
    <w:p w14:paraId="1C934275" w14:textId="77777777" w:rsidR="004F1975" w:rsidRPr="00CF066B" w:rsidRDefault="004F1975" w:rsidP="004F1975">
      <w:pPr>
        <w:pStyle w:val="TableFigureHeading"/>
      </w:pPr>
      <w:bookmarkStart w:id="4" w:name="_Ref83572474"/>
      <w:r>
        <w:t xml:space="preserve">Table </w:t>
      </w:r>
      <w:r w:rsidR="00C44EDC">
        <w:rPr>
          <w:noProof/>
        </w:rPr>
        <w:t>2</w:t>
      </w:r>
      <w:bookmarkEnd w:id="4"/>
      <w:r w:rsidRPr="00CF066B">
        <w:t>: Summary of key matters to be addressed</w:t>
      </w:r>
      <w:r w:rsidR="006664B3">
        <w:t xml:space="preserve"> – economic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to be addressed – economic model"/>
      </w:tblPr>
      <w:tblGrid>
        <w:gridCol w:w="4445"/>
        <w:gridCol w:w="4571"/>
      </w:tblGrid>
      <w:tr w:rsidR="00C5444C" w:rsidRPr="003E2F00" w14:paraId="778C1FEF" w14:textId="77777777" w:rsidTr="00C5444C">
        <w:trPr>
          <w:cantSplit/>
          <w:tblHeader/>
        </w:trPr>
        <w:tc>
          <w:tcPr>
            <w:tcW w:w="0" w:type="auto"/>
            <w:vAlign w:val="center"/>
          </w:tcPr>
          <w:p w14:paraId="58694723" w14:textId="77777777" w:rsidR="00C5444C" w:rsidRPr="0018456C" w:rsidRDefault="00C5444C" w:rsidP="00D43C6E">
            <w:pPr>
              <w:pStyle w:val="In-tableHeading"/>
              <w:rPr>
                <w:lang w:val="en-AU"/>
              </w:rPr>
            </w:pPr>
            <w:r w:rsidRPr="0018456C">
              <w:rPr>
                <w:lang w:val="en-AU"/>
              </w:rPr>
              <w:t>Matter of concern</w:t>
            </w:r>
          </w:p>
        </w:tc>
        <w:tc>
          <w:tcPr>
            <w:tcW w:w="0" w:type="auto"/>
            <w:vAlign w:val="center"/>
          </w:tcPr>
          <w:p w14:paraId="59DAF23D" w14:textId="77777777" w:rsidR="00C5444C" w:rsidRPr="0018456C" w:rsidRDefault="00C5444C" w:rsidP="00D43C6E">
            <w:pPr>
              <w:pStyle w:val="In-tableHeading"/>
              <w:rPr>
                <w:lang w:val="en-AU"/>
              </w:rPr>
            </w:pPr>
            <w:r>
              <w:rPr>
                <w:lang w:val="en-AU"/>
              </w:rPr>
              <w:t>Resubmission</w:t>
            </w:r>
          </w:p>
          <w:p w14:paraId="3F8BF6E9" w14:textId="77777777" w:rsidR="00C5444C" w:rsidRPr="0018456C" w:rsidRDefault="00C5444C" w:rsidP="00D43C6E">
            <w:pPr>
              <w:pStyle w:val="In-tableHeading"/>
              <w:rPr>
                <w:lang w:val="en-AU"/>
              </w:rPr>
            </w:pPr>
          </w:p>
        </w:tc>
      </w:tr>
      <w:tr w:rsidR="00C5444C" w:rsidRPr="0021132A" w14:paraId="421E0F0F" w14:textId="77777777" w:rsidTr="00C5444C">
        <w:trPr>
          <w:cantSplit/>
        </w:trPr>
        <w:tc>
          <w:tcPr>
            <w:tcW w:w="0" w:type="auto"/>
            <w:vAlign w:val="center"/>
          </w:tcPr>
          <w:p w14:paraId="55B2051D" w14:textId="77777777" w:rsidR="00C5444C" w:rsidRPr="0021132A" w:rsidRDefault="00C5444C" w:rsidP="00D43C6E">
            <w:pPr>
              <w:pStyle w:val="TableText0"/>
              <w:rPr>
                <w:b/>
              </w:rPr>
            </w:pPr>
            <w:r w:rsidRPr="0021132A">
              <w:rPr>
                <w:b/>
              </w:rPr>
              <w:t>Utility values</w:t>
            </w:r>
          </w:p>
          <w:p w14:paraId="297B1BF4" w14:textId="77777777" w:rsidR="00C5444C" w:rsidRPr="0021132A" w:rsidRDefault="00C5444C" w:rsidP="00B73B2D">
            <w:pPr>
              <w:pStyle w:val="TableText0"/>
            </w:pPr>
            <w:r w:rsidRPr="0021132A">
              <w:t xml:space="preserve">The PBAC considered that the reliability of the model was improved by using more conservative assumptions in the respecified model provided with the pre-PBAC response. However, the PBAC noted that the respecified model had used unpublished EQ-5D values from the CADTH model rather than the published values from Vernon 2016.  The PBAC considered that the selection of utility values was inadequately justified </w:t>
            </w:r>
            <w:r w:rsidRPr="006B585E">
              <w:t xml:space="preserve">(para 7.9, July 2021 </w:t>
            </w:r>
            <w:r>
              <w:t>PSD</w:t>
            </w:r>
            <w:r w:rsidRPr="0021132A">
              <w:t>).</w:t>
            </w:r>
          </w:p>
        </w:tc>
        <w:tc>
          <w:tcPr>
            <w:tcW w:w="0" w:type="auto"/>
            <w:vAlign w:val="center"/>
          </w:tcPr>
          <w:p w14:paraId="72EC2120" w14:textId="77777777" w:rsidR="00C5444C" w:rsidRPr="0021132A" w:rsidRDefault="00C5444C" w:rsidP="00D43C6E">
            <w:pPr>
              <w:rPr>
                <w:rFonts w:ascii="Arial Narrow" w:eastAsiaTheme="majorEastAsia" w:hAnsi="Arial Narrow" w:cstheme="majorBidi"/>
                <w:bCs/>
                <w:sz w:val="20"/>
              </w:rPr>
            </w:pPr>
            <w:r w:rsidRPr="0021132A">
              <w:rPr>
                <w:rFonts w:ascii="Arial Narrow" w:eastAsiaTheme="majorEastAsia" w:hAnsi="Arial Narrow" w:cstheme="majorBidi"/>
                <w:bCs/>
                <w:sz w:val="20"/>
              </w:rPr>
              <w:t>The resubmission provided additional justification for the proposed utility values.</w:t>
            </w:r>
          </w:p>
          <w:p w14:paraId="67BFBF62" w14:textId="77777777" w:rsidR="00C5444C" w:rsidRPr="0021132A" w:rsidRDefault="00C5444C" w:rsidP="00D43C6E">
            <w:pPr>
              <w:pStyle w:val="TableText0"/>
              <w:jc w:val="center"/>
              <w:rPr>
                <w:highlight w:val="yellow"/>
              </w:rPr>
            </w:pPr>
          </w:p>
        </w:tc>
      </w:tr>
      <w:tr w:rsidR="00C5444C" w:rsidRPr="003E2F00" w14:paraId="1B135423" w14:textId="77777777" w:rsidTr="00C5444C">
        <w:trPr>
          <w:cantSplit/>
        </w:trPr>
        <w:tc>
          <w:tcPr>
            <w:tcW w:w="0" w:type="auto"/>
            <w:vAlign w:val="center"/>
          </w:tcPr>
          <w:p w14:paraId="163480FA" w14:textId="77777777" w:rsidR="00C5444C" w:rsidRPr="006B585E" w:rsidRDefault="00C5444C" w:rsidP="00D43C6E">
            <w:pPr>
              <w:pStyle w:val="TableText0"/>
              <w:rPr>
                <w:b/>
              </w:rPr>
            </w:pPr>
            <w:r w:rsidRPr="006B585E">
              <w:rPr>
                <w:b/>
              </w:rPr>
              <w:t>Mortality adjustment</w:t>
            </w:r>
          </w:p>
          <w:p w14:paraId="7744B814" w14:textId="77777777" w:rsidR="00C5444C" w:rsidRPr="006B585E" w:rsidRDefault="00C5444C" w:rsidP="00B73B2D">
            <w:pPr>
              <w:pStyle w:val="TableText0"/>
            </w:pPr>
            <w:r w:rsidRPr="006B585E">
              <w:t>The PBAC noted that the respecified model provided with the pre-PBAC response had removed the mortality adjustment that had been applied in the base case in the submission. The PBAC considered that the approach taken in the base case in the submission was more plausible than that used in the respecified model provided with the pre-PBAC response.  The PBAC considered that the mortality adjustment should be returned to the base case setting (where HR=1.75; from Dong 2018) (para 7.</w:t>
            </w:r>
            <w:r w:rsidR="006B585E" w:rsidRPr="006B585E">
              <w:t>09 and 7.</w:t>
            </w:r>
            <w:r w:rsidRPr="006B585E">
              <w:t>10, July 2021 PSD).</w:t>
            </w:r>
          </w:p>
        </w:tc>
        <w:tc>
          <w:tcPr>
            <w:tcW w:w="0" w:type="auto"/>
            <w:vAlign w:val="center"/>
          </w:tcPr>
          <w:p w14:paraId="2256DF7D" w14:textId="77777777" w:rsidR="00C5444C" w:rsidRPr="002007A7" w:rsidRDefault="00C5444C" w:rsidP="00D43C6E">
            <w:pPr>
              <w:rPr>
                <w:rFonts w:ascii="Arial Narrow" w:eastAsiaTheme="majorEastAsia" w:hAnsi="Arial Narrow" w:cstheme="majorBidi"/>
                <w:bCs/>
                <w:sz w:val="20"/>
              </w:rPr>
            </w:pPr>
            <w:r w:rsidRPr="002007A7">
              <w:rPr>
                <w:rFonts w:ascii="Arial Narrow" w:eastAsiaTheme="majorEastAsia" w:hAnsi="Arial Narrow" w:cstheme="majorBidi"/>
                <w:bCs/>
                <w:sz w:val="20"/>
              </w:rPr>
              <w:t xml:space="preserve">The </w:t>
            </w:r>
            <w:r>
              <w:rPr>
                <w:rFonts w:ascii="Arial Narrow" w:eastAsiaTheme="majorEastAsia" w:hAnsi="Arial Narrow" w:cstheme="majorBidi"/>
                <w:bCs/>
                <w:sz w:val="20"/>
              </w:rPr>
              <w:t>resubmission used the base case setting as requested.</w:t>
            </w:r>
          </w:p>
          <w:p w14:paraId="79C87A93" w14:textId="77777777" w:rsidR="00C5444C" w:rsidRPr="002007A7" w:rsidRDefault="00C5444C" w:rsidP="00D43C6E">
            <w:pPr>
              <w:pStyle w:val="TableText0"/>
              <w:jc w:val="center"/>
              <w:rPr>
                <w:highlight w:val="yellow"/>
              </w:rPr>
            </w:pPr>
          </w:p>
        </w:tc>
      </w:tr>
      <w:tr w:rsidR="00C5444C" w:rsidRPr="003E2F00" w14:paraId="4E865811" w14:textId="77777777" w:rsidTr="00C5444C">
        <w:trPr>
          <w:cantSplit/>
        </w:trPr>
        <w:tc>
          <w:tcPr>
            <w:tcW w:w="0" w:type="auto"/>
            <w:vAlign w:val="center"/>
          </w:tcPr>
          <w:p w14:paraId="4F8F8A92" w14:textId="77777777" w:rsidR="00C5444C" w:rsidRPr="004F1975" w:rsidRDefault="00C5444C" w:rsidP="00D43C6E">
            <w:pPr>
              <w:pStyle w:val="TableText0"/>
              <w:rPr>
                <w:b/>
              </w:rPr>
            </w:pPr>
            <w:r w:rsidRPr="004F1975">
              <w:rPr>
                <w:b/>
              </w:rPr>
              <w:t>ICER</w:t>
            </w:r>
          </w:p>
          <w:p w14:paraId="50C3E44C" w14:textId="77777777" w:rsidR="00C5444C" w:rsidRDefault="00C5444C" w:rsidP="00B73B2D">
            <w:pPr>
              <w:pStyle w:val="TableText0"/>
            </w:pPr>
            <w:r>
              <w:t>The PBAC considered that the ICER should be in the range of $75,000 to $85,000/QALY (</w:t>
            </w:r>
            <w:r w:rsidRPr="006B585E">
              <w:t xml:space="preserve">para 7.10, July 2021 </w:t>
            </w:r>
            <w:r>
              <w:t>PSD</w:t>
            </w:r>
            <w:r w:rsidRPr="003C51AA">
              <w:t>)</w:t>
            </w:r>
            <w:r>
              <w:t>.</w:t>
            </w:r>
          </w:p>
        </w:tc>
        <w:tc>
          <w:tcPr>
            <w:tcW w:w="0" w:type="auto"/>
            <w:vAlign w:val="center"/>
          </w:tcPr>
          <w:p w14:paraId="061A089C" w14:textId="77777777" w:rsidR="00C5444C" w:rsidRPr="00F80988" w:rsidRDefault="00C5444C" w:rsidP="00B73B2D">
            <w:pPr>
              <w:rPr>
                <w:rFonts w:ascii="Arial Narrow" w:eastAsiaTheme="majorEastAsia" w:hAnsi="Arial Narrow" w:cstheme="majorBidi"/>
                <w:bCs/>
                <w:i/>
                <w:sz w:val="20"/>
              </w:rPr>
            </w:pPr>
            <w:r>
              <w:rPr>
                <w:rFonts w:ascii="Arial Narrow" w:eastAsiaTheme="majorEastAsia" w:hAnsi="Arial Narrow" w:cstheme="majorBidi"/>
                <w:bCs/>
                <w:sz w:val="20"/>
              </w:rPr>
              <w:t xml:space="preserve">The resubmission presented an ICER of </w:t>
            </w:r>
            <w:r w:rsidR="00E96D00">
              <w:rPr>
                <w:rFonts w:ascii="Arial Narrow" w:eastAsiaTheme="majorEastAsia" w:hAnsi="Arial Narrow" w:cstheme="majorBidi"/>
                <w:bCs/>
                <w:noProof/>
                <w:color w:val="000000"/>
                <w:sz w:val="20"/>
                <w:highlight w:val="black"/>
              </w:rPr>
              <w:t>''''''''''''''''''''</w:t>
            </w:r>
            <w:r w:rsidR="002F56F7">
              <w:rPr>
                <w:rFonts w:ascii="Arial Narrow" w:eastAsiaTheme="majorEastAsia" w:hAnsi="Arial Narrow" w:cstheme="majorBidi"/>
                <w:bCs/>
                <w:sz w:val="20"/>
                <w:vertAlign w:val="superscript"/>
              </w:rPr>
              <w:t>1</w:t>
            </w:r>
            <w:r>
              <w:rPr>
                <w:rFonts w:ascii="Arial Narrow" w:eastAsiaTheme="majorEastAsia" w:hAnsi="Arial Narrow" w:cstheme="majorBidi"/>
                <w:bCs/>
                <w:sz w:val="20"/>
              </w:rPr>
              <w:t xml:space="preserve">/QALY. </w:t>
            </w:r>
            <w:r w:rsidRPr="0021132A">
              <w:rPr>
                <w:rFonts w:ascii="Arial Narrow" w:eastAsiaTheme="majorEastAsia" w:hAnsi="Arial Narrow" w:cstheme="majorBidi"/>
                <w:bCs/>
                <w:sz w:val="20"/>
              </w:rPr>
              <w:t xml:space="preserve">However, the resubmission model used a 20-year time horizon, which was a change that was not requested by the PBAC.  Using a 15-year model duration, the ICER would be </w:t>
            </w:r>
            <w:r w:rsidR="00E96D00">
              <w:rPr>
                <w:rFonts w:ascii="Arial Narrow" w:eastAsiaTheme="majorEastAsia" w:hAnsi="Arial Narrow" w:cstheme="majorBidi"/>
                <w:bCs/>
                <w:noProof/>
                <w:color w:val="000000"/>
                <w:sz w:val="20"/>
                <w:highlight w:val="black"/>
              </w:rPr>
              <w:t>''''''''''''''''''''</w:t>
            </w:r>
            <w:r w:rsidR="002F56F7">
              <w:rPr>
                <w:rFonts w:ascii="Arial Narrow" w:eastAsiaTheme="majorEastAsia" w:hAnsi="Arial Narrow" w:cstheme="majorBidi"/>
                <w:bCs/>
                <w:sz w:val="20"/>
                <w:vertAlign w:val="superscript"/>
              </w:rPr>
              <w:t>1</w:t>
            </w:r>
            <w:r w:rsidRPr="0021132A">
              <w:rPr>
                <w:rFonts w:ascii="Arial Narrow" w:eastAsiaTheme="majorEastAsia" w:hAnsi="Arial Narrow" w:cstheme="majorBidi"/>
                <w:bCs/>
                <w:sz w:val="20"/>
              </w:rPr>
              <w:t>/QALY.  The time horizon proposed in the original submission was 50 years, and the ESC had advised that a time horizon of 10 to 15 years would be more appropriate given the data available (</w:t>
            </w:r>
            <w:r w:rsidRPr="006B585E">
              <w:rPr>
                <w:rFonts w:ascii="Arial Narrow" w:eastAsiaTheme="majorEastAsia" w:hAnsi="Arial Narrow" w:cstheme="majorBidi"/>
                <w:bCs/>
                <w:sz w:val="20"/>
              </w:rPr>
              <w:t xml:space="preserve">para 6.68, July 2021 </w:t>
            </w:r>
            <w:r>
              <w:rPr>
                <w:rFonts w:ascii="Arial Narrow" w:eastAsiaTheme="majorEastAsia" w:hAnsi="Arial Narrow" w:cstheme="majorBidi"/>
                <w:bCs/>
                <w:sz w:val="20"/>
              </w:rPr>
              <w:t>PSD</w:t>
            </w:r>
            <w:r w:rsidRPr="0021132A">
              <w:rPr>
                <w:rFonts w:ascii="Arial Narrow" w:eastAsiaTheme="majorEastAsia" w:hAnsi="Arial Narrow" w:cstheme="majorBidi"/>
                <w:bCs/>
                <w:sz w:val="20"/>
              </w:rPr>
              <w:t>).</w:t>
            </w:r>
          </w:p>
          <w:p w14:paraId="2FC909B6" w14:textId="77777777" w:rsidR="00C5444C" w:rsidRPr="003E2F00" w:rsidRDefault="00C5444C" w:rsidP="00D43C6E">
            <w:pPr>
              <w:pStyle w:val="TableText0"/>
              <w:jc w:val="center"/>
            </w:pPr>
          </w:p>
        </w:tc>
      </w:tr>
    </w:tbl>
    <w:p w14:paraId="12ED72EC" w14:textId="77777777" w:rsidR="00C46A41" w:rsidRDefault="00C46A41" w:rsidP="00C46A41">
      <w:pPr>
        <w:pStyle w:val="TableFigureFooter"/>
      </w:pPr>
      <w:r w:rsidRPr="003C51AA">
        <w:t xml:space="preserve">Source: </w:t>
      </w:r>
      <w:r>
        <w:t>Compiled during the evaluation.</w:t>
      </w:r>
    </w:p>
    <w:p w14:paraId="3A5E8D0B" w14:textId="77777777" w:rsidR="002F56F7" w:rsidRDefault="002F56F7" w:rsidP="002F56F7">
      <w:pPr>
        <w:pStyle w:val="TableFigureFooter"/>
        <w:spacing w:after="0"/>
        <w:contextualSpacing w:val="0"/>
        <w:rPr>
          <w:i/>
        </w:rPr>
      </w:pPr>
      <w:r w:rsidRPr="009868C4">
        <w:rPr>
          <w:i/>
        </w:rPr>
        <w:t>The redacted values correspond to the following ranges</w:t>
      </w:r>
      <w:r>
        <w:rPr>
          <w:i/>
        </w:rPr>
        <w:t xml:space="preserve">: </w:t>
      </w:r>
    </w:p>
    <w:p w14:paraId="5855B982" w14:textId="77777777" w:rsidR="002F56F7" w:rsidRPr="003C51AA" w:rsidRDefault="002F56F7" w:rsidP="00E96D00">
      <w:pPr>
        <w:pStyle w:val="TableFigureFooter"/>
        <w:spacing w:after="0"/>
        <w:contextualSpacing w:val="0"/>
      </w:pPr>
      <w:r>
        <w:rPr>
          <w:i/>
          <w:vertAlign w:val="superscript"/>
        </w:rPr>
        <w:t>1</w:t>
      </w:r>
      <w:r>
        <w:rPr>
          <w:i/>
        </w:rPr>
        <w:t xml:space="preserve"> </w:t>
      </w:r>
      <w:r w:rsidRPr="002F56F7">
        <w:rPr>
          <w:i/>
        </w:rPr>
        <w:t>$75,000 to &lt; $95,000</w:t>
      </w:r>
    </w:p>
    <w:p w14:paraId="6BBA9A3F" w14:textId="77777777" w:rsidR="003472B2" w:rsidRDefault="003472B2" w:rsidP="00265ECA"/>
    <w:p w14:paraId="70BC63E9" w14:textId="77777777" w:rsidR="002513A5" w:rsidRPr="00427444" w:rsidRDefault="002513A5" w:rsidP="002513A5">
      <w:pPr>
        <w:pStyle w:val="ExecSumBodyText"/>
        <w:numPr>
          <w:ilvl w:val="1"/>
          <w:numId w:val="1"/>
        </w:numPr>
      </w:pPr>
      <w:r w:rsidRPr="003C51AA">
        <w:t xml:space="preserve">The </w:t>
      </w:r>
      <w:r>
        <w:t>re</w:t>
      </w:r>
      <w:r w:rsidRPr="003C51AA">
        <w:t xml:space="preserve">submission presented a </w:t>
      </w:r>
      <w:r>
        <w:t>cost-utility analysis</w:t>
      </w:r>
      <w:r w:rsidRPr="003C51AA">
        <w:t xml:space="preserve"> of siltuximab versus placebo for the treatment of patients with iMCD. The comparison was based on individual patient data from the MCD2001 trial, MCD2001 addendum and MCD2002 extension studies and other modelled inputs. </w:t>
      </w:r>
      <w:r>
        <w:t xml:space="preserve">The results of the economic evaluation are presented in </w:t>
      </w:r>
      <w:r w:rsidR="00C44EDC">
        <w:t xml:space="preserve">Table </w:t>
      </w:r>
      <w:r w:rsidR="00C44EDC">
        <w:rPr>
          <w:noProof/>
        </w:rPr>
        <w:t>3</w:t>
      </w:r>
      <w:r>
        <w:t>.</w:t>
      </w:r>
    </w:p>
    <w:p w14:paraId="0651D9C2" w14:textId="77777777" w:rsidR="002513A5" w:rsidRDefault="002513A5" w:rsidP="002513A5">
      <w:pPr>
        <w:pStyle w:val="TableFigureCaption"/>
      </w:pPr>
      <w:bookmarkStart w:id="5" w:name="_Ref83577415"/>
      <w:r>
        <w:t xml:space="preserve">Table </w:t>
      </w:r>
      <w:r w:rsidR="00C44EDC">
        <w:rPr>
          <w:noProof/>
        </w:rPr>
        <w:t>3</w:t>
      </w:r>
      <w:bookmarkEnd w:id="5"/>
      <w:r w:rsidRPr="00CF066B">
        <w:t xml:space="preserve">: </w:t>
      </w:r>
      <w:r w:rsidRPr="003C51AA">
        <w:t xml:space="preserve">Results of the </w:t>
      </w:r>
      <w:r w:rsidR="001C55AB">
        <w:t xml:space="preserve">resubmission </w:t>
      </w:r>
      <w:r w:rsidRPr="003C51AA">
        <w:t>economic evaluation</w:t>
      </w:r>
      <w:r>
        <w:t xml:space="preserve"> (discounted)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Results of the resubmission economic evaluation (discounted)"/>
      </w:tblPr>
      <w:tblGrid>
        <w:gridCol w:w="2757"/>
        <w:gridCol w:w="2451"/>
        <w:gridCol w:w="2297"/>
        <w:gridCol w:w="1511"/>
      </w:tblGrid>
      <w:tr w:rsidR="002513A5" w:rsidRPr="003C51AA" w14:paraId="6F02E43E" w14:textId="77777777" w:rsidTr="0000067A">
        <w:trPr>
          <w:tblHeader/>
        </w:trPr>
        <w:tc>
          <w:tcPr>
            <w:tcW w:w="1529" w:type="pct"/>
            <w:vAlign w:val="center"/>
          </w:tcPr>
          <w:p w14:paraId="0D1BA18D" w14:textId="77777777" w:rsidR="002513A5" w:rsidRPr="003C51AA" w:rsidRDefault="002513A5" w:rsidP="0000067A">
            <w:pPr>
              <w:pStyle w:val="Tableheadingrow"/>
              <w:rPr>
                <w:lang w:val="en-AU"/>
              </w:rPr>
            </w:pPr>
            <w:r>
              <w:rPr>
                <w:lang w:val="en-AU"/>
              </w:rPr>
              <w:t>Resubmission base case</w:t>
            </w:r>
          </w:p>
        </w:tc>
        <w:tc>
          <w:tcPr>
            <w:tcW w:w="1359" w:type="pct"/>
            <w:vAlign w:val="center"/>
          </w:tcPr>
          <w:p w14:paraId="781148EE" w14:textId="77777777" w:rsidR="002513A5" w:rsidRPr="003C51AA" w:rsidRDefault="002513A5" w:rsidP="0000067A">
            <w:pPr>
              <w:pStyle w:val="Tableheadingrow"/>
              <w:jc w:val="center"/>
              <w:rPr>
                <w:lang w:val="en-AU"/>
              </w:rPr>
            </w:pPr>
            <w:r w:rsidRPr="003C51AA">
              <w:rPr>
                <w:lang w:val="en-AU"/>
              </w:rPr>
              <w:t>Siltuximab</w:t>
            </w:r>
          </w:p>
        </w:tc>
        <w:tc>
          <w:tcPr>
            <w:tcW w:w="1274" w:type="pct"/>
            <w:vAlign w:val="center"/>
          </w:tcPr>
          <w:p w14:paraId="4A27C0D4" w14:textId="77777777" w:rsidR="002513A5" w:rsidRPr="003C51AA" w:rsidRDefault="002513A5" w:rsidP="0000067A">
            <w:pPr>
              <w:pStyle w:val="Tableheadingrow"/>
              <w:jc w:val="center"/>
              <w:rPr>
                <w:lang w:val="en-AU"/>
              </w:rPr>
            </w:pPr>
            <w:r w:rsidRPr="003C51AA">
              <w:rPr>
                <w:lang w:val="en-AU"/>
              </w:rPr>
              <w:t>Placebo</w:t>
            </w:r>
          </w:p>
        </w:tc>
        <w:tc>
          <w:tcPr>
            <w:tcW w:w="838" w:type="pct"/>
            <w:vAlign w:val="center"/>
          </w:tcPr>
          <w:p w14:paraId="721D7448" w14:textId="77777777" w:rsidR="002513A5" w:rsidRPr="003C51AA" w:rsidRDefault="002513A5" w:rsidP="0000067A">
            <w:pPr>
              <w:pStyle w:val="Tableheadingrow"/>
              <w:jc w:val="center"/>
              <w:rPr>
                <w:lang w:val="en-AU"/>
              </w:rPr>
            </w:pPr>
            <w:r w:rsidRPr="003C51AA">
              <w:rPr>
                <w:lang w:val="en-AU"/>
              </w:rPr>
              <w:t>Increment</w:t>
            </w:r>
          </w:p>
        </w:tc>
      </w:tr>
      <w:tr w:rsidR="002513A5" w:rsidRPr="003C51AA" w14:paraId="7E053802" w14:textId="77777777" w:rsidTr="0000067A">
        <w:tc>
          <w:tcPr>
            <w:tcW w:w="1529" w:type="pct"/>
            <w:vAlign w:val="center"/>
          </w:tcPr>
          <w:p w14:paraId="5CFB028D" w14:textId="77777777" w:rsidR="002513A5" w:rsidRPr="003C51AA" w:rsidRDefault="002513A5" w:rsidP="0000067A">
            <w:pPr>
              <w:pStyle w:val="TableText0"/>
              <w:rPr>
                <w:rFonts w:ascii="Times" w:hAnsi="Times"/>
                <w:vertAlign w:val="superscript"/>
              </w:rPr>
            </w:pPr>
            <w:r w:rsidRPr="003C51AA">
              <w:t>Costs</w:t>
            </w:r>
            <w:r w:rsidR="002F56F7">
              <w:t xml:space="preserve"> ($)</w:t>
            </w:r>
          </w:p>
        </w:tc>
        <w:tc>
          <w:tcPr>
            <w:tcW w:w="1359" w:type="pct"/>
            <w:vAlign w:val="center"/>
          </w:tcPr>
          <w:p w14:paraId="249DC7F2" w14:textId="77777777" w:rsidR="002513A5" w:rsidRPr="00E96D00" w:rsidRDefault="00E96D00" w:rsidP="0000067A">
            <w:pPr>
              <w:pStyle w:val="TableText0"/>
              <w:jc w:val="center"/>
              <w:rPr>
                <w:iCs/>
                <w:highlight w:val="black"/>
              </w:rPr>
            </w:pPr>
            <w:r>
              <w:rPr>
                <w:iCs/>
                <w:noProof/>
                <w:color w:val="000000"/>
                <w:highlight w:val="black"/>
              </w:rPr>
              <w:t>'''''''''''''''''''''''</w:t>
            </w:r>
          </w:p>
        </w:tc>
        <w:tc>
          <w:tcPr>
            <w:tcW w:w="1274" w:type="pct"/>
            <w:vAlign w:val="center"/>
          </w:tcPr>
          <w:p w14:paraId="540C57E5" w14:textId="77777777" w:rsidR="002513A5" w:rsidRPr="003C51AA" w:rsidRDefault="002513A5" w:rsidP="0000067A">
            <w:pPr>
              <w:pStyle w:val="TableText0"/>
              <w:jc w:val="center"/>
              <w:rPr>
                <w:iCs/>
              </w:rPr>
            </w:pPr>
            <w:r w:rsidRPr="003C51AA">
              <w:rPr>
                <w:iCs/>
              </w:rPr>
              <w:t>$</w:t>
            </w:r>
            <w:r>
              <w:rPr>
                <w:iCs/>
              </w:rPr>
              <w:t>120</w:t>
            </w:r>
            <w:r w:rsidRPr="003C51AA">
              <w:rPr>
                <w:iCs/>
              </w:rPr>
              <w:t>,</w:t>
            </w:r>
            <w:r>
              <w:rPr>
                <w:iCs/>
              </w:rPr>
              <w:t>689</w:t>
            </w:r>
          </w:p>
        </w:tc>
        <w:tc>
          <w:tcPr>
            <w:tcW w:w="838" w:type="pct"/>
            <w:vAlign w:val="center"/>
          </w:tcPr>
          <w:p w14:paraId="7894C2E1" w14:textId="77777777" w:rsidR="002513A5" w:rsidRPr="00E96D00" w:rsidRDefault="00E96D00" w:rsidP="0000067A">
            <w:pPr>
              <w:pStyle w:val="TableText0"/>
              <w:jc w:val="center"/>
              <w:rPr>
                <w:iCs/>
                <w:highlight w:val="black"/>
              </w:rPr>
            </w:pPr>
            <w:r>
              <w:rPr>
                <w:iCs/>
                <w:noProof/>
                <w:color w:val="000000"/>
                <w:highlight w:val="black"/>
              </w:rPr>
              <w:t>''''''''''''''''''''''</w:t>
            </w:r>
          </w:p>
        </w:tc>
      </w:tr>
      <w:tr w:rsidR="002513A5" w:rsidRPr="003C51AA" w14:paraId="6753687B" w14:textId="77777777" w:rsidTr="0000067A">
        <w:tc>
          <w:tcPr>
            <w:tcW w:w="1529" w:type="pct"/>
            <w:vAlign w:val="center"/>
          </w:tcPr>
          <w:p w14:paraId="294291C0" w14:textId="77777777" w:rsidR="002513A5" w:rsidRPr="003C51AA" w:rsidRDefault="002513A5" w:rsidP="0000067A">
            <w:pPr>
              <w:pStyle w:val="TableText0"/>
              <w:rPr>
                <w:vertAlign w:val="superscript"/>
              </w:rPr>
            </w:pPr>
            <w:r w:rsidRPr="003C51AA">
              <w:t>L</w:t>
            </w:r>
            <w:r>
              <w:t>Y</w:t>
            </w:r>
            <w:r w:rsidRPr="003C51AA">
              <w:t>s</w:t>
            </w:r>
          </w:p>
        </w:tc>
        <w:tc>
          <w:tcPr>
            <w:tcW w:w="1359" w:type="pct"/>
            <w:vAlign w:val="center"/>
          </w:tcPr>
          <w:p w14:paraId="79DE3150" w14:textId="77777777" w:rsidR="002513A5" w:rsidRPr="003C51AA" w:rsidRDefault="002513A5" w:rsidP="0000067A">
            <w:pPr>
              <w:pStyle w:val="TableText0"/>
              <w:jc w:val="center"/>
              <w:rPr>
                <w:iCs/>
              </w:rPr>
            </w:pPr>
            <w:r w:rsidRPr="003C51AA">
              <w:rPr>
                <w:iCs/>
              </w:rPr>
              <w:t>1</w:t>
            </w:r>
            <w:r>
              <w:rPr>
                <w:iCs/>
              </w:rPr>
              <w:t>0</w:t>
            </w:r>
            <w:r w:rsidRPr="003C51AA">
              <w:rPr>
                <w:iCs/>
              </w:rPr>
              <w:t>.</w:t>
            </w:r>
            <w:r>
              <w:rPr>
                <w:iCs/>
              </w:rPr>
              <w:t>12</w:t>
            </w:r>
          </w:p>
        </w:tc>
        <w:tc>
          <w:tcPr>
            <w:tcW w:w="1274" w:type="pct"/>
            <w:vAlign w:val="center"/>
          </w:tcPr>
          <w:p w14:paraId="5C16BD9A" w14:textId="77777777" w:rsidR="002513A5" w:rsidRPr="003C51AA" w:rsidRDefault="002513A5" w:rsidP="0000067A">
            <w:pPr>
              <w:pStyle w:val="TableText0"/>
              <w:jc w:val="center"/>
              <w:rPr>
                <w:iCs/>
              </w:rPr>
            </w:pPr>
            <w:r>
              <w:rPr>
                <w:iCs/>
              </w:rPr>
              <w:t>5</w:t>
            </w:r>
            <w:r w:rsidRPr="003C51AA">
              <w:rPr>
                <w:iCs/>
              </w:rPr>
              <w:t>.</w:t>
            </w:r>
            <w:r>
              <w:rPr>
                <w:iCs/>
              </w:rPr>
              <w:t>62</w:t>
            </w:r>
          </w:p>
        </w:tc>
        <w:tc>
          <w:tcPr>
            <w:tcW w:w="838" w:type="pct"/>
            <w:vAlign w:val="center"/>
          </w:tcPr>
          <w:p w14:paraId="6F749A61" w14:textId="77777777" w:rsidR="002513A5" w:rsidRPr="003C51AA" w:rsidRDefault="002513A5" w:rsidP="0000067A">
            <w:pPr>
              <w:pStyle w:val="TableText0"/>
              <w:jc w:val="center"/>
              <w:rPr>
                <w:iCs/>
              </w:rPr>
            </w:pPr>
            <w:r>
              <w:rPr>
                <w:iCs/>
              </w:rPr>
              <w:t>4</w:t>
            </w:r>
            <w:r w:rsidRPr="003C51AA">
              <w:rPr>
                <w:iCs/>
              </w:rPr>
              <w:t>.</w:t>
            </w:r>
            <w:r>
              <w:rPr>
                <w:iCs/>
              </w:rPr>
              <w:t>50</w:t>
            </w:r>
          </w:p>
        </w:tc>
      </w:tr>
      <w:tr w:rsidR="002513A5" w:rsidRPr="003C51AA" w14:paraId="6C4EA7E5" w14:textId="77777777" w:rsidTr="0000067A">
        <w:tc>
          <w:tcPr>
            <w:tcW w:w="1529" w:type="pct"/>
            <w:vAlign w:val="center"/>
          </w:tcPr>
          <w:p w14:paraId="05DC3099" w14:textId="77777777" w:rsidR="002513A5" w:rsidRPr="003C51AA" w:rsidRDefault="002513A5" w:rsidP="0000067A">
            <w:pPr>
              <w:pStyle w:val="TableText0"/>
              <w:rPr>
                <w:rFonts w:ascii="Times" w:hAnsi="Times"/>
                <w:vertAlign w:val="superscript"/>
              </w:rPr>
            </w:pPr>
            <w:r w:rsidRPr="003C51AA">
              <w:t>QALYs</w:t>
            </w:r>
          </w:p>
        </w:tc>
        <w:tc>
          <w:tcPr>
            <w:tcW w:w="1359" w:type="pct"/>
            <w:vAlign w:val="center"/>
          </w:tcPr>
          <w:p w14:paraId="6B40FEFF" w14:textId="77777777" w:rsidR="002513A5" w:rsidRPr="003C51AA" w:rsidRDefault="002513A5" w:rsidP="0000067A">
            <w:pPr>
              <w:pStyle w:val="TableText0"/>
              <w:jc w:val="center"/>
              <w:rPr>
                <w:iCs/>
              </w:rPr>
            </w:pPr>
            <w:r>
              <w:rPr>
                <w:iCs/>
              </w:rPr>
              <w:t>6</w:t>
            </w:r>
            <w:r w:rsidRPr="003C51AA">
              <w:rPr>
                <w:iCs/>
              </w:rPr>
              <w:t>.</w:t>
            </w:r>
            <w:r>
              <w:rPr>
                <w:iCs/>
              </w:rPr>
              <w:t>37</w:t>
            </w:r>
          </w:p>
        </w:tc>
        <w:tc>
          <w:tcPr>
            <w:tcW w:w="1274" w:type="pct"/>
            <w:vAlign w:val="center"/>
          </w:tcPr>
          <w:p w14:paraId="37837D4A" w14:textId="77777777" w:rsidR="002513A5" w:rsidRPr="003C51AA" w:rsidRDefault="002513A5" w:rsidP="0000067A">
            <w:pPr>
              <w:pStyle w:val="TableText0"/>
              <w:jc w:val="center"/>
              <w:rPr>
                <w:iCs/>
              </w:rPr>
            </w:pPr>
            <w:r>
              <w:rPr>
                <w:iCs/>
              </w:rPr>
              <w:t>3</w:t>
            </w:r>
            <w:r w:rsidRPr="003C51AA">
              <w:rPr>
                <w:iCs/>
              </w:rPr>
              <w:t>.</w:t>
            </w:r>
            <w:r>
              <w:rPr>
                <w:iCs/>
              </w:rPr>
              <w:t>19</w:t>
            </w:r>
          </w:p>
        </w:tc>
        <w:tc>
          <w:tcPr>
            <w:tcW w:w="838" w:type="pct"/>
            <w:vAlign w:val="center"/>
          </w:tcPr>
          <w:p w14:paraId="4A6A5513" w14:textId="77777777" w:rsidR="002513A5" w:rsidRPr="003C51AA" w:rsidRDefault="002513A5" w:rsidP="0000067A">
            <w:pPr>
              <w:pStyle w:val="TableText0"/>
              <w:jc w:val="center"/>
              <w:rPr>
                <w:iCs/>
              </w:rPr>
            </w:pPr>
            <w:r>
              <w:rPr>
                <w:iCs/>
              </w:rPr>
              <w:t>3</w:t>
            </w:r>
            <w:r w:rsidRPr="003C51AA">
              <w:rPr>
                <w:iCs/>
              </w:rPr>
              <w:t>.</w:t>
            </w:r>
            <w:r>
              <w:rPr>
                <w:iCs/>
              </w:rPr>
              <w:t>18</w:t>
            </w:r>
          </w:p>
        </w:tc>
      </w:tr>
      <w:tr w:rsidR="002513A5" w:rsidRPr="003C51AA" w14:paraId="7BEFB4B9" w14:textId="77777777" w:rsidTr="0000067A">
        <w:tc>
          <w:tcPr>
            <w:tcW w:w="4162" w:type="pct"/>
            <w:gridSpan w:val="3"/>
            <w:vAlign w:val="center"/>
          </w:tcPr>
          <w:p w14:paraId="208BEEE9" w14:textId="77777777" w:rsidR="002513A5" w:rsidRPr="003C51AA" w:rsidRDefault="002513A5" w:rsidP="0000067A">
            <w:pPr>
              <w:pStyle w:val="TableText0"/>
              <w:rPr>
                <w:rFonts w:ascii="Times" w:hAnsi="Times"/>
                <w:b/>
                <w:vertAlign w:val="superscript"/>
              </w:rPr>
            </w:pPr>
            <w:r w:rsidRPr="003C51AA">
              <w:rPr>
                <w:b/>
              </w:rPr>
              <w:t>Incremental cost per QALY gained</w:t>
            </w:r>
          </w:p>
        </w:tc>
        <w:tc>
          <w:tcPr>
            <w:tcW w:w="838" w:type="pct"/>
            <w:vAlign w:val="center"/>
          </w:tcPr>
          <w:p w14:paraId="335917B8" w14:textId="77777777" w:rsidR="002513A5" w:rsidRPr="003C51AA" w:rsidRDefault="00E96D00" w:rsidP="0000067A">
            <w:pPr>
              <w:pStyle w:val="TableText0"/>
              <w:jc w:val="center"/>
              <w:rPr>
                <w:b/>
                <w:bCs w:val="0"/>
                <w:iCs/>
              </w:rPr>
            </w:pPr>
            <w:r>
              <w:rPr>
                <w:b/>
                <w:bCs w:val="0"/>
                <w:iCs/>
                <w:noProof/>
                <w:color w:val="000000"/>
                <w:highlight w:val="black"/>
              </w:rPr>
              <w:t>'''''''''''''''</w:t>
            </w:r>
            <w:r w:rsidR="002F56F7">
              <w:rPr>
                <w:bCs w:val="0"/>
                <w:vertAlign w:val="superscript"/>
              </w:rPr>
              <w:t>1</w:t>
            </w:r>
          </w:p>
        </w:tc>
      </w:tr>
    </w:tbl>
    <w:p w14:paraId="35F516F7" w14:textId="77777777" w:rsidR="002513A5" w:rsidRPr="003C51AA" w:rsidRDefault="002513A5" w:rsidP="002513A5">
      <w:pPr>
        <w:pStyle w:val="TableFigureFooter"/>
      </w:pPr>
      <w:r w:rsidRPr="003C51AA">
        <w:t xml:space="preserve">Source: Table </w:t>
      </w:r>
      <w:r>
        <w:t>4</w:t>
      </w:r>
      <w:r w:rsidRPr="003C51AA">
        <w:t xml:space="preserve"> (p </w:t>
      </w:r>
      <w:r>
        <w:t>10</w:t>
      </w:r>
      <w:r w:rsidRPr="003C51AA">
        <w:t>) of the submission</w:t>
      </w:r>
    </w:p>
    <w:p w14:paraId="167EE204" w14:textId="77777777" w:rsidR="002513A5" w:rsidRDefault="002513A5" w:rsidP="002513A5">
      <w:pPr>
        <w:pStyle w:val="TableFigureFooter"/>
      </w:pPr>
      <w:r w:rsidRPr="00C46A41">
        <w:t>Abbreviations: QALYs, quality adjusted life years; LYs, life years.</w:t>
      </w:r>
    </w:p>
    <w:p w14:paraId="1CB17697" w14:textId="77777777" w:rsidR="002F56F7" w:rsidRDefault="002F56F7" w:rsidP="002F56F7">
      <w:pPr>
        <w:pStyle w:val="TableFigureFooter"/>
        <w:spacing w:after="0"/>
        <w:contextualSpacing w:val="0"/>
        <w:rPr>
          <w:i/>
        </w:rPr>
      </w:pPr>
      <w:r w:rsidRPr="009868C4">
        <w:rPr>
          <w:i/>
        </w:rPr>
        <w:t>The redacted values correspond to the following ranges</w:t>
      </w:r>
      <w:r>
        <w:rPr>
          <w:i/>
        </w:rPr>
        <w:t xml:space="preserve">: </w:t>
      </w:r>
    </w:p>
    <w:p w14:paraId="5F1F4F1A" w14:textId="77777777" w:rsidR="002F56F7" w:rsidRPr="003C51AA" w:rsidRDefault="002F56F7" w:rsidP="00E96D00">
      <w:pPr>
        <w:pStyle w:val="TableFigureFooter"/>
        <w:spacing w:after="0"/>
        <w:contextualSpacing w:val="0"/>
      </w:pPr>
      <w:r>
        <w:rPr>
          <w:i/>
          <w:vertAlign w:val="superscript"/>
        </w:rPr>
        <w:t>1</w:t>
      </w:r>
      <w:r>
        <w:rPr>
          <w:i/>
        </w:rPr>
        <w:t xml:space="preserve"> </w:t>
      </w:r>
      <w:r w:rsidRPr="002F56F7">
        <w:rPr>
          <w:i/>
        </w:rPr>
        <w:t>$75,000 to &lt; $95,000</w:t>
      </w:r>
    </w:p>
    <w:p w14:paraId="4F2A86E4" w14:textId="77777777" w:rsidR="002513A5" w:rsidRDefault="002513A5" w:rsidP="00265ECA"/>
    <w:p w14:paraId="2D85A8A1" w14:textId="77777777" w:rsidR="00C5444C" w:rsidRDefault="00C5444C" w:rsidP="008B11FD">
      <w:pPr>
        <w:pStyle w:val="3Bodytext"/>
        <w:jc w:val="both"/>
        <w:rPr>
          <w:rFonts w:eastAsia="Times New Roman" w:cs="Arial"/>
          <w:iCs/>
          <w:szCs w:val="24"/>
        </w:rPr>
      </w:pPr>
      <w:r>
        <w:rPr>
          <w:rFonts w:eastAsia="Times New Roman" w:cs="Arial"/>
          <w:iCs/>
          <w:szCs w:val="24"/>
        </w:rPr>
        <w:t xml:space="preserve">Additional </w:t>
      </w:r>
      <w:r w:rsidR="00F01F55" w:rsidRPr="00CD0D22">
        <w:rPr>
          <w:rFonts w:eastAsia="Times New Roman" w:cs="Arial"/>
          <w:iCs/>
          <w:szCs w:val="24"/>
        </w:rPr>
        <w:t xml:space="preserve">justification of utility values </w:t>
      </w:r>
      <w:r>
        <w:rPr>
          <w:rFonts w:eastAsia="Times New Roman" w:cs="Arial"/>
          <w:iCs/>
          <w:szCs w:val="24"/>
        </w:rPr>
        <w:t>was</w:t>
      </w:r>
      <w:r w:rsidR="00F01F55" w:rsidRPr="00CD0D22">
        <w:rPr>
          <w:rFonts w:eastAsia="Times New Roman" w:cs="Arial"/>
          <w:iCs/>
          <w:szCs w:val="24"/>
        </w:rPr>
        <w:t xml:space="preserve"> </w:t>
      </w:r>
      <w:r>
        <w:rPr>
          <w:rFonts w:eastAsia="Times New Roman" w:cs="Arial"/>
          <w:iCs/>
          <w:szCs w:val="24"/>
        </w:rPr>
        <w:t>provided</w:t>
      </w:r>
      <w:r w:rsidR="00F01F55" w:rsidRPr="00CD0D22">
        <w:rPr>
          <w:rFonts w:eastAsia="Times New Roman" w:cs="Arial"/>
          <w:iCs/>
          <w:szCs w:val="24"/>
        </w:rPr>
        <w:t xml:space="preserve"> in the resubmission</w:t>
      </w:r>
      <w:r w:rsidR="00F01F55" w:rsidRPr="00C229B0">
        <w:rPr>
          <w:rFonts w:eastAsia="Times New Roman" w:cs="Arial"/>
          <w:iCs/>
          <w:szCs w:val="24"/>
        </w:rPr>
        <w:t>.</w:t>
      </w:r>
      <w:r w:rsidR="009E1123" w:rsidRPr="00C229B0">
        <w:rPr>
          <w:rFonts w:eastAsia="Times New Roman" w:cs="Arial"/>
          <w:iCs/>
          <w:szCs w:val="24"/>
        </w:rPr>
        <w:t xml:space="preserve">  </w:t>
      </w:r>
      <w:r w:rsidR="001C1EC9" w:rsidRPr="00C229B0">
        <w:rPr>
          <w:rFonts w:eastAsia="Times New Roman" w:cs="Arial"/>
          <w:iCs/>
          <w:szCs w:val="24"/>
        </w:rPr>
        <w:t>In summary, t</w:t>
      </w:r>
      <w:r w:rsidR="009E1123">
        <w:t xml:space="preserve">he resubmission used the </w:t>
      </w:r>
      <w:r w:rsidR="009E1123" w:rsidRPr="003E1090">
        <w:t xml:space="preserve">same utility </w:t>
      </w:r>
      <w:r w:rsidR="009E1123">
        <w:t>values as the pre</w:t>
      </w:r>
      <w:r w:rsidR="009E1123">
        <w:noBreakHyphen/>
      </w:r>
      <w:r w:rsidR="009E1123" w:rsidRPr="003E1090">
        <w:t xml:space="preserve">PBAC response model </w:t>
      </w:r>
      <w:r w:rsidR="009E1123">
        <w:t xml:space="preserve">that was </w:t>
      </w:r>
      <w:r w:rsidR="009E1123" w:rsidRPr="003E1090">
        <w:t xml:space="preserve">considered by the PBAC at the July 2021 meeting, referred to as the “CADTH model utilities”.  </w:t>
      </w:r>
      <w:r w:rsidR="009E1123" w:rsidRPr="00CD0D22">
        <w:rPr>
          <w:iCs/>
        </w:rPr>
        <w:t>T</w:t>
      </w:r>
      <w:r w:rsidR="00F01F55" w:rsidRPr="00C229B0">
        <w:rPr>
          <w:iCs/>
        </w:rPr>
        <w:t>he resubmission</w:t>
      </w:r>
      <w:r>
        <w:rPr>
          <w:iCs/>
        </w:rPr>
        <w:t xml:space="preserve"> </w:t>
      </w:r>
      <w:r w:rsidR="00F01F55" w:rsidRPr="00C229B0">
        <w:rPr>
          <w:iCs/>
        </w:rPr>
        <w:t>correctly noted the previous ESC advice that it would be appropriate to use trial-based utility values rat</w:t>
      </w:r>
      <w:r w:rsidR="00F01F55" w:rsidRPr="001E5B29">
        <w:rPr>
          <w:iCs/>
        </w:rPr>
        <w:t xml:space="preserve">her than values derived from the ACCELERATE database as had been proposed in the original submission.  </w:t>
      </w:r>
      <w:r w:rsidR="001C1EC9">
        <w:t xml:space="preserve">The resubmission stated that </w:t>
      </w:r>
      <w:r w:rsidR="001C1EC9" w:rsidRPr="001C1EC9">
        <w:t xml:space="preserve">CADTH EQ-5D utility estimates </w:t>
      </w:r>
      <w:r w:rsidR="00EA319B">
        <w:t>were d</w:t>
      </w:r>
      <w:r w:rsidR="001C1EC9" w:rsidRPr="001C1EC9">
        <w:t>erived directly from the trial patients</w:t>
      </w:r>
      <w:r w:rsidR="00EA319B">
        <w:t xml:space="preserve"> (</w:t>
      </w:r>
      <w:r w:rsidR="001C1EC9" w:rsidRPr="001C1EC9">
        <w:t>i.e.,</w:t>
      </w:r>
      <w:r w:rsidR="001C1EC9">
        <w:t xml:space="preserve"> </w:t>
      </w:r>
      <w:r w:rsidR="001C1EC9" w:rsidRPr="001C1EC9">
        <w:t>the same source for TTF, OS and for utilities)</w:t>
      </w:r>
      <w:r w:rsidR="00EA319B">
        <w:t xml:space="preserve"> and were</w:t>
      </w:r>
      <w:r w:rsidR="00EA319B" w:rsidRPr="001C1EC9">
        <w:t xml:space="preserve"> specifically developed for a model with the same </w:t>
      </w:r>
      <w:r w:rsidR="00EA319B">
        <w:t xml:space="preserve">health </w:t>
      </w:r>
      <w:r w:rsidR="00EA319B" w:rsidRPr="001C1EC9">
        <w:t>states as used in the current PBAC model</w:t>
      </w:r>
      <w:r w:rsidR="00EA319B">
        <w:t xml:space="preserve">.  </w:t>
      </w:r>
      <w:r w:rsidR="00EA319B" w:rsidRPr="0021132A">
        <w:t>T</w:t>
      </w:r>
      <w:r w:rsidR="001C1EC9" w:rsidRPr="0021132A">
        <w:t xml:space="preserve">he </w:t>
      </w:r>
      <w:r w:rsidR="003D12F0">
        <w:t xml:space="preserve">PBAC </w:t>
      </w:r>
      <w:r w:rsidR="001559D2">
        <w:t>noted</w:t>
      </w:r>
      <w:r w:rsidR="003D12F0">
        <w:t xml:space="preserve"> that use of the CADTH utilities was not the most conservative approach, </w:t>
      </w:r>
      <w:r w:rsidR="007378EE">
        <w:t>and considered that use of the values published by Vernon 2016 would have been preferable.</w:t>
      </w:r>
      <w:r w:rsidR="00CD0D22">
        <w:t xml:space="preserve">  However, the PBAC considered the CADTH EQ-5D inputs </w:t>
      </w:r>
      <w:r w:rsidR="001559D2">
        <w:t xml:space="preserve">acceptable, in light of </w:t>
      </w:r>
      <w:r w:rsidR="003D12F0">
        <w:t>sensitivity analyses indicat</w:t>
      </w:r>
      <w:r w:rsidR="001559D2">
        <w:t>ing</w:t>
      </w:r>
      <w:r w:rsidR="003D12F0">
        <w:t xml:space="preserve"> </w:t>
      </w:r>
      <w:r w:rsidR="001559D2">
        <w:t>that alternative inputs would have a modest impact.</w:t>
      </w:r>
      <w:r w:rsidR="001559D2" w:rsidRPr="00CD0D22">
        <w:rPr>
          <w:rFonts w:eastAsia="Times New Roman" w:cs="Arial"/>
          <w:iCs/>
          <w:szCs w:val="24"/>
        </w:rPr>
        <w:t xml:space="preserve"> </w:t>
      </w:r>
    </w:p>
    <w:p w14:paraId="7BA2ED1F" w14:textId="77777777" w:rsidR="00EA319B" w:rsidRPr="00B92D0C" w:rsidRDefault="00B92D0C" w:rsidP="008B11FD">
      <w:pPr>
        <w:pStyle w:val="3Bodytext"/>
        <w:jc w:val="both"/>
        <w:rPr>
          <w:rFonts w:eastAsia="Times New Roman" w:cs="Arial"/>
          <w:iCs/>
          <w:szCs w:val="24"/>
        </w:rPr>
      </w:pPr>
      <w:r w:rsidRPr="00B92D0C">
        <w:rPr>
          <w:rFonts w:eastAsia="Times New Roman" w:cs="Arial"/>
          <w:iCs/>
          <w:szCs w:val="24"/>
        </w:rPr>
        <w:t xml:space="preserve">With regard to mortality adjustment, </w:t>
      </w:r>
      <w:r>
        <w:rPr>
          <w:rFonts w:eastAsia="Times New Roman" w:cs="Arial"/>
          <w:iCs/>
          <w:szCs w:val="24"/>
        </w:rPr>
        <w:t>t</w:t>
      </w:r>
      <w:r w:rsidR="00EA319B" w:rsidRPr="00B92D0C">
        <w:t xml:space="preserve">he </w:t>
      </w:r>
      <w:r w:rsidRPr="00B92D0C">
        <w:t>resubmiss</w:t>
      </w:r>
      <w:r>
        <w:t>i</w:t>
      </w:r>
      <w:r w:rsidRPr="00B92D0C">
        <w:t>on</w:t>
      </w:r>
      <w:r>
        <w:t xml:space="preserve"> applied the HR adjustment of 1.75 </w:t>
      </w:r>
      <w:r w:rsidR="006503A2">
        <w:t xml:space="preserve">from Dong 2018 </w:t>
      </w:r>
      <w:r>
        <w:t xml:space="preserve">for the post-treatment failure overall survival. </w:t>
      </w:r>
      <w:r w:rsidR="00B73B2D">
        <w:t>The PBAC noted th</w:t>
      </w:r>
      <w:r w:rsidRPr="0021132A">
        <w:t xml:space="preserve">is was consistent with </w:t>
      </w:r>
      <w:r w:rsidR="00C5444C">
        <w:t xml:space="preserve">the Committee’s July 2021 </w:t>
      </w:r>
      <w:r w:rsidRPr="0021132A">
        <w:t>advice.</w:t>
      </w:r>
    </w:p>
    <w:p w14:paraId="346FA6CA" w14:textId="77777777" w:rsidR="00265ECA" w:rsidRPr="00427444" w:rsidRDefault="00B92D0C" w:rsidP="008B11FD">
      <w:pPr>
        <w:pStyle w:val="3Bodytext"/>
        <w:jc w:val="both"/>
        <w:rPr>
          <w:rFonts w:eastAsia="Times New Roman" w:cs="Arial"/>
          <w:iCs/>
          <w:szCs w:val="24"/>
        </w:rPr>
      </w:pPr>
      <w:r>
        <w:t xml:space="preserve">The resubmission argued that a 20-year time horizon would be appropriate.  The resubmission claimed that the inclusion of a paediatric population would warrant an extension of the duration of the model from 15 years to 20 years.  </w:t>
      </w:r>
      <w:r w:rsidRPr="0021132A">
        <w:t xml:space="preserve">The longer time horizon </w:t>
      </w:r>
      <w:r w:rsidR="00C5444C">
        <w:t>wa</w:t>
      </w:r>
      <w:r w:rsidRPr="0021132A">
        <w:t>s not consistent with</w:t>
      </w:r>
      <w:r w:rsidR="003533AF">
        <w:t xml:space="preserve"> the</w:t>
      </w:r>
      <w:r w:rsidRPr="0021132A">
        <w:t xml:space="preserve"> </w:t>
      </w:r>
      <w:r w:rsidR="006503A2" w:rsidRPr="0021132A">
        <w:t xml:space="preserve">July 2021 </w:t>
      </w:r>
      <w:r w:rsidRPr="0021132A">
        <w:t>PBAC advice.</w:t>
      </w:r>
      <w:r w:rsidR="00427444" w:rsidRPr="0021132A">
        <w:rPr>
          <w:rFonts w:eastAsia="Times New Roman" w:cs="Arial"/>
          <w:iCs/>
          <w:szCs w:val="24"/>
        </w:rPr>
        <w:t xml:space="preserve">  </w:t>
      </w:r>
      <w:r w:rsidR="00DD2A84" w:rsidRPr="0021132A">
        <w:t>T</w:t>
      </w:r>
      <w:r w:rsidRPr="0021132A">
        <w:t>he time horizon proposed in the original submission was 50 years, and the ESC had advised that a time horizon of 10 to 15 years would be more appropriate given the data available (</w:t>
      </w:r>
      <w:r w:rsidRPr="006B585E">
        <w:t>para</w:t>
      </w:r>
      <w:r w:rsidR="006503A2" w:rsidRPr="006B585E">
        <w:t>graph</w:t>
      </w:r>
      <w:r w:rsidR="00427444" w:rsidRPr="006B585E">
        <w:t xml:space="preserve"> 6.68, </w:t>
      </w:r>
      <w:r w:rsidR="006503A2" w:rsidRPr="006B585E">
        <w:t xml:space="preserve">siltuximab PBAC </w:t>
      </w:r>
      <w:r w:rsidR="00B73B2D" w:rsidRPr="006B585E">
        <w:t>PSD</w:t>
      </w:r>
      <w:r w:rsidR="006503A2" w:rsidRPr="006B585E">
        <w:t>, July 2021 PBAC meeting</w:t>
      </w:r>
      <w:r w:rsidR="00427444" w:rsidRPr="0021132A">
        <w:t>).</w:t>
      </w:r>
      <w:r w:rsidR="007378EE">
        <w:t xml:space="preserve">  </w:t>
      </w:r>
    </w:p>
    <w:p w14:paraId="3A5E55D8" w14:textId="77777777" w:rsidR="00C229B0" w:rsidRDefault="00C229B0" w:rsidP="00C229B0">
      <w:pPr>
        <w:pStyle w:val="3Bodytext"/>
        <w:jc w:val="both"/>
      </w:pPr>
      <w:r>
        <w:t xml:space="preserve">The pre-PBAC response included a </w:t>
      </w:r>
      <w:r w:rsidRPr="00C229B0">
        <w:rPr>
          <w:rFonts w:eastAsia="Times New Roman" w:cs="Arial"/>
          <w:iCs/>
          <w:szCs w:val="24"/>
        </w:rPr>
        <w:t xml:space="preserve">revised </w:t>
      </w:r>
      <w:r w:rsidR="007D5C3A">
        <w:rPr>
          <w:rFonts w:eastAsia="Times New Roman" w:cs="Arial"/>
          <w:iCs/>
          <w:szCs w:val="24"/>
        </w:rPr>
        <w:t>base case</w:t>
      </w:r>
      <w:r w:rsidRPr="00C229B0">
        <w:rPr>
          <w:rFonts w:eastAsia="Times New Roman" w:cs="Arial"/>
          <w:iCs/>
          <w:szCs w:val="24"/>
        </w:rPr>
        <w:t xml:space="preserve"> using a 15-year time horizon, and revised price</w:t>
      </w:r>
      <w:r w:rsidR="001C55AB">
        <w:rPr>
          <w:rFonts w:eastAsia="Times New Roman" w:cs="Arial"/>
          <w:iCs/>
          <w:szCs w:val="24"/>
        </w:rPr>
        <w:t xml:space="preserve"> (see paragraph 3.1)</w:t>
      </w:r>
      <w:r w:rsidR="007D5C3A">
        <w:rPr>
          <w:rFonts w:eastAsia="Times New Roman" w:cs="Arial"/>
          <w:iCs/>
          <w:szCs w:val="24"/>
        </w:rPr>
        <w:t xml:space="preserve">, </w:t>
      </w:r>
      <w:r>
        <w:rPr>
          <w:rFonts w:eastAsia="Times New Roman" w:cs="Arial"/>
          <w:iCs/>
          <w:szCs w:val="24"/>
        </w:rPr>
        <w:t>as</w:t>
      </w:r>
      <w:r w:rsidRPr="00C229B0">
        <w:rPr>
          <w:rFonts w:eastAsia="Times New Roman" w:cs="Arial"/>
          <w:iCs/>
          <w:szCs w:val="24"/>
        </w:rPr>
        <w:t xml:space="preserve"> presented in </w:t>
      </w:r>
      <w:r>
        <w:t xml:space="preserve">Table </w:t>
      </w:r>
      <w:r>
        <w:rPr>
          <w:noProof/>
        </w:rPr>
        <w:t>4</w:t>
      </w:r>
      <w:r w:rsidRPr="00C229B0">
        <w:rPr>
          <w:rFonts w:eastAsia="Times New Roman" w:cs="Arial"/>
          <w:iCs/>
          <w:szCs w:val="24"/>
        </w:rPr>
        <w:t>.</w:t>
      </w:r>
      <w:r w:rsidR="001C55AB">
        <w:rPr>
          <w:rFonts w:eastAsia="Times New Roman" w:cs="Arial"/>
          <w:iCs/>
          <w:szCs w:val="24"/>
        </w:rPr>
        <w:t xml:space="preserve"> </w:t>
      </w:r>
    </w:p>
    <w:p w14:paraId="50101DBA" w14:textId="77777777" w:rsidR="00E96D00" w:rsidRDefault="00E96D00">
      <w:pPr>
        <w:jc w:val="left"/>
        <w:rPr>
          <w:rFonts w:ascii="Arial Narrow" w:eastAsiaTheme="majorEastAsia" w:hAnsi="Arial Narrow" w:cstheme="majorBidi"/>
          <w:b/>
          <w:bCs/>
          <w:sz w:val="20"/>
        </w:rPr>
      </w:pPr>
      <w:r>
        <w:br w:type="page"/>
      </w:r>
    </w:p>
    <w:p w14:paraId="155155BE" w14:textId="77777777" w:rsidR="00C229B0" w:rsidRDefault="00C229B0" w:rsidP="00C229B0">
      <w:pPr>
        <w:pStyle w:val="TableFigureCaption"/>
      </w:pPr>
      <w:r>
        <w:t xml:space="preserve">Table </w:t>
      </w:r>
      <w:r>
        <w:rPr>
          <w:noProof/>
        </w:rPr>
        <w:t>4</w:t>
      </w:r>
      <w:r w:rsidRPr="00CF066B">
        <w:t xml:space="preserve">: </w:t>
      </w:r>
      <w:r w:rsidRPr="003C51AA">
        <w:t xml:space="preserve">Results of the </w:t>
      </w:r>
      <w:r w:rsidR="007D5C3A">
        <w:t>revised base case</w:t>
      </w:r>
      <w:r>
        <w:t xml:space="preserve"> with 15-year time horizon </w:t>
      </w:r>
      <w:r w:rsidR="001C55AB">
        <w:t xml:space="preserve">provided in pre-PBAC response </w:t>
      </w:r>
      <w:r>
        <w:t>(discounted)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Results of the revised base case with 15-year time horizon provided in pre-PBAC response (discounted)"/>
      </w:tblPr>
      <w:tblGrid>
        <w:gridCol w:w="2757"/>
        <w:gridCol w:w="2451"/>
        <w:gridCol w:w="2297"/>
        <w:gridCol w:w="1511"/>
      </w:tblGrid>
      <w:tr w:rsidR="00C229B0" w:rsidRPr="003C51AA" w14:paraId="780F63F6" w14:textId="77777777" w:rsidTr="00204ED1">
        <w:trPr>
          <w:tblHeader/>
        </w:trPr>
        <w:tc>
          <w:tcPr>
            <w:tcW w:w="1529" w:type="pct"/>
            <w:vAlign w:val="center"/>
          </w:tcPr>
          <w:p w14:paraId="6C532673" w14:textId="77777777" w:rsidR="00C229B0" w:rsidRPr="003C51AA" w:rsidRDefault="00C229B0" w:rsidP="00204ED1">
            <w:pPr>
              <w:pStyle w:val="Tableheadingrow"/>
              <w:rPr>
                <w:lang w:val="en-AU"/>
              </w:rPr>
            </w:pPr>
            <w:r>
              <w:rPr>
                <w:lang w:val="en-AU"/>
              </w:rPr>
              <w:t>Sensitivity analysis with 15 year time horizon</w:t>
            </w:r>
          </w:p>
        </w:tc>
        <w:tc>
          <w:tcPr>
            <w:tcW w:w="1359" w:type="pct"/>
            <w:vAlign w:val="center"/>
          </w:tcPr>
          <w:p w14:paraId="4CF6EE1B" w14:textId="77777777" w:rsidR="00C229B0" w:rsidRPr="003C51AA" w:rsidRDefault="00C229B0" w:rsidP="00204ED1">
            <w:pPr>
              <w:pStyle w:val="Tableheadingrow"/>
              <w:jc w:val="center"/>
              <w:rPr>
                <w:lang w:val="en-AU"/>
              </w:rPr>
            </w:pPr>
            <w:r w:rsidRPr="003C51AA">
              <w:rPr>
                <w:lang w:val="en-AU"/>
              </w:rPr>
              <w:t>Siltuximab</w:t>
            </w:r>
          </w:p>
        </w:tc>
        <w:tc>
          <w:tcPr>
            <w:tcW w:w="1274" w:type="pct"/>
            <w:vAlign w:val="center"/>
          </w:tcPr>
          <w:p w14:paraId="3819640A" w14:textId="77777777" w:rsidR="00C229B0" w:rsidRPr="003C51AA" w:rsidRDefault="00C229B0" w:rsidP="00204ED1">
            <w:pPr>
              <w:pStyle w:val="Tableheadingrow"/>
              <w:jc w:val="center"/>
              <w:rPr>
                <w:lang w:val="en-AU"/>
              </w:rPr>
            </w:pPr>
            <w:r w:rsidRPr="003C51AA">
              <w:rPr>
                <w:lang w:val="en-AU"/>
              </w:rPr>
              <w:t>Placebo</w:t>
            </w:r>
          </w:p>
        </w:tc>
        <w:tc>
          <w:tcPr>
            <w:tcW w:w="838" w:type="pct"/>
            <w:vAlign w:val="center"/>
          </w:tcPr>
          <w:p w14:paraId="411FB27E" w14:textId="77777777" w:rsidR="00C229B0" w:rsidRPr="003C51AA" w:rsidRDefault="00C229B0" w:rsidP="00204ED1">
            <w:pPr>
              <w:pStyle w:val="Tableheadingrow"/>
              <w:jc w:val="center"/>
              <w:rPr>
                <w:lang w:val="en-AU"/>
              </w:rPr>
            </w:pPr>
            <w:r w:rsidRPr="003C51AA">
              <w:rPr>
                <w:lang w:val="en-AU"/>
              </w:rPr>
              <w:t>Increment</w:t>
            </w:r>
          </w:p>
        </w:tc>
      </w:tr>
      <w:tr w:rsidR="00C229B0" w:rsidRPr="003C51AA" w14:paraId="08E05FA1" w14:textId="77777777" w:rsidTr="00204ED1">
        <w:tc>
          <w:tcPr>
            <w:tcW w:w="1529" w:type="pct"/>
            <w:vAlign w:val="center"/>
          </w:tcPr>
          <w:p w14:paraId="017ACC8E" w14:textId="77777777" w:rsidR="00C229B0" w:rsidRPr="003C51AA" w:rsidRDefault="00C229B0" w:rsidP="00204ED1">
            <w:pPr>
              <w:pStyle w:val="TableText0"/>
              <w:rPr>
                <w:rFonts w:ascii="Times" w:hAnsi="Times"/>
                <w:vertAlign w:val="superscript"/>
              </w:rPr>
            </w:pPr>
            <w:r w:rsidRPr="003C51AA">
              <w:t>Costs</w:t>
            </w:r>
            <w:r w:rsidR="002F56F7">
              <w:t xml:space="preserve"> ($)</w:t>
            </w:r>
          </w:p>
        </w:tc>
        <w:tc>
          <w:tcPr>
            <w:tcW w:w="1359" w:type="pct"/>
            <w:vAlign w:val="bottom"/>
          </w:tcPr>
          <w:p w14:paraId="5F06248C" w14:textId="77777777" w:rsidR="00C229B0" w:rsidRPr="00E96D00" w:rsidRDefault="00E96D00" w:rsidP="007D5C3A">
            <w:pPr>
              <w:pStyle w:val="TableText0"/>
              <w:jc w:val="center"/>
              <w:rPr>
                <w:highlight w:val="black"/>
              </w:rPr>
            </w:pPr>
            <w:r>
              <w:rPr>
                <w:noProof/>
                <w:color w:val="000000"/>
                <w:highlight w:val="black"/>
              </w:rPr>
              <w:t>''''''''''''''''''''''</w:t>
            </w:r>
          </w:p>
        </w:tc>
        <w:tc>
          <w:tcPr>
            <w:tcW w:w="1274" w:type="pct"/>
            <w:vAlign w:val="bottom"/>
          </w:tcPr>
          <w:p w14:paraId="09B4FB36" w14:textId="77777777" w:rsidR="00C229B0" w:rsidRPr="00D2164F" w:rsidRDefault="00C229B0" w:rsidP="00204ED1">
            <w:pPr>
              <w:pStyle w:val="TableText0"/>
              <w:jc w:val="center"/>
            </w:pPr>
            <w:r>
              <w:t>$</w:t>
            </w:r>
            <w:r w:rsidRPr="00D2164F">
              <w:t>115,667</w:t>
            </w:r>
          </w:p>
        </w:tc>
        <w:tc>
          <w:tcPr>
            <w:tcW w:w="838" w:type="pct"/>
            <w:vAlign w:val="bottom"/>
          </w:tcPr>
          <w:p w14:paraId="7F15F837" w14:textId="77777777" w:rsidR="00C229B0" w:rsidRPr="00E96D00" w:rsidRDefault="00E96D00" w:rsidP="007D5C3A">
            <w:pPr>
              <w:pStyle w:val="TableText0"/>
              <w:jc w:val="center"/>
              <w:rPr>
                <w:highlight w:val="black"/>
              </w:rPr>
            </w:pPr>
            <w:r>
              <w:rPr>
                <w:noProof/>
                <w:color w:val="000000"/>
                <w:highlight w:val="black"/>
              </w:rPr>
              <w:t>''''''''''''''''''''</w:t>
            </w:r>
          </w:p>
        </w:tc>
      </w:tr>
      <w:tr w:rsidR="00C229B0" w:rsidRPr="003C51AA" w14:paraId="0040E7F9" w14:textId="77777777" w:rsidTr="00204ED1">
        <w:tc>
          <w:tcPr>
            <w:tcW w:w="1529" w:type="pct"/>
            <w:vAlign w:val="center"/>
          </w:tcPr>
          <w:p w14:paraId="22C14A87" w14:textId="77777777" w:rsidR="00C229B0" w:rsidRPr="003C51AA" w:rsidRDefault="00C229B0" w:rsidP="00204ED1">
            <w:pPr>
              <w:pStyle w:val="TableText0"/>
              <w:rPr>
                <w:vertAlign w:val="superscript"/>
              </w:rPr>
            </w:pPr>
            <w:r w:rsidRPr="003C51AA">
              <w:t>L</w:t>
            </w:r>
            <w:r>
              <w:t>Y</w:t>
            </w:r>
            <w:r w:rsidRPr="003C51AA">
              <w:t>s</w:t>
            </w:r>
          </w:p>
        </w:tc>
        <w:tc>
          <w:tcPr>
            <w:tcW w:w="1359" w:type="pct"/>
            <w:vAlign w:val="bottom"/>
          </w:tcPr>
          <w:p w14:paraId="6C54E8DE" w14:textId="77777777" w:rsidR="00C229B0" w:rsidRPr="00D2164F" w:rsidRDefault="00C229B0" w:rsidP="00204ED1">
            <w:pPr>
              <w:pStyle w:val="TableText0"/>
              <w:jc w:val="center"/>
            </w:pPr>
            <w:r w:rsidRPr="00D2164F">
              <w:t>8.90</w:t>
            </w:r>
          </w:p>
        </w:tc>
        <w:tc>
          <w:tcPr>
            <w:tcW w:w="1274" w:type="pct"/>
            <w:vAlign w:val="bottom"/>
          </w:tcPr>
          <w:p w14:paraId="107685F6" w14:textId="77777777" w:rsidR="00C229B0" w:rsidRPr="00D2164F" w:rsidRDefault="00C229B0" w:rsidP="00204ED1">
            <w:pPr>
              <w:pStyle w:val="TableText0"/>
              <w:jc w:val="center"/>
            </w:pPr>
            <w:r w:rsidRPr="00D2164F">
              <w:t>5.39</w:t>
            </w:r>
          </w:p>
        </w:tc>
        <w:tc>
          <w:tcPr>
            <w:tcW w:w="838" w:type="pct"/>
            <w:vAlign w:val="bottom"/>
          </w:tcPr>
          <w:p w14:paraId="2DFDE4D7" w14:textId="77777777" w:rsidR="00C229B0" w:rsidRPr="00D2164F" w:rsidRDefault="00C229B0" w:rsidP="00204ED1">
            <w:pPr>
              <w:pStyle w:val="TableText0"/>
              <w:jc w:val="center"/>
            </w:pPr>
            <w:r w:rsidRPr="00D2164F">
              <w:t>3.51</w:t>
            </w:r>
          </w:p>
        </w:tc>
      </w:tr>
      <w:tr w:rsidR="00C229B0" w:rsidRPr="003C51AA" w14:paraId="56630786" w14:textId="77777777" w:rsidTr="00204ED1">
        <w:tc>
          <w:tcPr>
            <w:tcW w:w="1529" w:type="pct"/>
            <w:vAlign w:val="center"/>
          </w:tcPr>
          <w:p w14:paraId="550FE318" w14:textId="77777777" w:rsidR="00C229B0" w:rsidRPr="003C51AA" w:rsidRDefault="00C229B0" w:rsidP="00204ED1">
            <w:pPr>
              <w:pStyle w:val="TableText0"/>
              <w:rPr>
                <w:rFonts w:ascii="Times" w:hAnsi="Times"/>
                <w:vertAlign w:val="superscript"/>
              </w:rPr>
            </w:pPr>
            <w:r w:rsidRPr="003C51AA">
              <w:t>QALYs</w:t>
            </w:r>
          </w:p>
        </w:tc>
        <w:tc>
          <w:tcPr>
            <w:tcW w:w="1359" w:type="pct"/>
            <w:vAlign w:val="bottom"/>
          </w:tcPr>
          <w:p w14:paraId="5D87ECEE" w14:textId="77777777" w:rsidR="00C229B0" w:rsidRPr="00D2164F" w:rsidRDefault="00C229B0" w:rsidP="00204ED1">
            <w:pPr>
              <w:pStyle w:val="TableText0"/>
              <w:jc w:val="center"/>
            </w:pPr>
            <w:r w:rsidRPr="00D2164F">
              <w:t>5.67</w:t>
            </w:r>
          </w:p>
        </w:tc>
        <w:tc>
          <w:tcPr>
            <w:tcW w:w="1274" w:type="pct"/>
            <w:vAlign w:val="bottom"/>
          </w:tcPr>
          <w:p w14:paraId="42994D30" w14:textId="77777777" w:rsidR="00C229B0" w:rsidRPr="00D2164F" w:rsidRDefault="00C229B0" w:rsidP="00204ED1">
            <w:pPr>
              <w:pStyle w:val="TableText0"/>
              <w:jc w:val="center"/>
            </w:pPr>
            <w:r w:rsidRPr="00D2164F">
              <w:t>3.07</w:t>
            </w:r>
          </w:p>
        </w:tc>
        <w:tc>
          <w:tcPr>
            <w:tcW w:w="838" w:type="pct"/>
            <w:vAlign w:val="bottom"/>
          </w:tcPr>
          <w:p w14:paraId="0E330567" w14:textId="77777777" w:rsidR="00C229B0" w:rsidRPr="00D2164F" w:rsidRDefault="00C229B0" w:rsidP="00204ED1">
            <w:pPr>
              <w:pStyle w:val="TableText0"/>
              <w:jc w:val="center"/>
            </w:pPr>
            <w:r w:rsidRPr="00D2164F">
              <w:t>2.60</w:t>
            </w:r>
          </w:p>
        </w:tc>
      </w:tr>
      <w:tr w:rsidR="00C229B0" w:rsidRPr="003C51AA" w14:paraId="767FFC32" w14:textId="77777777" w:rsidTr="00204ED1">
        <w:tc>
          <w:tcPr>
            <w:tcW w:w="4162" w:type="pct"/>
            <w:gridSpan w:val="3"/>
            <w:vAlign w:val="center"/>
          </w:tcPr>
          <w:p w14:paraId="302487FB" w14:textId="77777777" w:rsidR="00C229B0" w:rsidRPr="003C51AA" w:rsidRDefault="00C229B0" w:rsidP="00204ED1">
            <w:pPr>
              <w:pStyle w:val="TableText0"/>
              <w:rPr>
                <w:rFonts w:ascii="Times" w:hAnsi="Times"/>
                <w:b/>
                <w:vertAlign w:val="superscript"/>
              </w:rPr>
            </w:pPr>
            <w:r w:rsidRPr="003C51AA">
              <w:rPr>
                <w:b/>
              </w:rPr>
              <w:t>Incremental cost per QALY gained</w:t>
            </w:r>
          </w:p>
        </w:tc>
        <w:tc>
          <w:tcPr>
            <w:tcW w:w="838" w:type="pct"/>
            <w:vAlign w:val="center"/>
          </w:tcPr>
          <w:p w14:paraId="04817C08" w14:textId="77777777" w:rsidR="00C229B0" w:rsidRPr="003C51AA" w:rsidRDefault="00E96D00" w:rsidP="007D5C3A">
            <w:pPr>
              <w:pStyle w:val="TableText0"/>
              <w:jc w:val="center"/>
              <w:rPr>
                <w:b/>
                <w:bCs w:val="0"/>
                <w:iCs/>
              </w:rPr>
            </w:pPr>
            <w:r>
              <w:rPr>
                <w:b/>
                <w:bCs w:val="0"/>
                <w:iCs/>
                <w:noProof/>
                <w:color w:val="000000"/>
                <w:highlight w:val="black"/>
              </w:rPr>
              <w:t>''''''''''''''''</w:t>
            </w:r>
            <w:r w:rsidR="002F56F7">
              <w:rPr>
                <w:bCs w:val="0"/>
                <w:vertAlign w:val="superscript"/>
              </w:rPr>
              <w:t>1</w:t>
            </w:r>
          </w:p>
        </w:tc>
      </w:tr>
    </w:tbl>
    <w:p w14:paraId="26FAFA55" w14:textId="4AC21506" w:rsidR="00C229B0" w:rsidRPr="003C51AA" w:rsidRDefault="00C229B0" w:rsidP="00C229B0">
      <w:pPr>
        <w:pStyle w:val="TableFigureFooter"/>
      </w:pPr>
      <w:r w:rsidRPr="003C51AA">
        <w:t xml:space="preserve">Source: </w:t>
      </w:r>
      <w:r>
        <w:t>Section 3 workbook, modify the time horizon to 15 years</w:t>
      </w:r>
      <w:r w:rsidR="007D5C3A">
        <w:t>, and effective price as stated in pre-PBAC response</w:t>
      </w:r>
      <w:r>
        <w:t>.</w:t>
      </w:r>
    </w:p>
    <w:p w14:paraId="05626593" w14:textId="77777777" w:rsidR="00C229B0" w:rsidRDefault="00C229B0" w:rsidP="00C229B0">
      <w:pPr>
        <w:pStyle w:val="TableFigureFooter"/>
      </w:pPr>
      <w:r w:rsidRPr="00C46A41">
        <w:t>Abbreviations: QALYs, quality adjusted life years; LYs, life years.</w:t>
      </w:r>
    </w:p>
    <w:p w14:paraId="2ADF71F3" w14:textId="77777777" w:rsidR="002F56F7" w:rsidRDefault="002F56F7" w:rsidP="002F56F7">
      <w:pPr>
        <w:pStyle w:val="TableFigureFooter"/>
        <w:spacing w:after="0"/>
        <w:contextualSpacing w:val="0"/>
        <w:rPr>
          <w:i/>
        </w:rPr>
      </w:pPr>
      <w:r w:rsidRPr="009868C4">
        <w:rPr>
          <w:i/>
        </w:rPr>
        <w:t>The redacted values correspond to the following ranges</w:t>
      </w:r>
      <w:r>
        <w:rPr>
          <w:i/>
        </w:rPr>
        <w:t xml:space="preserve">: </w:t>
      </w:r>
    </w:p>
    <w:p w14:paraId="59233DEF" w14:textId="77777777" w:rsidR="002F56F7" w:rsidRDefault="002F56F7" w:rsidP="00E96D00">
      <w:pPr>
        <w:pStyle w:val="TableFigureFooter"/>
        <w:spacing w:after="0"/>
        <w:contextualSpacing w:val="0"/>
      </w:pPr>
      <w:r>
        <w:rPr>
          <w:i/>
          <w:vertAlign w:val="superscript"/>
        </w:rPr>
        <w:t>1</w:t>
      </w:r>
      <w:r>
        <w:rPr>
          <w:i/>
        </w:rPr>
        <w:t xml:space="preserve"> </w:t>
      </w:r>
      <w:r w:rsidRPr="002F56F7">
        <w:rPr>
          <w:i/>
        </w:rPr>
        <w:t>$75,000 to &lt; $95,000</w:t>
      </w:r>
    </w:p>
    <w:p w14:paraId="380BDEAE" w14:textId="77777777" w:rsidR="00C229B0" w:rsidRDefault="00C229B0" w:rsidP="00265ECA"/>
    <w:p w14:paraId="3A6A7F6B" w14:textId="77777777" w:rsidR="00265ECA" w:rsidRDefault="00265ECA" w:rsidP="00265ECA">
      <w:pPr>
        <w:pStyle w:val="3-SubsectionHeading"/>
      </w:pPr>
      <w:bookmarkStart w:id="6" w:name="_Toc22897646"/>
      <w:bookmarkStart w:id="7" w:name="_Toc22898858"/>
      <w:bookmarkStart w:id="8" w:name="_Toc72315308"/>
      <w:r w:rsidRPr="003C51AA">
        <w:t>Drug cost/patient/year</w:t>
      </w:r>
      <w:bookmarkEnd w:id="6"/>
      <w:bookmarkEnd w:id="7"/>
      <w:bookmarkEnd w:id="8"/>
    </w:p>
    <w:p w14:paraId="22A70D48" w14:textId="77777777" w:rsidR="00265ECA" w:rsidRPr="00C46A41" w:rsidRDefault="00265ECA" w:rsidP="00265ECA">
      <w:pPr>
        <w:pStyle w:val="ExecSumBodyText"/>
        <w:numPr>
          <w:ilvl w:val="1"/>
          <w:numId w:val="1"/>
        </w:numPr>
        <w:rPr>
          <w:iCs/>
          <w:snapToGrid/>
          <w:color w:val="0066FF"/>
        </w:rPr>
      </w:pPr>
      <w:r w:rsidRPr="003C51AA">
        <w:rPr>
          <w:snapToGrid/>
        </w:rPr>
        <w:t>The</w:t>
      </w:r>
      <w:r w:rsidRPr="003C51AA">
        <w:rPr>
          <w:snapToGrid/>
          <w:color w:val="0066FF"/>
        </w:rPr>
        <w:t xml:space="preserve"> </w:t>
      </w:r>
      <w:r w:rsidRPr="003C51AA">
        <w:rPr>
          <w:snapToGrid/>
        </w:rPr>
        <w:t xml:space="preserve">estimated drug cost per patient per year for siltuximab used in the economic and financial estimates were calculated assuming the most efficient vial combinations. </w:t>
      </w:r>
      <w:r w:rsidRPr="003C51AA">
        <w:rPr>
          <w:iCs/>
          <w:snapToGrid/>
        </w:rPr>
        <w:t>There is potential for greater wastage than estimated in the submission, should combinations other than the most efficient combination of vials be provided.</w:t>
      </w:r>
    </w:p>
    <w:p w14:paraId="7DB53BB9" w14:textId="77777777" w:rsidR="00C46A41" w:rsidRPr="00A55A4E" w:rsidRDefault="00C46A41" w:rsidP="00AD26C0">
      <w:pPr>
        <w:pStyle w:val="ExecSumBodyText"/>
        <w:numPr>
          <w:ilvl w:val="1"/>
          <w:numId w:val="1"/>
        </w:numPr>
        <w:rPr>
          <w:iCs/>
          <w:snapToGrid/>
        </w:rPr>
      </w:pPr>
      <w:r w:rsidRPr="00342AB7">
        <w:rPr>
          <w:iCs/>
          <w:snapToGrid/>
        </w:rPr>
        <w:t xml:space="preserve">The </w:t>
      </w:r>
      <w:r w:rsidR="00D84CA1" w:rsidRPr="003C51AA">
        <w:t xml:space="preserve">pre-PBAC response proposed a </w:t>
      </w:r>
      <w:r w:rsidR="00D84CA1">
        <w:t xml:space="preserve">further </w:t>
      </w:r>
      <w:r w:rsidR="00D84CA1" w:rsidRPr="003C51AA">
        <w:t>price reduction with the effective ex-manufacturer price reducing to $</w:t>
      </w:r>
      <w:r w:rsidR="00E96D00">
        <w:rPr>
          <w:noProof/>
          <w:color w:val="000000"/>
          <w:highlight w:val="black"/>
        </w:rPr>
        <w:t>''''''''''''''</w:t>
      </w:r>
      <w:r w:rsidR="00D84CA1" w:rsidRPr="003C51AA">
        <w:t xml:space="preserve"> per 100 mg vial and $</w:t>
      </w:r>
      <w:r w:rsidR="00E96D00">
        <w:rPr>
          <w:noProof/>
          <w:color w:val="000000"/>
          <w:highlight w:val="black"/>
        </w:rPr>
        <w:t>'''''''''''''''''</w:t>
      </w:r>
      <w:r w:rsidR="00AD26C0">
        <w:t xml:space="preserve"> per 400 mg vial</w:t>
      </w:r>
      <w:r w:rsidR="008B7E55">
        <w:t xml:space="preserve"> </w:t>
      </w:r>
      <w:r w:rsidR="001372A3">
        <w:t>(see paragraph 3.1)</w:t>
      </w:r>
      <w:r w:rsidRPr="003C51AA">
        <w:t>.</w:t>
      </w:r>
    </w:p>
    <w:p w14:paraId="2CC12DBB" w14:textId="77777777" w:rsidR="005160CB" w:rsidRPr="00B127FC" w:rsidRDefault="00AD26C0" w:rsidP="00B127FC">
      <w:pPr>
        <w:pStyle w:val="3Bodytext"/>
        <w:jc w:val="both"/>
        <w:rPr>
          <w:rFonts w:eastAsiaTheme="minorEastAsia"/>
        </w:rPr>
      </w:pPr>
      <w:r>
        <w:t>Based on the effective price offered in the pre-PBAC response, t</w:t>
      </w:r>
      <w:r w:rsidR="00A55A4E" w:rsidRPr="003E2F00">
        <w:t>he estimated drug cost</w:t>
      </w:r>
      <w:r w:rsidR="00A55A4E">
        <w:t xml:space="preserve"> per </w:t>
      </w:r>
      <w:r w:rsidR="00A55A4E" w:rsidRPr="003E2F00">
        <w:t xml:space="preserve">patient per </w:t>
      </w:r>
      <w:r w:rsidR="00A55A4E">
        <w:t>year</w:t>
      </w:r>
      <w:r w:rsidR="00A55A4E" w:rsidRPr="003E2F00">
        <w:t xml:space="preserve"> of </w:t>
      </w:r>
      <w:r w:rsidR="00A55A4E">
        <w:t>siltuximab</w:t>
      </w:r>
      <w:r w:rsidR="00A55A4E" w:rsidRPr="003E2F00">
        <w:t xml:space="preserve"> </w:t>
      </w:r>
      <w:r w:rsidR="00A55A4E">
        <w:t>was $</w:t>
      </w:r>
      <w:r w:rsidR="00E96D00">
        <w:rPr>
          <w:noProof/>
          <w:color w:val="000000"/>
          <w:highlight w:val="black"/>
        </w:rPr>
        <w:t>''''''''''''''</w:t>
      </w:r>
      <w:r w:rsidR="00A55A4E">
        <w:t xml:space="preserve"> </w:t>
      </w:r>
      <w:r w:rsidR="00AC1CB4">
        <w:t>(</w:t>
      </w:r>
      <w:r w:rsidR="00AC1CB4" w:rsidRPr="00AC1CB4">
        <w:t xml:space="preserve">average drug cost per administration </w:t>
      </w:r>
      <w:r w:rsidR="00AC1CB4">
        <w:t xml:space="preserve">as </w:t>
      </w:r>
      <w:r w:rsidR="00AC1CB4" w:rsidRPr="00AC1CB4">
        <w:t>calculated in the economic model</w:t>
      </w:r>
      <w:r w:rsidR="00AC1CB4">
        <w:t xml:space="preserve">: </w:t>
      </w:r>
      <w:r w:rsidR="00AC1CB4" w:rsidRPr="00AC1CB4">
        <w:t>$</w:t>
      </w:r>
      <w:r w:rsidR="00E96D00">
        <w:rPr>
          <w:noProof/>
          <w:color w:val="000000"/>
          <w:highlight w:val="black"/>
        </w:rPr>
        <w:t>''''''''''''''''</w:t>
      </w:r>
      <w:r w:rsidR="00AC1CB4" w:rsidRPr="00AC1CB4">
        <w:t>, which assumes 1.49 x 100 mg vials and 1.73 x 400 mg vials)</w:t>
      </w:r>
      <w:r w:rsidR="00AC1CB4">
        <w:t xml:space="preserve"> </w:t>
      </w:r>
      <w:r w:rsidR="00A55A4E">
        <w:t>and the recommended dosage regimen (11 mg/kg given every three weeks)</w:t>
      </w:r>
      <w:r w:rsidR="00AC1CB4">
        <w:t>.</w:t>
      </w:r>
    </w:p>
    <w:p w14:paraId="0A042CCA" w14:textId="77777777" w:rsidR="00D70349" w:rsidRDefault="00D70349" w:rsidP="00D70349">
      <w:pPr>
        <w:pStyle w:val="4-SubsectionHeading"/>
        <w:rPr>
          <w:lang w:eastAsia="en-US"/>
        </w:rPr>
      </w:pPr>
      <w:r w:rsidRPr="009D507A">
        <w:rPr>
          <w:lang w:eastAsia="en-US"/>
        </w:rPr>
        <w:t>Estimated PBS utilisation and financial implications</w:t>
      </w:r>
    </w:p>
    <w:p w14:paraId="5D36EA4B" w14:textId="77777777" w:rsidR="002513A5" w:rsidRPr="002513A5" w:rsidRDefault="002513A5" w:rsidP="002513A5">
      <w:pPr>
        <w:pStyle w:val="ExecSumBodyText"/>
        <w:numPr>
          <w:ilvl w:val="1"/>
          <w:numId w:val="1"/>
        </w:numPr>
      </w:pPr>
      <w:r>
        <w:t>A summary of the key matters to be addressed is prese</w:t>
      </w:r>
      <w:r w:rsidRPr="002513A5">
        <w:t xml:space="preserve">nted in </w:t>
      </w:r>
      <w:r w:rsidR="00C44EDC" w:rsidRPr="002513A5">
        <w:t xml:space="preserve">Table </w:t>
      </w:r>
      <w:r w:rsidR="00C44EDC">
        <w:rPr>
          <w:noProof/>
        </w:rPr>
        <w:t>5</w:t>
      </w:r>
      <w:r w:rsidRPr="002513A5">
        <w:t>.</w:t>
      </w:r>
    </w:p>
    <w:p w14:paraId="1EC71FD5" w14:textId="77777777" w:rsidR="006664B3" w:rsidRPr="002513A5" w:rsidRDefault="006664B3" w:rsidP="006664B3">
      <w:pPr>
        <w:pStyle w:val="TableFigureCaption"/>
      </w:pPr>
      <w:bookmarkStart w:id="9" w:name="_Ref83659375"/>
      <w:r w:rsidRPr="002513A5">
        <w:t xml:space="preserve">Table </w:t>
      </w:r>
      <w:r w:rsidR="00C44EDC">
        <w:rPr>
          <w:noProof/>
        </w:rPr>
        <w:t>5</w:t>
      </w:r>
      <w:bookmarkEnd w:id="9"/>
      <w:r w:rsidRPr="002513A5">
        <w:t xml:space="preserve">: Summary of key matters to be addressed – </w:t>
      </w:r>
      <w:r w:rsidR="002513A5" w:rsidRPr="002513A5">
        <w:t>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Summary of key matters to be addressed – financial implications"/>
      </w:tblPr>
      <w:tblGrid>
        <w:gridCol w:w="3850"/>
        <w:gridCol w:w="5166"/>
      </w:tblGrid>
      <w:tr w:rsidR="008B7E55" w:rsidRPr="003E2F00" w14:paraId="6E435ADE" w14:textId="77777777" w:rsidTr="008B7E55">
        <w:trPr>
          <w:cantSplit/>
          <w:tblHeader/>
        </w:trPr>
        <w:tc>
          <w:tcPr>
            <w:tcW w:w="2135" w:type="pct"/>
            <w:vAlign w:val="center"/>
          </w:tcPr>
          <w:p w14:paraId="581CE706" w14:textId="77777777" w:rsidR="008B7E55" w:rsidRPr="0018456C" w:rsidRDefault="008B7E55" w:rsidP="00A67D71">
            <w:pPr>
              <w:pStyle w:val="In-tableHeading"/>
              <w:rPr>
                <w:lang w:val="en-AU"/>
              </w:rPr>
            </w:pPr>
            <w:r w:rsidRPr="0018456C">
              <w:rPr>
                <w:lang w:val="en-AU"/>
              </w:rPr>
              <w:t>Matter of concern</w:t>
            </w:r>
          </w:p>
        </w:tc>
        <w:tc>
          <w:tcPr>
            <w:tcW w:w="2865" w:type="pct"/>
            <w:vAlign w:val="center"/>
          </w:tcPr>
          <w:p w14:paraId="67D7B74E" w14:textId="77777777" w:rsidR="008B7E55" w:rsidRPr="0018456C" w:rsidRDefault="008B7E55" w:rsidP="00A67D71">
            <w:pPr>
              <w:pStyle w:val="In-tableHeading"/>
              <w:rPr>
                <w:lang w:val="en-AU"/>
              </w:rPr>
            </w:pPr>
            <w:r>
              <w:rPr>
                <w:lang w:val="en-AU"/>
              </w:rPr>
              <w:t>Resubmission</w:t>
            </w:r>
          </w:p>
          <w:p w14:paraId="59A01B47" w14:textId="77777777" w:rsidR="008B7E55" w:rsidRPr="0018456C" w:rsidRDefault="008B7E55" w:rsidP="00A67D71">
            <w:pPr>
              <w:pStyle w:val="In-tableHeading"/>
              <w:rPr>
                <w:lang w:val="en-AU"/>
              </w:rPr>
            </w:pPr>
          </w:p>
        </w:tc>
      </w:tr>
      <w:tr w:rsidR="008B7E55" w:rsidRPr="003E2F00" w14:paraId="39BAE511" w14:textId="77777777" w:rsidTr="008B7E55">
        <w:trPr>
          <w:cantSplit/>
        </w:trPr>
        <w:tc>
          <w:tcPr>
            <w:tcW w:w="2135" w:type="pct"/>
          </w:tcPr>
          <w:p w14:paraId="2901DBF4" w14:textId="77777777" w:rsidR="008B7E55" w:rsidRPr="002513A5" w:rsidRDefault="008B7E55" w:rsidP="002513A5">
            <w:pPr>
              <w:pStyle w:val="TableText0"/>
            </w:pPr>
            <w:r w:rsidRPr="001D278E">
              <w:t>Revision of the financial estimates to use the prevalence-based approach and recalculation of the financial implications using the revised siltuximab price (</w:t>
            </w:r>
            <w:r w:rsidRPr="00C51C1D">
              <w:t>p</w:t>
            </w:r>
            <w:r w:rsidR="00737756" w:rsidRPr="00C51C1D">
              <w:t>ara 7.12, July 2021 PBAC PSD</w:t>
            </w:r>
            <w:r w:rsidRPr="001D278E">
              <w:t>).</w:t>
            </w:r>
          </w:p>
        </w:tc>
        <w:tc>
          <w:tcPr>
            <w:tcW w:w="2865" w:type="pct"/>
          </w:tcPr>
          <w:p w14:paraId="475FE94C" w14:textId="77777777" w:rsidR="008B7E55" w:rsidRDefault="008B7E55" w:rsidP="002513A5">
            <w:pPr>
              <w:pStyle w:val="TableText0"/>
            </w:pPr>
            <w:r>
              <w:t xml:space="preserve">The resubmission presented revised financial estimates using a prevalence-based approach and using the proposed effective price as requested. </w:t>
            </w:r>
          </w:p>
          <w:p w14:paraId="4585D14A" w14:textId="77777777" w:rsidR="008B7E55" w:rsidRPr="002513A5" w:rsidRDefault="008B7E55" w:rsidP="002513A5">
            <w:pPr>
              <w:pStyle w:val="TableText0"/>
              <w:jc w:val="center"/>
            </w:pPr>
          </w:p>
        </w:tc>
      </w:tr>
    </w:tbl>
    <w:p w14:paraId="51F28734" w14:textId="77777777" w:rsidR="006664B3" w:rsidRDefault="00737756" w:rsidP="002F4655">
      <w:pPr>
        <w:pStyle w:val="TableFigureFooter"/>
      </w:pPr>
      <w:r>
        <w:t xml:space="preserve">Source: </w:t>
      </w:r>
      <w:r w:rsidR="002F4655">
        <w:t xml:space="preserve">Complied during the evaluation </w:t>
      </w:r>
    </w:p>
    <w:p w14:paraId="6039C169" w14:textId="77777777" w:rsidR="002C3D7F" w:rsidRDefault="002C3D7F" w:rsidP="006E4FBE">
      <w:pPr>
        <w:pStyle w:val="3Bodytext"/>
        <w:jc w:val="both"/>
      </w:pPr>
      <w:r>
        <w:t xml:space="preserve">The resubmission assumed 100% compliance with the 3-weekly treatment regimen, in contrast to the initial submission which assumed that some patients would switch to the off-label 6-weekly regimen, and others would cease treatment altogether. </w:t>
      </w:r>
      <w:r w:rsidRPr="0021132A">
        <w:t xml:space="preserve">The resubmission estimates may be overestimated if as proposed by the July 2021 submission 66% of patients extend their treatment cycle from 3-weekly to 6-weekly after 12 months of therapy. Both the July 2021 submission and the resubmission assumed a treatment duration of 17.33 months. In July 2021, DUSC commented that the modelling of patient persistence was overly complex and that if a prevalence-based approach was taken, the sponsor would only need to account for treatment discontinuation (siltuximab DUSC Advice, July 2021 PBAC meeting). </w:t>
      </w:r>
      <w:r>
        <w:t xml:space="preserve">  The PBAC considered it appropriate for the estimated utilisation to be based on the 3-weekly dosing regimen, consistent with the approved product information.</w:t>
      </w:r>
    </w:p>
    <w:p w14:paraId="22BDCC16" w14:textId="77777777" w:rsidR="00562AEF" w:rsidRDefault="00562AEF" w:rsidP="006E4FBE">
      <w:pPr>
        <w:pStyle w:val="3Bodytext"/>
        <w:jc w:val="both"/>
      </w:pPr>
      <w:r>
        <w:t xml:space="preserve">The estimated utilisation and cost of siltuximab is outlined in Table 6. </w:t>
      </w:r>
    </w:p>
    <w:p w14:paraId="664B33E4" w14:textId="77777777" w:rsidR="008D7AD0" w:rsidRPr="00861793" w:rsidRDefault="008D7AD0" w:rsidP="00074B4F">
      <w:pPr>
        <w:pStyle w:val="Caption"/>
        <w:keepNext/>
      </w:pPr>
      <w:bookmarkStart w:id="10" w:name="_Ref83556500"/>
      <w:r w:rsidRPr="00861793">
        <w:t xml:space="preserve">Table </w:t>
      </w:r>
      <w:r w:rsidR="00C44EDC">
        <w:rPr>
          <w:noProof/>
        </w:rPr>
        <w:t>6</w:t>
      </w:r>
      <w:bookmarkEnd w:id="10"/>
      <w:r w:rsidRPr="00861793">
        <w:t>: Estimated utilisation and cost of siltuximab</w:t>
      </w:r>
      <w:r>
        <w:t xml:space="preserve"> (effective price)</w:t>
      </w:r>
    </w:p>
    <w:tbl>
      <w:tblPr>
        <w:tblStyle w:val="TableGrid"/>
        <w:tblW w:w="0" w:type="auto"/>
        <w:tblLayout w:type="fixed"/>
        <w:tblLook w:val="0000" w:firstRow="0" w:lastRow="0" w:firstColumn="0" w:lastColumn="0" w:noHBand="0" w:noVBand="0"/>
        <w:tblCaption w:val="Table 6: Estimated utilisation and cost of siltuximab (effective price)"/>
      </w:tblPr>
      <w:tblGrid>
        <w:gridCol w:w="1838"/>
        <w:gridCol w:w="1169"/>
        <w:gridCol w:w="1170"/>
        <w:gridCol w:w="1170"/>
        <w:gridCol w:w="1169"/>
        <w:gridCol w:w="1170"/>
        <w:gridCol w:w="1170"/>
      </w:tblGrid>
      <w:tr w:rsidR="008D7AD0" w:rsidRPr="000E27F5" w14:paraId="019CA234" w14:textId="77777777" w:rsidTr="00FA46F5">
        <w:trPr>
          <w:trHeight w:val="138"/>
          <w:tblHeader/>
        </w:trPr>
        <w:tc>
          <w:tcPr>
            <w:tcW w:w="1838" w:type="dxa"/>
          </w:tcPr>
          <w:p w14:paraId="6E12B21A" w14:textId="77777777" w:rsidR="008D7AD0" w:rsidRPr="000E27F5" w:rsidRDefault="008D7AD0" w:rsidP="0039351D">
            <w:pPr>
              <w:pStyle w:val="TableText0"/>
            </w:pPr>
            <w:bookmarkStart w:id="11" w:name="_GoBack" w:colFirst="0" w:colLast="7"/>
          </w:p>
        </w:tc>
        <w:tc>
          <w:tcPr>
            <w:tcW w:w="1169" w:type="dxa"/>
          </w:tcPr>
          <w:p w14:paraId="5E478E72" w14:textId="77777777" w:rsidR="008D7AD0" w:rsidRPr="000E27F5" w:rsidRDefault="008D7AD0" w:rsidP="0039351D">
            <w:pPr>
              <w:pStyle w:val="TableText0"/>
            </w:pPr>
            <w:r>
              <w:rPr>
                <w:b/>
                <w:lang w:eastAsia="en-US"/>
              </w:rPr>
              <w:t>Year 1</w:t>
            </w:r>
          </w:p>
        </w:tc>
        <w:tc>
          <w:tcPr>
            <w:tcW w:w="1170" w:type="dxa"/>
          </w:tcPr>
          <w:p w14:paraId="7A30A71E" w14:textId="77777777" w:rsidR="008D7AD0" w:rsidRPr="000E27F5" w:rsidRDefault="008D7AD0" w:rsidP="0039351D">
            <w:pPr>
              <w:pStyle w:val="TableText0"/>
            </w:pPr>
            <w:r w:rsidRPr="003C51AA">
              <w:rPr>
                <w:b/>
                <w:lang w:eastAsia="en-US"/>
              </w:rPr>
              <w:t xml:space="preserve">Year </w:t>
            </w:r>
            <w:r>
              <w:rPr>
                <w:b/>
                <w:lang w:eastAsia="en-US"/>
              </w:rPr>
              <w:t>2</w:t>
            </w:r>
          </w:p>
        </w:tc>
        <w:tc>
          <w:tcPr>
            <w:tcW w:w="1170" w:type="dxa"/>
          </w:tcPr>
          <w:p w14:paraId="378825D5" w14:textId="77777777" w:rsidR="008D7AD0" w:rsidRPr="000E27F5" w:rsidRDefault="008D7AD0" w:rsidP="0039351D">
            <w:pPr>
              <w:pStyle w:val="TableText0"/>
            </w:pPr>
            <w:r w:rsidRPr="003C51AA">
              <w:rPr>
                <w:b/>
                <w:lang w:eastAsia="en-US"/>
              </w:rPr>
              <w:t xml:space="preserve">Year </w:t>
            </w:r>
            <w:r>
              <w:rPr>
                <w:b/>
                <w:lang w:eastAsia="en-US"/>
              </w:rPr>
              <w:t>3</w:t>
            </w:r>
          </w:p>
        </w:tc>
        <w:tc>
          <w:tcPr>
            <w:tcW w:w="1169" w:type="dxa"/>
          </w:tcPr>
          <w:p w14:paraId="7D2020A3" w14:textId="77777777" w:rsidR="008D7AD0" w:rsidRPr="003C51AA" w:rsidRDefault="008D7AD0" w:rsidP="0039351D">
            <w:pPr>
              <w:pStyle w:val="TableText0"/>
              <w:rPr>
                <w:b/>
                <w:lang w:eastAsia="en-US"/>
              </w:rPr>
            </w:pPr>
            <w:r w:rsidRPr="003C51AA">
              <w:rPr>
                <w:b/>
                <w:lang w:eastAsia="en-US"/>
              </w:rPr>
              <w:t xml:space="preserve">Year </w:t>
            </w:r>
            <w:r>
              <w:rPr>
                <w:b/>
                <w:lang w:eastAsia="en-US"/>
              </w:rPr>
              <w:t>4</w:t>
            </w:r>
          </w:p>
          <w:p w14:paraId="5490F943" w14:textId="77777777" w:rsidR="008D7AD0" w:rsidRPr="000E27F5" w:rsidRDefault="008D7AD0" w:rsidP="0039351D">
            <w:pPr>
              <w:pStyle w:val="TableText0"/>
            </w:pPr>
          </w:p>
        </w:tc>
        <w:tc>
          <w:tcPr>
            <w:tcW w:w="1170" w:type="dxa"/>
          </w:tcPr>
          <w:p w14:paraId="58B7567B" w14:textId="77777777" w:rsidR="008D7AD0" w:rsidRPr="003C51AA" w:rsidRDefault="008D7AD0" w:rsidP="0039351D">
            <w:pPr>
              <w:pStyle w:val="TableText0"/>
              <w:rPr>
                <w:b/>
                <w:lang w:eastAsia="en-US"/>
              </w:rPr>
            </w:pPr>
            <w:r w:rsidRPr="003C51AA">
              <w:rPr>
                <w:b/>
                <w:lang w:eastAsia="en-US"/>
              </w:rPr>
              <w:t xml:space="preserve">Year </w:t>
            </w:r>
            <w:r>
              <w:rPr>
                <w:b/>
                <w:lang w:eastAsia="en-US"/>
              </w:rPr>
              <w:t>5</w:t>
            </w:r>
          </w:p>
          <w:p w14:paraId="0C7D900B" w14:textId="77777777" w:rsidR="008D7AD0" w:rsidRPr="000E27F5" w:rsidRDefault="008D7AD0" w:rsidP="0039351D">
            <w:pPr>
              <w:pStyle w:val="TableText0"/>
            </w:pPr>
          </w:p>
        </w:tc>
        <w:tc>
          <w:tcPr>
            <w:tcW w:w="1170" w:type="dxa"/>
          </w:tcPr>
          <w:p w14:paraId="480BA3ED" w14:textId="77777777" w:rsidR="008D7AD0" w:rsidRPr="000E27F5" w:rsidRDefault="008D7AD0" w:rsidP="0039351D">
            <w:pPr>
              <w:pStyle w:val="TableText0"/>
            </w:pPr>
            <w:r w:rsidRPr="003C51AA">
              <w:rPr>
                <w:b/>
                <w:lang w:eastAsia="en-US"/>
              </w:rPr>
              <w:t xml:space="preserve">Year </w:t>
            </w:r>
            <w:r>
              <w:rPr>
                <w:b/>
                <w:lang w:eastAsia="en-US"/>
              </w:rPr>
              <w:t>6</w:t>
            </w:r>
          </w:p>
        </w:tc>
      </w:tr>
      <w:bookmarkEnd w:id="11"/>
      <w:tr w:rsidR="00BB14AF" w:rsidRPr="000E27F5" w14:paraId="52F6B193" w14:textId="77777777" w:rsidTr="00E96D00">
        <w:trPr>
          <w:trHeight w:val="138"/>
        </w:trPr>
        <w:tc>
          <w:tcPr>
            <w:tcW w:w="1838" w:type="dxa"/>
          </w:tcPr>
          <w:p w14:paraId="710755F7" w14:textId="77777777" w:rsidR="00BB14AF" w:rsidRPr="00E96D00" w:rsidRDefault="00BB14AF">
            <w:pPr>
              <w:pStyle w:val="TableText0"/>
              <w:rPr>
                <w:vertAlign w:val="superscript"/>
              </w:rPr>
            </w:pPr>
            <w:r w:rsidRPr="000E27F5">
              <w:t xml:space="preserve">Prevalent </w:t>
            </w:r>
            <w:r>
              <w:t>p</w:t>
            </w:r>
            <w:r w:rsidRPr="000E27F5">
              <w:t>atients</w:t>
            </w:r>
          </w:p>
        </w:tc>
        <w:tc>
          <w:tcPr>
            <w:tcW w:w="1169" w:type="dxa"/>
          </w:tcPr>
          <w:p w14:paraId="4179E3F6" w14:textId="77777777" w:rsidR="00BB14AF" w:rsidRPr="00E96D00" w:rsidRDefault="00E96D00" w:rsidP="00BB14AF">
            <w:pPr>
              <w:pStyle w:val="TableText0"/>
            </w:pPr>
            <w:r>
              <w:rPr>
                <w:noProof/>
                <w:color w:val="000000"/>
                <w:highlight w:val="black"/>
              </w:rPr>
              <w:t xml:space="preserve">''''''' </w:t>
            </w:r>
            <w:r w:rsidR="00E72CF3">
              <w:rPr>
                <w:vertAlign w:val="superscript"/>
              </w:rPr>
              <w:t>1</w:t>
            </w:r>
          </w:p>
        </w:tc>
        <w:tc>
          <w:tcPr>
            <w:tcW w:w="1170" w:type="dxa"/>
          </w:tcPr>
          <w:p w14:paraId="7C2B23B7" w14:textId="77777777" w:rsidR="00BB14AF" w:rsidRPr="00E96D00" w:rsidRDefault="00E96D00" w:rsidP="00BB14AF">
            <w:pPr>
              <w:pStyle w:val="TableText0"/>
            </w:pPr>
            <w:r>
              <w:rPr>
                <w:noProof/>
                <w:color w:val="000000"/>
                <w:highlight w:val="black"/>
              </w:rPr>
              <w:t xml:space="preserve">''''''' </w:t>
            </w:r>
            <w:r w:rsidR="00E72CF3">
              <w:rPr>
                <w:vertAlign w:val="superscript"/>
              </w:rPr>
              <w:t>1</w:t>
            </w:r>
          </w:p>
        </w:tc>
        <w:tc>
          <w:tcPr>
            <w:tcW w:w="1170" w:type="dxa"/>
          </w:tcPr>
          <w:p w14:paraId="1E060B09" w14:textId="77777777" w:rsidR="00BB14AF" w:rsidRPr="00E96D00" w:rsidRDefault="00E96D00" w:rsidP="00BB14AF">
            <w:pPr>
              <w:pStyle w:val="TableText0"/>
            </w:pPr>
            <w:r>
              <w:rPr>
                <w:noProof/>
                <w:color w:val="000000"/>
                <w:highlight w:val="black"/>
              </w:rPr>
              <w:t xml:space="preserve">''''' </w:t>
            </w:r>
            <w:r w:rsidR="00E72CF3">
              <w:rPr>
                <w:vertAlign w:val="superscript"/>
              </w:rPr>
              <w:t>1</w:t>
            </w:r>
          </w:p>
        </w:tc>
        <w:tc>
          <w:tcPr>
            <w:tcW w:w="1169" w:type="dxa"/>
          </w:tcPr>
          <w:p w14:paraId="68E20CF1" w14:textId="77777777" w:rsidR="00BB14AF" w:rsidRPr="00E96D00" w:rsidRDefault="00E96D00" w:rsidP="00BB14AF">
            <w:pPr>
              <w:pStyle w:val="TableText0"/>
            </w:pPr>
            <w:r>
              <w:rPr>
                <w:noProof/>
                <w:color w:val="000000"/>
                <w:highlight w:val="black"/>
              </w:rPr>
              <w:t>''''''</w:t>
            </w:r>
            <w:r w:rsidR="00E72CF3">
              <w:rPr>
                <w:vertAlign w:val="superscript"/>
              </w:rPr>
              <w:t>1</w:t>
            </w:r>
            <w:r>
              <w:rPr>
                <w:noProof/>
                <w:color w:val="000000"/>
                <w:highlight w:val="black"/>
              </w:rPr>
              <w:t xml:space="preserve"> </w:t>
            </w:r>
          </w:p>
        </w:tc>
        <w:tc>
          <w:tcPr>
            <w:tcW w:w="1170" w:type="dxa"/>
          </w:tcPr>
          <w:p w14:paraId="43176DFD" w14:textId="77777777" w:rsidR="00BB14AF" w:rsidRPr="00E96D00" w:rsidRDefault="00E96D00" w:rsidP="00BB14AF">
            <w:pPr>
              <w:pStyle w:val="TableText0"/>
            </w:pPr>
            <w:r>
              <w:rPr>
                <w:noProof/>
                <w:color w:val="000000"/>
                <w:highlight w:val="black"/>
              </w:rPr>
              <w:t xml:space="preserve">''''' </w:t>
            </w:r>
            <w:r w:rsidR="00E72CF3">
              <w:rPr>
                <w:vertAlign w:val="superscript"/>
              </w:rPr>
              <w:t>1</w:t>
            </w:r>
          </w:p>
        </w:tc>
        <w:tc>
          <w:tcPr>
            <w:tcW w:w="1170" w:type="dxa"/>
          </w:tcPr>
          <w:p w14:paraId="74E36716" w14:textId="77777777" w:rsidR="00BB14AF" w:rsidRPr="00E96D00" w:rsidRDefault="00E96D00" w:rsidP="00BB14AF">
            <w:pPr>
              <w:pStyle w:val="TableText0"/>
            </w:pPr>
            <w:r>
              <w:rPr>
                <w:noProof/>
                <w:color w:val="000000"/>
                <w:highlight w:val="black"/>
              </w:rPr>
              <w:t xml:space="preserve">'''''' </w:t>
            </w:r>
            <w:r w:rsidR="00E72CF3">
              <w:rPr>
                <w:vertAlign w:val="superscript"/>
              </w:rPr>
              <w:t>1</w:t>
            </w:r>
          </w:p>
        </w:tc>
      </w:tr>
      <w:tr w:rsidR="00BB14AF" w:rsidRPr="000E27F5" w14:paraId="6791AF66" w14:textId="77777777" w:rsidTr="00E96D00">
        <w:trPr>
          <w:trHeight w:val="138"/>
        </w:trPr>
        <w:tc>
          <w:tcPr>
            <w:tcW w:w="1838" w:type="dxa"/>
          </w:tcPr>
          <w:p w14:paraId="5D073489" w14:textId="77777777" w:rsidR="00BB14AF" w:rsidRPr="000E27F5" w:rsidRDefault="00BB14AF" w:rsidP="00BB14AF">
            <w:pPr>
              <w:pStyle w:val="TableText0"/>
            </w:pPr>
            <w:r w:rsidRPr="000E27F5">
              <w:t>Script volume</w:t>
            </w:r>
          </w:p>
        </w:tc>
        <w:tc>
          <w:tcPr>
            <w:tcW w:w="1169" w:type="dxa"/>
          </w:tcPr>
          <w:p w14:paraId="78774754" w14:textId="77777777" w:rsidR="00BB14AF" w:rsidRPr="00E96D00" w:rsidRDefault="00E96D00" w:rsidP="00BB14AF">
            <w:pPr>
              <w:pStyle w:val="TableText0"/>
            </w:pPr>
            <w:r>
              <w:rPr>
                <w:noProof/>
                <w:color w:val="000000"/>
                <w:highlight w:val="black"/>
              </w:rPr>
              <w:t xml:space="preserve">'''''''''' </w:t>
            </w:r>
            <w:r w:rsidR="00E72CF3">
              <w:rPr>
                <w:vertAlign w:val="superscript"/>
              </w:rPr>
              <w:t>2</w:t>
            </w:r>
          </w:p>
        </w:tc>
        <w:tc>
          <w:tcPr>
            <w:tcW w:w="1170" w:type="dxa"/>
          </w:tcPr>
          <w:p w14:paraId="12F8605F" w14:textId="77777777" w:rsidR="00BB14AF" w:rsidRPr="00E96D00" w:rsidRDefault="00E96D00" w:rsidP="00BB14AF">
            <w:pPr>
              <w:pStyle w:val="TableText0"/>
            </w:pPr>
            <w:r>
              <w:rPr>
                <w:noProof/>
                <w:color w:val="000000"/>
                <w:highlight w:val="black"/>
              </w:rPr>
              <w:t>''''''''''</w:t>
            </w:r>
            <w:r w:rsidR="00E72CF3">
              <w:rPr>
                <w:vertAlign w:val="superscript"/>
              </w:rPr>
              <w:t>2</w:t>
            </w:r>
            <w:r>
              <w:rPr>
                <w:noProof/>
                <w:color w:val="000000"/>
                <w:highlight w:val="black"/>
              </w:rPr>
              <w:t xml:space="preserve"> </w:t>
            </w:r>
          </w:p>
        </w:tc>
        <w:tc>
          <w:tcPr>
            <w:tcW w:w="1170" w:type="dxa"/>
          </w:tcPr>
          <w:p w14:paraId="5D95E3EB" w14:textId="77777777" w:rsidR="00BB14AF" w:rsidRPr="00E96D00" w:rsidRDefault="00E96D00" w:rsidP="00BB14AF">
            <w:pPr>
              <w:pStyle w:val="TableText0"/>
            </w:pPr>
            <w:r>
              <w:rPr>
                <w:noProof/>
                <w:color w:val="000000"/>
                <w:highlight w:val="black"/>
              </w:rPr>
              <w:t xml:space="preserve">''''''''''''' </w:t>
            </w:r>
            <w:r w:rsidR="00E72CF3">
              <w:rPr>
                <w:vertAlign w:val="superscript"/>
              </w:rPr>
              <w:t>2</w:t>
            </w:r>
          </w:p>
        </w:tc>
        <w:tc>
          <w:tcPr>
            <w:tcW w:w="1169" w:type="dxa"/>
          </w:tcPr>
          <w:p w14:paraId="5A558C2E" w14:textId="77777777" w:rsidR="00BB14AF" w:rsidRPr="00E96D00" w:rsidRDefault="00E96D00" w:rsidP="00BB14AF">
            <w:pPr>
              <w:pStyle w:val="TableText0"/>
            </w:pPr>
            <w:r>
              <w:rPr>
                <w:noProof/>
                <w:color w:val="000000"/>
                <w:highlight w:val="black"/>
              </w:rPr>
              <w:t xml:space="preserve">''''''''''''' </w:t>
            </w:r>
            <w:r w:rsidR="00E72CF3">
              <w:rPr>
                <w:vertAlign w:val="superscript"/>
              </w:rPr>
              <w:t>2</w:t>
            </w:r>
          </w:p>
        </w:tc>
        <w:tc>
          <w:tcPr>
            <w:tcW w:w="1170" w:type="dxa"/>
          </w:tcPr>
          <w:p w14:paraId="1EEFAA70" w14:textId="77777777" w:rsidR="00BB14AF" w:rsidRPr="00E96D00" w:rsidRDefault="00E96D00" w:rsidP="00BB14AF">
            <w:pPr>
              <w:pStyle w:val="TableText0"/>
            </w:pPr>
            <w:r>
              <w:rPr>
                <w:noProof/>
                <w:color w:val="000000"/>
                <w:highlight w:val="black"/>
              </w:rPr>
              <w:t>''''''''''''''</w:t>
            </w:r>
            <w:r w:rsidR="00E72CF3">
              <w:rPr>
                <w:vertAlign w:val="superscript"/>
              </w:rPr>
              <w:t>2</w:t>
            </w:r>
            <w:r>
              <w:rPr>
                <w:noProof/>
                <w:color w:val="000000"/>
                <w:highlight w:val="black"/>
              </w:rPr>
              <w:t xml:space="preserve"> </w:t>
            </w:r>
          </w:p>
        </w:tc>
        <w:tc>
          <w:tcPr>
            <w:tcW w:w="1170" w:type="dxa"/>
          </w:tcPr>
          <w:p w14:paraId="6B6A497A" w14:textId="77777777" w:rsidR="00BB14AF" w:rsidRPr="00E96D00" w:rsidRDefault="00E96D00" w:rsidP="00BB14AF">
            <w:pPr>
              <w:pStyle w:val="TableText0"/>
            </w:pPr>
            <w:r>
              <w:rPr>
                <w:noProof/>
                <w:color w:val="000000"/>
                <w:highlight w:val="black"/>
              </w:rPr>
              <w:t xml:space="preserve">''''''''''''' </w:t>
            </w:r>
            <w:r w:rsidR="00E72CF3">
              <w:rPr>
                <w:vertAlign w:val="superscript"/>
              </w:rPr>
              <w:t>2</w:t>
            </w:r>
          </w:p>
        </w:tc>
      </w:tr>
      <w:tr w:rsidR="006F6721" w:rsidRPr="000E27F5" w14:paraId="167570E9" w14:textId="77777777" w:rsidTr="00737756">
        <w:trPr>
          <w:trHeight w:val="138"/>
        </w:trPr>
        <w:tc>
          <w:tcPr>
            <w:tcW w:w="8856" w:type="dxa"/>
            <w:gridSpan w:val="7"/>
          </w:tcPr>
          <w:p w14:paraId="5B02D36A" w14:textId="77777777" w:rsidR="006F6721" w:rsidRPr="000E27F5" w:rsidRDefault="006F6721" w:rsidP="00A57503">
            <w:pPr>
              <w:pStyle w:val="TableText0"/>
            </w:pPr>
            <w:r>
              <w:rPr>
                <w:b/>
              </w:rPr>
              <w:t>November 2021 resubmission</w:t>
            </w:r>
            <w:r w:rsidR="00A57503">
              <w:rPr>
                <w:b/>
              </w:rPr>
              <w:t xml:space="preserve"> effective price</w:t>
            </w:r>
            <w:r>
              <w:rPr>
                <w:b/>
              </w:rPr>
              <w:t xml:space="preserve"> </w:t>
            </w:r>
          </w:p>
        </w:tc>
      </w:tr>
      <w:tr w:rsidR="00BB14AF" w:rsidRPr="000E27F5" w14:paraId="2AF1A82D" w14:textId="77777777" w:rsidTr="00E96D00">
        <w:trPr>
          <w:trHeight w:val="138"/>
        </w:trPr>
        <w:tc>
          <w:tcPr>
            <w:tcW w:w="1838" w:type="dxa"/>
          </w:tcPr>
          <w:p w14:paraId="32796799" w14:textId="77777777" w:rsidR="00BB14AF" w:rsidRPr="000E27F5" w:rsidRDefault="00BB14AF" w:rsidP="00BB14AF">
            <w:pPr>
              <w:pStyle w:val="TableText0"/>
            </w:pPr>
            <w:r w:rsidRPr="000E27F5">
              <w:t xml:space="preserve">Cost to PBS/RPBS </w:t>
            </w:r>
          </w:p>
        </w:tc>
        <w:tc>
          <w:tcPr>
            <w:tcW w:w="1169" w:type="dxa"/>
          </w:tcPr>
          <w:p w14:paraId="768820F6" w14:textId="77777777" w:rsidR="00BB14AF" w:rsidRPr="00E96D00" w:rsidRDefault="00E96D00" w:rsidP="00BB14AF">
            <w:pPr>
              <w:pStyle w:val="TableText0"/>
            </w:pPr>
            <w:r>
              <w:rPr>
                <w:noProof/>
                <w:color w:val="000000"/>
                <w:highlight w:val="black"/>
              </w:rPr>
              <w:t xml:space="preserve">'''''''''''''''''''''''''' </w:t>
            </w:r>
            <w:r w:rsidR="00E72CF3">
              <w:rPr>
                <w:vertAlign w:val="superscript"/>
              </w:rPr>
              <w:t>3</w:t>
            </w:r>
          </w:p>
        </w:tc>
        <w:tc>
          <w:tcPr>
            <w:tcW w:w="1170" w:type="dxa"/>
          </w:tcPr>
          <w:p w14:paraId="5F65690A" w14:textId="77777777" w:rsidR="00BB14AF" w:rsidRPr="00E96D00" w:rsidRDefault="00E96D00" w:rsidP="00BB14AF">
            <w:pPr>
              <w:pStyle w:val="TableText0"/>
            </w:pPr>
            <w:r>
              <w:rPr>
                <w:noProof/>
                <w:color w:val="000000"/>
                <w:highlight w:val="black"/>
              </w:rPr>
              <w:t xml:space="preserve">''''''''''''''''''''''''' </w:t>
            </w:r>
            <w:r w:rsidR="00E72CF3">
              <w:rPr>
                <w:vertAlign w:val="superscript"/>
              </w:rPr>
              <w:t>3</w:t>
            </w:r>
          </w:p>
        </w:tc>
        <w:tc>
          <w:tcPr>
            <w:tcW w:w="1170" w:type="dxa"/>
          </w:tcPr>
          <w:p w14:paraId="507B7F38" w14:textId="77777777" w:rsidR="00BB14AF" w:rsidRPr="00E96D00" w:rsidRDefault="00E96D00" w:rsidP="00BB14AF">
            <w:pPr>
              <w:pStyle w:val="TableText0"/>
            </w:pPr>
            <w:r>
              <w:rPr>
                <w:noProof/>
                <w:color w:val="000000"/>
                <w:highlight w:val="black"/>
              </w:rPr>
              <w:t xml:space="preserve">'''''''''''''''''''''''''' </w:t>
            </w:r>
            <w:r w:rsidR="00E72CF3">
              <w:rPr>
                <w:vertAlign w:val="superscript"/>
              </w:rPr>
              <w:t>3</w:t>
            </w:r>
          </w:p>
        </w:tc>
        <w:tc>
          <w:tcPr>
            <w:tcW w:w="1169" w:type="dxa"/>
          </w:tcPr>
          <w:p w14:paraId="2CCC7856" w14:textId="77777777" w:rsidR="00BB14AF" w:rsidRPr="00E96D00" w:rsidRDefault="00E96D00" w:rsidP="00BB14AF">
            <w:pPr>
              <w:pStyle w:val="TableText0"/>
            </w:pPr>
            <w:r>
              <w:rPr>
                <w:noProof/>
                <w:color w:val="000000"/>
                <w:highlight w:val="black"/>
              </w:rPr>
              <w:t xml:space="preserve">'''''''''''''''''''''''''' </w:t>
            </w:r>
            <w:r w:rsidR="00E72CF3">
              <w:rPr>
                <w:vertAlign w:val="superscript"/>
              </w:rPr>
              <w:t>3</w:t>
            </w:r>
          </w:p>
        </w:tc>
        <w:tc>
          <w:tcPr>
            <w:tcW w:w="1170" w:type="dxa"/>
          </w:tcPr>
          <w:p w14:paraId="3B3151C9" w14:textId="77777777" w:rsidR="00BB14AF" w:rsidRPr="00E96D00" w:rsidRDefault="00E96D00" w:rsidP="00BB14AF">
            <w:pPr>
              <w:pStyle w:val="TableText0"/>
            </w:pPr>
            <w:r>
              <w:rPr>
                <w:noProof/>
                <w:color w:val="000000"/>
                <w:highlight w:val="black"/>
              </w:rPr>
              <w:t xml:space="preserve">''''''''''''''''''''''' </w:t>
            </w:r>
            <w:r w:rsidR="00E72CF3">
              <w:rPr>
                <w:vertAlign w:val="superscript"/>
              </w:rPr>
              <w:t>3</w:t>
            </w:r>
          </w:p>
        </w:tc>
        <w:tc>
          <w:tcPr>
            <w:tcW w:w="1170" w:type="dxa"/>
          </w:tcPr>
          <w:p w14:paraId="6E1B5DFD" w14:textId="77777777" w:rsidR="00BB14AF" w:rsidRPr="00E96D00" w:rsidRDefault="00E96D00" w:rsidP="00BB14AF">
            <w:pPr>
              <w:pStyle w:val="TableText0"/>
            </w:pPr>
            <w:r>
              <w:rPr>
                <w:noProof/>
                <w:color w:val="000000"/>
                <w:highlight w:val="black"/>
              </w:rPr>
              <w:t>''''''''''''''''''''''''''''</w:t>
            </w:r>
            <w:r w:rsidR="00E72CF3">
              <w:rPr>
                <w:vertAlign w:val="superscript"/>
              </w:rPr>
              <w:t>3</w:t>
            </w:r>
            <w:r>
              <w:rPr>
                <w:noProof/>
                <w:color w:val="000000"/>
                <w:highlight w:val="black"/>
              </w:rPr>
              <w:t xml:space="preserve"> </w:t>
            </w:r>
          </w:p>
        </w:tc>
      </w:tr>
      <w:tr w:rsidR="00BB14AF" w:rsidRPr="000E27F5" w14:paraId="0D56802E" w14:textId="77777777" w:rsidTr="00E96D00">
        <w:trPr>
          <w:trHeight w:val="138"/>
        </w:trPr>
        <w:tc>
          <w:tcPr>
            <w:tcW w:w="1838" w:type="dxa"/>
          </w:tcPr>
          <w:p w14:paraId="13CD842B" w14:textId="77777777" w:rsidR="00BB14AF" w:rsidRPr="000E27F5" w:rsidRDefault="00BB14AF">
            <w:pPr>
              <w:pStyle w:val="TableText0"/>
            </w:pPr>
            <w:r w:rsidRPr="000E27F5">
              <w:t xml:space="preserve">Less Patient Co-Payments </w:t>
            </w:r>
          </w:p>
        </w:tc>
        <w:tc>
          <w:tcPr>
            <w:tcW w:w="1169" w:type="dxa"/>
          </w:tcPr>
          <w:p w14:paraId="4E54137A" w14:textId="77777777" w:rsidR="00BB14AF" w:rsidRPr="00E96D00" w:rsidRDefault="00E72CF3">
            <w:pPr>
              <w:pStyle w:val="TableText0"/>
            </w:pPr>
            <w:r>
              <w:t>-</w:t>
            </w:r>
            <w:r w:rsidR="00E96D00">
              <w:rPr>
                <w:noProof/>
                <w:color w:val="000000"/>
                <w:highlight w:val="black"/>
              </w:rPr>
              <w:t xml:space="preserve">''''''''''''''''' </w:t>
            </w:r>
            <w:r>
              <w:rPr>
                <w:vertAlign w:val="superscript"/>
              </w:rPr>
              <w:t>3</w:t>
            </w:r>
          </w:p>
        </w:tc>
        <w:tc>
          <w:tcPr>
            <w:tcW w:w="1170" w:type="dxa"/>
          </w:tcPr>
          <w:p w14:paraId="0A7C0F75" w14:textId="77777777" w:rsidR="00BB14AF" w:rsidRPr="00E96D00" w:rsidRDefault="00E72CF3">
            <w:pPr>
              <w:pStyle w:val="TableText0"/>
            </w:pPr>
            <w:r>
              <w:t>-</w:t>
            </w:r>
            <w:r w:rsidR="00E96D00">
              <w:rPr>
                <w:noProof/>
                <w:color w:val="000000"/>
                <w:highlight w:val="black"/>
              </w:rPr>
              <w:t>''''''''''''''''''</w:t>
            </w:r>
            <w:r>
              <w:rPr>
                <w:vertAlign w:val="superscript"/>
              </w:rPr>
              <w:t>3</w:t>
            </w:r>
            <w:r w:rsidR="00E96D00">
              <w:rPr>
                <w:noProof/>
                <w:color w:val="000000"/>
                <w:highlight w:val="black"/>
              </w:rPr>
              <w:t xml:space="preserve"> </w:t>
            </w:r>
          </w:p>
        </w:tc>
        <w:tc>
          <w:tcPr>
            <w:tcW w:w="1170" w:type="dxa"/>
          </w:tcPr>
          <w:p w14:paraId="5469B0B4" w14:textId="77777777" w:rsidR="00BB14AF" w:rsidRPr="00E96D00" w:rsidRDefault="00E72CF3">
            <w:pPr>
              <w:pStyle w:val="TableText0"/>
            </w:pPr>
            <w:r>
              <w:t>-</w:t>
            </w:r>
            <w:r w:rsidR="00E96D00">
              <w:rPr>
                <w:noProof/>
                <w:color w:val="000000"/>
                <w:highlight w:val="black"/>
              </w:rPr>
              <w:t xml:space="preserve">''''''''''''''''''' </w:t>
            </w:r>
            <w:r>
              <w:rPr>
                <w:vertAlign w:val="superscript"/>
              </w:rPr>
              <w:t>3</w:t>
            </w:r>
          </w:p>
        </w:tc>
        <w:tc>
          <w:tcPr>
            <w:tcW w:w="1169" w:type="dxa"/>
          </w:tcPr>
          <w:p w14:paraId="75ACC1E1" w14:textId="77777777" w:rsidR="00BB14AF" w:rsidRPr="00E96D00" w:rsidRDefault="00E72CF3">
            <w:pPr>
              <w:pStyle w:val="TableText0"/>
            </w:pPr>
            <w:r>
              <w:t>-</w:t>
            </w:r>
            <w:r w:rsidR="00E96D00">
              <w:rPr>
                <w:noProof/>
                <w:color w:val="000000"/>
                <w:highlight w:val="black"/>
              </w:rPr>
              <w:t xml:space="preserve">'''''''''''''''''' </w:t>
            </w:r>
            <w:r>
              <w:rPr>
                <w:vertAlign w:val="superscript"/>
              </w:rPr>
              <w:t>3</w:t>
            </w:r>
          </w:p>
        </w:tc>
        <w:tc>
          <w:tcPr>
            <w:tcW w:w="1170" w:type="dxa"/>
          </w:tcPr>
          <w:p w14:paraId="7F96C26E" w14:textId="77777777" w:rsidR="00BB14AF" w:rsidRPr="00E96D00" w:rsidRDefault="00E72CF3">
            <w:pPr>
              <w:pStyle w:val="TableText0"/>
            </w:pPr>
            <w:r>
              <w:t>-</w:t>
            </w:r>
            <w:r w:rsidR="00E96D00">
              <w:rPr>
                <w:noProof/>
                <w:color w:val="000000"/>
                <w:highlight w:val="black"/>
              </w:rPr>
              <w:t xml:space="preserve">'''''''''''''''''''' </w:t>
            </w:r>
            <w:r>
              <w:rPr>
                <w:vertAlign w:val="superscript"/>
              </w:rPr>
              <w:t>3</w:t>
            </w:r>
          </w:p>
        </w:tc>
        <w:tc>
          <w:tcPr>
            <w:tcW w:w="1170" w:type="dxa"/>
          </w:tcPr>
          <w:p w14:paraId="55ADF32A" w14:textId="77777777" w:rsidR="00BB14AF" w:rsidRPr="00E96D00" w:rsidRDefault="00E72CF3">
            <w:pPr>
              <w:pStyle w:val="TableText0"/>
            </w:pPr>
            <w:r>
              <w:t>-</w:t>
            </w:r>
            <w:r w:rsidR="00E96D00">
              <w:rPr>
                <w:noProof/>
                <w:color w:val="000000"/>
                <w:highlight w:val="black"/>
              </w:rPr>
              <w:t xml:space="preserve">''''''''''''''''' </w:t>
            </w:r>
            <w:r>
              <w:rPr>
                <w:vertAlign w:val="superscript"/>
              </w:rPr>
              <w:t>3</w:t>
            </w:r>
          </w:p>
        </w:tc>
      </w:tr>
      <w:tr w:rsidR="00BB14AF" w:rsidRPr="000E27F5" w14:paraId="598B69F7" w14:textId="77777777" w:rsidTr="00E96D00">
        <w:trPr>
          <w:trHeight w:val="141"/>
        </w:trPr>
        <w:tc>
          <w:tcPr>
            <w:tcW w:w="1838" w:type="dxa"/>
          </w:tcPr>
          <w:p w14:paraId="4A802A18" w14:textId="77777777" w:rsidR="00BB14AF" w:rsidRPr="009345C6" w:rsidRDefault="00BB14AF" w:rsidP="00BB14AF">
            <w:pPr>
              <w:pStyle w:val="TableText0"/>
              <w:rPr>
                <w:b/>
              </w:rPr>
            </w:pPr>
            <w:r w:rsidRPr="009345C6">
              <w:rPr>
                <w:b/>
              </w:rPr>
              <w:t xml:space="preserve">Net Cost to PBS/RPBS </w:t>
            </w:r>
          </w:p>
        </w:tc>
        <w:tc>
          <w:tcPr>
            <w:tcW w:w="1169" w:type="dxa"/>
          </w:tcPr>
          <w:p w14:paraId="31DBBC34" w14:textId="77777777" w:rsidR="00BB14AF" w:rsidRPr="00E96D00" w:rsidRDefault="00E96D00" w:rsidP="00BB14AF">
            <w:pPr>
              <w:pStyle w:val="TableText0"/>
              <w:rPr>
                <w:b/>
              </w:rPr>
            </w:pPr>
            <w:r>
              <w:rPr>
                <w:b/>
                <w:noProof/>
                <w:color w:val="000000"/>
                <w:highlight w:val="black"/>
              </w:rPr>
              <w:t xml:space="preserve">''''''''''''''''''' </w:t>
            </w:r>
            <w:r w:rsidR="00E72CF3">
              <w:rPr>
                <w:vertAlign w:val="superscript"/>
              </w:rPr>
              <w:t>3</w:t>
            </w:r>
          </w:p>
        </w:tc>
        <w:tc>
          <w:tcPr>
            <w:tcW w:w="1170" w:type="dxa"/>
          </w:tcPr>
          <w:p w14:paraId="55CFD66E" w14:textId="77777777" w:rsidR="00BB14AF" w:rsidRPr="00E96D00" w:rsidRDefault="00E96D00" w:rsidP="00BB14AF">
            <w:pPr>
              <w:pStyle w:val="TableText0"/>
              <w:rPr>
                <w:b/>
              </w:rPr>
            </w:pPr>
            <w:r>
              <w:rPr>
                <w:b/>
                <w:noProof/>
                <w:color w:val="000000"/>
                <w:highlight w:val="black"/>
              </w:rPr>
              <w:t xml:space="preserve">'''''''''''''''''''' </w:t>
            </w:r>
            <w:r w:rsidR="00E72CF3">
              <w:rPr>
                <w:vertAlign w:val="superscript"/>
              </w:rPr>
              <w:t>3</w:t>
            </w:r>
          </w:p>
        </w:tc>
        <w:tc>
          <w:tcPr>
            <w:tcW w:w="1170" w:type="dxa"/>
          </w:tcPr>
          <w:p w14:paraId="21621500" w14:textId="77777777" w:rsidR="00BB14AF" w:rsidRPr="00E96D00" w:rsidRDefault="00E96D00" w:rsidP="00BB14AF">
            <w:pPr>
              <w:pStyle w:val="TableText0"/>
              <w:rPr>
                <w:b/>
              </w:rPr>
            </w:pPr>
            <w:r>
              <w:rPr>
                <w:b/>
                <w:noProof/>
                <w:color w:val="000000"/>
                <w:highlight w:val="black"/>
              </w:rPr>
              <w:t xml:space="preserve">''''''''''''''''''''' </w:t>
            </w:r>
            <w:r w:rsidR="00E72CF3">
              <w:rPr>
                <w:vertAlign w:val="superscript"/>
              </w:rPr>
              <w:t>3</w:t>
            </w:r>
          </w:p>
        </w:tc>
        <w:tc>
          <w:tcPr>
            <w:tcW w:w="1169" w:type="dxa"/>
          </w:tcPr>
          <w:p w14:paraId="4ACC6F13" w14:textId="77777777" w:rsidR="00BB14AF" w:rsidRPr="00E96D00" w:rsidRDefault="00E96D00" w:rsidP="00BB14AF">
            <w:pPr>
              <w:pStyle w:val="TableText0"/>
              <w:rPr>
                <w:b/>
              </w:rPr>
            </w:pPr>
            <w:r>
              <w:rPr>
                <w:b/>
                <w:noProof/>
                <w:color w:val="000000"/>
                <w:highlight w:val="black"/>
              </w:rPr>
              <w:t xml:space="preserve">'''''''''''''''''''' </w:t>
            </w:r>
            <w:r w:rsidR="00E72CF3">
              <w:rPr>
                <w:vertAlign w:val="superscript"/>
              </w:rPr>
              <w:t>3</w:t>
            </w:r>
          </w:p>
        </w:tc>
        <w:tc>
          <w:tcPr>
            <w:tcW w:w="1170" w:type="dxa"/>
          </w:tcPr>
          <w:p w14:paraId="1FCE1015" w14:textId="77777777" w:rsidR="00BB14AF" w:rsidRPr="00E96D00" w:rsidRDefault="00E96D00" w:rsidP="00BB14AF">
            <w:pPr>
              <w:pStyle w:val="TableText0"/>
              <w:rPr>
                <w:b/>
              </w:rPr>
            </w:pPr>
            <w:r>
              <w:rPr>
                <w:b/>
                <w:noProof/>
                <w:color w:val="000000"/>
                <w:highlight w:val="black"/>
              </w:rPr>
              <w:t xml:space="preserve">''''''''''''''''''''' </w:t>
            </w:r>
            <w:r w:rsidR="00E72CF3">
              <w:rPr>
                <w:vertAlign w:val="superscript"/>
              </w:rPr>
              <w:t>3</w:t>
            </w:r>
          </w:p>
        </w:tc>
        <w:tc>
          <w:tcPr>
            <w:tcW w:w="1170" w:type="dxa"/>
          </w:tcPr>
          <w:p w14:paraId="3F4BC9D9" w14:textId="77777777" w:rsidR="00BB14AF" w:rsidRPr="00E96D00" w:rsidRDefault="00E96D00" w:rsidP="00BB14AF">
            <w:pPr>
              <w:pStyle w:val="TableText0"/>
              <w:rPr>
                <w:b/>
              </w:rPr>
            </w:pPr>
            <w:r>
              <w:rPr>
                <w:b/>
                <w:noProof/>
                <w:color w:val="000000"/>
                <w:highlight w:val="black"/>
              </w:rPr>
              <w:t>''''''''''''''''''''</w:t>
            </w:r>
            <w:r w:rsidR="00E72CF3">
              <w:rPr>
                <w:vertAlign w:val="superscript"/>
              </w:rPr>
              <w:t>3</w:t>
            </w:r>
            <w:r>
              <w:rPr>
                <w:b/>
                <w:noProof/>
                <w:color w:val="000000"/>
                <w:highlight w:val="black"/>
              </w:rPr>
              <w:t xml:space="preserve"> </w:t>
            </w:r>
          </w:p>
        </w:tc>
      </w:tr>
      <w:tr w:rsidR="006F6721" w:rsidRPr="000E27F5" w14:paraId="754A89BC" w14:textId="77777777" w:rsidTr="00737756">
        <w:trPr>
          <w:trHeight w:val="138"/>
        </w:trPr>
        <w:tc>
          <w:tcPr>
            <w:tcW w:w="8856" w:type="dxa"/>
            <w:gridSpan w:val="7"/>
          </w:tcPr>
          <w:p w14:paraId="546D044B" w14:textId="77777777" w:rsidR="006F6721" w:rsidRPr="003C51AA" w:rsidRDefault="006F6721" w:rsidP="00A57503">
            <w:pPr>
              <w:pStyle w:val="TableText0"/>
              <w:rPr>
                <w:b/>
                <w:lang w:eastAsia="en-US"/>
              </w:rPr>
            </w:pPr>
            <w:r>
              <w:rPr>
                <w:b/>
              </w:rPr>
              <w:t>November 2021 pre-PBAC response effective price</w:t>
            </w:r>
          </w:p>
        </w:tc>
      </w:tr>
      <w:tr w:rsidR="00A57503" w:rsidRPr="000E27F5" w14:paraId="6564A4E6" w14:textId="77777777" w:rsidTr="00E96D00">
        <w:trPr>
          <w:trHeight w:val="138"/>
        </w:trPr>
        <w:tc>
          <w:tcPr>
            <w:tcW w:w="1838" w:type="dxa"/>
          </w:tcPr>
          <w:p w14:paraId="4792DEFE" w14:textId="77777777" w:rsidR="00A57503" w:rsidRPr="009345C6" w:rsidRDefault="00A57503" w:rsidP="00A57503">
            <w:pPr>
              <w:pStyle w:val="TableText0"/>
              <w:rPr>
                <w:b/>
              </w:rPr>
            </w:pPr>
            <w:r w:rsidRPr="004D4FA9">
              <w:t xml:space="preserve">Cost to PBS/RPBS </w:t>
            </w:r>
          </w:p>
        </w:tc>
        <w:tc>
          <w:tcPr>
            <w:tcW w:w="1169" w:type="dxa"/>
          </w:tcPr>
          <w:p w14:paraId="68818D1D" w14:textId="77777777" w:rsidR="00A57503" w:rsidRPr="00E96D00" w:rsidRDefault="00E96D00" w:rsidP="00A57503">
            <w:pPr>
              <w:pStyle w:val="TableText0"/>
              <w:rPr>
                <w:b/>
              </w:rPr>
            </w:pPr>
            <w:r>
              <w:rPr>
                <w:noProof/>
                <w:color w:val="000000"/>
                <w:highlight w:val="black"/>
              </w:rPr>
              <w:t>'''''''''''''''''''''''''''</w:t>
            </w:r>
            <w:r w:rsidR="00E72CF3">
              <w:rPr>
                <w:vertAlign w:val="superscript"/>
              </w:rPr>
              <w:t>3</w:t>
            </w:r>
          </w:p>
        </w:tc>
        <w:tc>
          <w:tcPr>
            <w:tcW w:w="1170" w:type="dxa"/>
          </w:tcPr>
          <w:p w14:paraId="4D0F7F61" w14:textId="77777777" w:rsidR="00A57503" w:rsidRPr="00E96D00" w:rsidRDefault="00E96D00" w:rsidP="00A57503">
            <w:pPr>
              <w:pStyle w:val="TableText0"/>
              <w:rPr>
                <w:b/>
              </w:rPr>
            </w:pPr>
            <w:r>
              <w:rPr>
                <w:noProof/>
                <w:color w:val="000000"/>
                <w:highlight w:val="black"/>
              </w:rPr>
              <w:t>''''''''''''''''''''''''''</w:t>
            </w:r>
            <w:r w:rsidR="00E72CF3">
              <w:rPr>
                <w:vertAlign w:val="superscript"/>
              </w:rPr>
              <w:t>3</w:t>
            </w:r>
          </w:p>
        </w:tc>
        <w:tc>
          <w:tcPr>
            <w:tcW w:w="1170" w:type="dxa"/>
          </w:tcPr>
          <w:p w14:paraId="66969104" w14:textId="77777777" w:rsidR="00A57503" w:rsidRPr="00E96D00" w:rsidRDefault="00E96D00" w:rsidP="00A57503">
            <w:pPr>
              <w:pStyle w:val="TableText0"/>
              <w:rPr>
                <w:b/>
              </w:rPr>
            </w:pPr>
            <w:r>
              <w:rPr>
                <w:noProof/>
                <w:color w:val="000000"/>
                <w:highlight w:val="black"/>
              </w:rPr>
              <w:t>'''''''''''''''''''''''''''</w:t>
            </w:r>
            <w:r w:rsidR="00E72CF3">
              <w:rPr>
                <w:vertAlign w:val="superscript"/>
              </w:rPr>
              <w:t>3</w:t>
            </w:r>
          </w:p>
        </w:tc>
        <w:tc>
          <w:tcPr>
            <w:tcW w:w="1169" w:type="dxa"/>
          </w:tcPr>
          <w:p w14:paraId="39462C0E" w14:textId="77777777" w:rsidR="00A57503" w:rsidRPr="00E96D00" w:rsidRDefault="00E96D00" w:rsidP="00A57503">
            <w:pPr>
              <w:pStyle w:val="TableText0"/>
              <w:rPr>
                <w:b/>
              </w:rPr>
            </w:pPr>
            <w:r>
              <w:rPr>
                <w:noProof/>
                <w:color w:val="000000"/>
                <w:highlight w:val="black"/>
              </w:rPr>
              <w:t>''''''''''''''''''''''''''</w:t>
            </w:r>
            <w:r w:rsidR="00E72CF3">
              <w:rPr>
                <w:vertAlign w:val="superscript"/>
              </w:rPr>
              <w:t>3</w:t>
            </w:r>
          </w:p>
        </w:tc>
        <w:tc>
          <w:tcPr>
            <w:tcW w:w="1170" w:type="dxa"/>
          </w:tcPr>
          <w:p w14:paraId="5414FA9D" w14:textId="77777777" w:rsidR="00A57503" w:rsidRPr="00E96D00" w:rsidRDefault="00E96D00" w:rsidP="00A57503">
            <w:pPr>
              <w:pStyle w:val="TableText0"/>
              <w:rPr>
                <w:b/>
              </w:rPr>
            </w:pPr>
            <w:r>
              <w:rPr>
                <w:noProof/>
                <w:color w:val="000000"/>
                <w:highlight w:val="black"/>
              </w:rPr>
              <w:t>''''''''''''''''''''''''''''</w:t>
            </w:r>
            <w:r w:rsidR="00E72CF3">
              <w:rPr>
                <w:vertAlign w:val="superscript"/>
              </w:rPr>
              <w:t>3</w:t>
            </w:r>
          </w:p>
        </w:tc>
        <w:tc>
          <w:tcPr>
            <w:tcW w:w="1170" w:type="dxa"/>
          </w:tcPr>
          <w:p w14:paraId="43DF3798" w14:textId="77777777" w:rsidR="00A57503" w:rsidRPr="00E96D00" w:rsidRDefault="00E96D00" w:rsidP="00A57503">
            <w:pPr>
              <w:pStyle w:val="TableText0"/>
              <w:rPr>
                <w:b/>
              </w:rPr>
            </w:pPr>
            <w:r>
              <w:rPr>
                <w:noProof/>
                <w:color w:val="000000"/>
                <w:highlight w:val="black"/>
              </w:rPr>
              <w:t>''''''''''''''''''''''''''''</w:t>
            </w:r>
            <w:r w:rsidR="00E72CF3">
              <w:rPr>
                <w:vertAlign w:val="superscript"/>
              </w:rPr>
              <w:t>3</w:t>
            </w:r>
          </w:p>
        </w:tc>
      </w:tr>
      <w:tr w:rsidR="00A57503" w:rsidRPr="000E27F5" w14:paraId="63067E00" w14:textId="77777777" w:rsidTr="00E96D00">
        <w:trPr>
          <w:trHeight w:val="138"/>
        </w:trPr>
        <w:tc>
          <w:tcPr>
            <w:tcW w:w="1838" w:type="dxa"/>
          </w:tcPr>
          <w:p w14:paraId="6116EDDC" w14:textId="77777777" w:rsidR="00A57503" w:rsidRPr="009345C6" w:rsidRDefault="00A57503" w:rsidP="00A57503">
            <w:pPr>
              <w:pStyle w:val="TableText0"/>
              <w:rPr>
                <w:b/>
              </w:rPr>
            </w:pPr>
            <w:r w:rsidRPr="004D4FA9">
              <w:t xml:space="preserve">Less Patient Co-Payments </w:t>
            </w:r>
          </w:p>
        </w:tc>
        <w:tc>
          <w:tcPr>
            <w:tcW w:w="1169" w:type="dxa"/>
          </w:tcPr>
          <w:p w14:paraId="47AFF6C0" w14:textId="77777777" w:rsidR="00A57503" w:rsidRPr="00E96D00" w:rsidRDefault="00E72CF3">
            <w:pPr>
              <w:pStyle w:val="TableText0"/>
              <w:rPr>
                <w:b/>
              </w:rPr>
            </w:pPr>
            <w:r>
              <w:t>-</w:t>
            </w:r>
            <w:r w:rsidR="00E96D00">
              <w:rPr>
                <w:noProof/>
                <w:color w:val="000000"/>
                <w:highlight w:val="black"/>
              </w:rPr>
              <w:t>''''''''''''''''''''</w:t>
            </w:r>
            <w:r>
              <w:rPr>
                <w:vertAlign w:val="superscript"/>
              </w:rPr>
              <w:t>3</w:t>
            </w:r>
          </w:p>
        </w:tc>
        <w:tc>
          <w:tcPr>
            <w:tcW w:w="1170" w:type="dxa"/>
          </w:tcPr>
          <w:p w14:paraId="4499F7D2" w14:textId="77777777" w:rsidR="00A57503" w:rsidRPr="00E96D00" w:rsidRDefault="00E72CF3">
            <w:pPr>
              <w:pStyle w:val="TableText0"/>
              <w:rPr>
                <w:b/>
              </w:rPr>
            </w:pPr>
            <w:r>
              <w:t>-</w:t>
            </w:r>
            <w:r w:rsidR="00E96D00">
              <w:rPr>
                <w:noProof/>
                <w:color w:val="000000"/>
                <w:highlight w:val="black"/>
              </w:rPr>
              <w:t>''''''''''''''''''</w:t>
            </w:r>
            <w:r>
              <w:rPr>
                <w:vertAlign w:val="superscript"/>
              </w:rPr>
              <w:t>3</w:t>
            </w:r>
          </w:p>
        </w:tc>
        <w:tc>
          <w:tcPr>
            <w:tcW w:w="1170" w:type="dxa"/>
          </w:tcPr>
          <w:p w14:paraId="61C5057C" w14:textId="77777777" w:rsidR="00A57503" w:rsidRPr="00E96D00" w:rsidRDefault="00E72CF3">
            <w:pPr>
              <w:pStyle w:val="TableText0"/>
              <w:rPr>
                <w:b/>
              </w:rPr>
            </w:pPr>
            <w:r>
              <w:t>-</w:t>
            </w:r>
            <w:r w:rsidR="00E96D00">
              <w:rPr>
                <w:noProof/>
                <w:color w:val="000000"/>
                <w:highlight w:val="black"/>
              </w:rPr>
              <w:t>'''''''''''''''''''</w:t>
            </w:r>
            <w:r>
              <w:rPr>
                <w:vertAlign w:val="superscript"/>
              </w:rPr>
              <w:t>3</w:t>
            </w:r>
          </w:p>
        </w:tc>
        <w:tc>
          <w:tcPr>
            <w:tcW w:w="1169" w:type="dxa"/>
          </w:tcPr>
          <w:p w14:paraId="5E7049DA" w14:textId="77777777" w:rsidR="00A57503" w:rsidRPr="00E96D00" w:rsidRDefault="00E72CF3">
            <w:pPr>
              <w:pStyle w:val="TableText0"/>
              <w:rPr>
                <w:b/>
              </w:rPr>
            </w:pPr>
            <w:r>
              <w:t>-</w:t>
            </w:r>
            <w:r w:rsidR="00E96D00">
              <w:rPr>
                <w:noProof/>
                <w:color w:val="000000"/>
                <w:highlight w:val="black"/>
              </w:rPr>
              <w:t>''''''''''''''''''</w:t>
            </w:r>
            <w:r>
              <w:rPr>
                <w:vertAlign w:val="superscript"/>
              </w:rPr>
              <w:t>3</w:t>
            </w:r>
          </w:p>
        </w:tc>
        <w:tc>
          <w:tcPr>
            <w:tcW w:w="1170" w:type="dxa"/>
          </w:tcPr>
          <w:p w14:paraId="14CE07F0" w14:textId="77777777" w:rsidR="00A57503" w:rsidRPr="00E96D00" w:rsidRDefault="00E72CF3">
            <w:pPr>
              <w:pStyle w:val="TableText0"/>
              <w:rPr>
                <w:b/>
              </w:rPr>
            </w:pPr>
            <w:r>
              <w:t>-</w:t>
            </w:r>
            <w:r w:rsidR="00E96D00">
              <w:rPr>
                <w:noProof/>
                <w:color w:val="000000"/>
                <w:highlight w:val="black"/>
              </w:rPr>
              <w:t>'''''''''''''''''''</w:t>
            </w:r>
            <w:r>
              <w:rPr>
                <w:vertAlign w:val="superscript"/>
              </w:rPr>
              <w:t>3</w:t>
            </w:r>
          </w:p>
        </w:tc>
        <w:tc>
          <w:tcPr>
            <w:tcW w:w="1170" w:type="dxa"/>
          </w:tcPr>
          <w:p w14:paraId="3F135090" w14:textId="77777777" w:rsidR="00A57503" w:rsidRPr="00E96D00" w:rsidRDefault="00E72CF3">
            <w:pPr>
              <w:pStyle w:val="TableText0"/>
              <w:rPr>
                <w:b/>
              </w:rPr>
            </w:pPr>
            <w:r>
              <w:t>-</w:t>
            </w:r>
            <w:r w:rsidR="00E96D00">
              <w:rPr>
                <w:noProof/>
                <w:color w:val="000000"/>
                <w:highlight w:val="black"/>
              </w:rPr>
              <w:t>''''''''''''''''''</w:t>
            </w:r>
            <w:r>
              <w:rPr>
                <w:vertAlign w:val="superscript"/>
              </w:rPr>
              <w:t>3</w:t>
            </w:r>
          </w:p>
        </w:tc>
      </w:tr>
      <w:tr w:rsidR="006F6721" w:rsidRPr="000E27F5" w14:paraId="1366375C" w14:textId="77777777" w:rsidTr="00E96D00">
        <w:trPr>
          <w:trHeight w:val="138"/>
        </w:trPr>
        <w:tc>
          <w:tcPr>
            <w:tcW w:w="1838" w:type="dxa"/>
          </w:tcPr>
          <w:p w14:paraId="0B1CB01A" w14:textId="77777777" w:rsidR="006F6721" w:rsidRPr="000E27F5" w:rsidRDefault="006F6721" w:rsidP="00737756">
            <w:pPr>
              <w:pStyle w:val="TableText0"/>
            </w:pPr>
            <w:r w:rsidRPr="009345C6">
              <w:rPr>
                <w:b/>
              </w:rPr>
              <w:t xml:space="preserve">Net Cost to PBS/RPBS </w:t>
            </w:r>
          </w:p>
        </w:tc>
        <w:tc>
          <w:tcPr>
            <w:tcW w:w="1169" w:type="dxa"/>
          </w:tcPr>
          <w:p w14:paraId="669C90B6" w14:textId="77777777" w:rsidR="006F6721" w:rsidRPr="00E96D00" w:rsidRDefault="00E96D00" w:rsidP="00737756">
            <w:pPr>
              <w:pStyle w:val="TableText0"/>
              <w:rPr>
                <w:b/>
                <w:lang w:eastAsia="en-US"/>
              </w:rPr>
            </w:pPr>
            <w:r>
              <w:rPr>
                <w:b/>
                <w:noProof/>
                <w:color w:val="000000"/>
                <w:highlight w:val="black"/>
              </w:rPr>
              <w:t>'''''''''''''''''''''</w:t>
            </w:r>
            <w:r w:rsidR="00E72CF3">
              <w:rPr>
                <w:vertAlign w:val="superscript"/>
              </w:rPr>
              <w:t>3</w:t>
            </w:r>
          </w:p>
        </w:tc>
        <w:tc>
          <w:tcPr>
            <w:tcW w:w="1170" w:type="dxa"/>
          </w:tcPr>
          <w:p w14:paraId="1F6889F5" w14:textId="77777777" w:rsidR="006F6721" w:rsidRPr="00E96D00" w:rsidRDefault="00E96D00" w:rsidP="00737756">
            <w:pPr>
              <w:pStyle w:val="TableText0"/>
              <w:rPr>
                <w:b/>
                <w:lang w:eastAsia="en-US"/>
              </w:rPr>
            </w:pPr>
            <w:r>
              <w:rPr>
                <w:b/>
                <w:noProof/>
                <w:color w:val="000000"/>
                <w:highlight w:val="black"/>
              </w:rPr>
              <w:t>'''''''''''''''''''''</w:t>
            </w:r>
            <w:r w:rsidR="00E72CF3">
              <w:rPr>
                <w:vertAlign w:val="superscript"/>
              </w:rPr>
              <w:t>3</w:t>
            </w:r>
          </w:p>
        </w:tc>
        <w:tc>
          <w:tcPr>
            <w:tcW w:w="1170" w:type="dxa"/>
          </w:tcPr>
          <w:p w14:paraId="08814ECE" w14:textId="77777777" w:rsidR="006F6721" w:rsidRPr="00E96D00" w:rsidRDefault="00E96D00" w:rsidP="00737756">
            <w:pPr>
              <w:pStyle w:val="TableText0"/>
              <w:rPr>
                <w:b/>
                <w:lang w:eastAsia="en-US"/>
              </w:rPr>
            </w:pPr>
            <w:r>
              <w:rPr>
                <w:b/>
                <w:noProof/>
                <w:color w:val="000000"/>
                <w:highlight w:val="black"/>
              </w:rPr>
              <w:t>''''''''''''''''''''''</w:t>
            </w:r>
            <w:r w:rsidR="00E72CF3">
              <w:rPr>
                <w:vertAlign w:val="superscript"/>
              </w:rPr>
              <w:t>3</w:t>
            </w:r>
          </w:p>
        </w:tc>
        <w:tc>
          <w:tcPr>
            <w:tcW w:w="1169" w:type="dxa"/>
          </w:tcPr>
          <w:p w14:paraId="63B8DD4C" w14:textId="77777777" w:rsidR="006F6721" w:rsidRPr="00E96D00" w:rsidRDefault="00E96D00" w:rsidP="00737756">
            <w:pPr>
              <w:pStyle w:val="TableText0"/>
              <w:rPr>
                <w:b/>
                <w:lang w:eastAsia="en-US"/>
              </w:rPr>
            </w:pPr>
            <w:r>
              <w:rPr>
                <w:b/>
                <w:noProof/>
                <w:color w:val="000000"/>
                <w:highlight w:val="black"/>
              </w:rPr>
              <w:t>'''''''''''''''''''</w:t>
            </w:r>
            <w:r w:rsidR="00E72CF3">
              <w:rPr>
                <w:vertAlign w:val="superscript"/>
              </w:rPr>
              <w:t>3</w:t>
            </w:r>
          </w:p>
        </w:tc>
        <w:tc>
          <w:tcPr>
            <w:tcW w:w="1170" w:type="dxa"/>
          </w:tcPr>
          <w:p w14:paraId="460E89BF" w14:textId="77777777" w:rsidR="006F6721" w:rsidRPr="00E96D00" w:rsidRDefault="00E96D00" w:rsidP="00737756">
            <w:pPr>
              <w:pStyle w:val="TableText0"/>
              <w:rPr>
                <w:b/>
                <w:lang w:eastAsia="en-US"/>
              </w:rPr>
            </w:pPr>
            <w:r>
              <w:rPr>
                <w:b/>
                <w:noProof/>
                <w:color w:val="000000"/>
                <w:highlight w:val="black"/>
              </w:rPr>
              <w:t>''''''''''''''''''''</w:t>
            </w:r>
            <w:r w:rsidR="00E72CF3">
              <w:rPr>
                <w:vertAlign w:val="superscript"/>
              </w:rPr>
              <w:t>3</w:t>
            </w:r>
          </w:p>
        </w:tc>
        <w:tc>
          <w:tcPr>
            <w:tcW w:w="1170" w:type="dxa"/>
          </w:tcPr>
          <w:p w14:paraId="36C735C2" w14:textId="77777777" w:rsidR="006F6721" w:rsidRPr="00E96D00" w:rsidRDefault="00E96D00" w:rsidP="00737756">
            <w:pPr>
              <w:pStyle w:val="TableText0"/>
              <w:rPr>
                <w:b/>
                <w:lang w:eastAsia="en-US"/>
              </w:rPr>
            </w:pPr>
            <w:r>
              <w:rPr>
                <w:b/>
                <w:noProof/>
                <w:color w:val="000000"/>
                <w:highlight w:val="black"/>
              </w:rPr>
              <w:t>'''''''''''''''''''''</w:t>
            </w:r>
            <w:r w:rsidR="00E72CF3">
              <w:rPr>
                <w:vertAlign w:val="superscript"/>
              </w:rPr>
              <w:t>3</w:t>
            </w:r>
          </w:p>
        </w:tc>
      </w:tr>
      <w:tr w:rsidR="00BB14AF" w:rsidRPr="000E27F5" w14:paraId="1DCD5BD3" w14:textId="77777777" w:rsidTr="00DB5120">
        <w:trPr>
          <w:trHeight w:val="141"/>
        </w:trPr>
        <w:tc>
          <w:tcPr>
            <w:tcW w:w="8856" w:type="dxa"/>
            <w:gridSpan w:val="7"/>
            <w:shd w:val="clear" w:color="auto" w:fill="D9D9D9" w:themeFill="background1" w:themeFillShade="D9"/>
          </w:tcPr>
          <w:p w14:paraId="53667CC4" w14:textId="77777777" w:rsidR="00BB14AF" w:rsidRPr="002875D0" w:rsidRDefault="00BB14AF" w:rsidP="00BB14AF">
            <w:pPr>
              <w:pStyle w:val="TableText0"/>
              <w:rPr>
                <w:b/>
                <w:vertAlign w:val="superscript"/>
              </w:rPr>
            </w:pPr>
            <w:r>
              <w:rPr>
                <w:b/>
              </w:rPr>
              <w:t>July 2021 submission estimated utilisation and cost of siltuximab (effective price)</w:t>
            </w:r>
            <w:r>
              <w:rPr>
                <w:b/>
                <w:vertAlign w:val="superscript"/>
              </w:rPr>
              <w:t>a</w:t>
            </w:r>
          </w:p>
        </w:tc>
      </w:tr>
      <w:tr w:rsidR="00BB14AF" w:rsidRPr="000E27F5" w14:paraId="22885AE2" w14:textId="77777777" w:rsidTr="00E96D00">
        <w:trPr>
          <w:trHeight w:val="141"/>
        </w:trPr>
        <w:tc>
          <w:tcPr>
            <w:tcW w:w="1838" w:type="dxa"/>
            <w:shd w:val="clear" w:color="auto" w:fill="D9D9D9" w:themeFill="background1" w:themeFillShade="D9"/>
          </w:tcPr>
          <w:p w14:paraId="6A48615A" w14:textId="77777777" w:rsidR="00BB14AF" w:rsidRPr="007F53A7" w:rsidRDefault="00BB14AF" w:rsidP="00BB14AF">
            <w:pPr>
              <w:pStyle w:val="TableText0"/>
            </w:pPr>
            <w:r>
              <w:t>Treated patients</w:t>
            </w:r>
          </w:p>
        </w:tc>
        <w:tc>
          <w:tcPr>
            <w:tcW w:w="1169" w:type="dxa"/>
            <w:shd w:val="clear" w:color="auto" w:fill="D9D9D9" w:themeFill="background1" w:themeFillShade="D9"/>
          </w:tcPr>
          <w:p w14:paraId="75CBA045" w14:textId="77777777" w:rsidR="00BB14AF" w:rsidRPr="00E96D00" w:rsidRDefault="00E96D00" w:rsidP="00BB14AF">
            <w:pPr>
              <w:pStyle w:val="TableText0"/>
              <w:rPr>
                <w:b/>
              </w:rPr>
            </w:pPr>
            <w:r>
              <w:rPr>
                <w:noProof/>
                <w:color w:val="000000"/>
                <w:highlight w:val="black"/>
              </w:rPr>
              <w:t>''''''</w:t>
            </w:r>
            <w:r w:rsidR="00E72CF3">
              <w:rPr>
                <w:vertAlign w:val="superscript"/>
              </w:rPr>
              <w:t>1</w:t>
            </w:r>
          </w:p>
        </w:tc>
        <w:tc>
          <w:tcPr>
            <w:tcW w:w="1170" w:type="dxa"/>
            <w:shd w:val="clear" w:color="auto" w:fill="D9D9D9" w:themeFill="background1" w:themeFillShade="D9"/>
          </w:tcPr>
          <w:p w14:paraId="1FD06A75" w14:textId="77777777" w:rsidR="00BB14AF" w:rsidRPr="00E96D00" w:rsidRDefault="00E96D00" w:rsidP="00BB14AF">
            <w:pPr>
              <w:pStyle w:val="TableText0"/>
              <w:rPr>
                <w:b/>
              </w:rPr>
            </w:pPr>
            <w:r>
              <w:rPr>
                <w:noProof/>
                <w:color w:val="000000"/>
                <w:highlight w:val="black"/>
              </w:rPr>
              <w:t>''''''</w:t>
            </w:r>
            <w:r w:rsidR="00E72CF3">
              <w:rPr>
                <w:vertAlign w:val="superscript"/>
              </w:rPr>
              <w:t>1</w:t>
            </w:r>
          </w:p>
        </w:tc>
        <w:tc>
          <w:tcPr>
            <w:tcW w:w="1170" w:type="dxa"/>
            <w:shd w:val="clear" w:color="auto" w:fill="D9D9D9" w:themeFill="background1" w:themeFillShade="D9"/>
          </w:tcPr>
          <w:p w14:paraId="1990D9DB" w14:textId="77777777" w:rsidR="00BB14AF" w:rsidRPr="00E96D00" w:rsidRDefault="00E96D00" w:rsidP="00BB14AF">
            <w:pPr>
              <w:pStyle w:val="TableText0"/>
              <w:rPr>
                <w:b/>
              </w:rPr>
            </w:pPr>
            <w:r>
              <w:rPr>
                <w:noProof/>
                <w:color w:val="000000"/>
                <w:highlight w:val="black"/>
              </w:rPr>
              <w:t>'''''</w:t>
            </w:r>
            <w:r w:rsidR="00E72CF3">
              <w:rPr>
                <w:vertAlign w:val="superscript"/>
              </w:rPr>
              <w:t>1</w:t>
            </w:r>
          </w:p>
        </w:tc>
        <w:tc>
          <w:tcPr>
            <w:tcW w:w="1169" w:type="dxa"/>
            <w:shd w:val="clear" w:color="auto" w:fill="D9D9D9" w:themeFill="background1" w:themeFillShade="D9"/>
          </w:tcPr>
          <w:p w14:paraId="650267BF" w14:textId="77777777" w:rsidR="00BB14AF" w:rsidRPr="00E96D00" w:rsidRDefault="00E96D00" w:rsidP="00BB14AF">
            <w:pPr>
              <w:pStyle w:val="TableText0"/>
              <w:rPr>
                <w:b/>
              </w:rPr>
            </w:pPr>
            <w:r>
              <w:rPr>
                <w:noProof/>
                <w:color w:val="000000"/>
                <w:highlight w:val="black"/>
              </w:rPr>
              <w:t>''''''</w:t>
            </w:r>
            <w:r w:rsidR="00E72CF3">
              <w:rPr>
                <w:vertAlign w:val="superscript"/>
              </w:rPr>
              <w:t>1</w:t>
            </w:r>
          </w:p>
        </w:tc>
        <w:tc>
          <w:tcPr>
            <w:tcW w:w="1170" w:type="dxa"/>
            <w:shd w:val="clear" w:color="auto" w:fill="D9D9D9" w:themeFill="background1" w:themeFillShade="D9"/>
          </w:tcPr>
          <w:p w14:paraId="2852E547" w14:textId="77777777" w:rsidR="00BB14AF" w:rsidRPr="00E96D00" w:rsidRDefault="00E96D00" w:rsidP="00BB14AF">
            <w:pPr>
              <w:pStyle w:val="TableText0"/>
              <w:rPr>
                <w:b/>
              </w:rPr>
            </w:pPr>
            <w:r>
              <w:rPr>
                <w:noProof/>
                <w:color w:val="000000"/>
                <w:highlight w:val="black"/>
              </w:rPr>
              <w:t>''''''</w:t>
            </w:r>
            <w:r w:rsidR="00E72CF3">
              <w:rPr>
                <w:vertAlign w:val="superscript"/>
              </w:rPr>
              <w:t>1</w:t>
            </w:r>
          </w:p>
        </w:tc>
        <w:tc>
          <w:tcPr>
            <w:tcW w:w="1170" w:type="dxa"/>
            <w:shd w:val="clear" w:color="auto" w:fill="D9D9D9" w:themeFill="background1" w:themeFillShade="D9"/>
          </w:tcPr>
          <w:p w14:paraId="0F3294EF" w14:textId="77777777" w:rsidR="00BB14AF" w:rsidRPr="00E96D00" w:rsidRDefault="00E96D00" w:rsidP="00BB14AF">
            <w:pPr>
              <w:pStyle w:val="TableText0"/>
              <w:rPr>
                <w:b/>
              </w:rPr>
            </w:pPr>
            <w:r>
              <w:rPr>
                <w:noProof/>
                <w:color w:val="000000"/>
                <w:highlight w:val="black"/>
              </w:rPr>
              <w:t>''''''</w:t>
            </w:r>
            <w:r w:rsidR="00E72CF3">
              <w:rPr>
                <w:vertAlign w:val="superscript"/>
              </w:rPr>
              <w:t>1</w:t>
            </w:r>
          </w:p>
        </w:tc>
      </w:tr>
      <w:tr w:rsidR="00BB14AF" w:rsidRPr="000E27F5" w14:paraId="0F11A6A5" w14:textId="77777777" w:rsidTr="00E96D00">
        <w:trPr>
          <w:trHeight w:val="141"/>
        </w:trPr>
        <w:tc>
          <w:tcPr>
            <w:tcW w:w="1838" w:type="dxa"/>
            <w:shd w:val="clear" w:color="auto" w:fill="D9D9D9" w:themeFill="background1" w:themeFillShade="D9"/>
          </w:tcPr>
          <w:p w14:paraId="64136392" w14:textId="77777777" w:rsidR="00BB14AF" w:rsidRDefault="00BB14AF" w:rsidP="00BB14AF">
            <w:pPr>
              <w:pStyle w:val="TableText0"/>
            </w:pPr>
            <w:r>
              <w:t>Script volume</w:t>
            </w:r>
          </w:p>
        </w:tc>
        <w:tc>
          <w:tcPr>
            <w:tcW w:w="1169" w:type="dxa"/>
            <w:shd w:val="clear" w:color="auto" w:fill="D9D9D9" w:themeFill="background1" w:themeFillShade="D9"/>
          </w:tcPr>
          <w:p w14:paraId="56DFBF37" w14:textId="77777777" w:rsidR="00BB14AF" w:rsidRPr="00E96D00" w:rsidRDefault="00E96D00" w:rsidP="00BB14AF">
            <w:pPr>
              <w:pStyle w:val="TableText0"/>
            </w:pPr>
            <w:r>
              <w:rPr>
                <w:noProof/>
                <w:color w:val="000000"/>
                <w:highlight w:val="black"/>
              </w:rPr>
              <w:t>''''''''''</w:t>
            </w:r>
            <w:r w:rsidR="00E72CF3">
              <w:rPr>
                <w:vertAlign w:val="superscript"/>
              </w:rPr>
              <w:t>2</w:t>
            </w:r>
          </w:p>
        </w:tc>
        <w:tc>
          <w:tcPr>
            <w:tcW w:w="1170" w:type="dxa"/>
            <w:shd w:val="clear" w:color="auto" w:fill="D9D9D9" w:themeFill="background1" w:themeFillShade="D9"/>
          </w:tcPr>
          <w:p w14:paraId="60B77F63" w14:textId="77777777" w:rsidR="00BB14AF" w:rsidRPr="00E96D00" w:rsidRDefault="00E96D00" w:rsidP="00BB14AF">
            <w:pPr>
              <w:pStyle w:val="TableText0"/>
            </w:pPr>
            <w:r>
              <w:rPr>
                <w:noProof/>
                <w:color w:val="000000"/>
                <w:highlight w:val="black"/>
              </w:rPr>
              <w:t>''''''''''</w:t>
            </w:r>
            <w:r w:rsidR="00E72CF3">
              <w:rPr>
                <w:vertAlign w:val="superscript"/>
              </w:rPr>
              <w:t>2</w:t>
            </w:r>
          </w:p>
        </w:tc>
        <w:tc>
          <w:tcPr>
            <w:tcW w:w="1170" w:type="dxa"/>
            <w:shd w:val="clear" w:color="auto" w:fill="D9D9D9" w:themeFill="background1" w:themeFillShade="D9"/>
          </w:tcPr>
          <w:p w14:paraId="7A9EF412" w14:textId="77777777" w:rsidR="00BB14AF" w:rsidRPr="00E96D00" w:rsidRDefault="00E96D00" w:rsidP="00BB14AF">
            <w:pPr>
              <w:pStyle w:val="TableText0"/>
            </w:pPr>
            <w:r>
              <w:rPr>
                <w:noProof/>
                <w:color w:val="000000"/>
                <w:highlight w:val="black"/>
              </w:rPr>
              <w:t>'''''''''''''''</w:t>
            </w:r>
            <w:r w:rsidR="00E72CF3">
              <w:rPr>
                <w:vertAlign w:val="superscript"/>
              </w:rPr>
              <w:t>2</w:t>
            </w:r>
          </w:p>
        </w:tc>
        <w:tc>
          <w:tcPr>
            <w:tcW w:w="1169" w:type="dxa"/>
            <w:shd w:val="clear" w:color="auto" w:fill="D9D9D9" w:themeFill="background1" w:themeFillShade="D9"/>
          </w:tcPr>
          <w:p w14:paraId="3F064116" w14:textId="77777777" w:rsidR="00BB14AF" w:rsidRPr="00E96D00" w:rsidRDefault="00E96D00" w:rsidP="00BB14AF">
            <w:pPr>
              <w:pStyle w:val="TableText0"/>
            </w:pPr>
            <w:r>
              <w:rPr>
                <w:noProof/>
                <w:color w:val="000000"/>
                <w:highlight w:val="black"/>
              </w:rPr>
              <w:t>'''''''''''''</w:t>
            </w:r>
            <w:r w:rsidR="00E72CF3">
              <w:rPr>
                <w:vertAlign w:val="superscript"/>
              </w:rPr>
              <w:t>2</w:t>
            </w:r>
          </w:p>
        </w:tc>
        <w:tc>
          <w:tcPr>
            <w:tcW w:w="1170" w:type="dxa"/>
            <w:shd w:val="clear" w:color="auto" w:fill="D9D9D9" w:themeFill="background1" w:themeFillShade="D9"/>
          </w:tcPr>
          <w:p w14:paraId="6DFBCE38" w14:textId="77777777" w:rsidR="00BB14AF" w:rsidRPr="00E96D00" w:rsidRDefault="00E96D00" w:rsidP="00BB14AF">
            <w:pPr>
              <w:pStyle w:val="TableText0"/>
            </w:pPr>
            <w:r>
              <w:rPr>
                <w:noProof/>
                <w:color w:val="000000"/>
                <w:highlight w:val="black"/>
              </w:rPr>
              <w:t>''''''''''''''</w:t>
            </w:r>
            <w:r w:rsidR="00E72CF3">
              <w:rPr>
                <w:vertAlign w:val="superscript"/>
              </w:rPr>
              <w:t>2</w:t>
            </w:r>
          </w:p>
        </w:tc>
        <w:tc>
          <w:tcPr>
            <w:tcW w:w="1170" w:type="dxa"/>
            <w:shd w:val="clear" w:color="auto" w:fill="D9D9D9" w:themeFill="background1" w:themeFillShade="D9"/>
          </w:tcPr>
          <w:p w14:paraId="70232364" w14:textId="77777777" w:rsidR="00BB14AF" w:rsidRPr="00E96D00" w:rsidRDefault="00E96D00" w:rsidP="00BB14AF">
            <w:pPr>
              <w:pStyle w:val="TableText0"/>
            </w:pPr>
            <w:r>
              <w:rPr>
                <w:noProof/>
                <w:color w:val="000000"/>
                <w:highlight w:val="black"/>
              </w:rPr>
              <w:t>''''''''''''''</w:t>
            </w:r>
            <w:r w:rsidR="00E72CF3">
              <w:rPr>
                <w:vertAlign w:val="superscript"/>
              </w:rPr>
              <w:t>2</w:t>
            </w:r>
          </w:p>
        </w:tc>
      </w:tr>
      <w:tr w:rsidR="00BB14AF" w:rsidRPr="000E27F5" w14:paraId="2694B4A7" w14:textId="77777777" w:rsidTr="00E96D00">
        <w:trPr>
          <w:trHeight w:val="141"/>
        </w:trPr>
        <w:tc>
          <w:tcPr>
            <w:tcW w:w="1838" w:type="dxa"/>
            <w:shd w:val="clear" w:color="auto" w:fill="D9D9D9" w:themeFill="background1" w:themeFillShade="D9"/>
          </w:tcPr>
          <w:p w14:paraId="3332D066" w14:textId="77777777" w:rsidR="00BB14AF" w:rsidRDefault="00BB14AF" w:rsidP="00BB14AF">
            <w:pPr>
              <w:pStyle w:val="TableText0"/>
            </w:pPr>
            <w:r w:rsidRPr="00ED3132">
              <w:t>Total cost</w:t>
            </w:r>
          </w:p>
        </w:tc>
        <w:tc>
          <w:tcPr>
            <w:tcW w:w="1169" w:type="dxa"/>
            <w:shd w:val="clear" w:color="auto" w:fill="D9D9D9" w:themeFill="background1" w:themeFillShade="D9"/>
          </w:tcPr>
          <w:p w14:paraId="3F71A555" w14:textId="77777777" w:rsidR="00BB14AF" w:rsidRPr="00E96D00" w:rsidRDefault="00E96D00" w:rsidP="00BB14AF">
            <w:pPr>
              <w:pStyle w:val="TableText0"/>
            </w:pPr>
            <w:r>
              <w:rPr>
                <w:noProof/>
                <w:color w:val="000000"/>
                <w:highlight w:val="black"/>
              </w:rPr>
              <w:t>''''''''''''''''''''''''</w:t>
            </w:r>
            <w:r w:rsidR="00E72CF3">
              <w:rPr>
                <w:vertAlign w:val="superscript"/>
              </w:rPr>
              <w:t>3</w:t>
            </w:r>
          </w:p>
        </w:tc>
        <w:tc>
          <w:tcPr>
            <w:tcW w:w="1170" w:type="dxa"/>
            <w:shd w:val="clear" w:color="auto" w:fill="D9D9D9" w:themeFill="background1" w:themeFillShade="D9"/>
          </w:tcPr>
          <w:p w14:paraId="05E08446" w14:textId="77777777" w:rsidR="00BB14AF" w:rsidRPr="00E96D00" w:rsidRDefault="00E96D00" w:rsidP="00BB14AF">
            <w:pPr>
              <w:pStyle w:val="TableText0"/>
            </w:pPr>
            <w:r>
              <w:rPr>
                <w:noProof/>
                <w:color w:val="000000"/>
                <w:highlight w:val="black"/>
              </w:rPr>
              <w:t>''''''''''''''''''''''''''</w:t>
            </w:r>
            <w:r w:rsidR="00E72CF3">
              <w:rPr>
                <w:vertAlign w:val="superscript"/>
              </w:rPr>
              <w:t>3</w:t>
            </w:r>
          </w:p>
        </w:tc>
        <w:tc>
          <w:tcPr>
            <w:tcW w:w="1170" w:type="dxa"/>
            <w:shd w:val="clear" w:color="auto" w:fill="D9D9D9" w:themeFill="background1" w:themeFillShade="D9"/>
          </w:tcPr>
          <w:p w14:paraId="113F3578" w14:textId="77777777" w:rsidR="00BB14AF" w:rsidRPr="00E96D00" w:rsidRDefault="00E96D00" w:rsidP="00BB14AF">
            <w:pPr>
              <w:pStyle w:val="TableText0"/>
            </w:pPr>
            <w:r>
              <w:rPr>
                <w:noProof/>
                <w:color w:val="000000"/>
                <w:highlight w:val="black"/>
              </w:rPr>
              <w:t>''''''''''''''''''''''''''''</w:t>
            </w:r>
            <w:r w:rsidR="00E72CF3">
              <w:rPr>
                <w:vertAlign w:val="superscript"/>
              </w:rPr>
              <w:t>3</w:t>
            </w:r>
          </w:p>
        </w:tc>
        <w:tc>
          <w:tcPr>
            <w:tcW w:w="1169" w:type="dxa"/>
            <w:shd w:val="clear" w:color="auto" w:fill="D9D9D9" w:themeFill="background1" w:themeFillShade="D9"/>
          </w:tcPr>
          <w:p w14:paraId="40F2ED5F" w14:textId="77777777" w:rsidR="00BB14AF" w:rsidRPr="00E96D00" w:rsidRDefault="00E96D00" w:rsidP="00BB14AF">
            <w:pPr>
              <w:pStyle w:val="TableText0"/>
            </w:pPr>
            <w:r>
              <w:rPr>
                <w:noProof/>
                <w:color w:val="000000"/>
                <w:highlight w:val="black"/>
              </w:rPr>
              <w:t>''''''''''''''''''''''''''</w:t>
            </w:r>
            <w:r w:rsidR="00E72CF3">
              <w:rPr>
                <w:vertAlign w:val="superscript"/>
              </w:rPr>
              <w:t>3</w:t>
            </w:r>
          </w:p>
        </w:tc>
        <w:tc>
          <w:tcPr>
            <w:tcW w:w="1170" w:type="dxa"/>
            <w:shd w:val="clear" w:color="auto" w:fill="D9D9D9" w:themeFill="background1" w:themeFillShade="D9"/>
          </w:tcPr>
          <w:p w14:paraId="428938DE" w14:textId="77777777" w:rsidR="00BB14AF" w:rsidRPr="00E96D00" w:rsidRDefault="00E96D00" w:rsidP="00BB14AF">
            <w:pPr>
              <w:pStyle w:val="TableText0"/>
            </w:pPr>
            <w:r>
              <w:rPr>
                <w:noProof/>
                <w:color w:val="000000"/>
                <w:highlight w:val="black"/>
              </w:rPr>
              <w:t>'''''''''''''''''''''''''''</w:t>
            </w:r>
            <w:r w:rsidR="00E72CF3">
              <w:rPr>
                <w:vertAlign w:val="superscript"/>
              </w:rPr>
              <w:t>3</w:t>
            </w:r>
          </w:p>
        </w:tc>
        <w:tc>
          <w:tcPr>
            <w:tcW w:w="1170" w:type="dxa"/>
            <w:shd w:val="clear" w:color="auto" w:fill="D9D9D9" w:themeFill="background1" w:themeFillShade="D9"/>
          </w:tcPr>
          <w:p w14:paraId="255770F2" w14:textId="77777777" w:rsidR="00BB14AF" w:rsidRPr="00E96D00" w:rsidRDefault="00E96D00" w:rsidP="00BB14AF">
            <w:pPr>
              <w:pStyle w:val="TableText0"/>
            </w:pPr>
            <w:r>
              <w:rPr>
                <w:noProof/>
                <w:color w:val="000000"/>
                <w:highlight w:val="black"/>
              </w:rPr>
              <w:t>''''''''''''''''''''''''''</w:t>
            </w:r>
            <w:r w:rsidR="00E72CF3">
              <w:rPr>
                <w:vertAlign w:val="superscript"/>
              </w:rPr>
              <w:t>3</w:t>
            </w:r>
          </w:p>
        </w:tc>
      </w:tr>
      <w:tr w:rsidR="00BB14AF" w:rsidRPr="000E27F5" w14:paraId="4ED69C32" w14:textId="77777777" w:rsidTr="00E96D00">
        <w:trPr>
          <w:trHeight w:val="141"/>
        </w:trPr>
        <w:tc>
          <w:tcPr>
            <w:tcW w:w="1838" w:type="dxa"/>
            <w:shd w:val="clear" w:color="auto" w:fill="D9D9D9" w:themeFill="background1" w:themeFillShade="D9"/>
          </w:tcPr>
          <w:p w14:paraId="31E3421C" w14:textId="77777777" w:rsidR="00BB14AF" w:rsidRDefault="00BB14AF" w:rsidP="00BB14AF">
            <w:pPr>
              <w:pStyle w:val="TableText0"/>
            </w:pPr>
            <w:r w:rsidRPr="00ED3132">
              <w:t>Patient co-payment</w:t>
            </w:r>
          </w:p>
        </w:tc>
        <w:tc>
          <w:tcPr>
            <w:tcW w:w="1169" w:type="dxa"/>
            <w:shd w:val="clear" w:color="auto" w:fill="D9D9D9" w:themeFill="background1" w:themeFillShade="D9"/>
          </w:tcPr>
          <w:p w14:paraId="766C0509" w14:textId="77777777" w:rsidR="00BB14AF" w:rsidRPr="00E96D00" w:rsidRDefault="00E72CF3">
            <w:pPr>
              <w:pStyle w:val="TableText0"/>
            </w:pPr>
            <w:r>
              <w:t>-</w:t>
            </w:r>
            <w:r w:rsidR="00E96D00">
              <w:rPr>
                <w:noProof/>
                <w:color w:val="000000"/>
                <w:highlight w:val="black"/>
              </w:rPr>
              <w:t>'''''''''''''''''</w:t>
            </w:r>
            <w:r>
              <w:rPr>
                <w:vertAlign w:val="superscript"/>
              </w:rPr>
              <w:t>3</w:t>
            </w:r>
          </w:p>
        </w:tc>
        <w:tc>
          <w:tcPr>
            <w:tcW w:w="1170" w:type="dxa"/>
            <w:shd w:val="clear" w:color="auto" w:fill="D9D9D9" w:themeFill="background1" w:themeFillShade="D9"/>
          </w:tcPr>
          <w:p w14:paraId="290A1472" w14:textId="77777777" w:rsidR="00BB14AF" w:rsidRPr="00E96D00" w:rsidRDefault="00E72CF3">
            <w:pPr>
              <w:pStyle w:val="TableText0"/>
            </w:pPr>
            <w:r>
              <w:t>-</w:t>
            </w:r>
            <w:r w:rsidR="00E96D00">
              <w:rPr>
                <w:noProof/>
                <w:color w:val="000000"/>
                <w:highlight w:val="black"/>
              </w:rPr>
              <w:t>'''''''''''''''''''</w:t>
            </w:r>
            <w:r>
              <w:rPr>
                <w:vertAlign w:val="superscript"/>
              </w:rPr>
              <w:t>3</w:t>
            </w:r>
          </w:p>
        </w:tc>
        <w:tc>
          <w:tcPr>
            <w:tcW w:w="1170" w:type="dxa"/>
            <w:shd w:val="clear" w:color="auto" w:fill="D9D9D9" w:themeFill="background1" w:themeFillShade="D9"/>
          </w:tcPr>
          <w:p w14:paraId="02BF1BBB" w14:textId="77777777" w:rsidR="00BB14AF" w:rsidRPr="00E96D00" w:rsidRDefault="00E72CF3">
            <w:pPr>
              <w:pStyle w:val="TableText0"/>
            </w:pPr>
            <w:r>
              <w:t>-</w:t>
            </w:r>
            <w:r w:rsidR="00E96D00">
              <w:rPr>
                <w:noProof/>
                <w:color w:val="000000"/>
                <w:highlight w:val="black"/>
              </w:rPr>
              <w:t>''''''''''''''''''</w:t>
            </w:r>
            <w:r>
              <w:rPr>
                <w:vertAlign w:val="superscript"/>
              </w:rPr>
              <w:t>3</w:t>
            </w:r>
          </w:p>
        </w:tc>
        <w:tc>
          <w:tcPr>
            <w:tcW w:w="1169" w:type="dxa"/>
            <w:shd w:val="clear" w:color="auto" w:fill="D9D9D9" w:themeFill="background1" w:themeFillShade="D9"/>
          </w:tcPr>
          <w:p w14:paraId="78977EE4" w14:textId="77777777" w:rsidR="00BB14AF" w:rsidRPr="00E96D00" w:rsidRDefault="00E72CF3">
            <w:pPr>
              <w:pStyle w:val="TableText0"/>
            </w:pPr>
            <w:r>
              <w:t>-</w:t>
            </w:r>
            <w:r w:rsidR="00E96D00">
              <w:rPr>
                <w:noProof/>
                <w:color w:val="000000"/>
                <w:highlight w:val="black"/>
              </w:rPr>
              <w:t>''''''''''''''''''''</w:t>
            </w:r>
            <w:r>
              <w:rPr>
                <w:vertAlign w:val="superscript"/>
              </w:rPr>
              <w:t>3</w:t>
            </w:r>
          </w:p>
        </w:tc>
        <w:tc>
          <w:tcPr>
            <w:tcW w:w="1170" w:type="dxa"/>
            <w:shd w:val="clear" w:color="auto" w:fill="D9D9D9" w:themeFill="background1" w:themeFillShade="D9"/>
          </w:tcPr>
          <w:p w14:paraId="66EBE63E" w14:textId="77777777" w:rsidR="00BB14AF" w:rsidRPr="00E96D00" w:rsidRDefault="00E72CF3">
            <w:pPr>
              <w:pStyle w:val="TableText0"/>
            </w:pPr>
            <w:r>
              <w:t>-</w:t>
            </w:r>
            <w:r w:rsidR="00E96D00">
              <w:rPr>
                <w:noProof/>
                <w:color w:val="000000"/>
                <w:highlight w:val="black"/>
              </w:rPr>
              <w:t>''''''''''''''''''''''</w:t>
            </w:r>
            <w:r>
              <w:rPr>
                <w:vertAlign w:val="superscript"/>
              </w:rPr>
              <w:t>3</w:t>
            </w:r>
          </w:p>
        </w:tc>
        <w:tc>
          <w:tcPr>
            <w:tcW w:w="1170" w:type="dxa"/>
            <w:shd w:val="clear" w:color="auto" w:fill="D9D9D9" w:themeFill="background1" w:themeFillShade="D9"/>
          </w:tcPr>
          <w:p w14:paraId="02ECBB35" w14:textId="77777777" w:rsidR="00BB14AF" w:rsidRPr="00E96D00" w:rsidRDefault="00E72CF3">
            <w:pPr>
              <w:pStyle w:val="TableText0"/>
            </w:pPr>
            <w:r>
              <w:t>-</w:t>
            </w:r>
            <w:r w:rsidR="00E96D00">
              <w:rPr>
                <w:noProof/>
                <w:color w:val="000000"/>
                <w:highlight w:val="black"/>
              </w:rPr>
              <w:t>'''''''''''''''''''</w:t>
            </w:r>
            <w:r>
              <w:rPr>
                <w:vertAlign w:val="superscript"/>
              </w:rPr>
              <w:t>3</w:t>
            </w:r>
          </w:p>
        </w:tc>
      </w:tr>
      <w:tr w:rsidR="00BB14AF" w:rsidRPr="000E27F5" w14:paraId="29FB500A" w14:textId="77777777" w:rsidTr="00E96D00">
        <w:trPr>
          <w:trHeight w:val="141"/>
        </w:trPr>
        <w:tc>
          <w:tcPr>
            <w:tcW w:w="1838" w:type="dxa"/>
            <w:shd w:val="clear" w:color="auto" w:fill="D9D9D9" w:themeFill="background1" w:themeFillShade="D9"/>
          </w:tcPr>
          <w:p w14:paraId="1A330FFF" w14:textId="77777777" w:rsidR="00BB14AF" w:rsidRDefault="00BB14AF" w:rsidP="00BB14AF">
            <w:pPr>
              <w:pStyle w:val="TableText0"/>
            </w:pPr>
            <w:r w:rsidRPr="00ED3132">
              <w:t>Net cost to PBS</w:t>
            </w:r>
          </w:p>
        </w:tc>
        <w:tc>
          <w:tcPr>
            <w:tcW w:w="1169" w:type="dxa"/>
            <w:shd w:val="clear" w:color="auto" w:fill="D9D9D9" w:themeFill="background1" w:themeFillShade="D9"/>
          </w:tcPr>
          <w:p w14:paraId="33F96E59" w14:textId="77777777" w:rsidR="00BB14AF" w:rsidRPr="00E96D00" w:rsidRDefault="00E96D00" w:rsidP="00BB14AF">
            <w:pPr>
              <w:pStyle w:val="TableText0"/>
            </w:pPr>
            <w:r>
              <w:rPr>
                <w:noProof/>
                <w:color w:val="000000"/>
                <w:highlight w:val="black"/>
              </w:rPr>
              <w:t>'''''''''''''''''''''''''''</w:t>
            </w:r>
            <w:r w:rsidR="00E72CF3">
              <w:rPr>
                <w:vertAlign w:val="superscript"/>
              </w:rPr>
              <w:t>3</w:t>
            </w:r>
          </w:p>
        </w:tc>
        <w:tc>
          <w:tcPr>
            <w:tcW w:w="1170" w:type="dxa"/>
            <w:shd w:val="clear" w:color="auto" w:fill="D9D9D9" w:themeFill="background1" w:themeFillShade="D9"/>
          </w:tcPr>
          <w:p w14:paraId="030B1577" w14:textId="77777777" w:rsidR="00BB14AF" w:rsidRPr="00E96D00" w:rsidRDefault="00E96D00" w:rsidP="00BB14AF">
            <w:pPr>
              <w:pStyle w:val="TableText0"/>
            </w:pPr>
            <w:r>
              <w:rPr>
                <w:noProof/>
                <w:color w:val="000000"/>
                <w:highlight w:val="black"/>
              </w:rPr>
              <w:t>''''''''''''''''''''''''''''</w:t>
            </w:r>
            <w:r w:rsidR="00E72CF3">
              <w:rPr>
                <w:vertAlign w:val="superscript"/>
              </w:rPr>
              <w:t>3</w:t>
            </w:r>
          </w:p>
        </w:tc>
        <w:tc>
          <w:tcPr>
            <w:tcW w:w="1170" w:type="dxa"/>
            <w:shd w:val="clear" w:color="auto" w:fill="D9D9D9" w:themeFill="background1" w:themeFillShade="D9"/>
          </w:tcPr>
          <w:p w14:paraId="5B43347F" w14:textId="77777777" w:rsidR="00BB14AF" w:rsidRPr="00E96D00" w:rsidRDefault="00E96D00" w:rsidP="00BB14AF">
            <w:pPr>
              <w:pStyle w:val="TableText0"/>
            </w:pPr>
            <w:r>
              <w:rPr>
                <w:noProof/>
                <w:color w:val="000000"/>
                <w:highlight w:val="black"/>
              </w:rPr>
              <w:t>''''''''''''''''''''''''</w:t>
            </w:r>
            <w:r w:rsidR="00E72CF3">
              <w:rPr>
                <w:vertAlign w:val="superscript"/>
              </w:rPr>
              <w:t>3</w:t>
            </w:r>
          </w:p>
        </w:tc>
        <w:tc>
          <w:tcPr>
            <w:tcW w:w="1169" w:type="dxa"/>
            <w:shd w:val="clear" w:color="auto" w:fill="D9D9D9" w:themeFill="background1" w:themeFillShade="D9"/>
          </w:tcPr>
          <w:p w14:paraId="3C41C3CE" w14:textId="77777777" w:rsidR="00BB14AF" w:rsidRPr="00E96D00" w:rsidRDefault="00E96D00" w:rsidP="00BB14AF">
            <w:pPr>
              <w:pStyle w:val="TableText0"/>
            </w:pPr>
            <w:r>
              <w:rPr>
                <w:noProof/>
                <w:color w:val="000000"/>
                <w:highlight w:val="black"/>
              </w:rPr>
              <w:t>'''''''''''''''''''''''''</w:t>
            </w:r>
            <w:r w:rsidR="00E72CF3">
              <w:rPr>
                <w:vertAlign w:val="superscript"/>
              </w:rPr>
              <w:t>3</w:t>
            </w:r>
          </w:p>
        </w:tc>
        <w:tc>
          <w:tcPr>
            <w:tcW w:w="1170" w:type="dxa"/>
            <w:shd w:val="clear" w:color="auto" w:fill="D9D9D9" w:themeFill="background1" w:themeFillShade="D9"/>
          </w:tcPr>
          <w:p w14:paraId="4201943F" w14:textId="77777777" w:rsidR="00BB14AF" w:rsidRPr="00E96D00" w:rsidRDefault="00E96D00" w:rsidP="00BB14AF">
            <w:pPr>
              <w:pStyle w:val="TableText0"/>
            </w:pPr>
            <w:r>
              <w:rPr>
                <w:noProof/>
                <w:color w:val="000000"/>
                <w:highlight w:val="black"/>
              </w:rPr>
              <w:t>''''''''''''''''''''''''''''</w:t>
            </w:r>
            <w:r w:rsidR="00E72CF3">
              <w:rPr>
                <w:vertAlign w:val="superscript"/>
              </w:rPr>
              <w:t>3</w:t>
            </w:r>
          </w:p>
        </w:tc>
        <w:tc>
          <w:tcPr>
            <w:tcW w:w="1170" w:type="dxa"/>
            <w:shd w:val="clear" w:color="auto" w:fill="D9D9D9" w:themeFill="background1" w:themeFillShade="D9"/>
          </w:tcPr>
          <w:p w14:paraId="51A109A1" w14:textId="77777777" w:rsidR="00BB14AF" w:rsidRPr="00E96D00" w:rsidRDefault="00E96D00" w:rsidP="00BB14AF">
            <w:pPr>
              <w:pStyle w:val="TableText0"/>
            </w:pPr>
            <w:r>
              <w:rPr>
                <w:noProof/>
                <w:color w:val="000000"/>
                <w:highlight w:val="black"/>
              </w:rPr>
              <w:t>'''''''''''''''''''''''''''</w:t>
            </w:r>
            <w:r w:rsidR="00E72CF3">
              <w:rPr>
                <w:vertAlign w:val="superscript"/>
              </w:rPr>
              <w:t>3</w:t>
            </w:r>
          </w:p>
        </w:tc>
      </w:tr>
    </w:tbl>
    <w:p w14:paraId="293A4E59" w14:textId="77777777" w:rsidR="005160CB" w:rsidRDefault="008D7AD0" w:rsidP="00DB5120">
      <w:pPr>
        <w:pStyle w:val="TableFooter"/>
      </w:pPr>
      <w:r w:rsidRPr="00861793">
        <w:t xml:space="preserve">Source: </w:t>
      </w:r>
      <w:r w:rsidR="001E5B29" w:rsidRPr="003C51AA">
        <w:t>‘</w:t>
      </w:r>
      <w:r w:rsidR="001E5B29" w:rsidRPr="001E5B29">
        <w:t>Siltuximab SYLVANT - Section 4 - 27 August 2021 - (For HPP).xlsx</w:t>
      </w:r>
      <w:r w:rsidR="001E5B29">
        <w:t xml:space="preserve"> with effective price as stated in pre-PBAC response, </w:t>
      </w:r>
      <w:r w:rsidRPr="00861793">
        <w:t>Table 4 (p 11) of the resubmission</w:t>
      </w:r>
      <w:r w:rsidR="002875D0">
        <w:t xml:space="preserve"> </w:t>
      </w:r>
      <w:r w:rsidR="002875D0" w:rsidRPr="00C51C1D">
        <w:t xml:space="preserve">and Table 15, July 2021 </w:t>
      </w:r>
      <w:r w:rsidR="00BB14AF" w:rsidRPr="00C51C1D">
        <w:t>PSD</w:t>
      </w:r>
      <w:r w:rsidR="005160CB" w:rsidRPr="00C51C1D">
        <w:t>.</w:t>
      </w:r>
    </w:p>
    <w:p w14:paraId="3CDC8772" w14:textId="77777777" w:rsidR="008D7AD0" w:rsidRDefault="002875D0" w:rsidP="00DB5120">
      <w:pPr>
        <w:pStyle w:val="TableFooter"/>
      </w:pPr>
      <w:r>
        <w:rPr>
          <w:vertAlign w:val="superscript"/>
        </w:rPr>
        <w:t>a</w:t>
      </w:r>
      <w:r>
        <w:t xml:space="preserve"> The costs of siltuximab do not take into account the </w:t>
      </w:r>
      <w:r w:rsidR="00E96D00">
        <w:rPr>
          <w:noProof/>
          <w:color w:val="000000"/>
          <w:highlight w:val="black"/>
        </w:rPr>
        <w:t>''''''</w:t>
      </w:r>
      <w:r>
        <w:t xml:space="preserve">% price reduction </w:t>
      </w:r>
      <w:r w:rsidR="00DB5120">
        <w:t>offered in the July 2021 pre-PBAC response.</w:t>
      </w:r>
      <w:r w:rsidR="00C357EE">
        <w:t xml:space="preserve"> The July 2021 submission assumed Year 1 of the financial estimates to be 2021 whereas the resubmission assumed Year 1 would be 2022. </w:t>
      </w:r>
    </w:p>
    <w:p w14:paraId="7344F574" w14:textId="77777777" w:rsidR="002F56F7" w:rsidRDefault="002F56F7" w:rsidP="002F56F7">
      <w:pPr>
        <w:pStyle w:val="TableFigureFooter"/>
        <w:spacing w:after="0"/>
        <w:contextualSpacing w:val="0"/>
        <w:rPr>
          <w:i/>
        </w:rPr>
      </w:pPr>
      <w:r w:rsidRPr="009868C4">
        <w:rPr>
          <w:i/>
        </w:rPr>
        <w:t>The redacted values correspond to the following ranges</w:t>
      </w:r>
      <w:r>
        <w:rPr>
          <w:i/>
        </w:rPr>
        <w:t xml:space="preserve">: </w:t>
      </w:r>
    </w:p>
    <w:p w14:paraId="37896990" w14:textId="77777777" w:rsidR="002F56F7" w:rsidRPr="00870C5D" w:rsidRDefault="002F56F7" w:rsidP="002F56F7">
      <w:pPr>
        <w:pStyle w:val="TableFigureFooter"/>
        <w:spacing w:after="0"/>
        <w:contextualSpacing w:val="0"/>
      </w:pPr>
      <w:r>
        <w:rPr>
          <w:i/>
          <w:vertAlign w:val="superscript"/>
        </w:rPr>
        <w:t>1</w:t>
      </w:r>
      <w:r>
        <w:rPr>
          <w:i/>
        </w:rPr>
        <w:t xml:space="preserve"> </w:t>
      </w:r>
      <w:r w:rsidRPr="002F56F7">
        <w:rPr>
          <w:i/>
        </w:rPr>
        <w:t>&lt; 500</w:t>
      </w:r>
    </w:p>
    <w:p w14:paraId="2DA38E0F" w14:textId="77777777" w:rsidR="002F56F7" w:rsidRPr="00870C5D" w:rsidRDefault="002F56F7" w:rsidP="002F56F7">
      <w:pPr>
        <w:pStyle w:val="TableFigureFooter"/>
        <w:spacing w:after="0"/>
        <w:contextualSpacing w:val="0"/>
      </w:pPr>
      <w:r>
        <w:rPr>
          <w:i/>
          <w:vertAlign w:val="superscript"/>
        </w:rPr>
        <w:t>2</w:t>
      </w:r>
      <w:r>
        <w:rPr>
          <w:i/>
        </w:rPr>
        <w:t xml:space="preserve"> </w:t>
      </w:r>
      <w:r w:rsidRPr="002F56F7">
        <w:rPr>
          <w:i/>
        </w:rPr>
        <w:t>500 to &lt; 5,000</w:t>
      </w:r>
    </w:p>
    <w:p w14:paraId="768D99A2" w14:textId="77777777" w:rsidR="002F56F7" w:rsidRPr="00870C5D" w:rsidRDefault="002F56F7" w:rsidP="002F56F7">
      <w:pPr>
        <w:pStyle w:val="TableFigureFooter"/>
        <w:spacing w:after="0"/>
        <w:contextualSpacing w:val="0"/>
      </w:pPr>
      <w:r>
        <w:rPr>
          <w:i/>
          <w:vertAlign w:val="superscript"/>
        </w:rPr>
        <w:t>3</w:t>
      </w:r>
      <w:r>
        <w:rPr>
          <w:i/>
        </w:rPr>
        <w:t xml:space="preserve"> </w:t>
      </w:r>
      <w:r w:rsidRPr="002F56F7">
        <w:rPr>
          <w:i/>
        </w:rPr>
        <w:t>$0 to &lt; $10 million</w:t>
      </w:r>
    </w:p>
    <w:p w14:paraId="314BC0EE" w14:textId="77777777" w:rsidR="002F56F7" w:rsidRDefault="002F56F7" w:rsidP="00DB5120">
      <w:pPr>
        <w:pStyle w:val="TableFooter"/>
      </w:pPr>
    </w:p>
    <w:p w14:paraId="423545A6" w14:textId="77777777" w:rsidR="00DB5120" w:rsidRPr="002875D0" w:rsidRDefault="00DB5120" w:rsidP="00DB5120">
      <w:pPr>
        <w:pStyle w:val="TableFooter"/>
      </w:pPr>
    </w:p>
    <w:p w14:paraId="10BDCD52" w14:textId="77777777" w:rsidR="006E4FBE" w:rsidRDefault="006E4FBE" w:rsidP="006E4FBE">
      <w:pPr>
        <w:pStyle w:val="3Bodytext"/>
        <w:jc w:val="both"/>
      </w:pPr>
      <w:r>
        <w:t>The resubmission estimated between 52 and 84 patients on treatment over the period of the estimates (</w:t>
      </w:r>
      <w:r w:rsidRPr="00861793">
        <w:t xml:space="preserve">Table </w:t>
      </w:r>
      <w:r>
        <w:rPr>
          <w:noProof/>
        </w:rPr>
        <w:t>6</w:t>
      </w:r>
      <w:r>
        <w:t xml:space="preserve">).  </w:t>
      </w:r>
      <w:r w:rsidRPr="0021132A">
        <w:t>The revised estimates are consistent with the PBAC’s request for the financial estimates to use a prevalence-based approach (</w:t>
      </w:r>
      <w:r w:rsidRPr="00C51C1D">
        <w:t xml:space="preserve">paragraph 7.12, siltuximab </w:t>
      </w:r>
      <w:r w:rsidR="002F4655" w:rsidRPr="00C51C1D">
        <w:t>PSD</w:t>
      </w:r>
      <w:r w:rsidRPr="00C51C1D">
        <w:t>, July 2021 PBAC meeting</w:t>
      </w:r>
      <w:r w:rsidRPr="0021132A">
        <w:t>), noting that the resubmission reasonably assumed a listing date in 2022, rather than 2021 as was assumed previously.</w:t>
      </w:r>
    </w:p>
    <w:p w14:paraId="5C7A785D" w14:textId="77777777" w:rsidR="002C3D7F" w:rsidRDefault="002C3D7F" w:rsidP="002F56F7">
      <w:pPr>
        <w:pStyle w:val="3Bodytext"/>
      </w:pPr>
      <w:bookmarkStart w:id="12" w:name="Check1"/>
      <w:bookmarkEnd w:id="12"/>
      <w:r>
        <w:t>T</w:t>
      </w:r>
      <w:r w:rsidRPr="00167C39">
        <w:t>he estimated net financial impact to the PBS/R</w:t>
      </w:r>
      <w:r>
        <w:t>P</w:t>
      </w:r>
      <w:r w:rsidRPr="00167C39">
        <w:t xml:space="preserve">BS for the listing </w:t>
      </w:r>
      <w:r w:rsidRPr="007E1BBF">
        <w:t>of siltuximab</w:t>
      </w:r>
      <w:r w:rsidRPr="00167C39">
        <w:t xml:space="preserve"> </w:t>
      </w:r>
      <w:r>
        <w:t xml:space="preserve">based on the proposed effective price in the pre-PBAC response </w:t>
      </w:r>
      <w:r w:rsidRPr="00167C39">
        <w:t xml:space="preserve">is </w:t>
      </w:r>
      <w:r w:rsidR="002F56F7" w:rsidRPr="002F56F7">
        <w:t>$20 million to &lt; $30 million</w:t>
      </w:r>
      <w:r w:rsidR="002F56F7">
        <w:t xml:space="preserve"> </w:t>
      </w:r>
      <w:r w:rsidRPr="00167C39">
        <w:t>over six years</w:t>
      </w:r>
      <w:r>
        <w:t xml:space="preserve"> (</w:t>
      </w:r>
      <w:r w:rsidRPr="00861793">
        <w:t xml:space="preserve">Table </w:t>
      </w:r>
      <w:r>
        <w:rPr>
          <w:noProof/>
        </w:rPr>
        <w:t>6</w:t>
      </w:r>
      <w:r>
        <w:t xml:space="preserve">). </w:t>
      </w:r>
    </w:p>
    <w:p w14:paraId="61685CC1" w14:textId="77777777" w:rsidR="00A03308" w:rsidRDefault="004B5059" w:rsidP="002F56F7">
      <w:pPr>
        <w:pStyle w:val="3Bodytext"/>
      </w:pPr>
      <w:r w:rsidRPr="003C51AA">
        <w:t xml:space="preserve">The </w:t>
      </w:r>
      <w:r>
        <w:t>re</w:t>
      </w:r>
      <w:r w:rsidRPr="003C51AA">
        <w:t xml:space="preserve">submission also estimated increased MBS costs of </w:t>
      </w:r>
      <w:r w:rsidR="002F56F7" w:rsidRPr="002F56F7">
        <w:t>$0 to &lt; $10 million</w:t>
      </w:r>
      <w:r w:rsidR="002F56F7">
        <w:t xml:space="preserve"> </w:t>
      </w:r>
      <w:r w:rsidRPr="003C51AA">
        <w:t>over six years due to treatment administration</w:t>
      </w:r>
      <w:r>
        <w:t xml:space="preserve"> (</w:t>
      </w:r>
      <w:r w:rsidR="003533AF">
        <w:t>c</w:t>
      </w:r>
      <w:r w:rsidRPr="003C51AA">
        <w:t>ost of infusion based on MBS item 13950</w:t>
      </w:r>
      <w:r>
        <w:t>)</w:t>
      </w:r>
      <w:r w:rsidRPr="003C51AA">
        <w:t>.</w:t>
      </w:r>
    </w:p>
    <w:p w14:paraId="7BBB3133" w14:textId="77777777" w:rsidR="00A03308" w:rsidRDefault="00A03308" w:rsidP="002F4655">
      <w:pPr>
        <w:ind w:firstLine="709"/>
      </w:pPr>
      <w:r w:rsidRPr="00A03308">
        <w:rPr>
          <w:rFonts w:asciiTheme="minorHAnsi" w:hAnsiTheme="minorHAnsi"/>
          <w:i/>
        </w:rPr>
        <w:t xml:space="preserve">For more detail on PBAC’s view, </w:t>
      </w:r>
      <w:r>
        <w:rPr>
          <w:rFonts w:asciiTheme="minorHAnsi" w:hAnsiTheme="minorHAnsi"/>
          <w:i/>
        </w:rPr>
        <w:t>see section 5</w:t>
      </w:r>
      <w:r w:rsidRPr="00A03308">
        <w:rPr>
          <w:rFonts w:asciiTheme="minorHAnsi" w:hAnsiTheme="minorHAnsi"/>
          <w:i/>
        </w:rPr>
        <w:t xml:space="preserve"> PBAC outcome.</w:t>
      </w:r>
    </w:p>
    <w:p w14:paraId="575B709B" w14:textId="77777777" w:rsidR="00B75E58" w:rsidRPr="00B75E58" w:rsidRDefault="00B75E58" w:rsidP="00B75E58">
      <w:pPr>
        <w:pStyle w:val="Heading1"/>
        <w:keepLines/>
        <w:numPr>
          <w:ilvl w:val="0"/>
          <w:numId w:val="1"/>
        </w:numPr>
        <w:spacing w:before="240"/>
        <w:ind w:left="709" w:hanging="709"/>
        <w:rPr>
          <w:sz w:val="32"/>
          <w:szCs w:val="32"/>
        </w:rPr>
      </w:pPr>
      <w:bookmarkStart w:id="13" w:name="_Hlk76381249"/>
      <w:bookmarkStart w:id="14" w:name="_Hlk76377955"/>
      <w:r w:rsidRPr="00B75E58">
        <w:rPr>
          <w:sz w:val="32"/>
          <w:szCs w:val="32"/>
        </w:rPr>
        <w:t>PBAC Outcome</w:t>
      </w:r>
    </w:p>
    <w:p w14:paraId="69FBC68B" w14:textId="77777777" w:rsidR="0028487F" w:rsidRDefault="0028487F" w:rsidP="00765F3B">
      <w:pPr>
        <w:pStyle w:val="3Bodytext"/>
        <w:jc w:val="both"/>
      </w:pPr>
      <w:r w:rsidRPr="007607DE">
        <w:t xml:space="preserve">The PBAC recommended the </w:t>
      </w:r>
      <w:r w:rsidRPr="0028487F">
        <w:rPr>
          <w:bCs/>
          <w:snapToGrid w:val="0"/>
        </w:rPr>
        <w:t xml:space="preserve">Authority Required </w:t>
      </w:r>
      <w:r w:rsidR="00987FBF">
        <w:rPr>
          <w:bCs/>
          <w:snapToGrid w:val="0"/>
        </w:rPr>
        <w:t xml:space="preserve">(immediate assessment) </w:t>
      </w:r>
      <w:r w:rsidRPr="007607DE">
        <w:t xml:space="preserve">listing of </w:t>
      </w:r>
      <w:r>
        <w:t>siltuximab</w:t>
      </w:r>
      <w:r w:rsidRPr="007607DE">
        <w:t xml:space="preserve"> </w:t>
      </w:r>
      <w:r w:rsidRPr="003C51AA">
        <w:t xml:space="preserve">for </w:t>
      </w:r>
      <w:r w:rsidR="0025105A">
        <w:t xml:space="preserve">the </w:t>
      </w:r>
      <w:r w:rsidRPr="003C51AA">
        <w:t>treatment of idiopathic Multicentric Castleman disease (iMCD)</w:t>
      </w:r>
      <w:r>
        <w:t xml:space="preserve">.  </w:t>
      </w:r>
      <w:r w:rsidRPr="007607DE">
        <w:t xml:space="preserve">The resubmission provided a revised </w:t>
      </w:r>
      <w:r>
        <w:t>economic model</w:t>
      </w:r>
      <w:r w:rsidRPr="007607DE">
        <w:t xml:space="preserve"> and financial estimates in response to previous concerns raised by the PBAC. The PBAC considered the revised incremental cost-effectiveness ratio (ICER) was </w:t>
      </w:r>
      <w:r>
        <w:t>acceptable for the proposed indication, given the high</w:t>
      </w:r>
      <w:r w:rsidRPr="0028487F">
        <w:rPr>
          <w:rFonts w:ascii="Calibri" w:hAnsi="Calibri"/>
        </w:rPr>
        <w:t xml:space="preserve"> clinical need for effective treatments for these patients.  </w:t>
      </w:r>
      <w:r w:rsidRPr="007607DE">
        <w:t xml:space="preserve">In addition, the PBAC considered the revised financial estimates addressed previous concerns. </w:t>
      </w:r>
      <w:r w:rsidR="00B561AF" w:rsidRPr="006845A2">
        <w:t>Overall, the PBAC considered that the concerns raised at the July 2021 meeting had been sufficiently addressed.</w:t>
      </w:r>
    </w:p>
    <w:p w14:paraId="7AFCB356" w14:textId="77777777" w:rsidR="0028487F" w:rsidRPr="007607DE" w:rsidRDefault="0028487F" w:rsidP="00765F3B">
      <w:pPr>
        <w:pStyle w:val="3Bodytext"/>
        <w:jc w:val="both"/>
      </w:pPr>
      <w:r w:rsidRPr="007607DE">
        <w:t xml:space="preserve">The PBAC is satisfied that </w:t>
      </w:r>
      <w:r>
        <w:t>siltuximab</w:t>
      </w:r>
      <w:r w:rsidRPr="007607DE">
        <w:t xml:space="preserve"> provides, for some patients, a significant improvement in efficacy over </w:t>
      </w:r>
      <w:r w:rsidR="006845A2">
        <w:t>placebo</w:t>
      </w:r>
      <w:r w:rsidRPr="007607DE">
        <w:t xml:space="preserve">. The PBAC’s recommendation for listing was based on, among other matters, its assessment, as described above, that the cost-effectiveness of </w:t>
      </w:r>
      <w:r w:rsidR="006845A2">
        <w:t>siltuximab</w:t>
      </w:r>
      <w:r w:rsidRPr="007607DE">
        <w:t xml:space="preserve"> would be acceptable at the price proposed in the </w:t>
      </w:r>
      <w:r w:rsidR="006845A2">
        <w:t>pre</w:t>
      </w:r>
      <w:r w:rsidR="006845A2">
        <w:noBreakHyphen/>
        <w:t>PBAC response</w:t>
      </w:r>
      <w:r>
        <w:t xml:space="preserve">. </w:t>
      </w:r>
    </w:p>
    <w:p w14:paraId="4B78D936" w14:textId="77777777" w:rsidR="00CB41F2" w:rsidRPr="00734091" w:rsidRDefault="00CB41F2" w:rsidP="009D6033">
      <w:pPr>
        <w:pStyle w:val="3Bodytext"/>
        <w:jc w:val="both"/>
      </w:pPr>
      <w:r w:rsidRPr="00734091">
        <w:t xml:space="preserve">With regard to the </w:t>
      </w:r>
      <w:r w:rsidRPr="00734091">
        <w:rPr>
          <w:rFonts w:cs="Arial"/>
          <w:snapToGrid w:val="0"/>
          <w:lang w:val="en-GB"/>
        </w:rPr>
        <w:t>requested listing and restriction, the PBAC advised that:</w:t>
      </w:r>
    </w:p>
    <w:p w14:paraId="7631C6E7" w14:textId="77777777" w:rsidR="00CB41F2" w:rsidRPr="00CE42B4" w:rsidRDefault="00CB41F2" w:rsidP="009D6033">
      <w:pPr>
        <w:pStyle w:val="ListParagraph"/>
        <w:widowControl w:val="0"/>
        <w:numPr>
          <w:ilvl w:val="0"/>
          <w:numId w:val="30"/>
        </w:numPr>
        <w:contextualSpacing/>
        <w:jc w:val="both"/>
        <w:rPr>
          <w:lang w:val="en-GB"/>
        </w:rPr>
      </w:pPr>
      <w:r w:rsidRPr="00734091">
        <w:rPr>
          <w:lang w:val="en-GB"/>
        </w:rPr>
        <w:t xml:space="preserve">A Section 100 </w:t>
      </w:r>
      <w:r w:rsidR="001D6DC7" w:rsidRPr="001D6DC7">
        <w:rPr>
          <w:rFonts w:ascii="Calibri" w:hAnsi="Calibri" w:cstheme="minorHAnsi"/>
        </w:rPr>
        <w:t xml:space="preserve">Highly Specialised Drugs Program </w:t>
      </w:r>
      <w:r w:rsidRPr="00734091">
        <w:rPr>
          <w:lang w:val="en-GB"/>
        </w:rPr>
        <w:t>listing is appropriate</w:t>
      </w:r>
      <w:r w:rsidR="001D6DC7">
        <w:rPr>
          <w:lang w:val="en-GB"/>
        </w:rPr>
        <w:t xml:space="preserve"> (see paragraph 3.4)</w:t>
      </w:r>
      <w:r w:rsidRPr="006F1C2D">
        <w:rPr>
          <w:lang w:val="en-GB"/>
        </w:rPr>
        <w:t xml:space="preserve">.  </w:t>
      </w:r>
    </w:p>
    <w:p w14:paraId="6EA88766" w14:textId="77777777" w:rsidR="00CB41F2" w:rsidRDefault="00CB41F2" w:rsidP="006208C5">
      <w:pPr>
        <w:pStyle w:val="ListParagraph"/>
        <w:widowControl w:val="0"/>
        <w:numPr>
          <w:ilvl w:val="0"/>
          <w:numId w:val="30"/>
        </w:numPr>
        <w:ind w:left="714" w:hanging="357"/>
        <w:contextualSpacing/>
        <w:jc w:val="both"/>
      </w:pPr>
      <w:r>
        <w:t xml:space="preserve">The eligible PBS population should be defined according to the </w:t>
      </w:r>
      <w:r w:rsidRPr="006F1C2D">
        <w:t xml:space="preserve">international, evidence-based consensus diagnostic criteria for this condition </w:t>
      </w:r>
      <w:r w:rsidRPr="00C51C1D">
        <w:t>(see paragraph 3.2)</w:t>
      </w:r>
      <w:r>
        <w:t xml:space="preserve"> </w:t>
      </w:r>
      <w:r w:rsidRPr="006F1C2D">
        <w:t xml:space="preserve">with the relevant </w:t>
      </w:r>
      <w:r w:rsidR="000D492E">
        <w:t xml:space="preserve">diagnostic findings under the </w:t>
      </w:r>
      <w:r w:rsidRPr="006F1C2D">
        <w:t>major and minor criteria documented in the patient’s medical records.</w:t>
      </w:r>
      <w:r>
        <w:t xml:space="preserve"> </w:t>
      </w:r>
      <w:r w:rsidR="0089099F" w:rsidRPr="0089099F">
        <w:rPr>
          <w:lang w:val="en-GB"/>
        </w:rPr>
        <w:t xml:space="preserve">The recommended restriction (see paragraph 6.1) is simplified and references the published diagnostic criteria. </w:t>
      </w:r>
      <w:r w:rsidR="0089099F">
        <w:rPr>
          <w:lang w:val="en-GB"/>
        </w:rPr>
        <w:t>A</w:t>
      </w:r>
      <w:r>
        <w:t xml:space="preserve">n Authority Required </w:t>
      </w:r>
      <w:r w:rsidRPr="006F1C2D">
        <w:t>(telephone/online)</w:t>
      </w:r>
      <w:r>
        <w:t xml:space="preserve"> </w:t>
      </w:r>
      <w:r w:rsidR="00A22691">
        <w:t xml:space="preserve">listing </w:t>
      </w:r>
      <w:r>
        <w:t>is appropriate in this context.</w:t>
      </w:r>
      <w:r w:rsidR="000D492E">
        <w:t xml:space="preserve"> </w:t>
      </w:r>
    </w:p>
    <w:p w14:paraId="525F3B15" w14:textId="77777777" w:rsidR="00CB41F2" w:rsidRPr="006F1C2D" w:rsidRDefault="00CB41F2" w:rsidP="009D6033">
      <w:pPr>
        <w:pStyle w:val="ListParagraph"/>
        <w:numPr>
          <w:ilvl w:val="0"/>
          <w:numId w:val="30"/>
        </w:numPr>
      </w:pPr>
      <w:r>
        <w:t>L</w:t>
      </w:r>
      <w:r w:rsidRPr="006F1C2D">
        <w:t>isting of both vial sizes, namely 100 mg and 400 mg</w:t>
      </w:r>
      <w:r>
        <w:t>,</w:t>
      </w:r>
      <w:r w:rsidRPr="006F1C2D">
        <w:t xml:space="preserve"> was acceptable.</w:t>
      </w:r>
    </w:p>
    <w:p w14:paraId="2A6A652E" w14:textId="77777777" w:rsidR="00CB41F2" w:rsidRDefault="00CB41F2" w:rsidP="009D6033">
      <w:pPr>
        <w:pStyle w:val="ListParagraph"/>
        <w:widowControl w:val="0"/>
        <w:numPr>
          <w:ilvl w:val="0"/>
          <w:numId w:val="30"/>
        </w:numPr>
        <w:contextualSpacing/>
        <w:jc w:val="both"/>
        <w:rPr>
          <w:lang w:val="en-GB"/>
        </w:rPr>
      </w:pPr>
      <w:r>
        <w:rPr>
          <w:lang w:val="en-GB"/>
        </w:rPr>
        <w:t>Prescribing should be limited to haematologists</w:t>
      </w:r>
      <w:r w:rsidR="00A22691">
        <w:rPr>
          <w:lang w:val="en-GB"/>
        </w:rPr>
        <w:t xml:space="preserve"> or under the direction of a haematologist</w:t>
      </w:r>
      <w:r>
        <w:rPr>
          <w:lang w:val="en-GB"/>
        </w:rPr>
        <w:t>.</w:t>
      </w:r>
    </w:p>
    <w:p w14:paraId="4EB8534D" w14:textId="77777777" w:rsidR="0089099F" w:rsidRDefault="00CB41F2" w:rsidP="009D6033">
      <w:pPr>
        <w:pStyle w:val="ListParagraph"/>
        <w:widowControl w:val="0"/>
        <w:numPr>
          <w:ilvl w:val="0"/>
          <w:numId w:val="30"/>
        </w:numPr>
        <w:contextualSpacing/>
        <w:jc w:val="both"/>
        <w:rPr>
          <w:lang w:val="en-GB"/>
        </w:rPr>
      </w:pPr>
      <w:r>
        <w:rPr>
          <w:lang w:val="en-GB"/>
        </w:rPr>
        <w:t xml:space="preserve">Patients will require regular ongoing follow-up care, and therefore a maximum of 4 repeats would be appropriate for the </w:t>
      </w:r>
      <w:r w:rsidR="00A22691">
        <w:rPr>
          <w:lang w:val="en-GB"/>
        </w:rPr>
        <w:t>initial and continuing restrictions</w:t>
      </w:r>
      <w:r>
        <w:rPr>
          <w:lang w:val="en-GB"/>
        </w:rPr>
        <w:t>.</w:t>
      </w:r>
      <w:r w:rsidR="0089099F">
        <w:rPr>
          <w:lang w:val="en-GB"/>
        </w:rPr>
        <w:t xml:space="preserve"> </w:t>
      </w:r>
    </w:p>
    <w:p w14:paraId="106096A7" w14:textId="77777777" w:rsidR="0028487F" w:rsidRPr="007607DE" w:rsidRDefault="0028487F" w:rsidP="00765F3B">
      <w:pPr>
        <w:pStyle w:val="3Bodytext"/>
        <w:jc w:val="both"/>
      </w:pPr>
      <w:r w:rsidRPr="007607DE">
        <w:t>The PBAC noted the input from individuals</w:t>
      </w:r>
      <w:r w:rsidR="00906700">
        <w:t xml:space="preserve"> </w:t>
      </w:r>
      <w:r w:rsidRPr="007607DE">
        <w:t xml:space="preserve">highlighted the high clinical need for treatment options. In addition, the PBAC noted the </w:t>
      </w:r>
      <w:r w:rsidR="006845A2">
        <w:t>c</w:t>
      </w:r>
      <w:r w:rsidR="006845A2" w:rsidRPr="006845A2">
        <w:rPr>
          <w:bCs/>
          <w:snapToGrid w:val="0"/>
        </w:rPr>
        <w:t xml:space="preserve">omments from Myeloma Australia’s Medical and Scientific Advisory Group that were submitted in support of the proposed listing </w:t>
      </w:r>
      <w:r w:rsidR="006845A2">
        <w:rPr>
          <w:bCs/>
          <w:snapToGrid w:val="0"/>
        </w:rPr>
        <w:t>prior to the</w:t>
      </w:r>
      <w:r w:rsidR="006845A2" w:rsidRPr="006845A2">
        <w:rPr>
          <w:bCs/>
          <w:snapToGrid w:val="0"/>
        </w:rPr>
        <w:t xml:space="preserve"> July 2021 meeting (</w:t>
      </w:r>
      <w:r>
        <w:t xml:space="preserve">see </w:t>
      </w:r>
      <w:r w:rsidRPr="00C51C1D">
        <w:t>paragraph 4.3).</w:t>
      </w:r>
    </w:p>
    <w:p w14:paraId="64804ACD" w14:textId="77777777" w:rsidR="006845A2" w:rsidRDefault="0028487F" w:rsidP="00765F3B">
      <w:pPr>
        <w:pStyle w:val="3Bodytext"/>
        <w:jc w:val="both"/>
      </w:pPr>
      <w:r w:rsidRPr="007607DE">
        <w:t xml:space="preserve">The PBAC recalled that in its </w:t>
      </w:r>
      <w:r w:rsidR="006845A2">
        <w:t>July</w:t>
      </w:r>
      <w:r w:rsidRPr="007607DE">
        <w:t xml:space="preserve"> 2021 consideration of </w:t>
      </w:r>
      <w:r w:rsidR="006845A2">
        <w:t>siltuximab</w:t>
      </w:r>
      <w:r w:rsidRPr="007607DE">
        <w:t xml:space="preserve"> it had previously considered the claim of superior effectiveness compared with </w:t>
      </w:r>
      <w:r w:rsidR="006845A2">
        <w:t>placebo</w:t>
      </w:r>
      <w:r w:rsidRPr="007607DE">
        <w:t xml:space="preserve"> was reasonable (</w:t>
      </w:r>
      <w:r w:rsidRPr="00C51C1D">
        <w:t>paragraph 7.</w:t>
      </w:r>
      <w:r w:rsidR="006845A2" w:rsidRPr="00C51C1D">
        <w:t>1</w:t>
      </w:r>
      <w:r w:rsidRPr="00C51C1D">
        <w:t xml:space="preserve">, </w:t>
      </w:r>
      <w:r w:rsidR="006845A2" w:rsidRPr="00C51C1D">
        <w:t>siltuximab PSD</w:t>
      </w:r>
      <w:r w:rsidRPr="00C51C1D">
        <w:t>,</w:t>
      </w:r>
      <w:r w:rsidRPr="007607DE">
        <w:t xml:space="preserve"> </w:t>
      </w:r>
      <w:r w:rsidR="006845A2">
        <w:t>July</w:t>
      </w:r>
      <w:r w:rsidRPr="007607DE">
        <w:t xml:space="preserve"> 2021 PBAC meeting). The PBAC also recalled that it had considered that the claim of non-inferior comparative safety was not adequately supported by the data presented in </w:t>
      </w:r>
      <w:r w:rsidR="006845A2">
        <w:t>July</w:t>
      </w:r>
      <w:r w:rsidRPr="007607DE">
        <w:t xml:space="preserve"> 2021 but that </w:t>
      </w:r>
      <w:r w:rsidR="006845A2">
        <w:t>siltuximab</w:t>
      </w:r>
      <w:r w:rsidRPr="007607DE">
        <w:t xml:space="preserve"> had an </w:t>
      </w:r>
      <w:r w:rsidR="006845A2">
        <w:t>inferior</w:t>
      </w:r>
      <w:r w:rsidRPr="007607DE">
        <w:t xml:space="preserve"> safety profile </w:t>
      </w:r>
      <w:r w:rsidR="006845A2">
        <w:t xml:space="preserve">compared with placebo </w:t>
      </w:r>
      <w:r w:rsidR="006845A2" w:rsidRPr="007607DE">
        <w:t>(</w:t>
      </w:r>
      <w:r w:rsidR="006845A2" w:rsidRPr="00C51C1D">
        <w:t>paragraph 7.1, siltuximab PSD,</w:t>
      </w:r>
      <w:r w:rsidR="006845A2" w:rsidRPr="007607DE">
        <w:t xml:space="preserve"> </w:t>
      </w:r>
      <w:r w:rsidR="006845A2">
        <w:t>July</w:t>
      </w:r>
      <w:r w:rsidR="006845A2" w:rsidRPr="007607DE">
        <w:t xml:space="preserve"> 2021 PBAC meeting). </w:t>
      </w:r>
    </w:p>
    <w:p w14:paraId="28C274EA" w14:textId="77777777" w:rsidR="0028487F" w:rsidRDefault="0028487F" w:rsidP="002F56F7">
      <w:pPr>
        <w:pStyle w:val="3Bodytext"/>
      </w:pPr>
      <w:r w:rsidRPr="007607DE">
        <w:t xml:space="preserve">The PBAC recalled that in </w:t>
      </w:r>
      <w:r w:rsidR="00B561AF">
        <w:t>July</w:t>
      </w:r>
      <w:r w:rsidRPr="007607DE">
        <w:t xml:space="preserve"> 2021 the Committee had considered a price reduction to achieve an ICER </w:t>
      </w:r>
      <w:r w:rsidR="00B561AF">
        <w:t xml:space="preserve">in the range of $75,000-$85,000/QALY </w:t>
      </w:r>
      <w:r w:rsidRPr="007607DE">
        <w:t xml:space="preserve">would be appropriate (see Table 1). </w:t>
      </w:r>
      <w:r w:rsidR="00B561AF" w:rsidRPr="007607DE">
        <w:t xml:space="preserve">The PBAC noted the </w:t>
      </w:r>
      <w:r w:rsidR="00B561AF">
        <w:t xml:space="preserve">pre-PBAC response </w:t>
      </w:r>
      <w:r w:rsidR="00B561AF" w:rsidRPr="007607DE">
        <w:t xml:space="preserve">provided a price reduction </w:t>
      </w:r>
      <w:r w:rsidR="00B561AF" w:rsidRPr="00FB5552">
        <w:t>resul</w:t>
      </w:r>
      <w:r w:rsidR="00B561AF" w:rsidRPr="007607DE">
        <w:t xml:space="preserve">ting in an ICER of </w:t>
      </w:r>
      <w:r w:rsidR="002F56F7" w:rsidRPr="002F56F7">
        <w:rPr>
          <w:rFonts w:eastAsia="Times New Roman" w:cs="Arial"/>
          <w:snapToGrid w:val="0"/>
          <w:szCs w:val="24"/>
        </w:rPr>
        <w:t>$75,000 to &lt; $95,000</w:t>
      </w:r>
      <w:r w:rsidR="00B561AF" w:rsidRPr="007607DE">
        <w:t xml:space="preserve">/QALY using the </w:t>
      </w:r>
      <w:r w:rsidR="00B561AF">
        <w:t>revised economic</w:t>
      </w:r>
      <w:r w:rsidR="00B561AF" w:rsidRPr="007607DE">
        <w:t xml:space="preserve"> model</w:t>
      </w:r>
      <w:r w:rsidR="007D5DB0">
        <w:t xml:space="preserve"> with a 15-year time horizon</w:t>
      </w:r>
      <w:r w:rsidR="00B561AF">
        <w:t>, consistent with PBAC advice</w:t>
      </w:r>
      <w:r w:rsidR="00B561AF" w:rsidRPr="007607DE">
        <w:t xml:space="preserve">. </w:t>
      </w:r>
      <w:r w:rsidR="00B561AF">
        <w:t xml:space="preserve">  </w:t>
      </w:r>
      <w:r w:rsidR="00B561AF" w:rsidRPr="006845A2">
        <w:t>The PBAC considered that the ICER presented in the p</w:t>
      </w:r>
      <w:r w:rsidR="00B561AF">
        <w:t xml:space="preserve">re-PBAC response was acceptable </w:t>
      </w:r>
      <w:r w:rsidRPr="007607DE">
        <w:t xml:space="preserve">in the context of </w:t>
      </w:r>
      <w:r w:rsidR="00B561AF">
        <w:t>iMCD</w:t>
      </w:r>
      <w:r w:rsidRPr="007607DE">
        <w:t xml:space="preserve"> being a rare </w:t>
      </w:r>
      <w:r w:rsidR="00B561AF">
        <w:t>condition</w:t>
      </w:r>
      <w:r w:rsidRPr="007607DE">
        <w:t xml:space="preserve"> with an unmet need for effective treatment.</w:t>
      </w:r>
    </w:p>
    <w:p w14:paraId="470BF1B3" w14:textId="77777777" w:rsidR="00521A0D" w:rsidRDefault="00521A0D" w:rsidP="00765F3B">
      <w:pPr>
        <w:pStyle w:val="3Bodytext"/>
        <w:jc w:val="both"/>
      </w:pPr>
      <w:r>
        <w:t xml:space="preserve">The PBAC considered that its previous concerns about the financial estimates had been addressed with the prevalence-based </w:t>
      </w:r>
      <w:r w:rsidR="003660F8">
        <w:t>approach</w:t>
      </w:r>
      <w:r>
        <w:t xml:space="preserve"> provided in the resubmission.</w:t>
      </w:r>
    </w:p>
    <w:p w14:paraId="30443ED0" w14:textId="77777777" w:rsidR="0028487F" w:rsidRPr="007607DE" w:rsidRDefault="0028487F" w:rsidP="00765F3B">
      <w:pPr>
        <w:pStyle w:val="3Bodytext"/>
        <w:jc w:val="both"/>
        <w:rPr>
          <w:snapToGrid w:val="0"/>
        </w:rPr>
      </w:pPr>
      <w:r w:rsidRPr="007607DE">
        <w:rPr>
          <w:snapToGrid w:val="0"/>
        </w:rPr>
        <w:t xml:space="preserve">The PBAC recommended that </w:t>
      </w:r>
      <w:r w:rsidR="00B561AF">
        <w:rPr>
          <w:snapToGrid w:val="0"/>
        </w:rPr>
        <w:t>siltuximab</w:t>
      </w:r>
      <w:r w:rsidRPr="007607DE">
        <w:rPr>
          <w:snapToGrid w:val="0"/>
        </w:rPr>
        <w:t xml:space="preserve"> should not be treated as interchangeable with any drugs.</w:t>
      </w:r>
    </w:p>
    <w:p w14:paraId="452A82C9" w14:textId="77777777" w:rsidR="0028487F" w:rsidRPr="007607DE" w:rsidRDefault="0028487F" w:rsidP="00765F3B">
      <w:pPr>
        <w:pStyle w:val="3Bodytext"/>
        <w:jc w:val="both"/>
      </w:pPr>
      <w:r w:rsidRPr="007607DE">
        <w:t xml:space="preserve">The PBAC advised that </w:t>
      </w:r>
      <w:r w:rsidR="00F11801">
        <w:t>siltuximab</w:t>
      </w:r>
      <w:r w:rsidRPr="007607DE">
        <w:t xml:space="preserve"> is not suitable for prescribing by nurse practitioners. </w:t>
      </w:r>
    </w:p>
    <w:p w14:paraId="0AE82EF7" w14:textId="77777777" w:rsidR="0028487F" w:rsidRPr="007607DE" w:rsidRDefault="0028487F" w:rsidP="00765F3B">
      <w:pPr>
        <w:pStyle w:val="3Bodytext"/>
        <w:jc w:val="both"/>
        <w:rPr>
          <w:snapToGrid w:val="0"/>
        </w:rPr>
      </w:pPr>
      <w:r w:rsidRPr="007607DE">
        <w:rPr>
          <w:snapToGrid w:val="0"/>
        </w:rPr>
        <w:t xml:space="preserve">The PBAC recommended that the Early Supply Rule should </w:t>
      </w:r>
      <w:r w:rsidR="00521A0D">
        <w:rPr>
          <w:snapToGrid w:val="0"/>
        </w:rPr>
        <w:t xml:space="preserve">not </w:t>
      </w:r>
      <w:r w:rsidRPr="007607DE">
        <w:rPr>
          <w:snapToGrid w:val="0"/>
        </w:rPr>
        <w:t xml:space="preserve">apply. </w:t>
      </w:r>
    </w:p>
    <w:p w14:paraId="085E7A53" w14:textId="77777777" w:rsidR="00521A0D" w:rsidRPr="00BF274F" w:rsidRDefault="0028487F" w:rsidP="00765F3B">
      <w:pPr>
        <w:pStyle w:val="3Bodytext"/>
        <w:contextualSpacing/>
        <w:jc w:val="both"/>
        <w:rPr>
          <w:rFonts w:cstheme="minorHAnsi"/>
          <w:b/>
          <w:lang w:val="en-GB"/>
        </w:rPr>
      </w:pPr>
      <w:r w:rsidRPr="007607DE">
        <w:t xml:space="preserve">The PBAC found that the criteria prescribed by the </w:t>
      </w:r>
      <w:r w:rsidRPr="00BF274F">
        <w:rPr>
          <w:i/>
        </w:rPr>
        <w:t>National Health (Pharmaceuticals and Vaccines – Cost Recovery) Regulations 2009</w:t>
      </w:r>
      <w:r w:rsidRPr="007607DE">
        <w:t xml:space="preserve"> for Pricing Pathway A were not met. Specifically, the PBAC found that in the circumstances of its recommendation for </w:t>
      </w:r>
      <w:r w:rsidR="00521A0D">
        <w:t>siltuximab</w:t>
      </w:r>
      <w:r w:rsidRPr="007607DE">
        <w:t>:</w:t>
      </w:r>
    </w:p>
    <w:p w14:paraId="2B87654C" w14:textId="77777777" w:rsidR="00521A0D" w:rsidRPr="00BF274F" w:rsidRDefault="00521A0D" w:rsidP="00765F3B">
      <w:pPr>
        <w:pStyle w:val="ListParagraph"/>
        <w:numPr>
          <w:ilvl w:val="0"/>
          <w:numId w:val="36"/>
        </w:numPr>
        <w:jc w:val="both"/>
      </w:pPr>
      <w:r w:rsidRPr="00BF274F">
        <w:t xml:space="preserve">The treatment is expected to provide a substantial and clinically relevant improvement in efficacy over alternative therapies on the basis of the clinical evidence considered at the July 2021 meeting </w:t>
      </w:r>
      <w:r w:rsidRPr="00AC1BC9">
        <w:t>(see paragraph</w:t>
      </w:r>
      <w:r w:rsidR="00AC1BC9" w:rsidRPr="00AC1BC9">
        <w:t xml:space="preserve"> 4.4</w:t>
      </w:r>
      <w:r w:rsidRPr="00BF274F">
        <w:t>).</w:t>
      </w:r>
    </w:p>
    <w:p w14:paraId="0445CF5B" w14:textId="77777777" w:rsidR="00BF005D" w:rsidRPr="00BF274F" w:rsidRDefault="00521A0D" w:rsidP="00765F3B">
      <w:pPr>
        <w:pStyle w:val="ListParagraph"/>
        <w:numPr>
          <w:ilvl w:val="0"/>
          <w:numId w:val="36"/>
        </w:numPr>
        <w:jc w:val="both"/>
      </w:pPr>
      <w:r w:rsidRPr="00BF274F">
        <w:t>The treatment is not expected to address a</w:t>
      </w:r>
      <w:r w:rsidR="00954DC0">
        <w:t>n</w:t>
      </w:r>
      <w:r w:rsidRPr="00BF274F">
        <w:t xml:space="preserve"> urgent unmet clinical need</w:t>
      </w:r>
      <w:r w:rsidR="00954DC0">
        <w:t xml:space="preserve">, as while the PBAC considered there to be a high unmet need, other </w:t>
      </w:r>
      <w:r w:rsidR="00BF005D" w:rsidRPr="00BF274F">
        <w:t xml:space="preserve">treatments are used in clinical practice in Australia currently (see </w:t>
      </w:r>
      <w:r w:rsidR="00BF005D" w:rsidRPr="00954DC0">
        <w:t>paragraph 4.13, siltuximab PSD</w:t>
      </w:r>
      <w:r w:rsidR="00BF005D" w:rsidRPr="00BF274F">
        <w:t xml:space="preserve">, July 2021 PBAC meeting). </w:t>
      </w:r>
    </w:p>
    <w:p w14:paraId="05309920" w14:textId="77777777" w:rsidR="00521A0D" w:rsidRPr="00BF274F" w:rsidRDefault="00521A0D" w:rsidP="00B30E24">
      <w:pPr>
        <w:pStyle w:val="ListParagraph"/>
        <w:numPr>
          <w:ilvl w:val="0"/>
          <w:numId w:val="36"/>
        </w:numPr>
        <w:jc w:val="both"/>
      </w:pPr>
      <w:r w:rsidRPr="00BF274F">
        <w:t>It was not necessary to make a finding in relation to whether it would be in the public interest for the subsequent pricing application to be progressed under Pricing Pathway A because one or more of the preceding tests had failed</w:t>
      </w:r>
      <w:r w:rsidR="00BF274F" w:rsidRPr="00BF274F">
        <w:t>.</w:t>
      </w:r>
    </w:p>
    <w:p w14:paraId="346F038B" w14:textId="77777777" w:rsidR="006F1C2D" w:rsidRPr="00765F3B" w:rsidRDefault="0028487F" w:rsidP="006F1C2D">
      <w:pPr>
        <w:pStyle w:val="3Bodytext"/>
        <w:rPr>
          <w:snapToGrid w:val="0"/>
        </w:rPr>
      </w:pPr>
      <w:r w:rsidRPr="007607DE">
        <w:rPr>
          <w:snapToGrid w:val="0"/>
        </w:rPr>
        <w:t>The PBAC noted that this submission is not eligible for an Independent Review as it received a positive recommendation.</w:t>
      </w:r>
    </w:p>
    <w:p w14:paraId="21E7B7B3" w14:textId="77777777" w:rsidR="00B75E58" w:rsidRPr="00525B39" w:rsidRDefault="00B75E58" w:rsidP="00B75E58">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517F1D73" w14:textId="77777777" w:rsidR="00B75E58" w:rsidRPr="002F4655" w:rsidRDefault="003660F8" w:rsidP="00B75E58">
      <w:pPr>
        <w:widowControl w:val="0"/>
        <w:rPr>
          <w:rFonts w:asciiTheme="minorHAnsi" w:hAnsiTheme="minorHAnsi" w:cs="Arial"/>
          <w:bCs/>
          <w:snapToGrid w:val="0"/>
        </w:rPr>
      </w:pPr>
      <w:r>
        <w:rPr>
          <w:rFonts w:asciiTheme="minorHAnsi" w:hAnsiTheme="minorHAnsi" w:cs="Arial"/>
          <w:bCs/>
          <w:snapToGrid w:val="0"/>
        </w:rPr>
        <w:t>Recommended</w:t>
      </w:r>
    </w:p>
    <w:p w14:paraId="1499B34D" w14:textId="77777777" w:rsidR="003660F8" w:rsidRDefault="003660F8" w:rsidP="00B75E58">
      <w:pPr>
        <w:widowControl w:val="0"/>
        <w:rPr>
          <w:rFonts w:asciiTheme="minorHAnsi" w:hAnsiTheme="minorHAnsi" w:cs="Arial"/>
          <w:b/>
          <w:bCs/>
          <w:snapToGrid w:val="0"/>
        </w:rPr>
      </w:pPr>
    </w:p>
    <w:p w14:paraId="67804160" w14:textId="77777777" w:rsidR="00EE28E9" w:rsidRDefault="00EE28E9" w:rsidP="00B75E58">
      <w:pPr>
        <w:widowControl w:val="0"/>
        <w:rPr>
          <w:rFonts w:asciiTheme="minorHAnsi" w:hAnsiTheme="minorHAnsi" w:cs="Arial"/>
          <w:b/>
          <w:bCs/>
          <w:snapToGrid w:val="0"/>
        </w:rPr>
      </w:pPr>
    </w:p>
    <w:p w14:paraId="3E58E6C1" w14:textId="77777777" w:rsidR="00EE28E9" w:rsidRPr="00525B39" w:rsidRDefault="00EE28E9" w:rsidP="00B75E58">
      <w:pPr>
        <w:widowControl w:val="0"/>
        <w:rPr>
          <w:rFonts w:asciiTheme="minorHAnsi" w:hAnsiTheme="minorHAnsi" w:cs="Arial"/>
          <w:b/>
          <w:bCs/>
          <w:snapToGrid w:val="0"/>
        </w:rPr>
      </w:pPr>
    </w:p>
    <w:bookmarkEnd w:id="13"/>
    <w:p w14:paraId="73993CA6" w14:textId="77777777" w:rsidR="00E96D00" w:rsidRDefault="00E96D00">
      <w:pPr>
        <w:jc w:val="left"/>
        <w:rPr>
          <w:rFonts w:asciiTheme="minorHAnsi" w:hAnsiTheme="minorHAnsi" w:cs="Arial"/>
          <w:b/>
          <w:snapToGrid w:val="0"/>
          <w:sz w:val="32"/>
          <w:szCs w:val="32"/>
        </w:rPr>
      </w:pPr>
      <w:r>
        <w:rPr>
          <w:sz w:val="32"/>
          <w:szCs w:val="32"/>
        </w:rPr>
        <w:br w:type="page"/>
      </w:r>
    </w:p>
    <w:p w14:paraId="58B89188" w14:textId="77777777" w:rsidR="00B75E58" w:rsidRPr="00B75E58" w:rsidRDefault="00B75E58" w:rsidP="00B75E58">
      <w:pPr>
        <w:pStyle w:val="Heading1"/>
        <w:keepLines/>
        <w:numPr>
          <w:ilvl w:val="0"/>
          <w:numId w:val="1"/>
        </w:numPr>
        <w:spacing w:before="240"/>
        <w:ind w:left="709" w:hanging="709"/>
        <w:rPr>
          <w:sz w:val="32"/>
          <w:szCs w:val="32"/>
        </w:rPr>
      </w:pPr>
      <w:r w:rsidRPr="00B75E58">
        <w:rPr>
          <w:sz w:val="32"/>
          <w:szCs w:val="32"/>
        </w:rPr>
        <w:t>Recommended listing</w:t>
      </w:r>
    </w:p>
    <w:p w14:paraId="3BB3F788" w14:textId="77777777" w:rsidR="00987FBF" w:rsidRPr="000946A3" w:rsidRDefault="00987FBF" w:rsidP="00987FBF">
      <w:pPr>
        <w:widowControl w:val="0"/>
        <w:numPr>
          <w:ilvl w:val="1"/>
          <w:numId w:val="1"/>
        </w:numPr>
        <w:spacing w:after="120"/>
        <w:contextualSpacing/>
        <w:rPr>
          <w:rFonts w:asciiTheme="minorHAnsi" w:hAnsiTheme="minorHAnsi" w:cs="Arial"/>
          <w:b/>
          <w:bCs/>
          <w:snapToGrid w:val="0"/>
        </w:rPr>
      </w:pPr>
      <w:r w:rsidRPr="00987FBF">
        <w:rPr>
          <w:rFonts w:asciiTheme="minorHAnsi" w:hAnsiTheme="minorHAnsi" w:cs="Arial"/>
          <w:bCs/>
          <w:snapToGrid w:val="0"/>
        </w:rPr>
        <w:t xml:space="preserve"> </w:t>
      </w:r>
      <w:bookmarkEnd w:id="14"/>
      <w:r w:rsidRPr="000946A3">
        <w:rPr>
          <w:rFonts w:asciiTheme="minorHAnsi" w:hAnsiTheme="minorHAnsi" w:cs="Arial"/>
          <w:bCs/>
          <w:snapToGrid w:val="0"/>
        </w:rPr>
        <w:t xml:space="preserve">Add new </w:t>
      </w:r>
      <w:r w:rsidR="00AA23F5">
        <w:rPr>
          <w:rFonts w:asciiTheme="minorHAnsi" w:hAnsiTheme="minorHAnsi" w:cs="Arial"/>
          <w:bCs/>
          <w:snapToGrid w:val="0"/>
        </w:rPr>
        <w:t xml:space="preserve">medicinal product </w:t>
      </w:r>
      <w:r>
        <w:rPr>
          <w:rFonts w:asciiTheme="minorHAnsi" w:hAnsiTheme="minorHAnsi" w:cs="Arial"/>
          <w:bCs/>
          <w:snapToGrid w:val="0"/>
        </w:rPr>
        <w:t>as follows</w:t>
      </w:r>
      <w:r w:rsidRPr="000946A3">
        <w:rPr>
          <w:rFonts w:asciiTheme="minorHAnsi" w:hAnsiTheme="minorHAnsi" w:cs="Arial"/>
          <w:bCs/>
          <w:snapToGrid w:val="0"/>
        </w:rPr>
        <w:t>:</w:t>
      </w:r>
    </w:p>
    <w:p w14:paraId="022BF02E" w14:textId="77777777" w:rsidR="001D6DC7" w:rsidRPr="000946A3" w:rsidRDefault="001D6DC7" w:rsidP="001D6DC7">
      <w:pPr>
        <w:widowControl w:val="0"/>
        <w:spacing w:after="120"/>
        <w:contextualSpacing/>
        <w:rPr>
          <w:rFonts w:asciiTheme="minorHAnsi" w:hAnsiTheme="minorHAnsi" w:cs="Arial"/>
          <w:b/>
          <w:bCs/>
          <w:snapToGrid w:val="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559"/>
        <w:gridCol w:w="2126"/>
        <w:gridCol w:w="1276"/>
        <w:gridCol w:w="1134"/>
        <w:gridCol w:w="709"/>
        <w:gridCol w:w="1417"/>
      </w:tblGrid>
      <w:tr w:rsidR="001D6DC7" w:rsidRPr="003E019E" w14:paraId="6416B659" w14:textId="77777777" w:rsidTr="004C51E6">
        <w:trPr>
          <w:cantSplit/>
          <w:trHeight w:val="471"/>
        </w:trPr>
        <w:tc>
          <w:tcPr>
            <w:tcW w:w="2405" w:type="dxa"/>
            <w:gridSpan w:val="2"/>
          </w:tcPr>
          <w:p w14:paraId="6AA9CB08" w14:textId="77777777" w:rsidR="001D6DC7" w:rsidRPr="003E019E" w:rsidRDefault="001D6DC7" w:rsidP="004C51E6">
            <w:pPr>
              <w:keepNext/>
              <w:ind w:left="-57"/>
              <w:jc w:val="left"/>
              <w:rPr>
                <w:rFonts w:ascii="Arial Narrow" w:eastAsia="Calibri" w:hAnsi="Arial Narrow" w:cs="Arial"/>
                <w:b/>
                <w:bCs/>
                <w:sz w:val="18"/>
                <w:szCs w:val="18"/>
                <w:lang w:eastAsia="en-US"/>
              </w:rPr>
            </w:pPr>
            <w:r w:rsidRPr="003E019E">
              <w:rPr>
                <w:rFonts w:ascii="Arial Narrow" w:eastAsia="Calibri" w:hAnsi="Arial Narrow" w:cs="Arial"/>
                <w:b/>
                <w:bCs/>
                <w:sz w:val="18"/>
                <w:szCs w:val="18"/>
                <w:lang w:eastAsia="en-US"/>
              </w:rPr>
              <w:t>MEDICINAL PRODUCT</w:t>
            </w:r>
          </w:p>
          <w:p w14:paraId="0EDEE633" w14:textId="77777777" w:rsidR="001D6DC7" w:rsidRPr="003E019E" w:rsidRDefault="001D6DC7" w:rsidP="004C51E6">
            <w:pPr>
              <w:keepNext/>
              <w:ind w:left="-57"/>
              <w:jc w:val="left"/>
              <w:rPr>
                <w:rFonts w:ascii="Arial Narrow" w:eastAsia="Calibri" w:hAnsi="Arial Narrow" w:cs="Arial"/>
                <w:b/>
                <w:sz w:val="18"/>
                <w:szCs w:val="18"/>
                <w:lang w:eastAsia="en-US"/>
              </w:rPr>
            </w:pPr>
            <w:r w:rsidRPr="003E019E">
              <w:rPr>
                <w:rFonts w:ascii="Arial Narrow" w:eastAsia="Calibri" w:hAnsi="Arial Narrow" w:cs="Arial"/>
                <w:b/>
                <w:bCs/>
                <w:sz w:val="18"/>
                <w:szCs w:val="18"/>
                <w:lang w:eastAsia="en-US"/>
              </w:rPr>
              <w:t>medicinal product pack</w:t>
            </w:r>
          </w:p>
        </w:tc>
        <w:tc>
          <w:tcPr>
            <w:tcW w:w="2126" w:type="dxa"/>
          </w:tcPr>
          <w:p w14:paraId="1831F96A" w14:textId="77777777" w:rsidR="001D6DC7" w:rsidRPr="003E019E" w:rsidRDefault="001D6DC7" w:rsidP="004C51E6">
            <w:pPr>
              <w:keepNext/>
              <w:ind w:left="-108"/>
              <w:jc w:val="center"/>
              <w:rPr>
                <w:rFonts w:ascii="Arial Narrow" w:eastAsia="Calibri" w:hAnsi="Arial Narrow" w:cs="Arial"/>
                <w:b/>
                <w:sz w:val="18"/>
                <w:szCs w:val="18"/>
                <w:lang w:eastAsia="en-US"/>
              </w:rPr>
            </w:pPr>
            <w:r w:rsidRPr="003E019E">
              <w:rPr>
                <w:rFonts w:ascii="Arial Narrow" w:eastAsia="Calibri" w:hAnsi="Arial Narrow" w:cs="Arial"/>
                <w:b/>
                <w:sz w:val="18"/>
                <w:szCs w:val="18"/>
                <w:lang w:eastAsia="en-US"/>
              </w:rPr>
              <w:t>PBS item code</w:t>
            </w:r>
          </w:p>
        </w:tc>
        <w:tc>
          <w:tcPr>
            <w:tcW w:w="1276" w:type="dxa"/>
          </w:tcPr>
          <w:p w14:paraId="503A048A" w14:textId="77777777" w:rsidR="001D6DC7" w:rsidRPr="003E019E" w:rsidRDefault="001D6DC7" w:rsidP="004C51E6">
            <w:pPr>
              <w:keepNext/>
              <w:ind w:left="-108"/>
              <w:jc w:val="center"/>
              <w:rPr>
                <w:rFonts w:ascii="Arial Narrow" w:eastAsia="Calibri" w:hAnsi="Arial Narrow" w:cs="Arial"/>
                <w:b/>
                <w:sz w:val="18"/>
                <w:szCs w:val="18"/>
                <w:lang w:eastAsia="en-US"/>
              </w:rPr>
            </w:pPr>
            <w:r w:rsidRPr="003E019E">
              <w:rPr>
                <w:rFonts w:ascii="Arial Narrow" w:eastAsia="Calibri" w:hAnsi="Arial Narrow" w:cs="Arial"/>
                <w:b/>
                <w:sz w:val="18"/>
                <w:szCs w:val="18"/>
                <w:lang w:eastAsia="en-US"/>
              </w:rPr>
              <w:t>Max. qty packs</w:t>
            </w:r>
          </w:p>
        </w:tc>
        <w:tc>
          <w:tcPr>
            <w:tcW w:w="1134" w:type="dxa"/>
          </w:tcPr>
          <w:p w14:paraId="5CCD0257" w14:textId="77777777" w:rsidR="001D6DC7" w:rsidRPr="003E019E" w:rsidRDefault="001D6DC7" w:rsidP="004C51E6">
            <w:pPr>
              <w:keepNext/>
              <w:ind w:left="-108"/>
              <w:jc w:val="center"/>
              <w:rPr>
                <w:rFonts w:ascii="Arial Narrow" w:eastAsia="Calibri" w:hAnsi="Arial Narrow" w:cs="Arial"/>
                <w:b/>
                <w:sz w:val="18"/>
                <w:szCs w:val="18"/>
                <w:lang w:eastAsia="en-US"/>
              </w:rPr>
            </w:pPr>
            <w:r w:rsidRPr="003E019E">
              <w:rPr>
                <w:rFonts w:ascii="Arial Narrow" w:eastAsia="Calibri" w:hAnsi="Arial Narrow" w:cs="Arial"/>
                <w:b/>
                <w:sz w:val="18"/>
                <w:szCs w:val="18"/>
                <w:lang w:eastAsia="en-US"/>
              </w:rPr>
              <w:t>Max. qty units</w:t>
            </w:r>
          </w:p>
        </w:tc>
        <w:tc>
          <w:tcPr>
            <w:tcW w:w="709" w:type="dxa"/>
          </w:tcPr>
          <w:p w14:paraId="3FDFA623" w14:textId="77777777" w:rsidR="001D6DC7" w:rsidRPr="003E019E" w:rsidRDefault="001D6DC7" w:rsidP="004C51E6">
            <w:pPr>
              <w:keepNext/>
              <w:ind w:left="-108"/>
              <w:jc w:val="center"/>
              <w:rPr>
                <w:rFonts w:ascii="Arial Narrow" w:eastAsia="Calibri" w:hAnsi="Arial Narrow" w:cs="Arial"/>
                <w:b/>
                <w:sz w:val="18"/>
                <w:szCs w:val="18"/>
                <w:lang w:eastAsia="en-US"/>
              </w:rPr>
            </w:pPr>
            <w:r w:rsidRPr="003E019E">
              <w:rPr>
                <w:rFonts w:ascii="Arial Narrow" w:eastAsia="Calibri" w:hAnsi="Arial Narrow" w:cs="Arial"/>
                <w:b/>
                <w:sz w:val="18"/>
                <w:szCs w:val="18"/>
                <w:lang w:eastAsia="en-US"/>
              </w:rPr>
              <w:t>№.of</w:t>
            </w:r>
          </w:p>
          <w:p w14:paraId="01F56117" w14:textId="77777777" w:rsidR="001D6DC7" w:rsidRPr="003E019E" w:rsidRDefault="001D6DC7" w:rsidP="004C51E6">
            <w:pPr>
              <w:keepNext/>
              <w:ind w:left="-108"/>
              <w:jc w:val="center"/>
              <w:rPr>
                <w:rFonts w:ascii="Arial Narrow" w:eastAsia="Calibri" w:hAnsi="Arial Narrow" w:cs="Arial"/>
                <w:b/>
                <w:sz w:val="18"/>
                <w:szCs w:val="18"/>
                <w:lang w:eastAsia="en-US"/>
              </w:rPr>
            </w:pPr>
            <w:r w:rsidRPr="003E019E">
              <w:rPr>
                <w:rFonts w:ascii="Arial Narrow" w:eastAsia="Calibri" w:hAnsi="Arial Narrow" w:cs="Arial"/>
                <w:b/>
                <w:sz w:val="18"/>
                <w:szCs w:val="18"/>
                <w:lang w:eastAsia="en-US"/>
              </w:rPr>
              <w:t>Rpts</w:t>
            </w:r>
          </w:p>
        </w:tc>
        <w:tc>
          <w:tcPr>
            <w:tcW w:w="1417" w:type="dxa"/>
          </w:tcPr>
          <w:p w14:paraId="3D9A50B3" w14:textId="77777777" w:rsidR="001D6DC7" w:rsidRPr="003E019E" w:rsidRDefault="001D6DC7" w:rsidP="004C51E6">
            <w:pPr>
              <w:keepNext/>
              <w:jc w:val="left"/>
              <w:rPr>
                <w:rFonts w:ascii="Arial Narrow" w:eastAsia="Calibri" w:hAnsi="Arial Narrow" w:cs="Arial"/>
                <w:b/>
                <w:sz w:val="18"/>
                <w:szCs w:val="18"/>
                <w:lang w:val="fr-FR" w:eastAsia="en-US"/>
              </w:rPr>
            </w:pPr>
            <w:r w:rsidRPr="003E019E">
              <w:rPr>
                <w:rFonts w:ascii="Arial Narrow" w:eastAsia="Calibri" w:hAnsi="Arial Narrow" w:cs="Arial"/>
                <w:b/>
                <w:sz w:val="18"/>
                <w:szCs w:val="18"/>
                <w:lang w:eastAsia="en-US"/>
              </w:rPr>
              <w:t>Available brands</w:t>
            </w:r>
          </w:p>
        </w:tc>
      </w:tr>
      <w:tr w:rsidR="001D6DC7" w:rsidRPr="003E019E" w14:paraId="7E4538FC" w14:textId="77777777" w:rsidTr="004C51E6">
        <w:trPr>
          <w:cantSplit/>
          <w:trHeight w:val="224"/>
        </w:trPr>
        <w:tc>
          <w:tcPr>
            <w:tcW w:w="9067" w:type="dxa"/>
            <w:gridSpan w:val="7"/>
          </w:tcPr>
          <w:p w14:paraId="565E6493" w14:textId="77777777" w:rsidR="001D6DC7" w:rsidRPr="003E019E" w:rsidRDefault="001D6DC7" w:rsidP="004C51E6">
            <w:pPr>
              <w:keepNext/>
              <w:ind w:left="-57"/>
              <w:jc w:val="left"/>
              <w:rPr>
                <w:rFonts w:ascii="Arial Narrow" w:eastAsia="Calibri" w:hAnsi="Arial Narrow" w:cs="Arial"/>
                <w:sz w:val="18"/>
                <w:szCs w:val="18"/>
                <w:lang w:eastAsia="en-US"/>
              </w:rPr>
            </w:pPr>
            <w:r w:rsidRPr="003E019E">
              <w:rPr>
                <w:rFonts w:ascii="Arial Narrow" w:eastAsia="Calibri" w:hAnsi="Arial Narrow" w:cs="Arial"/>
                <w:sz w:val="18"/>
                <w:szCs w:val="18"/>
                <w:lang w:eastAsia="en-US"/>
              </w:rPr>
              <w:t>SI</w:t>
            </w:r>
            <w:r>
              <w:rPr>
                <w:rFonts w:ascii="Arial Narrow" w:eastAsia="Calibri" w:hAnsi="Arial Narrow" w:cs="Arial"/>
                <w:sz w:val="18"/>
                <w:szCs w:val="18"/>
                <w:lang w:eastAsia="en-US"/>
              </w:rPr>
              <w:t>LTUXIMAB</w:t>
            </w:r>
            <w:r w:rsidRPr="003E019E">
              <w:rPr>
                <w:rFonts w:ascii="Arial Narrow" w:eastAsia="Calibri" w:hAnsi="Arial Narrow" w:cs="Arial"/>
                <w:sz w:val="18"/>
                <w:szCs w:val="18"/>
                <w:lang w:eastAsia="en-US"/>
              </w:rPr>
              <w:t xml:space="preserve">  </w:t>
            </w:r>
          </w:p>
        </w:tc>
      </w:tr>
      <w:tr w:rsidR="001D6DC7" w:rsidRPr="003E019E" w14:paraId="471B73A6" w14:textId="77777777" w:rsidTr="004C51E6">
        <w:trPr>
          <w:cantSplit/>
          <w:trHeight w:val="215"/>
        </w:trPr>
        <w:tc>
          <w:tcPr>
            <w:tcW w:w="2405" w:type="dxa"/>
            <w:gridSpan w:val="2"/>
          </w:tcPr>
          <w:p w14:paraId="40A816BB" w14:textId="77777777" w:rsidR="001D6DC7" w:rsidRPr="003E019E" w:rsidRDefault="001D6DC7" w:rsidP="004C51E6">
            <w:pPr>
              <w:keepNext/>
              <w:ind w:left="-57"/>
              <w:rPr>
                <w:rFonts w:ascii="Arial Narrow" w:eastAsia="Calibri" w:hAnsi="Arial Narrow" w:cs="Arial"/>
                <w:sz w:val="18"/>
                <w:szCs w:val="18"/>
                <w:lang w:eastAsia="en-US"/>
              </w:rPr>
            </w:pPr>
            <w:r w:rsidRPr="003E019E">
              <w:rPr>
                <w:rFonts w:ascii="Arial Narrow" w:eastAsia="Calibri" w:hAnsi="Arial Narrow" w:cs="Arial"/>
                <w:sz w:val="18"/>
                <w:szCs w:val="18"/>
                <w:lang w:eastAsia="en-US"/>
              </w:rPr>
              <w:t>siltuximab 100 mg injection, 1 vial</w:t>
            </w:r>
          </w:p>
        </w:tc>
        <w:tc>
          <w:tcPr>
            <w:tcW w:w="2126" w:type="dxa"/>
          </w:tcPr>
          <w:p w14:paraId="0B7CCF17" w14:textId="77777777" w:rsidR="001D6DC7" w:rsidRPr="003E019E" w:rsidRDefault="001D6DC7" w:rsidP="004C51E6">
            <w:pPr>
              <w:keepNext/>
              <w:jc w:val="center"/>
              <w:rPr>
                <w:rFonts w:ascii="Arial Narrow" w:eastAsia="Calibri" w:hAnsi="Arial Narrow" w:cs="Arial"/>
                <w:sz w:val="18"/>
                <w:szCs w:val="18"/>
                <w:lang w:eastAsia="en-US"/>
              </w:rPr>
            </w:pPr>
            <w:r w:rsidRPr="003E019E">
              <w:rPr>
                <w:rFonts w:ascii="Arial Narrow" w:eastAsia="Calibri" w:hAnsi="Arial Narrow" w:cs="Arial"/>
                <w:sz w:val="18"/>
                <w:szCs w:val="18"/>
                <w:lang w:eastAsia="en-US"/>
              </w:rPr>
              <w:t>N</w:t>
            </w:r>
            <w:r>
              <w:rPr>
                <w:rFonts w:ascii="Arial Narrow" w:eastAsia="Calibri" w:hAnsi="Arial Narrow" w:cs="Arial"/>
                <w:sz w:val="18"/>
                <w:szCs w:val="18"/>
                <w:lang w:eastAsia="en-US"/>
              </w:rPr>
              <w:t>ew (Public) / New (Private)</w:t>
            </w:r>
          </w:p>
        </w:tc>
        <w:tc>
          <w:tcPr>
            <w:tcW w:w="1276" w:type="dxa"/>
          </w:tcPr>
          <w:p w14:paraId="4E215FF3" w14:textId="77777777" w:rsidR="001D6DC7" w:rsidRPr="003E019E" w:rsidRDefault="001D6DC7" w:rsidP="004C51E6">
            <w:pPr>
              <w:keepNext/>
              <w:jc w:val="center"/>
              <w:rPr>
                <w:rFonts w:ascii="Arial Narrow" w:eastAsia="Calibri" w:hAnsi="Arial Narrow" w:cs="Arial"/>
                <w:sz w:val="18"/>
                <w:szCs w:val="18"/>
                <w:lang w:eastAsia="en-US"/>
              </w:rPr>
            </w:pPr>
            <w:r>
              <w:rPr>
                <w:rFonts w:ascii="Arial Narrow" w:eastAsia="Calibri" w:hAnsi="Arial Narrow" w:cs="Arial"/>
                <w:sz w:val="18"/>
                <w:szCs w:val="18"/>
                <w:lang w:eastAsia="en-US"/>
              </w:rPr>
              <w:t>2</w:t>
            </w:r>
          </w:p>
        </w:tc>
        <w:tc>
          <w:tcPr>
            <w:tcW w:w="1134" w:type="dxa"/>
          </w:tcPr>
          <w:p w14:paraId="716AC8C3" w14:textId="77777777" w:rsidR="001D6DC7" w:rsidRPr="003E019E" w:rsidRDefault="001D6DC7" w:rsidP="004C51E6">
            <w:pPr>
              <w:keepNext/>
              <w:jc w:val="center"/>
              <w:rPr>
                <w:rFonts w:ascii="Arial Narrow" w:eastAsia="Calibri" w:hAnsi="Arial Narrow" w:cs="Arial"/>
                <w:sz w:val="18"/>
                <w:szCs w:val="18"/>
                <w:lang w:eastAsia="en-US"/>
              </w:rPr>
            </w:pPr>
            <w:r>
              <w:rPr>
                <w:rFonts w:ascii="Arial Narrow" w:eastAsia="Calibri" w:hAnsi="Arial Narrow" w:cs="Arial"/>
                <w:sz w:val="18"/>
                <w:szCs w:val="18"/>
                <w:lang w:eastAsia="en-US"/>
              </w:rPr>
              <w:t>2</w:t>
            </w:r>
          </w:p>
        </w:tc>
        <w:tc>
          <w:tcPr>
            <w:tcW w:w="709" w:type="dxa"/>
          </w:tcPr>
          <w:p w14:paraId="28A4D8BA" w14:textId="77777777" w:rsidR="001D6DC7" w:rsidRPr="003E019E" w:rsidRDefault="001D6DC7" w:rsidP="004C51E6">
            <w:pPr>
              <w:keepNext/>
              <w:jc w:val="center"/>
              <w:rPr>
                <w:rFonts w:ascii="Arial Narrow" w:eastAsia="Calibri" w:hAnsi="Arial Narrow" w:cs="Arial"/>
                <w:sz w:val="18"/>
                <w:szCs w:val="18"/>
                <w:lang w:eastAsia="en-US"/>
              </w:rPr>
            </w:pPr>
            <w:r>
              <w:rPr>
                <w:rFonts w:ascii="Arial Narrow" w:eastAsia="Calibri" w:hAnsi="Arial Narrow" w:cs="Arial"/>
                <w:sz w:val="18"/>
                <w:szCs w:val="18"/>
                <w:lang w:eastAsia="en-US"/>
              </w:rPr>
              <w:t>4</w:t>
            </w:r>
          </w:p>
        </w:tc>
        <w:tc>
          <w:tcPr>
            <w:tcW w:w="1417" w:type="dxa"/>
          </w:tcPr>
          <w:p w14:paraId="571B2306" w14:textId="77777777" w:rsidR="001D6DC7" w:rsidRPr="003E019E" w:rsidRDefault="001D6DC7" w:rsidP="004C51E6">
            <w:pPr>
              <w:keepNext/>
              <w:rPr>
                <w:rFonts w:ascii="Arial Narrow" w:eastAsia="Calibri" w:hAnsi="Arial Narrow" w:cs="Arial"/>
                <w:sz w:val="18"/>
                <w:szCs w:val="18"/>
                <w:lang w:eastAsia="en-US"/>
              </w:rPr>
            </w:pPr>
            <w:r>
              <w:rPr>
                <w:rFonts w:ascii="Arial Narrow" w:eastAsia="Calibri" w:hAnsi="Arial Narrow" w:cs="Arial"/>
                <w:sz w:val="18"/>
                <w:szCs w:val="18"/>
                <w:lang w:eastAsia="en-US"/>
              </w:rPr>
              <w:t>Sylvant</w:t>
            </w:r>
            <w:r w:rsidRPr="003E019E">
              <w:rPr>
                <w:rFonts w:ascii="Arial Narrow" w:eastAsia="Calibri" w:hAnsi="Arial Narrow" w:cs="Arial"/>
                <w:sz w:val="18"/>
                <w:szCs w:val="18"/>
                <w:lang w:eastAsia="en-US"/>
              </w:rPr>
              <w:t xml:space="preserve"> </w:t>
            </w:r>
          </w:p>
        </w:tc>
      </w:tr>
      <w:tr w:rsidR="001D6DC7" w:rsidRPr="003E019E" w14:paraId="29778E4A" w14:textId="77777777" w:rsidTr="004C51E6">
        <w:trPr>
          <w:cantSplit/>
          <w:trHeight w:val="277"/>
        </w:trPr>
        <w:tc>
          <w:tcPr>
            <w:tcW w:w="2405" w:type="dxa"/>
            <w:gridSpan w:val="2"/>
          </w:tcPr>
          <w:p w14:paraId="03307250" w14:textId="77777777" w:rsidR="001D6DC7" w:rsidRPr="003E019E" w:rsidRDefault="001D6DC7" w:rsidP="004C51E6">
            <w:pPr>
              <w:keepNext/>
              <w:ind w:left="-57"/>
              <w:jc w:val="left"/>
              <w:rPr>
                <w:rFonts w:ascii="Arial Narrow" w:eastAsia="Calibri" w:hAnsi="Arial Narrow" w:cs="Arial"/>
                <w:sz w:val="18"/>
                <w:szCs w:val="18"/>
                <w:lang w:eastAsia="en-US"/>
              </w:rPr>
            </w:pPr>
            <w:r w:rsidRPr="003E019E">
              <w:rPr>
                <w:rFonts w:ascii="Arial Narrow" w:eastAsia="Calibri" w:hAnsi="Arial Narrow" w:cs="Arial"/>
                <w:sz w:val="18"/>
                <w:szCs w:val="18"/>
                <w:lang w:eastAsia="en-US"/>
              </w:rPr>
              <w:t>si</w:t>
            </w:r>
            <w:r>
              <w:rPr>
                <w:rFonts w:ascii="Arial Narrow" w:eastAsia="Calibri" w:hAnsi="Arial Narrow" w:cs="Arial"/>
                <w:sz w:val="18"/>
                <w:szCs w:val="18"/>
                <w:lang w:eastAsia="en-US"/>
              </w:rPr>
              <w:t>ltuximab</w:t>
            </w:r>
            <w:r w:rsidRPr="003E019E">
              <w:rPr>
                <w:rFonts w:ascii="Arial Narrow" w:eastAsia="Calibri" w:hAnsi="Arial Narrow" w:cs="Arial"/>
                <w:sz w:val="18"/>
                <w:szCs w:val="18"/>
                <w:lang w:eastAsia="en-US"/>
              </w:rPr>
              <w:t xml:space="preserve"> </w:t>
            </w:r>
            <w:r>
              <w:rPr>
                <w:rFonts w:ascii="Arial Narrow" w:eastAsia="Calibri" w:hAnsi="Arial Narrow" w:cs="Arial"/>
                <w:sz w:val="18"/>
                <w:szCs w:val="18"/>
                <w:lang w:eastAsia="en-US"/>
              </w:rPr>
              <w:t xml:space="preserve">400 </w:t>
            </w:r>
            <w:r w:rsidRPr="003E019E">
              <w:rPr>
                <w:rFonts w:ascii="Arial Narrow" w:eastAsia="Calibri" w:hAnsi="Arial Narrow" w:cs="Arial"/>
                <w:sz w:val="18"/>
                <w:szCs w:val="18"/>
                <w:lang w:eastAsia="en-US"/>
              </w:rPr>
              <w:t xml:space="preserve">mg </w:t>
            </w:r>
            <w:r>
              <w:rPr>
                <w:rFonts w:ascii="Arial Narrow" w:eastAsia="Calibri" w:hAnsi="Arial Narrow" w:cs="Arial"/>
                <w:sz w:val="18"/>
                <w:szCs w:val="18"/>
                <w:lang w:eastAsia="en-US"/>
              </w:rPr>
              <w:t>injection</w:t>
            </w:r>
            <w:r w:rsidRPr="003E019E">
              <w:rPr>
                <w:rFonts w:ascii="Arial Narrow" w:eastAsia="Calibri" w:hAnsi="Arial Narrow" w:cs="Arial"/>
                <w:sz w:val="18"/>
                <w:szCs w:val="18"/>
                <w:lang w:eastAsia="en-US"/>
              </w:rPr>
              <w:t xml:space="preserve">, </w:t>
            </w:r>
            <w:r>
              <w:rPr>
                <w:rFonts w:ascii="Arial Narrow" w:eastAsia="Calibri" w:hAnsi="Arial Narrow" w:cs="Arial"/>
                <w:sz w:val="18"/>
                <w:szCs w:val="18"/>
                <w:lang w:eastAsia="en-US"/>
              </w:rPr>
              <w:t>1 vial</w:t>
            </w:r>
          </w:p>
        </w:tc>
        <w:tc>
          <w:tcPr>
            <w:tcW w:w="2126" w:type="dxa"/>
          </w:tcPr>
          <w:p w14:paraId="749E13B8" w14:textId="77777777" w:rsidR="001D6DC7" w:rsidRPr="003E019E" w:rsidRDefault="001D6DC7" w:rsidP="004C51E6">
            <w:pPr>
              <w:keepNext/>
              <w:jc w:val="center"/>
              <w:rPr>
                <w:rFonts w:ascii="Arial Narrow" w:eastAsia="Calibri" w:hAnsi="Arial Narrow" w:cs="Arial"/>
                <w:sz w:val="18"/>
                <w:szCs w:val="18"/>
                <w:lang w:eastAsia="en-US"/>
              </w:rPr>
            </w:pPr>
            <w:r w:rsidRPr="003E019E">
              <w:rPr>
                <w:rFonts w:ascii="Arial Narrow" w:eastAsia="Calibri" w:hAnsi="Arial Narrow" w:cs="Arial"/>
                <w:sz w:val="18"/>
                <w:szCs w:val="18"/>
                <w:lang w:eastAsia="en-US"/>
              </w:rPr>
              <w:t>N</w:t>
            </w:r>
            <w:r>
              <w:rPr>
                <w:rFonts w:ascii="Arial Narrow" w:eastAsia="Calibri" w:hAnsi="Arial Narrow" w:cs="Arial"/>
                <w:sz w:val="18"/>
                <w:szCs w:val="18"/>
                <w:lang w:eastAsia="en-US"/>
              </w:rPr>
              <w:t>ew (Public) / New (Private)</w:t>
            </w:r>
          </w:p>
        </w:tc>
        <w:tc>
          <w:tcPr>
            <w:tcW w:w="1276" w:type="dxa"/>
          </w:tcPr>
          <w:p w14:paraId="6F675D93" w14:textId="77777777" w:rsidR="001D6DC7" w:rsidRPr="003E019E" w:rsidRDefault="001D6DC7" w:rsidP="004C51E6">
            <w:pPr>
              <w:keepNext/>
              <w:jc w:val="center"/>
              <w:rPr>
                <w:rFonts w:ascii="Arial Narrow" w:eastAsia="Calibri" w:hAnsi="Arial Narrow" w:cs="Arial"/>
                <w:sz w:val="18"/>
                <w:szCs w:val="18"/>
                <w:lang w:eastAsia="en-US"/>
              </w:rPr>
            </w:pPr>
            <w:r>
              <w:rPr>
                <w:rFonts w:ascii="Arial Narrow" w:eastAsia="Calibri" w:hAnsi="Arial Narrow" w:cs="Arial"/>
                <w:sz w:val="18"/>
                <w:szCs w:val="18"/>
                <w:lang w:eastAsia="en-US"/>
              </w:rPr>
              <w:t>2</w:t>
            </w:r>
          </w:p>
        </w:tc>
        <w:tc>
          <w:tcPr>
            <w:tcW w:w="1134" w:type="dxa"/>
          </w:tcPr>
          <w:p w14:paraId="6B7DB82D" w14:textId="77777777" w:rsidR="001D6DC7" w:rsidRPr="003E019E" w:rsidRDefault="001D6DC7" w:rsidP="004C51E6">
            <w:pPr>
              <w:keepNext/>
              <w:jc w:val="center"/>
              <w:rPr>
                <w:rFonts w:ascii="Arial Narrow" w:eastAsia="Calibri" w:hAnsi="Arial Narrow" w:cs="Arial"/>
                <w:sz w:val="18"/>
                <w:szCs w:val="18"/>
                <w:lang w:eastAsia="en-US"/>
              </w:rPr>
            </w:pPr>
            <w:r>
              <w:rPr>
                <w:rFonts w:ascii="Arial Narrow" w:eastAsia="Calibri" w:hAnsi="Arial Narrow" w:cs="Arial"/>
                <w:sz w:val="18"/>
                <w:szCs w:val="18"/>
                <w:lang w:eastAsia="en-US"/>
              </w:rPr>
              <w:t>2</w:t>
            </w:r>
          </w:p>
        </w:tc>
        <w:tc>
          <w:tcPr>
            <w:tcW w:w="709" w:type="dxa"/>
          </w:tcPr>
          <w:p w14:paraId="510F8637" w14:textId="77777777" w:rsidR="001D6DC7" w:rsidRPr="003E019E" w:rsidRDefault="001D6DC7" w:rsidP="004C51E6">
            <w:pPr>
              <w:keepNext/>
              <w:jc w:val="center"/>
              <w:rPr>
                <w:rFonts w:ascii="Arial Narrow" w:eastAsia="Calibri" w:hAnsi="Arial Narrow" w:cs="Arial"/>
                <w:sz w:val="18"/>
                <w:szCs w:val="18"/>
                <w:lang w:eastAsia="en-US"/>
              </w:rPr>
            </w:pPr>
            <w:r>
              <w:rPr>
                <w:rFonts w:ascii="Arial Narrow" w:eastAsia="Calibri" w:hAnsi="Arial Narrow" w:cs="Arial"/>
                <w:sz w:val="18"/>
                <w:szCs w:val="18"/>
                <w:lang w:eastAsia="en-US"/>
              </w:rPr>
              <w:t>4</w:t>
            </w:r>
          </w:p>
        </w:tc>
        <w:tc>
          <w:tcPr>
            <w:tcW w:w="1417" w:type="dxa"/>
          </w:tcPr>
          <w:p w14:paraId="5B9CCD29" w14:textId="77777777" w:rsidR="001D6DC7" w:rsidRPr="003E019E" w:rsidRDefault="001D6DC7" w:rsidP="004C51E6">
            <w:pPr>
              <w:keepNext/>
              <w:jc w:val="left"/>
              <w:rPr>
                <w:rFonts w:ascii="Arial Narrow" w:eastAsia="Calibri" w:hAnsi="Arial Narrow" w:cs="Arial"/>
                <w:sz w:val="18"/>
                <w:szCs w:val="18"/>
                <w:lang w:eastAsia="en-US"/>
              </w:rPr>
            </w:pPr>
            <w:r>
              <w:rPr>
                <w:rFonts w:ascii="Arial Narrow" w:eastAsia="Calibri" w:hAnsi="Arial Narrow" w:cs="Arial"/>
                <w:sz w:val="18"/>
                <w:szCs w:val="18"/>
                <w:lang w:eastAsia="en-US"/>
              </w:rPr>
              <w:t>Sylvant</w:t>
            </w:r>
            <w:r w:rsidRPr="003E019E">
              <w:rPr>
                <w:rFonts w:ascii="Arial Narrow" w:eastAsia="Calibri" w:hAnsi="Arial Narrow" w:cs="Arial"/>
                <w:color w:val="FF0000"/>
                <w:sz w:val="18"/>
                <w:szCs w:val="18"/>
                <w:lang w:eastAsia="en-US"/>
              </w:rPr>
              <w:t xml:space="preserve"> </w:t>
            </w:r>
          </w:p>
        </w:tc>
      </w:tr>
      <w:tr w:rsidR="001D6DC7" w:rsidRPr="003E019E" w14:paraId="4215DC93" w14:textId="77777777" w:rsidTr="004C51E6">
        <w:trPr>
          <w:cantSplit/>
          <w:trHeight w:val="327"/>
        </w:trPr>
        <w:tc>
          <w:tcPr>
            <w:tcW w:w="9067" w:type="dxa"/>
            <w:gridSpan w:val="7"/>
          </w:tcPr>
          <w:p w14:paraId="6A9A720A" w14:textId="77777777" w:rsidR="001D6DC7" w:rsidRPr="003E019E" w:rsidRDefault="001D6DC7" w:rsidP="004C51E6">
            <w:pPr>
              <w:keepNext/>
              <w:jc w:val="left"/>
              <w:rPr>
                <w:rFonts w:ascii="Arial Narrow" w:eastAsia="Calibri" w:hAnsi="Arial Narrow" w:cs="Arial"/>
                <w:sz w:val="18"/>
                <w:szCs w:val="18"/>
                <w:lang w:eastAsia="en-US"/>
              </w:rPr>
            </w:pPr>
          </w:p>
        </w:tc>
      </w:tr>
      <w:tr w:rsidR="001D6DC7" w:rsidRPr="008A7D34" w14:paraId="4CA6ED40" w14:textId="77777777" w:rsidTr="004C51E6">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5BBBBF4E" w14:textId="77777777" w:rsidR="001D6DC7" w:rsidRPr="009F24E7" w:rsidRDefault="001D6DC7" w:rsidP="004C51E6">
            <w:pPr>
              <w:keepNext/>
              <w:rPr>
                <w:rFonts w:ascii="Arial Narrow" w:hAnsi="Arial Narrow" w:cstheme="minorHAnsi"/>
                <w:b/>
                <w:sz w:val="18"/>
                <w:szCs w:val="18"/>
              </w:rPr>
            </w:pPr>
            <w:r>
              <w:rPr>
                <w:rFonts w:ascii="Arial Narrow" w:hAnsi="Arial Narrow" w:cstheme="minorHAnsi"/>
                <w:b/>
                <w:sz w:val="18"/>
                <w:szCs w:val="18"/>
              </w:rPr>
              <w:t>Restriction Summary / Treatment of Concept [New 1]</w:t>
            </w:r>
          </w:p>
        </w:tc>
      </w:tr>
      <w:tr w:rsidR="001D6DC7" w:rsidRPr="008A7D34" w14:paraId="5A1E55AE" w14:textId="77777777" w:rsidTr="004C51E6">
        <w:tblPrEx>
          <w:tblCellMar>
            <w:top w:w="15" w:type="dxa"/>
            <w:left w:w="15" w:type="dxa"/>
            <w:bottom w:w="15" w:type="dxa"/>
            <w:right w:w="15" w:type="dxa"/>
          </w:tblCellMar>
          <w:tblLook w:val="04A0" w:firstRow="1" w:lastRow="0" w:firstColumn="1" w:lastColumn="0" w:noHBand="0" w:noVBand="1"/>
        </w:tblPrEx>
        <w:tc>
          <w:tcPr>
            <w:tcW w:w="846" w:type="dxa"/>
            <w:vMerge w:val="restart"/>
            <w:tcBorders>
              <w:top w:val="single" w:sz="4" w:space="0" w:color="auto"/>
              <w:left w:val="single" w:sz="4" w:space="0" w:color="auto"/>
              <w:right w:val="single" w:sz="4" w:space="0" w:color="auto"/>
            </w:tcBorders>
          </w:tcPr>
          <w:p w14:paraId="3AE888E4" w14:textId="77777777" w:rsidR="001D6DC7" w:rsidRPr="009F24E7" w:rsidRDefault="001D6DC7" w:rsidP="004C51E6">
            <w:pPr>
              <w:keepNext/>
              <w:jc w:val="center"/>
              <w:rPr>
                <w:rFonts w:ascii="Arial Narrow" w:hAnsi="Arial Narrow" w:cstheme="minorHAnsi"/>
                <w:bCs/>
                <w:sz w:val="18"/>
                <w:szCs w:val="18"/>
              </w:rPr>
            </w:pPr>
          </w:p>
        </w:tc>
        <w:tc>
          <w:tcPr>
            <w:tcW w:w="8221" w:type="dxa"/>
            <w:gridSpan w:val="6"/>
            <w:tcBorders>
              <w:top w:val="single" w:sz="4" w:space="0" w:color="auto"/>
              <w:left w:val="single" w:sz="4" w:space="0" w:color="auto"/>
              <w:bottom w:val="single" w:sz="4" w:space="0" w:color="auto"/>
              <w:right w:val="single" w:sz="4" w:space="0" w:color="auto"/>
            </w:tcBorders>
          </w:tcPr>
          <w:p w14:paraId="05D8681A" w14:textId="77777777" w:rsidR="001D6DC7" w:rsidRPr="009F24E7" w:rsidRDefault="001D6DC7" w:rsidP="004C51E6">
            <w:pPr>
              <w:keepNext/>
              <w:rPr>
                <w:rFonts w:ascii="Arial Narrow" w:hAnsi="Arial Narrow" w:cstheme="minorHAnsi"/>
                <w:sz w:val="18"/>
                <w:szCs w:val="18"/>
              </w:rPr>
            </w:pPr>
            <w:r w:rsidRPr="009F24E7">
              <w:rPr>
                <w:rFonts w:ascii="Arial Narrow" w:hAnsi="Arial Narrow" w:cstheme="minorHAnsi"/>
                <w:b/>
                <w:sz w:val="18"/>
                <w:szCs w:val="18"/>
              </w:rPr>
              <w:t xml:space="preserve">Category / Program: </w:t>
            </w:r>
            <w:r w:rsidRPr="003E019E">
              <w:rPr>
                <w:rFonts w:ascii="Arial Narrow" w:eastAsia="Calibri" w:hAnsi="Arial Narrow" w:cs="Arial"/>
                <w:sz w:val="18"/>
                <w:szCs w:val="18"/>
                <w:lang w:eastAsia="en-US"/>
              </w:rPr>
              <w:t>Section 100 – Highly Specialised Drugs Program</w:t>
            </w:r>
            <w:r>
              <w:rPr>
                <w:rFonts w:ascii="Arial Narrow" w:eastAsia="Calibri" w:hAnsi="Arial Narrow" w:cs="Arial"/>
                <w:sz w:val="18"/>
                <w:szCs w:val="18"/>
                <w:lang w:eastAsia="en-US"/>
              </w:rPr>
              <w:t xml:space="preserve"> (Public/Private Hospital codes)</w:t>
            </w:r>
          </w:p>
        </w:tc>
      </w:tr>
      <w:tr w:rsidR="001D6DC7" w:rsidRPr="008A7D34" w14:paraId="584A81CB" w14:textId="77777777" w:rsidTr="004C51E6">
        <w:tblPrEx>
          <w:tblCellMar>
            <w:top w:w="15" w:type="dxa"/>
            <w:left w:w="15" w:type="dxa"/>
            <w:bottom w:w="15" w:type="dxa"/>
            <w:right w:w="15" w:type="dxa"/>
          </w:tblCellMar>
          <w:tblLook w:val="04A0" w:firstRow="1" w:lastRow="0" w:firstColumn="1" w:lastColumn="0" w:noHBand="0" w:noVBand="1"/>
        </w:tblPrEx>
        <w:trPr>
          <w:trHeight w:val="240"/>
        </w:trPr>
        <w:tc>
          <w:tcPr>
            <w:tcW w:w="846" w:type="dxa"/>
            <w:vMerge/>
            <w:tcBorders>
              <w:left w:val="single" w:sz="4" w:space="0" w:color="auto"/>
              <w:right w:val="single" w:sz="4" w:space="0" w:color="auto"/>
            </w:tcBorders>
          </w:tcPr>
          <w:p w14:paraId="58C9E2CE" w14:textId="77777777" w:rsidR="001D6DC7" w:rsidRPr="009F24E7" w:rsidRDefault="001D6DC7" w:rsidP="004C51E6">
            <w:pPr>
              <w:keepNext/>
              <w:jc w:val="center"/>
              <w:rPr>
                <w:rFonts w:ascii="Arial Narrow" w:hAnsi="Arial Narrow" w:cstheme="minorHAnsi"/>
                <w:b/>
                <w:sz w:val="18"/>
                <w:szCs w:val="18"/>
              </w:rPr>
            </w:pPr>
          </w:p>
        </w:tc>
        <w:tc>
          <w:tcPr>
            <w:tcW w:w="8221" w:type="dxa"/>
            <w:gridSpan w:val="6"/>
            <w:tcBorders>
              <w:top w:val="single" w:sz="4" w:space="0" w:color="auto"/>
              <w:left w:val="single" w:sz="4" w:space="0" w:color="auto"/>
              <w:bottom w:val="single" w:sz="4" w:space="0" w:color="auto"/>
              <w:right w:val="single" w:sz="4" w:space="0" w:color="auto"/>
            </w:tcBorders>
          </w:tcPr>
          <w:p w14:paraId="540ED692" w14:textId="77777777" w:rsidR="001D6DC7" w:rsidRPr="009F24E7" w:rsidRDefault="001D6DC7" w:rsidP="004C51E6">
            <w:pPr>
              <w:keepNext/>
              <w:rPr>
                <w:rFonts w:ascii="Arial Narrow" w:hAnsi="Arial Narrow" w:cstheme="minorHAnsi"/>
                <w:b/>
                <w:sz w:val="18"/>
                <w:szCs w:val="18"/>
              </w:rPr>
            </w:pPr>
            <w:r w:rsidRPr="009F24E7">
              <w:rPr>
                <w:rFonts w:ascii="Arial Narrow" w:hAnsi="Arial Narrow" w:cstheme="minorHAnsi"/>
                <w:b/>
                <w:sz w:val="18"/>
                <w:szCs w:val="18"/>
              </w:rPr>
              <w:t xml:space="preserve">Prescriber type:  </w:t>
            </w:r>
            <w:r w:rsidRPr="009F24E7">
              <w:rPr>
                <w:rFonts w:ascii="Arial Narrow" w:hAnsi="Arial Narrow" w:cstheme="minorHAnsi"/>
                <w:sz w:val="18"/>
                <w:szCs w:val="18"/>
              </w:rPr>
              <w:fldChar w:fldCharType="begin">
                <w:ffData>
                  <w:name w:val=""/>
                  <w:enabled/>
                  <w:calcOnExit w:val="0"/>
                  <w:checkBox>
                    <w:sizeAuto/>
                    <w:default w:val="1"/>
                  </w:checkBox>
                </w:ffData>
              </w:fldChar>
            </w:r>
            <w:r w:rsidRPr="009F24E7">
              <w:rPr>
                <w:rFonts w:ascii="Arial Narrow" w:hAnsi="Arial Narrow" w:cstheme="minorHAnsi"/>
                <w:sz w:val="18"/>
                <w:szCs w:val="18"/>
              </w:rPr>
              <w:instrText xml:space="preserve"> FORMCHECKBOX </w:instrText>
            </w:r>
            <w:r w:rsidR="00FA46F5">
              <w:rPr>
                <w:rFonts w:ascii="Arial Narrow" w:hAnsi="Arial Narrow" w:cstheme="minorHAnsi"/>
                <w:sz w:val="18"/>
                <w:szCs w:val="18"/>
              </w:rPr>
            </w:r>
            <w:r w:rsidR="00FA46F5">
              <w:rPr>
                <w:rFonts w:ascii="Arial Narrow" w:hAnsi="Arial Narrow" w:cstheme="minorHAnsi"/>
                <w:sz w:val="18"/>
                <w:szCs w:val="18"/>
              </w:rPr>
              <w:fldChar w:fldCharType="separate"/>
            </w:r>
            <w:r w:rsidRPr="009F24E7">
              <w:rPr>
                <w:rFonts w:ascii="Arial Narrow" w:hAnsi="Arial Narrow" w:cstheme="minorHAnsi"/>
                <w:sz w:val="18"/>
                <w:szCs w:val="18"/>
              </w:rPr>
              <w:fldChar w:fldCharType="end"/>
            </w:r>
            <w:r w:rsidRPr="009F24E7">
              <w:rPr>
                <w:rFonts w:ascii="Arial Narrow" w:hAnsi="Arial Narrow" w:cstheme="minorHAnsi"/>
                <w:sz w:val="18"/>
                <w:szCs w:val="18"/>
              </w:rPr>
              <w:t xml:space="preserve"> Medical Practitioners</w:t>
            </w:r>
          </w:p>
        </w:tc>
      </w:tr>
      <w:tr w:rsidR="001D6DC7" w:rsidRPr="008A7D34" w14:paraId="73FDA81F" w14:textId="77777777" w:rsidTr="004C51E6">
        <w:tblPrEx>
          <w:tblCellMar>
            <w:top w:w="15" w:type="dxa"/>
            <w:left w:w="15" w:type="dxa"/>
            <w:bottom w:w="15" w:type="dxa"/>
            <w:right w:w="15" w:type="dxa"/>
          </w:tblCellMar>
          <w:tblLook w:val="04A0" w:firstRow="1" w:lastRow="0" w:firstColumn="1" w:lastColumn="0" w:noHBand="0" w:noVBand="1"/>
        </w:tblPrEx>
        <w:tc>
          <w:tcPr>
            <w:tcW w:w="846" w:type="dxa"/>
            <w:vMerge/>
            <w:tcBorders>
              <w:left w:val="single" w:sz="4" w:space="0" w:color="auto"/>
              <w:bottom w:val="single" w:sz="4" w:space="0" w:color="auto"/>
              <w:right w:val="single" w:sz="4" w:space="0" w:color="auto"/>
            </w:tcBorders>
          </w:tcPr>
          <w:p w14:paraId="3D623205" w14:textId="77777777" w:rsidR="001D6DC7" w:rsidRPr="009F24E7" w:rsidRDefault="001D6DC7" w:rsidP="004C51E6">
            <w:pPr>
              <w:keepNext/>
              <w:jc w:val="center"/>
              <w:rPr>
                <w:rFonts w:ascii="Arial Narrow" w:hAnsi="Arial Narrow" w:cstheme="minorHAnsi"/>
                <w:b/>
                <w:sz w:val="18"/>
                <w:szCs w:val="18"/>
              </w:rPr>
            </w:pPr>
          </w:p>
        </w:tc>
        <w:tc>
          <w:tcPr>
            <w:tcW w:w="8221" w:type="dxa"/>
            <w:gridSpan w:val="6"/>
            <w:tcBorders>
              <w:top w:val="single" w:sz="4" w:space="0" w:color="auto"/>
              <w:left w:val="single" w:sz="4" w:space="0" w:color="auto"/>
              <w:bottom w:val="single" w:sz="4" w:space="0" w:color="auto"/>
              <w:right w:val="single" w:sz="4" w:space="0" w:color="auto"/>
            </w:tcBorders>
          </w:tcPr>
          <w:p w14:paraId="7B25CB85" w14:textId="77777777" w:rsidR="001D6DC7" w:rsidRPr="009F24E7" w:rsidRDefault="001D6DC7" w:rsidP="004C51E6">
            <w:pPr>
              <w:keepNext/>
              <w:rPr>
                <w:rFonts w:ascii="Arial Narrow" w:hAnsi="Arial Narrow" w:cstheme="minorHAnsi"/>
                <w:b/>
                <w:sz w:val="18"/>
                <w:szCs w:val="18"/>
              </w:rPr>
            </w:pPr>
            <w:r w:rsidRPr="009F24E7">
              <w:rPr>
                <w:rFonts w:ascii="Arial Narrow" w:hAnsi="Arial Narrow" w:cstheme="minorHAnsi"/>
                <w:b/>
                <w:sz w:val="18"/>
                <w:szCs w:val="18"/>
              </w:rPr>
              <w:t xml:space="preserve">Restriction type: </w:t>
            </w:r>
            <w:r w:rsidRPr="009F24E7">
              <w:rPr>
                <w:rFonts w:ascii="Arial Narrow" w:eastAsia="Calibri" w:hAnsi="Arial Narrow" w:cstheme="minorHAnsi"/>
                <w:sz w:val="18"/>
                <w:szCs w:val="18"/>
              </w:rPr>
              <w:fldChar w:fldCharType="begin">
                <w:ffData>
                  <w:name w:val="Check1"/>
                  <w:enabled/>
                  <w:calcOnExit w:val="0"/>
                  <w:checkBox>
                    <w:sizeAuto/>
                    <w:default w:val="1"/>
                  </w:checkBox>
                </w:ffData>
              </w:fldChar>
            </w:r>
            <w:r w:rsidRPr="009F24E7">
              <w:rPr>
                <w:rFonts w:ascii="Arial Narrow" w:eastAsia="Calibri" w:hAnsi="Arial Narrow" w:cstheme="minorHAnsi"/>
                <w:sz w:val="18"/>
                <w:szCs w:val="18"/>
              </w:rPr>
              <w:instrText xml:space="preserve"> FORMCHECKBOX </w:instrText>
            </w:r>
            <w:r w:rsidR="00FA46F5">
              <w:rPr>
                <w:rFonts w:ascii="Arial Narrow" w:eastAsia="Calibri" w:hAnsi="Arial Narrow" w:cstheme="minorHAnsi"/>
                <w:sz w:val="18"/>
                <w:szCs w:val="18"/>
              </w:rPr>
            </w:r>
            <w:r w:rsidR="00FA46F5">
              <w:rPr>
                <w:rFonts w:ascii="Arial Narrow" w:eastAsia="Calibri" w:hAnsi="Arial Narrow" w:cstheme="minorHAnsi"/>
                <w:sz w:val="18"/>
                <w:szCs w:val="18"/>
              </w:rPr>
              <w:fldChar w:fldCharType="separate"/>
            </w:r>
            <w:r w:rsidRPr="009F24E7">
              <w:rPr>
                <w:rFonts w:ascii="Arial Narrow" w:eastAsia="Calibri" w:hAnsi="Arial Narrow" w:cstheme="minorHAnsi"/>
                <w:sz w:val="18"/>
                <w:szCs w:val="18"/>
              </w:rPr>
              <w:fldChar w:fldCharType="end"/>
            </w:r>
            <w:r w:rsidRPr="009F24E7">
              <w:rPr>
                <w:rFonts w:ascii="Arial Narrow" w:eastAsia="Calibri" w:hAnsi="Arial Narrow" w:cstheme="minorHAnsi"/>
                <w:sz w:val="18"/>
                <w:szCs w:val="18"/>
              </w:rPr>
              <w:t xml:space="preserve"> Authority Required  (</w:t>
            </w:r>
            <w:r>
              <w:rPr>
                <w:rFonts w:ascii="Arial Narrow" w:eastAsia="Calibri" w:hAnsi="Arial Narrow" w:cstheme="minorHAnsi"/>
                <w:sz w:val="18"/>
                <w:szCs w:val="18"/>
              </w:rPr>
              <w:t>telephone/online PBS Authorities system</w:t>
            </w:r>
            <w:r w:rsidRPr="009F24E7">
              <w:rPr>
                <w:rFonts w:ascii="Arial Narrow" w:eastAsia="Calibri" w:hAnsi="Arial Narrow" w:cstheme="minorHAnsi"/>
                <w:sz w:val="18"/>
                <w:szCs w:val="18"/>
              </w:rPr>
              <w:t>)</w:t>
            </w:r>
          </w:p>
        </w:tc>
      </w:tr>
      <w:tr w:rsidR="001D6DC7" w:rsidRPr="008A7D34" w14:paraId="0B23425D"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6527A25F" w14:textId="77777777" w:rsidR="001D6DC7" w:rsidRPr="009F24E7" w:rsidRDefault="001D6DC7" w:rsidP="004C51E6">
            <w:pPr>
              <w:keepNext/>
              <w:jc w:val="center"/>
              <w:rPr>
                <w:rFonts w:ascii="Arial Narrow" w:hAnsi="Arial Narrow" w:cstheme="minorHAnsi"/>
                <w:b/>
                <w:bCs/>
                <w:sz w:val="18"/>
                <w:szCs w:val="18"/>
              </w:rPr>
            </w:pPr>
          </w:p>
        </w:tc>
        <w:tc>
          <w:tcPr>
            <w:tcW w:w="8221" w:type="dxa"/>
            <w:gridSpan w:val="6"/>
            <w:vAlign w:val="center"/>
          </w:tcPr>
          <w:p w14:paraId="3C8D131E" w14:textId="77777777" w:rsidR="001D6DC7" w:rsidRPr="009F24E7" w:rsidRDefault="001D6DC7" w:rsidP="004C51E6">
            <w:pPr>
              <w:keepNext/>
              <w:rPr>
                <w:rFonts w:ascii="Arial Narrow" w:hAnsi="Arial Narrow" w:cstheme="minorHAnsi"/>
                <w:b/>
                <w:bCs/>
                <w:sz w:val="18"/>
                <w:szCs w:val="18"/>
              </w:rPr>
            </w:pPr>
          </w:p>
        </w:tc>
      </w:tr>
      <w:tr w:rsidR="001D6DC7" w:rsidRPr="008A7D34" w14:paraId="5CDDD4FD"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62B5A2CE" w14:textId="77777777" w:rsidR="001D6DC7" w:rsidRPr="00D87C56" w:rsidRDefault="001D6DC7" w:rsidP="004C51E6">
            <w:pPr>
              <w:keepNext/>
              <w:jc w:val="center"/>
              <w:rPr>
                <w:rFonts w:ascii="Arial Narrow" w:hAnsi="Arial Narrow" w:cstheme="minorHAnsi"/>
                <w:sz w:val="18"/>
                <w:szCs w:val="18"/>
              </w:rPr>
            </w:pPr>
          </w:p>
        </w:tc>
        <w:tc>
          <w:tcPr>
            <w:tcW w:w="8221" w:type="dxa"/>
            <w:gridSpan w:val="6"/>
            <w:vAlign w:val="center"/>
          </w:tcPr>
          <w:p w14:paraId="6D339B70" w14:textId="77777777" w:rsidR="001D6DC7" w:rsidRPr="00D87C56" w:rsidRDefault="001D6DC7" w:rsidP="004C51E6">
            <w:pPr>
              <w:rPr>
                <w:rFonts w:ascii="Arial Narrow" w:hAnsi="Arial Narrow"/>
                <w:b/>
                <w:bCs/>
                <w:sz w:val="18"/>
                <w:szCs w:val="18"/>
              </w:rPr>
            </w:pPr>
            <w:r w:rsidRPr="00D87C56">
              <w:rPr>
                <w:rFonts w:ascii="Arial Narrow" w:hAnsi="Arial Narrow"/>
                <w:b/>
                <w:bCs/>
                <w:sz w:val="18"/>
                <w:szCs w:val="18"/>
              </w:rPr>
              <w:t xml:space="preserve">Administrative advice: </w:t>
            </w:r>
          </w:p>
          <w:p w14:paraId="6FDF1963" w14:textId="77777777" w:rsidR="001D6DC7" w:rsidRPr="00D87C56" w:rsidRDefault="001D6DC7" w:rsidP="004C51E6">
            <w:pPr>
              <w:keepNext/>
              <w:rPr>
                <w:rFonts w:ascii="Arial Narrow" w:hAnsi="Arial Narrow" w:cstheme="minorHAnsi"/>
                <w:b/>
                <w:bCs/>
                <w:sz w:val="18"/>
                <w:szCs w:val="18"/>
              </w:rPr>
            </w:pPr>
            <w:r w:rsidRPr="00D87C56">
              <w:rPr>
                <w:rFonts w:ascii="Arial Narrow" w:hAnsi="Arial Narrow"/>
                <w:bCs/>
                <w:sz w:val="18"/>
                <w:szCs w:val="18"/>
              </w:rPr>
              <w:t>Applications for authorisation under this restriction may be made in real time using the Online PBS Authorities system (see www.servicesaustralia.gov.au/HPOS) or by telephone by contacting Services Australia on 1800 888 333.</w:t>
            </w:r>
          </w:p>
        </w:tc>
      </w:tr>
      <w:tr w:rsidR="001D6DC7" w:rsidRPr="008A7D34" w14:paraId="7CB7194F"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4540C8A6" w14:textId="77777777" w:rsidR="001D6DC7" w:rsidRPr="00D87C56" w:rsidRDefault="001D6DC7" w:rsidP="004C51E6">
            <w:pPr>
              <w:keepNext/>
              <w:jc w:val="center"/>
              <w:rPr>
                <w:rFonts w:ascii="Arial Narrow" w:hAnsi="Arial Narrow" w:cstheme="minorHAnsi"/>
                <w:sz w:val="18"/>
                <w:szCs w:val="18"/>
              </w:rPr>
            </w:pPr>
          </w:p>
        </w:tc>
        <w:tc>
          <w:tcPr>
            <w:tcW w:w="8221" w:type="dxa"/>
            <w:gridSpan w:val="6"/>
            <w:vAlign w:val="center"/>
          </w:tcPr>
          <w:p w14:paraId="615E60DE" w14:textId="77777777" w:rsidR="001D6DC7" w:rsidRPr="009F24E7" w:rsidRDefault="001D6DC7" w:rsidP="004C51E6">
            <w:pPr>
              <w:keepNext/>
              <w:rPr>
                <w:rFonts w:ascii="Arial Narrow" w:hAnsi="Arial Narrow" w:cstheme="minorHAnsi"/>
                <w:b/>
                <w:bCs/>
                <w:sz w:val="18"/>
                <w:szCs w:val="18"/>
              </w:rPr>
            </w:pPr>
            <w:r w:rsidRPr="00D87C56">
              <w:rPr>
                <w:rFonts w:ascii="Arial Narrow" w:hAnsi="Arial Narrow" w:cstheme="minorHAnsi"/>
                <w:b/>
                <w:bCs/>
                <w:sz w:val="18"/>
                <w:szCs w:val="18"/>
              </w:rPr>
              <w:t xml:space="preserve">Administrative </w:t>
            </w:r>
            <w:r>
              <w:rPr>
                <w:rFonts w:ascii="Arial Narrow" w:hAnsi="Arial Narrow" w:cstheme="minorHAnsi"/>
                <w:b/>
                <w:bCs/>
                <w:sz w:val="18"/>
                <w:szCs w:val="18"/>
              </w:rPr>
              <w:t>a</w:t>
            </w:r>
            <w:r w:rsidRPr="00D87C56">
              <w:rPr>
                <w:rFonts w:ascii="Arial Narrow" w:hAnsi="Arial Narrow" w:cstheme="minorHAnsi"/>
                <w:b/>
                <w:bCs/>
                <w:sz w:val="18"/>
                <w:szCs w:val="18"/>
              </w:rPr>
              <w:t>dvice:</w:t>
            </w:r>
            <w:r>
              <w:rPr>
                <w:rFonts w:ascii="Arial Narrow" w:hAnsi="Arial Narrow" w:cstheme="minorHAnsi"/>
                <w:b/>
                <w:bCs/>
                <w:sz w:val="18"/>
                <w:szCs w:val="18"/>
              </w:rPr>
              <w:t xml:space="preserve"> </w:t>
            </w:r>
            <w:r w:rsidRPr="00D87C56">
              <w:rPr>
                <w:rFonts w:ascii="Arial Narrow" w:hAnsi="Arial Narrow" w:cstheme="minorHAnsi"/>
                <w:sz w:val="18"/>
                <w:szCs w:val="18"/>
              </w:rPr>
              <w:t>Special Pricing Arrangements apply.</w:t>
            </w:r>
          </w:p>
        </w:tc>
      </w:tr>
      <w:tr w:rsidR="001D6DC7" w:rsidRPr="008A7D34" w14:paraId="765104A1"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1752E4C9" w14:textId="77777777" w:rsidR="001D6DC7" w:rsidRPr="009F24E7" w:rsidRDefault="001D6DC7" w:rsidP="004C51E6">
            <w:pPr>
              <w:keepNext/>
              <w:jc w:val="center"/>
              <w:rPr>
                <w:rFonts w:ascii="Arial Narrow" w:hAnsi="Arial Narrow" w:cstheme="minorHAnsi"/>
                <w:b/>
                <w:bCs/>
                <w:sz w:val="18"/>
                <w:szCs w:val="18"/>
              </w:rPr>
            </w:pPr>
          </w:p>
        </w:tc>
        <w:tc>
          <w:tcPr>
            <w:tcW w:w="8221" w:type="dxa"/>
            <w:gridSpan w:val="6"/>
            <w:vAlign w:val="center"/>
          </w:tcPr>
          <w:p w14:paraId="621FBAE0" w14:textId="77777777" w:rsidR="001D6DC7" w:rsidRPr="009F24E7" w:rsidRDefault="001D6DC7" w:rsidP="004C51E6">
            <w:pPr>
              <w:keepNext/>
              <w:rPr>
                <w:rFonts w:ascii="Arial Narrow" w:hAnsi="Arial Narrow" w:cstheme="minorHAnsi"/>
                <w:b/>
                <w:bCs/>
                <w:sz w:val="18"/>
                <w:szCs w:val="18"/>
              </w:rPr>
            </w:pPr>
          </w:p>
        </w:tc>
      </w:tr>
      <w:tr w:rsidR="001D6DC7" w:rsidRPr="008A7D34" w14:paraId="7A70099E" w14:textId="77777777" w:rsidTr="004C51E6">
        <w:tblPrEx>
          <w:tblCellMar>
            <w:top w:w="15" w:type="dxa"/>
            <w:left w:w="15" w:type="dxa"/>
            <w:bottom w:w="15" w:type="dxa"/>
            <w:right w:w="15" w:type="dxa"/>
          </w:tblCellMar>
          <w:tblLook w:val="04A0" w:firstRow="1" w:lastRow="0" w:firstColumn="1" w:lastColumn="0" w:noHBand="0" w:noVBand="1"/>
        </w:tblPrEx>
        <w:tc>
          <w:tcPr>
            <w:tcW w:w="846" w:type="dxa"/>
            <w:vMerge w:val="restart"/>
          </w:tcPr>
          <w:p w14:paraId="1D2B8BDA" w14:textId="77777777" w:rsidR="001D6DC7" w:rsidRPr="007E11A2" w:rsidRDefault="001D6DC7" w:rsidP="004C51E6">
            <w:pPr>
              <w:keepNext/>
              <w:jc w:val="center"/>
              <w:rPr>
                <w:rFonts w:ascii="Arial Narrow" w:hAnsi="Arial Narrow" w:cstheme="minorHAnsi"/>
                <w:sz w:val="18"/>
                <w:szCs w:val="18"/>
              </w:rPr>
            </w:pPr>
          </w:p>
        </w:tc>
        <w:tc>
          <w:tcPr>
            <w:tcW w:w="8221" w:type="dxa"/>
            <w:gridSpan w:val="6"/>
            <w:vAlign w:val="center"/>
          </w:tcPr>
          <w:p w14:paraId="2AA0EB4F" w14:textId="77777777" w:rsidR="001D6DC7" w:rsidRPr="00A70A42" w:rsidRDefault="001D6DC7" w:rsidP="004C51E6">
            <w:pPr>
              <w:keepNext/>
              <w:rPr>
                <w:rFonts w:ascii="Arial Narrow" w:hAnsi="Arial Narrow" w:cstheme="minorHAnsi"/>
                <w:bCs/>
                <w:sz w:val="18"/>
                <w:szCs w:val="18"/>
              </w:rPr>
            </w:pPr>
            <w:r w:rsidRPr="00A70A42">
              <w:rPr>
                <w:rFonts w:ascii="Arial Narrow" w:hAnsi="Arial Narrow" w:cstheme="minorHAnsi"/>
                <w:b/>
                <w:bCs/>
                <w:sz w:val="18"/>
                <w:szCs w:val="18"/>
              </w:rPr>
              <w:t xml:space="preserve">Episodicity: </w:t>
            </w:r>
            <w:r w:rsidRPr="00A70A42">
              <w:rPr>
                <w:rFonts w:ascii="Arial Narrow" w:hAnsi="Arial Narrow" w:cstheme="minorHAnsi"/>
                <w:bCs/>
                <w:sz w:val="18"/>
                <w:szCs w:val="18"/>
              </w:rPr>
              <w:t>Idiopathic</w:t>
            </w:r>
          </w:p>
        </w:tc>
      </w:tr>
      <w:tr w:rsidR="001D6DC7" w:rsidRPr="008A7D34" w14:paraId="08B57927" w14:textId="77777777" w:rsidTr="004C51E6">
        <w:tblPrEx>
          <w:tblCellMar>
            <w:top w:w="15" w:type="dxa"/>
            <w:left w:w="15" w:type="dxa"/>
            <w:bottom w:w="15" w:type="dxa"/>
            <w:right w:w="15" w:type="dxa"/>
          </w:tblCellMar>
          <w:tblLook w:val="04A0" w:firstRow="1" w:lastRow="0" w:firstColumn="1" w:lastColumn="0" w:noHBand="0" w:noVBand="1"/>
        </w:tblPrEx>
        <w:tc>
          <w:tcPr>
            <w:tcW w:w="846" w:type="dxa"/>
            <w:vMerge/>
          </w:tcPr>
          <w:p w14:paraId="372DDD06" w14:textId="77777777" w:rsidR="001D6DC7" w:rsidRPr="007E11A2" w:rsidRDefault="001D6DC7" w:rsidP="004C51E6">
            <w:pPr>
              <w:keepNext/>
              <w:jc w:val="center"/>
              <w:rPr>
                <w:rFonts w:ascii="Arial Narrow" w:hAnsi="Arial Narrow" w:cstheme="minorHAnsi"/>
                <w:sz w:val="18"/>
                <w:szCs w:val="18"/>
              </w:rPr>
            </w:pPr>
          </w:p>
        </w:tc>
        <w:tc>
          <w:tcPr>
            <w:tcW w:w="8221" w:type="dxa"/>
            <w:gridSpan w:val="6"/>
            <w:vAlign w:val="center"/>
          </w:tcPr>
          <w:p w14:paraId="7584F4EF" w14:textId="77777777" w:rsidR="001D6DC7" w:rsidRPr="00A70A42" w:rsidRDefault="001D6DC7" w:rsidP="004C51E6">
            <w:pPr>
              <w:keepNext/>
              <w:rPr>
                <w:rFonts w:ascii="Arial Narrow" w:hAnsi="Arial Narrow" w:cstheme="minorHAnsi"/>
                <w:b/>
                <w:bCs/>
                <w:sz w:val="18"/>
                <w:szCs w:val="18"/>
              </w:rPr>
            </w:pPr>
            <w:r w:rsidRPr="00A70A42">
              <w:rPr>
                <w:rFonts w:ascii="Arial Narrow" w:hAnsi="Arial Narrow" w:cstheme="minorHAnsi"/>
                <w:b/>
                <w:bCs/>
                <w:sz w:val="18"/>
                <w:szCs w:val="18"/>
              </w:rPr>
              <w:t xml:space="preserve">Severity: </w:t>
            </w:r>
            <w:r>
              <w:rPr>
                <w:rFonts w:ascii="Arial Narrow" w:hAnsi="Arial Narrow" w:cstheme="minorHAnsi"/>
                <w:bCs/>
                <w:sz w:val="18"/>
                <w:szCs w:val="18"/>
              </w:rPr>
              <w:t>m</w:t>
            </w:r>
            <w:r w:rsidRPr="00A70A42">
              <w:rPr>
                <w:rFonts w:ascii="Arial Narrow" w:hAnsi="Arial Narrow" w:cstheme="minorHAnsi"/>
                <w:bCs/>
                <w:sz w:val="18"/>
                <w:szCs w:val="18"/>
              </w:rPr>
              <w:t>ulticentric</w:t>
            </w:r>
          </w:p>
        </w:tc>
      </w:tr>
      <w:tr w:rsidR="001D6DC7" w:rsidRPr="008A7D34" w14:paraId="1FDD0BAC" w14:textId="77777777" w:rsidTr="004C51E6">
        <w:tblPrEx>
          <w:tblCellMar>
            <w:top w:w="15" w:type="dxa"/>
            <w:left w:w="15" w:type="dxa"/>
            <w:bottom w:w="15" w:type="dxa"/>
            <w:right w:w="15" w:type="dxa"/>
          </w:tblCellMar>
          <w:tblLook w:val="04A0" w:firstRow="1" w:lastRow="0" w:firstColumn="1" w:lastColumn="0" w:noHBand="0" w:noVBand="1"/>
        </w:tblPrEx>
        <w:tc>
          <w:tcPr>
            <w:tcW w:w="846" w:type="dxa"/>
            <w:vMerge/>
          </w:tcPr>
          <w:p w14:paraId="34F57841" w14:textId="77777777" w:rsidR="001D6DC7" w:rsidRPr="007E11A2" w:rsidRDefault="001D6DC7" w:rsidP="004C51E6">
            <w:pPr>
              <w:jc w:val="center"/>
              <w:rPr>
                <w:rFonts w:ascii="Arial Narrow" w:hAnsi="Arial Narrow" w:cstheme="minorHAnsi"/>
                <w:sz w:val="18"/>
                <w:szCs w:val="18"/>
              </w:rPr>
            </w:pPr>
          </w:p>
        </w:tc>
        <w:tc>
          <w:tcPr>
            <w:tcW w:w="8221" w:type="dxa"/>
            <w:gridSpan w:val="6"/>
            <w:vAlign w:val="center"/>
          </w:tcPr>
          <w:p w14:paraId="48131A19" w14:textId="77777777" w:rsidR="001D6DC7" w:rsidRPr="00A70A42" w:rsidRDefault="001D6DC7" w:rsidP="004C51E6">
            <w:pPr>
              <w:rPr>
                <w:rFonts w:ascii="Arial Narrow" w:hAnsi="Arial Narrow" w:cstheme="minorHAnsi"/>
                <w:b/>
                <w:bCs/>
                <w:sz w:val="18"/>
                <w:szCs w:val="18"/>
              </w:rPr>
            </w:pPr>
            <w:r w:rsidRPr="00A70A42">
              <w:rPr>
                <w:rFonts w:ascii="Arial Narrow" w:hAnsi="Arial Narrow" w:cstheme="minorHAnsi"/>
                <w:b/>
                <w:bCs/>
                <w:sz w:val="18"/>
                <w:szCs w:val="18"/>
              </w:rPr>
              <w:t xml:space="preserve">Condition: </w:t>
            </w:r>
            <w:r w:rsidRPr="00A70A42">
              <w:rPr>
                <w:rFonts w:ascii="Arial Narrow" w:hAnsi="Arial Narrow" w:cstheme="minorHAnsi"/>
                <w:bCs/>
                <w:sz w:val="18"/>
                <w:szCs w:val="18"/>
              </w:rPr>
              <w:t>Castleman</w:t>
            </w:r>
            <w:r>
              <w:rPr>
                <w:rFonts w:ascii="Arial Narrow" w:hAnsi="Arial Narrow" w:cstheme="minorHAnsi"/>
                <w:bCs/>
                <w:sz w:val="18"/>
                <w:szCs w:val="18"/>
              </w:rPr>
              <w:t xml:space="preserve"> </w:t>
            </w:r>
            <w:r w:rsidRPr="00A70A42">
              <w:rPr>
                <w:rFonts w:ascii="Arial Narrow" w:hAnsi="Arial Narrow" w:cstheme="minorHAnsi"/>
                <w:bCs/>
                <w:sz w:val="18"/>
                <w:szCs w:val="18"/>
              </w:rPr>
              <w:t>disease</w:t>
            </w:r>
            <w:r w:rsidRPr="00A70A42">
              <w:rPr>
                <w:rFonts w:ascii="Arial Narrow" w:hAnsi="Arial Narrow" w:cstheme="minorHAnsi"/>
                <w:sz w:val="18"/>
                <w:szCs w:val="18"/>
              </w:rPr>
              <w:t xml:space="preserve"> (iMCD)</w:t>
            </w:r>
          </w:p>
        </w:tc>
      </w:tr>
      <w:tr w:rsidR="001D6DC7" w:rsidRPr="008A7D34" w14:paraId="5785F450"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7E15901C" w14:textId="77777777" w:rsidR="001D6DC7" w:rsidRPr="007E11A2" w:rsidRDefault="001D6DC7" w:rsidP="004C51E6">
            <w:pPr>
              <w:jc w:val="center"/>
              <w:rPr>
                <w:rFonts w:ascii="Arial Narrow" w:hAnsi="Arial Narrow" w:cstheme="minorHAnsi"/>
                <w:sz w:val="18"/>
                <w:szCs w:val="18"/>
              </w:rPr>
            </w:pPr>
          </w:p>
        </w:tc>
        <w:tc>
          <w:tcPr>
            <w:tcW w:w="8221" w:type="dxa"/>
            <w:gridSpan w:val="6"/>
            <w:vAlign w:val="center"/>
            <w:hideMark/>
          </w:tcPr>
          <w:p w14:paraId="1C467F14" w14:textId="77777777" w:rsidR="001D6DC7" w:rsidRPr="009F24E7" w:rsidRDefault="001D6DC7" w:rsidP="004C51E6">
            <w:pPr>
              <w:rPr>
                <w:rFonts w:ascii="Arial Narrow" w:hAnsi="Arial Narrow" w:cstheme="minorHAnsi"/>
                <w:sz w:val="18"/>
                <w:szCs w:val="18"/>
              </w:rPr>
            </w:pPr>
            <w:r w:rsidRPr="009F24E7">
              <w:rPr>
                <w:rFonts w:ascii="Arial Narrow" w:hAnsi="Arial Narrow" w:cstheme="minorHAnsi"/>
                <w:b/>
                <w:bCs/>
                <w:sz w:val="18"/>
                <w:szCs w:val="18"/>
              </w:rPr>
              <w:t>Indication:</w:t>
            </w:r>
            <w:r w:rsidRPr="009F24E7">
              <w:rPr>
                <w:rFonts w:ascii="Arial Narrow" w:hAnsi="Arial Narrow" w:cstheme="minorHAnsi"/>
                <w:sz w:val="18"/>
                <w:szCs w:val="18"/>
              </w:rPr>
              <w:t xml:space="preserve"> Idiopathic </w:t>
            </w:r>
            <w:r>
              <w:rPr>
                <w:rFonts w:ascii="Arial Narrow" w:hAnsi="Arial Narrow" w:cstheme="minorHAnsi"/>
                <w:sz w:val="18"/>
                <w:szCs w:val="18"/>
              </w:rPr>
              <w:t>m</w:t>
            </w:r>
            <w:r w:rsidRPr="009F24E7">
              <w:rPr>
                <w:rFonts w:ascii="Arial Narrow" w:hAnsi="Arial Narrow" w:cstheme="minorHAnsi"/>
                <w:sz w:val="18"/>
                <w:szCs w:val="18"/>
              </w:rPr>
              <w:t>ulticentric Castleman</w:t>
            </w:r>
            <w:r w:rsidRPr="00A70A42">
              <w:rPr>
                <w:rFonts w:ascii="Arial Narrow" w:hAnsi="Arial Narrow" w:cstheme="minorHAnsi"/>
                <w:sz w:val="18"/>
                <w:szCs w:val="18"/>
              </w:rPr>
              <w:t xml:space="preserve"> </w:t>
            </w:r>
            <w:r w:rsidRPr="009F24E7">
              <w:rPr>
                <w:rFonts w:ascii="Arial Narrow" w:hAnsi="Arial Narrow" w:cstheme="minorHAnsi"/>
                <w:sz w:val="18"/>
                <w:szCs w:val="18"/>
              </w:rPr>
              <w:t xml:space="preserve">disease </w:t>
            </w:r>
            <w:r w:rsidRPr="00A70A42">
              <w:rPr>
                <w:rFonts w:ascii="Arial Narrow" w:hAnsi="Arial Narrow" w:cstheme="minorHAnsi"/>
                <w:sz w:val="18"/>
                <w:szCs w:val="18"/>
              </w:rPr>
              <w:t>(iMCD)</w:t>
            </w:r>
          </w:p>
        </w:tc>
      </w:tr>
      <w:tr w:rsidR="001D6DC7" w:rsidRPr="008A7D34" w14:paraId="7000AB0A"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48FA76EE" w14:textId="77777777" w:rsidR="001D6DC7" w:rsidRPr="009F24E7" w:rsidRDefault="001D6DC7" w:rsidP="004C51E6">
            <w:pPr>
              <w:jc w:val="center"/>
              <w:rPr>
                <w:rFonts w:ascii="Arial Narrow" w:hAnsi="Arial Narrow" w:cstheme="minorHAnsi"/>
                <w:b/>
                <w:bCs/>
                <w:sz w:val="18"/>
                <w:szCs w:val="18"/>
              </w:rPr>
            </w:pPr>
          </w:p>
        </w:tc>
        <w:tc>
          <w:tcPr>
            <w:tcW w:w="8221" w:type="dxa"/>
            <w:gridSpan w:val="6"/>
            <w:vAlign w:val="center"/>
            <w:hideMark/>
          </w:tcPr>
          <w:p w14:paraId="4BB16872" w14:textId="77777777" w:rsidR="001D6DC7" w:rsidRPr="009F24E7" w:rsidRDefault="001D6DC7" w:rsidP="004C51E6">
            <w:pPr>
              <w:rPr>
                <w:rFonts w:ascii="Arial Narrow" w:hAnsi="Arial Narrow" w:cstheme="minorHAnsi"/>
                <w:sz w:val="18"/>
                <w:szCs w:val="18"/>
              </w:rPr>
            </w:pPr>
            <w:r w:rsidRPr="009F24E7">
              <w:rPr>
                <w:rFonts w:ascii="Arial Narrow" w:hAnsi="Arial Narrow" w:cstheme="minorHAnsi"/>
                <w:b/>
                <w:bCs/>
                <w:sz w:val="18"/>
                <w:szCs w:val="18"/>
              </w:rPr>
              <w:t>Treatment Phase:</w:t>
            </w:r>
            <w:r w:rsidRPr="009F24E7">
              <w:rPr>
                <w:rFonts w:ascii="Arial Narrow" w:hAnsi="Arial Narrow" w:cstheme="minorHAnsi"/>
                <w:sz w:val="18"/>
                <w:szCs w:val="18"/>
              </w:rPr>
              <w:t xml:space="preserve"> Initial treatment </w:t>
            </w:r>
          </w:p>
        </w:tc>
      </w:tr>
      <w:tr w:rsidR="001D6DC7" w:rsidRPr="008A7D34" w14:paraId="125A66B1"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64AE7F5D" w14:textId="77777777" w:rsidR="001D6DC7" w:rsidRPr="009F24E7" w:rsidRDefault="001D6DC7" w:rsidP="004C51E6">
            <w:pPr>
              <w:jc w:val="center"/>
              <w:rPr>
                <w:rFonts w:ascii="Arial Narrow" w:hAnsi="Arial Narrow" w:cstheme="minorHAnsi"/>
                <w:b/>
                <w:bCs/>
                <w:sz w:val="18"/>
                <w:szCs w:val="18"/>
              </w:rPr>
            </w:pPr>
          </w:p>
        </w:tc>
        <w:tc>
          <w:tcPr>
            <w:tcW w:w="8221" w:type="dxa"/>
            <w:gridSpan w:val="6"/>
            <w:vAlign w:val="center"/>
          </w:tcPr>
          <w:p w14:paraId="1558FFCF" w14:textId="77777777" w:rsidR="001D6DC7" w:rsidRPr="009F24E7" w:rsidRDefault="001D6DC7" w:rsidP="004C51E6">
            <w:pPr>
              <w:rPr>
                <w:rFonts w:ascii="Arial Narrow" w:hAnsi="Arial Narrow" w:cstheme="minorHAnsi"/>
                <w:b/>
                <w:bCs/>
                <w:sz w:val="18"/>
                <w:szCs w:val="18"/>
              </w:rPr>
            </w:pPr>
          </w:p>
        </w:tc>
      </w:tr>
      <w:tr w:rsidR="001D6DC7" w:rsidRPr="008A7D34" w14:paraId="59F93BC9"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31225A83" w14:textId="77777777" w:rsidR="001D6DC7" w:rsidRPr="009F24E7" w:rsidRDefault="001D6DC7" w:rsidP="004C51E6">
            <w:pPr>
              <w:jc w:val="center"/>
              <w:rPr>
                <w:rFonts w:ascii="Arial Narrow" w:hAnsi="Arial Narrow" w:cstheme="minorHAnsi"/>
                <w:b/>
                <w:bCs/>
                <w:sz w:val="18"/>
                <w:szCs w:val="18"/>
              </w:rPr>
            </w:pPr>
          </w:p>
        </w:tc>
        <w:tc>
          <w:tcPr>
            <w:tcW w:w="8221" w:type="dxa"/>
            <w:gridSpan w:val="6"/>
            <w:vAlign w:val="center"/>
            <w:hideMark/>
          </w:tcPr>
          <w:p w14:paraId="0DF70EA3" w14:textId="77777777" w:rsidR="001D6DC7" w:rsidRPr="009F24E7" w:rsidRDefault="001D6DC7" w:rsidP="004C51E6">
            <w:pPr>
              <w:jc w:val="left"/>
              <w:rPr>
                <w:rFonts w:ascii="Arial Narrow" w:hAnsi="Arial Narrow" w:cstheme="minorHAnsi"/>
                <w:sz w:val="18"/>
                <w:szCs w:val="18"/>
              </w:rPr>
            </w:pPr>
            <w:r w:rsidRPr="009F24E7">
              <w:rPr>
                <w:rFonts w:ascii="Arial Narrow" w:hAnsi="Arial Narrow" w:cstheme="minorHAnsi"/>
                <w:b/>
                <w:bCs/>
                <w:sz w:val="18"/>
                <w:szCs w:val="18"/>
              </w:rPr>
              <w:t xml:space="preserve">Clinical criteria: </w:t>
            </w:r>
          </w:p>
        </w:tc>
      </w:tr>
      <w:tr w:rsidR="001D6DC7" w:rsidRPr="008A7D34" w14:paraId="0AEDE2D9"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49776D2E" w14:textId="77777777" w:rsidR="001D6DC7" w:rsidRPr="009F24E7" w:rsidRDefault="001D6DC7" w:rsidP="004C51E6">
            <w:pPr>
              <w:jc w:val="center"/>
              <w:rPr>
                <w:rFonts w:ascii="Arial Narrow" w:hAnsi="Arial Narrow" w:cstheme="minorHAnsi"/>
                <w:sz w:val="18"/>
                <w:szCs w:val="18"/>
              </w:rPr>
            </w:pPr>
          </w:p>
        </w:tc>
        <w:tc>
          <w:tcPr>
            <w:tcW w:w="8221" w:type="dxa"/>
            <w:gridSpan w:val="6"/>
          </w:tcPr>
          <w:p w14:paraId="05A44B6A" w14:textId="77777777" w:rsidR="001D6DC7" w:rsidRPr="00A70A42" w:rsidRDefault="001D6DC7" w:rsidP="004C51E6">
            <w:pPr>
              <w:jc w:val="left"/>
              <w:rPr>
                <w:rFonts w:ascii="Arial Narrow" w:hAnsi="Arial Narrow" w:cstheme="minorHAnsi"/>
                <w:bCs/>
                <w:sz w:val="18"/>
                <w:szCs w:val="18"/>
              </w:rPr>
            </w:pPr>
            <w:r w:rsidRPr="00A70A42">
              <w:rPr>
                <w:rFonts w:ascii="Arial Narrow" w:hAnsi="Arial Narrow" w:cstheme="minorHAnsi"/>
                <w:sz w:val="18"/>
                <w:szCs w:val="18"/>
              </w:rPr>
              <w:t xml:space="preserve">Patient must have a diagnosis of iMCD consistent with the latest international, evidence-based consensus diagnostic criteria for this condition with the relevant </w:t>
            </w:r>
            <w:r>
              <w:rPr>
                <w:rFonts w:ascii="Arial Narrow" w:hAnsi="Arial Narrow" w:cstheme="minorHAnsi"/>
                <w:sz w:val="18"/>
                <w:szCs w:val="18"/>
              </w:rPr>
              <w:t>diagnostic</w:t>
            </w:r>
            <w:r w:rsidRPr="00A70A42">
              <w:rPr>
                <w:rFonts w:ascii="Arial Narrow" w:hAnsi="Arial Narrow" w:cstheme="minorHAnsi"/>
                <w:sz w:val="18"/>
                <w:szCs w:val="18"/>
              </w:rPr>
              <w:t xml:space="preserve"> </w:t>
            </w:r>
            <w:r>
              <w:rPr>
                <w:rFonts w:ascii="Arial Narrow" w:hAnsi="Arial Narrow" w:cstheme="minorHAnsi"/>
                <w:sz w:val="18"/>
                <w:szCs w:val="18"/>
              </w:rPr>
              <w:t>findings</w:t>
            </w:r>
            <w:r w:rsidRPr="00A70A42">
              <w:rPr>
                <w:rFonts w:ascii="Arial Narrow" w:hAnsi="Arial Narrow" w:cstheme="minorHAnsi"/>
                <w:sz w:val="18"/>
                <w:szCs w:val="18"/>
              </w:rPr>
              <w:t xml:space="preserve"> documented in the patient’s medical records.</w:t>
            </w:r>
            <w:r w:rsidRPr="00A70A42">
              <w:rPr>
                <w:sz w:val="18"/>
                <w:szCs w:val="18"/>
              </w:rPr>
              <w:t xml:space="preserve"> </w:t>
            </w:r>
          </w:p>
        </w:tc>
      </w:tr>
      <w:tr w:rsidR="001D6DC7" w:rsidRPr="008A7D34" w14:paraId="19113A09"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6324614B" w14:textId="77777777" w:rsidR="001D6DC7" w:rsidRPr="009F24E7" w:rsidRDefault="001D6DC7" w:rsidP="004C51E6">
            <w:pPr>
              <w:jc w:val="center"/>
              <w:rPr>
                <w:rFonts w:ascii="Arial Narrow" w:hAnsi="Arial Narrow" w:cstheme="minorHAnsi"/>
                <w:b/>
                <w:bCs/>
                <w:sz w:val="18"/>
                <w:szCs w:val="18"/>
              </w:rPr>
            </w:pPr>
          </w:p>
        </w:tc>
        <w:tc>
          <w:tcPr>
            <w:tcW w:w="8221" w:type="dxa"/>
            <w:gridSpan w:val="6"/>
            <w:vAlign w:val="center"/>
            <w:hideMark/>
          </w:tcPr>
          <w:p w14:paraId="05B55883" w14:textId="77777777" w:rsidR="001D6DC7" w:rsidRPr="009F24E7" w:rsidRDefault="001D6DC7" w:rsidP="004C51E6">
            <w:pPr>
              <w:rPr>
                <w:rFonts w:ascii="Arial Narrow" w:hAnsi="Arial Narrow" w:cstheme="minorHAnsi"/>
                <w:sz w:val="18"/>
                <w:szCs w:val="18"/>
              </w:rPr>
            </w:pPr>
            <w:r w:rsidRPr="009F24E7">
              <w:rPr>
                <w:rFonts w:ascii="Arial Narrow" w:hAnsi="Arial Narrow" w:cstheme="minorHAnsi"/>
                <w:b/>
                <w:bCs/>
                <w:sz w:val="18"/>
                <w:szCs w:val="18"/>
              </w:rPr>
              <w:t>AND</w:t>
            </w:r>
          </w:p>
        </w:tc>
      </w:tr>
      <w:tr w:rsidR="001D6DC7" w:rsidRPr="008A7D34" w14:paraId="6304716D"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44EC37B2" w14:textId="77777777" w:rsidR="001D6DC7" w:rsidRPr="009F24E7" w:rsidRDefault="001D6DC7" w:rsidP="004C51E6">
            <w:pPr>
              <w:jc w:val="center"/>
              <w:rPr>
                <w:rFonts w:ascii="Arial Narrow" w:hAnsi="Arial Narrow" w:cstheme="minorHAnsi"/>
                <w:b/>
                <w:bCs/>
                <w:sz w:val="18"/>
                <w:szCs w:val="18"/>
              </w:rPr>
            </w:pPr>
          </w:p>
        </w:tc>
        <w:tc>
          <w:tcPr>
            <w:tcW w:w="8221" w:type="dxa"/>
            <w:gridSpan w:val="6"/>
            <w:vAlign w:val="center"/>
          </w:tcPr>
          <w:p w14:paraId="35218BFE" w14:textId="77777777" w:rsidR="001D6DC7" w:rsidRPr="009F24E7" w:rsidRDefault="001D6DC7" w:rsidP="004C51E6">
            <w:pPr>
              <w:rPr>
                <w:rFonts w:ascii="Arial Narrow" w:hAnsi="Arial Narrow" w:cstheme="minorHAnsi"/>
                <w:b/>
                <w:bCs/>
                <w:sz w:val="18"/>
                <w:szCs w:val="18"/>
              </w:rPr>
            </w:pPr>
            <w:r w:rsidRPr="009F24E7">
              <w:rPr>
                <w:rFonts w:ascii="Arial Narrow" w:hAnsi="Arial Narrow" w:cstheme="minorHAnsi"/>
                <w:b/>
                <w:bCs/>
                <w:sz w:val="18"/>
                <w:szCs w:val="18"/>
              </w:rPr>
              <w:t>Clinical criteria:</w:t>
            </w:r>
          </w:p>
        </w:tc>
      </w:tr>
      <w:tr w:rsidR="001D6DC7" w:rsidRPr="008A7D34" w14:paraId="245FB7AD"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3C8060DA" w14:textId="77777777" w:rsidR="001D6DC7" w:rsidRPr="009F24E7" w:rsidRDefault="001D6DC7" w:rsidP="004C51E6">
            <w:pPr>
              <w:jc w:val="center"/>
              <w:rPr>
                <w:rFonts w:ascii="Arial Narrow" w:hAnsi="Arial Narrow" w:cstheme="minorHAnsi"/>
                <w:sz w:val="18"/>
                <w:szCs w:val="18"/>
              </w:rPr>
            </w:pPr>
          </w:p>
        </w:tc>
        <w:tc>
          <w:tcPr>
            <w:tcW w:w="8221" w:type="dxa"/>
            <w:gridSpan w:val="6"/>
            <w:vAlign w:val="center"/>
          </w:tcPr>
          <w:p w14:paraId="24106782" w14:textId="77777777" w:rsidR="001D6DC7" w:rsidRPr="009F24E7" w:rsidRDefault="001D6DC7" w:rsidP="004C51E6">
            <w:pPr>
              <w:jc w:val="left"/>
              <w:rPr>
                <w:rFonts w:ascii="Arial Narrow" w:hAnsi="Arial Narrow" w:cstheme="minorHAnsi"/>
                <w:bCs/>
                <w:sz w:val="18"/>
                <w:szCs w:val="18"/>
              </w:rPr>
            </w:pPr>
            <w:r w:rsidRPr="00A70A42">
              <w:rPr>
                <w:rFonts w:ascii="Arial Narrow" w:hAnsi="Arial Narrow" w:cstheme="minorHAnsi"/>
                <w:bCs/>
                <w:sz w:val="18"/>
                <w:szCs w:val="18"/>
              </w:rPr>
              <w:t>The condition must not be</w:t>
            </w:r>
            <w:r>
              <w:rPr>
                <w:rFonts w:ascii="Arial Narrow" w:hAnsi="Arial Narrow" w:cstheme="minorHAnsi"/>
                <w:bCs/>
                <w:sz w:val="18"/>
                <w:szCs w:val="18"/>
              </w:rPr>
              <w:t>, to the prescriber’s best knowledge,</w:t>
            </w:r>
            <w:r w:rsidRPr="00A70A42">
              <w:rPr>
                <w:rFonts w:ascii="Arial Narrow" w:hAnsi="Arial Narrow" w:cstheme="minorHAnsi"/>
                <w:bCs/>
                <w:sz w:val="18"/>
                <w:szCs w:val="18"/>
              </w:rPr>
              <w:t xml:space="preserve"> any of the following diseases that can mimic iMCD: (i) human herpes virus-8 infection, (ii) an Epstein-Barr virus-lymphoproliferative disorder, (iii) an acute/uncontrolled infection (e.g. cytomegalovirus, toxoplasmosis, human immunodeficiency virus, tuberculosis) leading to inflammation with adenopathy, (iv) an autoimmune/autoinflammatory disease, (v) a malignant/lymphoproliferative disorder.</w:t>
            </w:r>
          </w:p>
        </w:tc>
      </w:tr>
      <w:tr w:rsidR="001D6DC7" w:rsidRPr="008A7D34" w14:paraId="02B92D3A"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07162C56" w14:textId="77777777" w:rsidR="001D6DC7" w:rsidRPr="009F24E7" w:rsidRDefault="001D6DC7" w:rsidP="004C51E6">
            <w:pPr>
              <w:jc w:val="center"/>
              <w:rPr>
                <w:rFonts w:ascii="Arial Narrow" w:hAnsi="Arial Narrow" w:cstheme="minorHAnsi"/>
                <w:b/>
                <w:sz w:val="18"/>
                <w:szCs w:val="18"/>
              </w:rPr>
            </w:pPr>
          </w:p>
        </w:tc>
        <w:tc>
          <w:tcPr>
            <w:tcW w:w="8221" w:type="dxa"/>
            <w:gridSpan w:val="6"/>
            <w:vAlign w:val="center"/>
          </w:tcPr>
          <w:p w14:paraId="78AF9377" w14:textId="77777777" w:rsidR="001D6DC7" w:rsidRPr="009F24E7" w:rsidRDefault="001D6DC7" w:rsidP="004C51E6">
            <w:pPr>
              <w:rPr>
                <w:rFonts w:ascii="Arial Narrow" w:hAnsi="Arial Narrow" w:cstheme="minorHAnsi"/>
                <w:b/>
                <w:sz w:val="18"/>
                <w:szCs w:val="18"/>
              </w:rPr>
            </w:pPr>
          </w:p>
        </w:tc>
      </w:tr>
      <w:tr w:rsidR="001D6DC7" w:rsidRPr="008A7D34" w14:paraId="00FB9F9D"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1508BA41" w14:textId="77777777" w:rsidR="001D6DC7" w:rsidRPr="009F24E7" w:rsidRDefault="001D6DC7" w:rsidP="004C51E6">
            <w:pPr>
              <w:jc w:val="center"/>
              <w:rPr>
                <w:rFonts w:ascii="Arial Narrow" w:hAnsi="Arial Narrow" w:cstheme="minorHAnsi"/>
                <w:b/>
                <w:bCs/>
                <w:sz w:val="18"/>
                <w:szCs w:val="18"/>
              </w:rPr>
            </w:pPr>
          </w:p>
        </w:tc>
        <w:tc>
          <w:tcPr>
            <w:tcW w:w="8221" w:type="dxa"/>
            <w:gridSpan w:val="6"/>
            <w:vAlign w:val="center"/>
          </w:tcPr>
          <w:p w14:paraId="0ADDFB3A" w14:textId="77777777" w:rsidR="001D6DC7" w:rsidRPr="009F24E7" w:rsidRDefault="001D6DC7" w:rsidP="004C51E6">
            <w:pPr>
              <w:rPr>
                <w:rFonts w:ascii="Arial Narrow" w:hAnsi="Arial Narrow" w:cstheme="minorHAnsi"/>
                <w:sz w:val="18"/>
                <w:szCs w:val="18"/>
              </w:rPr>
            </w:pPr>
            <w:r>
              <w:rPr>
                <w:rFonts w:ascii="Arial Narrow" w:hAnsi="Arial Narrow" w:cstheme="minorHAnsi"/>
                <w:b/>
                <w:bCs/>
                <w:sz w:val="18"/>
                <w:szCs w:val="18"/>
              </w:rPr>
              <w:t>Treatment</w:t>
            </w:r>
            <w:r w:rsidRPr="009F24E7">
              <w:rPr>
                <w:rFonts w:ascii="Arial Narrow" w:hAnsi="Arial Narrow" w:cstheme="minorHAnsi"/>
                <w:b/>
                <w:bCs/>
                <w:sz w:val="18"/>
                <w:szCs w:val="18"/>
              </w:rPr>
              <w:t xml:space="preserve"> criteria:</w:t>
            </w:r>
          </w:p>
        </w:tc>
      </w:tr>
      <w:tr w:rsidR="001D6DC7" w:rsidRPr="008A7D34" w14:paraId="25BEF972"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5026FEB6" w14:textId="77777777" w:rsidR="001D6DC7" w:rsidRPr="00A70A42" w:rsidRDefault="001D6DC7" w:rsidP="004C51E6">
            <w:pPr>
              <w:jc w:val="center"/>
              <w:rPr>
                <w:rFonts w:ascii="Arial Narrow" w:hAnsi="Arial Narrow" w:cstheme="minorHAnsi"/>
                <w:sz w:val="18"/>
                <w:szCs w:val="18"/>
              </w:rPr>
            </w:pPr>
          </w:p>
        </w:tc>
        <w:tc>
          <w:tcPr>
            <w:tcW w:w="8221" w:type="dxa"/>
            <w:gridSpan w:val="6"/>
            <w:vAlign w:val="center"/>
          </w:tcPr>
          <w:p w14:paraId="03065A33" w14:textId="77777777" w:rsidR="001D6DC7" w:rsidRPr="00A70A42" w:rsidRDefault="001D6DC7" w:rsidP="004C51E6">
            <w:pPr>
              <w:rPr>
                <w:rFonts w:ascii="Arial Narrow" w:hAnsi="Arial Narrow" w:cstheme="minorHAnsi"/>
                <w:bCs/>
                <w:sz w:val="18"/>
                <w:szCs w:val="18"/>
              </w:rPr>
            </w:pPr>
            <w:r w:rsidRPr="00A70A42">
              <w:rPr>
                <w:rFonts w:ascii="Arial Narrow" w:hAnsi="Arial Narrow" w:cstheme="minorHAnsi"/>
                <w:bCs/>
                <w:sz w:val="18"/>
                <w:szCs w:val="18"/>
              </w:rPr>
              <w:t>Must be treated by a haematologist; or</w:t>
            </w:r>
          </w:p>
        </w:tc>
      </w:tr>
      <w:tr w:rsidR="001D6DC7" w:rsidRPr="008A7D34" w14:paraId="481D711B"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2A74569F" w14:textId="77777777" w:rsidR="001D6DC7" w:rsidRPr="00A70A42" w:rsidRDefault="001D6DC7" w:rsidP="004C51E6">
            <w:pPr>
              <w:jc w:val="center"/>
              <w:rPr>
                <w:rFonts w:ascii="Arial Narrow" w:hAnsi="Arial Narrow" w:cstheme="minorHAnsi"/>
                <w:bCs/>
                <w:sz w:val="18"/>
                <w:szCs w:val="18"/>
              </w:rPr>
            </w:pPr>
          </w:p>
        </w:tc>
        <w:tc>
          <w:tcPr>
            <w:tcW w:w="8221" w:type="dxa"/>
            <w:gridSpan w:val="6"/>
            <w:vAlign w:val="center"/>
          </w:tcPr>
          <w:p w14:paraId="4C2BD1D3" w14:textId="77777777" w:rsidR="001D6DC7" w:rsidRPr="00A70A42" w:rsidRDefault="001D6DC7" w:rsidP="004C51E6">
            <w:pPr>
              <w:rPr>
                <w:rFonts w:ascii="Arial Narrow" w:hAnsi="Arial Narrow" w:cstheme="minorHAnsi"/>
                <w:sz w:val="18"/>
                <w:szCs w:val="18"/>
              </w:rPr>
            </w:pPr>
            <w:r w:rsidRPr="00A70A42">
              <w:rPr>
                <w:rFonts w:ascii="Arial Narrow" w:hAnsi="Arial Narrow" w:cstheme="minorHAnsi"/>
                <w:sz w:val="18"/>
                <w:szCs w:val="18"/>
              </w:rPr>
              <w:t>Must be treated by a medical physician working under the supervision of a haematologist</w:t>
            </w:r>
          </w:p>
        </w:tc>
      </w:tr>
      <w:tr w:rsidR="001D6DC7" w:rsidRPr="008A7D34" w14:paraId="4419367D"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2C88F067" w14:textId="77777777" w:rsidR="001D6DC7" w:rsidRPr="00A70A42" w:rsidRDefault="001D6DC7" w:rsidP="004C51E6">
            <w:pPr>
              <w:jc w:val="center"/>
              <w:rPr>
                <w:rFonts w:ascii="Arial Narrow" w:hAnsi="Arial Narrow" w:cstheme="minorHAnsi"/>
                <w:bCs/>
                <w:sz w:val="18"/>
                <w:szCs w:val="18"/>
              </w:rPr>
            </w:pPr>
          </w:p>
        </w:tc>
        <w:tc>
          <w:tcPr>
            <w:tcW w:w="8221" w:type="dxa"/>
            <w:gridSpan w:val="6"/>
            <w:vAlign w:val="center"/>
          </w:tcPr>
          <w:p w14:paraId="1C7B5FDC" w14:textId="77777777" w:rsidR="001D6DC7" w:rsidRPr="007C03DC" w:rsidRDefault="001D6DC7" w:rsidP="004C51E6">
            <w:pPr>
              <w:rPr>
                <w:rFonts w:ascii="Arial Narrow" w:hAnsi="Arial Narrow" w:cstheme="minorHAnsi"/>
                <w:b/>
                <w:bCs/>
                <w:sz w:val="18"/>
                <w:szCs w:val="18"/>
              </w:rPr>
            </w:pPr>
            <w:r w:rsidRPr="007C03DC">
              <w:rPr>
                <w:rFonts w:ascii="Arial Narrow" w:hAnsi="Arial Narrow" w:cstheme="minorHAnsi"/>
                <w:b/>
                <w:bCs/>
                <w:sz w:val="18"/>
                <w:szCs w:val="18"/>
              </w:rPr>
              <w:t>AND</w:t>
            </w:r>
          </w:p>
        </w:tc>
      </w:tr>
      <w:tr w:rsidR="001D6DC7" w:rsidRPr="008A7D34" w14:paraId="412EA97E"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164C42C3" w14:textId="77777777" w:rsidR="001D6DC7" w:rsidRDefault="001D6DC7" w:rsidP="004C51E6">
            <w:pPr>
              <w:jc w:val="center"/>
              <w:rPr>
                <w:rFonts w:ascii="Arial Narrow" w:hAnsi="Arial Narrow" w:cstheme="minorHAnsi"/>
                <w:bCs/>
                <w:sz w:val="18"/>
                <w:szCs w:val="18"/>
              </w:rPr>
            </w:pPr>
          </w:p>
        </w:tc>
        <w:tc>
          <w:tcPr>
            <w:tcW w:w="8221" w:type="dxa"/>
            <w:gridSpan w:val="6"/>
            <w:vAlign w:val="center"/>
          </w:tcPr>
          <w:p w14:paraId="06A9F528" w14:textId="77777777" w:rsidR="001D6DC7" w:rsidRPr="00E277F7" w:rsidRDefault="001D6DC7" w:rsidP="004C51E6">
            <w:pPr>
              <w:rPr>
                <w:rFonts w:ascii="Arial Narrow" w:hAnsi="Arial Narrow" w:cstheme="minorHAnsi"/>
                <w:b/>
                <w:bCs/>
                <w:sz w:val="18"/>
                <w:szCs w:val="18"/>
              </w:rPr>
            </w:pPr>
            <w:r w:rsidRPr="00E277F7">
              <w:rPr>
                <w:rFonts w:ascii="Arial Narrow" w:hAnsi="Arial Narrow" w:cstheme="minorHAnsi"/>
                <w:b/>
                <w:bCs/>
                <w:sz w:val="18"/>
                <w:szCs w:val="18"/>
              </w:rPr>
              <w:t>Treatment criteria:</w:t>
            </w:r>
          </w:p>
        </w:tc>
      </w:tr>
      <w:tr w:rsidR="001D6DC7" w:rsidRPr="008A7D34" w14:paraId="17BA80E4"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362915D3" w14:textId="77777777" w:rsidR="001D6DC7" w:rsidRPr="00A70A42" w:rsidRDefault="001D6DC7" w:rsidP="004C51E6">
            <w:pPr>
              <w:jc w:val="center"/>
              <w:rPr>
                <w:rFonts w:ascii="Arial Narrow" w:hAnsi="Arial Narrow" w:cstheme="minorHAnsi"/>
                <w:bCs/>
                <w:sz w:val="18"/>
                <w:szCs w:val="18"/>
              </w:rPr>
            </w:pPr>
          </w:p>
        </w:tc>
        <w:tc>
          <w:tcPr>
            <w:tcW w:w="8221" w:type="dxa"/>
            <w:gridSpan w:val="6"/>
            <w:vAlign w:val="center"/>
          </w:tcPr>
          <w:p w14:paraId="61370B54" w14:textId="77777777" w:rsidR="001D6DC7" w:rsidRPr="00A70A42" w:rsidRDefault="001D6DC7" w:rsidP="004C51E6">
            <w:pPr>
              <w:rPr>
                <w:rFonts w:ascii="Arial Narrow" w:hAnsi="Arial Narrow" w:cstheme="minorHAnsi"/>
                <w:sz w:val="18"/>
                <w:szCs w:val="18"/>
              </w:rPr>
            </w:pPr>
            <w:r>
              <w:rPr>
                <w:rFonts w:ascii="Arial Narrow" w:hAnsi="Arial Narrow" w:cstheme="minorHAnsi"/>
                <w:sz w:val="18"/>
                <w:szCs w:val="18"/>
              </w:rPr>
              <w:t>Patient must be undergoing treatment through this treatment phase either: (i) once only in a lifetime, where the full number of repeats are prescribed, (ii) for up to the first 5 doses in a lifetime, where the full number of repeats was not prescribed with the first prescription</w:t>
            </w:r>
          </w:p>
        </w:tc>
      </w:tr>
      <w:tr w:rsidR="001D6DC7" w:rsidRPr="008A7D34" w14:paraId="0392CFD4"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68EF6977" w14:textId="77777777" w:rsidR="001D6DC7" w:rsidRPr="00A70A42" w:rsidRDefault="001D6DC7" w:rsidP="004C51E6">
            <w:pPr>
              <w:jc w:val="center"/>
              <w:rPr>
                <w:rFonts w:ascii="Arial Narrow" w:hAnsi="Arial Narrow" w:cstheme="minorHAnsi"/>
                <w:bCs/>
                <w:sz w:val="18"/>
                <w:szCs w:val="18"/>
              </w:rPr>
            </w:pPr>
          </w:p>
        </w:tc>
        <w:tc>
          <w:tcPr>
            <w:tcW w:w="8221" w:type="dxa"/>
            <w:gridSpan w:val="6"/>
            <w:vAlign w:val="center"/>
          </w:tcPr>
          <w:p w14:paraId="43ADF4BD" w14:textId="77777777" w:rsidR="001D6DC7" w:rsidRPr="00A70A42" w:rsidRDefault="001D6DC7" w:rsidP="004C51E6">
            <w:pPr>
              <w:rPr>
                <w:rFonts w:ascii="Arial Narrow" w:hAnsi="Arial Narrow" w:cstheme="minorHAnsi"/>
                <w:sz w:val="18"/>
                <w:szCs w:val="18"/>
              </w:rPr>
            </w:pPr>
          </w:p>
        </w:tc>
      </w:tr>
      <w:tr w:rsidR="001D6DC7" w:rsidRPr="008A7D34" w14:paraId="316C74E1"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323BB156" w14:textId="77777777" w:rsidR="001D6DC7" w:rsidRPr="00A70A42" w:rsidRDefault="001D6DC7" w:rsidP="004C51E6">
            <w:pPr>
              <w:jc w:val="center"/>
              <w:rPr>
                <w:rFonts w:ascii="Arial Narrow" w:hAnsi="Arial Narrow" w:cstheme="minorHAnsi"/>
                <w:bCs/>
                <w:sz w:val="18"/>
                <w:szCs w:val="18"/>
              </w:rPr>
            </w:pPr>
          </w:p>
        </w:tc>
        <w:tc>
          <w:tcPr>
            <w:tcW w:w="8221" w:type="dxa"/>
            <w:gridSpan w:val="6"/>
            <w:vAlign w:val="center"/>
          </w:tcPr>
          <w:p w14:paraId="370F085C" w14:textId="77777777" w:rsidR="001D6DC7" w:rsidRPr="004A3CAB" w:rsidRDefault="001D6DC7" w:rsidP="004C51E6">
            <w:pPr>
              <w:rPr>
                <w:rFonts w:ascii="Arial Narrow" w:hAnsi="Arial Narrow" w:cstheme="minorHAnsi"/>
                <w:b/>
                <w:bCs/>
                <w:sz w:val="18"/>
                <w:szCs w:val="18"/>
              </w:rPr>
            </w:pPr>
            <w:r w:rsidRPr="004A3CAB">
              <w:rPr>
                <w:rFonts w:ascii="Arial Narrow" w:hAnsi="Arial Narrow" w:cstheme="minorHAnsi"/>
                <w:b/>
                <w:bCs/>
                <w:sz w:val="18"/>
                <w:szCs w:val="18"/>
              </w:rPr>
              <w:t>Prescribing Instructions:</w:t>
            </w:r>
          </w:p>
          <w:p w14:paraId="56C07C46" w14:textId="77777777" w:rsidR="001D6DC7" w:rsidRPr="00A70A42" w:rsidRDefault="001D6DC7" w:rsidP="004C51E6">
            <w:pPr>
              <w:rPr>
                <w:rFonts w:ascii="Arial Narrow" w:hAnsi="Arial Narrow" w:cstheme="minorHAnsi"/>
                <w:sz w:val="18"/>
                <w:szCs w:val="18"/>
              </w:rPr>
            </w:pPr>
            <w:r w:rsidRPr="004A3CAB">
              <w:rPr>
                <w:rFonts w:ascii="Arial Narrow" w:hAnsi="Arial Narrow" w:cstheme="minorHAnsi"/>
                <w:sz w:val="18"/>
                <w:szCs w:val="18"/>
              </w:rPr>
              <w:t xml:space="preserve">Prescribe the most efficient </w:t>
            </w:r>
            <w:r>
              <w:rPr>
                <w:rFonts w:ascii="Arial Narrow" w:hAnsi="Arial Narrow" w:cstheme="minorHAnsi"/>
                <w:sz w:val="18"/>
                <w:szCs w:val="18"/>
              </w:rPr>
              <w:t xml:space="preserve">combination </w:t>
            </w:r>
            <w:r w:rsidRPr="004A3CAB">
              <w:rPr>
                <w:rFonts w:ascii="Arial Narrow" w:hAnsi="Arial Narrow" w:cstheme="minorHAnsi"/>
                <w:sz w:val="18"/>
                <w:szCs w:val="18"/>
              </w:rPr>
              <w:t xml:space="preserve">of vials/strengths based on the patient’s body weight to keep any amount of unused drug to a minimum.  </w:t>
            </w:r>
          </w:p>
        </w:tc>
      </w:tr>
      <w:tr w:rsidR="001D6DC7" w:rsidRPr="008A7D34" w14:paraId="0FC5B39A"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28CCA159" w14:textId="77777777" w:rsidR="001D6DC7" w:rsidRPr="00A70A42" w:rsidRDefault="001D6DC7" w:rsidP="004C51E6">
            <w:pPr>
              <w:jc w:val="center"/>
              <w:rPr>
                <w:rFonts w:ascii="Arial Narrow" w:hAnsi="Arial Narrow" w:cstheme="minorHAnsi"/>
                <w:bCs/>
                <w:sz w:val="18"/>
                <w:szCs w:val="18"/>
              </w:rPr>
            </w:pPr>
          </w:p>
        </w:tc>
        <w:tc>
          <w:tcPr>
            <w:tcW w:w="8221" w:type="dxa"/>
            <w:gridSpan w:val="6"/>
            <w:vAlign w:val="center"/>
          </w:tcPr>
          <w:p w14:paraId="4D56A35B" w14:textId="77777777" w:rsidR="001D6DC7" w:rsidRPr="00A70A42" w:rsidRDefault="001D6DC7" w:rsidP="004C51E6">
            <w:pPr>
              <w:rPr>
                <w:rFonts w:ascii="Arial Narrow" w:hAnsi="Arial Narrow" w:cstheme="minorHAnsi"/>
                <w:sz w:val="18"/>
                <w:szCs w:val="18"/>
              </w:rPr>
            </w:pPr>
          </w:p>
        </w:tc>
      </w:tr>
      <w:tr w:rsidR="001D6DC7" w:rsidRPr="008A7D34" w14:paraId="149D061B"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2E87D0BF" w14:textId="77777777" w:rsidR="001D6DC7" w:rsidRPr="007E11A2" w:rsidRDefault="001D6DC7" w:rsidP="004C51E6">
            <w:pPr>
              <w:jc w:val="center"/>
              <w:rPr>
                <w:rFonts w:ascii="Arial Narrow" w:hAnsi="Arial Narrow" w:cstheme="minorHAnsi"/>
                <w:sz w:val="18"/>
                <w:szCs w:val="18"/>
              </w:rPr>
            </w:pPr>
          </w:p>
        </w:tc>
        <w:tc>
          <w:tcPr>
            <w:tcW w:w="8221" w:type="dxa"/>
            <w:gridSpan w:val="6"/>
            <w:vAlign w:val="center"/>
          </w:tcPr>
          <w:p w14:paraId="2B5FF2E6" w14:textId="77777777" w:rsidR="001D6DC7" w:rsidRPr="00E277F7" w:rsidRDefault="001D6DC7" w:rsidP="004C51E6">
            <w:pPr>
              <w:jc w:val="left"/>
              <w:rPr>
                <w:rFonts w:ascii="Arial Narrow" w:hAnsi="Arial Narrow" w:cstheme="minorHAnsi"/>
                <w:b/>
                <w:bCs/>
                <w:sz w:val="18"/>
                <w:szCs w:val="18"/>
              </w:rPr>
            </w:pPr>
            <w:r w:rsidRPr="00E277F7">
              <w:rPr>
                <w:rFonts w:ascii="Arial Narrow" w:hAnsi="Arial Narrow" w:cstheme="minorHAnsi"/>
                <w:b/>
                <w:bCs/>
                <w:sz w:val="18"/>
                <w:szCs w:val="18"/>
              </w:rPr>
              <w:t>Administrative advice:</w:t>
            </w:r>
          </w:p>
          <w:p w14:paraId="1AF62E49" w14:textId="77777777" w:rsidR="001D6DC7" w:rsidRPr="00E277F7" w:rsidRDefault="001D6DC7" w:rsidP="004C51E6">
            <w:pPr>
              <w:jc w:val="left"/>
              <w:rPr>
                <w:rFonts w:ascii="Arial Narrow" w:hAnsi="Arial Narrow" w:cstheme="minorHAnsi"/>
                <w:sz w:val="18"/>
                <w:szCs w:val="18"/>
              </w:rPr>
            </w:pPr>
            <w:r w:rsidRPr="00E277F7">
              <w:rPr>
                <w:rFonts w:ascii="Arial Narrow" w:hAnsi="Arial Narrow" w:cstheme="minorHAnsi"/>
                <w:bCs/>
                <w:sz w:val="18"/>
                <w:szCs w:val="18"/>
              </w:rPr>
              <w:t xml:space="preserve">The </w:t>
            </w:r>
            <w:r w:rsidRPr="00E277F7">
              <w:rPr>
                <w:rFonts w:ascii="Arial Narrow" w:hAnsi="Arial Narrow" w:cstheme="minorHAnsi"/>
                <w:sz w:val="18"/>
                <w:szCs w:val="18"/>
              </w:rPr>
              <w:t xml:space="preserve">international, evidence-based consensus iMCD diagnostic criteria developed by an international working group of clinical experts lists various findings under ‘Major’ and ‘Minor’ diagnostic criteria that constitute a diagnosis of iMCD. At the time of writing, under these consensus criteria, diagnostic findings that meet: (i) both Major criteria and (ii) at least 2 of 11 Minor criteria including at least 1 laboratory abnormality and (iii) exclude various differential diagnoses, form a diagnosis of iMCD. </w:t>
            </w:r>
          </w:p>
          <w:p w14:paraId="715A59FE" w14:textId="77777777" w:rsidR="001D6DC7" w:rsidRPr="00E277F7" w:rsidRDefault="001D6DC7" w:rsidP="004C51E6">
            <w:pPr>
              <w:jc w:val="left"/>
              <w:rPr>
                <w:rFonts w:ascii="Arial Narrow" w:hAnsi="Arial Narrow" w:cstheme="minorHAnsi"/>
                <w:sz w:val="18"/>
                <w:szCs w:val="18"/>
              </w:rPr>
            </w:pPr>
          </w:p>
          <w:p w14:paraId="323B5D4F" w14:textId="77777777" w:rsidR="001D6DC7" w:rsidRPr="00E277F7" w:rsidRDefault="001D6DC7" w:rsidP="004C51E6">
            <w:pPr>
              <w:jc w:val="left"/>
              <w:rPr>
                <w:rFonts w:ascii="Arial Narrow" w:hAnsi="Arial Narrow" w:cstheme="minorHAnsi"/>
                <w:sz w:val="18"/>
                <w:szCs w:val="18"/>
              </w:rPr>
            </w:pPr>
            <w:r w:rsidRPr="00E277F7">
              <w:rPr>
                <w:rFonts w:ascii="Arial Narrow" w:hAnsi="Arial Narrow" w:cstheme="minorHAnsi"/>
                <w:sz w:val="18"/>
                <w:szCs w:val="18"/>
              </w:rPr>
              <w:t xml:space="preserve">Details of these criteria are presented in Table 2 of the following literature article: </w:t>
            </w:r>
          </w:p>
          <w:p w14:paraId="2A77793D" w14:textId="77777777" w:rsidR="001D6DC7" w:rsidRPr="00E277F7" w:rsidRDefault="001D6DC7" w:rsidP="004C51E6">
            <w:pPr>
              <w:jc w:val="left"/>
              <w:rPr>
                <w:rFonts w:ascii="Arial Narrow" w:hAnsi="Arial Narrow" w:cstheme="minorHAnsi"/>
                <w:sz w:val="18"/>
                <w:szCs w:val="18"/>
              </w:rPr>
            </w:pPr>
          </w:p>
          <w:p w14:paraId="4472F552" w14:textId="77777777" w:rsidR="001D6DC7" w:rsidRPr="00E277F7" w:rsidRDefault="001D6DC7" w:rsidP="004C51E6">
            <w:pPr>
              <w:jc w:val="left"/>
              <w:rPr>
                <w:rFonts w:ascii="Arial Narrow" w:hAnsi="Arial Narrow" w:cstheme="minorHAnsi"/>
                <w:iCs/>
                <w:sz w:val="18"/>
                <w:szCs w:val="18"/>
              </w:rPr>
            </w:pPr>
            <w:r w:rsidRPr="00E277F7">
              <w:rPr>
                <w:rFonts w:ascii="Arial Narrow" w:hAnsi="Arial Narrow" w:cstheme="minorHAnsi"/>
                <w:iCs/>
                <w:sz w:val="18"/>
                <w:szCs w:val="18"/>
              </w:rPr>
              <w:t>Fajgenbaum DC, Uldrick TS, Bagg A, Frank D et. al. International, evidence-based consensus diagnostic criteria for HHV-8-negative/idiopathic multicentric Castleman disease.</w:t>
            </w:r>
            <w:r w:rsidRPr="00E277F7">
              <w:rPr>
                <w:rFonts w:ascii="Arial Narrow" w:hAnsi="Arial Narrow" w:cstheme="minorHAnsi"/>
                <w:sz w:val="18"/>
                <w:szCs w:val="18"/>
              </w:rPr>
              <w:t xml:space="preserve"> </w:t>
            </w:r>
            <w:r w:rsidRPr="00E277F7">
              <w:rPr>
                <w:rFonts w:ascii="Arial Narrow" w:hAnsi="Arial Narrow" w:cstheme="minorHAnsi"/>
                <w:i/>
                <w:iCs/>
                <w:sz w:val="18"/>
                <w:szCs w:val="18"/>
              </w:rPr>
              <w:t>Blood</w:t>
            </w:r>
            <w:r w:rsidRPr="00E277F7">
              <w:rPr>
                <w:rFonts w:ascii="Arial Narrow" w:hAnsi="Arial Narrow" w:cstheme="minorHAnsi"/>
                <w:sz w:val="18"/>
                <w:szCs w:val="18"/>
              </w:rPr>
              <w:t xml:space="preserve"> 2017</w:t>
            </w:r>
            <w:r w:rsidRPr="00E277F7">
              <w:rPr>
                <w:rFonts w:ascii="Arial Narrow" w:hAnsi="Arial Narrow" w:cstheme="minorHAnsi"/>
                <w:iCs/>
                <w:sz w:val="18"/>
                <w:szCs w:val="18"/>
              </w:rPr>
              <w:t>; 129: 1646-1657.</w:t>
            </w:r>
          </w:p>
          <w:p w14:paraId="093A34AB" w14:textId="77777777" w:rsidR="001D6DC7" w:rsidRPr="00E277F7" w:rsidRDefault="001D6DC7" w:rsidP="004C51E6">
            <w:pPr>
              <w:jc w:val="left"/>
              <w:rPr>
                <w:rFonts w:ascii="Arial Narrow" w:hAnsi="Arial Narrow" w:cstheme="minorHAnsi"/>
                <w:bCs/>
                <w:sz w:val="18"/>
                <w:szCs w:val="18"/>
              </w:rPr>
            </w:pPr>
          </w:p>
          <w:p w14:paraId="19032A7D" w14:textId="77777777" w:rsidR="001D6DC7" w:rsidRPr="00E277F7" w:rsidRDefault="001D6DC7" w:rsidP="004C51E6">
            <w:pPr>
              <w:jc w:val="left"/>
              <w:rPr>
                <w:rFonts w:ascii="Arial Narrow" w:hAnsi="Arial Narrow" w:cstheme="minorHAnsi"/>
                <w:bCs/>
                <w:sz w:val="18"/>
                <w:szCs w:val="18"/>
              </w:rPr>
            </w:pPr>
            <w:r w:rsidRPr="00E277F7">
              <w:rPr>
                <w:rFonts w:ascii="Arial Narrow" w:hAnsi="Arial Narrow" w:cstheme="minorHAnsi"/>
                <w:bCs/>
                <w:sz w:val="18"/>
                <w:szCs w:val="18"/>
              </w:rPr>
              <w:t>Where updates to these diagnostic criteria have occurred since the publication, refer to the latest version.</w:t>
            </w:r>
          </w:p>
          <w:p w14:paraId="2981B0E3" w14:textId="77777777" w:rsidR="001D6DC7" w:rsidRPr="00E277F7" w:rsidRDefault="001D6DC7" w:rsidP="004C51E6">
            <w:pPr>
              <w:jc w:val="left"/>
              <w:rPr>
                <w:rFonts w:ascii="Arial Narrow" w:hAnsi="Arial Narrow" w:cstheme="minorHAnsi"/>
                <w:bCs/>
                <w:sz w:val="18"/>
                <w:szCs w:val="18"/>
              </w:rPr>
            </w:pPr>
          </w:p>
          <w:p w14:paraId="6F6BC622" w14:textId="77777777" w:rsidR="001D6DC7" w:rsidRPr="00D87C56" w:rsidRDefault="001D6DC7" w:rsidP="004C51E6">
            <w:pPr>
              <w:jc w:val="left"/>
              <w:rPr>
                <w:rFonts w:ascii="Arial Narrow" w:hAnsi="Arial Narrow" w:cstheme="minorHAnsi"/>
                <w:bCs/>
                <w:i/>
                <w:sz w:val="20"/>
                <w:szCs w:val="20"/>
              </w:rPr>
            </w:pPr>
            <w:r w:rsidRPr="00E277F7">
              <w:rPr>
                <w:rFonts w:ascii="Arial Narrow" w:hAnsi="Arial Narrow" w:cstheme="minorHAnsi"/>
                <w:bCs/>
                <w:sz w:val="18"/>
                <w:szCs w:val="18"/>
              </w:rPr>
              <w:t>Do not contact the PBS-administrator to discuss whether an individual patient meets these consensus criteria.</w:t>
            </w:r>
          </w:p>
        </w:tc>
      </w:tr>
      <w:tr w:rsidR="001D6DC7" w:rsidRPr="008A7D34" w14:paraId="53E3D50C" w14:textId="77777777" w:rsidTr="004C51E6">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6700081B" w14:textId="77777777" w:rsidR="001D6DC7" w:rsidRPr="009F24E7" w:rsidRDefault="001D6DC7" w:rsidP="004C51E6">
            <w:pPr>
              <w:keepNext/>
              <w:rPr>
                <w:rFonts w:ascii="Arial Narrow" w:hAnsi="Arial Narrow" w:cstheme="minorHAnsi"/>
                <w:b/>
                <w:sz w:val="18"/>
                <w:szCs w:val="18"/>
              </w:rPr>
            </w:pPr>
          </w:p>
          <w:p w14:paraId="0743ECE6" w14:textId="77777777" w:rsidR="001D6DC7" w:rsidRPr="009F24E7" w:rsidRDefault="001D6DC7" w:rsidP="004C51E6">
            <w:pPr>
              <w:keepNext/>
              <w:rPr>
                <w:rFonts w:ascii="Arial Narrow" w:hAnsi="Arial Narrow" w:cstheme="minorHAnsi"/>
                <w:b/>
                <w:sz w:val="18"/>
                <w:szCs w:val="18"/>
              </w:rPr>
            </w:pPr>
          </w:p>
        </w:tc>
      </w:tr>
      <w:tr w:rsidR="001D6DC7" w:rsidRPr="008A7D34" w14:paraId="1A4A9466" w14:textId="77777777" w:rsidTr="004C51E6">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66710E9D" w14:textId="77777777" w:rsidR="001D6DC7" w:rsidRPr="009F24E7" w:rsidRDefault="001D6DC7" w:rsidP="004C51E6">
            <w:pPr>
              <w:keepNext/>
              <w:rPr>
                <w:rFonts w:ascii="Arial Narrow" w:hAnsi="Arial Narrow" w:cstheme="minorHAnsi"/>
                <w:b/>
                <w:sz w:val="18"/>
                <w:szCs w:val="18"/>
              </w:rPr>
            </w:pPr>
            <w:r w:rsidRPr="00A03049">
              <w:rPr>
                <w:rFonts w:ascii="Arial Narrow" w:hAnsi="Arial Narrow" w:cstheme="minorHAnsi"/>
                <w:b/>
                <w:sz w:val="18"/>
                <w:szCs w:val="18"/>
              </w:rPr>
              <w:t xml:space="preserve">Restriction Summary / Treatment of Concept [New </w:t>
            </w:r>
            <w:r>
              <w:rPr>
                <w:rFonts w:ascii="Arial Narrow" w:hAnsi="Arial Narrow" w:cstheme="minorHAnsi"/>
                <w:b/>
                <w:sz w:val="18"/>
                <w:szCs w:val="18"/>
              </w:rPr>
              <w:t>2]</w:t>
            </w:r>
          </w:p>
        </w:tc>
      </w:tr>
      <w:tr w:rsidR="001D6DC7" w:rsidRPr="008A7D34" w14:paraId="1493FDDE" w14:textId="77777777" w:rsidTr="004C51E6">
        <w:tblPrEx>
          <w:tblCellMar>
            <w:top w:w="15" w:type="dxa"/>
            <w:left w:w="15" w:type="dxa"/>
            <w:bottom w:w="15" w:type="dxa"/>
            <w:right w:w="15" w:type="dxa"/>
          </w:tblCellMar>
          <w:tblLook w:val="04A0" w:firstRow="1" w:lastRow="0" w:firstColumn="1" w:lastColumn="0" w:noHBand="0" w:noVBand="1"/>
        </w:tblPrEx>
        <w:tc>
          <w:tcPr>
            <w:tcW w:w="846" w:type="dxa"/>
            <w:tcBorders>
              <w:top w:val="single" w:sz="4" w:space="0" w:color="auto"/>
              <w:left w:val="single" w:sz="4" w:space="0" w:color="auto"/>
              <w:bottom w:val="single" w:sz="4" w:space="0" w:color="auto"/>
              <w:right w:val="single" w:sz="4" w:space="0" w:color="auto"/>
            </w:tcBorders>
          </w:tcPr>
          <w:p w14:paraId="3A2BCE18" w14:textId="77777777" w:rsidR="001D6DC7" w:rsidRPr="00A03049" w:rsidRDefault="001D6DC7" w:rsidP="004C51E6">
            <w:pPr>
              <w:keepNext/>
              <w:autoSpaceDE w:val="0"/>
              <w:autoSpaceDN w:val="0"/>
              <w:adjustRightInd w:val="0"/>
              <w:jc w:val="center"/>
              <w:rPr>
                <w:rFonts w:ascii="Arial Narrow" w:hAnsi="Arial Narrow" w:cstheme="minorHAnsi"/>
                <w:bCs/>
                <w:iCs/>
                <w:sz w:val="18"/>
                <w:szCs w:val="18"/>
              </w:rPr>
            </w:pPr>
          </w:p>
        </w:tc>
        <w:tc>
          <w:tcPr>
            <w:tcW w:w="8221" w:type="dxa"/>
            <w:gridSpan w:val="6"/>
            <w:tcBorders>
              <w:top w:val="single" w:sz="4" w:space="0" w:color="auto"/>
              <w:left w:val="single" w:sz="4" w:space="0" w:color="auto"/>
              <w:bottom w:val="single" w:sz="4" w:space="0" w:color="auto"/>
              <w:right w:val="single" w:sz="4" w:space="0" w:color="auto"/>
            </w:tcBorders>
            <w:vAlign w:val="center"/>
            <w:hideMark/>
          </w:tcPr>
          <w:p w14:paraId="3D8E3BAC" w14:textId="77777777" w:rsidR="001D6DC7" w:rsidRPr="009F24E7" w:rsidRDefault="001D6DC7" w:rsidP="004C51E6">
            <w:pPr>
              <w:keepNext/>
              <w:autoSpaceDE w:val="0"/>
              <w:autoSpaceDN w:val="0"/>
              <w:adjustRightInd w:val="0"/>
              <w:rPr>
                <w:rFonts w:ascii="Arial Narrow" w:hAnsi="Arial Narrow" w:cstheme="minorHAnsi"/>
                <w:iCs/>
                <w:sz w:val="18"/>
                <w:szCs w:val="18"/>
              </w:rPr>
            </w:pPr>
            <w:r w:rsidRPr="009F24E7">
              <w:rPr>
                <w:rFonts w:ascii="Arial Narrow" w:hAnsi="Arial Narrow" w:cstheme="minorHAnsi"/>
                <w:b/>
                <w:iCs/>
                <w:sz w:val="18"/>
                <w:szCs w:val="18"/>
              </w:rPr>
              <w:t>Indication:</w:t>
            </w:r>
            <w:r w:rsidRPr="009F24E7">
              <w:rPr>
                <w:rFonts w:ascii="Arial Narrow" w:hAnsi="Arial Narrow" w:cstheme="minorHAnsi"/>
                <w:iCs/>
                <w:sz w:val="18"/>
                <w:szCs w:val="18"/>
              </w:rPr>
              <w:t xml:space="preserve"> Idiopathic multicentric Castleman disease (iMCD)</w:t>
            </w:r>
          </w:p>
        </w:tc>
      </w:tr>
      <w:tr w:rsidR="001D6DC7" w:rsidRPr="008A7D34" w14:paraId="6DFE60F9" w14:textId="77777777" w:rsidTr="004C51E6">
        <w:tblPrEx>
          <w:tblCellMar>
            <w:top w:w="15" w:type="dxa"/>
            <w:left w:w="15" w:type="dxa"/>
            <w:bottom w:w="15" w:type="dxa"/>
            <w:right w:w="15" w:type="dxa"/>
          </w:tblCellMar>
          <w:tblLook w:val="04A0" w:firstRow="1" w:lastRow="0" w:firstColumn="1" w:lastColumn="0" w:noHBand="0" w:noVBand="1"/>
        </w:tblPrEx>
        <w:tc>
          <w:tcPr>
            <w:tcW w:w="846" w:type="dxa"/>
            <w:tcBorders>
              <w:top w:val="single" w:sz="4" w:space="0" w:color="auto"/>
              <w:left w:val="single" w:sz="4" w:space="0" w:color="auto"/>
              <w:bottom w:val="single" w:sz="4" w:space="0" w:color="auto"/>
              <w:right w:val="single" w:sz="4" w:space="0" w:color="auto"/>
            </w:tcBorders>
          </w:tcPr>
          <w:p w14:paraId="0C7EF2F6" w14:textId="77777777" w:rsidR="001D6DC7" w:rsidRPr="009F24E7" w:rsidRDefault="001D6DC7" w:rsidP="004C51E6">
            <w:pPr>
              <w:keepNext/>
              <w:autoSpaceDE w:val="0"/>
              <w:autoSpaceDN w:val="0"/>
              <w:adjustRightInd w:val="0"/>
              <w:jc w:val="center"/>
              <w:rPr>
                <w:rFonts w:ascii="Arial Narrow" w:hAnsi="Arial Narrow" w:cstheme="minorHAnsi"/>
                <w:b/>
                <w:iCs/>
                <w:sz w:val="18"/>
                <w:szCs w:val="18"/>
              </w:rPr>
            </w:pPr>
          </w:p>
        </w:tc>
        <w:tc>
          <w:tcPr>
            <w:tcW w:w="8221" w:type="dxa"/>
            <w:gridSpan w:val="6"/>
            <w:tcBorders>
              <w:top w:val="single" w:sz="4" w:space="0" w:color="auto"/>
              <w:left w:val="single" w:sz="4" w:space="0" w:color="auto"/>
              <w:bottom w:val="single" w:sz="4" w:space="0" w:color="auto"/>
              <w:right w:val="single" w:sz="4" w:space="0" w:color="auto"/>
            </w:tcBorders>
            <w:vAlign w:val="center"/>
            <w:hideMark/>
          </w:tcPr>
          <w:p w14:paraId="7D3B7B84" w14:textId="77777777" w:rsidR="001D6DC7" w:rsidRPr="009F24E7" w:rsidRDefault="001D6DC7" w:rsidP="004C51E6">
            <w:pPr>
              <w:keepNext/>
              <w:autoSpaceDE w:val="0"/>
              <w:autoSpaceDN w:val="0"/>
              <w:adjustRightInd w:val="0"/>
              <w:rPr>
                <w:rFonts w:ascii="Arial Narrow" w:hAnsi="Arial Narrow" w:cstheme="minorHAnsi"/>
                <w:iCs/>
                <w:sz w:val="18"/>
                <w:szCs w:val="18"/>
              </w:rPr>
            </w:pPr>
            <w:r w:rsidRPr="009F24E7">
              <w:rPr>
                <w:rFonts w:ascii="Arial Narrow" w:hAnsi="Arial Narrow" w:cstheme="minorHAnsi"/>
                <w:b/>
                <w:iCs/>
                <w:sz w:val="18"/>
                <w:szCs w:val="18"/>
              </w:rPr>
              <w:t>Treatment Phase:</w:t>
            </w:r>
            <w:r w:rsidRPr="009F24E7">
              <w:rPr>
                <w:rFonts w:ascii="Arial Narrow" w:hAnsi="Arial Narrow" w:cstheme="minorHAnsi"/>
                <w:iCs/>
                <w:sz w:val="18"/>
                <w:szCs w:val="18"/>
              </w:rPr>
              <w:t xml:space="preserve"> Continuing treatment</w:t>
            </w:r>
          </w:p>
        </w:tc>
      </w:tr>
      <w:tr w:rsidR="001D6DC7" w:rsidRPr="008A7D34" w14:paraId="7D415D1F" w14:textId="77777777" w:rsidTr="004C51E6">
        <w:tblPrEx>
          <w:tblCellMar>
            <w:top w:w="15" w:type="dxa"/>
            <w:left w:w="15" w:type="dxa"/>
            <w:bottom w:w="15" w:type="dxa"/>
            <w:right w:w="15" w:type="dxa"/>
          </w:tblCellMar>
          <w:tblLook w:val="04A0" w:firstRow="1" w:lastRow="0" w:firstColumn="1" w:lastColumn="0" w:noHBand="0" w:noVBand="1"/>
        </w:tblPrEx>
        <w:tc>
          <w:tcPr>
            <w:tcW w:w="846" w:type="dxa"/>
            <w:tcBorders>
              <w:top w:val="single" w:sz="4" w:space="0" w:color="auto"/>
              <w:left w:val="single" w:sz="4" w:space="0" w:color="auto"/>
              <w:bottom w:val="single" w:sz="4" w:space="0" w:color="auto"/>
              <w:right w:val="single" w:sz="4" w:space="0" w:color="auto"/>
            </w:tcBorders>
          </w:tcPr>
          <w:p w14:paraId="52DB318F" w14:textId="77777777" w:rsidR="001D6DC7" w:rsidRPr="009F24E7" w:rsidRDefault="001D6DC7" w:rsidP="004C51E6">
            <w:pPr>
              <w:keepNext/>
              <w:autoSpaceDE w:val="0"/>
              <w:autoSpaceDN w:val="0"/>
              <w:adjustRightInd w:val="0"/>
              <w:jc w:val="center"/>
              <w:rPr>
                <w:rFonts w:ascii="Arial Narrow" w:hAnsi="Arial Narrow" w:cstheme="minorHAnsi"/>
                <w:b/>
                <w:iCs/>
                <w:sz w:val="18"/>
                <w:szCs w:val="18"/>
              </w:rPr>
            </w:pPr>
          </w:p>
        </w:tc>
        <w:tc>
          <w:tcPr>
            <w:tcW w:w="8221" w:type="dxa"/>
            <w:gridSpan w:val="6"/>
            <w:tcBorders>
              <w:top w:val="single" w:sz="4" w:space="0" w:color="auto"/>
              <w:left w:val="single" w:sz="4" w:space="0" w:color="auto"/>
              <w:bottom w:val="single" w:sz="4" w:space="0" w:color="auto"/>
              <w:right w:val="single" w:sz="4" w:space="0" w:color="auto"/>
            </w:tcBorders>
            <w:vAlign w:val="center"/>
          </w:tcPr>
          <w:p w14:paraId="3E091397" w14:textId="77777777" w:rsidR="001D6DC7" w:rsidRPr="009F24E7" w:rsidRDefault="001D6DC7" w:rsidP="004C51E6">
            <w:pPr>
              <w:keepNext/>
              <w:autoSpaceDE w:val="0"/>
              <w:autoSpaceDN w:val="0"/>
              <w:adjustRightInd w:val="0"/>
              <w:rPr>
                <w:rFonts w:ascii="Arial Narrow" w:hAnsi="Arial Narrow" w:cstheme="minorHAnsi"/>
                <w:b/>
                <w:iCs/>
                <w:sz w:val="18"/>
                <w:szCs w:val="18"/>
              </w:rPr>
            </w:pPr>
          </w:p>
        </w:tc>
      </w:tr>
      <w:tr w:rsidR="001D6DC7" w:rsidRPr="008A7D34" w14:paraId="7150F793" w14:textId="77777777" w:rsidTr="004C51E6">
        <w:tblPrEx>
          <w:tblCellMar>
            <w:top w:w="15" w:type="dxa"/>
            <w:left w:w="15" w:type="dxa"/>
            <w:bottom w:w="15" w:type="dxa"/>
            <w:right w:w="15" w:type="dxa"/>
          </w:tblCellMar>
          <w:tblLook w:val="04A0" w:firstRow="1" w:lastRow="0" w:firstColumn="1" w:lastColumn="0" w:noHBand="0" w:noVBand="1"/>
        </w:tblPrEx>
        <w:tc>
          <w:tcPr>
            <w:tcW w:w="846" w:type="dxa"/>
            <w:tcBorders>
              <w:top w:val="single" w:sz="4" w:space="0" w:color="auto"/>
              <w:left w:val="single" w:sz="4" w:space="0" w:color="auto"/>
              <w:bottom w:val="single" w:sz="4" w:space="0" w:color="auto"/>
              <w:right w:val="single" w:sz="4" w:space="0" w:color="auto"/>
            </w:tcBorders>
          </w:tcPr>
          <w:p w14:paraId="4F9E6339" w14:textId="77777777" w:rsidR="001D6DC7" w:rsidRPr="00A03049" w:rsidRDefault="001D6DC7" w:rsidP="004C51E6">
            <w:pPr>
              <w:keepNext/>
              <w:autoSpaceDE w:val="0"/>
              <w:autoSpaceDN w:val="0"/>
              <w:adjustRightInd w:val="0"/>
              <w:jc w:val="center"/>
              <w:rPr>
                <w:rFonts w:ascii="Arial Narrow" w:hAnsi="Arial Narrow" w:cstheme="minorHAnsi"/>
                <w:bCs/>
                <w:iCs/>
                <w:sz w:val="18"/>
                <w:szCs w:val="18"/>
              </w:rPr>
            </w:pPr>
          </w:p>
        </w:tc>
        <w:tc>
          <w:tcPr>
            <w:tcW w:w="8221" w:type="dxa"/>
            <w:gridSpan w:val="6"/>
            <w:tcBorders>
              <w:top w:val="single" w:sz="4" w:space="0" w:color="auto"/>
              <w:left w:val="single" w:sz="4" w:space="0" w:color="auto"/>
              <w:bottom w:val="single" w:sz="4" w:space="0" w:color="auto"/>
              <w:right w:val="single" w:sz="4" w:space="0" w:color="auto"/>
            </w:tcBorders>
            <w:vAlign w:val="center"/>
            <w:hideMark/>
          </w:tcPr>
          <w:p w14:paraId="0A517061" w14:textId="77777777" w:rsidR="001D6DC7" w:rsidRPr="009F24E7" w:rsidRDefault="001D6DC7" w:rsidP="004C51E6">
            <w:pPr>
              <w:keepNext/>
              <w:autoSpaceDE w:val="0"/>
              <w:autoSpaceDN w:val="0"/>
              <w:adjustRightInd w:val="0"/>
              <w:jc w:val="left"/>
              <w:rPr>
                <w:rFonts w:ascii="Arial Narrow" w:hAnsi="Arial Narrow" w:cstheme="minorHAnsi"/>
                <w:b/>
                <w:iCs/>
                <w:sz w:val="18"/>
                <w:szCs w:val="18"/>
              </w:rPr>
            </w:pPr>
            <w:r w:rsidRPr="009F24E7">
              <w:rPr>
                <w:rFonts w:ascii="Arial Narrow" w:hAnsi="Arial Narrow" w:cstheme="minorHAnsi"/>
                <w:b/>
                <w:iCs/>
                <w:sz w:val="18"/>
                <w:szCs w:val="18"/>
              </w:rPr>
              <w:t xml:space="preserve">Clinical criteria: </w:t>
            </w:r>
          </w:p>
        </w:tc>
      </w:tr>
      <w:tr w:rsidR="001D6DC7" w:rsidRPr="008A7D34" w14:paraId="52C22072" w14:textId="77777777" w:rsidTr="004C51E6">
        <w:tblPrEx>
          <w:tblCellMar>
            <w:top w:w="15" w:type="dxa"/>
            <w:left w:w="15" w:type="dxa"/>
            <w:bottom w:w="15" w:type="dxa"/>
            <w:right w:w="15" w:type="dxa"/>
          </w:tblCellMar>
          <w:tblLook w:val="04A0" w:firstRow="1" w:lastRow="0" w:firstColumn="1" w:lastColumn="0" w:noHBand="0" w:noVBand="1"/>
        </w:tblPrEx>
        <w:tc>
          <w:tcPr>
            <w:tcW w:w="846" w:type="dxa"/>
            <w:tcBorders>
              <w:top w:val="single" w:sz="4" w:space="0" w:color="auto"/>
              <w:left w:val="single" w:sz="4" w:space="0" w:color="auto"/>
              <w:bottom w:val="single" w:sz="4" w:space="0" w:color="auto"/>
              <w:right w:val="single" w:sz="4" w:space="0" w:color="auto"/>
            </w:tcBorders>
          </w:tcPr>
          <w:p w14:paraId="4A36C766" w14:textId="77777777" w:rsidR="001D6DC7" w:rsidRPr="009F24E7" w:rsidRDefault="001D6DC7" w:rsidP="004C51E6">
            <w:pPr>
              <w:keepNext/>
              <w:autoSpaceDE w:val="0"/>
              <w:autoSpaceDN w:val="0"/>
              <w:adjustRightInd w:val="0"/>
              <w:jc w:val="center"/>
              <w:rPr>
                <w:rFonts w:ascii="Arial Narrow" w:hAnsi="Arial Narrow" w:cstheme="minorHAnsi"/>
                <w:iCs/>
                <w:sz w:val="18"/>
                <w:szCs w:val="18"/>
              </w:rPr>
            </w:pPr>
          </w:p>
        </w:tc>
        <w:tc>
          <w:tcPr>
            <w:tcW w:w="8221" w:type="dxa"/>
            <w:gridSpan w:val="6"/>
            <w:tcBorders>
              <w:top w:val="single" w:sz="4" w:space="0" w:color="auto"/>
              <w:left w:val="single" w:sz="4" w:space="0" w:color="auto"/>
              <w:bottom w:val="single" w:sz="4" w:space="0" w:color="auto"/>
              <w:right w:val="single" w:sz="4" w:space="0" w:color="auto"/>
            </w:tcBorders>
            <w:vAlign w:val="center"/>
            <w:hideMark/>
          </w:tcPr>
          <w:p w14:paraId="328C7DC8" w14:textId="77777777" w:rsidR="001D6DC7" w:rsidRPr="009F24E7" w:rsidRDefault="001D6DC7" w:rsidP="004C51E6">
            <w:pPr>
              <w:keepNext/>
              <w:autoSpaceDE w:val="0"/>
              <w:autoSpaceDN w:val="0"/>
              <w:adjustRightInd w:val="0"/>
              <w:jc w:val="left"/>
              <w:rPr>
                <w:rFonts w:ascii="Arial Narrow" w:hAnsi="Arial Narrow" w:cstheme="minorHAnsi"/>
                <w:iCs/>
                <w:sz w:val="18"/>
                <w:szCs w:val="18"/>
              </w:rPr>
            </w:pPr>
            <w:r w:rsidRPr="009F24E7">
              <w:rPr>
                <w:rFonts w:ascii="Arial Narrow" w:hAnsi="Arial Narrow" w:cstheme="minorHAnsi"/>
                <w:iCs/>
                <w:sz w:val="18"/>
                <w:szCs w:val="18"/>
              </w:rPr>
              <w:t>Patient must have previously received PBS-subsidised treatment with this drug for this condition.</w:t>
            </w:r>
          </w:p>
        </w:tc>
      </w:tr>
      <w:tr w:rsidR="001D6DC7" w:rsidRPr="008A7D34" w14:paraId="098383E3" w14:textId="77777777" w:rsidTr="004C51E6">
        <w:tblPrEx>
          <w:tblCellMar>
            <w:top w:w="15" w:type="dxa"/>
            <w:left w:w="15" w:type="dxa"/>
            <w:bottom w:w="15" w:type="dxa"/>
            <w:right w:w="15" w:type="dxa"/>
          </w:tblCellMar>
          <w:tblLook w:val="04A0" w:firstRow="1" w:lastRow="0" w:firstColumn="1" w:lastColumn="0" w:noHBand="0" w:noVBand="1"/>
        </w:tblPrEx>
        <w:tc>
          <w:tcPr>
            <w:tcW w:w="846" w:type="dxa"/>
            <w:tcBorders>
              <w:top w:val="single" w:sz="4" w:space="0" w:color="auto"/>
              <w:left w:val="single" w:sz="4" w:space="0" w:color="auto"/>
              <w:bottom w:val="single" w:sz="4" w:space="0" w:color="auto"/>
              <w:right w:val="single" w:sz="4" w:space="0" w:color="auto"/>
            </w:tcBorders>
          </w:tcPr>
          <w:p w14:paraId="7C63977E" w14:textId="77777777" w:rsidR="001D6DC7" w:rsidRPr="009F24E7" w:rsidRDefault="001D6DC7" w:rsidP="004C51E6">
            <w:pPr>
              <w:keepNext/>
              <w:autoSpaceDE w:val="0"/>
              <w:autoSpaceDN w:val="0"/>
              <w:adjustRightInd w:val="0"/>
              <w:jc w:val="center"/>
              <w:rPr>
                <w:rFonts w:ascii="Arial Narrow" w:hAnsi="Arial Narrow" w:cstheme="minorHAnsi"/>
                <w:b/>
                <w:iCs/>
                <w:sz w:val="18"/>
                <w:szCs w:val="18"/>
              </w:rPr>
            </w:pPr>
          </w:p>
        </w:tc>
        <w:tc>
          <w:tcPr>
            <w:tcW w:w="8221" w:type="dxa"/>
            <w:gridSpan w:val="6"/>
            <w:tcBorders>
              <w:top w:val="single" w:sz="4" w:space="0" w:color="auto"/>
              <w:left w:val="single" w:sz="4" w:space="0" w:color="auto"/>
              <w:bottom w:val="single" w:sz="4" w:space="0" w:color="auto"/>
              <w:right w:val="single" w:sz="4" w:space="0" w:color="auto"/>
            </w:tcBorders>
            <w:vAlign w:val="center"/>
            <w:hideMark/>
          </w:tcPr>
          <w:p w14:paraId="13B7B410" w14:textId="77777777" w:rsidR="001D6DC7" w:rsidRPr="009F24E7" w:rsidRDefault="001D6DC7" w:rsidP="004C51E6">
            <w:pPr>
              <w:keepNext/>
              <w:autoSpaceDE w:val="0"/>
              <w:autoSpaceDN w:val="0"/>
              <w:adjustRightInd w:val="0"/>
              <w:jc w:val="left"/>
              <w:rPr>
                <w:rFonts w:ascii="Arial Narrow" w:hAnsi="Arial Narrow" w:cstheme="minorHAnsi"/>
                <w:b/>
                <w:iCs/>
                <w:sz w:val="18"/>
                <w:szCs w:val="18"/>
              </w:rPr>
            </w:pPr>
            <w:r w:rsidRPr="009F24E7">
              <w:rPr>
                <w:rFonts w:ascii="Arial Narrow" w:hAnsi="Arial Narrow" w:cstheme="minorHAnsi"/>
                <w:b/>
                <w:iCs/>
                <w:sz w:val="18"/>
                <w:szCs w:val="18"/>
              </w:rPr>
              <w:t>AND</w:t>
            </w:r>
          </w:p>
        </w:tc>
      </w:tr>
      <w:tr w:rsidR="001D6DC7" w:rsidRPr="008A7D34" w14:paraId="1DDA0FE4" w14:textId="77777777" w:rsidTr="004C51E6">
        <w:tblPrEx>
          <w:tblCellMar>
            <w:top w:w="15" w:type="dxa"/>
            <w:left w:w="15" w:type="dxa"/>
            <w:bottom w:w="15" w:type="dxa"/>
            <w:right w:w="15" w:type="dxa"/>
          </w:tblCellMar>
          <w:tblLook w:val="04A0" w:firstRow="1" w:lastRow="0" w:firstColumn="1" w:lastColumn="0" w:noHBand="0" w:noVBand="1"/>
        </w:tblPrEx>
        <w:tc>
          <w:tcPr>
            <w:tcW w:w="846" w:type="dxa"/>
            <w:tcBorders>
              <w:top w:val="single" w:sz="4" w:space="0" w:color="auto"/>
              <w:left w:val="single" w:sz="4" w:space="0" w:color="auto"/>
              <w:bottom w:val="single" w:sz="4" w:space="0" w:color="auto"/>
              <w:right w:val="single" w:sz="4" w:space="0" w:color="auto"/>
            </w:tcBorders>
          </w:tcPr>
          <w:p w14:paraId="1567462D" w14:textId="77777777" w:rsidR="001D6DC7" w:rsidRPr="00A26B24" w:rsidRDefault="001D6DC7" w:rsidP="004C51E6">
            <w:pPr>
              <w:autoSpaceDE w:val="0"/>
              <w:autoSpaceDN w:val="0"/>
              <w:adjustRightInd w:val="0"/>
              <w:jc w:val="center"/>
              <w:rPr>
                <w:rFonts w:ascii="Arial Narrow" w:hAnsi="Arial Narrow" w:cstheme="minorHAnsi"/>
                <w:bCs/>
                <w:iCs/>
                <w:sz w:val="18"/>
                <w:szCs w:val="18"/>
              </w:rPr>
            </w:pPr>
          </w:p>
        </w:tc>
        <w:tc>
          <w:tcPr>
            <w:tcW w:w="8221" w:type="dxa"/>
            <w:gridSpan w:val="6"/>
            <w:tcBorders>
              <w:top w:val="single" w:sz="4" w:space="0" w:color="auto"/>
              <w:left w:val="single" w:sz="4" w:space="0" w:color="auto"/>
              <w:bottom w:val="single" w:sz="4" w:space="0" w:color="auto"/>
              <w:right w:val="single" w:sz="4" w:space="0" w:color="auto"/>
            </w:tcBorders>
            <w:vAlign w:val="center"/>
            <w:hideMark/>
          </w:tcPr>
          <w:p w14:paraId="35FBF45B" w14:textId="77777777" w:rsidR="001D6DC7" w:rsidRPr="009F24E7" w:rsidRDefault="001D6DC7" w:rsidP="004C51E6">
            <w:pPr>
              <w:autoSpaceDE w:val="0"/>
              <w:autoSpaceDN w:val="0"/>
              <w:adjustRightInd w:val="0"/>
              <w:jc w:val="left"/>
              <w:rPr>
                <w:rFonts w:ascii="Arial Narrow" w:hAnsi="Arial Narrow" w:cstheme="minorHAnsi"/>
                <w:b/>
                <w:iCs/>
                <w:sz w:val="18"/>
                <w:szCs w:val="18"/>
              </w:rPr>
            </w:pPr>
            <w:r w:rsidRPr="009F24E7">
              <w:rPr>
                <w:rFonts w:ascii="Arial Narrow" w:hAnsi="Arial Narrow" w:cstheme="minorHAnsi"/>
                <w:b/>
                <w:iCs/>
                <w:sz w:val="18"/>
                <w:szCs w:val="18"/>
              </w:rPr>
              <w:t>Clinical criteria:</w:t>
            </w:r>
          </w:p>
        </w:tc>
      </w:tr>
      <w:tr w:rsidR="001D6DC7" w:rsidRPr="008A7D34" w14:paraId="4E0A7210" w14:textId="77777777" w:rsidTr="004C51E6">
        <w:tblPrEx>
          <w:tblCellMar>
            <w:top w:w="15" w:type="dxa"/>
            <w:left w:w="15" w:type="dxa"/>
            <w:bottom w:w="15" w:type="dxa"/>
            <w:right w:w="15" w:type="dxa"/>
          </w:tblCellMar>
          <w:tblLook w:val="04A0" w:firstRow="1" w:lastRow="0" w:firstColumn="1" w:lastColumn="0" w:noHBand="0" w:noVBand="1"/>
        </w:tblPrEx>
        <w:tc>
          <w:tcPr>
            <w:tcW w:w="846" w:type="dxa"/>
            <w:tcBorders>
              <w:top w:val="single" w:sz="4" w:space="0" w:color="auto"/>
              <w:left w:val="single" w:sz="4" w:space="0" w:color="auto"/>
              <w:bottom w:val="single" w:sz="4" w:space="0" w:color="auto"/>
              <w:right w:val="single" w:sz="4" w:space="0" w:color="auto"/>
            </w:tcBorders>
          </w:tcPr>
          <w:p w14:paraId="51A06695" w14:textId="77777777" w:rsidR="001D6DC7" w:rsidRPr="009F24E7" w:rsidRDefault="001D6DC7" w:rsidP="004C51E6">
            <w:pPr>
              <w:autoSpaceDE w:val="0"/>
              <w:autoSpaceDN w:val="0"/>
              <w:adjustRightInd w:val="0"/>
              <w:jc w:val="center"/>
              <w:rPr>
                <w:rFonts w:ascii="Arial Narrow" w:hAnsi="Arial Narrow" w:cstheme="minorHAnsi"/>
                <w:iCs/>
                <w:sz w:val="18"/>
                <w:szCs w:val="18"/>
              </w:rPr>
            </w:pPr>
          </w:p>
        </w:tc>
        <w:tc>
          <w:tcPr>
            <w:tcW w:w="8221" w:type="dxa"/>
            <w:gridSpan w:val="6"/>
            <w:tcBorders>
              <w:top w:val="single" w:sz="4" w:space="0" w:color="auto"/>
              <w:left w:val="single" w:sz="4" w:space="0" w:color="auto"/>
              <w:bottom w:val="single" w:sz="4" w:space="0" w:color="auto"/>
              <w:right w:val="single" w:sz="4" w:space="0" w:color="auto"/>
            </w:tcBorders>
            <w:vAlign w:val="center"/>
          </w:tcPr>
          <w:p w14:paraId="118C4A48" w14:textId="77777777" w:rsidR="001D6DC7" w:rsidRPr="009F24E7" w:rsidRDefault="001D6DC7" w:rsidP="004C51E6">
            <w:pPr>
              <w:autoSpaceDE w:val="0"/>
              <w:autoSpaceDN w:val="0"/>
              <w:adjustRightInd w:val="0"/>
              <w:jc w:val="left"/>
              <w:rPr>
                <w:rFonts w:ascii="Arial Narrow" w:hAnsi="Arial Narrow" w:cstheme="minorHAnsi"/>
                <w:iCs/>
                <w:sz w:val="18"/>
                <w:szCs w:val="18"/>
              </w:rPr>
            </w:pPr>
            <w:r w:rsidRPr="009F24E7">
              <w:rPr>
                <w:rFonts w:ascii="Arial Narrow" w:hAnsi="Arial Narrow" w:cstheme="minorHAnsi"/>
                <w:iCs/>
                <w:sz w:val="18"/>
                <w:szCs w:val="18"/>
              </w:rPr>
              <w:t xml:space="preserve">Patient must not have </w:t>
            </w:r>
            <w:r>
              <w:rPr>
                <w:rFonts w:ascii="Arial Narrow" w:hAnsi="Arial Narrow" w:cstheme="minorHAnsi"/>
                <w:iCs/>
                <w:sz w:val="18"/>
                <w:szCs w:val="18"/>
              </w:rPr>
              <w:t xml:space="preserve">developed </w:t>
            </w:r>
            <w:r w:rsidRPr="009F24E7">
              <w:rPr>
                <w:rFonts w:ascii="Arial Narrow" w:hAnsi="Arial Narrow" w:cstheme="minorHAnsi"/>
                <w:iCs/>
                <w:sz w:val="18"/>
                <w:szCs w:val="18"/>
              </w:rPr>
              <w:t xml:space="preserve">disease </w:t>
            </w:r>
            <w:r>
              <w:rPr>
                <w:rFonts w:ascii="Arial Narrow" w:hAnsi="Arial Narrow" w:cstheme="minorHAnsi"/>
                <w:iCs/>
                <w:sz w:val="18"/>
                <w:szCs w:val="18"/>
              </w:rPr>
              <w:t xml:space="preserve">progression </w:t>
            </w:r>
            <w:r w:rsidRPr="009F24E7">
              <w:rPr>
                <w:rFonts w:ascii="Arial Narrow" w:hAnsi="Arial Narrow" w:cstheme="minorHAnsi"/>
                <w:iCs/>
                <w:sz w:val="18"/>
                <w:szCs w:val="18"/>
              </w:rPr>
              <w:t xml:space="preserve">while </w:t>
            </w:r>
            <w:r>
              <w:rPr>
                <w:rFonts w:ascii="Arial Narrow" w:hAnsi="Arial Narrow" w:cstheme="minorHAnsi"/>
                <w:iCs/>
                <w:sz w:val="18"/>
                <w:szCs w:val="18"/>
              </w:rPr>
              <w:t>receiv</w:t>
            </w:r>
            <w:r w:rsidRPr="009F24E7">
              <w:rPr>
                <w:rFonts w:ascii="Arial Narrow" w:hAnsi="Arial Narrow" w:cstheme="minorHAnsi"/>
                <w:iCs/>
                <w:sz w:val="18"/>
                <w:szCs w:val="18"/>
              </w:rPr>
              <w:t>ing treat</w:t>
            </w:r>
            <w:r>
              <w:rPr>
                <w:rFonts w:ascii="Arial Narrow" w:hAnsi="Arial Narrow" w:cstheme="minorHAnsi"/>
                <w:iCs/>
                <w:sz w:val="18"/>
                <w:szCs w:val="18"/>
              </w:rPr>
              <w:t>ment</w:t>
            </w:r>
            <w:r w:rsidRPr="009F24E7">
              <w:rPr>
                <w:rFonts w:ascii="Arial Narrow" w:hAnsi="Arial Narrow" w:cstheme="minorHAnsi"/>
                <w:iCs/>
                <w:sz w:val="18"/>
                <w:szCs w:val="18"/>
              </w:rPr>
              <w:t xml:space="preserve"> with this drug for this condition.</w:t>
            </w:r>
          </w:p>
        </w:tc>
      </w:tr>
      <w:tr w:rsidR="001D6DC7" w:rsidRPr="008A7D34" w14:paraId="0CF2BBA7" w14:textId="77777777" w:rsidTr="004C51E6">
        <w:tblPrEx>
          <w:tblCellMar>
            <w:top w:w="15" w:type="dxa"/>
            <w:left w:w="15" w:type="dxa"/>
            <w:bottom w:w="15" w:type="dxa"/>
            <w:right w:w="15" w:type="dxa"/>
          </w:tblCellMar>
          <w:tblLook w:val="04A0" w:firstRow="1" w:lastRow="0" w:firstColumn="1" w:lastColumn="0" w:noHBand="0" w:noVBand="1"/>
        </w:tblPrEx>
        <w:tc>
          <w:tcPr>
            <w:tcW w:w="846" w:type="dxa"/>
            <w:tcBorders>
              <w:top w:val="single" w:sz="4" w:space="0" w:color="auto"/>
              <w:left w:val="single" w:sz="4" w:space="0" w:color="auto"/>
              <w:bottom w:val="single" w:sz="4" w:space="0" w:color="auto"/>
              <w:right w:val="single" w:sz="4" w:space="0" w:color="auto"/>
            </w:tcBorders>
          </w:tcPr>
          <w:p w14:paraId="01C6BBB7" w14:textId="77777777" w:rsidR="001D6DC7" w:rsidRDefault="001D6DC7" w:rsidP="004C51E6">
            <w:pPr>
              <w:autoSpaceDE w:val="0"/>
              <w:autoSpaceDN w:val="0"/>
              <w:adjustRightInd w:val="0"/>
              <w:jc w:val="center"/>
              <w:rPr>
                <w:rFonts w:ascii="Arial Narrow" w:hAnsi="Arial Narrow" w:cstheme="minorHAnsi"/>
                <w:iCs/>
                <w:sz w:val="18"/>
                <w:szCs w:val="18"/>
              </w:rPr>
            </w:pPr>
          </w:p>
        </w:tc>
        <w:tc>
          <w:tcPr>
            <w:tcW w:w="8221" w:type="dxa"/>
            <w:gridSpan w:val="6"/>
            <w:tcBorders>
              <w:top w:val="single" w:sz="4" w:space="0" w:color="auto"/>
              <w:left w:val="single" w:sz="4" w:space="0" w:color="auto"/>
              <w:bottom w:val="single" w:sz="4" w:space="0" w:color="auto"/>
              <w:right w:val="single" w:sz="4" w:space="0" w:color="auto"/>
            </w:tcBorders>
            <w:vAlign w:val="center"/>
          </w:tcPr>
          <w:p w14:paraId="401BFE2C" w14:textId="77777777" w:rsidR="001D6DC7" w:rsidRPr="009F24E7" w:rsidRDefault="001D6DC7" w:rsidP="004C51E6">
            <w:pPr>
              <w:autoSpaceDE w:val="0"/>
              <w:autoSpaceDN w:val="0"/>
              <w:adjustRightInd w:val="0"/>
              <w:jc w:val="left"/>
              <w:rPr>
                <w:rFonts w:ascii="Arial Narrow" w:hAnsi="Arial Narrow" w:cstheme="minorHAnsi"/>
                <w:iCs/>
                <w:sz w:val="18"/>
                <w:szCs w:val="18"/>
              </w:rPr>
            </w:pPr>
          </w:p>
        </w:tc>
      </w:tr>
      <w:tr w:rsidR="001D6DC7" w:rsidRPr="008A7D34" w14:paraId="0415A180"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57159BBB" w14:textId="77777777" w:rsidR="001D6DC7" w:rsidRDefault="001D6DC7" w:rsidP="004C51E6">
            <w:pPr>
              <w:autoSpaceDE w:val="0"/>
              <w:autoSpaceDN w:val="0"/>
              <w:adjustRightInd w:val="0"/>
              <w:jc w:val="center"/>
              <w:rPr>
                <w:rFonts w:ascii="Arial Narrow" w:hAnsi="Arial Narrow" w:cstheme="minorHAnsi"/>
                <w:iCs/>
                <w:sz w:val="18"/>
                <w:szCs w:val="18"/>
              </w:rPr>
            </w:pPr>
          </w:p>
        </w:tc>
        <w:tc>
          <w:tcPr>
            <w:tcW w:w="8221" w:type="dxa"/>
            <w:gridSpan w:val="6"/>
            <w:vAlign w:val="center"/>
          </w:tcPr>
          <w:p w14:paraId="73043943" w14:textId="77777777" w:rsidR="001D6DC7" w:rsidRPr="009F24E7" w:rsidRDefault="001D6DC7" w:rsidP="004C51E6">
            <w:pPr>
              <w:autoSpaceDE w:val="0"/>
              <w:autoSpaceDN w:val="0"/>
              <w:adjustRightInd w:val="0"/>
              <w:jc w:val="left"/>
              <w:rPr>
                <w:rFonts w:ascii="Arial Narrow" w:hAnsi="Arial Narrow" w:cstheme="minorHAnsi"/>
                <w:iCs/>
                <w:sz w:val="18"/>
                <w:szCs w:val="18"/>
              </w:rPr>
            </w:pPr>
            <w:r>
              <w:rPr>
                <w:rFonts w:ascii="Arial Narrow" w:hAnsi="Arial Narrow" w:cstheme="minorHAnsi"/>
                <w:b/>
                <w:bCs/>
                <w:sz w:val="18"/>
                <w:szCs w:val="18"/>
              </w:rPr>
              <w:t>Treatment</w:t>
            </w:r>
            <w:r w:rsidRPr="009F24E7">
              <w:rPr>
                <w:rFonts w:ascii="Arial Narrow" w:hAnsi="Arial Narrow" w:cstheme="minorHAnsi"/>
                <w:b/>
                <w:bCs/>
                <w:sz w:val="18"/>
                <w:szCs w:val="18"/>
              </w:rPr>
              <w:t xml:space="preserve"> criteria:</w:t>
            </w:r>
          </w:p>
        </w:tc>
      </w:tr>
      <w:tr w:rsidR="001D6DC7" w:rsidRPr="008A7D34" w14:paraId="7DD2C3C9"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4CE15D2D" w14:textId="77777777" w:rsidR="001D6DC7" w:rsidRDefault="001D6DC7" w:rsidP="004C51E6">
            <w:pPr>
              <w:autoSpaceDE w:val="0"/>
              <w:autoSpaceDN w:val="0"/>
              <w:adjustRightInd w:val="0"/>
              <w:jc w:val="center"/>
              <w:rPr>
                <w:rFonts w:ascii="Arial Narrow" w:hAnsi="Arial Narrow" w:cstheme="minorHAnsi"/>
                <w:iCs/>
                <w:sz w:val="18"/>
                <w:szCs w:val="18"/>
              </w:rPr>
            </w:pPr>
          </w:p>
        </w:tc>
        <w:tc>
          <w:tcPr>
            <w:tcW w:w="8221" w:type="dxa"/>
            <w:gridSpan w:val="6"/>
            <w:vAlign w:val="center"/>
          </w:tcPr>
          <w:p w14:paraId="7CC07198" w14:textId="77777777" w:rsidR="001D6DC7" w:rsidRPr="009F24E7" w:rsidRDefault="001D6DC7" w:rsidP="004C51E6">
            <w:pPr>
              <w:autoSpaceDE w:val="0"/>
              <w:autoSpaceDN w:val="0"/>
              <w:adjustRightInd w:val="0"/>
              <w:jc w:val="left"/>
              <w:rPr>
                <w:rFonts w:ascii="Arial Narrow" w:hAnsi="Arial Narrow" w:cstheme="minorHAnsi"/>
                <w:iCs/>
                <w:sz w:val="18"/>
                <w:szCs w:val="18"/>
              </w:rPr>
            </w:pPr>
            <w:r w:rsidRPr="00A70A42">
              <w:rPr>
                <w:rFonts w:ascii="Arial Narrow" w:hAnsi="Arial Narrow" w:cstheme="minorHAnsi"/>
                <w:bCs/>
                <w:sz w:val="18"/>
                <w:szCs w:val="18"/>
              </w:rPr>
              <w:t>Must be treated by a haematologist; or</w:t>
            </w:r>
          </w:p>
        </w:tc>
      </w:tr>
      <w:tr w:rsidR="001D6DC7" w:rsidRPr="008A7D34" w14:paraId="385F7E75"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19ADE1B2" w14:textId="77777777" w:rsidR="001D6DC7" w:rsidRDefault="001D6DC7" w:rsidP="004C51E6">
            <w:pPr>
              <w:autoSpaceDE w:val="0"/>
              <w:autoSpaceDN w:val="0"/>
              <w:adjustRightInd w:val="0"/>
              <w:jc w:val="center"/>
              <w:rPr>
                <w:rFonts w:ascii="Arial Narrow" w:hAnsi="Arial Narrow" w:cstheme="minorHAnsi"/>
                <w:iCs/>
                <w:sz w:val="18"/>
                <w:szCs w:val="18"/>
              </w:rPr>
            </w:pPr>
          </w:p>
        </w:tc>
        <w:tc>
          <w:tcPr>
            <w:tcW w:w="8221" w:type="dxa"/>
            <w:gridSpan w:val="6"/>
            <w:vAlign w:val="center"/>
          </w:tcPr>
          <w:p w14:paraId="3EB81DE4" w14:textId="77777777" w:rsidR="001D6DC7" w:rsidRPr="009F24E7" w:rsidRDefault="001D6DC7" w:rsidP="004C51E6">
            <w:pPr>
              <w:autoSpaceDE w:val="0"/>
              <w:autoSpaceDN w:val="0"/>
              <w:adjustRightInd w:val="0"/>
              <w:jc w:val="left"/>
              <w:rPr>
                <w:rFonts w:ascii="Arial Narrow" w:hAnsi="Arial Narrow" w:cstheme="minorHAnsi"/>
                <w:iCs/>
                <w:sz w:val="18"/>
                <w:szCs w:val="18"/>
              </w:rPr>
            </w:pPr>
            <w:r w:rsidRPr="00A70A42">
              <w:rPr>
                <w:rFonts w:ascii="Arial Narrow" w:hAnsi="Arial Narrow" w:cstheme="minorHAnsi"/>
                <w:sz w:val="18"/>
                <w:szCs w:val="18"/>
              </w:rPr>
              <w:t>Must be treated by a medical physician working under the supervision of a haematologist</w:t>
            </w:r>
          </w:p>
        </w:tc>
      </w:tr>
      <w:tr w:rsidR="001D6DC7" w:rsidRPr="008A7D34" w14:paraId="4125FEC7"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4283250C" w14:textId="77777777" w:rsidR="001D6DC7" w:rsidRPr="00A70A42" w:rsidRDefault="001D6DC7" w:rsidP="004C51E6">
            <w:pPr>
              <w:autoSpaceDE w:val="0"/>
              <w:autoSpaceDN w:val="0"/>
              <w:adjustRightInd w:val="0"/>
              <w:jc w:val="center"/>
              <w:rPr>
                <w:rFonts w:ascii="Arial Narrow" w:hAnsi="Arial Narrow" w:cstheme="minorHAnsi"/>
                <w:bCs/>
                <w:sz w:val="18"/>
                <w:szCs w:val="18"/>
              </w:rPr>
            </w:pPr>
          </w:p>
        </w:tc>
        <w:tc>
          <w:tcPr>
            <w:tcW w:w="8221" w:type="dxa"/>
            <w:gridSpan w:val="6"/>
            <w:vAlign w:val="center"/>
          </w:tcPr>
          <w:p w14:paraId="3C310F55" w14:textId="77777777" w:rsidR="001D6DC7" w:rsidRPr="00A70A42" w:rsidRDefault="001D6DC7" w:rsidP="004C51E6">
            <w:pPr>
              <w:autoSpaceDE w:val="0"/>
              <w:autoSpaceDN w:val="0"/>
              <w:adjustRightInd w:val="0"/>
              <w:jc w:val="left"/>
              <w:rPr>
                <w:rFonts w:ascii="Arial Narrow" w:hAnsi="Arial Narrow" w:cstheme="minorHAnsi"/>
                <w:sz w:val="18"/>
                <w:szCs w:val="18"/>
              </w:rPr>
            </w:pPr>
          </w:p>
        </w:tc>
      </w:tr>
      <w:tr w:rsidR="001D6DC7" w:rsidRPr="008A7D34" w14:paraId="2990720B" w14:textId="77777777" w:rsidTr="004C51E6">
        <w:tblPrEx>
          <w:tblCellMar>
            <w:top w:w="15" w:type="dxa"/>
            <w:left w:w="15" w:type="dxa"/>
            <w:bottom w:w="15" w:type="dxa"/>
            <w:right w:w="15" w:type="dxa"/>
          </w:tblCellMar>
          <w:tblLook w:val="04A0" w:firstRow="1" w:lastRow="0" w:firstColumn="1" w:lastColumn="0" w:noHBand="0" w:noVBand="1"/>
        </w:tblPrEx>
        <w:tc>
          <w:tcPr>
            <w:tcW w:w="846" w:type="dxa"/>
          </w:tcPr>
          <w:p w14:paraId="69ABFC65" w14:textId="77777777" w:rsidR="001D6DC7" w:rsidRPr="00A70A42" w:rsidRDefault="001D6DC7" w:rsidP="004C51E6">
            <w:pPr>
              <w:autoSpaceDE w:val="0"/>
              <w:autoSpaceDN w:val="0"/>
              <w:adjustRightInd w:val="0"/>
              <w:jc w:val="center"/>
              <w:rPr>
                <w:rFonts w:ascii="Arial Narrow" w:hAnsi="Arial Narrow" w:cstheme="minorHAnsi"/>
                <w:bCs/>
                <w:sz w:val="18"/>
                <w:szCs w:val="18"/>
              </w:rPr>
            </w:pPr>
          </w:p>
        </w:tc>
        <w:tc>
          <w:tcPr>
            <w:tcW w:w="8221" w:type="dxa"/>
            <w:gridSpan w:val="6"/>
            <w:vAlign w:val="center"/>
          </w:tcPr>
          <w:p w14:paraId="05FEA24F" w14:textId="77777777" w:rsidR="001D6DC7" w:rsidRPr="004A3CAB" w:rsidRDefault="001D6DC7" w:rsidP="004C51E6">
            <w:pPr>
              <w:rPr>
                <w:rFonts w:ascii="Arial Narrow" w:hAnsi="Arial Narrow" w:cstheme="minorHAnsi"/>
                <w:b/>
                <w:bCs/>
                <w:sz w:val="18"/>
                <w:szCs w:val="18"/>
              </w:rPr>
            </w:pPr>
            <w:r w:rsidRPr="004A3CAB">
              <w:rPr>
                <w:rFonts w:ascii="Arial Narrow" w:hAnsi="Arial Narrow" w:cstheme="minorHAnsi"/>
                <w:b/>
                <w:bCs/>
                <w:sz w:val="18"/>
                <w:szCs w:val="18"/>
              </w:rPr>
              <w:t>Prescribing Instructions:</w:t>
            </w:r>
          </w:p>
          <w:p w14:paraId="14A56E98" w14:textId="77777777" w:rsidR="001D6DC7" w:rsidRPr="00A70A42" w:rsidRDefault="001D6DC7" w:rsidP="004C51E6">
            <w:pPr>
              <w:autoSpaceDE w:val="0"/>
              <w:autoSpaceDN w:val="0"/>
              <w:adjustRightInd w:val="0"/>
              <w:jc w:val="left"/>
              <w:rPr>
                <w:rFonts w:ascii="Arial Narrow" w:hAnsi="Arial Narrow" w:cstheme="minorHAnsi"/>
                <w:sz w:val="18"/>
                <w:szCs w:val="18"/>
              </w:rPr>
            </w:pPr>
            <w:r w:rsidRPr="004A3CAB">
              <w:rPr>
                <w:rFonts w:ascii="Arial Narrow" w:hAnsi="Arial Narrow" w:cstheme="minorHAnsi"/>
                <w:sz w:val="18"/>
                <w:szCs w:val="18"/>
              </w:rPr>
              <w:t xml:space="preserve">Prescribe the most efficient </w:t>
            </w:r>
            <w:r>
              <w:rPr>
                <w:rFonts w:ascii="Arial Narrow" w:hAnsi="Arial Narrow" w:cstheme="minorHAnsi"/>
                <w:sz w:val="18"/>
                <w:szCs w:val="18"/>
              </w:rPr>
              <w:t xml:space="preserve">combination </w:t>
            </w:r>
            <w:r w:rsidRPr="004A3CAB">
              <w:rPr>
                <w:rFonts w:ascii="Arial Narrow" w:hAnsi="Arial Narrow" w:cstheme="minorHAnsi"/>
                <w:sz w:val="18"/>
                <w:szCs w:val="18"/>
              </w:rPr>
              <w:t xml:space="preserve">of vials/strengths based on the patient’s body weight to keep any amount of unused drug to a minimum.  </w:t>
            </w:r>
          </w:p>
        </w:tc>
      </w:tr>
    </w:tbl>
    <w:p w14:paraId="2573EC03" w14:textId="77777777" w:rsidR="001D6DC7" w:rsidRDefault="001D6DC7" w:rsidP="001D6DC7">
      <w:pPr>
        <w:pStyle w:val="3Bodytext"/>
        <w:numPr>
          <w:ilvl w:val="0"/>
          <w:numId w:val="0"/>
        </w:numPr>
        <w:rPr>
          <w:rFonts w:cstheme="minorHAnsi"/>
          <w:szCs w:val="24"/>
        </w:rPr>
      </w:pPr>
    </w:p>
    <w:p w14:paraId="6B31E4A9" w14:textId="77777777" w:rsidR="00D437DA" w:rsidRDefault="00D437DA" w:rsidP="00D437DA">
      <w:pPr>
        <w:jc w:val="left"/>
        <w:rPr>
          <w:b/>
          <w:bCs/>
          <w:i/>
        </w:rPr>
      </w:pPr>
      <w:r w:rsidRPr="001C6154">
        <w:rPr>
          <w:b/>
          <w:bCs/>
          <w:i/>
        </w:rPr>
        <w:t>This restriction may be subject to further review. Should there be any changes made to the restriction the Sponsor will be informed.</w:t>
      </w:r>
    </w:p>
    <w:p w14:paraId="741E22B9" w14:textId="77777777" w:rsidR="00996549" w:rsidRDefault="00996549" w:rsidP="00D437DA">
      <w:pPr>
        <w:jc w:val="left"/>
        <w:rPr>
          <w:b/>
          <w:bCs/>
          <w:i/>
        </w:rPr>
      </w:pPr>
    </w:p>
    <w:p w14:paraId="432712CF" w14:textId="77777777" w:rsidR="00996549" w:rsidRPr="00E96D00" w:rsidRDefault="00996549" w:rsidP="00E96D00">
      <w:pPr>
        <w:pStyle w:val="Heading1"/>
        <w:keepLines/>
        <w:numPr>
          <w:ilvl w:val="0"/>
          <w:numId w:val="1"/>
        </w:numPr>
        <w:spacing w:before="240"/>
        <w:ind w:left="709" w:hanging="709"/>
        <w:rPr>
          <w:sz w:val="32"/>
          <w:szCs w:val="32"/>
        </w:rPr>
      </w:pPr>
      <w:r w:rsidRPr="00792F55">
        <w:rPr>
          <w:sz w:val="32"/>
          <w:szCs w:val="32"/>
        </w:rPr>
        <w:t>Context for Decision</w:t>
      </w:r>
    </w:p>
    <w:p w14:paraId="4D0975ED" w14:textId="77777777" w:rsidR="00996549" w:rsidRPr="007129F2" w:rsidRDefault="00996549" w:rsidP="00E96D00">
      <w:pPr>
        <w:spacing w:after="120"/>
        <w:ind w:left="709"/>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EFDE00F" w14:textId="77777777" w:rsidR="00996549" w:rsidRPr="00E96D00" w:rsidRDefault="00996549" w:rsidP="00E96D00">
      <w:pPr>
        <w:pStyle w:val="Heading1"/>
        <w:keepLines/>
        <w:numPr>
          <w:ilvl w:val="0"/>
          <w:numId w:val="1"/>
        </w:numPr>
        <w:spacing w:before="240"/>
        <w:ind w:left="709" w:hanging="709"/>
        <w:rPr>
          <w:b w:val="0"/>
          <w:sz w:val="32"/>
          <w:szCs w:val="32"/>
        </w:rPr>
      </w:pPr>
      <w:r w:rsidRPr="00792F55">
        <w:rPr>
          <w:sz w:val="32"/>
          <w:szCs w:val="32"/>
        </w:rPr>
        <w:t>Sponsor’s Comment</w:t>
      </w:r>
    </w:p>
    <w:p w14:paraId="6C898CEB" w14:textId="77777777" w:rsidR="00996549" w:rsidRPr="00E96D00" w:rsidRDefault="00EB0AEF" w:rsidP="00E96D00">
      <w:pPr>
        <w:spacing w:after="120"/>
        <w:ind w:left="709"/>
        <w:rPr>
          <w:rFonts w:cs="Arial"/>
          <w:bCs/>
        </w:rPr>
      </w:pPr>
      <w:r w:rsidRPr="00EB0AEF">
        <w:rPr>
          <w:rFonts w:cs="Arial"/>
          <w:bCs/>
        </w:rPr>
        <w:t>The Sponsor thanks the PBAC for</w:t>
      </w:r>
      <w:r>
        <w:rPr>
          <w:rFonts w:cs="Arial"/>
          <w:bCs/>
        </w:rPr>
        <w:t xml:space="preserve"> its deliberations and is </w:t>
      </w:r>
      <w:r w:rsidRPr="00EB0AEF">
        <w:rPr>
          <w:rFonts w:cs="Arial"/>
          <w:bCs/>
        </w:rPr>
        <w:t>pleased that iMCD patients will finally have access to treatment.</w:t>
      </w:r>
    </w:p>
    <w:sectPr w:rsidR="00996549" w:rsidRPr="00E96D00"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5153F" w14:textId="77777777" w:rsidR="00A537F2" w:rsidRDefault="00A537F2">
      <w:r>
        <w:separator/>
      </w:r>
    </w:p>
    <w:p w14:paraId="6EECBEFE" w14:textId="77777777" w:rsidR="00A537F2" w:rsidRDefault="00A537F2"/>
  </w:endnote>
  <w:endnote w:type="continuationSeparator" w:id="0">
    <w:p w14:paraId="2F730343" w14:textId="77777777" w:rsidR="00A537F2" w:rsidRDefault="00A537F2">
      <w:r>
        <w:continuationSeparator/>
      </w:r>
    </w:p>
    <w:p w14:paraId="6A50FD0D" w14:textId="77777777" w:rsidR="00A537F2" w:rsidRDefault="00A537F2"/>
  </w:endnote>
  <w:endnote w:type="continuationNotice" w:id="1">
    <w:p w14:paraId="2B0D1142" w14:textId="77777777" w:rsidR="00A537F2" w:rsidRDefault="00A537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A537F2" w14:paraId="568344B9" w14:textId="77777777" w:rsidTr="005A3173">
      <w:trPr>
        <w:trHeight w:val="151"/>
      </w:trPr>
      <w:tc>
        <w:tcPr>
          <w:tcW w:w="2250" w:type="pct"/>
          <w:tcBorders>
            <w:top w:val="nil"/>
            <w:left w:val="nil"/>
            <w:bottom w:val="single" w:sz="4" w:space="0" w:color="4F81BD"/>
            <w:right w:val="nil"/>
          </w:tcBorders>
        </w:tcPr>
        <w:p w14:paraId="55880A9E" w14:textId="77777777" w:rsidR="00A537F2" w:rsidRPr="005A3173" w:rsidRDefault="00A537F2" w:rsidP="005A3173">
          <w:pPr>
            <w:pStyle w:val="Header"/>
            <w:spacing w:line="276" w:lineRule="auto"/>
            <w:rPr>
              <w:rFonts w:eastAsia="MS Gothic"/>
              <w:b/>
              <w:bCs/>
              <w:color w:val="4F81BD"/>
            </w:rPr>
          </w:pPr>
        </w:p>
      </w:tc>
      <w:tc>
        <w:tcPr>
          <w:tcW w:w="500" w:type="pct"/>
          <w:vMerge w:val="restart"/>
          <w:noWrap/>
          <w:vAlign w:val="center"/>
          <w:hideMark/>
        </w:tcPr>
        <w:p w14:paraId="5F0C2C02" w14:textId="77777777" w:rsidR="00A537F2" w:rsidRPr="005A3173" w:rsidRDefault="00A537F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7101360B" w14:textId="77777777" w:rsidR="00A537F2" w:rsidRPr="005A3173" w:rsidRDefault="00A537F2" w:rsidP="005A3173">
          <w:pPr>
            <w:pStyle w:val="Header"/>
            <w:spacing w:line="276" w:lineRule="auto"/>
            <w:rPr>
              <w:rFonts w:eastAsia="MS Gothic"/>
              <w:b/>
              <w:bCs/>
              <w:color w:val="4F81BD"/>
            </w:rPr>
          </w:pPr>
        </w:p>
      </w:tc>
    </w:tr>
    <w:tr w:rsidR="00A537F2" w14:paraId="2ECE0553" w14:textId="77777777" w:rsidTr="005A3173">
      <w:trPr>
        <w:trHeight w:val="150"/>
      </w:trPr>
      <w:tc>
        <w:tcPr>
          <w:tcW w:w="2250" w:type="pct"/>
          <w:tcBorders>
            <w:top w:val="single" w:sz="4" w:space="0" w:color="4F81BD"/>
            <w:left w:val="nil"/>
            <w:bottom w:val="nil"/>
            <w:right w:val="nil"/>
          </w:tcBorders>
        </w:tcPr>
        <w:p w14:paraId="04F04973" w14:textId="77777777" w:rsidR="00A537F2" w:rsidRPr="005A3173" w:rsidRDefault="00A537F2" w:rsidP="005A3173">
          <w:pPr>
            <w:pStyle w:val="Header"/>
            <w:spacing w:line="276" w:lineRule="auto"/>
            <w:rPr>
              <w:rFonts w:eastAsia="MS Gothic"/>
              <w:b/>
              <w:bCs/>
              <w:color w:val="4F81BD"/>
            </w:rPr>
          </w:pPr>
        </w:p>
      </w:tc>
      <w:tc>
        <w:tcPr>
          <w:tcW w:w="0" w:type="auto"/>
          <w:vMerge/>
          <w:vAlign w:val="center"/>
          <w:hideMark/>
        </w:tcPr>
        <w:p w14:paraId="113E64E5" w14:textId="77777777" w:rsidR="00A537F2" w:rsidRPr="005A3173" w:rsidRDefault="00A537F2" w:rsidP="005A3173">
          <w:pPr>
            <w:rPr>
              <w:color w:val="365F91"/>
              <w:sz w:val="22"/>
              <w:szCs w:val="22"/>
            </w:rPr>
          </w:pPr>
        </w:p>
      </w:tc>
      <w:tc>
        <w:tcPr>
          <w:tcW w:w="2250" w:type="pct"/>
          <w:tcBorders>
            <w:top w:val="single" w:sz="4" w:space="0" w:color="4F81BD"/>
            <w:left w:val="nil"/>
            <w:bottom w:val="nil"/>
            <w:right w:val="nil"/>
          </w:tcBorders>
        </w:tcPr>
        <w:p w14:paraId="21B16DCD" w14:textId="77777777" w:rsidR="00A537F2" w:rsidRPr="005A3173" w:rsidRDefault="00A537F2" w:rsidP="005A3173">
          <w:pPr>
            <w:pStyle w:val="Header"/>
            <w:spacing w:line="276" w:lineRule="auto"/>
            <w:rPr>
              <w:rFonts w:eastAsia="MS Gothic"/>
              <w:b/>
              <w:bCs/>
              <w:color w:val="4F81BD"/>
            </w:rPr>
          </w:pPr>
        </w:p>
      </w:tc>
    </w:tr>
  </w:tbl>
  <w:p w14:paraId="30AF0F4E" w14:textId="77777777" w:rsidR="00A537F2" w:rsidRDefault="00A537F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AE81F" w14:textId="77777777" w:rsidR="00A537F2" w:rsidRDefault="00A537F2">
    <w:pPr>
      <w:pStyle w:val="Footer"/>
    </w:pPr>
  </w:p>
  <w:p w14:paraId="3CD7BD5C" w14:textId="77777777" w:rsidR="00A537F2" w:rsidRDefault="00A537F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24C80" w14:textId="77777777" w:rsidR="00A537F2" w:rsidRPr="00627DFF" w:rsidRDefault="00A537F2" w:rsidP="00E27234">
    <w:pPr>
      <w:pStyle w:val="PBACFooter"/>
      <w:rPr>
        <w:rFonts w:asciiTheme="minorHAnsi" w:hAnsiTheme="minorHAnsi" w:cstheme="minorHAnsi"/>
        <w:sz w:val="24"/>
        <w:szCs w:val="24"/>
      </w:rPr>
    </w:pPr>
  </w:p>
  <w:p w14:paraId="3F9DB4C0" w14:textId="2BAC0F43" w:rsidR="00A537F2" w:rsidRPr="00627DFF" w:rsidRDefault="00A537F2" w:rsidP="00A510E4">
    <w:pPr>
      <w:pStyle w:val="PBACFooter"/>
      <w:rPr>
        <w:rFonts w:asciiTheme="minorHAnsi" w:hAnsiTheme="minorHAnsi" w:cstheme="minorHAnsi"/>
        <w:sz w:val="24"/>
        <w:szCs w:val="24"/>
      </w:rPr>
    </w:pPr>
    <w:r w:rsidRPr="00627DFF">
      <w:rPr>
        <w:rFonts w:ascii="Calibri" w:hAnsi="Calibri"/>
        <w:sz w:val="24"/>
        <w:szCs w:val="24"/>
      </w:rPr>
      <w:fldChar w:fldCharType="begin"/>
    </w:r>
    <w:r w:rsidRPr="00627DFF">
      <w:rPr>
        <w:rFonts w:ascii="Calibri" w:hAnsi="Calibri"/>
        <w:sz w:val="24"/>
        <w:szCs w:val="24"/>
      </w:rPr>
      <w:instrText xml:space="preserve"> PAGE   \* MERGEFORMAT </w:instrText>
    </w:r>
    <w:r w:rsidRPr="00627DFF">
      <w:rPr>
        <w:rFonts w:ascii="Calibri" w:hAnsi="Calibri"/>
        <w:sz w:val="24"/>
        <w:szCs w:val="24"/>
      </w:rPr>
      <w:fldChar w:fldCharType="separate"/>
    </w:r>
    <w:r w:rsidR="00FA46F5">
      <w:rPr>
        <w:rFonts w:ascii="Calibri" w:hAnsi="Calibri"/>
        <w:noProof/>
        <w:sz w:val="24"/>
        <w:szCs w:val="24"/>
      </w:rPr>
      <w:t>14</w:t>
    </w:r>
    <w:r w:rsidRPr="00627DFF">
      <w:rPr>
        <w:rFonts w:ascii="Calibri" w:hAnsi="Calibri"/>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A537F2" w14:paraId="7EA7F002" w14:textId="77777777" w:rsidTr="005A3173">
      <w:trPr>
        <w:trHeight w:val="151"/>
      </w:trPr>
      <w:tc>
        <w:tcPr>
          <w:tcW w:w="2250" w:type="pct"/>
          <w:tcBorders>
            <w:top w:val="nil"/>
            <w:left w:val="nil"/>
            <w:bottom w:val="single" w:sz="4" w:space="0" w:color="4F81BD"/>
            <w:right w:val="nil"/>
          </w:tcBorders>
        </w:tcPr>
        <w:p w14:paraId="0DB758F2" w14:textId="77777777" w:rsidR="00A537F2" w:rsidRPr="005A3173" w:rsidRDefault="00A537F2" w:rsidP="005A3173">
          <w:pPr>
            <w:pStyle w:val="Header"/>
            <w:spacing w:line="276" w:lineRule="auto"/>
            <w:rPr>
              <w:rFonts w:eastAsia="MS Gothic"/>
              <w:b/>
              <w:bCs/>
              <w:color w:val="4F81BD"/>
            </w:rPr>
          </w:pPr>
        </w:p>
      </w:tc>
      <w:tc>
        <w:tcPr>
          <w:tcW w:w="500" w:type="pct"/>
          <w:vMerge w:val="restart"/>
          <w:noWrap/>
          <w:vAlign w:val="center"/>
          <w:hideMark/>
        </w:tcPr>
        <w:p w14:paraId="4DDBE8CC" w14:textId="77777777" w:rsidR="00A537F2" w:rsidRPr="005A3173" w:rsidRDefault="00A537F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87EAC62" w14:textId="77777777" w:rsidR="00A537F2" w:rsidRPr="005A3173" w:rsidRDefault="00A537F2" w:rsidP="005A3173">
          <w:pPr>
            <w:pStyle w:val="Header"/>
            <w:spacing w:line="276" w:lineRule="auto"/>
            <w:rPr>
              <w:rFonts w:eastAsia="MS Gothic"/>
              <w:b/>
              <w:bCs/>
              <w:color w:val="4F81BD"/>
            </w:rPr>
          </w:pPr>
        </w:p>
      </w:tc>
    </w:tr>
    <w:tr w:rsidR="00A537F2" w14:paraId="38A09B6B" w14:textId="77777777" w:rsidTr="005A3173">
      <w:trPr>
        <w:trHeight w:val="150"/>
      </w:trPr>
      <w:tc>
        <w:tcPr>
          <w:tcW w:w="2250" w:type="pct"/>
          <w:tcBorders>
            <w:top w:val="single" w:sz="4" w:space="0" w:color="4F81BD"/>
            <w:left w:val="nil"/>
            <w:bottom w:val="nil"/>
            <w:right w:val="nil"/>
          </w:tcBorders>
        </w:tcPr>
        <w:p w14:paraId="0BAF76B7" w14:textId="77777777" w:rsidR="00A537F2" w:rsidRPr="005A3173" w:rsidRDefault="00A537F2" w:rsidP="005A3173">
          <w:pPr>
            <w:pStyle w:val="Header"/>
            <w:spacing w:line="276" w:lineRule="auto"/>
            <w:rPr>
              <w:rFonts w:eastAsia="MS Gothic"/>
              <w:b/>
              <w:bCs/>
              <w:color w:val="4F81BD"/>
            </w:rPr>
          </w:pPr>
        </w:p>
      </w:tc>
      <w:tc>
        <w:tcPr>
          <w:tcW w:w="0" w:type="auto"/>
          <w:vMerge/>
          <w:vAlign w:val="center"/>
          <w:hideMark/>
        </w:tcPr>
        <w:p w14:paraId="6569F2DD" w14:textId="77777777" w:rsidR="00A537F2" w:rsidRPr="005A3173" w:rsidRDefault="00A537F2" w:rsidP="005A3173">
          <w:pPr>
            <w:rPr>
              <w:color w:val="365F91"/>
              <w:sz w:val="22"/>
              <w:szCs w:val="22"/>
            </w:rPr>
          </w:pPr>
        </w:p>
      </w:tc>
      <w:tc>
        <w:tcPr>
          <w:tcW w:w="2250" w:type="pct"/>
          <w:tcBorders>
            <w:top w:val="single" w:sz="4" w:space="0" w:color="4F81BD"/>
            <w:left w:val="nil"/>
            <w:bottom w:val="nil"/>
            <w:right w:val="nil"/>
          </w:tcBorders>
        </w:tcPr>
        <w:p w14:paraId="2C9704D1" w14:textId="77777777" w:rsidR="00A537F2" w:rsidRPr="005A3173" w:rsidRDefault="00A537F2"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A537F2" w14:paraId="35CDCE76" w14:textId="77777777" w:rsidTr="005A3173">
      <w:trPr>
        <w:trHeight w:val="151"/>
      </w:trPr>
      <w:tc>
        <w:tcPr>
          <w:tcW w:w="2250" w:type="pct"/>
          <w:tcBorders>
            <w:top w:val="nil"/>
            <w:left w:val="nil"/>
            <w:bottom w:val="single" w:sz="4" w:space="0" w:color="4F81BD"/>
            <w:right w:val="nil"/>
          </w:tcBorders>
        </w:tcPr>
        <w:p w14:paraId="04773B61" w14:textId="77777777" w:rsidR="00A537F2" w:rsidRPr="005A3173" w:rsidRDefault="00A537F2" w:rsidP="005A3173">
          <w:pPr>
            <w:pStyle w:val="Header"/>
            <w:spacing w:line="276" w:lineRule="auto"/>
            <w:rPr>
              <w:rFonts w:eastAsia="MS Gothic"/>
              <w:b/>
              <w:bCs/>
              <w:color w:val="4F81BD"/>
            </w:rPr>
          </w:pPr>
        </w:p>
      </w:tc>
      <w:tc>
        <w:tcPr>
          <w:tcW w:w="500" w:type="pct"/>
          <w:vMerge w:val="restart"/>
          <w:noWrap/>
          <w:vAlign w:val="center"/>
          <w:hideMark/>
        </w:tcPr>
        <w:p w14:paraId="6D2DB41B" w14:textId="77777777" w:rsidR="00A537F2" w:rsidRPr="005A3173" w:rsidRDefault="00A537F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D634EAC" w14:textId="77777777" w:rsidR="00A537F2" w:rsidRPr="005A3173" w:rsidRDefault="00A537F2" w:rsidP="005A3173">
          <w:pPr>
            <w:pStyle w:val="Header"/>
            <w:spacing w:line="276" w:lineRule="auto"/>
            <w:rPr>
              <w:rFonts w:eastAsia="MS Gothic"/>
              <w:b/>
              <w:bCs/>
              <w:color w:val="4F81BD"/>
            </w:rPr>
          </w:pPr>
        </w:p>
      </w:tc>
    </w:tr>
    <w:tr w:rsidR="00A537F2" w14:paraId="61363D27" w14:textId="77777777" w:rsidTr="005A3173">
      <w:trPr>
        <w:trHeight w:val="150"/>
      </w:trPr>
      <w:tc>
        <w:tcPr>
          <w:tcW w:w="2250" w:type="pct"/>
          <w:tcBorders>
            <w:top w:val="single" w:sz="4" w:space="0" w:color="4F81BD"/>
            <w:left w:val="nil"/>
            <w:bottom w:val="nil"/>
            <w:right w:val="nil"/>
          </w:tcBorders>
        </w:tcPr>
        <w:p w14:paraId="337664A0" w14:textId="77777777" w:rsidR="00A537F2" w:rsidRPr="005A3173" w:rsidRDefault="00A537F2" w:rsidP="005A3173">
          <w:pPr>
            <w:pStyle w:val="Header"/>
            <w:spacing w:line="276" w:lineRule="auto"/>
            <w:rPr>
              <w:rFonts w:eastAsia="MS Gothic"/>
              <w:b/>
              <w:bCs/>
              <w:color w:val="4F81BD"/>
            </w:rPr>
          </w:pPr>
        </w:p>
      </w:tc>
      <w:tc>
        <w:tcPr>
          <w:tcW w:w="0" w:type="auto"/>
          <w:vMerge/>
          <w:vAlign w:val="center"/>
          <w:hideMark/>
        </w:tcPr>
        <w:p w14:paraId="5FFF2D35" w14:textId="77777777" w:rsidR="00A537F2" w:rsidRPr="005A3173" w:rsidRDefault="00A537F2" w:rsidP="005A3173">
          <w:pPr>
            <w:rPr>
              <w:color w:val="365F91"/>
              <w:sz w:val="22"/>
              <w:szCs w:val="22"/>
            </w:rPr>
          </w:pPr>
        </w:p>
      </w:tc>
      <w:tc>
        <w:tcPr>
          <w:tcW w:w="2250" w:type="pct"/>
          <w:tcBorders>
            <w:top w:val="single" w:sz="4" w:space="0" w:color="4F81BD"/>
            <w:left w:val="nil"/>
            <w:bottom w:val="nil"/>
            <w:right w:val="nil"/>
          </w:tcBorders>
        </w:tcPr>
        <w:p w14:paraId="5B763759" w14:textId="77777777" w:rsidR="00A537F2" w:rsidRPr="005A3173" w:rsidRDefault="00A537F2" w:rsidP="005A3173">
          <w:pPr>
            <w:pStyle w:val="Header"/>
            <w:spacing w:line="276" w:lineRule="auto"/>
            <w:rPr>
              <w:rFonts w:eastAsia="MS Gothic"/>
              <w:b/>
              <w:bCs/>
              <w:color w:val="4F81BD"/>
            </w:rPr>
          </w:pPr>
        </w:p>
      </w:tc>
    </w:tr>
  </w:tbl>
  <w:p w14:paraId="78D4E99D" w14:textId="77777777" w:rsidR="00A537F2" w:rsidRPr="007C0F57" w:rsidRDefault="00A537F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1B13342F" w14:textId="77777777" w:rsidR="00A537F2" w:rsidRPr="007C0F57" w:rsidRDefault="00A537F2" w:rsidP="007C0F57">
    <w:pPr>
      <w:pStyle w:val="Footer"/>
      <w:jc w:val="center"/>
      <w:rPr>
        <w:b/>
        <w:i/>
        <w:sz w:val="20"/>
        <w:szCs w:val="20"/>
      </w:rPr>
    </w:pPr>
    <w:r w:rsidRPr="007C0F57">
      <w:rPr>
        <w:b/>
        <w:i/>
        <w:sz w:val="20"/>
        <w:szCs w:val="20"/>
      </w:rPr>
      <w:t>Commercial-in-Confidence</w:t>
    </w:r>
  </w:p>
  <w:p w14:paraId="4AC5A433" w14:textId="77777777" w:rsidR="00A537F2" w:rsidRDefault="00A537F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FFBBE" w14:textId="77777777" w:rsidR="00A537F2" w:rsidRDefault="00A537F2">
      <w:r>
        <w:separator/>
      </w:r>
    </w:p>
    <w:p w14:paraId="5899A946" w14:textId="77777777" w:rsidR="00A537F2" w:rsidRDefault="00A537F2"/>
  </w:footnote>
  <w:footnote w:type="continuationSeparator" w:id="0">
    <w:p w14:paraId="04CF1EC2" w14:textId="77777777" w:rsidR="00A537F2" w:rsidRDefault="00A537F2">
      <w:r>
        <w:continuationSeparator/>
      </w:r>
    </w:p>
    <w:p w14:paraId="18DBA177" w14:textId="77777777" w:rsidR="00A537F2" w:rsidRDefault="00A537F2"/>
  </w:footnote>
  <w:footnote w:type="continuationNotice" w:id="1">
    <w:p w14:paraId="48CBCAC2" w14:textId="77777777" w:rsidR="00A537F2" w:rsidRDefault="00A537F2"/>
  </w:footnote>
  <w:footnote w:id="2">
    <w:p w14:paraId="11CD74D1" w14:textId="77777777" w:rsidR="00A537F2" w:rsidRDefault="00A537F2" w:rsidP="00BB5BE2">
      <w:pPr>
        <w:pStyle w:val="FootnoteText"/>
      </w:pPr>
      <w:r>
        <w:rPr>
          <w:rStyle w:val="FootnoteReference"/>
        </w:rPr>
        <w:footnoteRef/>
      </w:r>
      <w:r>
        <w:t xml:space="preserve"> Fajgenbaum DC et al. (2017). "International, evidence-based consensus diagnostic criteria for HHV</w:t>
      </w:r>
      <w:r>
        <w:noBreakHyphen/>
        <w:t>8</w:t>
      </w:r>
      <w:r>
        <w:noBreakHyphen/>
        <w:t>negative/idiopathic multicentric Castleman disease." Blood 129(12): 1646-1657.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A537F2" w:rsidRPr="008E0D90" w14:paraId="59A2BD20" w14:textId="77777777" w:rsidTr="00A06225">
      <w:trPr>
        <w:trHeight w:val="151"/>
      </w:trPr>
      <w:tc>
        <w:tcPr>
          <w:tcW w:w="2389" w:type="pct"/>
          <w:tcBorders>
            <w:top w:val="nil"/>
            <w:left w:val="nil"/>
            <w:bottom w:val="single" w:sz="4" w:space="0" w:color="4F81BD"/>
            <w:right w:val="nil"/>
          </w:tcBorders>
        </w:tcPr>
        <w:p w14:paraId="73F5E979" w14:textId="77777777" w:rsidR="00A537F2" w:rsidRPr="00A06225" w:rsidRDefault="00A537F2">
          <w:pPr>
            <w:pStyle w:val="Header"/>
            <w:spacing w:line="276" w:lineRule="auto"/>
            <w:rPr>
              <w:rFonts w:ascii="Cambria" w:eastAsia="MS Gothic" w:hAnsi="Cambria"/>
              <w:b/>
              <w:bCs/>
              <w:color w:val="4F81BD"/>
            </w:rPr>
          </w:pPr>
        </w:p>
      </w:tc>
      <w:tc>
        <w:tcPr>
          <w:tcW w:w="333" w:type="pct"/>
          <w:vMerge w:val="restart"/>
          <w:noWrap/>
          <w:vAlign w:val="center"/>
          <w:hideMark/>
        </w:tcPr>
        <w:p w14:paraId="3C0ACF41" w14:textId="77777777" w:rsidR="00A537F2" w:rsidRPr="00A06225" w:rsidRDefault="00A537F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05BDB3AE" w14:textId="77777777" w:rsidR="00A537F2" w:rsidRPr="00A06225" w:rsidRDefault="00A537F2">
          <w:pPr>
            <w:pStyle w:val="Header"/>
            <w:spacing w:line="276" w:lineRule="auto"/>
            <w:rPr>
              <w:rFonts w:ascii="Cambria" w:eastAsia="MS Gothic" w:hAnsi="Cambria"/>
              <w:b/>
              <w:bCs/>
              <w:color w:val="4F81BD"/>
            </w:rPr>
          </w:pPr>
        </w:p>
      </w:tc>
    </w:tr>
    <w:tr w:rsidR="00A537F2" w:rsidRPr="008E0D90" w14:paraId="24261ED7" w14:textId="77777777" w:rsidTr="00A06225">
      <w:trPr>
        <w:trHeight w:val="150"/>
      </w:trPr>
      <w:tc>
        <w:tcPr>
          <w:tcW w:w="2389" w:type="pct"/>
          <w:tcBorders>
            <w:top w:val="single" w:sz="4" w:space="0" w:color="4F81BD"/>
            <w:left w:val="nil"/>
            <w:bottom w:val="nil"/>
            <w:right w:val="nil"/>
          </w:tcBorders>
        </w:tcPr>
        <w:p w14:paraId="533E6731" w14:textId="77777777" w:rsidR="00A537F2" w:rsidRPr="00A06225" w:rsidRDefault="00A537F2">
          <w:pPr>
            <w:pStyle w:val="Header"/>
            <w:spacing w:line="276" w:lineRule="auto"/>
            <w:rPr>
              <w:rFonts w:ascii="Cambria" w:eastAsia="MS Gothic" w:hAnsi="Cambria"/>
              <w:b/>
              <w:bCs/>
              <w:color w:val="4F81BD"/>
            </w:rPr>
          </w:pPr>
        </w:p>
      </w:tc>
      <w:tc>
        <w:tcPr>
          <w:tcW w:w="0" w:type="auto"/>
          <w:vMerge/>
          <w:vAlign w:val="center"/>
          <w:hideMark/>
        </w:tcPr>
        <w:p w14:paraId="1C09923A" w14:textId="77777777" w:rsidR="00A537F2" w:rsidRPr="00A06225" w:rsidRDefault="00A537F2">
          <w:pPr>
            <w:rPr>
              <w:rFonts w:ascii="Cambria" w:hAnsi="Cambria"/>
              <w:color w:val="4F81BD"/>
              <w:sz w:val="22"/>
              <w:szCs w:val="22"/>
            </w:rPr>
          </w:pPr>
        </w:p>
      </w:tc>
      <w:tc>
        <w:tcPr>
          <w:tcW w:w="2278" w:type="pct"/>
          <w:tcBorders>
            <w:top w:val="single" w:sz="4" w:space="0" w:color="4F81BD"/>
            <w:left w:val="nil"/>
            <w:bottom w:val="nil"/>
            <w:right w:val="nil"/>
          </w:tcBorders>
        </w:tcPr>
        <w:p w14:paraId="363B833A" w14:textId="77777777" w:rsidR="00A537F2" w:rsidRPr="00A06225" w:rsidRDefault="00A537F2">
          <w:pPr>
            <w:pStyle w:val="Header"/>
            <w:spacing w:line="276" w:lineRule="auto"/>
            <w:rPr>
              <w:rFonts w:ascii="Cambria" w:eastAsia="MS Gothic" w:hAnsi="Cambria"/>
              <w:b/>
              <w:bCs/>
              <w:color w:val="4F81BD"/>
            </w:rPr>
          </w:pPr>
        </w:p>
      </w:tc>
    </w:tr>
  </w:tbl>
  <w:p w14:paraId="6579DE9E" w14:textId="77777777" w:rsidR="00A537F2" w:rsidRDefault="00A537F2">
    <w:pPr>
      <w:pStyle w:val="Header"/>
    </w:pPr>
  </w:p>
  <w:p w14:paraId="0F5E3C4D" w14:textId="77777777" w:rsidR="00A537F2" w:rsidRDefault="00A537F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83ECA" w14:textId="77777777" w:rsidR="00A537F2" w:rsidRPr="00056684" w:rsidRDefault="00A537F2" w:rsidP="00627DFF">
    <w:pPr>
      <w:pStyle w:val="Header"/>
      <w:ind w:left="360"/>
      <w:rPr>
        <w:rFonts w:asciiTheme="minorHAnsi" w:hAnsiTheme="minorHAnsi" w:cs="Arial"/>
        <w:i/>
        <w:color w:val="808080"/>
      </w:rPr>
    </w:pPr>
    <w:bookmarkStart w:id="15" w:name="_Hlk76375146"/>
    <w:r w:rsidRPr="00996549">
      <w:rPr>
        <w:rFonts w:asciiTheme="minorHAnsi" w:hAnsiTheme="minorHAnsi" w:cs="Arial"/>
        <w:i/>
        <w:color w:val="808080"/>
      </w:rPr>
      <w:t xml:space="preserve">Public Summary Document </w:t>
    </w:r>
    <w:r w:rsidRPr="00056684">
      <w:rPr>
        <w:rFonts w:asciiTheme="minorHAnsi" w:hAnsiTheme="minorHAnsi" w:cs="Arial"/>
        <w:i/>
        <w:color w:val="808080"/>
      </w:rPr>
      <w:t xml:space="preserve">– </w:t>
    </w:r>
    <w:r>
      <w:rPr>
        <w:rFonts w:asciiTheme="minorHAnsi" w:hAnsiTheme="minorHAnsi" w:cs="Arial"/>
        <w:i/>
        <w:color w:val="808080"/>
      </w:rPr>
      <w:t>November 2021</w:t>
    </w:r>
    <w:r w:rsidRPr="00056684">
      <w:rPr>
        <w:rFonts w:asciiTheme="minorHAnsi" w:hAnsiTheme="minorHAnsi" w:cs="Arial"/>
        <w:i/>
        <w:color w:val="808080"/>
      </w:rPr>
      <w:t xml:space="preserve"> PBAC Meeting</w:t>
    </w:r>
  </w:p>
  <w:bookmarkEnd w:id="15"/>
  <w:p w14:paraId="728DBE8B" w14:textId="77777777" w:rsidR="00A537F2" w:rsidRDefault="00A537F2"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1D15893"/>
    <w:multiLevelType w:val="hybridMultilevel"/>
    <w:tmpl w:val="4D0E7058"/>
    <w:lvl w:ilvl="0" w:tplc="3356C94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204145C"/>
    <w:multiLevelType w:val="multilevel"/>
    <w:tmpl w:val="6186F0D2"/>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B6274A"/>
    <w:multiLevelType w:val="hybridMultilevel"/>
    <w:tmpl w:val="34E6AECA"/>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975E3F"/>
    <w:multiLevelType w:val="hybridMultilevel"/>
    <w:tmpl w:val="E1761E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7E72A6"/>
    <w:multiLevelType w:val="multilevel"/>
    <w:tmpl w:val="3CD4DE3A"/>
    <w:lvl w:ilvl="0">
      <w:start w:val="1"/>
      <w:numFmt w:val="decimal"/>
      <w:lvlText w:val="%1"/>
      <w:lvlJc w:val="left"/>
      <w:pPr>
        <w:ind w:left="720" w:hanging="720"/>
      </w:pPr>
      <w:rPr>
        <w:b/>
        <w:color w:val="auto"/>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16E0683"/>
    <w:multiLevelType w:val="hybridMultilevel"/>
    <w:tmpl w:val="1264E624"/>
    <w:lvl w:ilvl="0" w:tplc="C840CA7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9FE16FF"/>
    <w:multiLevelType w:val="hybridMultilevel"/>
    <w:tmpl w:val="8A78AFBA"/>
    <w:lvl w:ilvl="0" w:tplc="496894CA">
      <w:start w:val="1"/>
      <w:numFmt w:val="decimal"/>
      <w:lvlText w:val="%1."/>
      <w:lvlJc w:val="left"/>
      <w:pPr>
        <w:ind w:left="360" w:hanging="360"/>
      </w:pPr>
      <w:rPr>
        <w:rFonts w:ascii="Arial" w:hAnsi="Arial" w:cs="Arial"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8" w15:restartNumberingAfterBreak="0">
    <w:nsid w:val="45EC4496"/>
    <w:multiLevelType w:val="hybridMultilevel"/>
    <w:tmpl w:val="776AA3B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B373D09"/>
    <w:multiLevelType w:val="hybridMultilevel"/>
    <w:tmpl w:val="BAD63C5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0C05EE4"/>
    <w:multiLevelType w:val="hybridMultilevel"/>
    <w:tmpl w:val="4D0E7058"/>
    <w:lvl w:ilvl="0" w:tplc="3356C94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D6A39C1"/>
    <w:multiLevelType w:val="hybridMultilevel"/>
    <w:tmpl w:val="BA9A34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32"/>
  </w:num>
  <w:num w:numId="2">
    <w:abstractNumId w:val="0"/>
  </w:num>
  <w:num w:numId="3">
    <w:abstractNumId w:val="23"/>
  </w:num>
  <w:num w:numId="4">
    <w:abstractNumId w:val="33"/>
  </w:num>
  <w:num w:numId="5">
    <w:abstractNumId w:val="31"/>
  </w:num>
  <w:num w:numId="6">
    <w:abstractNumId w:val="20"/>
  </w:num>
  <w:num w:numId="7">
    <w:abstractNumId w:val="17"/>
  </w:num>
  <w:num w:numId="8">
    <w:abstractNumId w:val="1"/>
  </w:num>
  <w:num w:numId="9">
    <w:abstractNumId w:val="32"/>
  </w:num>
  <w:num w:numId="10">
    <w:abstractNumId w:val="28"/>
  </w:num>
  <w:num w:numId="11">
    <w:abstractNumId w:val="9"/>
  </w:num>
  <w:num w:numId="12">
    <w:abstractNumId w:val="3"/>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0"/>
  </w:num>
  <w:num w:numId="16">
    <w:abstractNumId w:val="11"/>
  </w:num>
  <w:num w:numId="17">
    <w:abstractNumId w:val="14"/>
  </w:num>
  <w:num w:numId="18">
    <w:abstractNumId w:val="15"/>
  </w:num>
  <w:num w:numId="19">
    <w:abstractNumId w:val="18"/>
  </w:num>
  <w:num w:numId="20">
    <w:abstractNumId w:val="4"/>
  </w:num>
  <w:num w:numId="21">
    <w:abstractNumId w:val="25"/>
  </w:num>
  <w:num w:numId="22">
    <w:abstractNumId w:val="32"/>
  </w:num>
  <w:num w:numId="23">
    <w:abstractNumId w:val="32"/>
  </w:num>
  <w:num w:numId="24">
    <w:abstractNumId w:val="6"/>
  </w:num>
  <w:num w:numId="25">
    <w:abstractNumId w:val="21"/>
  </w:num>
  <w:num w:numId="26">
    <w:abstractNumId w:val="22"/>
  </w:num>
  <w:num w:numId="27">
    <w:abstractNumId w:val="7"/>
  </w:num>
  <w:num w:numId="28">
    <w:abstractNumId w:val="2"/>
  </w:num>
  <w:num w:numId="29">
    <w:abstractNumId w:val="12"/>
  </w:num>
  <w:num w:numId="30">
    <w:abstractNumId w:val="13"/>
  </w:num>
  <w:num w:numId="31">
    <w:abstractNumId w:val="10"/>
  </w:num>
  <w:num w:numId="32">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16"/>
  </w:num>
  <w:num w:numId="35">
    <w:abstractNumId w:val="26"/>
  </w:num>
  <w:num w:numId="36">
    <w:abstractNumId w:val="19"/>
  </w:num>
  <w:num w:numId="37">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67A"/>
    <w:rsid w:val="0000080A"/>
    <w:rsid w:val="00001663"/>
    <w:rsid w:val="000025AD"/>
    <w:rsid w:val="0000335D"/>
    <w:rsid w:val="00006782"/>
    <w:rsid w:val="00011A59"/>
    <w:rsid w:val="00014D69"/>
    <w:rsid w:val="00016A41"/>
    <w:rsid w:val="000214D1"/>
    <w:rsid w:val="0002464A"/>
    <w:rsid w:val="00025A04"/>
    <w:rsid w:val="0002693D"/>
    <w:rsid w:val="0003050E"/>
    <w:rsid w:val="0003106B"/>
    <w:rsid w:val="00034905"/>
    <w:rsid w:val="000421A1"/>
    <w:rsid w:val="0004240E"/>
    <w:rsid w:val="00043C1E"/>
    <w:rsid w:val="00044EC4"/>
    <w:rsid w:val="00045E26"/>
    <w:rsid w:val="0005108E"/>
    <w:rsid w:val="000514B5"/>
    <w:rsid w:val="0005322E"/>
    <w:rsid w:val="00053F7D"/>
    <w:rsid w:val="00054E2B"/>
    <w:rsid w:val="00057852"/>
    <w:rsid w:val="00060E64"/>
    <w:rsid w:val="00062265"/>
    <w:rsid w:val="000623FB"/>
    <w:rsid w:val="00062E88"/>
    <w:rsid w:val="00066193"/>
    <w:rsid w:val="00066755"/>
    <w:rsid w:val="00071A5B"/>
    <w:rsid w:val="00072730"/>
    <w:rsid w:val="00072AD7"/>
    <w:rsid w:val="0007337F"/>
    <w:rsid w:val="000742B3"/>
    <w:rsid w:val="00074320"/>
    <w:rsid w:val="00074500"/>
    <w:rsid w:val="00074B4F"/>
    <w:rsid w:val="000763D5"/>
    <w:rsid w:val="0007683F"/>
    <w:rsid w:val="00076A2E"/>
    <w:rsid w:val="00076C38"/>
    <w:rsid w:val="00077143"/>
    <w:rsid w:val="00077DF7"/>
    <w:rsid w:val="0008050C"/>
    <w:rsid w:val="00082169"/>
    <w:rsid w:val="000834BE"/>
    <w:rsid w:val="00083F01"/>
    <w:rsid w:val="00087C4C"/>
    <w:rsid w:val="000918CB"/>
    <w:rsid w:val="00091B06"/>
    <w:rsid w:val="000946A3"/>
    <w:rsid w:val="00095044"/>
    <w:rsid w:val="000951C4"/>
    <w:rsid w:val="00095ADA"/>
    <w:rsid w:val="000969AD"/>
    <w:rsid w:val="000975FB"/>
    <w:rsid w:val="000A02F8"/>
    <w:rsid w:val="000A3AA2"/>
    <w:rsid w:val="000A44B2"/>
    <w:rsid w:val="000A52F6"/>
    <w:rsid w:val="000B3D5D"/>
    <w:rsid w:val="000B44C3"/>
    <w:rsid w:val="000B51D9"/>
    <w:rsid w:val="000B558D"/>
    <w:rsid w:val="000B5A89"/>
    <w:rsid w:val="000B65F6"/>
    <w:rsid w:val="000B7767"/>
    <w:rsid w:val="000C5F95"/>
    <w:rsid w:val="000C6996"/>
    <w:rsid w:val="000C7C46"/>
    <w:rsid w:val="000D09E9"/>
    <w:rsid w:val="000D113F"/>
    <w:rsid w:val="000D23BA"/>
    <w:rsid w:val="000D492E"/>
    <w:rsid w:val="000D6694"/>
    <w:rsid w:val="000E19B7"/>
    <w:rsid w:val="000E20FC"/>
    <w:rsid w:val="000E27F5"/>
    <w:rsid w:val="000E387B"/>
    <w:rsid w:val="000E3DFB"/>
    <w:rsid w:val="000E5EA1"/>
    <w:rsid w:val="000E681E"/>
    <w:rsid w:val="000E7E52"/>
    <w:rsid w:val="000F0003"/>
    <w:rsid w:val="000F3384"/>
    <w:rsid w:val="000F4E6A"/>
    <w:rsid w:val="000F5ECF"/>
    <w:rsid w:val="000F7354"/>
    <w:rsid w:val="00101ABE"/>
    <w:rsid w:val="00102202"/>
    <w:rsid w:val="00102700"/>
    <w:rsid w:val="00102A78"/>
    <w:rsid w:val="00103118"/>
    <w:rsid w:val="00104227"/>
    <w:rsid w:val="00107860"/>
    <w:rsid w:val="001107BF"/>
    <w:rsid w:val="00113649"/>
    <w:rsid w:val="00113D5C"/>
    <w:rsid w:val="00120B01"/>
    <w:rsid w:val="0012417C"/>
    <w:rsid w:val="00124BF2"/>
    <w:rsid w:val="0012597F"/>
    <w:rsid w:val="0012749D"/>
    <w:rsid w:val="001306A5"/>
    <w:rsid w:val="00130918"/>
    <w:rsid w:val="001311AE"/>
    <w:rsid w:val="00131D0A"/>
    <w:rsid w:val="00133919"/>
    <w:rsid w:val="001372A3"/>
    <w:rsid w:val="00140B74"/>
    <w:rsid w:val="00140D94"/>
    <w:rsid w:val="00141C09"/>
    <w:rsid w:val="00142395"/>
    <w:rsid w:val="00142714"/>
    <w:rsid w:val="00144D09"/>
    <w:rsid w:val="001452ED"/>
    <w:rsid w:val="00147D84"/>
    <w:rsid w:val="001549C1"/>
    <w:rsid w:val="001559D2"/>
    <w:rsid w:val="00156C8D"/>
    <w:rsid w:val="00160F4D"/>
    <w:rsid w:val="00162BDD"/>
    <w:rsid w:val="00162D4E"/>
    <w:rsid w:val="00163329"/>
    <w:rsid w:val="00164623"/>
    <w:rsid w:val="0016511A"/>
    <w:rsid w:val="001652DE"/>
    <w:rsid w:val="00165B64"/>
    <w:rsid w:val="00167C39"/>
    <w:rsid w:val="00173F20"/>
    <w:rsid w:val="00175195"/>
    <w:rsid w:val="00175CFC"/>
    <w:rsid w:val="0017629F"/>
    <w:rsid w:val="00176B9D"/>
    <w:rsid w:val="00180713"/>
    <w:rsid w:val="00180720"/>
    <w:rsid w:val="001830CE"/>
    <w:rsid w:val="001836E3"/>
    <w:rsid w:val="001842D7"/>
    <w:rsid w:val="0018643B"/>
    <w:rsid w:val="00196307"/>
    <w:rsid w:val="0019633A"/>
    <w:rsid w:val="00197F03"/>
    <w:rsid w:val="001A0D10"/>
    <w:rsid w:val="001A33EA"/>
    <w:rsid w:val="001A4413"/>
    <w:rsid w:val="001A4C4F"/>
    <w:rsid w:val="001A5A2B"/>
    <w:rsid w:val="001A76FB"/>
    <w:rsid w:val="001A790B"/>
    <w:rsid w:val="001B017F"/>
    <w:rsid w:val="001B0B79"/>
    <w:rsid w:val="001B2BBC"/>
    <w:rsid w:val="001B2BCD"/>
    <w:rsid w:val="001B3A40"/>
    <w:rsid w:val="001B3FFE"/>
    <w:rsid w:val="001B47B4"/>
    <w:rsid w:val="001B5129"/>
    <w:rsid w:val="001C0B4C"/>
    <w:rsid w:val="001C0EC4"/>
    <w:rsid w:val="001C1195"/>
    <w:rsid w:val="001C12AE"/>
    <w:rsid w:val="001C1E84"/>
    <w:rsid w:val="001C1EC9"/>
    <w:rsid w:val="001C2E42"/>
    <w:rsid w:val="001C55AB"/>
    <w:rsid w:val="001D1F5F"/>
    <w:rsid w:val="001D53A0"/>
    <w:rsid w:val="001D6DC7"/>
    <w:rsid w:val="001E06D2"/>
    <w:rsid w:val="001E17C4"/>
    <w:rsid w:val="001E5B29"/>
    <w:rsid w:val="001E76A6"/>
    <w:rsid w:val="001F005B"/>
    <w:rsid w:val="001F0A2D"/>
    <w:rsid w:val="001F1850"/>
    <w:rsid w:val="001F1FBF"/>
    <w:rsid w:val="001F2B80"/>
    <w:rsid w:val="001F2F1C"/>
    <w:rsid w:val="001F3189"/>
    <w:rsid w:val="001F52BC"/>
    <w:rsid w:val="002007A7"/>
    <w:rsid w:val="00201FB8"/>
    <w:rsid w:val="00203FAC"/>
    <w:rsid w:val="00204ED1"/>
    <w:rsid w:val="0021132A"/>
    <w:rsid w:val="00213CFB"/>
    <w:rsid w:val="0021553C"/>
    <w:rsid w:val="0021557B"/>
    <w:rsid w:val="00216B87"/>
    <w:rsid w:val="002174FD"/>
    <w:rsid w:val="00217BE1"/>
    <w:rsid w:val="002214B9"/>
    <w:rsid w:val="00223370"/>
    <w:rsid w:val="00225899"/>
    <w:rsid w:val="00230F63"/>
    <w:rsid w:val="00231CC7"/>
    <w:rsid w:val="00234252"/>
    <w:rsid w:val="0023466E"/>
    <w:rsid w:val="00237AC6"/>
    <w:rsid w:val="00243088"/>
    <w:rsid w:val="00244139"/>
    <w:rsid w:val="00244490"/>
    <w:rsid w:val="00245B9C"/>
    <w:rsid w:val="0025105A"/>
    <w:rsid w:val="002513A5"/>
    <w:rsid w:val="00253499"/>
    <w:rsid w:val="00253564"/>
    <w:rsid w:val="002551A4"/>
    <w:rsid w:val="00257664"/>
    <w:rsid w:val="00260165"/>
    <w:rsid w:val="0026039E"/>
    <w:rsid w:val="00265151"/>
    <w:rsid w:val="00265C2C"/>
    <w:rsid w:val="00265ECA"/>
    <w:rsid w:val="00266509"/>
    <w:rsid w:val="0027141A"/>
    <w:rsid w:val="00271BA1"/>
    <w:rsid w:val="00273AC5"/>
    <w:rsid w:val="00274FC4"/>
    <w:rsid w:val="002762FA"/>
    <w:rsid w:val="00277505"/>
    <w:rsid w:val="0028158C"/>
    <w:rsid w:val="002823B6"/>
    <w:rsid w:val="0028487F"/>
    <w:rsid w:val="002875D0"/>
    <w:rsid w:val="00290C03"/>
    <w:rsid w:val="00294274"/>
    <w:rsid w:val="0029458F"/>
    <w:rsid w:val="0029754F"/>
    <w:rsid w:val="002A018F"/>
    <w:rsid w:val="002A0CE6"/>
    <w:rsid w:val="002A0E04"/>
    <w:rsid w:val="002A104C"/>
    <w:rsid w:val="002A1EF7"/>
    <w:rsid w:val="002A494D"/>
    <w:rsid w:val="002A4960"/>
    <w:rsid w:val="002A636A"/>
    <w:rsid w:val="002B0AE0"/>
    <w:rsid w:val="002B1791"/>
    <w:rsid w:val="002B1AE6"/>
    <w:rsid w:val="002B1D51"/>
    <w:rsid w:val="002B2DE8"/>
    <w:rsid w:val="002B30F8"/>
    <w:rsid w:val="002B388A"/>
    <w:rsid w:val="002B3C1A"/>
    <w:rsid w:val="002B4212"/>
    <w:rsid w:val="002B5596"/>
    <w:rsid w:val="002B77D7"/>
    <w:rsid w:val="002C212F"/>
    <w:rsid w:val="002C2F35"/>
    <w:rsid w:val="002C3D7F"/>
    <w:rsid w:val="002C5631"/>
    <w:rsid w:val="002C6341"/>
    <w:rsid w:val="002C6AA9"/>
    <w:rsid w:val="002C7485"/>
    <w:rsid w:val="002D2641"/>
    <w:rsid w:val="002D283A"/>
    <w:rsid w:val="002D4543"/>
    <w:rsid w:val="002D7FA9"/>
    <w:rsid w:val="002E3153"/>
    <w:rsid w:val="002E4A02"/>
    <w:rsid w:val="002E5292"/>
    <w:rsid w:val="002E72CA"/>
    <w:rsid w:val="002F1D07"/>
    <w:rsid w:val="002F4655"/>
    <w:rsid w:val="002F4FF6"/>
    <w:rsid w:val="002F56F7"/>
    <w:rsid w:val="002F600D"/>
    <w:rsid w:val="002F6F0F"/>
    <w:rsid w:val="002F7E47"/>
    <w:rsid w:val="00300AD6"/>
    <w:rsid w:val="00300B1B"/>
    <w:rsid w:val="003019D0"/>
    <w:rsid w:val="00302476"/>
    <w:rsid w:val="0030548A"/>
    <w:rsid w:val="003064AF"/>
    <w:rsid w:val="00307DC6"/>
    <w:rsid w:val="00310A8B"/>
    <w:rsid w:val="00310B68"/>
    <w:rsid w:val="003160D2"/>
    <w:rsid w:val="003173FC"/>
    <w:rsid w:val="00317C6C"/>
    <w:rsid w:val="00320B80"/>
    <w:rsid w:val="00320CD3"/>
    <w:rsid w:val="003211BD"/>
    <w:rsid w:val="003218DD"/>
    <w:rsid w:val="00326E79"/>
    <w:rsid w:val="0032748A"/>
    <w:rsid w:val="00327FC8"/>
    <w:rsid w:val="003301B1"/>
    <w:rsid w:val="00331189"/>
    <w:rsid w:val="0033263D"/>
    <w:rsid w:val="00333887"/>
    <w:rsid w:val="00334E69"/>
    <w:rsid w:val="0033518A"/>
    <w:rsid w:val="00335535"/>
    <w:rsid w:val="00335781"/>
    <w:rsid w:val="003367EF"/>
    <w:rsid w:val="00340543"/>
    <w:rsid w:val="00340909"/>
    <w:rsid w:val="00341AE4"/>
    <w:rsid w:val="00342AB7"/>
    <w:rsid w:val="00342F6C"/>
    <w:rsid w:val="003472B2"/>
    <w:rsid w:val="003476EE"/>
    <w:rsid w:val="00351F90"/>
    <w:rsid w:val="003533AF"/>
    <w:rsid w:val="003541DD"/>
    <w:rsid w:val="00356E5B"/>
    <w:rsid w:val="003660F8"/>
    <w:rsid w:val="003736C9"/>
    <w:rsid w:val="00373A0F"/>
    <w:rsid w:val="00380EC2"/>
    <w:rsid w:val="0038396D"/>
    <w:rsid w:val="00383B77"/>
    <w:rsid w:val="00384988"/>
    <w:rsid w:val="003872CF"/>
    <w:rsid w:val="0039351D"/>
    <w:rsid w:val="0039782C"/>
    <w:rsid w:val="003A13A6"/>
    <w:rsid w:val="003A2165"/>
    <w:rsid w:val="003A3AF3"/>
    <w:rsid w:val="003A5B4A"/>
    <w:rsid w:val="003A5D95"/>
    <w:rsid w:val="003B0D3A"/>
    <w:rsid w:val="003B2302"/>
    <w:rsid w:val="003B23C5"/>
    <w:rsid w:val="003B24BF"/>
    <w:rsid w:val="003B2873"/>
    <w:rsid w:val="003B2A75"/>
    <w:rsid w:val="003B406D"/>
    <w:rsid w:val="003B49B2"/>
    <w:rsid w:val="003B6124"/>
    <w:rsid w:val="003B7960"/>
    <w:rsid w:val="003C0908"/>
    <w:rsid w:val="003C093A"/>
    <w:rsid w:val="003C1ECF"/>
    <w:rsid w:val="003C2FB5"/>
    <w:rsid w:val="003D12F0"/>
    <w:rsid w:val="003D24C5"/>
    <w:rsid w:val="003D4594"/>
    <w:rsid w:val="003D4AC4"/>
    <w:rsid w:val="003D55EB"/>
    <w:rsid w:val="003D63B7"/>
    <w:rsid w:val="003D74C5"/>
    <w:rsid w:val="003E1090"/>
    <w:rsid w:val="003E4374"/>
    <w:rsid w:val="003E468B"/>
    <w:rsid w:val="003E5D0B"/>
    <w:rsid w:val="003E62BD"/>
    <w:rsid w:val="003F044F"/>
    <w:rsid w:val="003F0C3A"/>
    <w:rsid w:val="003F15F0"/>
    <w:rsid w:val="003F3228"/>
    <w:rsid w:val="003F5C8C"/>
    <w:rsid w:val="003F63CE"/>
    <w:rsid w:val="003F775A"/>
    <w:rsid w:val="00400E55"/>
    <w:rsid w:val="0040128E"/>
    <w:rsid w:val="00401D00"/>
    <w:rsid w:val="0040216B"/>
    <w:rsid w:val="00402C3E"/>
    <w:rsid w:val="0040590E"/>
    <w:rsid w:val="0040708C"/>
    <w:rsid w:val="004073A3"/>
    <w:rsid w:val="00410D15"/>
    <w:rsid w:val="00414F0C"/>
    <w:rsid w:val="00420400"/>
    <w:rsid w:val="004252EC"/>
    <w:rsid w:val="00427444"/>
    <w:rsid w:val="00430D39"/>
    <w:rsid w:val="00432906"/>
    <w:rsid w:val="00434C31"/>
    <w:rsid w:val="00435C3D"/>
    <w:rsid w:val="00435D86"/>
    <w:rsid w:val="00442C91"/>
    <w:rsid w:val="00444152"/>
    <w:rsid w:val="00444A20"/>
    <w:rsid w:val="004465BD"/>
    <w:rsid w:val="00446938"/>
    <w:rsid w:val="004528FA"/>
    <w:rsid w:val="00461A44"/>
    <w:rsid w:val="0046254E"/>
    <w:rsid w:val="00462D26"/>
    <w:rsid w:val="0046385A"/>
    <w:rsid w:val="00464039"/>
    <w:rsid w:val="00466ADA"/>
    <w:rsid w:val="004702BB"/>
    <w:rsid w:val="0047494B"/>
    <w:rsid w:val="00476245"/>
    <w:rsid w:val="00477A9B"/>
    <w:rsid w:val="004812AF"/>
    <w:rsid w:val="00483035"/>
    <w:rsid w:val="0048546F"/>
    <w:rsid w:val="00485940"/>
    <w:rsid w:val="00486C95"/>
    <w:rsid w:val="004877C2"/>
    <w:rsid w:val="004904B9"/>
    <w:rsid w:val="00496662"/>
    <w:rsid w:val="004A1431"/>
    <w:rsid w:val="004A2484"/>
    <w:rsid w:val="004A5A85"/>
    <w:rsid w:val="004A71D1"/>
    <w:rsid w:val="004A7C5B"/>
    <w:rsid w:val="004B1845"/>
    <w:rsid w:val="004B2348"/>
    <w:rsid w:val="004B2E01"/>
    <w:rsid w:val="004B2E98"/>
    <w:rsid w:val="004B5059"/>
    <w:rsid w:val="004B5640"/>
    <w:rsid w:val="004B6084"/>
    <w:rsid w:val="004BCF29"/>
    <w:rsid w:val="004C0206"/>
    <w:rsid w:val="004C03D0"/>
    <w:rsid w:val="004C1A83"/>
    <w:rsid w:val="004C1BD7"/>
    <w:rsid w:val="004C239C"/>
    <w:rsid w:val="004C31FE"/>
    <w:rsid w:val="004C51E6"/>
    <w:rsid w:val="004C524C"/>
    <w:rsid w:val="004C5FFA"/>
    <w:rsid w:val="004C691D"/>
    <w:rsid w:val="004C6C07"/>
    <w:rsid w:val="004C7E15"/>
    <w:rsid w:val="004D2CD1"/>
    <w:rsid w:val="004D4FF6"/>
    <w:rsid w:val="004D5ADD"/>
    <w:rsid w:val="004D5FE7"/>
    <w:rsid w:val="004D7A3F"/>
    <w:rsid w:val="004E5C45"/>
    <w:rsid w:val="004E5CC1"/>
    <w:rsid w:val="004E692D"/>
    <w:rsid w:val="004E7230"/>
    <w:rsid w:val="004E7D87"/>
    <w:rsid w:val="004F056E"/>
    <w:rsid w:val="004F1975"/>
    <w:rsid w:val="004F2553"/>
    <w:rsid w:val="004F306A"/>
    <w:rsid w:val="00501554"/>
    <w:rsid w:val="0050245D"/>
    <w:rsid w:val="00502AFE"/>
    <w:rsid w:val="00502E64"/>
    <w:rsid w:val="00503AD7"/>
    <w:rsid w:val="00503E89"/>
    <w:rsid w:val="00504E0C"/>
    <w:rsid w:val="00504E13"/>
    <w:rsid w:val="005109D4"/>
    <w:rsid w:val="00514CD7"/>
    <w:rsid w:val="005160CB"/>
    <w:rsid w:val="005167EC"/>
    <w:rsid w:val="005170DA"/>
    <w:rsid w:val="00520D6A"/>
    <w:rsid w:val="00521A0D"/>
    <w:rsid w:val="00522DB6"/>
    <w:rsid w:val="00523B4E"/>
    <w:rsid w:val="00524755"/>
    <w:rsid w:val="005264A7"/>
    <w:rsid w:val="00526EC9"/>
    <w:rsid w:val="0052792D"/>
    <w:rsid w:val="005319B2"/>
    <w:rsid w:val="00532402"/>
    <w:rsid w:val="00532C74"/>
    <w:rsid w:val="00534E2E"/>
    <w:rsid w:val="00535133"/>
    <w:rsid w:val="0054064C"/>
    <w:rsid w:val="00541B45"/>
    <w:rsid w:val="00541DAC"/>
    <w:rsid w:val="00544552"/>
    <w:rsid w:val="005449D4"/>
    <w:rsid w:val="00545130"/>
    <w:rsid w:val="0055286A"/>
    <w:rsid w:val="00555745"/>
    <w:rsid w:val="00557C47"/>
    <w:rsid w:val="00557D4F"/>
    <w:rsid w:val="0056122E"/>
    <w:rsid w:val="005625CA"/>
    <w:rsid w:val="00562AEF"/>
    <w:rsid w:val="0056484E"/>
    <w:rsid w:val="005665B4"/>
    <w:rsid w:val="00567D8A"/>
    <w:rsid w:val="00574379"/>
    <w:rsid w:val="005764CD"/>
    <w:rsid w:val="00577C4D"/>
    <w:rsid w:val="00580532"/>
    <w:rsid w:val="00581932"/>
    <w:rsid w:val="0058496C"/>
    <w:rsid w:val="005928E0"/>
    <w:rsid w:val="00596278"/>
    <w:rsid w:val="005963BB"/>
    <w:rsid w:val="005A15D2"/>
    <w:rsid w:val="005A3173"/>
    <w:rsid w:val="005A3223"/>
    <w:rsid w:val="005A3DA3"/>
    <w:rsid w:val="005A52C4"/>
    <w:rsid w:val="005A63A1"/>
    <w:rsid w:val="005B1473"/>
    <w:rsid w:val="005B54C1"/>
    <w:rsid w:val="005C4F73"/>
    <w:rsid w:val="005D03AB"/>
    <w:rsid w:val="005D1884"/>
    <w:rsid w:val="005D2C5F"/>
    <w:rsid w:val="005D401D"/>
    <w:rsid w:val="005D5017"/>
    <w:rsid w:val="005D63FA"/>
    <w:rsid w:val="005D73C7"/>
    <w:rsid w:val="005E0C2D"/>
    <w:rsid w:val="005E0D82"/>
    <w:rsid w:val="005E0F59"/>
    <w:rsid w:val="005E1333"/>
    <w:rsid w:val="005E3136"/>
    <w:rsid w:val="005E507D"/>
    <w:rsid w:val="005E5A61"/>
    <w:rsid w:val="005F0AD0"/>
    <w:rsid w:val="00601A91"/>
    <w:rsid w:val="00602BA3"/>
    <w:rsid w:val="00604F65"/>
    <w:rsid w:val="00605B63"/>
    <w:rsid w:val="00605F9A"/>
    <w:rsid w:val="00606442"/>
    <w:rsid w:val="00606EED"/>
    <w:rsid w:val="00612A95"/>
    <w:rsid w:val="00612E34"/>
    <w:rsid w:val="00614159"/>
    <w:rsid w:val="006157C3"/>
    <w:rsid w:val="006158A3"/>
    <w:rsid w:val="00616C5F"/>
    <w:rsid w:val="00616DAC"/>
    <w:rsid w:val="00617725"/>
    <w:rsid w:val="00617C00"/>
    <w:rsid w:val="006208C5"/>
    <w:rsid w:val="006263BF"/>
    <w:rsid w:val="0062748A"/>
    <w:rsid w:val="00627DFF"/>
    <w:rsid w:val="00630546"/>
    <w:rsid w:val="00630A2C"/>
    <w:rsid w:val="00631A51"/>
    <w:rsid w:val="0063682E"/>
    <w:rsid w:val="00640088"/>
    <w:rsid w:val="006422B5"/>
    <w:rsid w:val="00642672"/>
    <w:rsid w:val="00642C6B"/>
    <w:rsid w:val="00642DA8"/>
    <w:rsid w:val="006436CD"/>
    <w:rsid w:val="0064746D"/>
    <w:rsid w:val="006503A2"/>
    <w:rsid w:val="00651169"/>
    <w:rsid w:val="00653D69"/>
    <w:rsid w:val="006552E6"/>
    <w:rsid w:val="00655794"/>
    <w:rsid w:val="00656F2F"/>
    <w:rsid w:val="00657C63"/>
    <w:rsid w:val="006602A7"/>
    <w:rsid w:val="00661CBC"/>
    <w:rsid w:val="00662B85"/>
    <w:rsid w:val="006664B3"/>
    <w:rsid w:val="006670BE"/>
    <w:rsid w:val="00670A76"/>
    <w:rsid w:val="006711AA"/>
    <w:rsid w:val="0067177B"/>
    <w:rsid w:val="00672B57"/>
    <w:rsid w:val="00673F1F"/>
    <w:rsid w:val="00675622"/>
    <w:rsid w:val="0067747D"/>
    <w:rsid w:val="006818D5"/>
    <w:rsid w:val="00681CA4"/>
    <w:rsid w:val="006845A2"/>
    <w:rsid w:val="0069039D"/>
    <w:rsid w:val="006906DB"/>
    <w:rsid w:val="00691900"/>
    <w:rsid w:val="00691E6C"/>
    <w:rsid w:val="00691FAC"/>
    <w:rsid w:val="0069342D"/>
    <w:rsid w:val="00693DFB"/>
    <w:rsid w:val="00694FD5"/>
    <w:rsid w:val="0069501D"/>
    <w:rsid w:val="00696129"/>
    <w:rsid w:val="00697CF2"/>
    <w:rsid w:val="006A12A5"/>
    <w:rsid w:val="006A2515"/>
    <w:rsid w:val="006A4278"/>
    <w:rsid w:val="006A5E20"/>
    <w:rsid w:val="006A6926"/>
    <w:rsid w:val="006B0D94"/>
    <w:rsid w:val="006B0FC5"/>
    <w:rsid w:val="006B485D"/>
    <w:rsid w:val="006B585E"/>
    <w:rsid w:val="006C0C45"/>
    <w:rsid w:val="006C2FC4"/>
    <w:rsid w:val="006C334C"/>
    <w:rsid w:val="006C61E5"/>
    <w:rsid w:val="006C6C10"/>
    <w:rsid w:val="006C708E"/>
    <w:rsid w:val="006D14E7"/>
    <w:rsid w:val="006D411D"/>
    <w:rsid w:val="006D4444"/>
    <w:rsid w:val="006D6493"/>
    <w:rsid w:val="006D6EC7"/>
    <w:rsid w:val="006E1BCD"/>
    <w:rsid w:val="006E1C56"/>
    <w:rsid w:val="006E2732"/>
    <w:rsid w:val="006E4FBE"/>
    <w:rsid w:val="006E59CD"/>
    <w:rsid w:val="006F0A71"/>
    <w:rsid w:val="006F1C2D"/>
    <w:rsid w:val="006F1C6B"/>
    <w:rsid w:val="006F40C2"/>
    <w:rsid w:val="006F50F7"/>
    <w:rsid w:val="006F5125"/>
    <w:rsid w:val="006F6721"/>
    <w:rsid w:val="006F6C6D"/>
    <w:rsid w:val="006F733D"/>
    <w:rsid w:val="00700765"/>
    <w:rsid w:val="00702959"/>
    <w:rsid w:val="00702B6F"/>
    <w:rsid w:val="00704069"/>
    <w:rsid w:val="00706A2F"/>
    <w:rsid w:val="0070718E"/>
    <w:rsid w:val="00707E52"/>
    <w:rsid w:val="00710259"/>
    <w:rsid w:val="0071031F"/>
    <w:rsid w:val="00711CB7"/>
    <w:rsid w:val="0071340B"/>
    <w:rsid w:val="0071436D"/>
    <w:rsid w:val="00715BBB"/>
    <w:rsid w:val="007174BB"/>
    <w:rsid w:val="0072025D"/>
    <w:rsid w:val="00723328"/>
    <w:rsid w:val="00726F0C"/>
    <w:rsid w:val="007304EF"/>
    <w:rsid w:val="0073137C"/>
    <w:rsid w:val="00734091"/>
    <w:rsid w:val="007340B9"/>
    <w:rsid w:val="007353D3"/>
    <w:rsid w:val="00737756"/>
    <w:rsid w:val="007377C3"/>
    <w:rsid w:val="007378EE"/>
    <w:rsid w:val="0074156B"/>
    <w:rsid w:val="00741619"/>
    <w:rsid w:val="00747092"/>
    <w:rsid w:val="007526E6"/>
    <w:rsid w:val="007532A3"/>
    <w:rsid w:val="00754DF9"/>
    <w:rsid w:val="007555E8"/>
    <w:rsid w:val="00755CC5"/>
    <w:rsid w:val="0076420C"/>
    <w:rsid w:val="00765F3B"/>
    <w:rsid w:val="00767680"/>
    <w:rsid w:val="00771D07"/>
    <w:rsid w:val="00773BE3"/>
    <w:rsid w:val="007743DD"/>
    <w:rsid w:val="00774E2C"/>
    <w:rsid w:val="0077518D"/>
    <w:rsid w:val="007753C2"/>
    <w:rsid w:val="007838B8"/>
    <w:rsid w:val="007843E1"/>
    <w:rsid w:val="00787FD8"/>
    <w:rsid w:val="007915BA"/>
    <w:rsid w:val="00791844"/>
    <w:rsid w:val="00792F55"/>
    <w:rsid w:val="007979BD"/>
    <w:rsid w:val="007A2B6F"/>
    <w:rsid w:val="007A6A2F"/>
    <w:rsid w:val="007B024E"/>
    <w:rsid w:val="007B3DDC"/>
    <w:rsid w:val="007B72A6"/>
    <w:rsid w:val="007C06D2"/>
    <w:rsid w:val="007C08E0"/>
    <w:rsid w:val="007C0F57"/>
    <w:rsid w:val="007C40B6"/>
    <w:rsid w:val="007C729F"/>
    <w:rsid w:val="007D503D"/>
    <w:rsid w:val="007D59E7"/>
    <w:rsid w:val="007D5C3A"/>
    <w:rsid w:val="007D5DB0"/>
    <w:rsid w:val="007D5F2A"/>
    <w:rsid w:val="007D7276"/>
    <w:rsid w:val="007E1BBF"/>
    <w:rsid w:val="007E1D28"/>
    <w:rsid w:val="007E490F"/>
    <w:rsid w:val="007F0021"/>
    <w:rsid w:val="007F2641"/>
    <w:rsid w:val="007F3164"/>
    <w:rsid w:val="007F53A7"/>
    <w:rsid w:val="007F7C36"/>
    <w:rsid w:val="00802769"/>
    <w:rsid w:val="008030F6"/>
    <w:rsid w:val="008054F8"/>
    <w:rsid w:val="008055AF"/>
    <w:rsid w:val="008057CD"/>
    <w:rsid w:val="00806796"/>
    <w:rsid w:val="00806E27"/>
    <w:rsid w:val="00810167"/>
    <w:rsid w:val="00811CC0"/>
    <w:rsid w:val="008151D6"/>
    <w:rsid w:val="00821527"/>
    <w:rsid w:val="00821859"/>
    <w:rsid w:val="00822696"/>
    <w:rsid w:val="008255A6"/>
    <w:rsid w:val="00825A6C"/>
    <w:rsid w:val="0082617E"/>
    <w:rsid w:val="008268BB"/>
    <w:rsid w:val="00826F6D"/>
    <w:rsid w:val="008306F3"/>
    <w:rsid w:val="00830E40"/>
    <w:rsid w:val="00832D9A"/>
    <w:rsid w:val="00835C62"/>
    <w:rsid w:val="008368A1"/>
    <w:rsid w:val="00840EF7"/>
    <w:rsid w:val="0084171B"/>
    <w:rsid w:val="00844C0A"/>
    <w:rsid w:val="00846056"/>
    <w:rsid w:val="0084681F"/>
    <w:rsid w:val="00847EC0"/>
    <w:rsid w:val="00855FD6"/>
    <w:rsid w:val="008563F6"/>
    <w:rsid w:val="00856DDD"/>
    <w:rsid w:val="00861793"/>
    <w:rsid w:val="00863E68"/>
    <w:rsid w:val="008647B5"/>
    <w:rsid w:val="00867D64"/>
    <w:rsid w:val="00872E8F"/>
    <w:rsid w:val="00875DCB"/>
    <w:rsid w:val="0087755A"/>
    <w:rsid w:val="008776C4"/>
    <w:rsid w:val="0088005C"/>
    <w:rsid w:val="00880D47"/>
    <w:rsid w:val="00882085"/>
    <w:rsid w:val="00883188"/>
    <w:rsid w:val="00884A0C"/>
    <w:rsid w:val="00886ACA"/>
    <w:rsid w:val="0089021F"/>
    <w:rsid w:val="0089031E"/>
    <w:rsid w:val="0089099F"/>
    <w:rsid w:val="0089460B"/>
    <w:rsid w:val="00897D58"/>
    <w:rsid w:val="00897F22"/>
    <w:rsid w:val="008A0B39"/>
    <w:rsid w:val="008A17A3"/>
    <w:rsid w:val="008A1956"/>
    <w:rsid w:val="008A1E85"/>
    <w:rsid w:val="008A2419"/>
    <w:rsid w:val="008A4937"/>
    <w:rsid w:val="008A50F1"/>
    <w:rsid w:val="008A59D9"/>
    <w:rsid w:val="008A6235"/>
    <w:rsid w:val="008A643E"/>
    <w:rsid w:val="008A6819"/>
    <w:rsid w:val="008A7D34"/>
    <w:rsid w:val="008B11FD"/>
    <w:rsid w:val="008B2536"/>
    <w:rsid w:val="008B2EC0"/>
    <w:rsid w:val="008B4B72"/>
    <w:rsid w:val="008B66FC"/>
    <w:rsid w:val="008B6DCF"/>
    <w:rsid w:val="008B7E55"/>
    <w:rsid w:val="008D0945"/>
    <w:rsid w:val="008D1409"/>
    <w:rsid w:val="008D15CC"/>
    <w:rsid w:val="008D1729"/>
    <w:rsid w:val="008D1B5C"/>
    <w:rsid w:val="008D1BC4"/>
    <w:rsid w:val="008D3C82"/>
    <w:rsid w:val="008D447E"/>
    <w:rsid w:val="008D6ACF"/>
    <w:rsid w:val="008D705A"/>
    <w:rsid w:val="008D7A41"/>
    <w:rsid w:val="008D7AD0"/>
    <w:rsid w:val="008E2C72"/>
    <w:rsid w:val="008E3680"/>
    <w:rsid w:val="008E5870"/>
    <w:rsid w:val="008E77E4"/>
    <w:rsid w:val="008F0213"/>
    <w:rsid w:val="008F07ED"/>
    <w:rsid w:val="008F11F8"/>
    <w:rsid w:val="008F1434"/>
    <w:rsid w:val="008F2BB9"/>
    <w:rsid w:val="008F3785"/>
    <w:rsid w:val="008F3D6A"/>
    <w:rsid w:val="008F4279"/>
    <w:rsid w:val="008F54C3"/>
    <w:rsid w:val="008F7355"/>
    <w:rsid w:val="009023DC"/>
    <w:rsid w:val="009027C5"/>
    <w:rsid w:val="00904413"/>
    <w:rsid w:val="00906700"/>
    <w:rsid w:val="009067B7"/>
    <w:rsid w:val="0090775A"/>
    <w:rsid w:val="00907DFD"/>
    <w:rsid w:val="00913C99"/>
    <w:rsid w:val="00915AA1"/>
    <w:rsid w:val="00917B1C"/>
    <w:rsid w:val="00917D69"/>
    <w:rsid w:val="00920B6D"/>
    <w:rsid w:val="00925636"/>
    <w:rsid w:val="009264E5"/>
    <w:rsid w:val="00926560"/>
    <w:rsid w:val="00926B15"/>
    <w:rsid w:val="00926CAA"/>
    <w:rsid w:val="00930291"/>
    <w:rsid w:val="00930937"/>
    <w:rsid w:val="009324A6"/>
    <w:rsid w:val="00933E6C"/>
    <w:rsid w:val="009345C6"/>
    <w:rsid w:val="00935A6E"/>
    <w:rsid w:val="00935BDD"/>
    <w:rsid w:val="00937958"/>
    <w:rsid w:val="009406E5"/>
    <w:rsid w:val="00941602"/>
    <w:rsid w:val="00942160"/>
    <w:rsid w:val="0094496B"/>
    <w:rsid w:val="00946921"/>
    <w:rsid w:val="00947343"/>
    <w:rsid w:val="0095146F"/>
    <w:rsid w:val="009534C7"/>
    <w:rsid w:val="00954DC0"/>
    <w:rsid w:val="009553B6"/>
    <w:rsid w:val="00957944"/>
    <w:rsid w:val="009602C5"/>
    <w:rsid w:val="00962223"/>
    <w:rsid w:val="0096252B"/>
    <w:rsid w:val="00964A9F"/>
    <w:rsid w:val="00966D0D"/>
    <w:rsid w:val="00967732"/>
    <w:rsid w:val="0096783C"/>
    <w:rsid w:val="00967C1D"/>
    <w:rsid w:val="009722B3"/>
    <w:rsid w:val="00972B91"/>
    <w:rsid w:val="00972D26"/>
    <w:rsid w:val="00973E24"/>
    <w:rsid w:val="00974C21"/>
    <w:rsid w:val="00975948"/>
    <w:rsid w:val="00977BF3"/>
    <w:rsid w:val="009803E4"/>
    <w:rsid w:val="00980B0E"/>
    <w:rsid w:val="00982B39"/>
    <w:rsid w:val="009836A3"/>
    <w:rsid w:val="00984C58"/>
    <w:rsid w:val="009855A8"/>
    <w:rsid w:val="00985D1A"/>
    <w:rsid w:val="00987FBF"/>
    <w:rsid w:val="0099127D"/>
    <w:rsid w:val="009913F4"/>
    <w:rsid w:val="00991782"/>
    <w:rsid w:val="009937F7"/>
    <w:rsid w:val="0099465B"/>
    <w:rsid w:val="009951A1"/>
    <w:rsid w:val="00996549"/>
    <w:rsid w:val="009977C1"/>
    <w:rsid w:val="00997A44"/>
    <w:rsid w:val="009A0CDD"/>
    <w:rsid w:val="009A0E47"/>
    <w:rsid w:val="009A3168"/>
    <w:rsid w:val="009A4BDF"/>
    <w:rsid w:val="009A5D04"/>
    <w:rsid w:val="009A61CA"/>
    <w:rsid w:val="009B0C64"/>
    <w:rsid w:val="009B0F67"/>
    <w:rsid w:val="009B2756"/>
    <w:rsid w:val="009B3D56"/>
    <w:rsid w:val="009B3F8C"/>
    <w:rsid w:val="009B4593"/>
    <w:rsid w:val="009B533B"/>
    <w:rsid w:val="009C703C"/>
    <w:rsid w:val="009D0C29"/>
    <w:rsid w:val="009D206E"/>
    <w:rsid w:val="009D3CAA"/>
    <w:rsid w:val="009D507A"/>
    <w:rsid w:val="009D57AA"/>
    <w:rsid w:val="009D6033"/>
    <w:rsid w:val="009D6532"/>
    <w:rsid w:val="009D71FD"/>
    <w:rsid w:val="009E10AD"/>
    <w:rsid w:val="009E1123"/>
    <w:rsid w:val="009E2588"/>
    <w:rsid w:val="009E2E8E"/>
    <w:rsid w:val="009E40E1"/>
    <w:rsid w:val="009E52FF"/>
    <w:rsid w:val="009E6760"/>
    <w:rsid w:val="009F0EFA"/>
    <w:rsid w:val="009F4E46"/>
    <w:rsid w:val="009F5B65"/>
    <w:rsid w:val="009F5F2E"/>
    <w:rsid w:val="00A01432"/>
    <w:rsid w:val="00A02B0C"/>
    <w:rsid w:val="00A03308"/>
    <w:rsid w:val="00A06225"/>
    <w:rsid w:val="00A0694D"/>
    <w:rsid w:val="00A110D1"/>
    <w:rsid w:val="00A12587"/>
    <w:rsid w:val="00A128E6"/>
    <w:rsid w:val="00A144D3"/>
    <w:rsid w:val="00A21585"/>
    <w:rsid w:val="00A22691"/>
    <w:rsid w:val="00A22AC3"/>
    <w:rsid w:val="00A23F3F"/>
    <w:rsid w:val="00A24067"/>
    <w:rsid w:val="00A24A4B"/>
    <w:rsid w:val="00A2744D"/>
    <w:rsid w:val="00A30D16"/>
    <w:rsid w:val="00A33139"/>
    <w:rsid w:val="00A34E6C"/>
    <w:rsid w:val="00A34FD0"/>
    <w:rsid w:val="00A36398"/>
    <w:rsid w:val="00A37C8D"/>
    <w:rsid w:val="00A4020E"/>
    <w:rsid w:val="00A408E8"/>
    <w:rsid w:val="00A40FB5"/>
    <w:rsid w:val="00A42826"/>
    <w:rsid w:val="00A429B3"/>
    <w:rsid w:val="00A44EC1"/>
    <w:rsid w:val="00A510E4"/>
    <w:rsid w:val="00A5273B"/>
    <w:rsid w:val="00A537F2"/>
    <w:rsid w:val="00A539F3"/>
    <w:rsid w:val="00A53A9D"/>
    <w:rsid w:val="00A55A4E"/>
    <w:rsid w:val="00A55FEE"/>
    <w:rsid w:val="00A56CEA"/>
    <w:rsid w:val="00A57422"/>
    <w:rsid w:val="00A57503"/>
    <w:rsid w:val="00A62C1A"/>
    <w:rsid w:val="00A6426D"/>
    <w:rsid w:val="00A665C1"/>
    <w:rsid w:val="00A673A4"/>
    <w:rsid w:val="00A67D71"/>
    <w:rsid w:val="00A7001A"/>
    <w:rsid w:val="00A70622"/>
    <w:rsid w:val="00A70977"/>
    <w:rsid w:val="00A70D58"/>
    <w:rsid w:val="00A71DD8"/>
    <w:rsid w:val="00A744F9"/>
    <w:rsid w:val="00A74E25"/>
    <w:rsid w:val="00A77346"/>
    <w:rsid w:val="00A77613"/>
    <w:rsid w:val="00A77B87"/>
    <w:rsid w:val="00A81851"/>
    <w:rsid w:val="00A8390C"/>
    <w:rsid w:val="00A86AE0"/>
    <w:rsid w:val="00A91362"/>
    <w:rsid w:val="00A9151C"/>
    <w:rsid w:val="00A919C6"/>
    <w:rsid w:val="00A928BD"/>
    <w:rsid w:val="00A931C3"/>
    <w:rsid w:val="00A97DE9"/>
    <w:rsid w:val="00AA12CD"/>
    <w:rsid w:val="00AA23F5"/>
    <w:rsid w:val="00AA46D2"/>
    <w:rsid w:val="00AA4D1C"/>
    <w:rsid w:val="00AA52FD"/>
    <w:rsid w:val="00AA5FB1"/>
    <w:rsid w:val="00AA7006"/>
    <w:rsid w:val="00AB3330"/>
    <w:rsid w:val="00AB4684"/>
    <w:rsid w:val="00AB5856"/>
    <w:rsid w:val="00AC081D"/>
    <w:rsid w:val="00AC193C"/>
    <w:rsid w:val="00AC1BC9"/>
    <w:rsid w:val="00AC1CB4"/>
    <w:rsid w:val="00AC30C1"/>
    <w:rsid w:val="00AC4DE5"/>
    <w:rsid w:val="00AC5206"/>
    <w:rsid w:val="00AD17EF"/>
    <w:rsid w:val="00AD26C0"/>
    <w:rsid w:val="00AD3106"/>
    <w:rsid w:val="00AD4322"/>
    <w:rsid w:val="00AE11A5"/>
    <w:rsid w:val="00AE13E2"/>
    <w:rsid w:val="00AE1964"/>
    <w:rsid w:val="00AE22D3"/>
    <w:rsid w:val="00AE5A49"/>
    <w:rsid w:val="00AF11D8"/>
    <w:rsid w:val="00AF4B25"/>
    <w:rsid w:val="00AF4CA9"/>
    <w:rsid w:val="00AF5867"/>
    <w:rsid w:val="00AF62DF"/>
    <w:rsid w:val="00AF68CC"/>
    <w:rsid w:val="00AF70D7"/>
    <w:rsid w:val="00B00CD0"/>
    <w:rsid w:val="00B00E7F"/>
    <w:rsid w:val="00B010E4"/>
    <w:rsid w:val="00B01FF4"/>
    <w:rsid w:val="00B0326D"/>
    <w:rsid w:val="00B06478"/>
    <w:rsid w:val="00B07533"/>
    <w:rsid w:val="00B07CFB"/>
    <w:rsid w:val="00B1059E"/>
    <w:rsid w:val="00B127FC"/>
    <w:rsid w:val="00B13AE1"/>
    <w:rsid w:val="00B14A36"/>
    <w:rsid w:val="00B16273"/>
    <w:rsid w:val="00B163B8"/>
    <w:rsid w:val="00B170A5"/>
    <w:rsid w:val="00B1725F"/>
    <w:rsid w:val="00B176C8"/>
    <w:rsid w:val="00B17EE5"/>
    <w:rsid w:val="00B205AA"/>
    <w:rsid w:val="00B20A01"/>
    <w:rsid w:val="00B22E84"/>
    <w:rsid w:val="00B233AD"/>
    <w:rsid w:val="00B23E25"/>
    <w:rsid w:val="00B25F75"/>
    <w:rsid w:val="00B26B3F"/>
    <w:rsid w:val="00B2778F"/>
    <w:rsid w:val="00B30E24"/>
    <w:rsid w:val="00B327E2"/>
    <w:rsid w:val="00B33635"/>
    <w:rsid w:val="00B42AF4"/>
    <w:rsid w:val="00B43E90"/>
    <w:rsid w:val="00B44308"/>
    <w:rsid w:val="00B45722"/>
    <w:rsid w:val="00B467DC"/>
    <w:rsid w:val="00B47FE7"/>
    <w:rsid w:val="00B51C58"/>
    <w:rsid w:val="00B5392A"/>
    <w:rsid w:val="00B56118"/>
    <w:rsid w:val="00B561AF"/>
    <w:rsid w:val="00B566E1"/>
    <w:rsid w:val="00B602F6"/>
    <w:rsid w:val="00B6514F"/>
    <w:rsid w:val="00B6773F"/>
    <w:rsid w:val="00B70032"/>
    <w:rsid w:val="00B70EB3"/>
    <w:rsid w:val="00B72906"/>
    <w:rsid w:val="00B73B2D"/>
    <w:rsid w:val="00B74F48"/>
    <w:rsid w:val="00B7525E"/>
    <w:rsid w:val="00B75E58"/>
    <w:rsid w:val="00B760FB"/>
    <w:rsid w:val="00B76765"/>
    <w:rsid w:val="00B767AB"/>
    <w:rsid w:val="00B801BA"/>
    <w:rsid w:val="00B803A9"/>
    <w:rsid w:val="00B812D6"/>
    <w:rsid w:val="00B84D5C"/>
    <w:rsid w:val="00B85AF6"/>
    <w:rsid w:val="00B878BD"/>
    <w:rsid w:val="00B92D0C"/>
    <w:rsid w:val="00B956ED"/>
    <w:rsid w:val="00BA0673"/>
    <w:rsid w:val="00BA2DA8"/>
    <w:rsid w:val="00BA347C"/>
    <w:rsid w:val="00BB14AF"/>
    <w:rsid w:val="00BB298A"/>
    <w:rsid w:val="00BB3469"/>
    <w:rsid w:val="00BB5BE2"/>
    <w:rsid w:val="00BB5C49"/>
    <w:rsid w:val="00BB6240"/>
    <w:rsid w:val="00BB6285"/>
    <w:rsid w:val="00BB69F5"/>
    <w:rsid w:val="00BB7EC3"/>
    <w:rsid w:val="00BC04B1"/>
    <w:rsid w:val="00BC21DD"/>
    <w:rsid w:val="00BC470E"/>
    <w:rsid w:val="00BC4B9A"/>
    <w:rsid w:val="00BD02C3"/>
    <w:rsid w:val="00BD7483"/>
    <w:rsid w:val="00BD784C"/>
    <w:rsid w:val="00BE020A"/>
    <w:rsid w:val="00BE13DF"/>
    <w:rsid w:val="00BE25D7"/>
    <w:rsid w:val="00BF005D"/>
    <w:rsid w:val="00BF092C"/>
    <w:rsid w:val="00BF2162"/>
    <w:rsid w:val="00BF274F"/>
    <w:rsid w:val="00BF27A0"/>
    <w:rsid w:val="00BF4CB6"/>
    <w:rsid w:val="00BF6CBD"/>
    <w:rsid w:val="00C00DA7"/>
    <w:rsid w:val="00C04CDE"/>
    <w:rsid w:val="00C068A6"/>
    <w:rsid w:val="00C12768"/>
    <w:rsid w:val="00C12D70"/>
    <w:rsid w:val="00C16724"/>
    <w:rsid w:val="00C21B09"/>
    <w:rsid w:val="00C229B0"/>
    <w:rsid w:val="00C2673A"/>
    <w:rsid w:val="00C27B58"/>
    <w:rsid w:val="00C27C1C"/>
    <w:rsid w:val="00C33186"/>
    <w:rsid w:val="00C357EE"/>
    <w:rsid w:val="00C35996"/>
    <w:rsid w:val="00C44EDC"/>
    <w:rsid w:val="00C45301"/>
    <w:rsid w:val="00C46A41"/>
    <w:rsid w:val="00C4747E"/>
    <w:rsid w:val="00C5151E"/>
    <w:rsid w:val="00C51C1D"/>
    <w:rsid w:val="00C5342C"/>
    <w:rsid w:val="00C53B2B"/>
    <w:rsid w:val="00C5444C"/>
    <w:rsid w:val="00C57465"/>
    <w:rsid w:val="00C60272"/>
    <w:rsid w:val="00C603D4"/>
    <w:rsid w:val="00C60EA3"/>
    <w:rsid w:val="00C6256A"/>
    <w:rsid w:val="00C64EBC"/>
    <w:rsid w:val="00C664D2"/>
    <w:rsid w:val="00C710E2"/>
    <w:rsid w:val="00C71C3F"/>
    <w:rsid w:val="00C7409E"/>
    <w:rsid w:val="00C74D6D"/>
    <w:rsid w:val="00C76E76"/>
    <w:rsid w:val="00C771E8"/>
    <w:rsid w:val="00C77891"/>
    <w:rsid w:val="00C81153"/>
    <w:rsid w:val="00C829A9"/>
    <w:rsid w:val="00C87B80"/>
    <w:rsid w:val="00C90330"/>
    <w:rsid w:val="00C91449"/>
    <w:rsid w:val="00C922C5"/>
    <w:rsid w:val="00C92D10"/>
    <w:rsid w:val="00C96EC0"/>
    <w:rsid w:val="00CA48D9"/>
    <w:rsid w:val="00CA776B"/>
    <w:rsid w:val="00CB1193"/>
    <w:rsid w:val="00CB17CF"/>
    <w:rsid w:val="00CB41F2"/>
    <w:rsid w:val="00CB4767"/>
    <w:rsid w:val="00CB493D"/>
    <w:rsid w:val="00CC3B97"/>
    <w:rsid w:val="00CD0D22"/>
    <w:rsid w:val="00CD52B5"/>
    <w:rsid w:val="00CD6257"/>
    <w:rsid w:val="00CD7C0B"/>
    <w:rsid w:val="00CE10C4"/>
    <w:rsid w:val="00CE1F8D"/>
    <w:rsid w:val="00CE2343"/>
    <w:rsid w:val="00CE27B5"/>
    <w:rsid w:val="00CE33C1"/>
    <w:rsid w:val="00CE6DAF"/>
    <w:rsid w:val="00CF410A"/>
    <w:rsid w:val="00CF5B8C"/>
    <w:rsid w:val="00CF7528"/>
    <w:rsid w:val="00CF7FDE"/>
    <w:rsid w:val="00D0321E"/>
    <w:rsid w:val="00D069EB"/>
    <w:rsid w:val="00D07A8A"/>
    <w:rsid w:val="00D11199"/>
    <w:rsid w:val="00D12012"/>
    <w:rsid w:val="00D1455A"/>
    <w:rsid w:val="00D14A70"/>
    <w:rsid w:val="00D15073"/>
    <w:rsid w:val="00D207EA"/>
    <w:rsid w:val="00D2164F"/>
    <w:rsid w:val="00D21B34"/>
    <w:rsid w:val="00D22093"/>
    <w:rsid w:val="00D303E0"/>
    <w:rsid w:val="00D31150"/>
    <w:rsid w:val="00D3138B"/>
    <w:rsid w:val="00D31EAA"/>
    <w:rsid w:val="00D31FCE"/>
    <w:rsid w:val="00D3280C"/>
    <w:rsid w:val="00D3363C"/>
    <w:rsid w:val="00D3406A"/>
    <w:rsid w:val="00D34AF1"/>
    <w:rsid w:val="00D367B6"/>
    <w:rsid w:val="00D40B11"/>
    <w:rsid w:val="00D429EC"/>
    <w:rsid w:val="00D437DA"/>
    <w:rsid w:val="00D43C6E"/>
    <w:rsid w:val="00D441F1"/>
    <w:rsid w:val="00D4572C"/>
    <w:rsid w:val="00D469B2"/>
    <w:rsid w:val="00D5077B"/>
    <w:rsid w:val="00D52B24"/>
    <w:rsid w:val="00D54B09"/>
    <w:rsid w:val="00D6243E"/>
    <w:rsid w:val="00D65658"/>
    <w:rsid w:val="00D67EB2"/>
    <w:rsid w:val="00D70349"/>
    <w:rsid w:val="00D72B6F"/>
    <w:rsid w:val="00D741EB"/>
    <w:rsid w:val="00D7679C"/>
    <w:rsid w:val="00D820F3"/>
    <w:rsid w:val="00D83605"/>
    <w:rsid w:val="00D84934"/>
    <w:rsid w:val="00D84CA1"/>
    <w:rsid w:val="00D866EB"/>
    <w:rsid w:val="00D8708F"/>
    <w:rsid w:val="00D87D1A"/>
    <w:rsid w:val="00D91271"/>
    <w:rsid w:val="00D919F5"/>
    <w:rsid w:val="00D945F6"/>
    <w:rsid w:val="00D94F03"/>
    <w:rsid w:val="00D95161"/>
    <w:rsid w:val="00D96D49"/>
    <w:rsid w:val="00DA0A82"/>
    <w:rsid w:val="00DA0D14"/>
    <w:rsid w:val="00DA1FC9"/>
    <w:rsid w:val="00DA2CB5"/>
    <w:rsid w:val="00DA4BAC"/>
    <w:rsid w:val="00DB0151"/>
    <w:rsid w:val="00DB04D7"/>
    <w:rsid w:val="00DB50E1"/>
    <w:rsid w:val="00DB5120"/>
    <w:rsid w:val="00DB524D"/>
    <w:rsid w:val="00DC0566"/>
    <w:rsid w:val="00DC05E1"/>
    <w:rsid w:val="00DC1499"/>
    <w:rsid w:val="00DC16CF"/>
    <w:rsid w:val="00DC2C3E"/>
    <w:rsid w:val="00DC3137"/>
    <w:rsid w:val="00DC4880"/>
    <w:rsid w:val="00DD26F9"/>
    <w:rsid w:val="00DD2A84"/>
    <w:rsid w:val="00DD42AB"/>
    <w:rsid w:val="00DD68E3"/>
    <w:rsid w:val="00DE06AF"/>
    <w:rsid w:val="00DE0EFD"/>
    <w:rsid w:val="00DE624D"/>
    <w:rsid w:val="00DE6D27"/>
    <w:rsid w:val="00DF01F8"/>
    <w:rsid w:val="00DF021D"/>
    <w:rsid w:val="00DF14EE"/>
    <w:rsid w:val="00DF217D"/>
    <w:rsid w:val="00DF26A7"/>
    <w:rsid w:val="00DF3277"/>
    <w:rsid w:val="00DF47D6"/>
    <w:rsid w:val="00DF6A31"/>
    <w:rsid w:val="00DF77A1"/>
    <w:rsid w:val="00DF7919"/>
    <w:rsid w:val="00E0207E"/>
    <w:rsid w:val="00E02AE6"/>
    <w:rsid w:val="00E03912"/>
    <w:rsid w:val="00E04748"/>
    <w:rsid w:val="00E078D9"/>
    <w:rsid w:val="00E10293"/>
    <w:rsid w:val="00E103A0"/>
    <w:rsid w:val="00E1043F"/>
    <w:rsid w:val="00E10E4C"/>
    <w:rsid w:val="00E11F44"/>
    <w:rsid w:val="00E13E60"/>
    <w:rsid w:val="00E15627"/>
    <w:rsid w:val="00E164B3"/>
    <w:rsid w:val="00E16910"/>
    <w:rsid w:val="00E2124B"/>
    <w:rsid w:val="00E239E2"/>
    <w:rsid w:val="00E24E09"/>
    <w:rsid w:val="00E25F17"/>
    <w:rsid w:val="00E27234"/>
    <w:rsid w:val="00E3495C"/>
    <w:rsid w:val="00E35565"/>
    <w:rsid w:val="00E42BDB"/>
    <w:rsid w:val="00E434DC"/>
    <w:rsid w:val="00E51995"/>
    <w:rsid w:val="00E5726D"/>
    <w:rsid w:val="00E57EEB"/>
    <w:rsid w:val="00E62D94"/>
    <w:rsid w:val="00E62ECC"/>
    <w:rsid w:val="00E64F37"/>
    <w:rsid w:val="00E65091"/>
    <w:rsid w:val="00E65E54"/>
    <w:rsid w:val="00E661C7"/>
    <w:rsid w:val="00E71E15"/>
    <w:rsid w:val="00E72CF3"/>
    <w:rsid w:val="00E732C4"/>
    <w:rsid w:val="00E74E41"/>
    <w:rsid w:val="00E80155"/>
    <w:rsid w:val="00E8134B"/>
    <w:rsid w:val="00E81E0D"/>
    <w:rsid w:val="00E81F28"/>
    <w:rsid w:val="00E8374E"/>
    <w:rsid w:val="00E848C0"/>
    <w:rsid w:val="00E84BB8"/>
    <w:rsid w:val="00E86F92"/>
    <w:rsid w:val="00E91B96"/>
    <w:rsid w:val="00E91D18"/>
    <w:rsid w:val="00E935DA"/>
    <w:rsid w:val="00E93D1E"/>
    <w:rsid w:val="00E941A1"/>
    <w:rsid w:val="00E95CE3"/>
    <w:rsid w:val="00E95F9A"/>
    <w:rsid w:val="00E96B7D"/>
    <w:rsid w:val="00E96D00"/>
    <w:rsid w:val="00E97077"/>
    <w:rsid w:val="00EA0856"/>
    <w:rsid w:val="00EA1C34"/>
    <w:rsid w:val="00EA252F"/>
    <w:rsid w:val="00EA2825"/>
    <w:rsid w:val="00EA319B"/>
    <w:rsid w:val="00EA62FB"/>
    <w:rsid w:val="00EA6518"/>
    <w:rsid w:val="00EA71A2"/>
    <w:rsid w:val="00EA7466"/>
    <w:rsid w:val="00EA7EDE"/>
    <w:rsid w:val="00EB0AEF"/>
    <w:rsid w:val="00EB0B63"/>
    <w:rsid w:val="00EB1936"/>
    <w:rsid w:val="00EB3545"/>
    <w:rsid w:val="00EB37BE"/>
    <w:rsid w:val="00EB4BAE"/>
    <w:rsid w:val="00EB5088"/>
    <w:rsid w:val="00EB7210"/>
    <w:rsid w:val="00EC2726"/>
    <w:rsid w:val="00EC4F14"/>
    <w:rsid w:val="00EC681C"/>
    <w:rsid w:val="00ED1644"/>
    <w:rsid w:val="00ED2593"/>
    <w:rsid w:val="00ED3709"/>
    <w:rsid w:val="00ED7D55"/>
    <w:rsid w:val="00ED7D9C"/>
    <w:rsid w:val="00EE18C9"/>
    <w:rsid w:val="00EE28E9"/>
    <w:rsid w:val="00EE31A2"/>
    <w:rsid w:val="00EE4329"/>
    <w:rsid w:val="00EF0069"/>
    <w:rsid w:val="00EF44A0"/>
    <w:rsid w:val="00EF4580"/>
    <w:rsid w:val="00EF4FED"/>
    <w:rsid w:val="00EF5F45"/>
    <w:rsid w:val="00EF6843"/>
    <w:rsid w:val="00EF6FB3"/>
    <w:rsid w:val="00F00395"/>
    <w:rsid w:val="00F0068B"/>
    <w:rsid w:val="00F007C6"/>
    <w:rsid w:val="00F0172E"/>
    <w:rsid w:val="00F01F55"/>
    <w:rsid w:val="00F050BD"/>
    <w:rsid w:val="00F05657"/>
    <w:rsid w:val="00F05AB0"/>
    <w:rsid w:val="00F11801"/>
    <w:rsid w:val="00F12C74"/>
    <w:rsid w:val="00F1559A"/>
    <w:rsid w:val="00F17ED6"/>
    <w:rsid w:val="00F20676"/>
    <w:rsid w:val="00F209E2"/>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3AF2"/>
    <w:rsid w:val="00F45216"/>
    <w:rsid w:val="00F5007E"/>
    <w:rsid w:val="00F50EC4"/>
    <w:rsid w:val="00F51CC4"/>
    <w:rsid w:val="00F52232"/>
    <w:rsid w:val="00F52DC2"/>
    <w:rsid w:val="00F550CF"/>
    <w:rsid w:val="00F553D2"/>
    <w:rsid w:val="00F56AA3"/>
    <w:rsid w:val="00F57A6D"/>
    <w:rsid w:val="00F6044B"/>
    <w:rsid w:val="00F62F19"/>
    <w:rsid w:val="00F638CC"/>
    <w:rsid w:val="00F64C9E"/>
    <w:rsid w:val="00F64CC1"/>
    <w:rsid w:val="00F703AA"/>
    <w:rsid w:val="00F72317"/>
    <w:rsid w:val="00F73DC1"/>
    <w:rsid w:val="00F75BB8"/>
    <w:rsid w:val="00F77714"/>
    <w:rsid w:val="00F80475"/>
    <w:rsid w:val="00F80988"/>
    <w:rsid w:val="00F80E6E"/>
    <w:rsid w:val="00F81390"/>
    <w:rsid w:val="00F81F7A"/>
    <w:rsid w:val="00F8247A"/>
    <w:rsid w:val="00F82E5C"/>
    <w:rsid w:val="00F83292"/>
    <w:rsid w:val="00F83857"/>
    <w:rsid w:val="00F83F58"/>
    <w:rsid w:val="00F85206"/>
    <w:rsid w:val="00F876FE"/>
    <w:rsid w:val="00F87CEA"/>
    <w:rsid w:val="00F93FF7"/>
    <w:rsid w:val="00F9629A"/>
    <w:rsid w:val="00F97EFC"/>
    <w:rsid w:val="00FA0B04"/>
    <w:rsid w:val="00FA0C7C"/>
    <w:rsid w:val="00FA1BDD"/>
    <w:rsid w:val="00FA305C"/>
    <w:rsid w:val="00FA462E"/>
    <w:rsid w:val="00FA46F5"/>
    <w:rsid w:val="00FA4DD5"/>
    <w:rsid w:val="00FA5883"/>
    <w:rsid w:val="00FA5F0E"/>
    <w:rsid w:val="00FA6055"/>
    <w:rsid w:val="00FB0B39"/>
    <w:rsid w:val="00FB322F"/>
    <w:rsid w:val="00FB442F"/>
    <w:rsid w:val="00FB532E"/>
    <w:rsid w:val="00FC118C"/>
    <w:rsid w:val="00FC1929"/>
    <w:rsid w:val="00FC2D1D"/>
    <w:rsid w:val="00FC5B46"/>
    <w:rsid w:val="00FD1D4F"/>
    <w:rsid w:val="00FD24BF"/>
    <w:rsid w:val="00FD3B6E"/>
    <w:rsid w:val="00FD57EB"/>
    <w:rsid w:val="00FD6D8E"/>
    <w:rsid w:val="00FE0663"/>
    <w:rsid w:val="00FE0E94"/>
    <w:rsid w:val="00FE369C"/>
    <w:rsid w:val="00FE3CD9"/>
    <w:rsid w:val="00FE51DA"/>
    <w:rsid w:val="00FE7DFD"/>
    <w:rsid w:val="00FF00BD"/>
    <w:rsid w:val="00FF0B13"/>
    <w:rsid w:val="00FF1ED4"/>
    <w:rsid w:val="00FF2801"/>
    <w:rsid w:val="00FF799B"/>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CC8C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30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PBAC table,new style,MSD Table Grid,HTAtableplain,Lash Style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1,Section 5,Bullet 1,Bullet List,Table Legend,Questions,Figure_name,Numbered Indented Text,lp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1 Char,Section 5 Char,Bullet 1 Char,lp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861793"/>
    <w:rPr>
      <w:rFonts w:ascii="Arial Narrow" w:hAnsi="Arial Narrow"/>
      <w:b/>
      <w:iCs/>
      <w:color w:val="000000" w:themeColor="text1"/>
      <w:sz w:val="20"/>
      <w:szCs w:val="20"/>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paragraph" w:customStyle="1" w:styleId="ExecSumBodyText">
    <w:name w:val="Exec Sum Body Text"/>
    <w:basedOn w:val="Normal"/>
    <w:link w:val="ExecSumBodyTextChar"/>
    <w:qFormat/>
    <w:rsid w:val="001D53A0"/>
    <w:pPr>
      <w:spacing w:after="120"/>
      <w:ind w:left="720" w:hanging="720"/>
    </w:pPr>
    <w:rPr>
      <w:rFonts w:asciiTheme="minorHAnsi" w:hAnsiTheme="minorHAnsi" w:cs="Arial"/>
      <w:snapToGrid w:val="0"/>
    </w:rPr>
  </w:style>
  <w:style w:type="character" w:customStyle="1" w:styleId="ExecSumBodyTextChar">
    <w:name w:val="Exec Sum Body Text Char"/>
    <w:basedOn w:val="DefaultParagraphFont"/>
    <w:link w:val="ExecSumBodyText"/>
    <w:rsid w:val="001D53A0"/>
    <w:rPr>
      <w:rFonts w:asciiTheme="minorHAnsi" w:hAnsiTheme="minorHAnsi" w:cs="Arial"/>
      <w:snapToGrid w:val="0"/>
      <w:sz w:val="24"/>
      <w:szCs w:val="24"/>
    </w:rPr>
  </w:style>
  <w:style w:type="paragraph" w:customStyle="1" w:styleId="3-SubsectionHeading">
    <w:name w:val="3-Subsection Heading"/>
    <w:basedOn w:val="Heading2"/>
    <w:next w:val="ExecSumBodyText"/>
    <w:link w:val="3-SubsectionHeadingChar"/>
    <w:qFormat/>
    <w:rsid w:val="001D53A0"/>
    <w:pPr>
      <w:spacing w:before="120" w:after="120"/>
    </w:pPr>
    <w:rPr>
      <w:rFonts w:asciiTheme="minorHAnsi" w:eastAsiaTheme="majorEastAsia" w:hAnsiTheme="minorHAnsi" w:cstheme="majorBidi"/>
      <w:spacing w:val="5"/>
      <w:kern w:val="28"/>
      <w:sz w:val="28"/>
      <w:szCs w:val="36"/>
    </w:rPr>
  </w:style>
  <w:style w:type="character" w:customStyle="1" w:styleId="3-SubsectionHeadingChar">
    <w:name w:val="3-Subsection Heading Char"/>
    <w:basedOn w:val="Heading2Char"/>
    <w:link w:val="3-SubsectionHeading"/>
    <w:rsid w:val="001D53A0"/>
    <w:rPr>
      <w:rFonts w:asciiTheme="minorHAnsi" w:eastAsiaTheme="majorEastAsia" w:hAnsiTheme="minorHAnsi" w:cstheme="majorBidi"/>
      <w:b/>
      <w:i/>
      <w:spacing w:val="5"/>
      <w:kern w:val="28"/>
      <w:sz w:val="28"/>
      <w:szCs w:val="36"/>
    </w:rPr>
  </w:style>
  <w:style w:type="paragraph" w:styleId="FootnoteText">
    <w:name w:val="footnote text"/>
    <w:basedOn w:val="Normal"/>
    <w:link w:val="FootnoteTextChar"/>
    <w:semiHidden/>
    <w:unhideWhenUsed/>
    <w:rsid w:val="00BB5BE2"/>
    <w:rPr>
      <w:sz w:val="20"/>
      <w:szCs w:val="20"/>
    </w:rPr>
  </w:style>
  <w:style w:type="character" w:customStyle="1" w:styleId="FootnoteTextChar">
    <w:name w:val="Footnote Text Char"/>
    <w:basedOn w:val="DefaultParagraphFont"/>
    <w:link w:val="FootnoteText"/>
    <w:semiHidden/>
    <w:rsid w:val="00BB5BE2"/>
    <w:rPr>
      <w:rFonts w:ascii="Calibri" w:hAnsi="Calibri"/>
    </w:rPr>
  </w:style>
  <w:style w:type="character" w:styleId="FootnoteReference">
    <w:name w:val="footnote reference"/>
    <w:basedOn w:val="DefaultParagraphFont"/>
    <w:semiHidden/>
    <w:unhideWhenUsed/>
    <w:rsid w:val="00BB5BE2"/>
    <w:rPr>
      <w:vertAlign w:val="superscript"/>
    </w:rPr>
  </w:style>
  <w:style w:type="character" w:styleId="PlaceholderText">
    <w:name w:val="Placeholder Text"/>
    <w:basedOn w:val="DefaultParagraphFont"/>
    <w:uiPriority w:val="99"/>
    <w:unhideWhenUsed/>
    <w:rsid w:val="00EE18C9"/>
    <w:rPr>
      <w:color w:val="808080"/>
    </w:rPr>
  </w:style>
  <w:style w:type="paragraph" w:customStyle="1" w:styleId="Tableheadingrow">
    <w:name w:val="Table heading row"/>
    <w:qFormat/>
    <w:rsid w:val="00265ECA"/>
    <w:pPr>
      <w:keepNext/>
    </w:pPr>
    <w:rPr>
      <w:rFonts w:ascii="Arial Narrow" w:eastAsiaTheme="majorEastAsia" w:hAnsi="Arial Narrow"/>
      <w:b/>
      <w:szCs w:val="24"/>
      <w:lang w:val="en-US"/>
    </w:rPr>
  </w:style>
  <w:style w:type="paragraph" w:customStyle="1" w:styleId="TableFigureCaption">
    <w:name w:val="Table/Figure Caption"/>
    <w:next w:val="Tableheadingrow"/>
    <w:link w:val="TableFigureCaptionChar"/>
    <w:qFormat/>
    <w:rsid w:val="00265ECA"/>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265ECA"/>
    <w:rPr>
      <w:rFonts w:ascii="Arial Narrow" w:eastAsiaTheme="majorEastAsia" w:hAnsi="Arial Narrow" w:cstheme="majorBidi"/>
      <w:b/>
      <w:bCs/>
      <w:szCs w:val="24"/>
    </w:rPr>
  </w:style>
  <w:style w:type="paragraph" w:styleId="NormalWeb">
    <w:name w:val="Normal (Web)"/>
    <w:basedOn w:val="Normal"/>
    <w:uiPriority w:val="99"/>
    <w:semiHidden/>
    <w:unhideWhenUsed/>
    <w:rsid w:val="00526EC9"/>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69818499">
      <w:bodyDiv w:val="1"/>
      <w:marLeft w:val="0"/>
      <w:marRight w:val="0"/>
      <w:marTop w:val="0"/>
      <w:marBottom w:val="0"/>
      <w:divBdr>
        <w:top w:val="none" w:sz="0" w:space="0" w:color="auto"/>
        <w:left w:val="none" w:sz="0" w:space="0" w:color="auto"/>
        <w:bottom w:val="none" w:sz="0" w:space="0" w:color="auto"/>
        <w:right w:val="none" w:sz="0" w:space="0" w:color="auto"/>
      </w:divBdr>
    </w:div>
    <w:div w:id="31452728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664090678">
      <w:bodyDiv w:val="1"/>
      <w:marLeft w:val="0"/>
      <w:marRight w:val="0"/>
      <w:marTop w:val="0"/>
      <w:marBottom w:val="0"/>
      <w:divBdr>
        <w:top w:val="none" w:sz="0" w:space="0" w:color="auto"/>
        <w:left w:val="none" w:sz="0" w:space="0" w:color="auto"/>
        <w:bottom w:val="none" w:sz="0" w:space="0" w:color="auto"/>
        <w:right w:val="none" w:sz="0" w:space="0" w:color="auto"/>
      </w:divBdr>
    </w:div>
    <w:div w:id="668409115">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0417280">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65098114">
      <w:bodyDiv w:val="1"/>
      <w:marLeft w:val="0"/>
      <w:marRight w:val="0"/>
      <w:marTop w:val="0"/>
      <w:marBottom w:val="0"/>
      <w:divBdr>
        <w:top w:val="none" w:sz="0" w:space="0" w:color="auto"/>
        <w:left w:val="none" w:sz="0" w:space="0" w:color="auto"/>
        <w:bottom w:val="none" w:sz="0" w:space="0" w:color="auto"/>
        <w:right w:val="none" w:sz="0" w:space="0" w:color="auto"/>
      </w:divBdr>
    </w:div>
    <w:div w:id="904677919">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18840358">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64414812">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11923641">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4410360">
      <w:bodyDiv w:val="1"/>
      <w:marLeft w:val="0"/>
      <w:marRight w:val="0"/>
      <w:marTop w:val="0"/>
      <w:marBottom w:val="0"/>
      <w:divBdr>
        <w:top w:val="none" w:sz="0" w:space="0" w:color="auto"/>
        <w:left w:val="none" w:sz="0" w:space="0" w:color="auto"/>
        <w:bottom w:val="none" w:sz="0" w:space="0" w:color="auto"/>
        <w:right w:val="none" w:sz="0" w:space="0" w:color="auto"/>
      </w:divBdr>
    </w:div>
    <w:div w:id="197266346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9466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16BBB-C477-4496-90E6-6384464A4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5430</Words>
  <Characters>32571</Characters>
  <Application>Microsoft Office Word</Application>
  <DocSecurity>0</DocSecurity>
  <Lines>271</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2022-02-21T04:49:00Z</dcterms:created>
  <dcterms:modified xsi:type="dcterms:W3CDTF">2022-03-02T03:30:00Z</dcterms:modified>
</cp:coreProperties>
</file>