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A5184" w14:textId="77777777" w:rsidR="00B12B77" w:rsidRPr="00596342" w:rsidRDefault="00ED7A2F" w:rsidP="00B12B77">
      <w:pPr>
        <w:pStyle w:val="1-MainHeading"/>
      </w:pPr>
      <w:bookmarkStart w:id="0" w:name="_Toc51033706"/>
      <w:bookmarkStart w:id="1" w:name="_Toc380679747"/>
      <w:bookmarkStart w:id="2" w:name="_Toc380742604"/>
      <w:bookmarkStart w:id="3" w:name="_Toc380746171"/>
      <w:bookmarkStart w:id="4" w:name="_Toc380746294"/>
      <w:bookmarkStart w:id="5" w:name="_Toc380746578"/>
      <w:bookmarkStart w:id="6" w:name="_Hlk49199066"/>
      <w:r w:rsidRPr="00596342">
        <w:t>7.01</w:t>
      </w:r>
      <w:r w:rsidRPr="00596342">
        <w:tab/>
        <w:t>APALUTAMIDE,</w:t>
      </w:r>
      <w:r w:rsidRPr="00596342">
        <w:br/>
        <w:t>T</w:t>
      </w:r>
      <w:r w:rsidR="00B12B77" w:rsidRPr="00596342">
        <w:t>ablet</w:t>
      </w:r>
      <w:r w:rsidRPr="00596342">
        <w:t xml:space="preserve"> </w:t>
      </w:r>
      <w:r w:rsidR="00B12B77" w:rsidRPr="00596342">
        <w:t>60 mg,</w:t>
      </w:r>
      <w:r w:rsidR="00B12B77" w:rsidRPr="00596342">
        <w:br/>
        <w:t>Eryland</w:t>
      </w:r>
      <w:r w:rsidR="00B12B77" w:rsidRPr="00596342">
        <w:rPr>
          <w:vertAlign w:val="superscript"/>
        </w:rPr>
        <w:t>®</w:t>
      </w:r>
      <w:r w:rsidR="00B12B77" w:rsidRPr="00596342">
        <w:t>,</w:t>
      </w:r>
      <w:r w:rsidR="00B12B77" w:rsidRPr="00596342">
        <w:br/>
        <w:t>Janssen Cilag Pty Ltd</w:t>
      </w:r>
      <w:bookmarkEnd w:id="0"/>
    </w:p>
    <w:p w14:paraId="35B611F1" w14:textId="77777777" w:rsidR="00B12B77" w:rsidRPr="00596342" w:rsidRDefault="00B12B77" w:rsidP="002673F8">
      <w:pPr>
        <w:pStyle w:val="2-SectionHeading"/>
      </w:pPr>
      <w:bookmarkStart w:id="7" w:name="_Toc51033708"/>
      <w:r w:rsidRPr="00596342">
        <w:t>Purpose of submission</w:t>
      </w:r>
      <w:bookmarkEnd w:id="7"/>
    </w:p>
    <w:p w14:paraId="24DB0DFD" w14:textId="77777777" w:rsidR="00B12B77" w:rsidRPr="00596342" w:rsidRDefault="00B12B77" w:rsidP="00523BC6">
      <w:pPr>
        <w:pStyle w:val="3-BodyText"/>
      </w:pPr>
      <w:r w:rsidRPr="00596342">
        <w:t xml:space="preserve">The resubmission requested a General Schedule Authority Required (Telephone) listing for apalutamide for treatment of patients with non-metastatic castration-resistant prostate cancer (m0CRPC) at high risk of distant metastases. </w:t>
      </w:r>
    </w:p>
    <w:p w14:paraId="02B468AC" w14:textId="77777777" w:rsidR="00B12B77" w:rsidRPr="00596342" w:rsidRDefault="00B12B77" w:rsidP="00B12B77">
      <w:pPr>
        <w:pStyle w:val="ListParagraph"/>
        <w:numPr>
          <w:ilvl w:val="1"/>
          <w:numId w:val="1"/>
        </w:numPr>
        <w:spacing w:after="160"/>
      </w:pPr>
      <w:r w:rsidRPr="00596342">
        <w:t>Listing was requested on the basis of a cost utility analysis versus placebo. The key components of the clinical issue addressed by the resubmission are presented in Table 1.</w:t>
      </w:r>
    </w:p>
    <w:p w14:paraId="5E204614" w14:textId="77777777" w:rsidR="00B12B77" w:rsidRPr="00596342" w:rsidRDefault="00B12B77" w:rsidP="00314234">
      <w:pPr>
        <w:pStyle w:val="TableFigureHeading"/>
        <w:rPr>
          <w:rStyle w:val="CommentReference"/>
          <w:b/>
          <w:szCs w:val="24"/>
        </w:rPr>
      </w:pPr>
      <w:r w:rsidRPr="00596342">
        <w:rPr>
          <w:rStyle w:val="CommentReference"/>
          <w:b/>
          <w:szCs w:val="24"/>
        </w:rPr>
        <w:t xml:space="preserve">Table 1: Key components of the clinical issue addressed by the submission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271"/>
        <w:gridCol w:w="7746"/>
      </w:tblGrid>
      <w:tr w:rsidR="00B12B77" w:rsidRPr="00596342" w14:paraId="7EF068DA" w14:textId="77777777" w:rsidTr="009C513D">
        <w:trPr>
          <w:cantSplit/>
          <w:tblHeader/>
        </w:trPr>
        <w:tc>
          <w:tcPr>
            <w:tcW w:w="705" w:type="pct"/>
            <w:shd w:val="clear" w:color="auto" w:fill="auto"/>
          </w:tcPr>
          <w:p w14:paraId="172D64EE" w14:textId="77777777" w:rsidR="00B12B77" w:rsidRPr="00596342" w:rsidRDefault="00B12B77" w:rsidP="00314234">
            <w:pPr>
              <w:pStyle w:val="Tabletext"/>
              <w:keepNext/>
              <w:rPr>
                <w:b/>
                <w:szCs w:val="20"/>
              </w:rPr>
            </w:pPr>
            <w:r w:rsidRPr="00596342">
              <w:rPr>
                <w:b/>
              </w:rPr>
              <w:t>Component</w:t>
            </w:r>
          </w:p>
        </w:tc>
        <w:tc>
          <w:tcPr>
            <w:tcW w:w="4295" w:type="pct"/>
            <w:shd w:val="clear" w:color="auto" w:fill="auto"/>
          </w:tcPr>
          <w:p w14:paraId="4385CC03" w14:textId="77777777" w:rsidR="00B12B77" w:rsidRPr="00596342" w:rsidRDefault="00B12B77" w:rsidP="00314234">
            <w:pPr>
              <w:pStyle w:val="Tabletext"/>
              <w:keepNext/>
              <w:rPr>
                <w:b/>
              </w:rPr>
            </w:pPr>
            <w:r w:rsidRPr="00596342">
              <w:rPr>
                <w:b/>
              </w:rPr>
              <w:t>Description</w:t>
            </w:r>
          </w:p>
        </w:tc>
      </w:tr>
      <w:tr w:rsidR="00B12B77" w:rsidRPr="00596342" w14:paraId="43B9C7EB" w14:textId="77777777" w:rsidTr="009C513D">
        <w:trPr>
          <w:cantSplit/>
        </w:trPr>
        <w:tc>
          <w:tcPr>
            <w:tcW w:w="705" w:type="pct"/>
            <w:shd w:val="clear" w:color="auto" w:fill="auto"/>
          </w:tcPr>
          <w:p w14:paraId="67F36443" w14:textId="77777777" w:rsidR="00B12B77" w:rsidRPr="00596342" w:rsidRDefault="00B12B77" w:rsidP="00314234">
            <w:pPr>
              <w:pStyle w:val="Tabletext"/>
              <w:keepNext/>
            </w:pPr>
            <w:r w:rsidRPr="00596342">
              <w:t>Population</w:t>
            </w:r>
          </w:p>
        </w:tc>
        <w:tc>
          <w:tcPr>
            <w:tcW w:w="4295" w:type="pct"/>
            <w:shd w:val="clear" w:color="auto" w:fill="auto"/>
          </w:tcPr>
          <w:p w14:paraId="7F5A3BEC" w14:textId="77777777" w:rsidR="00B12B77" w:rsidRPr="00596342" w:rsidRDefault="00B12B77" w:rsidP="00314234">
            <w:pPr>
              <w:pStyle w:val="Tabletext"/>
              <w:keepNext/>
              <w:rPr>
                <w:szCs w:val="20"/>
              </w:rPr>
            </w:pPr>
            <w:r w:rsidRPr="00596342">
              <w:rPr>
                <w:rStyle w:val="CommentReference"/>
                <w:b w:val="0"/>
                <w:szCs w:val="24"/>
              </w:rPr>
              <w:t>Patients with CRPC with no distant metastases (m0CRPC) and who are at high risk of developing distant metastases as defined by a PSADT of ≤</w:t>
            </w:r>
            <w:r w:rsidR="00ED7A2F" w:rsidRPr="00596342">
              <w:rPr>
                <w:rStyle w:val="CommentReference"/>
                <w:b w:val="0"/>
                <w:szCs w:val="24"/>
              </w:rPr>
              <w:t xml:space="preserve"> </w:t>
            </w:r>
            <w:r w:rsidRPr="00596342">
              <w:rPr>
                <w:rStyle w:val="CommentReference"/>
                <w:b w:val="0"/>
                <w:szCs w:val="24"/>
              </w:rPr>
              <w:t>10 months</w:t>
            </w:r>
          </w:p>
        </w:tc>
      </w:tr>
      <w:tr w:rsidR="00B12B77" w:rsidRPr="00596342" w14:paraId="1DC0BEB4" w14:textId="77777777" w:rsidTr="009C513D">
        <w:trPr>
          <w:cantSplit/>
        </w:trPr>
        <w:tc>
          <w:tcPr>
            <w:tcW w:w="705" w:type="pct"/>
            <w:shd w:val="clear" w:color="auto" w:fill="auto"/>
          </w:tcPr>
          <w:p w14:paraId="49374D86" w14:textId="77777777" w:rsidR="00B12B77" w:rsidRPr="00596342" w:rsidRDefault="00B12B77" w:rsidP="00314234">
            <w:pPr>
              <w:pStyle w:val="Tabletext"/>
              <w:keepNext/>
            </w:pPr>
            <w:r w:rsidRPr="00596342">
              <w:t>Intervention</w:t>
            </w:r>
          </w:p>
        </w:tc>
        <w:tc>
          <w:tcPr>
            <w:tcW w:w="4295" w:type="pct"/>
            <w:shd w:val="clear" w:color="auto" w:fill="auto"/>
            <w:vAlign w:val="center"/>
          </w:tcPr>
          <w:p w14:paraId="69A5EEA2" w14:textId="77777777" w:rsidR="00B12B77" w:rsidRPr="00596342" w:rsidRDefault="00B12B77" w:rsidP="00314234">
            <w:pPr>
              <w:pStyle w:val="Tabletext"/>
              <w:keepNext/>
            </w:pPr>
            <w:r w:rsidRPr="00596342">
              <w:t>Apalutamide 240</w:t>
            </w:r>
            <w:r w:rsidR="00ED7A2F" w:rsidRPr="00596342">
              <w:t xml:space="preserve"> </w:t>
            </w:r>
            <w:r w:rsidRPr="00596342">
              <w:t>mg/day with background ADT</w:t>
            </w:r>
          </w:p>
        </w:tc>
      </w:tr>
      <w:tr w:rsidR="00B12B77" w:rsidRPr="00596342" w14:paraId="7D6FE953" w14:textId="77777777" w:rsidTr="009C513D">
        <w:trPr>
          <w:cantSplit/>
        </w:trPr>
        <w:tc>
          <w:tcPr>
            <w:tcW w:w="705" w:type="pct"/>
            <w:shd w:val="clear" w:color="auto" w:fill="auto"/>
          </w:tcPr>
          <w:p w14:paraId="0660D0EB" w14:textId="77777777" w:rsidR="00B12B77" w:rsidRPr="00596342" w:rsidRDefault="00B12B77" w:rsidP="00314234">
            <w:pPr>
              <w:pStyle w:val="Tabletext"/>
              <w:keepNext/>
            </w:pPr>
            <w:r w:rsidRPr="00596342">
              <w:t>Comparator</w:t>
            </w:r>
          </w:p>
        </w:tc>
        <w:tc>
          <w:tcPr>
            <w:tcW w:w="4295" w:type="pct"/>
            <w:shd w:val="clear" w:color="auto" w:fill="auto"/>
            <w:vAlign w:val="center"/>
          </w:tcPr>
          <w:p w14:paraId="4B3B6C76" w14:textId="77777777" w:rsidR="00B12B77" w:rsidRPr="00596342" w:rsidRDefault="00B12B77" w:rsidP="00314234">
            <w:pPr>
              <w:pStyle w:val="Tabletext"/>
              <w:keepNext/>
              <w:rPr>
                <w:u w:val="single"/>
              </w:rPr>
            </w:pPr>
            <w:r w:rsidRPr="00596342">
              <w:rPr>
                <w:u w:val="single"/>
              </w:rPr>
              <w:t>Main comparator:</w:t>
            </w:r>
          </w:p>
          <w:p w14:paraId="41BCC156" w14:textId="77777777" w:rsidR="00B12B77" w:rsidRPr="00596342" w:rsidRDefault="00B12B77" w:rsidP="00314234">
            <w:pPr>
              <w:pStyle w:val="Tabletext"/>
              <w:keepNext/>
            </w:pPr>
            <w:r w:rsidRPr="00596342">
              <w:t xml:space="preserve">Watchful waiting (referred to as placebo) comprised of ongoing ADT, with or without secondary hormonal therapy. </w:t>
            </w:r>
          </w:p>
          <w:p w14:paraId="0151CB40" w14:textId="77777777" w:rsidR="00B12B77" w:rsidRPr="00596342" w:rsidRDefault="00B12B77" w:rsidP="00314234">
            <w:pPr>
              <w:pStyle w:val="TableText0"/>
              <w:rPr>
                <w:rStyle w:val="CommentReference"/>
                <w:b w:val="0"/>
                <w:szCs w:val="24"/>
                <w:u w:val="single"/>
              </w:rPr>
            </w:pPr>
            <w:r w:rsidRPr="00596342">
              <w:rPr>
                <w:rStyle w:val="CommentReference"/>
                <w:b w:val="0"/>
                <w:szCs w:val="24"/>
                <w:u w:val="single"/>
              </w:rPr>
              <w:t>Supplementary near market comparator:</w:t>
            </w:r>
          </w:p>
          <w:p w14:paraId="39EF02E8" w14:textId="77777777" w:rsidR="00B12B77" w:rsidRPr="00596342" w:rsidRDefault="00B12B77" w:rsidP="00314234">
            <w:pPr>
              <w:pStyle w:val="TableText0"/>
              <w:rPr>
                <w:rStyle w:val="CommentReference"/>
                <w:b w:val="0"/>
                <w:szCs w:val="24"/>
              </w:rPr>
            </w:pPr>
            <w:r w:rsidRPr="00596342">
              <w:rPr>
                <w:rStyle w:val="CommentReference"/>
                <w:b w:val="0"/>
                <w:szCs w:val="24"/>
              </w:rPr>
              <w:t>Darolutamide, which was rejected by the PBAC for the same population at its July 2020 meeting.</w:t>
            </w:r>
          </w:p>
          <w:p w14:paraId="214F6204" w14:textId="77777777" w:rsidR="00B12B77" w:rsidRPr="00596342" w:rsidRDefault="00B12B77" w:rsidP="00314234">
            <w:pPr>
              <w:pStyle w:val="Tabletext"/>
              <w:keepNext/>
            </w:pPr>
            <w:r w:rsidRPr="00596342">
              <w:rPr>
                <w:rStyle w:val="CommentReference"/>
                <w:b w:val="0"/>
                <w:szCs w:val="24"/>
              </w:rPr>
              <w:t>A clinical comparison of apalutamide versus darolutamide was presented as supplementary analysis.</w:t>
            </w:r>
          </w:p>
        </w:tc>
      </w:tr>
      <w:tr w:rsidR="00B12B77" w:rsidRPr="00596342" w14:paraId="1D80747B" w14:textId="77777777" w:rsidTr="009C513D">
        <w:trPr>
          <w:cantSplit/>
        </w:trPr>
        <w:tc>
          <w:tcPr>
            <w:tcW w:w="705" w:type="pct"/>
            <w:shd w:val="clear" w:color="auto" w:fill="auto"/>
          </w:tcPr>
          <w:p w14:paraId="495705FE" w14:textId="77777777" w:rsidR="00B12B77" w:rsidRPr="00596342" w:rsidRDefault="00B12B77" w:rsidP="00314234">
            <w:pPr>
              <w:pStyle w:val="Tabletext"/>
              <w:keepNext/>
            </w:pPr>
            <w:r w:rsidRPr="00596342">
              <w:t>Outcomes</w:t>
            </w:r>
          </w:p>
        </w:tc>
        <w:tc>
          <w:tcPr>
            <w:tcW w:w="4295" w:type="pct"/>
            <w:shd w:val="clear" w:color="auto" w:fill="auto"/>
            <w:vAlign w:val="center"/>
          </w:tcPr>
          <w:p w14:paraId="2A8DD065" w14:textId="77777777" w:rsidR="00B12B77" w:rsidRPr="00596342" w:rsidRDefault="00B12B77" w:rsidP="00D05822">
            <w:pPr>
              <w:pStyle w:val="Tabletext"/>
              <w:keepNext/>
              <w:rPr>
                <w:rFonts w:cs="Arial"/>
                <w:bCs/>
                <w:color w:val="0066FF"/>
                <w:szCs w:val="20"/>
              </w:rPr>
            </w:pPr>
            <w:r w:rsidRPr="00596342">
              <w:rPr>
                <w:rStyle w:val="CommentReference"/>
                <w:b w:val="0"/>
                <w:szCs w:val="24"/>
              </w:rPr>
              <w:t xml:space="preserve">MFS, OS, rPFS, sPFS, time to initiation of cytotoxic chemotherapy, </w:t>
            </w:r>
            <w:r w:rsidR="00D05822" w:rsidRPr="00596342">
              <w:rPr>
                <w:rStyle w:val="CommentReference"/>
                <w:b w:val="0"/>
                <w:szCs w:val="24"/>
              </w:rPr>
              <w:t>PFS2</w:t>
            </w:r>
            <w:r w:rsidRPr="00596342">
              <w:rPr>
                <w:rStyle w:val="CommentReference"/>
                <w:b w:val="0"/>
                <w:szCs w:val="24"/>
              </w:rPr>
              <w:t>, and AEs.</w:t>
            </w:r>
          </w:p>
        </w:tc>
      </w:tr>
      <w:tr w:rsidR="00B12B77" w:rsidRPr="00596342" w14:paraId="3423B448" w14:textId="77777777" w:rsidTr="009C513D">
        <w:trPr>
          <w:cantSplit/>
        </w:trPr>
        <w:tc>
          <w:tcPr>
            <w:tcW w:w="705" w:type="pct"/>
            <w:shd w:val="clear" w:color="auto" w:fill="auto"/>
          </w:tcPr>
          <w:p w14:paraId="64015897" w14:textId="77777777" w:rsidR="00B12B77" w:rsidRPr="00596342" w:rsidRDefault="00B12B77" w:rsidP="00314234">
            <w:pPr>
              <w:pStyle w:val="Tabletext"/>
              <w:keepNext/>
            </w:pPr>
            <w:r w:rsidRPr="00596342">
              <w:t>Clinical claim</w:t>
            </w:r>
          </w:p>
        </w:tc>
        <w:tc>
          <w:tcPr>
            <w:tcW w:w="4295" w:type="pct"/>
            <w:shd w:val="clear" w:color="auto" w:fill="auto"/>
            <w:vAlign w:val="center"/>
          </w:tcPr>
          <w:p w14:paraId="22B084C1" w14:textId="77777777" w:rsidR="00B12B77" w:rsidRPr="00596342" w:rsidRDefault="00B12B77" w:rsidP="00314234">
            <w:pPr>
              <w:pStyle w:val="Tabletext"/>
              <w:keepNext/>
              <w:keepLines/>
              <w:numPr>
                <w:ilvl w:val="0"/>
                <w:numId w:val="18"/>
              </w:numPr>
              <w:ind w:left="32" w:hanging="142"/>
            </w:pPr>
            <w:r w:rsidRPr="00596342">
              <w:t xml:space="preserve">On the basis of SPARTAN FA data, that apalutamide when used </w:t>
            </w:r>
            <w:r w:rsidR="00841405" w:rsidRPr="00596342">
              <w:t xml:space="preserve">in </w:t>
            </w:r>
            <w:r w:rsidRPr="00596342">
              <w:t xml:space="preserve">addition to background ADT demonstrated superior effectiveness versus placebo as assessed by statistically and clinically significant improvements in (MFS, rPFS, sPFS, PFS2 and OS) but inferior safety. </w:t>
            </w:r>
          </w:p>
          <w:p w14:paraId="68E1A92B" w14:textId="77777777" w:rsidR="00B12B77" w:rsidRPr="00596342" w:rsidRDefault="00B12B77" w:rsidP="00314234">
            <w:pPr>
              <w:pStyle w:val="Tabletext"/>
              <w:keepNext/>
              <w:numPr>
                <w:ilvl w:val="0"/>
                <w:numId w:val="18"/>
              </w:numPr>
              <w:ind w:left="32" w:hanging="142"/>
              <w:rPr>
                <w:rStyle w:val="CommentReference"/>
                <w:b w:val="0"/>
                <w:szCs w:val="24"/>
              </w:rPr>
            </w:pPr>
            <w:r w:rsidRPr="00596342">
              <w:t>On the basis of indirect comparison versus darolutamide (using published data from ARAMIS for darolutamide), apalutamide provides superior comparative effectiveness based on MFS and non-inferior comparative effectiveness based on OS and time to first cytotoxic chemotherapy and non-inferior safety.</w:t>
            </w:r>
          </w:p>
        </w:tc>
      </w:tr>
    </w:tbl>
    <w:p w14:paraId="58C809F1" w14:textId="77777777" w:rsidR="00B12B77" w:rsidRPr="00596342" w:rsidRDefault="00B12B77" w:rsidP="00B12B77">
      <w:pPr>
        <w:pStyle w:val="TableFigureFooter"/>
        <w:rPr>
          <w:rStyle w:val="CommentReference"/>
          <w:b w:val="0"/>
          <w:sz w:val="18"/>
          <w:szCs w:val="22"/>
        </w:rPr>
      </w:pPr>
      <w:r w:rsidRPr="00596342">
        <w:rPr>
          <w:rStyle w:val="CommentReference"/>
          <w:b w:val="0"/>
          <w:sz w:val="18"/>
          <w:szCs w:val="22"/>
        </w:rPr>
        <w:t>Source: Table 1.1, p13 of the resubmission.</w:t>
      </w:r>
    </w:p>
    <w:p w14:paraId="0D324FF3" w14:textId="77777777" w:rsidR="00B12B77" w:rsidRPr="00596342" w:rsidRDefault="00B12B77" w:rsidP="00B12B77">
      <w:pPr>
        <w:pStyle w:val="TableFigureFooter"/>
        <w:rPr>
          <w:rStyle w:val="CommentReference"/>
          <w:b w:val="0"/>
          <w:sz w:val="18"/>
          <w:szCs w:val="22"/>
        </w:rPr>
      </w:pPr>
      <w:r w:rsidRPr="00596342">
        <w:rPr>
          <w:rStyle w:val="CommentReference"/>
          <w:b w:val="0"/>
          <w:sz w:val="18"/>
          <w:szCs w:val="22"/>
        </w:rPr>
        <w:t>ADT</w:t>
      </w:r>
      <w:r w:rsidR="00F95B4A" w:rsidRPr="00596342">
        <w:rPr>
          <w:rStyle w:val="CommentReference"/>
          <w:b w:val="0"/>
          <w:sz w:val="18"/>
          <w:szCs w:val="22"/>
        </w:rPr>
        <w:t xml:space="preserve"> </w:t>
      </w:r>
      <w:r w:rsidRPr="00596342">
        <w:rPr>
          <w:rStyle w:val="CommentReference"/>
          <w:b w:val="0"/>
          <w:sz w:val="18"/>
          <w:szCs w:val="22"/>
        </w:rPr>
        <w:t>=</w:t>
      </w:r>
      <w:r w:rsidR="00F95B4A" w:rsidRPr="00596342">
        <w:rPr>
          <w:rStyle w:val="CommentReference"/>
          <w:b w:val="0"/>
          <w:sz w:val="18"/>
          <w:szCs w:val="22"/>
        </w:rPr>
        <w:t xml:space="preserve"> </w:t>
      </w:r>
      <w:r w:rsidRPr="00596342">
        <w:rPr>
          <w:rStyle w:val="CommentReference"/>
          <w:b w:val="0"/>
          <w:sz w:val="18"/>
          <w:szCs w:val="22"/>
        </w:rPr>
        <w:t>androgen deprivation therapy</w:t>
      </w:r>
      <w:r w:rsidR="00F95B4A" w:rsidRPr="00596342">
        <w:rPr>
          <w:rStyle w:val="CommentReference"/>
          <w:b w:val="0"/>
          <w:sz w:val="18"/>
          <w:szCs w:val="22"/>
        </w:rPr>
        <w:t>;</w:t>
      </w:r>
      <w:r w:rsidRPr="00596342">
        <w:rPr>
          <w:rStyle w:val="CommentReference"/>
          <w:b w:val="0"/>
          <w:sz w:val="18"/>
          <w:szCs w:val="22"/>
        </w:rPr>
        <w:t xml:space="preserve"> AE</w:t>
      </w:r>
      <w:r w:rsidR="00F95B4A" w:rsidRPr="00596342">
        <w:rPr>
          <w:rStyle w:val="CommentReference"/>
          <w:b w:val="0"/>
          <w:sz w:val="18"/>
          <w:szCs w:val="22"/>
        </w:rPr>
        <w:t xml:space="preserve"> </w:t>
      </w:r>
      <w:r w:rsidRPr="00596342">
        <w:rPr>
          <w:rStyle w:val="CommentReference"/>
          <w:b w:val="0"/>
          <w:sz w:val="18"/>
          <w:szCs w:val="22"/>
        </w:rPr>
        <w:t>=</w:t>
      </w:r>
      <w:r w:rsidR="00F95B4A" w:rsidRPr="00596342">
        <w:rPr>
          <w:rStyle w:val="CommentReference"/>
          <w:b w:val="0"/>
          <w:sz w:val="18"/>
          <w:szCs w:val="22"/>
        </w:rPr>
        <w:t xml:space="preserve"> </w:t>
      </w:r>
      <w:r w:rsidRPr="00596342">
        <w:rPr>
          <w:rStyle w:val="CommentReference"/>
          <w:b w:val="0"/>
          <w:sz w:val="18"/>
          <w:szCs w:val="22"/>
        </w:rPr>
        <w:t>adverse event</w:t>
      </w:r>
      <w:r w:rsidR="00F95B4A" w:rsidRPr="00596342">
        <w:rPr>
          <w:rStyle w:val="CommentReference"/>
          <w:b w:val="0"/>
          <w:sz w:val="18"/>
          <w:szCs w:val="22"/>
        </w:rPr>
        <w:t>;</w:t>
      </w:r>
      <w:r w:rsidRPr="00596342">
        <w:rPr>
          <w:rStyle w:val="CommentReference"/>
          <w:b w:val="0"/>
          <w:sz w:val="18"/>
          <w:szCs w:val="22"/>
        </w:rPr>
        <w:t xml:space="preserve"> </w:t>
      </w:r>
      <w:r w:rsidR="00F95B4A" w:rsidRPr="00596342">
        <w:rPr>
          <w:rStyle w:val="CommentReference"/>
          <w:b w:val="0"/>
          <w:sz w:val="18"/>
          <w:szCs w:val="22"/>
        </w:rPr>
        <w:t xml:space="preserve">CRPC = castration resistant prostate cancer; </w:t>
      </w:r>
      <w:r w:rsidRPr="00596342">
        <w:rPr>
          <w:rStyle w:val="CommentReference"/>
          <w:b w:val="0"/>
          <w:sz w:val="18"/>
          <w:szCs w:val="22"/>
        </w:rPr>
        <w:t>m0CRPC</w:t>
      </w:r>
      <w:r w:rsidR="00F95B4A" w:rsidRPr="00596342">
        <w:rPr>
          <w:rStyle w:val="CommentReference"/>
          <w:b w:val="0"/>
          <w:sz w:val="18"/>
          <w:szCs w:val="22"/>
        </w:rPr>
        <w:t xml:space="preserve"> </w:t>
      </w:r>
      <w:r w:rsidRPr="00596342">
        <w:rPr>
          <w:rStyle w:val="CommentReference"/>
          <w:b w:val="0"/>
          <w:sz w:val="18"/>
          <w:szCs w:val="22"/>
        </w:rPr>
        <w:t>=</w:t>
      </w:r>
      <w:r w:rsidR="00F95B4A" w:rsidRPr="00596342">
        <w:rPr>
          <w:rStyle w:val="CommentReference"/>
          <w:b w:val="0"/>
          <w:sz w:val="18"/>
          <w:szCs w:val="22"/>
        </w:rPr>
        <w:t xml:space="preserve"> non-metastatic </w:t>
      </w:r>
      <w:r w:rsidRPr="00596342">
        <w:rPr>
          <w:rStyle w:val="CommentReference"/>
          <w:b w:val="0"/>
          <w:sz w:val="18"/>
          <w:szCs w:val="22"/>
        </w:rPr>
        <w:t>castr</w:t>
      </w:r>
      <w:r w:rsidR="00F95B4A" w:rsidRPr="00596342">
        <w:rPr>
          <w:rStyle w:val="CommentReference"/>
          <w:b w:val="0"/>
          <w:sz w:val="18"/>
          <w:szCs w:val="22"/>
        </w:rPr>
        <w:t xml:space="preserve">ation resistant prostate cancer; </w:t>
      </w:r>
      <w:r w:rsidRPr="00596342">
        <w:rPr>
          <w:rStyle w:val="CommentReference"/>
          <w:b w:val="0"/>
          <w:sz w:val="18"/>
          <w:szCs w:val="22"/>
        </w:rPr>
        <w:t>MFS</w:t>
      </w:r>
      <w:r w:rsidR="00F95B4A" w:rsidRPr="00596342">
        <w:rPr>
          <w:rStyle w:val="CommentReference"/>
          <w:b w:val="0"/>
          <w:sz w:val="18"/>
          <w:szCs w:val="22"/>
        </w:rPr>
        <w:t xml:space="preserve"> </w:t>
      </w:r>
      <w:r w:rsidRPr="00596342">
        <w:rPr>
          <w:rStyle w:val="CommentReference"/>
          <w:b w:val="0"/>
          <w:sz w:val="18"/>
          <w:szCs w:val="22"/>
        </w:rPr>
        <w:t>=</w:t>
      </w:r>
      <w:r w:rsidR="00F95B4A" w:rsidRPr="00596342">
        <w:rPr>
          <w:rStyle w:val="CommentReference"/>
          <w:b w:val="0"/>
          <w:sz w:val="18"/>
          <w:szCs w:val="22"/>
        </w:rPr>
        <w:t xml:space="preserve"> </w:t>
      </w:r>
      <w:r w:rsidRPr="00596342">
        <w:rPr>
          <w:rStyle w:val="CommentReference"/>
          <w:b w:val="0"/>
          <w:sz w:val="18"/>
          <w:szCs w:val="22"/>
        </w:rPr>
        <w:t>metastasis free survival; OS</w:t>
      </w:r>
      <w:r w:rsidR="00F95B4A" w:rsidRPr="00596342">
        <w:rPr>
          <w:rStyle w:val="CommentReference"/>
          <w:b w:val="0"/>
          <w:sz w:val="18"/>
          <w:szCs w:val="22"/>
        </w:rPr>
        <w:t xml:space="preserve"> </w:t>
      </w:r>
      <w:r w:rsidRPr="00596342">
        <w:rPr>
          <w:rStyle w:val="CommentReference"/>
          <w:b w:val="0"/>
          <w:sz w:val="18"/>
          <w:szCs w:val="22"/>
        </w:rPr>
        <w:t>=</w:t>
      </w:r>
      <w:r w:rsidR="00F95B4A" w:rsidRPr="00596342">
        <w:rPr>
          <w:rStyle w:val="CommentReference"/>
          <w:b w:val="0"/>
          <w:sz w:val="18"/>
          <w:szCs w:val="22"/>
        </w:rPr>
        <w:t xml:space="preserve"> </w:t>
      </w:r>
      <w:r w:rsidRPr="00596342">
        <w:rPr>
          <w:rStyle w:val="CommentReference"/>
          <w:b w:val="0"/>
          <w:sz w:val="18"/>
          <w:szCs w:val="22"/>
        </w:rPr>
        <w:t>overall survival</w:t>
      </w:r>
      <w:r w:rsidR="00F95B4A" w:rsidRPr="00596342">
        <w:rPr>
          <w:rStyle w:val="CommentReference"/>
          <w:b w:val="0"/>
          <w:sz w:val="18"/>
          <w:szCs w:val="22"/>
        </w:rPr>
        <w:t>;</w:t>
      </w:r>
      <w:r w:rsidRPr="00596342">
        <w:rPr>
          <w:rStyle w:val="CommentReference"/>
          <w:b w:val="0"/>
          <w:sz w:val="18"/>
          <w:szCs w:val="22"/>
        </w:rPr>
        <w:t xml:space="preserve"> </w:t>
      </w:r>
      <w:r w:rsidR="00F95B4A" w:rsidRPr="00596342">
        <w:rPr>
          <w:rStyle w:val="CommentReference"/>
          <w:b w:val="0"/>
          <w:sz w:val="18"/>
          <w:szCs w:val="22"/>
        </w:rPr>
        <w:t xml:space="preserve">PBAC = Pharmaceutical Benefits Advisory Committee; </w:t>
      </w:r>
      <w:r w:rsidRPr="00596342">
        <w:rPr>
          <w:rStyle w:val="CommentReference"/>
          <w:b w:val="0"/>
          <w:sz w:val="18"/>
          <w:szCs w:val="22"/>
        </w:rPr>
        <w:t>PFS2 = progression free survival on the first subsequent therapy</w:t>
      </w:r>
      <w:r w:rsidR="00F95B4A" w:rsidRPr="00596342">
        <w:rPr>
          <w:rStyle w:val="CommentReference"/>
          <w:b w:val="0"/>
          <w:sz w:val="18"/>
          <w:szCs w:val="22"/>
        </w:rPr>
        <w:t>;</w:t>
      </w:r>
      <w:r w:rsidRPr="00596342">
        <w:rPr>
          <w:rStyle w:val="CommentReference"/>
          <w:b w:val="0"/>
          <w:sz w:val="18"/>
          <w:szCs w:val="22"/>
        </w:rPr>
        <w:t xml:space="preserve"> PSADT</w:t>
      </w:r>
      <w:r w:rsidR="00F95B4A" w:rsidRPr="00596342">
        <w:rPr>
          <w:rStyle w:val="CommentReference"/>
          <w:b w:val="0"/>
          <w:sz w:val="18"/>
          <w:szCs w:val="22"/>
        </w:rPr>
        <w:t xml:space="preserve"> </w:t>
      </w:r>
      <w:r w:rsidRPr="00596342">
        <w:rPr>
          <w:rStyle w:val="CommentReference"/>
          <w:b w:val="0"/>
          <w:sz w:val="18"/>
          <w:szCs w:val="22"/>
        </w:rPr>
        <w:t>=</w:t>
      </w:r>
      <w:r w:rsidR="00F95B4A" w:rsidRPr="00596342">
        <w:rPr>
          <w:rStyle w:val="CommentReference"/>
          <w:b w:val="0"/>
          <w:sz w:val="18"/>
          <w:szCs w:val="22"/>
        </w:rPr>
        <w:t xml:space="preserve"> </w:t>
      </w:r>
      <w:r w:rsidRPr="00596342">
        <w:rPr>
          <w:rStyle w:val="CommentReference"/>
          <w:b w:val="0"/>
          <w:sz w:val="18"/>
          <w:szCs w:val="22"/>
        </w:rPr>
        <w:t>Prostate Specific Antigen Doubling Time; rPFS = radiographical progression free survival; sPFS = symptomatic progression free survival</w:t>
      </w:r>
    </w:p>
    <w:p w14:paraId="5E31D83F" w14:textId="77777777" w:rsidR="00B12B77" w:rsidRPr="00596342" w:rsidRDefault="00B12B77" w:rsidP="00B12B77">
      <w:pPr>
        <w:pStyle w:val="2-SectionHeading"/>
      </w:pPr>
      <w:bookmarkStart w:id="8" w:name="_Toc51033709"/>
      <w:r w:rsidRPr="00596342">
        <w:t>Background</w:t>
      </w:r>
      <w:bookmarkEnd w:id="8"/>
    </w:p>
    <w:p w14:paraId="3941C0DA" w14:textId="77777777" w:rsidR="00B12B77" w:rsidRPr="00596342" w:rsidRDefault="00B12B77" w:rsidP="00B12B77">
      <w:pPr>
        <w:pStyle w:val="4-SubsectionHeading"/>
      </w:pPr>
      <w:bookmarkStart w:id="9" w:name="_Toc51033710"/>
      <w:r w:rsidRPr="00596342">
        <w:t>Registration status</w:t>
      </w:r>
      <w:bookmarkEnd w:id="9"/>
    </w:p>
    <w:p w14:paraId="2A904E7A" w14:textId="77777777" w:rsidR="00B12B77" w:rsidRPr="00596342" w:rsidRDefault="00B12B77" w:rsidP="00B12B77">
      <w:pPr>
        <w:pStyle w:val="3-BodyText"/>
      </w:pPr>
      <w:r w:rsidRPr="00596342">
        <w:t>Apalutamide was TGA registered on the 5</w:t>
      </w:r>
      <w:r w:rsidRPr="00596342">
        <w:rPr>
          <w:vertAlign w:val="superscript"/>
        </w:rPr>
        <w:t>th</w:t>
      </w:r>
      <w:r w:rsidRPr="00596342">
        <w:t xml:space="preserve"> July 2018 for the treatment of patients with non-metastatic castration-resistant prostate cancer. </w:t>
      </w:r>
    </w:p>
    <w:p w14:paraId="7D1F6BA5" w14:textId="77777777" w:rsidR="00B12B77" w:rsidRPr="00596342" w:rsidRDefault="00B12B77" w:rsidP="00B12B77">
      <w:pPr>
        <w:pStyle w:val="4-SubsectionHeading"/>
      </w:pPr>
      <w:bookmarkStart w:id="10" w:name="_Toc51033711"/>
      <w:r w:rsidRPr="00596342">
        <w:lastRenderedPageBreak/>
        <w:t>Previous PBAC consideration</w:t>
      </w:r>
      <w:bookmarkEnd w:id="10"/>
    </w:p>
    <w:p w14:paraId="3971842A" w14:textId="77777777" w:rsidR="00B12B77" w:rsidRPr="00596342" w:rsidRDefault="00A10B26" w:rsidP="000D0202">
      <w:pPr>
        <w:pStyle w:val="3-BodyText"/>
      </w:pPr>
      <w:r w:rsidRPr="00596342">
        <w:t>This was the third submission for apalutamide.</w:t>
      </w:r>
      <w:r w:rsidR="000D0202">
        <w:t xml:space="preserve"> </w:t>
      </w:r>
      <w:r w:rsidR="00B12B77" w:rsidRPr="000D0202">
        <w:rPr>
          <w:snapToGrid/>
        </w:rPr>
        <w:t>Apalutamide was considered by the PBAC</w:t>
      </w:r>
      <w:r w:rsidR="00B12B77" w:rsidRPr="00596342">
        <w:t xml:space="preserve"> in November 2018 and July 2019.</w:t>
      </w:r>
      <w:r w:rsidR="00B12B77" w:rsidRPr="000D0202">
        <w:rPr>
          <w:snapToGrid/>
        </w:rPr>
        <w:t xml:space="preserve"> </w:t>
      </w:r>
      <w:r w:rsidR="004404EB" w:rsidRPr="000D0202">
        <w:rPr>
          <w:snapToGrid/>
        </w:rPr>
        <w:t>Table 2 presents</w:t>
      </w:r>
      <w:r w:rsidR="00B12B77" w:rsidRPr="000D0202">
        <w:rPr>
          <w:snapToGrid/>
        </w:rPr>
        <w:t xml:space="preserve"> a summary of the key concerns identified in the July 2019 PBAC </w:t>
      </w:r>
      <w:r w:rsidR="00841405" w:rsidRPr="000D0202">
        <w:rPr>
          <w:snapToGrid/>
        </w:rPr>
        <w:t xml:space="preserve">consideration </w:t>
      </w:r>
      <w:r w:rsidR="00B12B77" w:rsidRPr="000D0202">
        <w:rPr>
          <w:snapToGrid/>
        </w:rPr>
        <w:t xml:space="preserve">and the response taken by </w:t>
      </w:r>
      <w:r w:rsidR="00841405" w:rsidRPr="000D0202">
        <w:rPr>
          <w:snapToGrid/>
        </w:rPr>
        <w:t xml:space="preserve">this </w:t>
      </w:r>
      <w:r w:rsidR="00B12B77" w:rsidRPr="000D0202">
        <w:rPr>
          <w:snapToGrid/>
        </w:rPr>
        <w:t xml:space="preserve">resubmission. </w:t>
      </w:r>
    </w:p>
    <w:p w14:paraId="52E81666" w14:textId="77777777" w:rsidR="00B12B77" w:rsidRPr="00596342" w:rsidRDefault="00B12B77" w:rsidP="002611B7">
      <w:pPr>
        <w:pStyle w:val="TableFigureHeading"/>
        <w:rPr>
          <w:rStyle w:val="CommentReference"/>
          <w:b/>
          <w:szCs w:val="24"/>
        </w:rPr>
      </w:pPr>
      <w:r w:rsidRPr="00596342">
        <w:rPr>
          <w:rStyle w:val="CommentReference"/>
          <w:b/>
          <w:szCs w:val="24"/>
        </w:rPr>
        <w:t>Table 2: Summary of key matters of concern and how the resubmission addressed them</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68"/>
        <w:gridCol w:w="3790"/>
        <w:gridCol w:w="4109"/>
      </w:tblGrid>
      <w:tr w:rsidR="00B12B77" w:rsidRPr="00596342" w14:paraId="4AEB91D3" w14:textId="77777777" w:rsidTr="00B33997">
        <w:trPr>
          <w:cantSplit/>
          <w:tblHeader/>
        </w:trPr>
        <w:tc>
          <w:tcPr>
            <w:tcW w:w="644" w:type="pct"/>
            <w:shd w:val="clear" w:color="auto" w:fill="auto"/>
            <w:vAlign w:val="center"/>
          </w:tcPr>
          <w:p w14:paraId="2CB02A69" w14:textId="77777777" w:rsidR="00B12B77" w:rsidRPr="00596342" w:rsidRDefault="00B12B77" w:rsidP="002611B7">
            <w:pPr>
              <w:pStyle w:val="Tabletext"/>
              <w:keepNext/>
              <w:rPr>
                <w:b/>
                <w:bCs/>
              </w:rPr>
            </w:pPr>
            <w:r w:rsidRPr="00596342">
              <w:rPr>
                <w:b/>
                <w:bCs/>
              </w:rPr>
              <w:t>Component</w:t>
            </w:r>
          </w:p>
        </w:tc>
        <w:tc>
          <w:tcPr>
            <w:tcW w:w="2090" w:type="pct"/>
            <w:shd w:val="clear" w:color="auto" w:fill="auto"/>
            <w:vAlign w:val="center"/>
          </w:tcPr>
          <w:p w14:paraId="7D57D26F" w14:textId="77777777" w:rsidR="00B12B77" w:rsidRPr="00596342" w:rsidRDefault="00B12B77" w:rsidP="002611B7">
            <w:pPr>
              <w:pStyle w:val="Tabletext"/>
              <w:keepNext/>
              <w:rPr>
                <w:b/>
                <w:bCs/>
              </w:rPr>
            </w:pPr>
            <w:r w:rsidRPr="00596342">
              <w:rPr>
                <w:b/>
                <w:bCs/>
              </w:rPr>
              <w:t>Matter of concern in July 2019</w:t>
            </w:r>
          </w:p>
        </w:tc>
        <w:tc>
          <w:tcPr>
            <w:tcW w:w="2266" w:type="pct"/>
            <w:shd w:val="clear" w:color="auto" w:fill="auto"/>
            <w:vAlign w:val="center"/>
          </w:tcPr>
          <w:p w14:paraId="2D30F9CA" w14:textId="77777777" w:rsidR="00B12B77" w:rsidRPr="00596342" w:rsidRDefault="00B12B77" w:rsidP="002611B7">
            <w:pPr>
              <w:pStyle w:val="Tabletext"/>
              <w:keepNext/>
              <w:rPr>
                <w:b/>
                <w:bCs/>
              </w:rPr>
            </w:pPr>
            <w:r w:rsidRPr="00596342">
              <w:rPr>
                <w:b/>
                <w:bCs/>
              </w:rPr>
              <w:t>How the resubmission addresses it</w:t>
            </w:r>
          </w:p>
        </w:tc>
      </w:tr>
      <w:tr w:rsidR="00B12B77" w:rsidRPr="00596342" w14:paraId="3AD0546D" w14:textId="77777777" w:rsidTr="00E824EC">
        <w:trPr>
          <w:cantSplit/>
        </w:trPr>
        <w:tc>
          <w:tcPr>
            <w:tcW w:w="644" w:type="pct"/>
          </w:tcPr>
          <w:p w14:paraId="4A462484" w14:textId="77777777" w:rsidR="00B12B77" w:rsidRPr="00596342" w:rsidRDefault="00B12B77" w:rsidP="002611B7">
            <w:pPr>
              <w:pStyle w:val="Tabletext"/>
              <w:keepNext/>
            </w:pPr>
            <w:r w:rsidRPr="00596342">
              <w:t>Restriction</w:t>
            </w:r>
          </w:p>
        </w:tc>
        <w:tc>
          <w:tcPr>
            <w:tcW w:w="2090" w:type="pct"/>
          </w:tcPr>
          <w:p w14:paraId="7FF3C61F" w14:textId="77777777" w:rsidR="00B12B77" w:rsidRPr="00596342" w:rsidRDefault="00B12B77" w:rsidP="002611B7">
            <w:pPr>
              <w:pStyle w:val="Tabletext"/>
              <w:keepNext/>
              <w:rPr>
                <w:szCs w:val="20"/>
              </w:rPr>
            </w:pPr>
            <w:r w:rsidRPr="00596342">
              <w:rPr>
                <w:bCs/>
                <w:szCs w:val="20"/>
              </w:rPr>
              <w:t>The PBS restriction should not allow abiraterone to be used</w:t>
            </w:r>
            <w:r w:rsidRPr="00596342">
              <w:rPr>
                <w:szCs w:val="20"/>
              </w:rPr>
              <w:t xml:space="preserve"> </w:t>
            </w:r>
            <w:r w:rsidRPr="00596342">
              <w:rPr>
                <w:bCs/>
                <w:szCs w:val="20"/>
              </w:rPr>
              <w:t xml:space="preserve">after apalutamide </w:t>
            </w:r>
            <w:r w:rsidRPr="00596342">
              <w:rPr>
                <w:szCs w:val="20"/>
              </w:rPr>
              <w:t>paragraph 7.3</w:t>
            </w:r>
            <w:r w:rsidR="00E24AC7" w:rsidRPr="00596342">
              <w:rPr>
                <w:szCs w:val="20"/>
              </w:rPr>
              <w:t xml:space="preserve">, </w:t>
            </w:r>
            <w:r w:rsidR="001071EB" w:rsidRPr="00596342">
              <w:rPr>
                <w:szCs w:val="20"/>
              </w:rPr>
              <w:t>a</w:t>
            </w:r>
            <w:r w:rsidR="00E24AC7" w:rsidRPr="00596342">
              <w:rPr>
                <w:szCs w:val="20"/>
              </w:rPr>
              <w:t>palutamide, PSD, July 2019</w:t>
            </w:r>
            <w:r w:rsidRPr="00596342">
              <w:rPr>
                <w:bCs/>
                <w:szCs w:val="20"/>
              </w:rPr>
              <w:t>).</w:t>
            </w:r>
          </w:p>
        </w:tc>
        <w:tc>
          <w:tcPr>
            <w:tcW w:w="2266" w:type="pct"/>
          </w:tcPr>
          <w:p w14:paraId="4604A23A" w14:textId="77777777" w:rsidR="00B12B77" w:rsidRPr="00596342" w:rsidRDefault="00B12B77" w:rsidP="00E824EC">
            <w:pPr>
              <w:pStyle w:val="Tabletext"/>
              <w:keepNext/>
              <w:rPr>
                <w:iCs/>
              </w:rPr>
            </w:pPr>
            <w:r w:rsidRPr="00596342">
              <w:rPr>
                <w:iCs/>
              </w:rPr>
              <w:t>The resubmission accepted to preclude use of abiraterone after apalutamide</w:t>
            </w:r>
            <w:r w:rsidR="00043BB1" w:rsidRPr="00596342">
              <w:rPr>
                <w:iCs/>
              </w:rPr>
              <w:t>.</w:t>
            </w:r>
          </w:p>
        </w:tc>
      </w:tr>
      <w:tr w:rsidR="00B12B77" w:rsidRPr="00596342" w14:paraId="34775ABE" w14:textId="77777777" w:rsidTr="00B33997">
        <w:trPr>
          <w:cantSplit/>
        </w:trPr>
        <w:tc>
          <w:tcPr>
            <w:tcW w:w="644" w:type="pct"/>
            <w:vAlign w:val="center"/>
          </w:tcPr>
          <w:p w14:paraId="6543ACC4" w14:textId="77777777" w:rsidR="00B12B77" w:rsidRPr="00596342" w:rsidRDefault="00B12B77" w:rsidP="002611B7">
            <w:pPr>
              <w:pStyle w:val="Tabletext"/>
              <w:keepNext/>
            </w:pPr>
            <w:r w:rsidRPr="00596342">
              <w:rPr>
                <w:szCs w:val="20"/>
              </w:rPr>
              <w:t>Clinical benefit</w:t>
            </w:r>
          </w:p>
        </w:tc>
        <w:tc>
          <w:tcPr>
            <w:tcW w:w="2090" w:type="pct"/>
          </w:tcPr>
          <w:p w14:paraId="7047CCDE" w14:textId="77777777" w:rsidR="00B12B77" w:rsidRPr="00596342" w:rsidRDefault="00B12B77" w:rsidP="002611B7">
            <w:pPr>
              <w:pStyle w:val="Tabletext"/>
              <w:keepNext/>
              <w:rPr>
                <w:rFonts w:cs="Arial"/>
                <w:bCs/>
                <w:szCs w:val="20"/>
              </w:rPr>
            </w:pPr>
            <w:r w:rsidRPr="00596342">
              <w:rPr>
                <w:bCs/>
                <w:szCs w:val="20"/>
              </w:rPr>
              <w:t>The PBAC considered that it was likely that apalutamide provided an OS benefit, however the magnitude of this benefit remained uncertain as the data were immature (</w:t>
            </w:r>
            <w:r w:rsidRPr="00596342">
              <w:rPr>
                <w:szCs w:val="20"/>
              </w:rPr>
              <w:t>paragraph 7.7</w:t>
            </w:r>
            <w:r w:rsidR="00E24AC7" w:rsidRPr="00596342">
              <w:rPr>
                <w:szCs w:val="20"/>
              </w:rPr>
              <w:t xml:space="preserve">, </w:t>
            </w:r>
            <w:r w:rsidR="001071EB" w:rsidRPr="00596342">
              <w:rPr>
                <w:szCs w:val="20"/>
              </w:rPr>
              <w:t>a</w:t>
            </w:r>
            <w:r w:rsidR="00E24AC7" w:rsidRPr="00596342">
              <w:rPr>
                <w:szCs w:val="20"/>
              </w:rPr>
              <w:t>palutamide, PSD, July 2019</w:t>
            </w:r>
            <w:r w:rsidRPr="00596342">
              <w:rPr>
                <w:bCs/>
                <w:szCs w:val="20"/>
              </w:rPr>
              <w:t>).</w:t>
            </w:r>
          </w:p>
        </w:tc>
        <w:tc>
          <w:tcPr>
            <w:tcW w:w="2266" w:type="pct"/>
          </w:tcPr>
          <w:p w14:paraId="0D8B4F8C" w14:textId="77777777" w:rsidR="00B12B77" w:rsidRPr="00596342" w:rsidRDefault="00B12B77" w:rsidP="002611B7">
            <w:pPr>
              <w:pStyle w:val="Tabletext"/>
              <w:keepNext/>
              <w:rPr>
                <w:rFonts w:cs="Arial"/>
                <w:bCs/>
                <w:iCs/>
                <w:szCs w:val="20"/>
              </w:rPr>
            </w:pPr>
            <w:r w:rsidRPr="00596342">
              <w:rPr>
                <w:rFonts w:cs="Arial"/>
                <w:iCs/>
                <w:szCs w:val="20"/>
              </w:rPr>
              <w:t>The resubmission presented updated OS data from the final analysis (FA) of SPARTAN, with a median follow-up of 52 months</w:t>
            </w:r>
            <w:r w:rsidR="00043BB1" w:rsidRPr="00596342">
              <w:rPr>
                <w:rFonts w:cs="Arial"/>
                <w:iCs/>
                <w:szCs w:val="20"/>
              </w:rPr>
              <w:t xml:space="preserve"> (compared to</w:t>
            </w:r>
            <w:r w:rsidR="001F405C" w:rsidRPr="00596342">
              <w:rPr>
                <w:rFonts w:cs="Arial"/>
                <w:iCs/>
                <w:szCs w:val="20"/>
              </w:rPr>
              <w:t xml:space="preserve"> </w:t>
            </w:r>
            <w:r w:rsidR="00841405" w:rsidRPr="00596342">
              <w:rPr>
                <w:rFonts w:cs="Arial"/>
                <w:iCs/>
                <w:szCs w:val="20"/>
              </w:rPr>
              <w:t>32</w:t>
            </w:r>
            <w:r w:rsidR="0078572E" w:rsidRPr="00596342">
              <w:rPr>
                <w:rFonts w:cs="Arial"/>
                <w:iCs/>
                <w:szCs w:val="20"/>
              </w:rPr>
              <w:t xml:space="preserve"> months</w:t>
            </w:r>
            <w:r w:rsidR="001F405C" w:rsidRPr="00596342">
              <w:rPr>
                <w:rFonts w:cs="Arial"/>
                <w:iCs/>
                <w:szCs w:val="20"/>
              </w:rPr>
              <w:t xml:space="preserve"> in the July 2019 resubmission and </w:t>
            </w:r>
            <w:r w:rsidR="00147C4E" w:rsidRPr="00596342">
              <w:rPr>
                <w:rFonts w:cs="Arial"/>
                <w:iCs/>
                <w:szCs w:val="20"/>
              </w:rPr>
              <w:t>41</w:t>
            </w:r>
            <w:r w:rsidR="009D2883" w:rsidRPr="00596342">
              <w:rPr>
                <w:rFonts w:cs="Arial"/>
                <w:iCs/>
                <w:szCs w:val="20"/>
              </w:rPr>
              <w:t xml:space="preserve"> </w:t>
            </w:r>
            <w:r w:rsidR="001F405C" w:rsidRPr="00596342">
              <w:rPr>
                <w:rFonts w:cs="Arial"/>
                <w:iCs/>
                <w:szCs w:val="20"/>
              </w:rPr>
              <w:t>m</w:t>
            </w:r>
            <w:r w:rsidR="00043BB1" w:rsidRPr="00596342">
              <w:rPr>
                <w:rFonts w:cs="Arial"/>
                <w:iCs/>
                <w:szCs w:val="20"/>
              </w:rPr>
              <w:t>onths</w:t>
            </w:r>
            <w:r w:rsidR="00841405" w:rsidRPr="00596342">
              <w:rPr>
                <w:rFonts w:cs="Arial"/>
                <w:iCs/>
                <w:szCs w:val="20"/>
              </w:rPr>
              <w:t xml:space="preserve"> </w:t>
            </w:r>
            <w:r w:rsidR="001F405C" w:rsidRPr="00596342">
              <w:rPr>
                <w:rFonts w:cs="Arial"/>
                <w:iCs/>
                <w:szCs w:val="20"/>
              </w:rPr>
              <w:t>(IA2</w:t>
            </w:r>
            <w:r w:rsidR="00E60167" w:rsidRPr="00596342">
              <w:rPr>
                <w:rFonts w:cs="Arial"/>
                <w:iCs/>
                <w:szCs w:val="20"/>
              </w:rPr>
              <w:t>)</w:t>
            </w:r>
            <w:r w:rsidR="00147C4E" w:rsidRPr="00596342">
              <w:rPr>
                <w:rFonts w:cs="Arial"/>
                <w:iCs/>
                <w:szCs w:val="20"/>
              </w:rPr>
              <w:t xml:space="preserve"> </w:t>
            </w:r>
            <w:r w:rsidR="00043BB1" w:rsidRPr="00596342">
              <w:rPr>
                <w:rFonts w:cs="Arial"/>
                <w:iCs/>
                <w:szCs w:val="20"/>
              </w:rPr>
              <w:t xml:space="preserve">in </w:t>
            </w:r>
            <w:r w:rsidR="00E60167" w:rsidRPr="00596342">
              <w:rPr>
                <w:rFonts w:cs="Arial"/>
                <w:iCs/>
                <w:szCs w:val="20"/>
              </w:rPr>
              <w:t xml:space="preserve">the </w:t>
            </w:r>
            <w:r w:rsidR="00147C4E" w:rsidRPr="00596342">
              <w:rPr>
                <w:rFonts w:cs="Arial"/>
                <w:iCs/>
                <w:szCs w:val="20"/>
              </w:rPr>
              <w:t>PSCR).</w:t>
            </w:r>
          </w:p>
        </w:tc>
      </w:tr>
      <w:tr w:rsidR="00B12B77" w:rsidRPr="00596342" w14:paraId="144EC940" w14:textId="77777777" w:rsidTr="00B33997">
        <w:trPr>
          <w:cantSplit/>
          <w:trHeight w:val="2700"/>
        </w:trPr>
        <w:tc>
          <w:tcPr>
            <w:tcW w:w="644" w:type="pct"/>
            <w:vAlign w:val="center"/>
          </w:tcPr>
          <w:p w14:paraId="61E0FD4B" w14:textId="77777777" w:rsidR="00B12B77" w:rsidRPr="00596342" w:rsidRDefault="00B12B77" w:rsidP="002611B7">
            <w:pPr>
              <w:pStyle w:val="Tabletext"/>
              <w:keepNext/>
            </w:pPr>
            <w:r w:rsidRPr="00596342">
              <w:t>Base case economic model</w:t>
            </w:r>
          </w:p>
        </w:tc>
        <w:tc>
          <w:tcPr>
            <w:tcW w:w="2090" w:type="pct"/>
          </w:tcPr>
          <w:p w14:paraId="0F621106" w14:textId="77777777" w:rsidR="00B12B77" w:rsidRPr="00596342" w:rsidRDefault="00B12B77" w:rsidP="002611B7">
            <w:pPr>
              <w:pStyle w:val="Tabletext"/>
              <w:keepNext/>
              <w:rPr>
                <w:bCs/>
                <w:szCs w:val="20"/>
              </w:rPr>
            </w:pPr>
            <w:r w:rsidRPr="00596342">
              <w:rPr>
                <w:bCs/>
                <w:szCs w:val="20"/>
              </w:rPr>
              <w:t xml:space="preserve">The PBAC advised the following changes were required to the base case economic model: </w:t>
            </w:r>
          </w:p>
          <w:p w14:paraId="4033C070" w14:textId="77777777" w:rsidR="00B12B77" w:rsidRPr="00596342" w:rsidRDefault="00B12B77" w:rsidP="002611B7">
            <w:pPr>
              <w:pStyle w:val="Tabletext"/>
              <w:keepNext/>
              <w:numPr>
                <w:ilvl w:val="1"/>
                <w:numId w:val="24"/>
              </w:numPr>
              <w:ind w:left="219" w:hanging="142"/>
              <w:rPr>
                <w:bCs/>
                <w:szCs w:val="20"/>
              </w:rPr>
            </w:pPr>
            <w:r w:rsidRPr="00596342">
              <w:rPr>
                <w:bCs/>
                <w:szCs w:val="20"/>
              </w:rPr>
              <w:t xml:space="preserve">use of BICR-assessed MFS; </w:t>
            </w:r>
          </w:p>
          <w:p w14:paraId="1C6A5771" w14:textId="77777777" w:rsidR="00B12B77" w:rsidRPr="00596342" w:rsidRDefault="00B12B77" w:rsidP="002611B7">
            <w:pPr>
              <w:pStyle w:val="Tabletext"/>
              <w:keepNext/>
              <w:numPr>
                <w:ilvl w:val="1"/>
                <w:numId w:val="24"/>
              </w:numPr>
              <w:ind w:left="219" w:hanging="142"/>
              <w:rPr>
                <w:bCs/>
                <w:szCs w:val="20"/>
              </w:rPr>
            </w:pPr>
            <w:r w:rsidRPr="00596342">
              <w:rPr>
                <w:bCs/>
                <w:szCs w:val="20"/>
              </w:rPr>
              <w:t xml:space="preserve">use of a 10-year time horizon; </w:t>
            </w:r>
          </w:p>
          <w:p w14:paraId="36A939DB" w14:textId="77777777" w:rsidR="00B12B77" w:rsidRPr="00596342" w:rsidRDefault="00B12B77" w:rsidP="002611B7">
            <w:pPr>
              <w:pStyle w:val="Tabletext"/>
              <w:keepNext/>
              <w:numPr>
                <w:ilvl w:val="1"/>
                <w:numId w:val="24"/>
              </w:numPr>
              <w:ind w:left="219" w:hanging="142"/>
              <w:rPr>
                <w:bCs/>
                <w:szCs w:val="20"/>
              </w:rPr>
            </w:pPr>
            <w:r w:rsidRPr="00596342">
              <w:rPr>
                <w:bCs/>
                <w:szCs w:val="20"/>
              </w:rPr>
              <w:t>include updated TTD data; and</w:t>
            </w:r>
          </w:p>
          <w:p w14:paraId="151D5C0E" w14:textId="77777777" w:rsidR="00B12B77" w:rsidRPr="00596342" w:rsidRDefault="00B12B77" w:rsidP="002611B7">
            <w:pPr>
              <w:pStyle w:val="Tabletext"/>
              <w:keepNext/>
              <w:numPr>
                <w:ilvl w:val="1"/>
                <w:numId w:val="24"/>
              </w:numPr>
              <w:ind w:left="219" w:hanging="142"/>
              <w:rPr>
                <w:bCs/>
                <w:szCs w:val="20"/>
              </w:rPr>
            </w:pPr>
            <w:r w:rsidRPr="00596342">
              <w:rPr>
                <w:bCs/>
                <w:szCs w:val="20"/>
              </w:rPr>
              <w:t>use unadjusted OS results (i.e. do not include any adjustments for treatment switching) given the uncertain magnitude of the OS gains (paragraph 7.13</w:t>
            </w:r>
            <w:r w:rsidR="00E24AC7" w:rsidRPr="00596342">
              <w:rPr>
                <w:bCs/>
                <w:szCs w:val="20"/>
              </w:rPr>
              <w:t xml:space="preserve">, </w:t>
            </w:r>
            <w:r w:rsidR="001071EB" w:rsidRPr="00596342">
              <w:rPr>
                <w:bCs/>
                <w:szCs w:val="20"/>
              </w:rPr>
              <w:t>a</w:t>
            </w:r>
            <w:r w:rsidR="00E24AC7" w:rsidRPr="00596342">
              <w:rPr>
                <w:bCs/>
                <w:szCs w:val="20"/>
              </w:rPr>
              <w:t>palutamide, PSD, July 2019</w:t>
            </w:r>
            <w:r w:rsidRPr="00596342">
              <w:rPr>
                <w:bCs/>
                <w:szCs w:val="20"/>
              </w:rPr>
              <w:t>).</w:t>
            </w:r>
          </w:p>
        </w:tc>
        <w:tc>
          <w:tcPr>
            <w:tcW w:w="2266" w:type="pct"/>
          </w:tcPr>
          <w:p w14:paraId="2261423B" w14:textId="77777777" w:rsidR="00B12B77" w:rsidRPr="00596342" w:rsidRDefault="00B12B77" w:rsidP="002611B7">
            <w:pPr>
              <w:pStyle w:val="Tabletext"/>
              <w:keepNext/>
              <w:rPr>
                <w:bCs/>
                <w:iCs/>
                <w:szCs w:val="20"/>
              </w:rPr>
            </w:pPr>
            <w:r w:rsidRPr="00596342">
              <w:rPr>
                <w:bCs/>
                <w:iCs/>
                <w:szCs w:val="20"/>
              </w:rPr>
              <w:t>The resubmission updated the base case economic evaluation with:</w:t>
            </w:r>
          </w:p>
          <w:p w14:paraId="08368D4E" w14:textId="77777777" w:rsidR="00B12B77" w:rsidRPr="00596342" w:rsidRDefault="00B12B77" w:rsidP="002611B7">
            <w:pPr>
              <w:pStyle w:val="Tabletext"/>
              <w:keepNext/>
              <w:numPr>
                <w:ilvl w:val="1"/>
                <w:numId w:val="24"/>
              </w:numPr>
              <w:ind w:left="219" w:hanging="142"/>
              <w:rPr>
                <w:bCs/>
                <w:szCs w:val="20"/>
              </w:rPr>
            </w:pPr>
            <w:r w:rsidRPr="00596342">
              <w:rPr>
                <w:bCs/>
                <w:szCs w:val="20"/>
              </w:rPr>
              <w:t xml:space="preserve">BICR-assessed MFS; </w:t>
            </w:r>
          </w:p>
          <w:p w14:paraId="2FD7A1D5" w14:textId="77777777" w:rsidR="00B12B77" w:rsidRPr="00596342" w:rsidRDefault="00B12B77" w:rsidP="002611B7">
            <w:pPr>
              <w:pStyle w:val="Tabletext"/>
              <w:keepNext/>
              <w:numPr>
                <w:ilvl w:val="1"/>
                <w:numId w:val="24"/>
              </w:numPr>
              <w:ind w:left="219" w:hanging="142"/>
              <w:rPr>
                <w:bCs/>
                <w:szCs w:val="20"/>
              </w:rPr>
            </w:pPr>
            <w:r w:rsidRPr="00596342">
              <w:rPr>
                <w:bCs/>
                <w:szCs w:val="20"/>
              </w:rPr>
              <w:t xml:space="preserve">10-year time horizon; </w:t>
            </w:r>
          </w:p>
          <w:p w14:paraId="7E684091" w14:textId="77777777" w:rsidR="00B12B77" w:rsidRPr="00596342" w:rsidRDefault="00E619F6" w:rsidP="002611B7">
            <w:pPr>
              <w:pStyle w:val="Tabletext"/>
              <w:keepNext/>
              <w:numPr>
                <w:ilvl w:val="1"/>
                <w:numId w:val="24"/>
              </w:numPr>
              <w:ind w:left="219" w:hanging="142"/>
              <w:rPr>
                <w:bCs/>
                <w:iCs/>
                <w:szCs w:val="20"/>
              </w:rPr>
            </w:pPr>
            <w:r w:rsidRPr="00596342">
              <w:rPr>
                <w:bCs/>
                <w:szCs w:val="20"/>
              </w:rPr>
              <w:t xml:space="preserve">updated </w:t>
            </w:r>
            <w:r w:rsidR="00B12B77" w:rsidRPr="00596342">
              <w:rPr>
                <w:bCs/>
                <w:szCs w:val="20"/>
              </w:rPr>
              <w:t xml:space="preserve">TTD data </w:t>
            </w:r>
            <w:r w:rsidRPr="00596342">
              <w:rPr>
                <w:bCs/>
                <w:szCs w:val="20"/>
              </w:rPr>
              <w:t>(</w:t>
            </w:r>
            <w:r w:rsidR="00B12B77" w:rsidRPr="00596342">
              <w:rPr>
                <w:bCs/>
                <w:szCs w:val="20"/>
              </w:rPr>
              <w:t>from</w:t>
            </w:r>
            <w:r w:rsidR="00B12B77" w:rsidRPr="00596342">
              <w:rPr>
                <w:bCs/>
                <w:iCs/>
                <w:szCs w:val="20"/>
              </w:rPr>
              <w:t xml:space="preserve"> SPARTAN FA</w:t>
            </w:r>
            <w:r w:rsidRPr="00596342">
              <w:rPr>
                <w:bCs/>
                <w:iCs/>
                <w:szCs w:val="20"/>
              </w:rPr>
              <w:t>)</w:t>
            </w:r>
          </w:p>
          <w:p w14:paraId="0081F2DD" w14:textId="77777777" w:rsidR="00B12B77" w:rsidRPr="00596342" w:rsidRDefault="00B12B77" w:rsidP="00E215F8">
            <w:pPr>
              <w:pStyle w:val="Tabletext"/>
              <w:keepNext/>
              <w:rPr>
                <w:bCs/>
                <w:iCs/>
                <w:szCs w:val="20"/>
              </w:rPr>
            </w:pPr>
            <w:r w:rsidRPr="00596342">
              <w:rPr>
                <w:bCs/>
                <w:iCs/>
                <w:szCs w:val="20"/>
              </w:rPr>
              <w:t xml:space="preserve">However, OS data in the base case were adjusted for treatment switching. </w:t>
            </w:r>
            <w:r w:rsidRPr="00596342">
              <w:rPr>
                <w:rFonts w:cs="Arial"/>
                <w:iCs/>
                <w:szCs w:val="20"/>
              </w:rPr>
              <w:t>The resubmission argued that SPARTAN FA data</w:t>
            </w:r>
            <w:r w:rsidR="00E619F6" w:rsidRPr="00596342">
              <w:rPr>
                <w:rFonts w:cs="Arial"/>
                <w:iCs/>
                <w:szCs w:val="20"/>
              </w:rPr>
              <w:t xml:space="preserve"> with a longer duration of follow up </w:t>
            </w:r>
            <w:r w:rsidRPr="00596342">
              <w:rPr>
                <w:rFonts w:cs="Arial"/>
                <w:iCs/>
                <w:szCs w:val="20"/>
              </w:rPr>
              <w:t>had considerably reduced the uncertainty in the magnitude of OS benefit and therefore use of OS adjusted for treatment switching in the base case was justified</w:t>
            </w:r>
            <w:r w:rsidR="00596342">
              <w:rPr>
                <w:rFonts w:cs="Arial"/>
                <w:iCs/>
                <w:szCs w:val="20"/>
              </w:rPr>
              <w:t xml:space="preserve">. </w:t>
            </w:r>
            <w:r w:rsidRPr="00596342">
              <w:rPr>
                <w:rFonts w:cs="Arial"/>
                <w:iCs/>
                <w:szCs w:val="20"/>
              </w:rPr>
              <w:t>This may not be appropriate</w:t>
            </w:r>
            <w:r w:rsidR="004B1380" w:rsidRPr="00596342">
              <w:rPr>
                <w:rFonts w:cs="Arial"/>
                <w:iCs/>
                <w:szCs w:val="20"/>
              </w:rPr>
              <w:t xml:space="preserve"> as</w:t>
            </w:r>
            <w:r w:rsidRPr="00596342">
              <w:rPr>
                <w:rFonts w:cs="Arial"/>
                <w:iCs/>
                <w:szCs w:val="20"/>
              </w:rPr>
              <w:t xml:space="preserve"> uncertainty in extrapolated OS remain</w:t>
            </w:r>
            <w:r w:rsidR="004B1380" w:rsidRPr="00596342">
              <w:rPr>
                <w:rFonts w:cs="Arial"/>
                <w:iCs/>
                <w:szCs w:val="20"/>
              </w:rPr>
              <w:t>s</w:t>
            </w:r>
            <w:r w:rsidRPr="00596342">
              <w:rPr>
                <w:rFonts w:cs="Arial"/>
                <w:iCs/>
                <w:szCs w:val="20"/>
              </w:rPr>
              <w:t xml:space="preserve"> (see Economic Analysis</w:t>
            </w:r>
            <w:r w:rsidR="00A91E2C" w:rsidRPr="00596342">
              <w:rPr>
                <w:rFonts w:cs="Arial"/>
                <w:iCs/>
                <w:szCs w:val="20"/>
              </w:rPr>
              <w:t xml:space="preserve"> section below</w:t>
            </w:r>
            <w:r w:rsidRPr="00596342">
              <w:rPr>
                <w:rFonts w:cs="Arial"/>
                <w:iCs/>
                <w:szCs w:val="20"/>
              </w:rPr>
              <w:t>).</w:t>
            </w:r>
          </w:p>
        </w:tc>
      </w:tr>
      <w:tr w:rsidR="00B12B77" w:rsidRPr="00596342" w14:paraId="3FD4AEE2" w14:textId="77777777" w:rsidTr="00B33997">
        <w:trPr>
          <w:cantSplit/>
        </w:trPr>
        <w:tc>
          <w:tcPr>
            <w:tcW w:w="644" w:type="pct"/>
            <w:vAlign w:val="center"/>
          </w:tcPr>
          <w:p w14:paraId="2D8B623C" w14:textId="77777777" w:rsidR="00B12B77" w:rsidRPr="00596342" w:rsidRDefault="00B12B77" w:rsidP="004404EB">
            <w:pPr>
              <w:pStyle w:val="Tabletext"/>
            </w:pPr>
            <w:r w:rsidRPr="00596342">
              <w:t>ICER</w:t>
            </w:r>
          </w:p>
        </w:tc>
        <w:tc>
          <w:tcPr>
            <w:tcW w:w="2090" w:type="pct"/>
          </w:tcPr>
          <w:p w14:paraId="57446FCD" w14:textId="77777777" w:rsidR="00B12B77" w:rsidRPr="00596342" w:rsidRDefault="00B12B77" w:rsidP="00302F07">
            <w:pPr>
              <w:pStyle w:val="Tabletext"/>
              <w:rPr>
                <w:bCs/>
                <w:szCs w:val="20"/>
              </w:rPr>
            </w:pPr>
            <w:r w:rsidRPr="00596342">
              <w:rPr>
                <w:bCs/>
                <w:szCs w:val="20"/>
              </w:rPr>
              <w:t>The PBAC required an ICER in the range of $</w:t>
            </w:r>
            <w:r w:rsidRPr="00302F07">
              <w:rPr>
                <w:bCs/>
                <w:szCs w:val="20"/>
              </w:rPr>
              <w:t>40,000</w:t>
            </w:r>
            <w:r w:rsidRPr="00596342">
              <w:rPr>
                <w:bCs/>
                <w:szCs w:val="20"/>
              </w:rPr>
              <w:t xml:space="preserve"> to $</w:t>
            </w:r>
            <w:r w:rsidRPr="00302F07">
              <w:rPr>
                <w:bCs/>
                <w:szCs w:val="20"/>
              </w:rPr>
              <w:t>45,000</w:t>
            </w:r>
            <w:r w:rsidRPr="00596342">
              <w:rPr>
                <w:bCs/>
                <w:szCs w:val="20"/>
              </w:rPr>
              <w:t xml:space="preserve"> per QALY using the base-case model outlined in paragraph 7.13 (paragraph 7.17</w:t>
            </w:r>
            <w:r w:rsidR="00E24AC7" w:rsidRPr="00596342">
              <w:rPr>
                <w:bCs/>
                <w:szCs w:val="20"/>
              </w:rPr>
              <w:t xml:space="preserve">, </w:t>
            </w:r>
            <w:r w:rsidR="001071EB" w:rsidRPr="00596342">
              <w:rPr>
                <w:bCs/>
                <w:szCs w:val="20"/>
              </w:rPr>
              <w:t>a</w:t>
            </w:r>
            <w:r w:rsidR="00E24AC7" w:rsidRPr="00596342">
              <w:rPr>
                <w:bCs/>
                <w:szCs w:val="20"/>
              </w:rPr>
              <w:t>palutamide, PSD, July 2019</w:t>
            </w:r>
            <w:r w:rsidRPr="00596342">
              <w:rPr>
                <w:bCs/>
                <w:szCs w:val="20"/>
              </w:rPr>
              <w:t>).</w:t>
            </w:r>
          </w:p>
        </w:tc>
        <w:tc>
          <w:tcPr>
            <w:tcW w:w="2266" w:type="pct"/>
          </w:tcPr>
          <w:p w14:paraId="7781DF0D" w14:textId="77777777" w:rsidR="00B12B77" w:rsidRPr="00596342" w:rsidRDefault="00B12B77" w:rsidP="004404EB">
            <w:pPr>
              <w:pStyle w:val="Tabletext"/>
              <w:rPr>
                <w:rFonts w:cs="Arial"/>
                <w:szCs w:val="20"/>
              </w:rPr>
            </w:pPr>
            <w:r w:rsidRPr="00596342">
              <w:rPr>
                <w:bCs/>
                <w:szCs w:val="20"/>
              </w:rPr>
              <w:t xml:space="preserve">The ICERs presented in the base case (using OS data adjusted for treatment switching) </w:t>
            </w:r>
            <w:r w:rsidRPr="00596342">
              <w:rPr>
                <w:rFonts w:cs="Arial"/>
                <w:szCs w:val="20"/>
              </w:rPr>
              <w:t>ranged from $</w:t>
            </w:r>
            <w:r w:rsidR="00B20955">
              <w:rPr>
                <w:rFonts w:cs="Arial"/>
                <w:noProof/>
                <w:color w:val="000000"/>
                <w:szCs w:val="20"/>
                <w:highlight w:val="black"/>
              </w:rPr>
              <w:t>''''''''''''''''</w:t>
            </w:r>
            <w:r w:rsidR="00796442" w:rsidRPr="00796442">
              <w:rPr>
                <w:rFonts w:cs="Arial"/>
                <w:szCs w:val="20"/>
                <w:vertAlign w:val="superscript"/>
              </w:rPr>
              <w:t>1</w:t>
            </w:r>
            <w:r w:rsidRPr="00596342">
              <w:rPr>
                <w:rFonts w:cs="Arial"/>
                <w:szCs w:val="20"/>
              </w:rPr>
              <w:t xml:space="preserve"> to $</w:t>
            </w:r>
            <w:r w:rsidR="00B20955">
              <w:rPr>
                <w:rFonts w:cs="Arial"/>
                <w:noProof/>
                <w:color w:val="000000"/>
                <w:szCs w:val="20"/>
                <w:highlight w:val="black"/>
              </w:rPr>
              <w:t>''''''''''''''''</w:t>
            </w:r>
            <w:r w:rsidR="009E3704" w:rsidRPr="009E3704">
              <w:rPr>
                <w:rFonts w:cs="Arial"/>
                <w:szCs w:val="20"/>
                <w:vertAlign w:val="superscript"/>
              </w:rPr>
              <w:t>1</w:t>
            </w:r>
            <w:r w:rsidRPr="00596342">
              <w:rPr>
                <w:rFonts w:cs="Arial"/>
                <w:szCs w:val="20"/>
              </w:rPr>
              <w:t xml:space="preserve">/QALY. The ICER using the unadjusted </w:t>
            </w:r>
            <w:r w:rsidR="00043BB1" w:rsidRPr="00596342">
              <w:rPr>
                <w:rFonts w:cs="Arial"/>
                <w:szCs w:val="20"/>
              </w:rPr>
              <w:t>OS data</w:t>
            </w:r>
            <w:r w:rsidRPr="00596342">
              <w:rPr>
                <w:rFonts w:cs="Arial"/>
                <w:szCs w:val="20"/>
              </w:rPr>
              <w:t xml:space="preserve"> was $</w:t>
            </w:r>
            <w:r w:rsidR="00B20955">
              <w:rPr>
                <w:rFonts w:cs="Arial"/>
                <w:noProof/>
                <w:color w:val="000000"/>
                <w:szCs w:val="20"/>
                <w:highlight w:val="black"/>
              </w:rPr>
              <w:t>''''''''''''''''</w:t>
            </w:r>
            <w:r w:rsidR="009E3704" w:rsidRPr="009E3704">
              <w:rPr>
                <w:rFonts w:cs="Arial"/>
                <w:szCs w:val="20"/>
                <w:vertAlign w:val="superscript"/>
              </w:rPr>
              <w:t>1</w:t>
            </w:r>
            <w:r w:rsidRPr="00596342">
              <w:rPr>
                <w:rFonts w:cs="Arial"/>
                <w:szCs w:val="20"/>
              </w:rPr>
              <w:t xml:space="preserve">/QALY. </w:t>
            </w:r>
          </w:p>
          <w:p w14:paraId="4C56FA7F" w14:textId="77777777" w:rsidR="00B12B77" w:rsidRPr="00596342" w:rsidRDefault="00B12B77" w:rsidP="00A91E2C">
            <w:pPr>
              <w:pStyle w:val="Tabletext"/>
              <w:rPr>
                <w:bCs/>
                <w:iCs/>
                <w:szCs w:val="20"/>
              </w:rPr>
            </w:pPr>
            <w:r w:rsidRPr="00596342">
              <w:rPr>
                <w:bCs/>
                <w:szCs w:val="20"/>
              </w:rPr>
              <w:t xml:space="preserve">The resubmission noted that removing </w:t>
            </w:r>
            <w:r w:rsidR="00043BB1" w:rsidRPr="00596342">
              <w:rPr>
                <w:bCs/>
                <w:szCs w:val="20"/>
              </w:rPr>
              <w:t xml:space="preserve">the costs associated with subsequent </w:t>
            </w:r>
            <w:r w:rsidRPr="00596342">
              <w:rPr>
                <w:bCs/>
                <w:szCs w:val="20"/>
              </w:rPr>
              <w:t xml:space="preserve">abiraterone </w:t>
            </w:r>
            <w:r w:rsidR="00043BB1" w:rsidRPr="00596342">
              <w:rPr>
                <w:bCs/>
                <w:szCs w:val="20"/>
              </w:rPr>
              <w:t xml:space="preserve">treatment </w:t>
            </w:r>
            <w:r w:rsidRPr="00596342">
              <w:rPr>
                <w:bCs/>
                <w:szCs w:val="20"/>
              </w:rPr>
              <w:t xml:space="preserve">from the </w:t>
            </w:r>
            <w:r w:rsidR="00043BB1" w:rsidRPr="00596342">
              <w:rPr>
                <w:bCs/>
                <w:szCs w:val="20"/>
              </w:rPr>
              <w:t xml:space="preserve">apalutamide arm of the </w:t>
            </w:r>
            <w:r w:rsidRPr="00596342">
              <w:rPr>
                <w:bCs/>
                <w:szCs w:val="20"/>
              </w:rPr>
              <w:t>model resulted in ICERs within the PBAC’s requested range</w:t>
            </w:r>
            <w:r w:rsidR="00596342">
              <w:rPr>
                <w:bCs/>
                <w:szCs w:val="20"/>
              </w:rPr>
              <w:t xml:space="preserve">. </w:t>
            </w:r>
            <w:r w:rsidRPr="00596342">
              <w:rPr>
                <w:bCs/>
                <w:szCs w:val="20"/>
              </w:rPr>
              <w:t xml:space="preserve">These analyses are considered uncertain (see Economic </w:t>
            </w:r>
            <w:r w:rsidR="00A91E2C" w:rsidRPr="00596342">
              <w:rPr>
                <w:bCs/>
                <w:szCs w:val="20"/>
              </w:rPr>
              <w:t>A</w:t>
            </w:r>
            <w:r w:rsidRPr="00596342">
              <w:rPr>
                <w:bCs/>
                <w:szCs w:val="20"/>
              </w:rPr>
              <w:t>nalysis</w:t>
            </w:r>
            <w:r w:rsidR="00A91E2C" w:rsidRPr="00596342">
              <w:rPr>
                <w:bCs/>
                <w:szCs w:val="20"/>
              </w:rPr>
              <w:t xml:space="preserve"> section below</w:t>
            </w:r>
            <w:r w:rsidRPr="00596342">
              <w:rPr>
                <w:bCs/>
                <w:szCs w:val="20"/>
              </w:rPr>
              <w:t>).</w:t>
            </w:r>
            <w:r w:rsidRPr="00596342">
              <w:rPr>
                <w:bCs/>
                <w:iCs/>
                <w:szCs w:val="20"/>
              </w:rPr>
              <w:t xml:space="preserve"> </w:t>
            </w:r>
          </w:p>
        </w:tc>
      </w:tr>
      <w:tr w:rsidR="00B12B77" w:rsidRPr="00596342" w14:paraId="7AEB9EB4" w14:textId="77777777" w:rsidTr="00B33997">
        <w:trPr>
          <w:cantSplit/>
        </w:trPr>
        <w:tc>
          <w:tcPr>
            <w:tcW w:w="644" w:type="pct"/>
            <w:vAlign w:val="center"/>
          </w:tcPr>
          <w:p w14:paraId="5D45D849" w14:textId="77777777" w:rsidR="00B12B77" w:rsidRPr="00596342" w:rsidRDefault="00B12B77" w:rsidP="004404EB">
            <w:pPr>
              <w:pStyle w:val="Tabletext"/>
            </w:pPr>
            <w:r w:rsidRPr="00596342">
              <w:rPr>
                <w:rFonts w:cs="Arial"/>
                <w:szCs w:val="20"/>
              </w:rPr>
              <w:t>Ex-manufacturer price</w:t>
            </w:r>
          </w:p>
        </w:tc>
        <w:tc>
          <w:tcPr>
            <w:tcW w:w="2090" w:type="pct"/>
          </w:tcPr>
          <w:p w14:paraId="5B874D99" w14:textId="77777777" w:rsidR="00B12B77" w:rsidRPr="00596342" w:rsidRDefault="00B12B77" w:rsidP="004404EB">
            <w:pPr>
              <w:pStyle w:val="Tabletext"/>
              <w:rPr>
                <w:bCs/>
                <w:szCs w:val="20"/>
              </w:rPr>
            </w:pPr>
            <w:r w:rsidRPr="00596342">
              <w:rPr>
                <w:bCs/>
                <w:szCs w:val="20"/>
              </w:rPr>
              <w:t>The PBAC considered a price reduction would be required to achieve the requested ICER range (paragraph 7.17</w:t>
            </w:r>
            <w:r w:rsidR="00E24AC7" w:rsidRPr="00596342">
              <w:rPr>
                <w:bCs/>
                <w:szCs w:val="20"/>
              </w:rPr>
              <w:t xml:space="preserve">, </w:t>
            </w:r>
            <w:r w:rsidR="001071EB" w:rsidRPr="00596342">
              <w:rPr>
                <w:bCs/>
                <w:szCs w:val="20"/>
              </w:rPr>
              <w:t>a</w:t>
            </w:r>
            <w:r w:rsidR="00E24AC7" w:rsidRPr="00596342">
              <w:rPr>
                <w:bCs/>
                <w:szCs w:val="20"/>
              </w:rPr>
              <w:t>palutamide, PSD, July 2019</w:t>
            </w:r>
            <w:r w:rsidRPr="00596342">
              <w:rPr>
                <w:bCs/>
                <w:szCs w:val="20"/>
              </w:rPr>
              <w:t>).</w:t>
            </w:r>
          </w:p>
        </w:tc>
        <w:tc>
          <w:tcPr>
            <w:tcW w:w="2266" w:type="pct"/>
          </w:tcPr>
          <w:p w14:paraId="70B8C1B1" w14:textId="77777777" w:rsidR="00B12B77" w:rsidRPr="00596342" w:rsidRDefault="00B12B77" w:rsidP="004404EB">
            <w:pPr>
              <w:pStyle w:val="Tabletext"/>
              <w:rPr>
                <w:bCs/>
                <w:iCs/>
                <w:szCs w:val="20"/>
              </w:rPr>
            </w:pPr>
            <w:r w:rsidRPr="00596342">
              <w:rPr>
                <w:rFonts w:cs="Arial"/>
                <w:szCs w:val="20"/>
              </w:rPr>
              <w:t>No change to the ex-manufacturer price of apalutamide ($</w:t>
            </w:r>
            <w:r w:rsidR="00B20955">
              <w:rPr>
                <w:rFonts w:cs="Arial"/>
                <w:noProof/>
                <w:color w:val="000000"/>
                <w:szCs w:val="20"/>
                <w:highlight w:val="black"/>
              </w:rPr>
              <w:t>''''''''''''''''''''</w:t>
            </w:r>
            <w:r w:rsidRPr="00596342">
              <w:rPr>
                <w:rFonts w:cs="Arial"/>
                <w:szCs w:val="20"/>
              </w:rPr>
              <w:t xml:space="preserve">) was proposed. </w:t>
            </w:r>
          </w:p>
        </w:tc>
      </w:tr>
      <w:tr w:rsidR="00B12B77" w:rsidRPr="00596342" w14:paraId="5B7A947E" w14:textId="77777777" w:rsidTr="00B33997">
        <w:trPr>
          <w:cantSplit/>
        </w:trPr>
        <w:tc>
          <w:tcPr>
            <w:tcW w:w="644" w:type="pct"/>
            <w:vAlign w:val="center"/>
          </w:tcPr>
          <w:p w14:paraId="3C3465E3" w14:textId="77777777" w:rsidR="00B12B77" w:rsidRPr="00596342" w:rsidRDefault="00B12B77" w:rsidP="004404EB">
            <w:pPr>
              <w:pStyle w:val="Tabletext"/>
              <w:rPr>
                <w:rFonts w:cs="Arial"/>
                <w:szCs w:val="20"/>
              </w:rPr>
            </w:pPr>
            <w:r w:rsidRPr="00596342">
              <w:rPr>
                <w:rFonts w:cs="Arial"/>
                <w:szCs w:val="20"/>
              </w:rPr>
              <w:t>Financial estimates</w:t>
            </w:r>
          </w:p>
        </w:tc>
        <w:tc>
          <w:tcPr>
            <w:tcW w:w="2090" w:type="pct"/>
          </w:tcPr>
          <w:p w14:paraId="4135911A" w14:textId="77777777" w:rsidR="00B12B77" w:rsidRPr="00596342" w:rsidRDefault="00B12B77" w:rsidP="004404EB">
            <w:pPr>
              <w:pStyle w:val="Tabletext"/>
              <w:rPr>
                <w:bCs/>
                <w:szCs w:val="20"/>
              </w:rPr>
            </w:pPr>
            <w:r w:rsidRPr="00596342">
              <w:rPr>
                <w:bCs/>
                <w:szCs w:val="20"/>
              </w:rPr>
              <w:t xml:space="preserve">The financial estimates should be updated to remove the assumption that abiraterone can be used after apalutamide </w:t>
            </w:r>
            <w:r w:rsidR="004B1380" w:rsidRPr="00596342">
              <w:rPr>
                <w:bCs/>
                <w:szCs w:val="20"/>
              </w:rPr>
              <w:t>(</w:t>
            </w:r>
            <w:r w:rsidRPr="00596342">
              <w:rPr>
                <w:bCs/>
                <w:szCs w:val="20"/>
              </w:rPr>
              <w:t>paragraph 7.17</w:t>
            </w:r>
            <w:r w:rsidR="00E24AC7" w:rsidRPr="00596342">
              <w:rPr>
                <w:bCs/>
                <w:szCs w:val="20"/>
              </w:rPr>
              <w:t xml:space="preserve">, </w:t>
            </w:r>
            <w:r w:rsidR="001071EB" w:rsidRPr="00596342">
              <w:rPr>
                <w:bCs/>
                <w:szCs w:val="20"/>
              </w:rPr>
              <w:t>a</w:t>
            </w:r>
            <w:r w:rsidR="00E24AC7" w:rsidRPr="00596342">
              <w:rPr>
                <w:bCs/>
                <w:szCs w:val="20"/>
              </w:rPr>
              <w:t>palutamide, PSD, July 2019</w:t>
            </w:r>
            <w:r w:rsidRPr="00596342">
              <w:rPr>
                <w:bCs/>
                <w:szCs w:val="20"/>
              </w:rPr>
              <w:t>).</w:t>
            </w:r>
          </w:p>
        </w:tc>
        <w:tc>
          <w:tcPr>
            <w:tcW w:w="2266" w:type="pct"/>
          </w:tcPr>
          <w:p w14:paraId="3F0C71E8" w14:textId="77777777" w:rsidR="00B12B77" w:rsidRPr="00596342" w:rsidRDefault="00B12B77" w:rsidP="004404EB">
            <w:pPr>
              <w:pStyle w:val="Tabletext"/>
              <w:rPr>
                <w:rFonts w:cs="Arial"/>
                <w:szCs w:val="20"/>
              </w:rPr>
            </w:pPr>
            <w:r w:rsidRPr="00596342">
              <w:rPr>
                <w:rFonts w:cs="Arial"/>
                <w:szCs w:val="20"/>
              </w:rPr>
              <w:t xml:space="preserve">The use of abiraterone </w:t>
            </w:r>
            <w:r w:rsidR="00292CEC" w:rsidRPr="00596342">
              <w:rPr>
                <w:rFonts w:cs="Arial"/>
                <w:szCs w:val="20"/>
              </w:rPr>
              <w:t xml:space="preserve">following </w:t>
            </w:r>
            <w:r w:rsidRPr="00596342">
              <w:rPr>
                <w:rFonts w:cs="Arial"/>
                <w:szCs w:val="20"/>
              </w:rPr>
              <w:t>apalutamide treatment w</w:t>
            </w:r>
            <w:r w:rsidR="00292CEC" w:rsidRPr="00596342">
              <w:rPr>
                <w:rFonts w:cs="Arial"/>
                <w:szCs w:val="20"/>
              </w:rPr>
              <w:t>as</w:t>
            </w:r>
            <w:r w:rsidRPr="00596342">
              <w:rPr>
                <w:rFonts w:cs="Arial"/>
                <w:szCs w:val="20"/>
              </w:rPr>
              <w:t xml:space="preserve"> removed from the financial estimates. These results are considered uncertain (see </w:t>
            </w:r>
            <w:r w:rsidR="00AA4B5A" w:rsidRPr="00596342">
              <w:rPr>
                <w:rFonts w:cs="Arial"/>
                <w:szCs w:val="20"/>
              </w:rPr>
              <w:t xml:space="preserve">Financial </w:t>
            </w:r>
            <w:r w:rsidRPr="00596342">
              <w:rPr>
                <w:rFonts w:cs="Arial"/>
                <w:szCs w:val="20"/>
              </w:rPr>
              <w:t>analysis</w:t>
            </w:r>
            <w:r w:rsidR="00A91E2C" w:rsidRPr="00596342">
              <w:rPr>
                <w:rFonts w:cs="Arial"/>
                <w:szCs w:val="20"/>
              </w:rPr>
              <w:t xml:space="preserve"> section below</w:t>
            </w:r>
            <w:r w:rsidRPr="00596342">
              <w:rPr>
                <w:rFonts w:cs="Arial"/>
                <w:szCs w:val="20"/>
              </w:rPr>
              <w:t>).</w:t>
            </w:r>
          </w:p>
        </w:tc>
      </w:tr>
      <w:tr w:rsidR="00B12B77" w:rsidRPr="00596342" w14:paraId="33F56A92" w14:textId="77777777" w:rsidTr="00B33997">
        <w:trPr>
          <w:cantSplit/>
        </w:trPr>
        <w:tc>
          <w:tcPr>
            <w:tcW w:w="644" w:type="pct"/>
            <w:vAlign w:val="center"/>
          </w:tcPr>
          <w:p w14:paraId="089F7CFE" w14:textId="77777777" w:rsidR="00B12B77" w:rsidRPr="00596342" w:rsidRDefault="00B12B77" w:rsidP="004404EB">
            <w:pPr>
              <w:pStyle w:val="Tabletext"/>
              <w:rPr>
                <w:rFonts w:cs="Arial"/>
                <w:szCs w:val="20"/>
              </w:rPr>
            </w:pPr>
            <w:r w:rsidRPr="00596342">
              <w:rPr>
                <w:rFonts w:cs="Arial"/>
                <w:szCs w:val="20"/>
              </w:rPr>
              <w:lastRenderedPageBreak/>
              <w:t>Risk share agreement</w:t>
            </w:r>
          </w:p>
        </w:tc>
        <w:tc>
          <w:tcPr>
            <w:tcW w:w="2090" w:type="pct"/>
          </w:tcPr>
          <w:p w14:paraId="698AE03B" w14:textId="77777777" w:rsidR="00B12B77" w:rsidRPr="00596342" w:rsidRDefault="00B12B77" w:rsidP="004404EB">
            <w:pPr>
              <w:pStyle w:val="Tabletext"/>
              <w:rPr>
                <w:bCs/>
                <w:szCs w:val="20"/>
              </w:rPr>
            </w:pPr>
            <w:r w:rsidRPr="00596342">
              <w:rPr>
                <w:rFonts w:cs="Arial"/>
                <w:bCs/>
              </w:rPr>
              <w:t xml:space="preserve">The PBAC considered that a risk sharing arrangement with </w:t>
            </w:r>
            <w:r w:rsidR="00B20955">
              <w:rPr>
                <w:rFonts w:cs="Arial"/>
                <w:bCs/>
                <w:noProof/>
                <w:color w:val="000000"/>
                <w:highlight w:val="black"/>
              </w:rPr>
              <w:t>'''''''''</w:t>
            </w:r>
            <w:r w:rsidRPr="00596342">
              <w:rPr>
                <w:rFonts w:cs="Arial"/>
                <w:bCs/>
              </w:rPr>
              <w:t>% rebates for expenditure above the caps would be necessary to address uncertainties regarding the number o</w:t>
            </w:r>
            <w:r w:rsidR="00844354" w:rsidRPr="00596342">
              <w:rPr>
                <w:rFonts w:cs="Arial"/>
                <w:bCs/>
              </w:rPr>
              <w:t>f</w:t>
            </w:r>
            <w:r w:rsidRPr="00596342">
              <w:rPr>
                <w:rFonts w:cs="Arial"/>
                <w:bCs/>
              </w:rPr>
              <w:t xml:space="preserve"> incident and prevalent patients, uptake of apalutamide and dose intensity in clinical practice </w:t>
            </w:r>
            <w:r w:rsidRPr="00596342">
              <w:t>(</w:t>
            </w:r>
            <w:r w:rsidRPr="00596342">
              <w:rPr>
                <w:szCs w:val="20"/>
              </w:rPr>
              <w:t>paragraphs 6.50 and 7.15</w:t>
            </w:r>
            <w:r w:rsidR="00E24AC7" w:rsidRPr="00596342">
              <w:rPr>
                <w:szCs w:val="20"/>
              </w:rPr>
              <w:t xml:space="preserve">, </w:t>
            </w:r>
            <w:r w:rsidR="00405A1B" w:rsidRPr="00596342">
              <w:rPr>
                <w:bCs/>
                <w:szCs w:val="20"/>
              </w:rPr>
              <w:t>apalutamide</w:t>
            </w:r>
            <w:r w:rsidR="00E24AC7" w:rsidRPr="00596342">
              <w:rPr>
                <w:bCs/>
                <w:szCs w:val="20"/>
              </w:rPr>
              <w:t>, PSD, July 2019</w:t>
            </w:r>
            <w:r w:rsidRPr="00596342">
              <w:t>).</w:t>
            </w:r>
          </w:p>
        </w:tc>
        <w:tc>
          <w:tcPr>
            <w:tcW w:w="2266" w:type="pct"/>
          </w:tcPr>
          <w:p w14:paraId="0FC92DF9" w14:textId="77777777" w:rsidR="00B12B77" w:rsidRPr="00596342" w:rsidRDefault="00B12B77" w:rsidP="00A91E2C">
            <w:pPr>
              <w:pStyle w:val="Tabletext"/>
              <w:rPr>
                <w:rFonts w:cs="Arial"/>
                <w:szCs w:val="20"/>
              </w:rPr>
            </w:pPr>
            <w:r w:rsidRPr="00596342">
              <w:rPr>
                <w:rFonts w:cs="Arial"/>
                <w:szCs w:val="20"/>
              </w:rPr>
              <w:t xml:space="preserve">The resubmission did not consider a </w:t>
            </w:r>
            <w:r w:rsidR="00B20955">
              <w:rPr>
                <w:rFonts w:cs="Arial"/>
                <w:noProof/>
                <w:color w:val="000000"/>
                <w:szCs w:val="20"/>
                <w:highlight w:val="black"/>
              </w:rPr>
              <w:t>''''''''''</w:t>
            </w:r>
            <w:r w:rsidRPr="00596342">
              <w:rPr>
                <w:rFonts w:cs="Arial"/>
                <w:szCs w:val="20"/>
              </w:rPr>
              <w:t xml:space="preserve">% rebate appropriate because the financial estimates did not assume </w:t>
            </w:r>
            <w:r w:rsidR="00B20955">
              <w:rPr>
                <w:rFonts w:cs="Arial"/>
                <w:noProof/>
                <w:color w:val="000000"/>
                <w:szCs w:val="20"/>
                <w:highlight w:val="black"/>
              </w:rPr>
              <w:t>''''''''''</w:t>
            </w:r>
            <w:r w:rsidRPr="00596342">
              <w:rPr>
                <w:rFonts w:cs="Arial"/>
                <w:szCs w:val="20"/>
              </w:rPr>
              <w:t xml:space="preserve">% uptake of apalutamide in high risk m0CRPC. The resubmission proposed a </w:t>
            </w:r>
            <w:r w:rsidR="00B20955">
              <w:rPr>
                <w:rFonts w:cs="Arial"/>
                <w:noProof/>
                <w:color w:val="000000"/>
                <w:szCs w:val="20"/>
                <w:highlight w:val="black"/>
              </w:rPr>
              <w:t>''''''</w:t>
            </w:r>
            <w:r w:rsidRPr="00596342">
              <w:rPr>
                <w:rFonts w:cs="Arial"/>
                <w:szCs w:val="20"/>
              </w:rPr>
              <w:t xml:space="preserve">% rebate </w:t>
            </w:r>
            <w:r w:rsidR="00B134DC" w:rsidRPr="00596342">
              <w:rPr>
                <w:rFonts w:cs="Arial"/>
                <w:szCs w:val="20"/>
              </w:rPr>
              <w:t xml:space="preserve">(increased to </w:t>
            </w:r>
            <w:r w:rsidR="00B20955">
              <w:rPr>
                <w:rFonts w:cs="Arial"/>
                <w:noProof/>
                <w:color w:val="000000"/>
                <w:szCs w:val="20"/>
                <w:highlight w:val="black"/>
              </w:rPr>
              <w:t>''''''</w:t>
            </w:r>
            <w:r w:rsidR="00B134DC" w:rsidRPr="00596342">
              <w:rPr>
                <w:rFonts w:cs="Arial"/>
                <w:szCs w:val="20"/>
              </w:rPr>
              <w:t xml:space="preserve">% in the pre-PBAC response) </w:t>
            </w:r>
            <w:r w:rsidRPr="00596342">
              <w:rPr>
                <w:rFonts w:cs="Arial"/>
                <w:szCs w:val="20"/>
              </w:rPr>
              <w:t xml:space="preserve">beyond the caps. </w:t>
            </w:r>
          </w:p>
        </w:tc>
      </w:tr>
    </w:tbl>
    <w:p w14:paraId="690636F5" w14:textId="77777777" w:rsidR="00B12B77" w:rsidRDefault="00B12B77" w:rsidP="00B12B77">
      <w:pPr>
        <w:pStyle w:val="TableFigureFooter"/>
      </w:pPr>
      <w:r w:rsidRPr="00596342">
        <w:t>Source: Table 1.3, pp16-18 of the resubmission</w:t>
      </w:r>
      <w:r w:rsidR="00B84020">
        <w:t xml:space="preserve">; PSD </w:t>
      </w:r>
      <w:r w:rsidR="003C6B85">
        <w:t>=</w:t>
      </w:r>
      <w:r w:rsidR="00B84020">
        <w:t xml:space="preserve">Public Summary Document; PSCR </w:t>
      </w:r>
      <w:r w:rsidR="003C6B85">
        <w:t>=</w:t>
      </w:r>
      <w:r w:rsidR="00B84020">
        <w:t>Pre-sub-committee response</w:t>
      </w:r>
    </w:p>
    <w:p w14:paraId="2E773FA1" w14:textId="77777777" w:rsidR="009E3704" w:rsidRPr="009E3704" w:rsidRDefault="009E3704" w:rsidP="00B12B77">
      <w:pPr>
        <w:pStyle w:val="TableFigureFooter"/>
        <w:rPr>
          <w:i/>
        </w:rPr>
      </w:pPr>
      <w:r w:rsidRPr="009E3704">
        <w:rPr>
          <w:i/>
        </w:rPr>
        <w:t xml:space="preserve">The redacted values correspond to the following ranges: </w:t>
      </w:r>
    </w:p>
    <w:p w14:paraId="2FD0C92C" w14:textId="77777777" w:rsidR="009E3704" w:rsidRDefault="009E3704" w:rsidP="00B12B77">
      <w:pPr>
        <w:pStyle w:val="TableFigureFooter"/>
        <w:rPr>
          <w:i/>
        </w:rPr>
      </w:pPr>
      <w:r w:rsidRPr="009E3704">
        <w:rPr>
          <w:i/>
          <w:vertAlign w:val="superscript"/>
        </w:rPr>
        <w:t>1</w:t>
      </w:r>
      <w:r w:rsidRPr="009E3704">
        <w:rPr>
          <w:i/>
        </w:rPr>
        <w:t xml:space="preserve">$45,000 to </w:t>
      </w:r>
      <w:r w:rsidR="00796442">
        <w:rPr>
          <w:i/>
        </w:rPr>
        <w:t>&lt;</w:t>
      </w:r>
      <w:r w:rsidRPr="009E3704">
        <w:rPr>
          <w:i/>
        </w:rPr>
        <w:t>$55,000/QALY gained</w:t>
      </w:r>
    </w:p>
    <w:p w14:paraId="77C273F9" w14:textId="77777777" w:rsidR="00C038A8" w:rsidRPr="00596342" w:rsidRDefault="00C038A8" w:rsidP="0088034E">
      <w:pPr>
        <w:rPr>
          <w:i/>
        </w:rPr>
      </w:pPr>
      <w:r w:rsidRPr="00596342">
        <w:tab/>
      </w:r>
      <w:r w:rsidR="0088034E" w:rsidRPr="00596342">
        <w:tab/>
      </w:r>
      <w:r w:rsidR="0088034E" w:rsidRPr="00596342">
        <w:tab/>
      </w:r>
      <w:r w:rsidR="0088034E" w:rsidRPr="00596342">
        <w:tab/>
      </w:r>
      <w:r w:rsidRPr="00596342">
        <w:rPr>
          <w:i/>
        </w:rPr>
        <w:t>For more detail on PBAC’s view, see section 7 PBAC outcome.</w:t>
      </w:r>
    </w:p>
    <w:p w14:paraId="79E8133C" w14:textId="77777777" w:rsidR="00B12B77" w:rsidRPr="00596342" w:rsidRDefault="00B12B77" w:rsidP="00B12B77">
      <w:pPr>
        <w:pStyle w:val="2-SectionHeading"/>
      </w:pPr>
      <w:bookmarkStart w:id="11" w:name="_Toc51033712"/>
      <w:r w:rsidRPr="00596342">
        <w:t>Requested listing</w:t>
      </w:r>
      <w:bookmarkEnd w:id="11"/>
    </w:p>
    <w:tbl>
      <w:tblPr>
        <w:tblW w:w="4934" w:type="pct"/>
        <w:tblInd w:w="28" w:type="dxa"/>
        <w:tblCellMar>
          <w:left w:w="28" w:type="dxa"/>
          <w:right w:w="28" w:type="dxa"/>
        </w:tblCellMar>
        <w:tblLook w:val="0000" w:firstRow="0" w:lastRow="0" w:firstColumn="0" w:lastColumn="0" w:noHBand="0" w:noVBand="0"/>
      </w:tblPr>
      <w:tblGrid>
        <w:gridCol w:w="1673"/>
        <w:gridCol w:w="1121"/>
        <w:gridCol w:w="716"/>
        <w:gridCol w:w="891"/>
        <w:gridCol w:w="2353"/>
        <w:gridCol w:w="2154"/>
      </w:tblGrid>
      <w:tr w:rsidR="00B12B77" w:rsidRPr="00596342" w14:paraId="08A99668" w14:textId="77777777" w:rsidTr="009C513D">
        <w:trPr>
          <w:cantSplit/>
          <w:trHeight w:val="463"/>
        </w:trPr>
        <w:tc>
          <w:tcPr>
            <w:tcW w:w="1568" w:type="pct"/>
            <w:gridSpan w:val="2"/>
            <w:tcBorders>
              <w:top w:val="single" w:sz="4" w:space="0" w:color="auto"/>
              <w:bottom w:val="single" w:sz="4" w:space="0" w:color="auto"/>
            </w:tcBorders>
            <w:vAlign w:val="center"/>
          </w:tcPr>
          <w:p w14:paraId="5736E7B2" w14:textId="77777777" w:rsidR="00B12B77" w:rsidRPr="00596342" w:rsidRDefault="00A10B26" w:rsidP="000D0202">
            <w:pPr>
              <w:keepNext/>
              <w:jc w:val="left"/>
              <w:rPr>
                <w:rFonts w:ascii="Arial Narrow" w:hAnsi="Arial Narrow"/>
                <w:b/>
                <w:sz w:val="20"/>
              </w:rPr>
            </w:pPr>
            <w:r w:rsidRPr="00596342">
              <w:rPr>
                <w:rFonts w:ascii="Arial Narrow" w:hAnsi="Arial Narrow"/>
                <w:b/>
                <w:sz w:val="20"/>
              </w:rPr>
              <w:t>MEDICINAL PRODUCT</w:t>
            </w:r>
          </w:p>
        </w:tc>
        <w:tc>
          <w:tcPr>
            <w:tcW w:w="402" w:type="pct"/>
            <w:tcBorders>
              <w:top w:val="single" w:sz="4" w:space="0" w:color="auto"/>
              <w:bottom w:val="single" w:sz="4" w:space="0" w:color="auto"/>
            </w:tcBorders>
            <w:vAlign w:val="center"/>
          </w:tcPr>
          <w:p w14:paraId="70637E17" w14:textId="77777777" w:rsidR="00B12B77" w:rsidRPr="00596342" w:rsidRDefault="00B12B77" w:rsidP="009C513D">
            <w:pPr>
              <w:keepNext/>
              <w:jc w:val="center"/>
              <w:rPr>
                <w:rFonts w:ascii="Arial Narrow" w:hAnsi="Arial Narrow"/>
                <w:b/>
                <w:sz w:val="20"/>
              </w:rPr>
            </w:pPr>
            <w:r w:rsidRPr="00596342">
              <w:rPr>
                <w:rFonts w:ascii="Arial Narrow" w:hAnsi="Arial Narrow"/>
                <w:b/>
                <w:sz w:val="20"/>
              </w:rPr>
              <w:t>Max.</w:t>
            </w:r>
          </w:p>
          <w:p w14:paraId="33E91DCF" w14:textId="77777777" w:rsidR="00B12B77" w:rsidRPr="00596342" w:rsidRDefault="00B12B77" w:rsidP="009C513D">
            <w:pPr>
              <w:keepNext/>
              <w:jc w:val="center"/>
              <w:rPr>
                <w:rFonts w:ascii="Arial Narrow" w:hAnsi="Arial Narrow"/>
                <w:b/>
                <w:sz w:val="20"/>
              </w:rPr>
            </w:pPr>
            <w:r w:rsidRPr="00596342">
              <w:rPr>
                <w:rFonts w:ascii="Arial Narrow" w:hAnsi="Arial Narrow"/>
                <w:b/>
                <w:sz w:val="20"/>
              </w:rPr>
              <w:t>Qty</w:t>
            </w:r>
          </w:p>
        </w:tc>
        <w:tc>
          <w:tcPr>
            <w:tcW w:w="500" w:type="pct"/>
            <w:tcBorders>
              <w:top w:val="single" w:sz="4" w:space="0" w:color="auto"/>
              <w:bottom w:val="single" w:sz="4" w:space="0" w:color="auto"/>
            </w:tcBorders>
            <w:vAlign w:val="center"/>
          </w:tcPr>
          <w:p w14:paraId="112965F2" w14:textId="77777777" w:rsidR="00B12B77" w:rsidRPr="00596342" w:rsidRDefault="00B12B77" w:rsidP="009C513D">
            <w:pPr>
              <w:keepNext/>
              <w:jc w:val="center"/>
              <w:rPr>
                <w:rFonts w:ascii="Arial Narrow" w:hAnsi="Arial Narrow"/>
                <w:b/>
                <w:sz w:val="20"/>
              </w:rPr>
            </w:pPr>
            <w:r w:rsidRPr="00596342">
              <w:rPr>
                <w:rFonts w:ascii="Arial Narrow" w:hAnsi="Arial Narrow"/>
                <w:b/>
                <w:sz w:val="20"/>
              </w:rPr>
              <w:t>№.of</w:t>
            </w:r>
          </w:p>
          <w:p w14:paraId="7C389CEC" w14:textId="77777777" w:rsidR="00B12B77" w:rsidRPr="00596342" w:rsidRDefault="00B12B77" w:rsidP="009C513D">
            <w:pPr>
              <w:keepNext/>
              <w:jc w:val="center"/>
              <w:rPr>
                <w:rFonts w:ascii="Arial Narrow" w:hAnsi="Arial Narrow"/>
                <w:b/>
                <w:sz w:val="20"/>
              </w:rPr>
            </w:pPr>
            <w:r w:rsidRPr="00596342">
              <w:rPr>
                <w:rFonts w:ascii="Arial Narrow" w:hAnsi="Arial Narrow"/>
                <w:b/>
                <w:sz w:val="20"/>
              </w:rPr>
              <w:t>Rpts</w:t>
            </w:r>
          </w:p>
        </w:tc>
        <w:tc>
          <w:tcPr>
            <w:tcW w:w="1321" w:type="pct"/>
            <w:tcBorders>
              <w:top w:val="single" w:sz="4" w:space="0" w:color="auto"/>
              <w:bottom w:val="single" w:sz="4" w:space="0" w:color="auto"/>
            </w:tcBorders>
            <w:vAlign w:val="center"/>
          </w:tcPr>
          <w:p w14:paraId="22E909CA" w14:textId="77777777" w:rsidR="00B12B77" w:rsidRPr="00596342" w:rsidRDefault="00B12B77" w:rsidP="009C513D">
            <w:pPr>
              <w:keepNext/>
              <w:jc w:val="center"/>
              <w:rPr>
                <w:rFonts w:ascii="Arial Narrow" w:hAnsi="Arial Narrow"/>
                <w:b/>
                <w:sz w:val="20"/>
              </w:rPr>
            </w:pPr>
            <w:r w:rsidRPr="00596342">
              <w:rPr>
                <w:rFonts w:ascii="Arial Narrow" w:hAnsi="Arial Narrow"/>
                <w:b/>
                <w:sz w:val="20"/>
              </w:rPr>
              <w:t>Dispensed Price for Max. Qty</w:t>
            </w:r>
          </w:p>
        </w:tc>
        <w:tc>
          <w:tcPr>
            <w:tcW w:w="1209" w:type="pct"/>
            <w:tcBorders>
              <w:top w:val="single" w:sz="4" w:space="0" w:color="auto"/>
              <w:bottom w:val="single" w:sz="4" w:space="0" w:color="auto"/>
            </w:tcBorders>
            <w:vAlign w:val="center"/>
          </w:tcPr>
          <w:p w14:paraId="61294E31" w14:textId="77777777" w:rsidR="00B12B77" w:rsidRPr="00596342" w:rsidRDefault="00A10B26" w:rsidP="009C513D">
            <w:pPr>
              <w:keepNext/>
              <w:jc w:val="center"/>
              <w:rPr>
                <w:rFonts w:ascii="Arial Narrow" w:hAnsi="Arial Narrow"/>
                <w:b/>
                <w:sz w:val="20"/>
              </w:rPr>
            </w:pPr>
            <w:r w:rsidRPr="00596342">
              <w:rPr>
                <w:rFonts w:ascii="Arial Narrow" w:hAnsi="Arial Narrow"/>
                <w:b/>
                <w:sz w:val="20"/>
              </w:rPr>
              <w:t>Available brands</w:t>
            </w:r>
          </w:p>
        </w:tc>
      </w:tr>
      <w:tr w:rsidR="00B12B77" w:rsidRPr="00596342" w14:paraId="01FE7977" w14:textId="77777777" w:rsidTr="004404EB">
        <w:trPr>
          <w:cantSplit/>
          <w:trHeight w:val="567"/>
        </w:trPr>
        <w:tc>
          <w:tcPr>
            <w:tcW w:w="1568" w:type="pct"/>
            <w:gridSpan w:val="2"/>
            <w:tcBorders>
              <w:top w:val="single" w:sz="4" w:space="0" w:color="auto"/>
              <w:bottom w:val="single" w:sz="4" w:space="0" w:color="auto"/>
            </w:tcBorders>
            <w:vAlign w:val="center"/>
          </w:tcPr>
          <w:p w14:paraId="6CFBB6C5" w14:textId="77777777" w:rsidR="00B12B77" w:rsidRPr="00596342" w:rsidRDefault="00B12B77" w:rsidP="009C513D">
            <w:pPr>
              <w:pStyle w:val="Tabletext"/>
              <w:rPr>
                <w:szCs w:val="20"/>
              </w:rPr>
            </w:pPr>
            <w:r w:rsidRPr="00596342">
              <w:rPr>
                <w:szCs w:val="20"/>
              </w:rPr>
              <w:t>APALUTAMIDE</w:t>
            </w:r>
          </w:p>
          <w:p w14:paraId="0F9F9D1A" w14:textId="77777777" w:rsidR="00B12B77" w:rsidRPr="00596342" w:rsidRDefault="00A10B26" w:rsidP="009C513D">
            <w:pPr>
              <w:keepNext/>
              <w:jc w:val="left"/>
              <w:rPr>
                <w:rFonts w:ascii="Arial Narrow" w:hAnsi="Arial Narrow"/>
                <w:sz w:val="20"/>
                <w:szCs w:val="20"/>
              </w:rPr>
            </w:pPr>
            <w:r w:rsidRPr="00596342">
              <w:rPr>
                <w:rFonts w:ascii="Arial Narrow" w:hAnsi="Arial Narrow"/>
                <w:sz w:val="20"/>
                <w:szCs w:val="20"/>
              </w:rPr>
              <w:t>apalumatimide</w:t>
            </w:r>
            <w:r w:rsidR="00B12B77" w:rsidRPr="00596342">
              <w:rPr>
                <w:rFonts w:ascii="Arial Narrow" w:hAnsi="Arial Narrow"/>
                <w:sz w:val="20"/>
                <w:szCs w:val="20"/>
              </w:rPr>
              <w:t>60 mg</w:t>
            </w:r>
            <w:r w:rsidRPr="00596342">
              <w:rPr>
                <w:rFonts w:ascii="Arial Narrow" w:hAnsi="Arial Narrow"/>
                <w:sz w:val="20"/>
                <w:szCs w:val="20"/>
              </w:rPr>
              <w:t xml:space="preserve"> tablet</w:t>
            </w:r>
            <w:r w:rsidR="00016E4C" w:rsidRPr="00596342">
              <w:rPr>
                <w:rFonts w:ascii="Arial Narrow" w:hAnsi="Arial Narrow"/>
                <w:sz w:val="20"/>
                <w:szCs w:val="20"/>
              </w:rPr>
              <w:t>, 120</w:t>
            </w:r>
          </w:p>
          <w:p w14:paraId="795AB9E5" w14:textId="77777777" w:rsidR="004404EB" w:rsidRPr="00596342" w:rsidRDefault="004404EB" w:rsidP="009C513D">
            <w:pPr>
              <w:keepNext/>
              <w:jc w:val="left"/>
              <w:rPr>
                <w:rFonts w:ascii="Arial Narrow" w:hAnsi="Arial Narrow"/>
                <w:sz w:val="20"/>
              </w:rPr>
            </w:pPr>
          </w:p>
        </w:tc>
        <w:tc>
          <w:tcPr>
            <w:tcW w:w="402" w:type="pct"/>
            <w:tcBorders>
              <w:top w:val="single" w:sz="4" w:space="0" w:color="auto"/>
              <w:bottom w:val="single" w:sz="4" w:space="0" w:color="auto"/>
            </w:tcBorders>
          </w:tcPr>
          <w:p w14:paraId="289A8306" w14:textId="77777777" w:rsidR="00B12B77" w:rsidRPr="00596342" w:rsidRDefault="00B12B77" w:rsidP="004404EB">
            <w:pPr>
              <w:keepNext/>
              <w:jc w:val="center"/>
              <w:rPr>
                <w:rFonts w:ascii="Arial Narrow" w:hAnsi="Arial Narrow"/>
                <w:sz w:val="20"/>
              </w:rPr>
            </w:pPr>
          </w:p>
          <w:p w14:paraId="4AA14855" w14:textId="77777777" w:rsidR="00B12B77" w:rsidRPr="00596342" w:rsidRDefault="00B12B77" w:rsidP="004404EB">
            <w:pPr>
              <w:keepNext/>
              <w:jc w:val="center"/>
              <w:rPr>
                <w:rFonts w:ascii="Arial Narrow" w:hAnsi="Arial Narrow"/>
                <w:sz w:val="20"/>
              </w:rPr>
            </w:pPr>
            <w:r w:rsidRPr="00596342">
              <w:rPr>
                <w:rFonts w:ascii="Arial Narrow" w:hAnsi="Arial Narrow"/>
                <w:sz w:val="20"/>
              </w:rPr>
              <w:t>1</w:t>
            </w:r>
          </w:p>
        </w:tc>
        <w:tc>
          <w:tcPr>
            <w:tcW w:w="500" w:type="pct"/>
            <w:tcBorders>
              <w:top w:val="single" w:sz="4" w:space="0" w:color="auto"/>
              <w:bottom w:val="single" w:sz="4" w:space="0" w:color="auto"/>
            </w:tcBorders>
          </w:tcPr>
          <w:p w14:paraId="2860C5D6" w14:textId="77777777" w:rsidR="00B12B77" w:rsidRPr="00596342" w:rsidRDefault="00B12B77" w:rsidP="004404EB">
            <w:pPr>
              <w:keepNext/>
              <w:jc w:val="center"/>
              <w:rPr>
                <w:rFonts w:ascii="Arial Narrow" w:hAnsi="Arial Narrow"/>
                <w:sz w:val="20"/>
                <w:szCs w:val="20"/>
              </w:rPr>
            </w:pPr>
          </w:p>
          <w:p w14:paraId="23927E3B" w14:textId="77777777" w:rsidR="00B12B77" w:rsidRPr="00596342" w:rsidRDefault="00016E4C" w:rsidP="004404EB">
            <w:pPr>
              <w:keepNext/>
              <w:jc w:val="center"/>
              <w:rPr>
                <w:rFonts w:ascii="Arial Narrow" w:hAnsi="Arial Narrow"/>
                <w:sz w:val="20"/>
                <w:szCs w:val="20"/>
              </w:rPr>
            </w:pPr>
            <w:r w:rsidRPr="00596342">
              <w:rPr>
                <w:rFonts w:ascii="Arial Narrow" w:hAnsi="Arial Narrow"/>
                <w:sz w:val="20"/>
                <w:szCs w:val="20"/>
              </w:rPr>
              <w:t>5</w:t>
            </w:r>
          </w:p>
        </w:tc>
        <w:tc>
          <w:tcPr>
            <w:tcW w:w="1321" w:type="pct"/>
            <w:tcBorders>
              <w:top w:val="single" w:sz="4" w:space="0" w:color="auto"/>
              <w:bottom w:val="single" w:sz="4" w:space="0" w:color="auto"/>
            </w:tcBorders>
          </w:tcPr>
          <w:p w14:paraId="46016EF5" w14:textId="77777777" w:rsidR="00B12B77" w:rsidRPr="00596342" w:rsidRDefault="00B12B77" w:rsidP="004404EB">
            <w:pPr>
              <w:pStyle w:val="Tabletext"/>
              <w:jc w:val="center"/>
              <w:rPr>
                <w:iCs/>
                <w:szCs w:val="20"/>
              </w:rPr>
            </w:pPr>
            <w:r w:rsidRPr="00596342">
              <w:rPr>
                <w:iCs/>
                <w:szCs w:val="20"/>
              </w:rPr>
              <w:t>$</w:t>
            </w:r>
            <w:r w:rsidR="00B20955">
              <w:rPr>
                <w:iCs/>
                <w:noProof/>
                <w:color w:val="000000"/>
                <w:szCs w:val="20"/>
                <w:highlight w:val="black"/>
              </w:rPr>
              <w:t>''''''''''''''''''''</w:t>
            </w:r>
            <w:r w:rsidRPr="00596342">
              <w:rPr>
                <w:iCs/>
                <w:szCs w:val="20"/>
              </w:rPr>
              <w:t xml:space="preserve"> published price</w:t>
            </w:r>
          </w:p>
          <w:p w14:paraId="400A7875" w14:textId="77777777" w:rsidR="00B12B77" w:rsidRPr="00596342" w:rsidRDefault="00B12B77" w:rsidP="004404EB">
            <w:pPr>
              <w:keepNext/>
              <w:jc w:val="center"/>
              <w:rPr>
                <w:rFonts w:ascii="Arial Narrow" w:hAnsi="Arial Narrow"/>
                <w:sz w:val="20"/>
                <w:szCs w:val="20"/>
              </w:rPr>
            </w:pPr>
            <w:r w:rsidRPr="00596342">
              <w:rPr>
                <w:rFonts w:ascii="Arial Narrow" w:hAnsi="Arial Narrow"/>
                <w:iCs/>
                <w:sz w:val="20"/>
                <w:szCs w:val="20"/>
              </w:rPr>
              <w:t>$</w:t>
            </w:r>
            <w:r w:rsidR="00B20955">
              <w:rPr>
                <w:rFonts w:ascii="Arial Narrow" w:hAnsi="Arial Narrow"/>
                <w:iCs/>
                <w:noProof/>
                <w:color w:val="000000"/>
                <w:sz w:val="20"/>
                <w:szCs w:val="20"/>
                <w:highlight w:val="black"/>
              </w:rPr>
              <w:t>'''''''''''''''''''</w:t>
            </w:r>
            <w:r w:rsidRPr="00596342">
              <w:rPr>
                <w:rFonts w:ascii="Arial Narrow" w:hAnsi="Arial Narrow"/>
                <w:iCs/>
                <w:sz w:val="20"/>
                <w:szCs w:val="20"/>
              </w:rPr>
              <w:t xml:space="preserve"> effective price</w:t>
            </w:r>
          </w:p>
        </w:tc>
        <w:tc>
          <w:tcPr>
            <w:tcW w:w="1209" w:type="pct"/>
            <w:tcBorders>
              <w:top w:val="single" w:sz="4" w:space="0" w:color="auto"/>
              <w:bottom w:val="single" w:sz="4" w:space="0" w:color="auto"/>
            </w:tcBorders>
          </w:tcPr>
          <w:p w14:paraId="6CBBF6F8" w14:textId="77777777" w:rsidR="00B12B77" w:rsidRPr="00596342" w:rsidRDefault="00B12B77" w:rsidP="00A10B26">
            <w:pPr>
              <w:pStyle w:val="Tabletext"/>
              <w:jc w:val="center"/>
              <w:rPr>
                <w:szCs w:val="20"/>
              </w:rPr>
            </w:pPr>
            <w:r w:rsidRPr="00596342">
              <w:rPr>
                <w:szCs w:val="20"/>
              </w:rPr>
              <w:t>Eryland</w:t>
            </w:r>
          </w:p>
        </w:tc>
      </w:tr>
      <w:tr w:rsidR="00B12B77" w:rsidRPr="00596342" w14:paraId="0285BDD6" w14:textId="77777777" w:rsidTr="00A10B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9" w:type="pct"/>
            <w:tcBorders>
              <w:top w:val="single" w:sz="4" w:space="0" w:color="auto"/>
              <w:left w:val="single" w:sz="4" w:space="0" w:color="auto"/>
              <w:bottom w:val="single" w:sz="4" w:space="0" w:color="auto"/>
              <w:right w:val="single" w:sz="4" w:space="0" w:color="auto"/>
            </w:tcBorders>
            <w:vAlign w:val="center"/>
            <w:hideMark/>
          </w:tcPr>
          <w:p w14:paraId="1A8676F7" w14:textId="77777777" w:rsidR="00B12B77" w:rsidRPr="00596342" w:rsidRDefault="00B12B77" w:rsidP="009C513D">
            <w:pPr>
              <w:pStyle w:val="Tabletext"/>
            </w:pPr>
            <w:r w:rsidRPr="00596342">
              <w:rPr>
                <w:rFonts w:eastAsia="Calibri"/>
                <w:b/>
                <w:szCs w:val="20"/>
              </w:rPr>
              <w:t>Category/ Program</w:t>
            </w:r>
          </w:p>
        </w:tc>
        <w:tc>
          <w:tcPr>
            <w:tcW w:w="4061" w:type="pct"/>
            <w:gridSpan w:val="5"/>
            <w:tcBorders>
              <w:top w:val="single" w:sz="4" w:space="0" w:color="auto"/>
              <w:left w:val="single" w:sz="4" w:space="0" w:color="auto"/>
              <w:bottom w:val="single" w:sz="4" w:space="0" w:color="auto"/>
              <w:right w:val="single" w:sz="4" w:space="0" w:color="auto"/>
            </w:tcBorders>
            <w:vAlign w:val="center"/>
          </w:tcPr>
          <w:p w14:paraId="338EA612" w14:textId="77777777" w:rsidR="00B12B77" w:rsidRPr="00596342" w:rsidRDefault="00B12B77" w:rsidP="009C513D">
            <w:pPr>
              <w:pStyle w:val="Tabletext"/>
            </w:pPr>
            <w:r w:rsidRPr="00596342">
              <w:rPr>
                <w:rFonts w:eastAsia="Calibri"/>
                <w:szCs w:val="20"/>
              </w:rPr>
              <w:t>GENERAL – General Schedule (GE)</w:t>
            </w:r>
          </w:p>
        </w:tc>
      </w:tr>
      <w:tr w:rsidR="00B12B77" w:rsidRPr="00596342" w14:paraId="16C6013F" w14:textId="77777777" w:rsidTr="00A10B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9" w:type="pct"/>
            <w:tcBorders>
              <w:top w:val="single" w:sz="4" w:space="0" w:color="auto"/>
              <w:left w:val="single" w:sz="4" w:space="0" w:color="auto"/>
              <w:bottom w:val="single" w:sz="4" w:space="0" w:color="auto"/>
              <w:right w:val="single" w:sz="4" w:space="0" w:color="auto"/>
            </w:tcBorders>
            <w:vAlign w:val="center"/>
            <w:hideMark/>
          </w:tcPr>
          <w:p w14:paraId="5FD05E2F" w14:textId="77777777" w:rsidR="00B12B77" w:rsidRPr="00596342" w:rsidRDefault="00B12B77" w:rsidP="009C513D">
            <w:pPr>
              <w:pStyle w:val="Tabletext"/>
            </w:pPr>
            <w:r w:rsidRPr="00596342">
              <w:rPr>
                <w:rFonts w:eastAsia="Calibri"/>
                <w:b/>
                <w:szCs w:val="20"/>
              </w:rPr>
              <w:t>Prescriber type</w:t>
            </w:r>
          </w:p>
        </w:tc>
        <w:tc>
          <w:tcPr>
            <w:tcW w:w="4061" w:type="pct"/>
            <w:gridSpan w:val="5"/>
            <w:tcBorders>
              <w:top w:val="single" w:sz="4" w:space="0" w:color="auto"/>
              <w:left w:val="single" w:sz="4" w:space="0" w:color="auto"/>
              <w:bottom w:val="single" w:sz="4" w:space="0" w:color="auto"/>
              <w:right w:val="single" w:sz="4" w:space="0" w:color="auto"/>
            </w:tcBorders>
            <w:vAlign w:val="center"/>
          </w:tcPr>
          <w:p w14:paraId="57BA07B1" w14:textId="77777777" w:rsidR="00B12B77" w:rsidRPr="00596342" w:rsidRDefault="00B12B77" w:rsidP="009C513D">
            <w:pPr>
              <w:pStyle w:val="Tabletext"/>
            </w:pPr>
            <w:r w:rsidRPr="00596342">
              <w:rPr>
                <w:rFonts w:eastAsia="Calibri"/>
                <w:szCs w:val="20"/>
              </w:rPr>
              <w:t>Medical Practitioners</w:t>
            </w:r>
          </w:p>
        </w:tc>
      </w:tr>
      <w:tr w:rsidR="00B12B77" w:rsidRPr="00596342" w14:paraId="335B5F1F" w14:textId="77777777" w:rsidTr="00A10B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9" w:type="pct"/>
            <w:tcBorders>
              <w:top w:val="single" w:sz="4" w:space="0" w:color="auto"/>
              <w:left w:val="single" w:sz="4" w:space="0" w:color="auto"/>
              <w:bottom w:val="single" w:sz="4" w:space="0" w:color="auto"/>
              <w:right w:val="single" w:sz="4" w:space="0" w:color="auto"/>
            </w:tcBorders>
            <w:vAlign w:val="center"/>
            <w:hideMark/>
          </w:tcPr>
          <w:p w14:paraId="452A8F99" w14:textId="77777777" w:rsidR="00B12B77" w:rsidRPr="00596342" w:rsidRDefault="00B12B77" w:rsidP="009C513D">
            <w:pPr>
              <w:pStyle w:val="Tabletext"/>
            </w:pPr>
            <w:r w:rsidRPr="00596342">
              <w:rPr>
                <w:rFonts w:eastAsia="Calibri"/>
                <w:b/>
                <w:szCs w:val="20"/>
              </w:rPr>
              <w:t>Condition</w:t>
            </w:r>
          </w:p>
        </w:tc>
        <w:tc>
          <w:tcPr>
            <w:tcW w:w="4061" w:type="pct"/>
            <w:gridSpan w:val="5"/>
            <w:tcBorders>
              <w:top w:val="single" w:sz="4" w:space="0" w:color="auto"/>
              <w:left w:val="single" w:sz="4" w:space="0" w:color="auto"/>
              <w:bottom w:val="single" w:sz="4" w:space="0" w:color="auto"/>
              <w:right w:val="single" w:sz="4" w:space="0" w:color="auto"/>
            </w:tcBorders>
            <w:vAlign w:val="center"/>
          </w:tcPr>
          <w:p w14:paraId="0CD3C5E3" w14:textId="77777777" w:rsidR="00B12B77" w:rsidRPr="00596342" w:rsidRDefault="00B12B77" w:rsidP="009C513D">
            <w:pPr>
              <w:pStyle w:val="Tabletext"/>
            </w:pPr>
            <w:r w:rsidRPr="00596342">
              <w:rPr>
                <w:rFonts w:eastAsia="Calibri"/>
                <w:szCs w:val="20"/>
              </w:rPr>
              <w:t>Castration resistant carcinoma of the prostate</w:t>
            </w:r>
          </w:p>
        </w:tc>
      </w:tr>
      <w:tr w:rsidR="00B12B77" w:rsidRPr="00596342" w14:paraId="62D1AC53" w14:textId="77777777" w:rsidTr="00A10B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9" w:type="pct"/>
            <w:tcBorders>
              <w:top w:val="single" w:sz="4" w:space="0" w:color="auto"/>
              <w:left w:val="single" w:sz="4" w:space="0" w:color="auto"/>
              <w:bottom w:val="single" w:sz="4" w:space="0" w:color="auto"/>
              <w:right w:val="single" w:sz="4" w:space="0" w:color="auto"/>
            </w:tcBorders>
            <w:vAlign w:val="center"/>
            <w:hideMark/>
          </w:tcPr>
          <w:p w14:paraId="535CF0F1" w14:textId="77777777" w:rsidR="00B12B77" w:rsidRPr="00596342" w:rsidRDefault="00B12B77" w:rsidP="009C513D">
            <w:pPr>
              <w:pStyle w:val="Tabletext"/>
            </w:pPr>
            <w:r w:rsidRPr="00596342">
              <w:rPr>
                <w:rFonts w:eastAsia="Calibri"/>
                <w:b/>
                <w:szCs w:val="20"/>
              </w:rPr>
              <w:t>PBS indication</w:t>
            </w:r>
          </w:p>
        </w:tc>
        <w:tc>
          <w:tcPr>
            <w:tcW w:w="4061" w:type="pct"/>
            <w:gridSpan w:val="5"/>
            <w:tcBorders>
              <w:top w:val="single" w:sz="4" w:space="0" w:color="auto"/>
              <w:left w:val="single" w:sz="4" w:space="0" w:color="auto"/>
              <w:bottom w:val="single" w:sz="4" w:space="0" w:color="auto"/>
              <w:right w:val="single" w:sz="4" w:space="0" w:color="auto"/>
            </w:tcBorders>
            <w:vAlign w:val="center"/>
          </w:tcPr>
          <w:p w14:paraId="2F942EBC" w14:textId="77777777" w:rsidR="00B12B77" w:rsidRPr="00596342" w:rsidRDefault="00B12B77" w:rsidP="009C513D">
            <w:pPr>
              <w:pStyle w:val="Tabletext"/>
            </w:pPr>
            <w:r w:rsidRPr="00596342">
              <w:rPr>
                <w:rFonts w:eastAsia="Calibri"/>
                <w:szCs w:val="20"/>
              </w:rPr>
              <w:t>Castration resistant carcinoma of the prostate</w:t>
            </w:r>
          </w:p>
        </w:tc>
      </w:tr>
      <w:tr w:rsidR="00B12B77" w:rsidRPr="00596342" w14:paraId="1C342581" w14:textId="77777777" w:rsidTr="00A10B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9" w:type="pct"/>
            <w:tcBorders>
              <w:top w:val="single" w:sz="4" w:space="0" w:color="auto"/>
              <w:left w:val="single" w:sz="4" w:space="0" w:color="auto"/>
              <w:bottom w:val="single" w:sz="4" w:space="0" w:color="auto"/>
              <w:right w:val="single" w:sz="4" w:space="0" w:color="auto"/>
            </w:tcBorders>
            <w:vAlign w:val="center"/>
            <w:hideMark/>
          </w:tcPr>
          <w:p w14:paraId="20CCD7AD" w14:textId="77777777" w:rsidR="00B12B77" w:rsidRPr="00596342" w:rsidRDefault="00B12B77" w:rsidP="009C513D">
            <w:pPr>
              <w:pStyle w:val="Tabletext"/>
            </w:pPr>
            <w:r w:rsidRPr="00596342">
              <w:rPr>
                <w:b/>
              </w:rPr>
              <w:t>Restriction</w:t>
            </w:r>
            <w:r w:rsidR="00A10B26" w:rsidRPr="00596342">
              <w:rPr>
                <w:b/>
              </w:rPr>
              <w:t xml:space="preserve"> type</w:t>
            </w:r>
            <w:r w:rsidRPr="00596342">
              <w:rPr>
                <w:b/>
              </w:rPr>
              <w:t>:</w:t>
            </w:r>
          </w:p>
        </w:tc>
        <w:tc>
          <w:tcPr>
            <w:tcW w:w="4061" w:type="pct"/>
            <w:gridSpan w:val="5"/>
            <w:tcBorders>
              <w:top w:val="single" w:sz="4" w:space="0" w:color="auto"/>
              <w:left w:val="single" w:sz="4" w:space="0" w:color="auto"/>
              <w:bottom w:val="single" w:sz="4" w:space="0" w:color="auto"/>
              <w:right w:val="single" w:sz="4" w:space="0" w:color="auto"/>
            </w:tcBorders>
            <w:vAlign w:val="center"/>
          </w:tcPr>
          <w:p w14:paraId="6D7AD46C" w14:textId="77777777" w:rsidR="00B12B77" w:rsidRPr="00596342" w:rsidRDefault="00B12B77" w:rsidP="009C513D">
            <w:pPr>
              <w:pStyle w:val="Tabletext"/>
            </w:pPr>
            <w:r w:rsidRPr="00596342">
              <w:fldChar w:fldCharType="begin">
                <w:ffData>
                  <w:name w:val=""/>
                  <w:enabled/>
                  <w:calcOnExit w:val="0"/>
                  <w:checkBox>
                    <w:sizeAuto/>
                    <w:default w:val="1"/>
                  </w:checkBox>
                </w:ffData>
              </w:fldChar>
            </w:r>
            <w:r w:rsidRPr="00596342">
              <w:instrText xml:space="preserve"> FORMCHECKBOX </w:instrText>
            </w:r>
            <w:r w:rsidR="00712E47">
              <w:fldChar w:fldCharType="separate"/>
            </w:r>
            <w:r w:rsidRPr="00596342">
              <w:fldChar w:fldCharType="end"/>
            </w:r>
            <w:r w:rsidRPr="00596342">
              <w:t xml:space="preserve">Authority Required </w:t>
            </w:r>
            <w:r w:rsidR="00A10B26" w:rsidRPr="00596342">
              <w:t>–</w:t>
            </w:r>
            <w:r w:rsidRPr="00596342">
              <w:t xml:space="preserve"> </w:t>
            </w:r>
            <w:r w:rsidR="00A10B26" w:rsidRPr="00596342">
              <w:t>(t</w:t>
            </w:r>
            <w:r w:rsidRPr="00596342">
              <w:t>elephone</w:t>
            </w:r>
            <w:r w:rsidR="00A10B26" w:rsidRPr="00596342">
              <w:t>/online)</w:t>
            </w:r>
          </w:p>
        </w:tc>
      </w:tr>
      <w:tr w:rsidR="00B12B77" w:rsidRPr="00596342" w14:paraId="5985E0F6" w14:textId="77777777" w:rsidTr="00A10B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9" w:type="pct"/>
            <w:tcBorders>
              <w:top w:val="single" w:sz="4" w:space="0" w:color="auto"/>
              <w:left w:val="single" w:sz="4" w:space="0" w:color="auto"/>
              <w:bottom w:val="single" w:sz="4" w:space="0" w:color="auto"/>
              <w:right w:val="single" w:sz="4" w:space="0" w:color="auto"/>
            </w:tcBorders>
            <w:vAlign w:val="center"/>
            <w:hideMark/>
          </w:tcPr>
          <w:p w14:paraId="178F797E" w14:textId="77777777" w:rsidR="00B12B77" w:rsidRPr="00596342" w:rsidRDefault="00B12B77" w:rsidP="009C513D">
            <w:pPr>
              <w:pStyle w:val="Tabletext"/>
            </w:pPr>
            <w:r w:rsidRPr="00596342">
              <w:rPr>
                <w:b/>
              </w:rPr>
              <w:t>Treatment phase:</w:t>
            </w:r>
          </w:p>
        </w:tc>
        <w:tc>
          <w:tcPr>
            <w:tcW w:w="4061" w:type="pct"/>
            <w:gridSpan w:val="5"/>
            <w:tcBorders>
              <w:top w:val="single" w:sz="4" w:space="0" w:color="auto"/>
              <w:left w:val="single" w:sz="4" w:space="0" w:color="auto"/>
              <w:bottom w:val="single" w:sz="4" w:space="0" w:color="auto"/>
              <w:right w:val="single" w:sz="4" w:space="0" w:color="auto"/>
            </w:tcBorders>
            <w:vAlign w:val="center"/>
          </w:tcPr>
          <w:p w14:paraId="76349004" w14:textId="77777777" w:rsidR="00B12B77" w:rsidRPr="00596342" w:rsidRDefault="00B12B77" w:rsidP="009C513D">
            <w:pPr>
              <w:pStyle w:val="Tabletext"/>
            </w:pPr>
            <w:r w:rsidRPr="00596342">
              <w:t>Initial</w:t>
            </w:r>
          </w:p>
        </w:tc>
      </w:tr>
      <w:tr w:rsidR="00B12B77" w:rsidRPr="00596342" w14:paraId="585500D7" w14:textId="77777777" w:rsidTr="00A10B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9" w:type="pct"/>
            <w:tcBorders>
              <w:top w:val="single" w:sz="4" w:space="0" w:color="auto"/>
              <w:left w:val="single" w:sz="4" w:space="0" w:color="auto"/>
              <w:bottom w:val="single" w:sz="4" w:space="0" w:color="auto"/>
              <w:right w:val="single" w:sz="4" w:space="0" w:color="auto"/>
            </w:tcBorders>
            <w:vAlign w:val="center"/>
          </w:tcPr>
          <w:p w14:paraId="001432C9" w14:textId="77777777" w:rsidR="00B12B77" w:rsidRPr="00596342" w:rsidRDefault="00B12B77" w:rsidP="009C513D">
            <w:pPr>
              <w:pStyle w:val="Tabletext"/>
            </w:pPr>
            <w:r w:rsidRPr="00596342">
              <w:rPr>
                <w:b/>
              </w:rPr>
              <w:t>Clinical criteria:</w:t>
            </w:r>
          </w:p>
        </w:tc>
        <w:tc>
          <w:tcPr>
            <w:tcW w:w="4061" w:type="pct"/>
            <w:gridSpan w:val="5"/>
            <w:tcBorders>
              <w:top w:val="single" w:sz="4" w:space="0" w:color="auto"/>
              <w:left w:val="single" w:sz="4" w:space="0" w:color="auto"/>
              <w:bottom w:val="single" w:sz="4" w:space="0" w:color="auto"/>
              <w:right w:val="single" w:sz="4" w:space="0" w:color="auto"/>
            </w:tcBorders>
            <w:vAlign w:val="center"/>
          </w:tcPr>
          <w:p w14:paraId="21ECEE56" w14:textId="77777777" w:rsidR="00B12B77" w:rsidRPr="00596342" w:rsidRDefault="00B12B77" w:rsidP="009C513D">
            <w:pPr>
              <w:rPr>
                <w:rFonts w:ascii="Arial Narrow" w:eastAsia="Calibri" w:hAnsi="Arial Narrow"/>
                <w:sz w:val="20"/>
                <w:szCs w:val="20"/>
              </w:rPr>
            </w:pPr>
            <w:r w:rsidRPr="00596342">
              <w:rPr>
                <w:rFonts w:ascii="Arial Narrow" w:eastAsia="Calibri" w:hAnsi="Arial Narrow"/>
                <w:sz w:val="20"/>
                <w:szCs w:val="20"/>
              </w:rPr>
              <w:t>Patient must not have distant metastasis on conventional imaging</w:t>
            </w:r>
          </w:p>
          <w:p w14:paraId="19801E41" w14:textId="77777777" w:rsidR="00B12B77" w:rsidRPr="00596342" w:rsidRDefault="00B12B77" w:rsidP="009C513D">
            <w:pPr>
              <w:rPr>
                <w:rFonts w:ascii="Arial Narrow" w:eastAsia="Calibri" w:hAnsi="Arial Narrow"/>
                <w:sz w:val="20"/>
                <w:szCs w:val="20"/>
              </w:rPr>
            </w:pPr>
            <w:r w:rsidRPr="00596342">
              <w:rPr>
                <w:rFonts w:ascii="Arial Narrow" w:eastAsia="Calibri" w:hAnsi="Arial Narrow"/>
                <w:sz w:val="20"/>
                <w:szCs w:val="20"/>
              </w:rPr>
              <w:t>AND</w:t>
            </w:r>
          </w:p>
          <w:p w14:paraId="63156FE3" w14:textId="77777777" w:rsidR="00B12B77" w:rsidRPr="00596342" w:rsidRDefault="00B12B77" w:rsidP="009C513D">
            <w:pPr>
              <w:rPr>
                <w:rFonts w:ascii="Arial Narrow" w:eastAsia="Calibri" w:hAnsi="Arial Narrow"/>
                <w:sz w:val="20"/>
                <w:szCs w:val="20"/>
              </w:rPr>
            </w:pPr>
            <w:r w:rsidRPr="00596342">
              <w:rPr>
                <w:rFonts w:ascii="Arial Narrow" w:eastAsia="Calibri" w:hAnsi="Arial Narrow"/>
                <w:sz w:val="20"/>
                <w:szCs w:val="20"/>
              </w:rPr>
              <w:t>Treatment must be used in combination with androgen deprivation therapy</w:t>
            </w:r>
          </w:p>
          <w:p w14:paraId="48725438" w14:textId="77777777" w:rsidR="00B12B77" w:rsidRPr="00596342" w:rsidRDefault="00B12B77" w:rsidP="009C513D">
            <w:pPr>
              <w:rPr>
                <w:rFonts w:ascii="Arial Narrow" w:eastAsia="Calibri" w:hAnsi="Arial Narrow"/>
                <w:sz w:val="20"/>
                <w:szCs w:val="20"/>
              </w:rPr>
            </w:pPr>
            <w:r w:rsidRPr="00596342">
              <w:rPr>
                <w:rFonts w:ascii="Arial Narrow" w:eastAsia="Calibri" w:hAnsi="Arial Narrow"/>
                <w:sz w:val="20"/>
                <w:szCs w:val="20"/>
              </w:rPr>
              <w:t>AND</w:t>
            </w:r>
          </w:p>
          <w:p w14:paraId="6515D2BD" w14:textId="77777777" w:rsidR="00B12B77" w:rsidRPr="00596342" w:rsidRDefault="00B12B77" w:rsidP="009C513D">
            <w:pPr>
              <w:rPr>
                <w:rFonts w:ascii="Arial Narrow" w:eastAsia="Calibri" w:hAnsi="Arial Narrow"/>
                <w:sz w:val="20"/>
                <w:szCs w:val="20"/>
              </w:rPr>
            </w:pPr>
            <w:r w:rsidRPr="00596342">
              <w:rPr>
                <w:rFonts w:ascii="Arial Narrow" w:eastAsia="Calibri" w:hAnsi="Arial Narrow"/>
                <w:sz w:val="20"/>
                <w:szCs w:val="20"/>
              </w:rPr>
              <w:t>Patient must have a PSA doubling time of 10 months or less</w:t>
            </w:r>
          </w:p>
          <w:p w14:paraId="11429A2B" w14:textId="77777777" w:rsidR="00B12B77" w:rsidRPr="00596342" w:rsidRDefault="00B12B77" w:rsidP="009C513D">
            <w:pPr>
              <w:rPr>
                <w:rFonts w:ascii="Arial Narrow" w:eastAsia="Calibri" w:hAnsi="Arial Narrow"/>
                <w:sz w:val="20"/>
                <w:szCs w:val="20"/>
              </w:rPr>
            </w:pPr>
            <w:r w:rsidRPr="00596342">
              <w:rPr>
                <w:rFonts w:ascii="Arial Narrow" w:eastAsia="Calibri" w:hAnsi="Arial Narrow"/>
                <w:sz w:val="20"/>
                <w:szCs w:val="20"/>
              </w:rPr>
              <w:t>AND</w:t>
            </w:r>
          </w:p>
          <w:p w14:paraId="4321209D" w14:textId="77777777" w:rsidR="00B12B77" w:rsidRPr="00596342" w:rsidRDefault="00B12B77" w:rsidP="009C513D">
            <w:pPr>
              <w:rPr>
                <w:rFonts w:ascii="Arial Narrow" w:eastAsia="Calibri" w:hAnsi="Arial Narrow"/>
                <w:sz w:val="20"/>
                <w:szCs w:val="20"/>
              </w:rPr>
            </w:pPr>
            <w:r w:rsidRPr="00596342">
              <w:rPr>
                <w:rFonts w:ascii="Arial Narrow" w:eastAsia="Calibri" w:hAnsi="Arial Narrow"/>
                <w:sz w:val="20"/>
                <w:szCs w:val="20"/>
              </w:rPr>
              <w:t>Patient must have a WHO performance score of 0 or 1</w:t>
            </w:r>
          </w:p>
          <w:p w14:paraId="68ECFB54" w14:textId="77777777" w:rsidR="00B12B77" w:rsidRPr="00596342" w:rsidRDefault="00B12B77" w:rsidP="009C513D">
            <w:pPr>
              <w:rPr>
                <w:rFonts w:ascii="Arial Narrow" w:eastAsia="Calibri" w:hAnsi="Arial Narrow"/>
                <w:sz w:val="20"/>
                <w:szCs w:val="20"/>
              </w:rPr>
            </w:pPr>
            <w:r w:rsidRPr="00596342">
              <w:rPr>
                <w:rFonts w:ascii="Arial Narrow" w:eastAsia="Calibri" w:hAnsi="Arial Narrow"/>
                <w:sz w:val="20"/>
                <w:szCs w:val="20"/>
              </w:rPr>
              <w:t>AND</w:t>
            </w:r>
          </w:p>
          <w:p w14:paraId="6672AC9D" w14:textId="77777777" w:rsidR="00B12B77" w:rsidRPr="00596342" w:rsidRDefault="00B12B77" w:rsidP="009C513D">
            <w:pPr>
              <w:pStyle w:val="Tabletext"/>
            </w:pPr>
            <w:r w:rsidRPr="00596342">
              <w:rPr>
                <w:rFonts w:eastAsia="Calibri"/>
                <w:szCs w:val="20"/>
              </w:rPr>
              <w:t>Patients who have progressive disease while on this drug are no longer eligible for PBS-subsidised treatment with this drug</w:t>
            </w:r>
          </w:p>
        </w:tc>
      </w:tr>
      <w:tr w:rsidR="00B12B77" w:rsidRPr="00596342" w14:paraId="181AED4E" w14:textId="77777777" w:rsidTr="00A10B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9" w:type="pct"/>
            <w:tcBorders>
              <w:top w:val="single" w:sz="4" w:space="0" w:color="auto"/>
              <w:left w:val="single" w:sz="4" w:space="0" w:color="auto"/>
              <w:bottom w:val="single" w:sz="4" w:space="0" w:color="auto"/>
              <w:right w:val="single" w:sz="4" w:space="0" w:color="auto"/>
            </w:tcBorders>
            <w:vAlign w:val="center"/>
          </w:tcPr>
          <w:p w14:paraId="500E10F8" w14:textId="77777777" w:rsidR="00B12B77" w:rsidRPr="00596342" w:rsidRDefault="00B12B77" w:rsidP="009C513D">
            <w:pPr>
              <w:pStyle w:val="Tabletext"/>
              <w:rPr>
                <w:b/>
              </w:rPr>
            </w:pPr>
            <w:r w:rsidRPr="00596342">
              <w:rPr>
                <w:b/>
              </w:rPr>
              <w:t>Treatment phase:</w:t>
            </w:r>
          </w:p>
        </w:tc>
        <w:tc>
          <w:tcPr>
            <w:tcW w:w="4061" w:type="pct"/>
            <w:gridSpan w:val="5"/>
            <w:tcBorders>
              <w:top w:val="single" w:sz="4" w:space="0" w:color="auto"/>
              <w:left w:val="single" w:sz="4" w:space="0" w:color="auto"/>
              <w:bottom w:val="single" w:sz="4" w:space="0" w:color="auto"/>
              <w:right w:val="single" w:sz="4" w:space="0" w:color="auto"/>
            </w:tcBorders>
            <w:vAlign w:val="center"/>
          </w:tcPr>
          <w:p w14:paraId="46ADE444" w14:textId="77777777" w:rsidR="00B12B77" w:rsidRPr="00596342" w:rsidRDefault="00B12B77" w:rsidP="009C513D">
            <w:pPr>
              <w:rPr>
                <w:rFonts w:ascii="Arial Narrow" w:eastAsia="Calibri" w:hAnsi="Arial Narrow"/>
                <w:sz w:val="20"/>
                <w:szCs w:val="20"/>
              </w:rPr>
            </w:pPr>
            <w:r w:rsidRPr="00596342">
              <w:rPr>
                <w:rFonts w:ascii="Arial Narrow" w:hAnsi="Arial Narrow"/>
                <w:sz w:val="20"/>
                <w:szCs w:val="20"/>
              </w:rPr>
              <w:t>Continuing</w:t>
            </w:r>
          </w:p>
        </w:tc>
      </w:tr>
      <w:tr w:rsidR="00B12B77" w:rsidRPr="00596342" w14:paraId="6A6165A8" w14:textId="77777777" w:rsidTr="00A10B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9" w:type="pct"/>
            <w:tcBorders>
              <w:top w:val="single" w:sz="4" w:space="0" w:color="auto"/>
              <w:left w:val="single" w:sz="4" w:space="0" w:color="auto"/>
              <w:bottom w:val="single" w:sz="4" w:space="0" w:color="auto"/>
              <w:right w:val="single" w:sz="4" w:space="0" w:color="auto"/>
            </w:tcBorders>
            <w:vAlign w:val="center"/>
          </w:tcPr>
          <w:p w14:paraId="5C0E92B0" w14:textId="77777777" w:rsidR="00B12B77" w:rsidRPr="00596342" w:rsidRDefault="00B12B77" w:rsidP="009C513D">
            <w:pPr>
              <w:pStyle w:val="Tabletext"/>
              <w:rPr>
                <w:b/>
              </w:rPr>
            </w:pPr>
            <w:r w:rsidRPr="00596342">
              <w:rPr>
                <w:b/>
              </w:rPr>
              <w:t>Clinical criteria:</w:t>
            </w:r>
          </w:p>
        </w:tc>
        <w:tc>
          <w:tcPr>
            <w:tcW w:w="4061" w:type="pct"/>
            <w:gridSpan w:val="5"/>
            <w:tcBorders>
              <w:top w:val="single" w:sz="4" w:space="0" w:color="auto"/>
              <w:left w:val="single" w:sz="4" w:space="0" w:color="auto"/>
              <w:bottom w:val="single" w:sz="4" w:space="0" w:color="auto"/>
              <w:right w:val="single" w:sz="4" w:space="0" w:color="auto"/>
            </w:tcBorders>
            <w:vAlign w:val="center"/>
          </w:tcPr>
          <w:p w14:paraId="361E6379" w14:textId="77777777" w:rsidR="00B12B77" w:rsidRPr="00596342" w:rsidRDefault="00B12B77" w:rsidP="009C513D">
            <w:pPr>
              <w:keepNext/>
              <w:rPr>
                <w:rFonts w:ascii="Arial Narrow" w:eastAsia="Calibri" w:hAnsi="Arial Narrow"/>
                <w:sz w:val="20"/>
                <w:szCs w:val="20"/>
              </w:rPr>
            </w:pPr>
            <w:r w:rsidRPr="00596342">
              <w:rPr>
                <w:rFonts w:ascii="Arial Narrow" w:eastAsia="Calibri" w:hAnsi="Arial Narrow"/>
                <w:sz w:val="20"/>
                <w:szCs w:val="20"/>
              </w:rPr>
              <w:t>Patient must have previously received PBS-subsidised treatment with this drug for this condition</w:t>
            </w:r>
          </w:p>
          <w:p w14:paraId="46DAE443" w14:textId="77777777" w:rsidR="00B12B77" w:rsidRPr="00596342" w:rsidRDefault="00B12B77" w:rsidP="009C513D">
            <w:pPr>
              <w:keepNext/>
              <w:rPr>
                <w:rFonts w:ascii="Arial Narrow" w:eastAsia="Calibri" w:hAnsi="Arial Narrow"/>
                <w:sz w:val="20"/>
                <w:szCs w:val="20"/>
              </w:rPr>
            </w:pPr>
            <w:r w:rsidRPr="00596342">
              <w:rPr>
                <w:rFonts w:ascii="Arial Narrow" w:eastAsia="Calibri" w:hAnsi="Arial Narrow"/>
                <w:sz w:val="20"/>
                <w:szCs w:val="20"/>
              </w:rPr>
              <w:t>AND</w:t>
            </w:r>
          </w:p>
          <w:p w14:paraId="5673A6DF" w14:textId="77777777" w:rsidR="00B12B77" w:rsidRPr="00596342" w:rsidRDefault="00B12B77" w:rsidP="009C513D">
            <w:pPr>
              <w:keepNext/>
              <w:rPr>
                <w:rFonts w:ascii="Arial Narrow" w:eastAsia="Calibri" w:hAnsi="Arial Narrow"/>
                <w:sz w:val="20"/>
                <w:szCs w:val="20"/>
              </w:rPr>
            </w:pPr>
            <w:r w:rsidRPr="00596342">
              <w:rPr>
                <w:rFonts w:ascii="Arial Narrow" w:eastAsia="Calibri" w:hAnsi="Arial Narrow"/>
                <w:sz w:val="20"/>
                <w:szCs w:val="20"/>
              </w:rPr>
              <w:t>Treatment must be used in combination with androgen deprivation therapy</w:t>
            </w:r>
          </w:p>
          <w:p w14:paraId="2DD58C42" w14:textId="77777777" w:rsidR="00B12B77" w:rsidRPr="00596342" w:rsidRDefault="00B12B77" w:rsidP="009C513D">
            <w:pPr>
              <w:keepNext/>
              <w:rPr>
                <w:rFonts w:ascii="Arial Narrow" w:eastAsia="Calibri" w:hAnsi="Arial Narrow"/>
                <w:sz w:val="20"/>
                <w:szCs w:val="20"/>
              </w:rPr>
            </w:pPr>
            <w:r w:rsidRPr="00596342">
              <w:rPr>
                <w:rFonts w:ascii="Arial Narrow" w:eastAsia="Calibri" w:hAnsi="Arial Narrow"/>
                <w:sz w:val="20"/>
                <w:szCs w:val="20"/>
              </w:rPr>
              <w:t>AND</w:t>
            </w:r>
          </w:p>
          <w:p w14:paraId="7472923F" w14:textId="77777777" w:rsidR="00B12B77" w:rsidRPr="00596342" w:rsidRDefault="00B12B77" w:rsidP="003C3896">
            <w:pPr>
              <w:rPr>
                <w:rFonts w:ascii="Arial Narrow" w:eastAsia="Calibri" w:hAnsi="Arial Narrow"/>
                <w:sz w:val="20"/>
                <w:szCs w:val="20"/>
              </w:rPr>
            </w:pPr>
            <w:r w:rsidRPr="00596342">
              <w:rPr>
                <w:rFonts w:ascii="Arial Narrow" w:eastAsia="Calibri" w:hAnsi="Arial Narrow"/>
                <w:sz w:val="20"/>
                <w:szCs w:val="20"/>
              </w:rPr>
              <w:t>Patient</w:t>
            </w:r>
            <w:r w:rsidR="003C3896" w:rsidRPr="00596342">
              <w:rPr>
                <w:rFonts w:ascii="Arial Narrow" w:eastAsia="Calibri" w:hAnsi="Arial Narrow"/>
                <w:sz w:val="20"/>
                <w:szCs w:val="20"/>
              </w:rPr>
              <w:t>s who have progressive disease while on this drug are no longer eligible for PBS-subsidised treatment with this drug</w:t>
            </w:r>
            <w:r w:rsidRPr="00596342">
              <w:rPr>
                <w:rFonts w:ascii="Arial Narrow" w:eastAsia="Calibri" w:hAnsi="Arial Narrow"/>
                <w:sz w:val="20"/>
                <w:szCs w:val="20"/>
              </w:rPr>
              <w:t xml:space="preserve"> </w:t>
            </w:r>
          </w:p>
        </w:tc>
      </w:tr>
      <w:tr w:rsidR="00B12B77" w:rsidRPr="00596342" w14:paraId="59386AF3" w14:textId="77777777" w:rsidTr="00A10B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9" w:type="pct"/>
            <w:tcBorders>
              <w:top w:val="single" w:sz="4" w:space="0" w:color="auto"/>
              <w:left w:val="single" w:sz="4" w:space="0" w:color="auto"/>
              <w:bottom w:val="single" w:sz="4" w:space="0" w:color="auto"/>
              <w:right w:val="single" w:sz="4" w:space="0" w:color="auto"/>
            </w:tcBorders>
            <w:vAlign w:val="center"/>
          </w:tcPr>
          <w:p w14:paraId="3585D817" w14:textId="77777777" w:rsidR="00B12B77" w:rsidRPr="00596342" w:rsidRDefault="00B12B77" w:rsidP="009C513D">
            <w:pPr>
              <w:pStyle w:val="Tabletext"/>
              <w:rPr>
                <w:b/>
              </w:rPr>
            </w:pPr>
            <w:r w:rsidRPr="00596342">
              <w:rPr>
                <w:b/>
              </w:rPr>
              <w:t>Treatment phase:</w:t>
            </w:r>
          </w:p>
        </w:tc>
        <w:tc>
          <w:tcPr>
            <w:tcW w:w="4061" w:type="pct"/>
            <w:gridSpan w:val="5"/>
            <w:tcBorders>
              <w:top w:val="single" w:sz="4" w:space="0" w:color="auto"/>
              <w:left w:val="single" w:sz="4" w:space="0" w:color="auto"/>
              <w:bottom w:val="single" w:sz="4" w:space="0" w:color="auto"/>
              <w:right w:val="single" w:sz="4" w:space="0" w:color="auto"/>
            </w:tcBorders>
            <w:vAlign w:val="center"/>
          </w:tcPr>
          <w:p w14:paraId="6ABFC012" w14:textId="77777777" w:rsidR="00B12B77" w:rsidRPr="00596342" w:rsidRDefault="00B12B77" w:rsidP="009C513D">
            <w:pPr>
              <w:rPr>
                <w:rFonts w:ascii="Arial Narrow" w:eastAsia="Calibri" w:hAnsi="Arial Narrow"/>
                <w:sz w:val="20"/>
                <w:szCs w:val="20"/>
              </w:rPr>
            </w:pPr>
            <w:r w:rsidRPr="00596342">
              <w:rPr>
                <w:rFonts w:ascii="Arial Narrow" w:hAnsi="Arial Narrow"/>
                <w:sz w:val="20"/>
                <w:szCs w:val="20"/>
              </w:rPr>
              <w:t>Initial – grandfather patients</w:t>
            </w:r>
          </w:p>
        </w:tc>
      </w:tr>
      <w:tr w:rsidR="00B12B77" w:rsidRPr="00596342" w14:paraId="42F6E019" w14:textId="77777777" w:rsidTr="00A10B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9" w:type="pct"/>
            <w:tcBorders>
              <w:top w:val="single" w:sz="4" w:space="0" w:color="auto"/>
              <w:left w:val="single" w:sz="4" w:space="0" w:color="auto"/>
              <w:bottom w:val="single" w:sz="4" w:space="0" w:color="auto"/>
              <w:right w:val="single" w:sz="4" w:space="0" w:color="auto"/>
            </w:tcBorders>
            <w:vAlign w:val="center"/>
          </w:tcPr>
          <w:p w14:paraId="646BC225" w14:textId="77777777" w:rsidR="00B12B77" w:rsidRPr="00596342" w:rsidRDefault="00B12B77" w:rsidP="009C513D">
            <w:pPr>
              <w:pStyle w:val="Tabletext"/>
              <w:rPr>
                <w:b/>
              </w:rPr>
            </w:pPr>
            <w:r w:rsidRPr="00596342">
              <w:rPr>
                <w:b/>
              </w:rPr>
              <w:lastRenderedPageBreak/>
              <w:t>Clinical criteria:</w:t>
            </w:r>
          </w:p>
        </w:tc>
        <w:tc>
          <w:tcPr>
            <w:tcW w:w="4061" w:type="pct"/>
            <w:gridSpan w:val="5"/>
            <w:tcBorders>
              <w:top w:val="single" w:sz="4" w:space="0" w:color="auto"/>
              <w:left w:val="single" w:sz="4" w:space="0" w:color="auto"/>
              <w:bottom w:val="single" w:sz="4" w:space="0" w:color="auto"/>
              <w:right w:val="single" w:sz="4" w:space="0" w:color="auto"/>
            </w:tcBorders>
            <w:vAlign w:val="center"/>
          </w:tcPr>
          <w:p w14:paraId="1503E56D" w14:textId="77777777" w:rsidR="00B12B77" w:rsidRPr="00596342" w:rsidRDefault="00B12B77" w:rsidP="009C513D">
            <w:pPr>
              <w:keepNext/>
              <w:rPr>
                <w:rFonts w:ascii="Arial Narrow" w:eastAsia="Calibri" w:hAnsi="Arial Narrow"/>
                <w:sz w:val="20"/>
                <w:szCs w:val="20"/>
              </w:rPr>
            </w:pPr>
            <w:r w:rsidRPr="00596342">
              <w:rPr>
                <w:rFonts w:ascii="Arial Narrow" w:eastAsia="Calibri" w:hAnsi="Arial Narrow"/>
                <w:sz w:val="20"/>
                <w:szCs w:val="20"/>
              </w:rPr>
              <w:t>Patient must have previously received non PBS-subsidised treatment with this drug for this condition prior to &lt;date&gt;</w:t>
            </w:r>
          </w:p>
          <w:p w14:paraId="51855439" w14:textId="77777777" w:rsidR="00B12B77" w:rsidRPr="00596342" w:rsidRDefault="00B12B77" w:rsidP="009C513D">
            <w:pPr>
              <w:keepNext/>
              <w:rPr>
                <w:rFonts w:ascii="Arial Narrow" w:eastAsia="Calibri" w:hAnsi="Arial Narrow"/>
                <w:sz w:val="20"/>
                <w:szCs w:val="20"/>
              </w:rPr>
            </w:pPr>
            <w:r w:rsidRPr="00596342">
              <w:rPr>
                <w:rFonts w:ascii="Arial Narrow" w:eastAsia="Calibri" w:hAnsi="Arial Narrow"/>
                <w:sz w:val="20"/>
                <w:szCs w:val="20"/>
              </w:rPr>
              <w:t>AND</w:t>
            </w:r>
          </w:p>
          <w:p w14:paraId="02FCEF72" w14:textId="77777777" w:rsidR="00B12B77" w:rsidRPr="00596342" w:rsidRDefault="00B12B77" w:rsidP="009C513D">
            <w:pPr>
              <w:keepNext/>
              <w:rPr>
                <w:rFonts w:ascii="Arial Narrow" w:eastAsia="Calibri" w:hAnsi="Arial Narrow"/>
                <w:sz w:val="20"/>
                <w:szCs w:val="20"/>
              </w:rPr>
            </w:pPr>
            <w:r w:rsidRPr="00596342">
              <w:rPr>
                <w:rFonts w:ascii="Arial Narrow" w:eastAsia="Calibri" w:hAnsi="Arial Narrow"/>
                <w:sz w:val="20"/>
                <w:szCs w:val="20"/>
              </w:rPr>
              <w:t>Patient does not have distant metastasis on conventional imaging</w:t>
            </w:r>
          </w:p>
          <w:p w14:paraId="3C7A88A2" w14:textId="77777777" w:rsidR="00B12B77" w:rsidRPr="00596342" w:rsidRDefault="00B12B77" w:rsidP="009C513D">
            <w:pPr>
              <w:keepNext/>
              <w:rPr>
                <w:rFonts w:ascii="Arial Narrow" w:eastAsia="Calibri" w:hAnsi="Arial Narrow"/>
                <w:sz w:val="20"/>
                <w:szCs w:val="20"/>
              </w:rPr>
            </w:pPr>
            <w:r w:rsidRPr="00596342">
              <w:rPr>
                <w:rFonts w:ascii="Arial Narrow" w:eastAsia="Calibri" w:hAnsi="Arial Narrow"/>
                <w:sz w:val="20"/>
                <w:szCs w:val="20"/>
              </w:rPr>
              <w:t>AND</w:t>
            </w:r>
          </w:p>
          <w:p w14:paraId="43D88CBD" w14:textId="77777777" w:rsidR="00B12B77" w:rsidRPr="00596342" w:rsidRDefault="00B12B77" w:rsidP="009C513D">
            <w:pPr>
              <w:keepNext/>
              <w:rPr>
                <w:rFonts w:ascii="Arial Narrow" w:eastAsia="Calibri" w:hAnsi="Arial Narrow"/>
                <w:sz w:val="20"/>
                <w:szCs w:val="20"/>
              </w:rPr>
            </w:pPr>
            <w:r w:rsidRPr="00596342">
              <w:rPr>
                <w:rFonts w:ascii="Arial Narrow" w:eastAsia="Calibri" w:hAnsi="Arial Narrow"/>
                <w:sz w:val="20"/>
                <w:szCs w:val="20"/>
              </w:rPr>
              <w:t>Treatment must be used in combination with androgen deprivation therapy</w:t>
            </w:r>
          </w:p>
          <w:p w14:paraId="659C0FFD" w14:textId="77777777" w:rsidR="00B12B77" w:rsidRPr="00596342" w:rsidRDefault="00B12B77" w:rsidP="009C513D">
            <w:pPr>
              <w:keepNext/>
              <w:rPr>
                <w:rFonts w:ascii="Arial Narrow" w:eastAsia="Calibri" w:hAnsi="Arial Narrow"/>
                <w:sz w:val="20"/>
                <w:szCs w:val="20"/>
              </w:rPr>
            </w:pPr>
            <w:r w:rsidRPr="00596342">
              <w:rPr>
                <w:rFonts w:ascii="Arial Narrow" w:eastAsia="Calibri" w:hAnsi="Arial Narrow"/>
                <w:sz w:val="20"/>
                <w:szCs w:val="20"/>
              </w:rPr>
              <w:t>AND</w:t>
            </w:r>
          </w:p>
          <w:p w14:paraId="2F1E5B3E" w14:textId="77777777" w:rsidR="00B12B77" w:rsidRPr="00596342" w:rsidRDefault="00B12B77" w:rsidP="009C513D">
            <w:pPr>
              <w:keepNext/>
              <w:rPr>
                <w:rFonts w:ascii="Arial Narrow" w:eastAsia="Calibri" w:hAnsi="Arial Narrow"/>
                <w:sz w:val="20"/>
                <w:szCs w:val="20"/>
              </w:rPr>
            </w:pPr>
            <w:r w:rsidRPr="00596342">
              <w:rPr>
                <w:rFonts w:ascii="Arial Narrow" w:eastAsia="Calibri" w:hAnsi="Arial Narrow"/>
                <w:sz w:val="20"/>
                <w:szCs w:val="20"/>
              </w:rPr>
              <w:t>Patient must have had a PSA doubling time of 10 months or less prior to receiving non-PBS-subsidised treatment with this drug</w:t>
            </w:r>
          </w:p>
          <w:p w14:paraId="3A9F1671" w14:textId="77777777" w:rsidR="00B12B77" w:rsidRPr="00596342" w:rsidRDefault="00B12B77" w:rsidP="009C513D">
            <w:pPr>
              <w:keepNext/>
              <w:rPr>
                <w:rFonts w:ascii="Arial Narrow" w:eastAsia="Calibri" w:hAnsi="Arial Narrow"/>
                <w:sz w:val="20"/>
                <w:szCs w:val="20"/>
              </w:rPr>
            </w:pPr>
            <w:r w:rsidRPr="00596342">
              <w:rPr>
                <w:rFonts w:ascii="Arial Narrow" w:eastAsia="Calibri" w:hAnsi="Arial Narrow"/>
                <w:sz w:val="20"/>
                <w:szCs w:val="20"/>
              </w:rPr>
              <w:t>AND</w:t>
            </w:r>
          </w:p>
          <w:p w14:paraId="042CBA61" w14:textId="77777777" w:rsidR="00B12B77" w:rsidRPr="00596342" w:rsidRDefault="00B12B77" w:rsidP="009C513D">
            <w:pPr>
              <w:rPr>
                <w:rFonts w:ascii="Arial Narrow" w:eastAsia="Calibri" w:hAnsi="Arial Narrow"/>
                <w:sz w:val="20"/>
                <w:szCs w:val="20"/>
              </w:rPr>
            </w:pPr>
            <w:r w:rsidRPr="00596342">
              <w:rPr>
                <w:rFonts w:ascii="Arial Narrow" w:eastAsia="Calibri" w:hAnsi="Arial Narrow"/>
                <w:sz w:val="20"/>
                <w:szCs w:val="20"/>
              </w:rPr>
              <w:t>Patients who have progressive disease while on this drug are no longer eligible for PBS-subsidised treatment with this drug</w:t>
            </w:r>
          </w:p>
        </w:tc>
      </w:tr>
      <w:tr w:rsidR="00B12B77" w:rsidRPr="00596342" w14:paraId="687BEC37" w14:textId="77777777" w:rsidTr="00A10B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9" w:type="pct"/>
            <w:tcBorders>
              <w:top w:val="single" w:sz="4" w:space="0" w:color="auto"/>
              <w:left w:val="single" w:sz="4" w:space="0" w:color="auto"/>
              <w:bottom w:val="single" w:sz="4" w:space="0" w:color="auto"/>
              <w:right w:val="single" w:sz="4" w:space="0" w:color="auto"/>
            </w:tcBorders>
            <w:vAlign w:val="center"/>
          </w:tcPr>
          <w:p w14:paraId="13FFF627" w14:textId="77777777" w:rsidR="00B12B77" w:rsidRPr="00596342" w:rsidRDefault="00B12B77" w:rsidP="009C513D">
            <w:pPr>
              <w:pStyle w:val="Tabletext"/>
            </w:pPr>
            <w:r w:rsidRPr="00596342">
              <w:rPr>
                <w:b/>
              </w:rPr>
              <w:t>Prescriber instruction:</w:t>
            </w:r>
          </w:p>
        </w:tc>
        <w:tc>
          <w:tcPr>
            <w:tcW w:w="4061" w:type="pct"/>
            <w:gridSpan w:val="5"/>
            <w:tcBorders>
              <w:top w:val="single" w:sz="4" w:space="0" w:color="auto"/>
              <w:left w:val="single" w:sz="4" w:space="0" w:color="auto"/>
              <w:bottom w:val="single" w:sz="4" w:space="0" w:color="auto"/>
              <w:right w:val="single" w:sz="4" w:space="0" w:color="auto"/>
            </w:tcBorders>
            <w:vAlign w:val="center"/>
          </w:tcPr>
          <w:p w14:paraId="5D92EC31" w14:textId="77777777" w:rsidR="00B12B77" w:rsidRPr="00596342" w:rsidRDefault="00B12B77" w:rsidP="009C513D">
            <w:pPr>
              <w:pStyle w:val="Tabletext"/>
              <w:rPr>
                <w:szCs w:val="20"/>
              </w:rPr>
            </w:pPr>
            <w:r w:rsidRPr="00596342">
              <w:rPr>
                <w:szCs w:val="20"/>
              </w:rPr>
              <w:t>The PSA doubling time must be calculated using at least three PSA values obtained during androgen deprivation therapy</w:t>
            </w:r>
          </w:p>
        </w:tc>
      </w:tr>
      <w:tr w:rsidR="00B12B77" w:rsidRPr="00596342" w14:paraId="41094265" w14:textId="77777777" w:rsidTr="00A10B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9" w:type="pct"/>
            <w:tcBorders>
              <w:top w:val="single" w:sz="4" w:space="0" w:color="auto"/>
              <w:left w:val="single" w:sz="4" w:space="0" w:color="auto"/>
              <w:bottom w:val="single" w:sz="4" w:space="0" w:color="auto"/>
              <w:right w:val="single" w:sz="4" w:space="0" w:color="auto"/>
            </w:tcBorders>
            <w:vAlign w:val="center"/>
          </w:tcPr>
          <w:p w14:paraId="7521E0B4" w14:textId="77777777" w:rsidR="00B12B77" w:rsidRPr="00596342" w:rsidRDefault="00B12B77" w:rsidP="009C513D">
            <w:pPr>
              <w:pStyle w:val="Tabletext"/>
            </w:pPr>
            <w:r w:rsidRPr="00596342">
              <w:rPr>
                <w:b/>
              </w:rPr>
              <w:t>Administrative advice:</w:t>
            </w:r>
          </w:p>
        </w:tc>
        <w:tc>
          <w:tcPr>
            <w:tcW w:w="4061" w:type="pct"/>
            <w:gridSpan w:val="5"/>
            <w:tcBorders>
              <w:top w:val="single" w:sz="4" w:space="0" w:color="auto"/>
              <w:left w:val="single" w:sz="4" w:space="0" w:color="auto"/>
              <w:bottom w:val="single" w:sz="4" w:space="0" w:color="auto"/>
              <w:right w:val="single" w:sz="4" w:space="0" w:color="auto"/>
            </w:tcBorders>
            <w:vAlign w:val="center"/>
          </w:tcPr>
          <w:p w14:paraId="2FB65AB8" w14:textId="77777777" w:rsidR="00B12B77" w:rsidRPr="00596342" w:rsidRDefault="00B12B77" w:rsidP="009C513D">
            <w:pPr>
              <w:pStyle w:val="Tabletext"/>
              <w:rPr>
                <w:szCs w:val="20"/>
              </w:rPr>
            </w:pPr>
            <w:r w:rsidRPr="00596342">
              <w:rPr>
                <w:szCs w:val="20"/>
              </w:rPr>
              <w:t>Special Pricing Arrangements apply</w:t>
            </w:r>
          </w:p>
          <w:p w14:paraId="01C30C1B" w14:textId="77777777" w:rsidR="00B12B77" w:rsidRPr="00596342" w:rsidRDefault="00B12B77" w:rsidP="009C513D">
            <w:pPr>
              <w:rPr>
                <w:rFonts w:ascii="Arial Narrow" w:eastAsia="Calibri" w:hAnsi="Arial Narrow"/>
                <w:sz w:val="20"/>
                <w:szCs w:val="20"/>
              </w:rPr>
            </w:pPr>
            <w:r w:rsidRPr="00596342">
              <w:rPr>
                <w:rFonts w:ascii="Arial Narrow" w:eastAsia="Calibri" w:hAnsi="Arial Narrow"/>
                <w:sz w:val="20"/>
                <w:szCs w:val="20"/>
              </w:rPr>
              <w:t>No increase in the maximum quantity or number of units may be authorised</w:t>
            </w:r>
          </w:p>
          <w:p w14:paraId="32B41152" w14:textId="77777777" w:rsidR="00B12B77" w:rsidRPr="00596342" w:rsidRDefault="00B12B77" w:rsidP="009C513D">
            <w:pPr>
              <w:pStyle w:val="Tabletext"/>
              <w:rPr>
                <w:szCs w:val="20"/>
              </w:rPr>
            </w:pPr>
            <w:r w:rsidRPr="00596342">
              <w:rPr>
                <w:rFonts w:eastAsia="Calibri"/>
                <w:szCs w:val="20"/>
              </w:rPr>
              <w:t>No increase in the maximum number of repeats may be authorised</w:t>
            </w:r>
          </w:p>
        </w:tc>
      </w:tr>
    </w:tbl>
    <w:p w14:paraId="1B44F1BD" w14:textId="77777777" w:rsidR="00B12B77" w:rsidRPr="00596342" w:rsidRDefault="00B12B77" w:rsidP="00B12B77">
      <w:pPr>
        <w:rPr>
          <w:rFonts w:ascii="Arial Narrow" w:hAnsi="Arial Narrow"/>
          <w:sz w:val="18"/>
          <w:szCs w:val="20"/>
        </w:rPr>
      </w:pPr>
      <w:r w:rsidRPr="00596342">
        <w:rPr>
          <w:rFonts w:ascii="Arial Narrow" w:hAnsi="Arial Narrow"/>
          <w:sz w:val="18"/>
          <w:szCs w:val="20"/>
        </w:rPr>
        <w:t>Source: Table 1.4 and 1.5, pp22-23 of the resubmission.</w:t>
      </w:r>
    </w:p>
    <w:p w14:paraId="3EFA995B" w14:textId="77777777" w:rsidR="00B12B77" w:rsidRPr="00596342" w:rsidRDefault="00B12B77" w:rsidP="00B12B77"/>
    <w:p w14:paraId="2EDA0CA7" w14:textId="77777777" w:rsidR="00B12B77" w:rsidRPr="00596342" w:rsidRDefault="00B12B77" w:rsidP="00B12B77">
      <w:pPr>
        <w:pStyle w:val="3-BodyText"/>
      </w:pPr>
      <w:r w:rsidRPr="00596342">
        <w:t xml:space="preserve">The requested restriction was updated to include </w:t>
      </w:r>
      <w:r w:rsidR="00292CEC" w:rsidRPr="00596342">
        <w:t>the clinical criteria</w:t>
      </w:r>
      <w:r w:rsidRPr="00596342">
        <w:t xml:space="preserve"> “Patients who have progressive disease while on this drug are no longer eligible for PBS-subsidised treatment with this drug”. </w:t>
      </w:r>
      <w:r w:rsidR="003C3896" w:rsidRPr="00596342">
        <w:t>The PBAC considered that this criteria could be deleted from the initial supply restriction.</w:t>
      </w:r>
    </w:p>
    <w:p w14:paraId="7E243F47" w14:textId="77777777" w:rsidR="00B12B77" w:rsidRPr="00596342" w:rsidRDefault="00B12B77" w:rsidP="00B12B77">
      <w:pPr>
        <w:pStyle w:val="3-BodyText"/>
        <w:rPr>
          <w:iCs/>
        </w:rPr>
      </w:pPr>
      <w:r w:rsidRPr="00596342">
        <w:t>The resubmission maintained its request for a grandfathering restriction given the sponsor’s intention</w:t>
      </w:r>
      <w:r w:rsidRPr="00596342">
        <w:rPr>
          <w:rFonts w:cs="Times New Roman"/>
        </w:rPr>
        <w:t xml:space="preserve"> to establish a patient familiarisation program (PFP) prior to PBS listing. The resubmission estimated that 294 patients would require grandfathering to PBS-subsidised apalutamide by the time of PBS listing. At the time of this resubmission, the proposed PFP had not started.</w:t>
      </w:r>
    </w:p>
    <w:p w14:paraId="4F9C741D" w14:textId="77777777" w:rsidR="00B12B77" w:rsidRPr="00596342" w:rsidRDefault="000F691E" w:rsidP="00B12B77">
      <w:pPr>
        <w:pStyle w:val="3-BodyText"/>
        <w:rPr>
          <w:iCs/>
        </w:rPr>
      </w:pPr>
      <w:r w:rsidRPr="00596342">
        <w:rPr>
          <w:iCs/>
        </w:rPr>
        <w:t xml:space="preserve">The PBAC has previously indicated that use of apalutamide in m0CRPC would preclude use of abiraterone and enzalutamide in mCRPC </w:t>
      </w:r>
      <w:r w:rsidR="007070DD" w:rsidRPr="00596342">
        <w:rPr>
          <w:rFonts w:cs="Calibri"/>
        </w:rPr>
        <w:t>(paragraph 2.6, a</w:t>
      </w:r>
      <w:r w:rsidRPr="00596342">
        <w:rPr>
          <w:rFonts w:cs="Calibri"/>
        </w:rPr>
        <w:t xml:space="preserve">palutamide </w:t>
      </w:r>
      <w:r w:rsidR="00B84020">
        <w:rPr>
          <w:rFonts w:cs="Calibri"/>
        </w:rPr>
        <w:t>Public Summary Document (</w:t>
      </w:r>
      <w:r w:rsidRPr="00596342">
        <w:rPr>
          <w:rFonts w:cs="Calibri"/>
        </w:rPr>
        <w:t>PSD</w:t>
      </w:r>
      <w:r w:rsidR="00B84020">
        <w:rPr>
          <w:rFonts w:cs="Calibri"/>
        </w:rPr>
        <w:t>)</w:t>
      </w:r>
      <w:r w:rsidRPr="00596342">
        <w:rPr>
          <w:rFonts w:cs="Calibri"/>
        </w:rPr>
        <w:t>, July 2019)</w:t>
      </w:r>
      <w:r w:rsidRPr="00596342">
        <w:rPr>
          <w:iCs/>
        </w:rPr>
        <w:t>. If apalutamide is recommended this would be reflected in flow-on changes to the abiraterone and enzalutamide restrictions.</w:t>
      </w:r>
    </w:p>
    <w:p w14:paraId="401F56F9" w14:textId="77777777" w:rsidR="00B12B77" w:rsidRPr="00596342" w:rsidRDefault="00F636BA" w:rsidP="00B12B77">
      <w:pPr>
        <w:pStyle w:val="3-BodyText"/>
        <w:rPr>
          <w:iCs/>
        </w:rPr>
      </w:pPr>
      <w:r w:rsidRPr="00596342">
        <w:rPr>
          <w:iCs/>
        </w:rPr>
        <w:t>I</w:t>
      </w:r>
      <w:r w:rsidR="00B12B77" w:rsidRPr="00596342">
        <w:rPr>
          <w:iCs/>
        </w:rPr>
        <w:t>maging methods are changing in Australia, with</w:t>
      </w:r>
      <w:r w:rsidR="00B12B77" w:rsidRPr="00596342">
        <w:t xml:space="preserve"> </w:t>
      </w:r>
      <w:r w:rsidR="00B12B77" w:rsidRPr="00596342">
        <w:rPr>
          <w:iCs/>
        </w:rPr>
        <w:t>prostate-specific membrane antigen positron emission tomography (PSMA-PET) widely used to confirm absence or presence of metastasis</w:t>
      </w:r>
      <w:r w:rsidR="00020C64" w:rsidRPr="00596342">
        <w:rPr>
          <w:iCs/>
        </w:rPr>
        <w:t xml:space="preserve"> and</w:t>
      </w:r>
      <w:r w:rsidR="00B12B77" w:rsidRPr="00596342">
        <w:rPr>
          <w:iCs/>
        </w:rPr>
        <w:t xml:space="preserve"> a</w:t>
      </w:r>
      <w:r w:rsidR="00020C64" w:rsidRPr="00596342">
        <w:rPr>
          <w:iCs/>
        </w:rPr>
        <w:t>n</w:t>
      </w:r>
      <w:r w:rsidR="00B12B77" w:rsidRPr="00596342">
        <w:rPr>
          <w:iCs/>
        </w:rPr>
        <w:t xml:space="preserve"> MSAC application underway </w:t>
      </w:r>
      <w:r w:rsidR="00020C64" w:rsidRPr="00596342">
        <w:rPr>
          <w:iCs/>
        </w:rPr>
        <w:t xml:space="preserve">to </w:t>
      </w:r>
      <w:r w:rsidR="00B12B77" w:rsidRPr="00596342">
        <w:rPr>
          <w:iCs/>
        </w:rPr>
        <w:t>formalise a listing of PSMA PET/CT imaging on the MBS</w:t>
      </w:r>
      <w:r w:rsidR="00B12B77" w:rsidRPr="00596342">
        <w:rPr>
          <w:rStyle w:val="FootnoteReference"/>
        </w:rPr>
        <w:footnoteReference w:id="1"/>
      </w:r>
      <w:r w:rsidRPr="00596342">
        <w:rPr>
          <w:iCs/>
        </w:rPr>
        <w:t>.</w:t>
      </w:r>
      <w:r w:rsidR="00BD7214" w:rsidRPr="00596342">
        <w:rPr>
          <w:iCs/>
        </w:rPr>
        <w:t xml:space="preserve"> Therefore</w:t>
      </w:r>
      <w:r w:rsidRPr="00596342">
        <w:rPr>
          <w:iCs/>
        </w:rPr>
        <w:t xml:space="preserve">, </w:t>
      </w:r>
      <w:r w:rsidR="00B134DC" w:rsidRPr="00596342">
        <w:rPr>
          <w:iCs/>
        </w:rPr>
        <w:t xml:space="preserve">the </w:t>
      </w:r>
      <w:r w:rsidR="00633D56" w:rsidRPr="00596342">
        <w:rPr>
          <w:iCs/>
        </w:rPr>
        <w:t xml:space="preserve">discussion in the Commentary document </w:t>
      </w:r>
      <w:r w:rsidR="00B134DC" w:rsidRPr="00596342">
        <w:rPr>
          <w:iCs/>
        </w:rPr>
        <w:t xml:space="preserve">considered that it </w:t>
      </w:r>
      <w:r w:rsidR="00B12B77" w:rsidRPr="00596342">
        <w:rPr>
          <w:iCs/>
        </w:rPr>
        <w:t>might be appropriate for the requested restrictions to also specify the type of imaging that should be used to determine whether patients are accurately staged as m0CRPC and the frequency of imaging required to rule out distant metastases.</w:t>
      </w:r>
      <w:r w:rsidR="00CC12CA" w:rsidRPr="00596342">
        <w:rPr>
          <w:iCs/>
        </w:rPr>
        <w:t xml:space="preserve"> The </w:t>
      </w:r>
      <w:r w:rsidR="00C512FE">
        <w:rPr>
          <w:iCs/>
        </w:rPr>
        <w:t>P</w:t>
      </w:r>
      <w:r w:rsidR="00B84020">
        <w:rPr>
          <w:iCs/>
        </w:rPr>
        <w:t>re-</w:t>
      </w:r>
      <w:r w:rsidR="00C512FE">
        <w:rPr>
          <w:iCs/>
        </w:rPr>
        <w:t>S</w:t>
      </w:r>
      <w:r w:rsidR="00B84020">
        <w:rPr>
          <w:iCs/>
        </w:rPr>
        <w:t>ub-</w:t>
      </w:r>
      <w:r w:rsidR="00C512FE">
        <w:rPr>
          <w:iCs/>
        </w:rPr>
        <w:t>C</w:t>
      </w:r>
      <w:r w:rsidR="00B84020">
        <w:rPr>
          <w:iCs/>
        </w:rPr>
        <w:t xml:space="preserve">ommittee </w:t>
      </w:r>
      <w:r w:rsidR="00C512FE">
        <w:rPr>
          <w:iCs/>
        </w:rPr>
        <w:t>R</w:t>
      </w:r>
      <w:r w:rsidR="00B84020">
        <w:rPr>
          <w:iCs/>
        </w:rPr>
        <w:t>esponse (</w:t>
      </w:r>
      <w:r w:rsidR="00CC12CA" w:rsidRPr="00596342">
        <w:rPr>
          <w:iCs/>
        </w:rPr>
        <w:t>PSCR</w:t>
      </w:r>
      <w:r w:rsidR="00B84020">
        <w:rPr>
          <w:iCs/>
        </w:rPr>
        <w:t>)</w:t>
      </w:r>
      <w:r w:rsidR="00CC12CA" w:rsidRPr="00596342">
        <w:rPr>
          <w:iCs/>
        </w:rPr>
        <w:t xml:space="preserve"> stated that conventional imaging, which includes bone scans, computed tomography (CT) and magnetic resonance imaging (MRI), is consistent with the SPARTAN trial evidence and </w:t>
      </w:r>
      <w:r w:rsidR="00CC12CA" w:rsidRPr="00596342">
        <w:rPr>
          <w:iCs/>
        </w:rPr>
        <w:lastRenderedPageBreak/>
        <w:t>with clinical guidelines. In addition, the PSCR stated that the frequency of imaging of patients is a multifactorial decision which is dependent on disease characteristics, symptoms and patient characteristics</w:t>
      </w:r>
      <w:r w:rsidR="00AE55BD" w:rsidRPr="00596342">
        <w:rPr>
          <w:iCs/>
        </w:rPr>
        <w:t>, therefore</w:t>
      </w:r>
      <w:r w:rsidR="00633D56" w:rsidRPr="00596342">
        <w:rPr>
          <w:iCs/>
        </w:rPr>
        <w:t xml:space="preserve"> best </w:t>
      </w:r>
      <w:r w:rsidR="00CC12CA" w:rsidRPr="00596342">
        <w:rPr>
          <w:iCs/>
        </w:rPr>
        <w:t>left to clinic</w:t>
      </w:r>
      <w:r w:rsidR="00633D56" w:rsidRPr="00596342">
        <w:rPr>
          <w:iCs/>
        </w:rPr>
        <w:t>ian</w:t>
      </w:r>
      <w:r w:rsidR="000D0202">
        <w:rPr>
          <w:iCs/>
        </w:rPr>
        <w:t xml:space="preserve"> </w:t>
      </w:r>
      <w:r w:rsidR="00CC12CA" w:rsidRPr="00596342">
        <w:rPr>
          <w:iCs/>
        </w:rPr>
        <w:t>judgement.</w:t>
      </w:r>
    </w:p>
    <w:p w14:paraId="0D587184" w14:textId="77777777" w:rsidR="00B134DC" w:rsidRPr="00596342" w:rsidRDefault="000439A1" w:rsidP="00C038A8">
      <w:pPr>
        <w:pStyle w:val="3-BodyText"/>
        <w:rPr>
          <w:iCs/>
        </w:rPr>
      </w:pPr>
      <w:r w:rsidRPr="00596342">
        <w:t>The ESC considered that PSMA</w:t>
      </w:r>
      <w:r w:rsidR="00AA56B7" w:rsidRPr="00596342">
        <w:t>-</w:t>
      </w:r>
      <w:r w:rsidRPr="00596342">
        <w:t>PET scanning, whilst not MBS subsidised, is an increasingly common staging modality for</w:t>
      </w:r>
      <w:r w:rsidR="00F03481" w:rsidRPr="00596342">
        <w:t xml:space="preserve"> prostate cancer</w:t>
      </w:r>
      <w:r w:rsidRPr="00596342">
        <w:t>, and is standard of care in many centres in Australia. The ESC</w:t>
      </w:r>
      <w:r w:rsidR="000D0202">
        <w:t xml:space="preserve"> </w:t>
      </w:r>
      <w:r w:rsidRPr="00596342">
        <w:t>noted that PSMA</w:t>
      </w:r>
      <w:r w:rsidR="00A91E2C" w:rsidRPr="00596342">
        <w:t>-PET</w:t>
      </w:r>
      <w:r w:rsidRPr="00596342">
        <w:t xml:space="preserve"> sc</w:t>
      </w:r>
      <w:r w:rsidR="00AF29B9" w:rsidRPr="00596342">
        <w:t>anning</w:t>
      </w:r>
      <w:r w:rsidRPr="00596342">
        <w:t xml:space="preserve"> is more sensitive compared to conventional imaging which </w:t>
      </w:r>
      <w:r w:rsidR="00B67FA9" w:rsidRPr="00596342">
        <w:t xml:space="preserve">would </w:t>
      </w:r>
      <w:r w:rsidRPr="00596342">
        <w:t xml:space="preserve">result in patients otherwise classified as m0CRPC being classified as having occult metastatic disease. </w:t>
      </w:r>
      <w:r w:rsidR="00AA56B7" w:rsidRPr="00596342">
        <w:t>T</w:t>
      </w:r>
      <w:r w:rsidRPr="00596342">
        <w:t xml:space="preserve">he ESC </w:t>
      </w:r>
      <w:r w:rsidR="00EA6F64" w:rsidRPr="00596342">
        <w:t>considered</w:t>
      </w:r>
      <w:r w:rsidR="00B67FA9" w:rsidRPr="00596342">
        <w:t>,</w:t>
      </w:r>
      <w:r w:rsidR="00EA6F64" w:rsidRPr="00596342">
        <w:t xml:space="preserve"> </w:t>
      </w:r>
      <w:r w:rsidR="00B67FA9" w:rsidRPr="00596342">
        <w:t>consistent with</w:t>
      </w:r>
      <w:r w:rsidR="007A5907" w:rsidRPr="00596342">
        <w:t xml:space="preserve"> the SPARTAN trial</w:t>
      </w:r>
      <w:r w:rsidR="00B67FA9" w:rsidRPr="00596342">
        <w:t xml:space="preserve">, it would </w:t>
      </w:r>
      <w:r w:rsidR="007A5907" w:rsidRPr="00596342">
        <w:t>appropriate</w:t>
      </w:r>
      <w:r w:rsidR="00B67FA9" w:rsidRPr="00596342">
        <w:t xml:space="preserve"> for patients with occult metastatic disease to be able to access apalutamide through the PBS</w:t>
      </w:r>
      <w:r w:rsidR="007A5907" w:rsidRPr="00596342">
        <w:t>.</w:t>
      </w:r>
      <w:r w:rsidR="00535E94" w:rsidRPr="00596342">
        <w:t xml:space="preserve"> </w:t>
      </w:r>
      <w:r w:rsidR="00633D56" w:rsidRPr="00596342">
        <w:t>The PBAC considered use of the words “conventional imaging”</w:t>
      </w:r>
      <w:r w:rsidR="002941FE" w:rsidRPr="00596342">
        <w:t>, but</w:t>
      </w:r>
      <w:r w:rsidR="00D04816" w:rsidRPr="00596342">
        <w:t xml:space="preserve"> without defining conventional imaging</w:t>
      </w:r>
      <w:r w:rsidR="00633D56" w:rsidRPr="00596342">
        <w:t xml:space="preserve"> in the restriction</w:t>
      </w:r>
      <w:r w:rsidR="00D04816" w:rsidRPr="00596342">
        <w:t>, to be</w:t>
      </w:r>
      <w:r w:rsidR="00633D56" w:rsidRPr="00596342">
        <w:t xml:space="preserve"> desirable </w:t>
      </w:r>
      <w:r w:rsidR="002941FE" w:rsidRPr="00596342">
        <w:t>as this builds</w:t>
      </w:r>
      <w:r w:rsidR="00633D56" w:rsidRPr="00596342">
        <w:t xml:space="preserve"> flexibility in accommodating evolving medical practice.</w:t>
      </w:r>
    </w:p>
    <w:p w14:paraId="15078D61" w14:textId="77777777" w:rsidR="00C038A8" w:rsidRPr="00596342" w:rsidRDefault="00B134DC" w:rsidP="00C038A8">
      <w:pPr>
        <w:pStyle w:val="3-BodyText"/>
        <w:rPr>
          <w:iCs/>
        </w:rPr>
      </w:pPr>
      <w:r w:rsidRPr="00596342">
        <w:t>The</w:t>
      </w:r>
      <w:r w:rsidR="00692101" w:rsidRPr="00596342">
        <w:t xml:space="preserve"> PBAC considered that </w:t>
      </w:r>
      <w:r w:rsidR="00D04816" w:rsidRPr="00596342">
        <w:t xml:space="preserve">PBS subsidy </w:t>
      </w:r>
      <w:r w:rsidR="00692101" w:rsidRPr="00596342">
        <w:t xml:space="preserve">should be restricted to patients with a PSA level of at least 2 ng/mL, noting that PSA doubling time alone is not always an indicator of risk and a PSA level of at least 2 ng/mL </w:t>
      </w:r>
      <w:r w:rsidR="005A0C1C" w:rsidRPr="00596342">
        <w:t xml:space="preserve">was an inclusion criteria of the SPARTAN trial. The PBAC considered that restricting </w:t>
      </w:r>
      <w:r w:rsidR="00D04816" w:rsidRPr="00596342">
        <w:t xml:space="preserve">PBS subsidy </w:t>
      </w:r>
      <w:r w:rsidR="005A0C1C" w:rsidRPr="00596342">
        <w:t xml:space="preserve">to patients with a PSA level of at </w:t>
      </w:r>
      <w:r w:rsidR="00F70E9D" w:rsidRPr="00596342">
        <w:t>least</w:t>
      </w:r>
      <w:r w:rsidR="005A0C1C" w:rsidRPr="00596342">
        <w:t xml:space="preserve"> 2 ng/mL </w:t>
      </w:r>
      <w:r w:rsidR="00692101" w:rsidRPr="00596342">
        <w:t>would help limit apalutamide use to higher risk patients who are more likely to benefit from treatment.</w:t>
      </w:r>
    </w:p>
    <w:p w14:paraId="5DC76D19" w14:textId="77777777" w:rsidR="00C038A8" w:rsidRPr="00596342" w:rsidRDefault="00C038A8" w:rsidP="00C038A8">
      <w:pPr>
        <w:pStyle w:val="3-BodyText"/>
        <w:numPr>
          <w:ilvl w:val="0"/>
          <w:numId w:val="0"/>
        </w:numPr>
        <w:ind w:left="720"/>
        <w:rPr>
          <w:i/>
          <w:iCs/>
        </w:rPr>
      </w:pPr>
      <w:r w:rsidRPr="00596342">
        <w:rPr>
          <w:i/>
        </w:rPr>
        <w:t>For more detail on PBAC’s view, see section 7 PBAC outcome.</w:t>
      </w:r>
    </w:p>
    <w:p w14:paraId="46B12E06" w14:textId="77777777" w:rsidR="00B12B77" w:rsidRPr="00596342" w:rsidRDefault="00B12B77" w:rsidP="00B12B77">
      <w:pPr>
        <w:pStyle w:val="2-SectionHeading"/>
      </w:pPr>
      <w:bookmarkStart w:id="12" w:name="_Toc51033713"/>
      <w:r w:rsidRPr="00596342">
        <w:t>Population and disease</w:t>
      </w:r>
      <w:bookmarkEnd w:id="12"/>
    </w:p>
    <w:p w14:paraId="163F8322" w14:textId="77777777" w:rsidR="00B12B77" w:rsidRPr="00596342" w:rsidRDefault="00B12B77" w:rsidP="00B12B77">
      <w:pPr>
        <w:pStyle w:val="3-BodyText"/>
      </w:pPr>
      <w:r w:rsidRPr="00596342">
        <w:t>Non-metastatic castrate resistant prostate cancer (m0CRPC) is a disease stage of prostate cancer where patients have rising levels of prostate-specific antigen (PSA) but no radiographic evidence of distant metastatic disease. Patients with m0CRPC are classified into two groups based on PSA doubling time (PSADT) – patients with PSADT &gt;</w:t>
      </w:r>
      <w:r w:rsidR="004B1380" w:rsidRPr="00596342">
        <w:t xml:space="preserve"> </w:t>
      </w:r>
      <w:r w:rsidRPr="00596342">
        <w:t>10 months are at low risk while patients with a PSADT ≤</w:t>
      </w:r>
      <w:r w:rsidR="004B1380" w:rsidRPr="00596342">
        <w:t xml:space="preserve"> </w:t>
      </w:r>
      <w:r w:rsidRPr="00596342">
        <w:t>10 months are classified as high risk.</w:t>
      </w:r>
    </w:p>
    <w:p w14:paraId="1D9678DC" w14:textId="77777777" w:rsidR="00B12B77" w:rsidRPr="00596342" w:rsidRDefault="00B12B77" w:rsidP="00B12B77">
      <w:pPr>
        <w:pStyle w:val="3-BodyText"/>
      </w:pPr>
      <w:r w:rsidRPr="00596342">
        <w:t>Patients with m0CRPC are currently managed with ADT with possible use of secondary hormonal therapies. The PBS listing of apalutamide was requested for treatment of patients at high risk of distant metastases with m0CRPC. The PBAC had noted that treatment of high risk m0CRPC patients with apalutamide is consistent with a trend in using active treatments earlier in</w:t>
      </w:r>
      <w:r w:rsidR="007070DD" w:rsidRPr="00596342">
        <w:t xml:space="preserve"> the pathway (paragraph 7.3, </w:t>
      </w:r>
      <w:r w:rsidR="001071EB" w:rsidRPr="00596342">
        <w:t>a</w:t>
      </w:r>
      <w:r w:rsidR="00E24AC7" w:rsidRPr="00596342">
        <w:t>palutamide</w:t>
      </w:r>
      <w:r w:rsidR="007070DD" w:rsidRPr="00596342">
        <w:t xml:space="preserve"> PSD</w:t>
      </w:r>
      <w:r w:rsidR="00E24AC7" w:rsidRPr="00596342">
        <w:t>, November 2018</w:t>
      </w:r>
      <w:r w:rsidRPr="00596342">
        <w:t>).</w:t>
      </w:r>
    </w:p>
    <w:p w14:paraId="30A74AAB" w14:textId="77777777" w:rsidR="00C038A8" w:rsidRPr="00596342" w:rsidRDefault="00C038A8" w:rsidP="00C038A8">
      <w:pPr>
        <w:pStyle w:val="3-BodyText"/>
        <w:numPr>
          <w:ilvl w:val="0"/>
          <w:numId w:val="0"/>
        </w:numPr>
        <w:ind w:left="720"/>
        <w:rPr>
          <w:i/>
          <w:iCs/>
        </w:rPr>
      </w:pPr>
      <w:r w:rsidRPr="00596342">
        <w:rPr>
          <w:i/>
        </w:rPr>
        <w:t>For more detail on PBAC’s view, see section 7 PBAC outcome.</w:t>
      </w:r>
    </w:p>
    <w:p w14:paraId="1CE8452F" w14:textId="77777777" w:rsidR="00B12B77" w:rsidRPr="00596342" w:rsidRDefault="00B12B77" w:rsidP="00B12B77">
      <w:pPr>
        <w:pStyle w:val="2-SectionHeading"/>
      </w:pPr>
      <w:bookmarkStart w:id="13" w:name="_Toc51033714"/>
      <w:r w:rsidRPr="00596342">
        <w:t>Comparator</w:t>
      </w:r>
      <w:bookmarkEnd w:id="13"/>
    </w:p>
    <w:p w14:paraId="15B2E55B" w14:textId="77777777" w:rsidR="00B12B77" w:rsidRPr="00596342" w:rsidRDefault="00B12B77" w:rsidP="00B12B77">
      <w:pPr>
        <w:pStyle w:val="3-BodyText"/>
      </w:pPr>
      <w:r w:rsidRPr="00596342">
        <w:t xml:space="preserve">The resubmission </w:t>
      </w:r>
      <w:r w:rsidR="00292CEC" w:rsidRPr="00596342">
        <w:t xml:space="preserve">again nominated </w:t>
      </w:r>
      <w:r w:rsidRPr="00596342">
        <w:t xml:space="preserve">watchful waiting (also termed placebo), </w:t>
      </w:r>
      <w:r w:rsidR="00292CEC" w:rsidRPr="00596342">
        <w:t xml:space="preserve">which </w:t>
      </w:r>
      <w:r w:rsidRPr="00596342">
        <w:t xml:space="preserve">comprised of ongoing ADT with or without the addition of secondary hormonal therapies, as the main comparator. The PBAC had previously accepted this to be </w:t>
      </w:r>
      <w:r w:rsidRPr="00596342">
        <w:lastRenderedPageBreak/>
        <w:t>appropriate (</w:t>
      </w:r>
      <w:r w:rsidR="001071EB" w:rsidRPr="00596342">
        <w:t>paragraph 7.5,</w:t>
      </w:r>
      <w:r w:rsidR="00EA1C2E" w:rsidRPr="00596342">
        <w:t xml:space="preserve"> </w:t>
      </w:r>
      <w:r w:rsidRPr="00596342">
        <w:t xml:space="preserve">apalutamide </w:t>
      </w:r>
      <w:r w:rsidR="001071EB" w:rsidRPr="00596342">
        <w:t>PSD</w:t>
      </w:r>
      <w:r w:rsidRPr="00596342">
        <w:t xml:space="preserve">, November 2018; and </w:t>
      </w:r>
      <w:r w:rsidR="001071EB" w:rsidRPr="00596342">
        <w:t xml:space="preserve">paragraph 7.5, </w:t>
      </w:r>
      <w:r w:rsidRPr="00596342">
        <w:t xml:space="preserve">apalutamide </w:t>
      </w:r>
      <w:r w:rsidR="001071EB" w:rsidRPr="00596342">
        <w:t>PSD</w:t>
      </w:r>
      <w:r w:rsidRPr="00596342">
        <w:t>, July 2019).</w:t>
      </w:r>
    </w:p>
    <w:p w14:paraId="0B15A044" w14:textId="77777777" w:rsidR="00661D30" w:rsidRPr="00596342" w:rsidRDefault="00B12B77" w:rsidP="00B12B77">
      <w:pPr>
        <w:pStyle w:val="3-BodyText"/>
        <w:rPr>
          <w:snapToGrid/>
        </w:rPr>
      </w:pPr>
      <w:r w:rsidRPr="00596342">
        <w:rPr>
          <w:snapToGrid/>
        </w:rPr>
        <w:t xml:space="preserve">The </w:t>
      </w:r>
      <w:r w:rsidR="00755FE9" w:rsidRPr="00596342">
        <w:rPr>
          <w:snapToGrid/>
        </w:rPr>
        <w:t xml:space="preserve">ESC noted that the </w:t>
      </w:r>
      <w:r w:rsidRPr="00596342">
        <w:rPr>
          <w:snapToGrid/>
        </w:rPr>
        <w:t xml:space="preserve">resubmission also nominated darolutamide as a supplementary near market comparator and </w:t>
      </w:r>
      <w:r w:rsidR="00292CEC" w:rsidRPr="00596342">
        <w:rPr>
          <w:snapToGrid/>
        </w:rPr>
        <w:t xml:space="preserve">included </w:t>
      </w:r>
      <w:r w:rsidRPr="00596342">
        <w:rPr>
          <w:snapToGrid/>
        </w:rPr>
        <w:t xml:space="preserve">an indirect comparison </w:t>
      </w:r>
      <w:r w:rsidR="00292CEC" w:rsidRPr="00596342">
        <w:rPr>
          <w:snapToGrid/>
        </w:rPr>
        <w:t xml:space="preserve">between </w:t>
      </w:r>
      <w:r w:rsidRPr="00596342">
        <w:rPr>
          <w:snapToGrid/>
        </w:rPr>
        <w:t xml:space="preserve">apalutamide </w:t>
      </w:r>
      <w:r w:rsidR="00292CEC" w:rsidRPr="00596342">
        <w:rPr>
          <w:snapToGrid/>
        </w:rPr>
        <w:t xml:space="preserve">and darolutamide </w:t>
      </w:r>
      <w:r w:rsidR="00661D30" w:rsidRPr="00596342">
        <w:rPr>
          <w:snapToGrid/>
        </w:rPr>
        <w:t>(</w:t>
      </w:r>
      <w:r w:rsidRPr="00596342">
        <w:rPr>
          <w:snapToGrid/>
        </w:rPr>
        <w:t>using published data from the ARAMIS trial</w:t>
      </w:r>
      <w:r w:rsidR="00661D30" w:rsidRPr="00596342">
        <w:rPr>
          <w:snapToGrid/>
        </w:rPr>
        <w:t>)</w:t>
      </w:r>
      <w:r w:rsidRPr="00596342">
        <w:rPr>
          <w:snapToGrid/>
        </w:rPr>
        <w:t xml:space="preserve">. </w:t>
      </w:r>
    </w:p>
    <w:p w14:paraId="57B1F9C3" w14:textId="77777777" w:rsidR="00B12B77" w:rsidRPr="00596342" w:rsidRDefault="00B12B77" w:rsidP="00053678">
      <w:pPr>
        <w:pStyle w:val="3-BodyText"/>
        <w:rPr>
          <w:snapToGrid/>
        </w:rPr>
      </w:pPr>
      <w:r w:rsidRPr="00596342">
        <w:rPr>
          <w:snapToGrid/>
        </w:rPr>
        <w:t xml:space="preserve">The resubmission </w:t>
      </w:r>
      <w:r w:rsidR="00661D30" w:rsidRPr="00596342">
        <w:rPr>
          <w:snapToGrid/>
        </w:rPr>
        <w:t>stated</w:t>
      </w:r>
      <w:r w:rsidRPr="00596342">
        <w:rPr>
          <w:snapToGrid/>
        </w:rPr>
        <w:t xml:space="preserve"> that enzalutamide was not considered a</w:t>
      </w:r>
      <w:r w:rsidR="00661D30" w:rsidRPr="00596342">
        <w:rPr>
          <w:snapToGrid/>
        </w:rPr>
        <w:t>s a supplementary</w:t>
      </w:r>
      <w:r w:rsidRPr="00596342">
        <w:rPr>
          <w:snapToGrid/>
        </w:rPr>
        <w:t xml:space="preserve"> comparator because it has not been considered by the PBAC </w:t>
      </w:r>
      <w:r w:rsidR="00292CEC" w:rsidRPr="00596342">
        <w:rPr>
          <w:snapToGrid/>
        </w:rPr>
        <w:t xml:space="preserve">for use in m0CRPC, </w:t>
      </w:r>
      <w:r w:rsidRPr="00596342">
        <w:rPr>
          <w:snapToGrid/>
        </w:rPr>
        <w:t>despite its TGA registration for this population.</w:t>
      </w:r>
      <w:r w:rsidR="00661D30" w:rsidRPr="00596342">
        <w:rPr>
          <w:snapToGrid/>
        </w:rPr>
        <w:t xml:space="preserve"> </w:t>
      </w:r>
      <w:r w:rsidR="00661D30" w:rsidRPr="00596342">
        <w:t xml:space="preserve">Although </w:t>
      </w:r>
      <w:r w:rsidRPr="00596342">
        <w:t xml:space="preserve">enzalutamide is yet to submit to the PBAC for listing in high risk m0CRPC, it is a potentially relevant comparator. The PBAC </w:t>
      </w:r>
      <w:r w:rsidR="00295CE0" w:rsidRPr="00596342">
        <w:t xml:space="preserve">previously noted </w:t>
      </w:r>
      <w:r w:rsidRPr="00596342">
        <w:t>that “enzalutamide is likely to enter the same market as apalutamide, based on the PROSPER study” (paragraph 7.5</w:t>
      </w:r>
      <w:r w:rsidR="003C750E" w:rsidRPr="00596342">
        <w:t>, apalutamide PSD, July 2019</w:t>
      </w:r>
      <w:r w:rsidRPr="00596342">
        <w:t xml:space="preserve">). </w:t>
      </w:r>
      <w:r w:rsidR="001A2051" w:rsidRPr="00596342">
        <w:t>E</w:t>
      </w:r>
      <w:r w:rsidRPr="00596342" w:rsidDel="00BD7214">
        <w:t xml:space="preserve">nzalutamide is </w:t>
      </w:r>
      <w:r w:rsidR="001A2051" w:rsidRPr="00596342">
        <w:t xml:space="preserve">currently </w:t>
      </w:r>
      <w:r w:rsidRPr="00596342" w:rsidDel="00BD7214">
        <w:t>PBS listed for metastatic CRPC</w:t>
      </w:r>
      <w:r w:rsidR="00661D30" w:rsidRPr="00596342" w:rsidDel="00BD7214">
        <w:t xml:space="preserve"> (mCRPC)</w:t>
      </w:r>
      <w:r w:rsidRPr="00596342" w:rsidDel="00BD7214">
        <w:t>, including use prior to docetaxel chemotherapy in patients with a predicted intolerance</w:t>
      </w:r>
      <w:r w:rsidR="00343688" w:rsidRPr="00596342">
        <w:t>.</w:t>
      </w:r>
    </w:p>
    <w:p w14:paraId="61C79C5B" w14:textId="77777777" w:rsidR="00352669" w:rsidRPr="00596342" w:rsidRDefault="00E215F8" w:rsidP="00053678">
      <w:pPr>
        <w:pStyle w:val="3-BodyText"/>
        <w:rPr>
          <w:snapToGrid/>
        </w:rPr>
      </w:pPr>
      <w:r w:rsidRPr="00596342">
        <w:t xml:space="preserve">As noted in paragraph </w:t>
      </w:r>
      <w:r w:rsidR="00D634F6" w:rsidRPr="00596342">
        <w:t>3.6</w:t>
      </w:r>
      <w:r w:rsidRPr="00596342">
        <w:t xml:space="preserve"> above, t</w:t>
      </w:r>
      <w:r w:rsidR="001103EB" w:rsidRPr="00596342">
        <w:t>he ESC had previously considered that PSMA</w:t>
      </w:r>
      <w:r w:rsidRPr="00596342">
        <w:t>-</w:t>
      </w:r>
      <w:r w:rsidR="001103EB" w:rsidRPr="00596342">
        <w:t xml:space="preserve">PET screening is more sensitive compared to conventional imaging which could result in patients otherwise classified as m0CRPC being classified as having occult metastatic disease. </w:t>
      </w:r>
      <w:r w:rsidR="00D63229" w:rsidRPr="00596342">
        <w:t xml:space="preserve">The ESC noted that, in clinical practice, a patient with metastatic disease detected with PSMA-PET scanning </w:t>
      </w:r>
      <w:r w:rsidR="00E627CF" w:rsidRPr="00596342">
        <w:t>would be eligible for PBS-</w:t>
      </w:r>
      <w:r w:rsidR="00D63229" w:rsidRPr="00596342">
        <w:t xml:space="preserve">subsidised treatment with enzalutamide or abiraterone </w:t>
      </w:r>
      <w:r w:rsidR="00352669" w:rsidRPr="00596342">
        <w:t>following docetaxel or as a first line treatment for metastatic disease if predicted intolerance to docetaxel.</w:t>
      </w:r>
    </w:p>
    <w:p w14:paraId="41C64C30" w14:textId="77777777" w:rsidR="00352669" w:rsidRPr="00596342" w:rsidRDefault="00352669" w:rsidP="00053678">
      <w:pPr>
        <w:pStyle w:val="3-BodyText"/>
        <w:rPr>
          <w:snapToGrid/>
        </w:rPr>
      </w:pPr>
      <w:r w:rsidRPr="00596342">
        <w:t xml:space="preserve">The PSCR </w:t>
      </w:r>
      <w:r w:rsidR="00003590" w:rsidRPr="00596342">
        <w:t>included results from a</w:t>
      </w:r>
      <w:r w:rsidRPr="00596342">
        <w:t xml:space="preserve"> study by Fendler et al 2019</w:t>
      </w:r>
      <w:r w:rsidRPr="00596342">
        <w:rPr>
          <w:rStyle w:val="FootnoteReference"/>
        </w:rPr>
        <w:footnoteReference w:id="2"/>
      </w:r>
      <w:r w:rsidRPr="00596342">
        <w:t xml:space="preserve"> </w:t>
      </w:r>
      <w:r w:rsidR="00003590" w:rsidRPr="00596342">
        <w:t xml:space="preserve">which </w:t>
      </w:r>
      <w:r w:rsidRPr="00596342">
        <w:t>retrospectively assessed the extent of disease detected by PSMA-PET in a cohort (N = 200) of high-risk patients with CRPC defined as non-metastatic by conventional imaging. PSMA-PET positive cancer was detected in 98% of all study patients and 55% of the study population had distant metastatic disease despite having no signs of distant metastases on conventional imaging. The PSCR stated that it can therefore be inferred that the SPARTAN trial was also comprised of a significant proportion of patients with PSMA</w:t>
      </w:r>
      <w:r w:rsidR="00295CE0" w:rsidRPr="00596342">
        <w:t>-</w:t>
      </w:r>
      <w:r w:rsidRPr="00596342">
        <w:t xml:space="preserve">PET positive distant metastases. </w:t>
      </w:r>
      <w:r w:rsidR="00003590" w:rsidRPr="00596342">
        <w:t>T</w:t>
      </w:r>
      <w:r w:rsidRPr="00596342">
        <w:t xml:space="preserve">he ESC considered </w:t>
      </w:r>
      <w:r w:rsidR="00F4302E" w:rsidRPr="00596342">
        <w:t xml:space="preserve">that </w:t>
      </w:r>
      <w:r w:rsidR="00003590" w:rsidRPr="00596342">
        <w:t xml:space="preserve">these data </w:t>
      </w:r>
      <w:r w:rsidRPr="00596342">
        <w:t xml:space="preserve">supported </w:t>
      </w:r>
      <w:r w:rsidR="00003590" w:rsidRPr="00596342">
        <w:t>treatments for mCRPC</w:t>
      </w:r>
      <w:r w:rsidRPr="00596342">
        <w:t xml:space="preserve"> being relevant </w:t>
      </w:r>
      <w:r w:rsidR="00003590" w:rsidRPr="00596342">
        <w:t xml:space="preserve">in the consideration of the appropriate </w:t>
      </w:r>
      <w:r w:rsidRPr="00596342">
        <w:t>comparators.</w:t>
      </w:r>
      <w:r w:rsidR="00E84ED3" w:rsidRPr="00596342">
        <w:t xml:space="preserve"> </w:t>
      </w:r>
    </w:p>
    <w:p w14:paraId="6F65B450" w14:textId="77777777" w:rsidR="000439A1" w:rsidRPr="00596342" w:rsidRDefault="00D63229" w:rsidP="00053678">
      <w:pPr>
        <w:pStyle w:val="3-BodyText"/>
        <w:rPr>
          <w:snapToGrid/>
        </w:rPr>
      </w:pPr>
      <w:r w:rsidRPr="00596342">
        <w:t>The ESC n</w:t>
      </w:r>
      <w:r w:rsidR="00FF07A5" w:rsidRPr="00596342">
        <w:t xml:space="preserve">oted </w:t>
      </w:r>
      <w:r w:rsidR="00F4302E" w:rsidRPr="00596342">
        <w:t>data provided by the</w:t>
      </w:r>
      <w:r w:rsidR="00FF07A5" w:rsidRPr="00596342">
        <w:t xml:space="preserve"> DUSC </w:t>
      </w:r>
      <w:r w:rsidR="00F4302E" w:rsidRPr="00596342">
        <w:t>Secretariat</w:t>
      </w:r>
      <w:r w:rsidR="00FF07A5" w:rsidRPr="00596342">
        <w:t xml:space="preserve"> (</w:t>
      </w:r>
      <w:r w:rsidR="00B43F2F" w:rsidRPr="00596342">
        <w:t xml:space="preserve">Table </w:t>
      </w:r>
      <w:r w:rsidR="00405A1B" w:rsidRPr="00596342">
        <w:t>3</w:t>
      </w:r>
      <w:r w:rsidR="00B43F2F" w:rsidRPr="00596342">
        <w:t xml:space="preserve">, </w:t>
      </w:r>
      <w:r w:rsidR="00FF07A5" w:rsidRPr="00596342">
        <w:t xml:space="preserve">provided to the sponsor </w:t>
      </w:r>
      <w:r w:rsidR="00D50A86" w:rsidRPr="00596342">
        <w:t xml:space="preserve">on 14 </w:t>
      </w:r>
      <w:r w:rsidR="00FF07A5" w:rsidRPr="00596342">
        <w:t xml:space="preserve">September 2020) </w:t>
      </w:r>
      <w:r w:rsidR="00E627CF" w:rsidRPr="00596342">
        <w:t xml:space="preserve">indicated </w:t>
      </w:r>
      <w:r w:rsidR="00B847BB" w:rsidRPr="00596342">
        <w:t xml:space="preserve">that a majority of </w:t>
      </w:r>
      <w:r w:rsidR="00FA5416" w:rsidRPr="00596342">
        <w:t xml:space="preserve">mCRPC </w:t>
      </w:r>
      <w:r w:rsidRPr="00596342">
        <w:t xml:space="preserve">patients </w:t>
      </w:r>
      <w:r w:rsidR="00B847BB" w:rsidRPr="00596342">
        <w:t xml:space="preserve">are </w:t>
      </w:r>
      <w:r w:rsidRPr="00596342">
        <w:t xml:space="preserve">being treated with </w:t>
      </w:r>
      <w:r w:rsidR="00B43F2F" w:rsidRPr="00596342">
        <w:t xml:space="preserve">abiraterone and </w:t>
      </w:r>
      <w:r w:rsidRPr="00596342">
        <w:t xml:space="preserve">enzalutamide </w:t>
      </w:r>
      <w:r w:rsidR="00B847BB" w:rsidRPr="00596342">
        <w:t xml:space="preserve">without prior treatment with </w:t>
      </w:r>
      <w:r w:rsidRPr="00596342">
        <w:t xml:space="preserve">docetaxel </w:t>
      </w:r>
      <w:r w:rsidR="00B43F2F" w:rsidRPr="00596342">
        <w:t>(72% and 70%, respectively, in 2019)</w:t>
      </w:r>
      <w:r w:rsidR="00596342">
        <w:t xml:space="preserve">. </w:t>
      </w:r>
      <w:r w:rsidR="00570448" w:rsidRPr="00596342">
        <w:t xml:space="preserve">The ESC </w:t>
      </w:r>
      <w:r w:rsidR="00FA5416" w:rsidRPr="00596342">
        <w:t xml:space="preserve">noted that </w:t>
      </w:r>
      <w:r w:rsidR="00570448" w:rsidRPr="00596342">
        <w:t xml:space="preserve">these data </w:t>
      </w:r>
      <w:r w:rsidR="00D50A86" w:rsidRPr="00596342">
        <w:t xml:space="preserve">indicated </w:t>
      </w:r>
      <w:r w:rsidR="00570448" w:rsidRPr="00596342">
        <w:t xml:space="preserve">enzalutamide and abiraterone </w:t>
      </w:r>
      <w:r w:rsidR="00D50A86" w:rsidRPr="00596342">
        <w:t xml:space="preserve">have significant </w:t>
      </w:r>
      <w:r w:rsidR="00570448" w:rsidRPr="00596342">
        <w:t xml:space="preserve">first line </w:t>
      </w:r>
      <w:r w:rsidR="00B7762E" w:rsidRPr="00596342">
        <w:t xml:space="preserve">use for </w:t>
      </w:r>
      <w:r w:rsidR="00D50A86" w:rsidRPr="00596342">
        <w:t xml:space="preserve">the </w:t>
      </w:r>
      <w:r w:rsidR="00570448" w:rsidRPr="00596342">
        <w:t xml:space="preserve">treatment </w:t>
      </w:r>
      <w:r w:rsidR="00D50A86" w:rsidRPr="00596342">
        <w:t xml:space="preserve">of </w:t>
      </w:r>
      <w:r w:rsidR="00570448" w:rsidRPr="00596342">
        <w:t>mCRPC</w:t>
      </w:r>
      <w:r w:rsidR="00FA5416" w:rsidRPr="00596342">
        <w:t>, but did consider that the data were less informative if the majority of patients received docetaxel in the castrate-sensitive setting.</w:t>
      </w:r>
      <w:r w:rsidR="00E627CF" w:rsidRPr="00596342">
        <w:t xml:space="preserve"> </w:t>
      </w:r>
    </w:p>
    <w:p w14:paraId="2BC349F7" w14:textId="77777777" w:rsidR="00D7716D" w:rsidRPr="00596342" w:rsidRDefault="00405A1B" w:rsidP="003C3896">
      <w:pPr>
        <w:keepNext/>
        <w:rPr>
          <w:rStyle w:val="CommentReference"/>
          <w:szCs w:val="24"/>
        </w:rPr>
      </w:pPr>
      <w:r w:rsidRPr="00596342">
        <w:rPr>
          <w:rStyle w:val="CommentReference"/>
          <w:szCs w:val="24"/>
        </w:rPr>
        <w:lastRenderedPageBreak/>
        <w:t>Table 3</w:t>
      </w:r>
      <w:r w:rsidR="00D7716D" w:rsidRPr="00596342">
        <w:rPr>
          <w:rStyle w:val="CommentReference"/>
          <w:szCs w:val="24"/>
        </w:rPr>
        <w:t xml:space="preserve">: DUSC </w:t>
      </w:r>
      <w:r w:rsidR="00B7762E" w:rsidRPr="00596342">
        <w:rPr>
          <w:rStyle w:val="CommentReference"/>
          <w:szCs w:val="24"/>
        </w:rPr>
        <w:t xml:space="preserve">Secretariat </w:t>
      </w:r>
      <w:r w:rsidR="00D7716D" w:rsidRPr="00596342">
        <w:rPr>
          <w:rStyle w:val="CommentReference"/>
          <w:szCs w:val="24"/>
        </w:rPr>
        <w:t>analysis of abiraterone</w:t>
      </w:r>
      <w:r w:rsidR="00B45703" w:rsidRPr="00596342">
        <w:rPr>
          <w:rStyle w:val="CommentReference"/>
          <w:szCs w:val="24"/>
        </w:rPr>
        <w:t>,</w:t>
      </w:r>
      <w:r w:rsidR="00D7716D" w:rsidRPr="00596342">
        <w:rPr>
          <w:rStyle w:val="CommentReference"/>
          <w:szCs w:val="24"/>
        </w:rPr>
        <w:t xml:space="preserve"> enzalutamide </w:t>
      </w:r>
      <w:r w:rsidR="00B45703" w:rsidRPr="00596342">
        <w:rPr>
          <w:rStyle w:val="CommentReference"/>
          <w:szCs w:val="24"/>
        </w:rPr>
        <w:t xml:space="preserve">and cabazitaxel </w:t>
      </w:r>
      <w:r w:rsidR="00D7716D" w:rsidRPr="00596342">
        <w:rPr>
          <w:rStyle w:val="CommentReference"/>
          <w:szCs w:val="24"/>
        </w:rPr>
        <w:t>use, 2014 to 2019</w:t>
      </w:r>
      <w:r w:rsidR="00B7762E" w:rsidRPr="00596342">
        <w:rPr>
          <w:rStyle w:val="CommentReference"/>
          <w:szCs w:val="24"/>
        </w:rPr>
        <w:t>*</w:t>
      </w:r>
    </w:p>
    <w:tbl>
      <w:tblPr>
        <w:tblStyle w:val="TableGrid"/>
        <w:tblW w:w="9023" w:type="dxa"/>
        <w:tblLayout w:type="fixed"/>
        <w:tblLook w:val="0620" w:firstRow="1" w:lastRow="0" w:firstColumn="0" w:lastColumn="0" w:noHBand="1" w:noVBand="1"/>
        <w:tblCaption w:val="Table 3: DUSC Secretariat analysis of abiraterone, enzalutamide and cabazitaxel use, 2014 to 2019*"/>
      </w:tblPr>
      <w:tblGrid>
        <w:gridCol w:w="1278"/>
        <w:gridCol w:w="2545"/>
        <w:gridCol w:w="866"/>
        <w:gridCol w:w="867"/>
        <w:gridCol w:w="867"/>
        <w:gridCol w:w="866"/>
        <w:gridCol w:w="867"/>
        <w:gridCol w:w="867"/>
      </w:tblGrid>
      <w:tr w:rsidR="00B43F2F" w:rsidRPr="00596342" w14:paraId="5291AAE1" w14:textId="77777777" w:rsidTr="00F25C0F">
        <w:trPr>
          <w:trHeight w:val="178"/>
          <w:tblHeader/>
        </w:trPr>
        <w:tc>
          <w:tcPr>
            <w:tcW w:w="3823" w:type="dxa"/>
            <w:gridSpan w:val="2"/>
            <w:tcMar>
              <w:left w:w="28" w:type="dxa"/>
              <w:right w:w="28" w:type="dxa"/>
            </w:tcMar>
          </w:tcPr>
          <w:p w14:paraId="7DF94798" w14:textId="77777777" w:rsidR="00B43F2F" w:rsidRPr="00596342" w:rsidRDefault="00B43F2F" w:rsidP="003C3896">
            <w:pPr>
              <w:pStyle w:val="3-BodyText"/>
              <w:keepNext/>
              <w:numPr>
                <w:ilvl w:val="0"/>
                <w:numId w:val="0"/>
              </w:numPr>
              <w:spacing w:after="0"/>
              <w:rPr>
                <w:rFonts w:ascii="Arial Narrow" w:hAnsi="Arial Narrow"/>
                <w:b/>
                <w:snapToGrid/>
                <w:sz w:val="20"/>
                <w:szCs w:val="20"/>
              </w:rPr>
            </w:pPr>
          </w:p>
        </w:tc>
        <w:tc>
          <w:tcPr>
            <w:tcW w:w="866" w:type="dxa"/>
            <w:tcMar>
              <w:left w:w="28" w:type="dxa"/>
              <w:right w:w="28" w:type="dxa"/>
            </w:tcMar>
          </w:tcPr>
          <w:p w14:paraId="5F3C7B44" w14:textId="77777777" w:rsidR="00B43F2F" w:rsidRPr="00596342" w:rsidRDefault="00B43F2F" w:rsidP="003C3896">
            <w:pPr>
              <w:pStyle w:val="3-BodyText"/>
              <w:keepNext/>
              <w:numPr>
                <w:ilvl w:val="0"/>
                <w:numId w:val="0"/>
              </w:numPr>
              <w:spacing w:after="0"/>
              <w:jc w:val="center"/>
              <w:rPr>
                <w:rFonts w:ascii="Arial Narrow" w:hAnsi="Arial Narrow"/>
                <w:b/>
                <w:snapToGrid/>
                <w:sz w:val="20"/>
                <w:szCs w:val="20"/>
              </w:rPr>
            </w:pPr>
            <w:r w:rsidRPr="00596342">
              <w:rPr>
                <w:rFonts w:ascii="Arial Narrow" w:hAnsi="Arial Narrow"/>
                <w:b/>
                <w:snapToGrid/>
                <w:sz w:val="20"/>
                <w:szCs w:val="20"/>
              </w:rPr>
              <w:t>2014</w:t>
            </w:r>
          </w:p>
        </w:tc>
        <w:tc>
          <w:tcPr>
            <w:tcW w:w="867" w:type="dxa"/>
            <w:tcMar>
              <w:left w:w="28" w:type="dxa"/>
              <w:right w:w="28" w:type="dxa"/>
            </w:tcMar>
          </w:tcPr>
          <w:p w14:paraId="2E51D305" w14:textId="77777777" w:rsidR="00B43F2F" w:rsidRPr="00596342" w:rsidRDefault="00B43F2F" w:rsidP="003C3896">
            <w:pPr>
              <w:pStyle w:val="3-BodyText"/>
              <w:keepNext/>
              <w:numPr>
                <w:ilvl w:val="0"/>
                <w:numId w:val="0"/>
              </w:numPr>
              <w:spacing w:after="0"/>
              <w:jc w:val="center"/>
              <w:rPr>
                <w:rFonts w:ascii="Arial Narrow" w:hAnsi="Arial Narrow"/>
                <w:b/>
                <w:snapToGrid/>
                <w:sz w:val="20"/>
                <w:szCs w:val="20"/>
              </w:rPr>
            </w:pPr>
            <w:r w:rsidRPr="00596342">
              <w:rPr>
                <w:rFonts w:ascii="Arial Narrow" w:hAnsi="Arial Narrow"/>
                <w:b/>
                <w:snapToGrid/>
                <w:sz w:val="20"/>
                <w:szCs w:val="20"/>
              </w:rPr>
              <w:t>2015</w:t>
            </w:r>
          </w:p>
        </w:tc>
        <w:tc>
          <w:tcPr>
            <w:tcW w:w="867" w:type="dxa"/>
            <w:tcMar>
              <w:left w:w="28" w:type="dxa"/>
              <w:right w:w="28" w:type="dxa"/>
            </w:tcMar>
          </w:tcPr>
          <w:p w14:paraId="14192F33" w14:textId="77777777" w:rsidR="00B43F2F" w:rsidRPr="00596342" w:rsidRDefault="00B43F2F" w:rsidP="003C3896">
            <w:pPr>
              <w:pStyle w:val="3-BodyText"/>
              <w:keepNext/>
              <w:numPr>
                <w:ilvl w:val="0"/>
                <w:numId w:val="0"/>
              </w:numPr>
              <w:spacing w:after="0"/>
              <w:jc w:val="center"/>
              <w:rPr>
                <w:rFonts w:ascii="Arial Narrow" w:hAnsi="Arial Narrow"/>
                <w:b/>
                <w:snapToGrid/>
                <w:sz w:val="20"/>
                <w:szCs w:val="20"/>
              </w:rPr>
            </w:pPr>
            <w:r w:rsidRPr="00596342">
              <w:rPr>
                <w:rFonts w:ascii="Arial Narrow" w:hAnsi="Arial Narrow"/>
                <w:b/>
                <w:snapToGrid/>
                <w:sz w:val="20"/>
                <w:szCs w:val="20"/>
              </w:rPr>
              <w:t>2016</w:t>
            </w:r>
          </w:p>
        </w:tc>
        <w:tc>
          <w:tcPr>
            <w:tcW w:w="866" w:type="dxa"/>
            <w:tcMar>
              <w:left w:w="28" w:type="dxa"/>
              <w:right w:w="28" w:type="dxa"/>
            </w:tcMar>
          </w:tcPr>
          <w:p w14:paraId="25347CD7" w14:textId="77777777" w:rsidR="00B43F2F" w:rsidRPr="00596342" w:rsidRDefault="00B43F2F" w:rsidP="003C3896">
            <w:pPr>
              <w:pStyle w:val="3-BodyText"/>
              <w:keepNext/>
              <w:numPr>
                <w:ilvl w:val="0"/>
                <w:numId w:val="0"/>
              </w:numPr>
              <w:spacing w:after="0"/>
              <w:jc w:val="center"/>
              <w:rPr>
                <w:rFonts w:ascii="Arial Narrow" w:hAnsi="Arial Narrow"/>
                <w:b/>
                <w:snapToGrid/>
                <w:sz w:val="20"/>
                <w:szCs w:val="20"/>
              </w:rPr>
            </w:pPr>
            <w:r w:rsidRPr="00596342">
              <w:rPr>
                <w:rFonts w:ascii="Arial Narrow" w:hAnsi="Arial Narrow"/>
                <w:b/>
                <w:snapToGrid/>
                <w:sz w:val="20"/>
                <w:szCs w:val="20"/>
              </w:rPr>
              <w:t>2017</w:t>
            </w:r>
          </w:p>
        </w:tc>
        <w:tc>
          <w:tcPr>
            <w:tcW w:w="867" w:type="dxa"/>
            <w:tcMar>
              <w:left w:w="28" w:type="dxa"/>
              <w:right w:w="28" w:type="dxa"/>
            </w:tcMar>
          </w:tcPr>
          <w:p w14:paraId="69A5F841" w14:textId="77777777" w:rsidR="00B43F2F" w:rsidRPr="00596342" w:rsidRDefault="00B43F2F" w:rsidP="003C3896">
            <w:pPr>
              <w:pStyle w:val="3-BodyText"/>
              <w:keepNext/>
              <w:numPr>
                <w:ilvl w:val="0"/>
                <w:numId w:val="0"/>
              </w:numPr>
              <w:spacing w:after="0"/>
              <w:jc w:val="center"/>
              <w:rPr>
                <w:rFonts w:ascii="Arial Narrow" w:hAnsi="Arial Narrow"/>
                <w:b/>
                <w:snapToGrid/>
                <w:sz w:val="20"/>
                <w:szCs w:val="20"/>
              </w:rPr>
            </w:pPr>
            <w:r w:rsidRPr="00596342">
              <w:rPr>
                <w:rFonts w:ascii="Arial Narrow" w:hAnsi="Arial Narrow"/>
                <w:b/>
                <w:snapToGrid/>
                <w:sz w:val="20"/>
                <w:szCs w:val="20"/>
              </w:rPr>
              <w:t>2018</w:t>
            </w:r>
          </w:p>
        </w:tc>
        <w:tc>
          <w:tcPr>
            <w:tcW w:w="867" w:type="dxa"/>
            <w:tcMar>
              <w:left w:w="28" w:type="dxa"/>
              <w:right w:w="28" w:type="dxa"/>
            </w:tcMar>
          </w:tcPr>
          <w:p w14:paraId="1F31BFA4" w14:textId="77777777" w:rsidR="00B43F2F" w:rsidRPr="00596342" w:rsidRDefault="00B43F2F" w:rsidP="003C3896">
            <w:pPr>
              <w:pStyle w:val="3-BodyText"/>
              <w:keepNext/>
              <w:numPr>
                <w:ilvl w:val="0"/>
                <w:numId w:val="0"/>
              </w:numPr>
              <w:spacing w:after="0"/>
              <w:jc w:val="center"/>
              <w:rPr>
                <w:rFonts w:ascii="Arial Narrow" w:hAnsi="Arial Narrow"/>
                <w:b/>
                <w:snapToGrid/>
                <w:sz w:val="20"/>
                <w:szCs w:val="20"/>
              </w:rPr>
            </w:pPr>
            <w:r w:rsidRPr="00596342">
              <w:rPr>
                <w:rFonts w:ascii="Arial Narrow" w:hAnsi="Arial Narrow"/>
                <w:b/>
                <w:snapToGrid/>
                <w:sz w:val="20"/>
                <w:szCs w:val="20"/>
              </w:rPr>
              <w:t>2019</w:t>
            </w:r>
          </w:p>
        </w:tc>
      </w:tr>
      <w:tr w:rsidR="00D634F6" w:rsidRPr="00596342" w14:paraId="1837F4AB" w14:textId="77777777" w:rsidTr="00F25C0F">
        <w:tc>
          <w:tcPr>
            <w:tcW w:w="9023" w:type="dxa"/>
            <w:gridSpan w:val="8"/>
            <w:tcMar>
              <w:left w:w="28" w:type="dxa"/>
              <w:right w:w="28" w:type="dxa"/>
            </w:tcMar>
          </w:tcPr>
          <w:p w14:paraId="39554B56" w14:textId="77777777" w:rsidR="00D634F6" w:rsidRPr="00596342" w:rsidRDefault="00D634F6" w:rsidP="003C3896">
            <w:pPr>
              <w:pStyle w:val="3-BodyText"/>
              <w:keepNext/>
              <w:numPr>
                <w:ilvl w:val="0"/>
                <w:numId w:val="0"/>
              </w:numPr>
              <w:spacing w:after="0"/>
              <w:rPr>
                <w:rFonts w:ascii="Arial Narrow" w:hAnsi="Arial Narrow"/>
                <w:b/>
                <w:snapToGrid/>
                <w:sz w:val="20"/>
                <w:szCs w:val="20"/>
              </w:rPr>
            </w:pPr>
            <w:r w:rsidRPr="00596342">
              <w:rPr>
                <w:rFonts w:ascii="Arial Narrow" w:hAnsi="Arial Narrow"/>
                <w:b/>
                <w:snapToGrid/>
                <w:sz w:val="20"/>
                <w:szCs w:val="20"/>
              </w:rPr>
              <w:t>Number of prevalent patients supplied with abiraterone and enzalutamide</w:t>
            </w:r>
            <w:r w:rsidR="00B7762E" w:rsidRPr="00596342">
              <w:rPr>
                <w:rFonts w:ascii="Arial Narrow" w:hAnsi="Arial Narrow"/>
                <w:b/>
                <w:snapToGrid/>
                <w:sz w:val="20"/>
                <w:szCs w:val="20"/>
              </w:rPr>
              <w:t>**</w:t>
            </w:r>
          </w:p>
        </w:tc>
      </w:tr>
      <w:tr w:rsidR="00D634F6" w:rsidRPr="00596342" w14:paraId="285227A6" w14:textId="77777777" w:rsidTr="00F25C0F">
        <w:tc>
          <w:tcPr>
            <w:tcW w:w="3823" w:type="dxa"/>
            <w:gridSpan w:val="2"/>
            <w:tcMar>
              <w:left w:w="28" w:type="dxa"/>
              <w:right w:w="28" w:type="dxa"/>
            </w:tcMar>
          </w:tcPr>
          <w:p w14:paraId="35B1F01B" w14:textId="77777777" w:rsidR="00D634F6" w:rsidRPr="00596342" w:rsidRDefault="00D634F6" w:rsidP="003C3896">
            <w:pPr>
              <w:pStyle w:val="3-BodyText"/>
              <w:keepNext/>
              <w:numPr>
                <w:ilvl w:val="0"/>
                <w:numId w:val="0"/>
              </w:numPr>
              <w:spacing w:after="0"/>
              <w:rPr>
                <w:rFonts w:ascii="Arial Narrow" w:hAnsi="Arial Narrow" w:cs="Calibri"/>
                <w:sz w:val="20"/>
                <w:szCs w:val="20"/>
              </w:rPr>
            </w:pPr>
            <w:r w:rsidRPr="00596342">
              <w:rPr>
                <w:rFonts w:ascii="Arial Narrow" w:hAnsi="Arial Narrow"/>
                <w:snapToGrid/>
                <w:sz w:val="20"/>
                <w:szCs w:val="20"/>
              </w:rPr>
              <w:t>Abiraterone</w:t>
            </w:r>
          </w:p>
        </w:tc>
        <w:tc>
          <w:tcPr>
            <w:tcW w:w="866" w:type="dxa"/>
            <w:tcMar>
              <w:left w:w="28" w:type="dxa"/>
              <w:right w:w="28" w:type="dxa"/>
            </w:tcMar>
          </w:tcPr>
          <w:p w14:paraId="06550731" w14:textId="77777777" w:rsidR="00D634F6" w:rsidRPr="00596342" w:rsidRDefault="00D634F6" w:rsidP="003C3896">
            <w:pPr>
              <w:pStyle w:val="3-BodyText"/>
              <w:keepNext/>
              <w:numPr>
                <w:ilvl w:val="0"/>
                <w:numId w:val="0"/>
              </w:numPr>
              <w:spacing w:after="0"/>
              <w:jc w:val="center"/>
              <w:rPr>
                <w:rFonts w:ascii="Arial Narrow" w:hAnsi="Arial Narrow"/>
                <w:snapToGrid/>
                <w:sz w:val="20"/>
                <w:szCs w:val="20"/>
              </w:rPr>
            </w:pPr>
            <w:r w:rsidRPr="00596342">
              <w:rPr>
                <w:rFonts w:ascii="Arial Narrow" w:hAnsi="Arial Narrow" w:cs="Calibri"/>
                <w:sz w:val="20"/>
                <w:szCs w:val="20"/>
              </w:rPr>
              <w:t>2,196</w:t>
            </w:r>
          </w:p>
        </w:tc>
        <w:tc>
          <w:tcPr>
            <w:tcW w:w="867" w:type="dxa"/>
            <w:tcMar>
              <w:left w:w="28" w:type="dxa"/>
              <w:right w:w="28" w:type="dxa"/>
            </w:tcMar>
          </w:tcPr>
          <w:p w14:paraId="07018BF1" w14:textId="77777777" w:rsidR="00D634F6" w:rsidRPr="00596342" w:rsidRDefault="00D634F6" w:rsidP="003C3896">
            <w:pPr>
              <w:pStyle w:val="3-BodyText"/>
              <w:keepNext/>
              <w:numPr>
                <w:ilvl w:val="0"/>
                <w:numId w:val="0"/>
              </w:numPr>
              <w:spacing w:after="0"/>
              <w:jc w:val="center"/>
              <w:rPr>
                <w:rFonts w:ascii="Arial Narrow" w:hAnsi="Arial Narrow"/>
                <w:snapToGrid/>
                <w:sz w:val="20"/>
                <w:szCs w:val="20"/>
              </w:rPr>
            </w:pPr>
            <w:r w:rsidRPr="00596342">
              <w:rPr>
                <w:rFonts w:ascii="Arial Narrow" w:hAnsi="Arial Narrow" w:cs="Calibri"/>
                <w:sz w:val="20"/>
                <w:szCs w:val="20"/>
              </w:rPr>
              <w:t>2,053</w:t>
            </w:r>
          </w:p>
        </w:tc>
        <w:tc>
          <w:tcPr>
            <w:tcW w:w="867" w:type="dxa"/>
            <w:tcMar>
              <w:left w:w="28" w:type="dxa"/>
              <w:right w:w="28" w:type="dxa"/>
            </w:tcMar>
          </w:tcPr>
          <w:p w14:paraId="6162454F" w14:textId="77777777" w:rsidR="00D634F6" w:rsidRPr="00596342" w:rsidRDefault="00D634F6" w:rsidP="003C3896">
            <w:pPr>
              <w:pStyle w:val="3-BodyText"/>
              <w:keepNext/>
              <w:numPr>
                <w:ilvl w:val="0"/>
                <w:numId w:val="0"/>
              </w:numPr>
              <w:spacing w:after="0"/>
              <w:jc w:val="center"/>
              <w:rPr>
                <w:rFonts w:ascii="Arial Narrow" w:hAnsi="Arial Narrow"/>
                <w:snapToGrid/>
                <w:sz w:val="20"/>
                <w:szCs w:val="20"/>
              </w:rPr>
            </w:pPr>
            <w:r w:rsidRPr="00596342">
              <w:rPr>
                <w:rFonts w:ascii="Arial Narrow" w:hAnsi="Arial Narrow" w:cs="Calibri"/>
                <w:sz w:val="20"/>
                <w:szCs w:val="20"/>
              </w:rPr>
              <w:t>1,842</w:t>
            </w:r>
          </w:p>
        </w:tc>
        <w:tc>
          <w:tcPr>
            <w:tcW w:w="866" w:type="dxa"/>
            <w:tcMar>
              <w:left w:w="28" w:type="dxa"/>
              <w:right w:w="28" w:type="dxa"/>
            </w:tcMar>
          </w:tcPr>
          <w:p w14:paraId="1209E0B6" w14:textId="77777777" w:rsidR="00D634F6" w:rsidRPr="00596342" w:rsidRDefault="00D634F6" w:rsidP="003C3896">
            <w:pPr>
              <w:pStyle w:val="3-BodyText"/>
              <w:keepNext/>
              <w:numPr>
                <w:ilvl w:val="0"/>
                <w:numId w:val="0"/>
              </w:numPr>
              <w:spacing w:after="0"/>
              <w:jc w:val="center"/>
              <w:rPr>
                <w:rFonts w:ascii="Arial Narrow" w:hAnsi="Arial Narrow"/>
                <w:snapToGrid/>
                <w:sz w:val="20"/>
                <w:szCs w:val="20"/>
              </w:rPr>
            </w:pPr>
            <w:r w:rsidRPr="00596342">
              <w:rPr>
                <w:rFonts w:ascii="Arial Narrow" w:hAnsi="Arial Narrow" w:cs="Calibri"/>
                <w:sz w:val="20"/>
                <w:szCs w:val="20"/>
              </w:rPr>
              <w:t>2,083</w:t>
            </w:r>
          </w:p>
        </w:tc>
        <w:tc>
          <w:tcPr>
            <w:tcW w:w="867" w:type="dxa"/>
            <w:tcMar>
              <w:left w:w="28" w:type="dxa"/>
              <w:right w:w="28" w:type="dxa"/>
            </w:tcMar>
          </w:tcPr>
          <w:p w14:paraId="1FFE6702" w14:textId="77777777" w:rsidR="00D634F6" w:rsidRPr="00596342" w:rsidRDefault="00D634F6" w:rsidP="003C3896">
            <w:pPr>
              <w:pStyle w:val="3-BodyText"/>
              <w:keepNext/>
              <w:numPr>
                <w:ilvl w:val="0"/>
                <w:numId w:val="0"/>
              </w:numPr>
              <w:spacing w:after="0"/>
              <w:jc w:val="center"/>
              <w:rPr>
                <w:rFonts w:ascii="Arial Narrow" w:hAnsi="Arial Narrow"/>
                <w:snapToGrid/>
                <w:sz w:val="20"/>
                <w:szCs w:val="20"/>
              </w:rPr>
            </w:pPr>
            <w:r w:rsidRPr="00596342">
              <w:rPr>
                <w:rFonts w:ascii="Arial Narrow" w:hAnsi="Arial Narrow" w:cs="Calibri"/>
                <w:sz w:val="20"/>
                <w:szCs w:val="20"/>
              </w:rPr>
              <w:t>2,236</w:t>
            </w:r>
          </w:p>
        </w:tc>
        <w:tc>
          <w:tcPr>
            <w:tcW w:w="867" w:type="dxa"/>
            <w:tcMar>
              <w:left w:w="28" w:type="dxa"/>
              <w:right w:w="28" w:type="dxa"/>
            </w:tcMar>
          </w:tcPr>
          <w:p w14:paraId="7DC276BD" w14:textId="77777777" w:rsidR="00D634F6" w:rsidRPr="00596342" w:rsidRDefault="00D634F6" w:rsidP="003C3896">
            <w:pPr>
              <w:pStyle w:val="3-BodyText"/>
              <w:keepNext/>
              <w:numPr>
                <w:ilvl w:val="0"/>
                <w:numId w:val="0"/>
              </w:numPr>
              <w:spacing w:after="0"/>
              <w:jc w:val="center"/>
              <w:rPr>
                <w:rFonts w:ascii="Arial Narrow" w:hAnsi="Arial Narrow"/>
                <w:snapToGrid/>
                <w:sz w:val="20"/>
                <w:szCs w:val="20"/>
              </w:rPr>
            </w:pPr>
            <w:r w:rsidRPr="00596342">
              <w:rPr>
                <w:rFonts w:ascii="Arial Narrow" w:hAnsi="Arial Narrow" w:cs="Calibri"/>
                <w:sz w:val="20"/>
                <w:szCs w:val="20"/>
              </w:rPr>
              <w:t>2,410</w:t>
            </w:r>
          </w:p>
        </w:tc>
      </w:tr>
      <w:tr w:rsidR="00D634F6" w:rsidRPr="00596342" w14:paraId="4598CB55" w14:textId="77777777" w:rsidTr="00F25C0F">
        <w:tc>
          <w:tcPr>
            <w:tcW w:w="3823" w:type="dxa"/>
            <w:gridSpan w:val="2"/>
            <w:tcMar>
              <w:left w:w="28" w:type="dxa"/>
              <w:right w:w="28" w:type="dxa"/>
            </w:tcMar>
          </w:tcPr>
          <w:p w14:paraId="72C7CFDC" w14:textId="77777777" w:rsidR="00D634F6" w:rsidRPr="00596342" w:rsidRDefault="00D634F6" w:rsidP="003C3896">
            <w:pPr>
              <w:pStyle w:val="3-BodyText"/>
              <w:keepNext/>
              <w:numPr>
                <w:ilvl w:val="0"/>
                <w:numId w:val="0"/>
              </w:numPr>
              <w:spacing w:after="0"/>
              <w:rPr>
                <w:rFonts w:ascii="Arial Narrow" w:hAnsi="Arial Narrow" w:cs="Calibri"/>
                <w:sz w:val="20"/>
                <w:szCs w:val="20"/>
              </w:rPr>
            </w:pPr>
            <w:r w:rsidRPr="00596342">
              <w:rPr>
                <w:rFonts w:ascii="Arial Narrow" w:hAnsi="Arial Narrow"/>
                <w:snapToGrid/>
                <w:sz w:val="20"/>
                <w:szCs w:val="20"/>
              </w:rPr>
              <w:t>Enzalutamide</w:t>
            </w:r>
          </w:p>
        </w:tc>
        <w:tc>
          <w:tcPr>
            <w:tcW w:w="866" w:type="dxa"/>
            <w:tcMar>
              <w:left w:w="28" w:type="dxa"/>
              <w:right w:w="28" w:type="dxa"/>
            </w:tcMar>
          </w:tcPr>
          <w:p w14:paraId="767E32D7" w14:textId="77777777" w:rsidR="00D634F6" w:rsidRPr="00596342" w:rsidRDefault="00D634F6" w:rsidP="003C3896">
            <w:pPr>
              <w:pStyle w:val="3-BodyText"/>
              <w:keepNext/>
              <w:numPr>
                <w:ilvl w:val="0"/>
                <w:numId w:val="0"/>
              </w:numPr>
              <w:spacing w:after="0"/>
              <w:jc w:val="center"/>
              <w:rPr>
                <w:rFonts w:ascii="Arial Narrow" w:hAnsi="Arial Narrow"/>
                <w:snapToGrid/>
                <w:sz w:val="20"/>
                <w:szCs w:val="20"/>
              </w:rPr>
            </w:pPr>
            <w:r w:rsidRPr="00596342">
              <w:rPr>
                <w:rFonts w:ascii="Arial Narrow" w:hAnsi="Arial Narrow" w:cs="Calibri"/>
                <w:sz w:val="20"/>
                <w:szCs w:val="20"/>
              </w:rPr>
              <w:t>271</w:t>
            </w:r>
          </w:p>
        </w:tc>
        <w:tc>
          <w:tcPr>
            <w:tcW w:w="867" w:type="dxa"/>
            <w:tcMar>
              <w:left w:w="28" w:type="dxa"/>
              <w:right w:w="28" w:type="dxa"/>
            </w:tcMar>
          </w:tcPr>
          <w:p w14:paraId="62714F20" w14:textId="77777777" w:rsidR="00D634F6" w:rsidRPr="00596342" w:rsidRDefault="00D634F6" w:rsidP="003C3896">
            <w:pPr>
              <w:pStyle w:val="3-BodyText"/>
              <w:keepNext/>
              <w:numPr>
                <w:ilvl w:val="0"/>
                <w:numId w:val="0"/>
              </w:numPr>
              <w:spacing w:after="0"/>
              <w:jc w:val="center"/>
              <w:rPr>
                <w:rFonts w:ascii="Arial Narrow" w:hAnsi="Arial Narrow"/>
                <w:snapToGrid/>
                <w:sz w:val="20"/>
                <w:szCs w:val="20"/>
              </w:rPr>
            </w:pPr>
            <w:r w:rsidRPr="00596342">
              <w:rPr>
                <w:rFonts w:ascii="Arial Narrow" w:hAnsi="Arial Narrow" w:cs="Calibri"/>
                <w:sz w:val="20"/>
                <w:szCs w:val="20"/>
              </w:rPr>
              <w:t>2,272</w:t>
            </w:r>
          </w:p>
        </w:tc>
        <w:tc>
          <w:tcPr>
            <w:tcW w:w="867" w:type="dxa"/>
            <w:tcMar>
              <w:left w:w="28" w:type="dxa"/>
              <w:right w:w="28" w:type="dxa"/>
            </w:tcMar>
          </w:tcPr>
          <w:p w14:paraId="2FF5638E" w14:textId="77777777" w:rsidR="00D634F6" w:rsidRPr="00596342" w:rsidRDefault="00D634F6" w:rsidP="003C3896">
            <w:pPr>
              <w:pStyle w:val="3-BodyText"/>
              <w:keepNext/>
              <w:numPr>
                <w:ilvl w:val="0"/>
                <w:numId w:val="0"/>
              </w:numPr>
              <w:spacing w:after="0"/>
              <w:jc w:val="center"/>
              <w:rPr>
                <w:rFonts w:ascii="Arial Narrow" w:hAnsi="Arial Narrow"/>
                <w:snapToGrid/>
                <w:sz w:val="20"/>
                <w:szCs w:val="20"/>
              </w:rPr>
            </w:pPr>
            <w:r w:rsidRPr="00596342">
              <w:rPr>
                <w:rFonts w:ascii="Arial Narrow" w:hAnsi="Arial Narrow" w:cs="Calibri"/>
                <w:sz w:val="20"/>
                <w:szCs w:val="20"/>
              </w:rPr>
              <w:t>3,065</w:t>
            </w:r>
          </w:p>
        </w:tc>
        <w:tc>
          <w:tcPr>
            <w:tcW w:w="866" w:type="dxa"/>
            <w:tcMar>
              <w:left w:w="28" w:type="dxa"/>
              <w:right w:w="28" w:type="dxa"/>
            </w:tcMar>
          </w:tcPr>
          <w:p w14:paraId="73F90BC2" w14:textId="77777777" w:rsidR="00D634F6" w:rsidRPr="00596342" w:rsidRDefault="00D634F6" w:rsidP="003C3896">
            <w:pPr>
              <w:pStyle w:val="3-BodyText"/>
              <w:keepNext/>
              <w:numPr>
                <w:ilvl w:val="0"/>
                <w:numId w:val="0"/>
              </w:numPr>
              <w:spacing w:after="0"/>
              <w:jc w:val="center"/>
              <w:rPr>
                <w:rFonts w:ascii="Arial Narrow" w:hAnsi="Arial Narrow"/>
                <w:snapToGrid/>
                <w:sz w:val="20"/>
                <w:szCs w:val="20"/>
              </w:rPr>
            </w:pPr>
            <w:r w:rsidRPr="00596342">
              <w:rPr>
                <w:rFonts w:ascii="Arial Narrow" w:hAnsi="Arial Narrow" w:cs="Calibri"/>
                <w:sz w:val="20"/>
                <w:szCs w:val="20"/>
              </w:rPr>
              <w:t>3,563</w:t>
            </w:r>
          </w:p>
        </w:tc>
        <w:tc>
          <w:tcPr>
            <w:tcW w:w="867" w:type="dxa"/>
            <w:tcMar>
              <w:left w:w="28" w:type="dxa"/>
              <w:right w:w="28" w:type="dxa"/>
            </w:tcMar>
          </w:tcPr>
          <w:p w14:paraId="34451520" w14:textId="77777777" w:rsidR="00D634F6" w:rsidRPr="00596342" w:rsidRDefault="00D634F6" w:rsidP="003C3896">
            <w:pPr>
              <w:pStyle w:val="3-BodyText"/>
              <w:keepNext/>
              <w:numPr>
                <w:ilvl w:val="0"/>
                <w:numId w:val="0"/>
              </w:numPr>
              <w:spacing w:after="0"/>
              <w:jc w:val="center"/>
              <w:rPr>
                <w:rFonts w:ascii="Arial Narrow" w:hAnsi="Arial Narrow"/>
                <w:snapToGrid/>
                <w:sz w:val="20"/>
                <w:szCs w:val="20"/>
              </w:rPr>
            </w:pPr>
            <w:r w:rsidRPr="00596342">
              <w:rPr>
                <w:rFonts w:ascii="Arial Narrow" w:hAnsi="Arial Narrow" w:cs="Calibri"/>
                <w:sz w:val="20"/>
                <w:szCs w:val="20"/>
              </w:rPr>
              <w:t>4,081</w:t>
            </w:r>
          </w:p>
        </w:tc>
        <w:tc>
          <w:tcPr>
            <w:tcW w:w="867" w:type="dxa"/>
            <w:tcMar>
              <w:left w:w="28" w:type="dxa"/>
              <w:right w:w="28" w:type="dxa"/>
            </w:tcMar>
          </w:tcPr>
          <w:p w14:paraId="59484C02" w14:textId="77777777" w:rsidR="00D634F6" w:rsidRPr="00596342" w:rsidRDefault="00D634F6" w:rsidP="003C3896">
            <w:pPr>
              <w:pStyle w:val="3-BodyText"/>
              <w:keepNext/>
              <w:numPr>
                <w:ilvl w:val="0"/>
                <w:numId w:val="0"/>
              </w:numPr>
              <w:spacing w:after="0"/>
              <w:jc w:val="center"/>
              <w:rPr>
                <w:rFonts w:ascii="Arial Narrow" w:hAnsi="Arial Narrow"/>
                <w:snapToGrid/>
                <w:sz w:val="20"/>
                <w:szCs w:val="20"/>
              </w:rPr>
            </w:pPr>
            <w:r w:rsidRPr="00596342">
              <w:rPr>
                <w:rFonts w:ascii="Arial Narrow" w:hAnsi="Arial Narrow" w:cs="Calibri"/>
                <w:sz w:val="20"/>
                <w:szCs w:val="20"/>
              </w:rPr>
              <w:t>4,295</w:t>
            </w:r>
          </w:p>
        </w:tc>
      </w:tr>
      <w:tr w:rsidR="00B45703" w:rsidRPr="00596342" w14:paraId="6D258009" w14:textId="77777777" w:rsidTr="00F25C0F">
        <w:tc>
          <w:tcPr>
            <w:tcW w:w="3823" w:type="dxa"/>
            <w:gridSpan w:val="2"/>
            <w:tcMar>
              <w:left w:w="28" w:type="dxa"/>
              <w:right w:w="28" w:type="dxa"/>
            </w:tcMar>
          </w:tcPr>
          <w:p w14:paraId="11BD5738" w14:textId="77777777" w:rsidR="00B45703" w:rsidRPr="00596342" w:rsidRDefault="00B45703" w:rsidP="003C3896">
            <w:pPr>
              <w:pStyle w:val="3-BodyText"/>
              <w:keepNext/>
              <w:numPr>
                <w:ilvl w:val="0"/>
                <w:numId w:val="0"/>
              </w:numPr>
              <w:spacing w:after="0"/>
              <w:rPr>
                <w:rFonts w:ascii="Arial Narrow" w:hAnsi="Arial Narrow"/>
                <w:snapToGrid/>
                <w:sz w:val="20"/>
                <w:szCs w:val="20"/>
              </w:rPr>
            </w:pPr>
            <w:r w:rsidRPr="00596342">
              <w:rPr>
                <w:rFonts w:ascii="Arial Narrow" w:hAnsi="Arial Narrow"/>
                <w:snapToGrid/>
                <w:sz w:val="20"/>
                <w:szCs w:val="20"/>
              </w:rPr>
              <w:t>Cabazitaxel</w:t>
            </w:r>
          </w:p>
        </w:tc>
        <w:tc>
          <w:tcPr>
            <w:tcW w:w="86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14:paraId="27C7C2EE" w14:textId="77777777" w:rsidR="00B45703" w:rsidRPr="00596342" w:rsidRDefault="00B45703"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495</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358DF828" w14:textId="77777777" w:rsidR="00B45703" w:rsidRPr="00596342" w:rsidRDefault="00B45703"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635</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2275EC40" w14:textId="77777777" w:rsidR="00B45703" w:rsidRPr="00596342" w:rsidRDefault="00B45703"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762</w:t>
            </w:r>
          </w:p>
        </w:tc>
        <w:tc>
          <w:tcPr>
            <w:tcW w:w="866"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20F5254C" w14:textId="77777777" w:rsidR="00B45703" w:rsidRPr="00596342" w:rsidRDefault="00B45703"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771</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77A4AA79" w14:textId="77777777" w:rsidR="00B45703" w:rsidRPr="00596342" w:rsidRDefault="00B45703"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835</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032CEA4F" w14:textId="77777777" w:rsidR="00B45703" w:rsidRPr="00596342" w:rsidRDefault="00B45703"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990</w:t>
            </w:r>
          </w:p>
        </w:tc>
      </w:tr>
      <w:tr w:rsidR="00B45703" w:rsidRPr="00596342" w14:paraId="270257CA" w14:textId="77777777" w:rsidTr="00F25C0F">
        <w:tc>
          <w:tcPr>
            <w:tcW w:w="3823" w:type="dxa"/>
            <w:gridSpan w:val="2"/>
            <w:tcMar>
              <w:left w:w="28" w:type="dxa"/>
              <w:right w:w="28" w:type="dxa"/>
            </w:tcMar>
          </w:tcPr>
          <w:p w14:paraId="52ADC0F9" w14:textId="77777777" w:rsidR="00B45703" w:rsidRPr="00596342" w:rsidRDefault="00B45703" w:rsidP="003C3896">
            <w:pPr>
              <w:pStyle w:val="3-BodyText"/>
              <w:keepNext/>
              <w:numPr>
                <w:ilvl w:val="0"/>
                <w:numId w:val="0"/>
              </w:numPr>
              <w:spacing w:after="0"/>
              <w:rPr>
                <w:rFonts w:ascii="Arial Narrow" w:hAnsi="Arial Narrow" w:cs="Calibri"/>
                <w:sz w:val="20"/>
                <w:szCs w:val="20"/>
              </w:rPr>
            </w:pPr>
            <w:r w:rsidRPr="00596342">
              <w:rPr>
                <w:rFonts w:ascii="Arial Narrow" w:hAnsi="Arial Narrow"/>
                <w:snapToGrid/>
                <w:sz w:val="20"/>
                <w:szCs w:val="20"/>
              </w:rPr>
              <w:t>Total</w:t>
            </w:r>
          </w:p>
        </w:tc>
        <w:tc>
          <w:tcPr>
            <w:tcW w:w="86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14:paraId="6ED0E9FE" w14:textId="77777777" w:rsidR="00B45703" w:rsidRPr="00596342" w:rsidRDefault="00B45703"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2,528</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5FADB7CC" w14:textId="77777777" w:rsidR="00B45703" w:rsidRPr="00596342" w:rsidRDefault="00B45703"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4,169</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2670F723" w14:textId="77777777" w:rsidR="00B45703" w:rsidRPr="00596342" w:rsidRDefault="00B45703"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4,890</w:t>
            </w:r>
          </w:p>
        </w:tc>
        <w:tc>
          <w:tcPr>
            <w:tcW w:w="866"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56C5AE04" w14:textId="77777777" w:rsidR="00B45703" w:rsidRPr="00596342" w:rsidRDefault="00B45703"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5,671</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78B1A10C" w14:textId="77777777" w:rsidR="00B45703" w:rsidRPr="00596342" w:rsidRDefault="00B45703"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6,360</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517C4225" w14:textId="77777777" w:rsidR="00B45703" w:rsidRPr="00596342" w:rsidRDefault="00B45703"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6,919</w:t>
            </w:r>
          </w:p>
        </w:tc>
      </w:tr>
      <w:tr w:rsidR="00B45703" w:rsidRPr="00596342" w14:paraId="22402757" w14:textId="77777777" w:rsidTr="00F25C0F">
        <w:tc>
          <w:tcPr>
            <w:tcW w:w="9023" w:type="dxa"/>
            <w:gridSpan w:val="8"/>
            <w:tcMar>
              <w:left w:w="28" w:type="dxa"/>
              <w:right w:w="28" w:type="dxa"/>
            </w:tcMar>
          </w:tcPr>
          <w:p w14:paraId="1FEEABC3" w14:textId="77777777" w:rsidR="00B45703" w:rsidRPr="00596342" w:rsidRDefault="00B45703" w:rsidP="003C3896">
            <w:pPr>
              <w:pStyle w:val="3-BodyText"/>
              <w:keepNext/>
              <w:numPr>
                <w:ilvl w:val="0"/>
                <w:numId w:val="0"/>
              </w:numPr>
              <w:spacing w:after="0"/>
              <w:rPr>
                <w:rFonts w:ascii="Arial Narrow" w:hAnsi="Arial Narrow"/>
                <w:b/>
                <w:snapToGrid/>
                <w:sz w:val="20"/>
                <w:szCs w:val="20"/>
              </w:rPr>
            </w:pPr>
            <w:r w:rsidRPr="00596342">
              <w:rPr>
                <w:rFonts w:ascii="Arial Narrow" w:hAnsi="Arial Narrow"/>
                <w:b/>
                <w:snapToGrid/>
                <w:sz w:val="20"/>
                <w:szCs w:val="20"/>
              </w:rPr>
              <w:t>Number of patients first initiating on abiraterone or enzalutamide***</w:t>
            </w:r>
          </w:p>
        </w:tc>
      </w:tr>
      <w:tr w:rsidR="00B45703" w:rsidRPr="00596342" w14:paraId="5A148466" w14:textId="77777777" w:rsidTr="00F25C0F">
        <w:tc>
          <w:tcPr>
            <w:tcW w:w="1278" w:type="dxa"/>
            <w:vMerge w:val="restart"/>
            <w:tcMar>
              <w:left w:w="28" w:type="dxa"/>
              <w:right w:w="28" w:type="dxa"/>
            </w:tcMar>
          </w:tcPr>
          <w:p w14:paraId="123203BC" w14:textId="77777777" w:rsidR="00B45703" w:rsidRPr="00596342" w:rsidRDefault="00B45703" w:rsidP="003C3896">
            <w:pPr>
              <w:pStyle w:val="3-BodyText"/>
              <w:keepNext/>
              <w:numPr>
                <w:ilvl w:val="0"/>
                <w:numId w:val="0"/>
              </w:numPr>
              <w:spacing w:after="0"/>
              <w:rPr>
                <w:rFonts w:ascii="Arial Narrow" w:hAnsi="Arial Narrow"/>
                <w:snapToGrid/>
                <w:sz w:val="20"/>
                <w:szCs w:val="20"/>
              </w:rPr>
            </w:pPr>
            <w:r w:rsidRPr="00596342">
              <w:rPr>
                <w:rFonts w:ascii="Arial Narrow" w:hAnsi="Arial Narrow"/>
                <w:snapToGrid/>
                <w:sz w:val="20"/>
                <w:szCs w:val="20"/>
              </w:rPr>
              <w:t>Abiraterone</w:t>
            </w:r>
          </w:p>
        </w:tc>
        <w:tc>
          <w:tcPr>
            <w:tcW w:w="2545" w:type="dxa"/>
            <w:tcMar>
              <w:left w:w="28" w:type="dxa"/>
              <w:right w:w="28" w:type="dxa"/>
            </w:tcMar>
          </w:tcPr>
          <w:p w14:paraId="23C5EF95" w14:textId="77777777" w:rsidR="00B45703" w:rsidRPr="00596342" w:rsidRDefault="00B45703" w:rsidP="003C3896">
            <w:pPr>
              <w:pStyle w:val="3-BodyText"/>
              <w:keepNext/>
              <w:numPr>
                <w:ilvl w:val="0"/>
                <w:numId w:val="0"/>
              </w:numPr>
              <w:spacing w:after="0"/>
              <w:jc w:val="left"/>
              <w:rPr>
                <w:rFonts w:ascii="Arial Narrow" w:hAnsi="Arial Narrow"/>
                <w:snapToGrid/>
                <w:sz w:val="20"/>
                <w:szCs w:val="20"/>
              </w:rPr>
            </w:pPr>
            <w:r w:rsidRPr="00596342">
              <w:rPr>
                <w:rFonts w:ascii="Arial Narrow" w:hAnsi="Arial Narrow"/>
                <w:snapToGrid/>
                <w:sz w:val="20"/>
                <w:szCs w:val="20"/>
              </w:rPr>
              <w:t>Without prior docetaxel use, [n(%)]</w:t>
            </w:r>
          </w:p>
        </w:tc>
        <w:tc>
          <w:tcPr>
            <w:tcW w:w="86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14:paraId="7B84E803" w14:textId="77777777" w:rsidR="00B45703" w:rsidRPr="00596342" w:rsidRDefault="00B45703" w:rsidP="003C3896">
            <w:pPr>
              <w:pStyle w:val="3-BodyText"/>
              <w:keepNext/>
              <w:numPr>
                <w:ilvl w:val="0"/>
                <w:numId w:val="0"/>
              </w:numPr>
              <w:spacing w:after="0"/>
              <w:jc w:val="center"/>
              <w:rPr>
                <w:rFonts w:ascii="Arial Narrow" w:hAnsi="Arial Narrow"/>
                <w:snapToGrid/>
                <w:sz w:val="20"/>
                <w:szCs w:val="20"/>
              </w:rPr>
            </w:pPr>
            <w:r w:rsidRPr="00596342">
              <w:rPr>
                <w:rFonts w:ascii="Arial Narrow" w:hAnsi="Arial Narrow" w:cs="Calibri"/>
                <w:sz w:val="20"/>
                <w:szCs w:val="20"/>
              </w:rPr>
              <w:t>269 (20)</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34C5C6D5" w14:textId="77777777" w:rsidR="00B45703" w:rsidRPr="00596342" w:rsidRDefault="00B45703" w:rsidP="003C3896">
            <w:pPr>
              <w:pStyle w:val="3-BodyText"/>
              <w:keepNext/>
              <w:numPr>
                <w:ilvl w:val="0"/>
                <w:numId w:val="0"/>
              </w:numPr>
              <w:spacing w:after="0"/>
              <w:jc w:val="center"/>
              <w:rPr>
                <w:rFonts w:ascii="Arial Narrow" w:hAnsi="Arial Narrow"/>
                <w:snapToGrid/>
                <w:sz w:val="20"/>
                <w:szCs w:val="20"/>
              </w:rPr>
            </w:pPr>
            <w:r w:rsidRPr="00596342">
              <w:rPr>
                <w:rFonts w:ascii="Arial Narrow" w:hAnsi="Arial Narrow" w:cs="Calibri"/>
                <w:sz w:val="20"/>
                <w:szCs w:val="20"/>
              </w:rPr>
              <w:t>661 (60)</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2269AA14" w14:textId="77777777" w:rsidR="00B45703" w:rsidRPr="00596342" w:rsidRDefault="00B45703" w:rsidP="003C3896">
            <w:pPr>
              <w:pStyle w:val="3-BodyText"/>
              <w:keepNext/>
              <w:numPr>
                <w:ilvl w:val="0"/>
                <w:numId w:val="0"/>
              </w:numPr>
              <w:spacing w:after="0"/>
              <w:jc w:val="center"/>
              <w:rPr>
                <w:rFonts w:ascii="Arial Narrow" w:hAnsi="Arial Narrow"/>
                <w:snapToGrid/>
                <w:sz w:val="20"/>
                <w:szCs w:val="20"/>
              </w:rPr>
            </w:pPr>
            <w:r w:rsidRPr="00596342">
              <w:rPr>
                <w:rFonts w:ascii="Arial Narrow" w:hAnsi="Arial Narrow" w:cs="Calibri"/>
                <w:sz w:val="20"/>
                <w:szCs w:val="20"/>
              </w:rPr>
              <w:t>637 (65)</w:t>
            </w:r>
          </w:p>
        </w:tc>
        <w:tc>
          <w:tcPr>
            <w:tcW w:w="866"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4AAE8CCB" w14:textId="77777777" w:rsidR="00B45703" w:rsidRPr="00596342" w:rsidRDefault="00B45703" w:rsidP="003C3896">
            <w:pPr>
              <w:pStyle w:val="3-BodyText"/>
              <w:keepNext/>
              <w:numPr>
                <w:ilvl w:val="0"/>
                <w:numId w:val="0"/>
              </w:numPr>
              <w:spacing w:after="0"/>
              <w:jc w:val="center"/>
              <w:rPr>
                <w:rFonts w:ascii="Arial Narrow" w:hAnsi="Arial Narrow"/>
                <w:snapToGrid/>
                <w:sz w:val="20"/>
                <w:szCs w:val="20"/>
              </w:rPr>
            </w:pPr>
            <w:r w:rsidRPr="00596342">
              <w:rPr>
                <w:rFonts w:ascii="Arial Narrow" w:hAnsi="Arial Narrow" w:cs="Calibri"/>
                <w:sz w:val="20"/>
                <w:szCs w:val="20"/>
              </w:rPr>
              <w:t>782 (65)</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255C252F" w14:textId="77777777" w:rsidR="00B45703" w:rsidRPr="00596342" w:rsidRDefault="00B45703" w:rsidP="003C3896">
            <w:pPr>
              <w:pStyle w:val="3-BodyText"/>
              <w:keepNext/>
              <w:numPr>
                <w:ilvl w:val="0"/>
                <w:numId w:val="0"/>
              </w:numPr>
              <w:spacing w:after="0"/>
              <w:jc w:val="center"/>
              <w:rPr>
                <w:rFonts w:ascii="Arial Narrow" w:hAnsi="Arial Narrow"/>
                <w:snapToGrid/>
                <w:sz w:val="20"/>
                <w:szCs w:val="20"/>
              </w:rPr>
            </w:pPr>
            <w:r w:rsidRPr="00596342">
              <w:rPr>
                <w:rFonts w:ascii="Arial Narrow" w:hAnsi="Arial Narrow" w:cs="Calibri"/>
                <w:sz w:val="20"/>
                <w:szCs w:val="20"/>
              </w:rPr>
              <w:t>815 (70)</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5B0B42F4" w14:textId="77777777" w:rsidR="00B45703" w:rsidRPr="00596342" w:rsidRDefault="00B45703" w:rsidP="003C3896">
            <w:pPr>
              <w:pStyle w:val="3-BodyText"/>
              <w:keepNext/>
              <w:numPr>
                <w:ilvl w:val="0"/>
                <w:numId w:val="0"/>
              </w:numPr>
              <w:spacing w:after="0"/>
              <w:jc w:val="center"/>
              <w:rPr>
                <w:rFonts w:ascii="Arial Narrow" w:hAnsi="Arial Narrow"/>
                <w:snapToGrid/>
                <w:sz w:val="20"/>
                <w:szCs w:val="20"/>
              </w:rPr>
            </w:pPr>
            <w:r w:rsidRPr="00596342">
              <w:rPr>
                <w:rFonts w:ascii="Arial Narrow" w:hAnsi="Arial Narrow" w:cs="Calibri"/>
                <w:sz w:val="20"/>
                <w:szCs w:val="20"/>
              </w:rPr>
              <w:t>876 (72)</w:t>
            </w:r>
          </w:p>
        </w:tc>
      </w:tr>
      <w:tr w:rsidR="00B45703" w:rsidRPr="00596342" w14:paraId="12D43513" w14:textId="77777777" w:rsidTr="00F25C0F">
        <w:tc>
          <w:tcPr>
            <w:tcW w:w="1278" w:type="dxa"/>
            <w:vMerge/>
            <w:tcMar>
              <w:left w:w="28" w:type="dxa"/>
              <w:right w:w="28" w:type="dxa"/>
            </w:tcMar>
          </w:tcPr>
          <w:p w14:paraId="60281D43" w14:textId="77777777" w:rsidR="00B45703" w:rsidRPr="00596342" w:rsidRDefault="00B45703" w:rsidP="003C3896">
            <w:pPr>
              <w:pStyle w:val="3-BodyText"/>
              <w:keepNext/>
              <w:numPr>
                <w:ilvl w:val="0"/>
                <w:numId w:val="0"/>
              </w:numPr>
              <w:spacing w:after="0"/>
              <w:rPr>
                <w:rFonts w:ascii="Arial Narrow" w:hAnsi="Arial Narrow"/>
                <w:snapToGrid/>
                <w:sz w:val="20"/>
                <w:szCs w:val="20"/>
              </w:rPr>
            </w:pPr>
          </w:p>
        </w:tc>
        <w:tc>
          <w:tcPr>
            <w:tcW w:w="2545" w:type="dxa"/>
            <w:tcMar>
              <w:left w:w="28" w:type="dxa"/>
              <w:right w:w="28" w:type="dxa"/>
            </w:tcMar>
          </w:tcPr>
          <w:p w14:paraId="7DF775DE" w14:textId="77777777" w:rsidR="00B45703" w:rsidRPr="00596342" w:rsidRDefault="00B45703" w:rsidP="003C3896">
            <w:pPr>
              <w:pStyle w:val="3-BodyText"/>
              <w:keepNext/>
              <w:numPr>
                <w:ilvl w:val="0"/>
                <w:numId w:val="0"/>
              </w:numPr>
              <w:spacing w:after="0"/>
              <w:jc w:val="left"/>
              <w:rPr>
                <w:rFonts w:ascii="Arial Narrow" w:hAnsi="Arial Narrow"/>
                <w:snapToGrid/>
                <w:sz w:val="20"/>
                <w:szCs w:val="20"/>
              </w:rPr>
            </w:pPr>
            <w:r w:rsidRPr="00596342">
              <w:rPr>
                <w:rFonts w:ascii="Arial Narrow" w:hAnsi="Arial Narrow"/>
                <w:snapToGrid/>
                <w:sz w:val="20"/>
                <w:szCs w:val="20"/>
              </w:rPr>
              <w:t>With prior docetaxel use, [n(%)]</w:t>
            </w:r>
          </w:p>
        </w:tc>
        <w:tc>
          <w:tcPr>
            <w:tcW w:w="866" w:type="dxa"/>
            <w:tcBorders>
              <w:top w:val="nil"/>
              <w:left w:val="single" w:sz="4" w:space="0" w:color="auto"/>
              <w:bottom w:val="single" w:sz="4" w:space="0" w:color="auto"/>
              <w:right w:val="single" w:sz="4" w:space="0" w:color="auto"/>
            </w:tcBorders>
            <w:shd w:val="clear" w:color="auto" w:fill="auto"/>
            <w:tcMar>
              <w:left w:w="28" w:type="dxa"/>
              <w:right w:w="28" w:type="dxa"/>
            </w:tcMar>
            <w:vAlign w:val="bottom"/>
          </w:tcPr>
          <w:p w14:paraId="1971C062" w14:textId="77777777" w:rsidR="00B45703" w:rsidRPr="00596342" w:rsidRDefault="00B45703"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1,057 (80)</w:t>
            </w:r>
          </w:p>
        </w:tc>
        <w:tc>
          <w:tcPr>
            <w:tcW w:w="867" w:type="dxa"/>
            <w:tcBorders>
              <w:top w:val="nil"/>
              <w:left w:val="nil"/>
              <w:bottom w:val="single" w:sz="4" w:space="0" w:color="auto"/>
              <w:right w:val="single" w:sz="4" w:space="0" w:color="auto"/>
            </w:tcBorders>
            <w:shd w:val="clear" w:color="auto" w:fill="auto"/>
            <w:tcMar>
              <w:left w:w="28" w:type="dxa"/>
              <w:right w:w="28" w:type="dxa"/>
            </w:tcMar>
            <w:vAlign w:val="bottom"/>
          </w:tcPr>
          <w:p w14:paraId="3BEE3775" w14:textId="77777777" w:rsidR="00B45703" w:rsidRPr="00596342" w:rsidRDefault="00B45703"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457 (40)</w:t>
            </w:r>
          </w:p>
        </w:tc>
        <w:tc>
          <w:tcPr>
            <w:tcW w:w="867" w:type="dxa"/>
            <w:tcBorders>
              <w:top w:val="nil"/>
              <w:left w:val="nil"/>
              <w:bottom w:val="single" w:sz="4" w:space="0" w:color="auto"/>
              <w:right w:val="single" w:sz="4" w:space="0" w:color="auto"/>
            </w:tcBorders>
            <w:shd w:val="clear" w:color="auto" w:fill="auto"/>
            <w:tcMar>
              <w:left w:w="28" w:type="dxa"/>
              <w:right w:w="28" w:type="dxa"/>
            </w:tcMar>
            <w:vAlign w:val="bottom"/>
          </w:tcPr>
          <w:p w14:paraId="3CD264C3" w14:textId="77777777" w:rsidR="00B45703" w:rsidRPr="00596342" w:rsidRDefault="00B45703"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339 (35)</w:t>
            </w:r>
          </w:p>
        </w:tc>
        <w:tc>
          <w:tcPr>
            <w:tcW w:w="866" w:type="dxa"/>
            <w:tcBorders>
              <w:top w:val="nil"/>
              <w:left w:val="nil"/>
              <w:bottom w:val="single" w:sz="4" w:space="0" w:color="auto"/>
              <w:right w:val="single" w:sz="4" w:space="0" w:color="auto"/>
            </w:tcBorders>
            <w:shd w:val="clear" w:color="auto" w:fill="auto"/>
            <w:tcMar>
              <w:left w:w="28" w:type="dxa"/>
              <w:right w:w="28" w:type="dxa"/>
            </w:tcMar>
            <w:vAlign w:val="bottom"/>
          </w:tcPr>
          <w:p w14:paraId="6E705DD6" w14:textId="77777777" w:rsidR="00B45703" w:rsidRPr="00596342" w:rsidRDefault="00B45703"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418 (35)</w:t>
            </w:r>
          </w:p>
        </w:tc>
        <w:tc>
          <w:tcPr>
            <w:tcW w:w="867" w:type="dxa"/>
            <w:tcBorders>
              <w:top w:val="nil"/>
              <w:left w:val="nil"/>
              <w:bottom w:val="single" w:sz="4" w:space="0" w:color="auto"/>
              <w:right w:val="single" w:sz="4" w:space="0" w:color="auto"/>
            </w:tcBorders>
            <w:shd w:val="clear" w:color="auto" w:fill="auto"/>
            <w:tcMar>
              <w:left w:w="28" w:type="dxa"/>
              <w:right w:w="28" w:type="dxa"/>
            </w:tcMar>
            <w:vAlign w:val="bottom"/>
          </w:tcPr>
          <w:p w14:paraId="67CCC224" w14:textId="77777777" w:rsidR="00B45703" w:rsidRPr="00596342" w:rsidRDefault="00B45703"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360 (30)</w:t>
            </w:r>
          </w:p>
        </w:tc>
        <w:tc>
          <w:tcPr>
            <w:tcW w:w="867" w:type="dxa"/>
            <w:tcBorders>
              <w:top w:val="nil"/>
              <w:left w:val="nil"/>
              <w:bottom w:val="single" w:sz="4" w:space="0" w:color="auto"/>
              <w:right w:val="single" w:sz="4" w:space="0" w:color="auto"/>
            </w:tcBorders>
            <w:shd w:val="clear" w:color="auto" w:fill="auto"/>
            <w:tcMar>
              <w:left w:w="28" w:type="dxa"/>
              <w:right w:w="28" w:type="dxa"/>
            </w:tcMar>
            <w:vAlign w:val="bottom"/>
          </w:tcPr>
          <w:p w14:paraId="3540D265" w14:textId="77777777" w:rsidR="00B45703" w:rsidRPr="00596342" w:rsidRDefault="00B45703"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347 (28)</w:t>
            </w:r>
          </w:p>
        </w:tc>
      </w:tr>
      <w:tr w:rsidR="00B45703" w:rsidRPr="00596342" w14:paraId="7C734A2E" w14:textId="77777777" w:rsidTr="00F25C0F">
        <w:tc>
          <w:tcPr>
            <w:tcW w:w="1278" w:type="dxa"/>
            <w:vMerge/>
            <w:tcMar>
              <w:left w:w="28" w:type="dxa"/>
              <w:right w:w="28" w:type="dxa"/>
            </w:tcMar>
          </w:tcPr>
          <w:p w14:paraId="7204DF35" w14:textId="77777777" w:rsidR="00B45703" w:rsidRPr="00596342" w:rsidRDefault="00B45703" w:rsidP="003C3896">
            <w:pPr>
              <w:pStyle w:val="3-BodyText"/>
              <w:keepNext/>
              <w:numPr>
                <w:ilvl w:val="0"/>
                <w:numId w:val="0"/>
              </w:numPr>
              <w:spacing w:after="0"/>
              <w:rPr>
                <w:rFonts w:ascii="Arial Narrow" w:hAnsi="Arial Narrow"/>
                <w:snapToGrid/>
                <w:sz w:val="20"/>
                <w:szCs w:val="20"/>
              </w:rPr>
            </w:pPr>
          </w:p>
        </w:tc>
        <w:tc>
          <w:tcPr>
            <w:tcW w:w="2545" w:type="dxa"/>
            <w:tcMar>
              <w:left w:w="28" w:type="dxa"/>
              <w:right w:w="28" w:type="dxa"/>
            </w:tcMar>
          </w:tcPr>
          <w:p w14:paraId="3FF3F522" w14:textId="77777777" w:rsidR="00B45703" w:rsidRPr="00596342" w:rsidRDefault="00B45703" w:rsidP="003C3896">
            <w:pPr>
              <w:pStyle w:val="3-BodyText"/>
              <w:keepNext/>
              <w:numPr>
                <w:ilvl w:val="0"/>
                <w:numId w:val="0"/>
              </w:numPr>
              <w:spacing w:after="0"/>
              <w:jc w:val="left"/>
              <w:rPr>
                <w:rFonts w:ascii="Arial Narrow" w:hAnsi="Arial Narrow"/>
                <w:snapToGrid/>
                <w:sz w:val="20"/>
                <w:szCs w:val="20"/>
              </w:rPr>
            </w:pPr>
            <w:r w:rsidRPr="00596342">
              <w:rPr>
                <w:rFonts w:ascii="Arial Narrow" w:hAnsi="Arial Narrow"/>
                <w:snapToGrid/>
                <w:sz w:val="20"/>
                <w:szCs w:val="20"/>
              </w:rPr>
              <w:t>Total</w:t>
            </w:r>
          </w:p>
        </w:tc>
        <w:tc>
          <w:tcPr>
            <w:tcW w:w="86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14:paraId="0D0FDD04" w14:textId="77777777" w:rsidR="00B45703" w:rsidRPr="00596342" w:rsidRDefault="00B45703"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1,326</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349E96C1" w14:textId="77777777" w:rsidR="00B45703" w:rsidRPr="00596342" w:rsidRDefault="00B45703"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1,118</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430A3BB6" w14:textId="77777777" w:rsidR="00B45703" w:rsidRPr="00596342" w:rsidRDefault="00B45703"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976</w:t>
            </w:r>
          </w:p>
        </w:tc>
        <w:tc>
          <w:tcPr>
            <w:tcW w:w="866"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7AA18789" w14:textId="77777777" w:rsidR="00B45703" w:rsidRPr="00596342" w:rsidRDefault="00B45703"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1,200</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21D98B7B" w14:textId="77777777" w:rsidR="00B45703" w:rsidRPr="00596342" w:rsidRDefault="00B45703"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1,175</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31C8B923" w14:textId="77777777" w:rsidR="00B45703" w:rsidRPr="00596342" w:rsidRDefault="00B45703"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1,223</w:t>
            </w:r>
          </w:p>
        </w:tc>
      </w:tr>
      <w:tr w:rsidR="00B45703" w:rsidRPr="00596342" w14:paraId="46F9419A" w14:textId="77777777" w:rsidTr="00F25C0F">
        <w:tc>
          <w:tcPr>
            <w:tcW w:w="1278" w:type="dxa"/>
            <w:vMerge w:val="restart"/>
            <w:tcMar>
              <w:left w:w="28" w:type="dxa"/>
              <w:right w:w="28" w:type="dxa"/>
            </w:tcMar>
          </w:tcPr>
          <w:p w14:paraId="6DF1B813" w14:textId="77777777" w:rsidR="00B45703" w:rsidRPr="00596342" w:rsidRDefault="00B45703" w:rsidP="003C3896">
            <w:pPr>
              <w:pStyle w:val="3-BodyText"/>
              <w:keepNext/>
              <w:numPr>
                <w:ilvl w:val="0"/>
                <w:numId w:val="0"/>
              </w:numPr>
              <w:spacing w:after="0"/>
              <w:rPr>
                <w:rFonts w:ascii="Arial Narrow" w:hAnsi="Arial Narrow"/>
                <w:snapToGrid/>
                <w:sz w:val="20"/>
                <w:szCs w:val="20"/>
              </w:rPr>
            </w:pPr>
            <w:r w:rsidRPr="00596342">
              <w:rPr>
                <w:rFonts w:ascii="Arial Narrow" w:hAnsi="Arial Narrow"/>
                <w:snapToGrid/>
                <w:sz w:val="20"/>
                <w:szCs w:val="20"/>
              </w:rPr>
              <w:t>Enzalutamide</w:t>
            </w:r>
          </w:p>
        </w:tc>
        <w:tc>
          <w:tcPr>
            <w:tcW w:w="2545" w:type="dxa"/>
            <w:tcMar>
              <w:left w:w="28" w:type="dxa"/>
              <w:right w:w="28" w:type="dxa"/>
            </w:tcMar>
          </w:tcPr>
          <w:p w14:paraId="6D2FAA5C" w14:textId="77777777" w:rsidR="00B45703" w:rsidRPr="00596342" w:rsidRDefault="00B45703" w:rsidP="003C3896">
            <w:pPr>
              <w:pStyle w:val="3-BodyText"/>
              <w:keepNext/>
              <w:numPr>
                <w:ilvl w:val="0"/>
                <w:numId w:val="0"/>
              </w:numPr>
              <w:spacing w:after="0"/>
              <w:jc w:val="left"/>
              <w:rPr>
                <w:rFonts w:ascii="Arial Narrow" w:hAnsi="Arial Narrow"/>
                <w:snapToGrid/>
                <w:sz w:val="20"/>
                <w:szCs w:val="20"/>
              </w:rPr>
            </w:pPr>
            <w:r w:rsidRPr="00596342">
              <w:rPr>
                <w:rFonts w:ascii="Arial Narrow" w:hAnsi="Arial Narrow"/>
                <w:snapToGrid/>
                <w:sz w:val="20"/>
                <w:szCs w:val="20"/>
              </w:rPr>
              <w:t>Without prior docetaxel use, [n(%)]</w:t>
            </w:r>
          </w:p>
        </w:tc>
        <w:tc>
          <w:tcPr>
            <w:tcW w:w="86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14:paraId="58A77632" w14:textId="77777777" w:rsidR="00B45703" w:rsidRPr="00596342" w:rsidRDefault="00B45703" w:rsidP="003C3896">
            <w:pPr>
              <w:pStyle w:val="3-BodyText"/>
              <w:keepNext/>
              <w:numPr>
                <w:ilvl w:val="0"/>
                <w:numId w:val="0"/>
              </w:numPr>
              <w:spacing w:after="0"/>
              <w:jc w:val="center"/>
              <w:rPr>
                <w:rFonts w:ascii="Arial Narrow" w:hAnsi="Arial Narrow"/>
                <w:snapToGrid/>
                <w:sz w:val="20"/>
                <w:szCs w:val="20"/>
              </w:rPr>
            </w:pPr>
            <w:r w:rsidRPr="00596342">
              <w:rPr>
                <w:rFonts w:ascii="Arial Narrow" w:hAnsi="Arial Narrow" w:cs="Calibri"/>
                <w:sz w:val="20"/>
                <w:szCs w:val="20"/>
              </w:rPr>
              <w:t>109 (62)</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2B6E2FDC" w14:textId="77777777" w:rsidR="00B45703" w:rsidRPr="00596342" w:rsidRDefault="00B45703" w:rsidP="003C3896">
            <w:pPr>
              <w:pStyle w:val="3-BodyText"/>
              <w:keepNext/>
              <w:numPr>
                <w:ilvl w:val="0"/>
                <w:numId w:val="0"/>
              </w:numPr>
              <w:spacing w:after="0"/>
              <w:jc w:val="center"/>
              <w:rPr>
                <w:rFonts w:ascii="Arial Narrow" w:hAnsi="Arial Narrow"/>
                <w:snapToGrid/>
                <w:sz w:val="20"/>
                <w:szCs w:val="20"/>
              </w:rPr>
            </w:pPr>
            <w:r w:rsidRPr="00596342">
              <w:rPr>
                <w:rFonts w:ascii="Arial Narrow" w:hAnsi="Arial Narrow" w:cs="Calibri"/>
                <w:sz w:val="20"/>
                <w:szCs w:val="20"/>
              </w:rPr>
              <w:t>1,110 (68)</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3D2EE0A4" w14:textId="77777777" w:rsidR="00B45703" w:rsidRPr="00596342" w:rsidRDefault="00B45703" w:rsidP="003C3896">
            <w:pPr>
              <w:pStyle w:val="3-BodyText"/>
              <w:keepNext/>
              <w:numPr>
                <w:ilvl w:val="0"/>
                <w:numId w:val="0"/>
              </w:numPr>
              <w:spacing w:after="0"/>
              <w:jc w:val="center"/>
              <w:rPr>
                <w:rFonts w:ascii="Arial Narrow" w:hAnsi="Arial Narrow"/>
                <w:snapToGrid/>
                <w:sz w:val="20"/>
                <w:szCs w:val="20"/>
              </w:rPr>
            </w:pPr>
            <w:r w:rsidRPr="00596342">
              <w:rPr>
                <w:rFonts w:ascii="Arial Narrow" w:hAnsi="Arial Narrow" w:cs="Calibri"/>
                <w:sz w:val="20"/>
                <w:szCs w:val="20"/>
              </w:rPr>
              <w:t>1,115 (68)</w:t>
            </w:r>
          </w:p>
        </w:tc>
        <w:tc>
          <w:tcPr>
            <w:tcW w:w="866"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4A6CC5A0" w14:textId="77777777" w:rsidR="00B45703" w:rsidRPr="00596342" w:rsidRDefault="00B45703" w:rsidP="003C3896">
            <w:pPr>
              <w:pStyle w:val="3-BodyText"/>
              <w:keepNext/>
              <w:numPr>
                <w:ilvl w:val="0"/>
                <w:numId w:val="0"/>
              </w:numPr>
              <w:spacing w:after="0"/>
              <w:jc w:val="center"/>
              <w:rPr>
                <w:rFonts w:ascii="Arial Narrow" w:hAnsi="Arial Narrow"/>
                <w:snapToGrid/>
                <w:sz w:val="20"/>
                <w:szCs w:val="20"/>
              </w:rPr>
            </w:pPr>
            <w:r w:rsidRPr="00596342">
              <w:rPr>
                <w:rFonts w:ascii="Arial Narrow" w:hAnsi="Arial Narrow" w:cs="Calibri"/>
                <w:sz w:val="20"/>
                <w:szCs w:val="20"/>
              </w:rPr>
              <w:t>1,238 (70)</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49E660FE" w14:textId="77777777" w:rsidR="00B45703" w:rsidRPr="00596342" w:rsidRDefault="00B45703" w:rsidP="003C3896">
            <w:pPr>
              <w:pStyle w:val="3-BodyText"/>
              <w:keepNext/>
              <w:numPr>
                <w:ilvl w:val="0"/>
                <w:numId w:val="0"/>
              </w:numPr>
              <w:spacing w:after="0"/>
              <w:jc w:val="center"/>
              <w:rPr>
                <w:rFonts w:ascii="Arial Narrow" w:hAnsi="Arial Narrow"/>
                <w:snapToGrid/>
                <w:sz w:val="20"/>
                <w:szCs w:val="20"/>
              </w:rPr>
            </w:pPr>
            <w:r w:rsidRPr="00596342">
              <w:rPr>
                <w:rFonts w:ascii="Arial Narrow" w:hAnsi="Arial Narrow" w:cs="Calibri"/>
                <w:sz w:val="20"/>
                <w:szCs w:val="20"/>
              </w:rPr>
              <w:t>1,262 (68)</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2623D042" w14:textId="77777777" w:rsidR="00B45703" w:rsidRPr="00596342" w:rsidRDefault="00B45703" w:rsidP="003C3896">
            <w:pPr>
              <w:pStyle w:val="3-BodyText"/>
              <w:keepNext/>
              <w:numPr>
                <w:ilvl w:val="0"/>
                <w:numId w:val="0"/>
              </w:numPr>
              <w:spacing w:after="0"/>
              <w:jc w:val="center"/>
              <w:rPr>
                <w:rFonts w:ascii="Arial Narrow" w:hAnsi="Arial Narrow"/>
                <w:snapToGrid/>
                <w:sz w:val="20"/>
                <w:szCs w:val="20"/>
              </w:rPr>
            </w:pPr>
            <w:r w:rsidRPr="00596342">
              <w:rPr>
                <w:rFonts w:ascii="Arial Narrow" w:hAnsi="Arial Narrow" w:cs="Calibri"/>
                <w:sz w:val="20"/>
                <w:szCs w:val="20"/>
              </w:rPr>
              <w:t>1,237 (69)</w:t>
            </w:r>
          </w:p>
        </w:tc>
      </w:tr>
      <w:tr w:rsidR="00B45703" w:rsidRPr="00596342" w14:paraId="4847B288" w14:textId="77777777" w:rsidTr="00F25C0F">
        <w:tc>
          <w:tcPr>
            <w:tcW w:w="1278" w:type="dxa"/>
            <w:vMerge/>
            <w:tcMar>
              <w:left w:w="28" w:type="dxa"/>
              <w:right w:w="28" w:type="dxa"/>
            </w:tcMar>
          </w:tcPr>
          <w:p w14:paraId="635691AD" w14:textId="77777777" w:rsidR="00B45703" w:rsidRPr="00596342" w:rsidRDefault="00B45703" w:rsidP="003C3896">
            <w:pPr>
              <w:pStyle w:val="3-BodyText"/>
              <w:keepNext/>
              <w:numPr>
                <w:ilvl w:val="0"/>
                <w:numId w:val="0"/>
              </w:numPr>
              <w:spacing w:after="0"/>
              <w:rPr>
                <w:rFonts w:ascii="Arial Narrow" w:hAnsi="Arial Narrow"/>
                <w:snapToGrid/>
                <w:sz w:val="20"/>
                <w:szCs w:val="20"/>
              </w:rPr>
            </w:pPr>
          </w:p>
        </w:tc>
        <w:tc>
          <w:tcPr>
            <w:tcW w:w="2545" w:type="dxa"/>
            <w:tcMar>
              <w:left w:w="28" w:type="dxa"/>
              <w:right w:w="28" w:type="dxa"/>
            </w:tcMar>
          </w:tcPr>
          <w:p w14:paraId="0B1F86CC" w14:textId="77777777" w:rsidR="00B45703" w:rsidRPr="00596342" w:rsidRDefault="00B45703" w:rsidP="003C3896">
            <w:pPr>
              <w:pStyle w:val="3-BodyText"/>
              <w:keepNext/>
              <w:numPr>
                <w:ilvl w:val="0"/>
                <w:numId w:val="0"/>
              </w:numPr>
              <w:spacing w:after="0"/>
              <w:jc w:val="left"/>
              <w:rPr>
                <w:rFonts w:ascii="Arial Narrow" w:hAnsi="Arial Narrow"/>
                <w:snapToGrid/>
                <w:sz w:val="20"/>
                <w:szCs w:val="20"/>
              </w:rPr>
            </w:pPr>
            <w:r w:rsidRPr="00596342">
              <w:rPr>
                <w:rFonts w:ascii="Arial Narrow" w:hAnsi="Arial Narrow"/>
                <w:snapToGrid/>
                <w:sz w:val="20"/>
                <w:szCs w:val="20"/>
              </w:rPr>
              <w:t>With prior docetaxel use, [n(%)]</w:t>
            </w:r>
          </w:p>
        </w:tc>
        <w:tc>
          <w:tcPr>
            <w:tcW w:w="866" w:type="dxa"/>
            <w:tcBorders>
              <w:top w:val="nil"/>
              <w:left w:val="single" w:sz="4" w:space="0" w:color="auto"/>
              <w:bottom w:val="nil"/>
              <w:right w:val="single" w:sz="4" w:space="0" w:color="auto"/>
            </w:tcBorders>
            <w:shd w:val="clear" w:color="auto" w:fill="auto"/>
            <w:tcMar>
              <w:left w:w="28" w:type="dxa"/>
              <w:right w:w="28" w:type="dxa"/>
            </w:tcMar>
            <w:vAlign w:val="bottom"/>
          </w:tcPr>
          <w:p w14:paraId="5382F7A1" w14:textId="77777777" w:rsidR="00B45703" w:rsidRPr="00596342" w:rsidRDefault="00B45703" w:rsidP="003C3896">
            <w:pPr>
              <w:pStyle w:val="3-BodyText"/>
              <w:keepNext/>
              <w:numPr>
                <w:ilvl w:val="0"/>
                <w:numId w:val="0"/>
              </w:numPr>
              <w:spacing w:after="0"/>
              <w:jc w:val="center"/>
              <w:rPr>
                <w:rFonts w:ascii="Arial Narrow" w:hAnsi="Arial Narrow"/>
                <w:snapToGrid/>
                <w:sz w:val="20"/>
                <w:szCs w:val="20"/>
              </w:rPr>
            </w:pPr>
            <w:r w:rsidRPr="00596342">
              <w:rPr>
                <w:rFonts w:ascii="Arial Narrow" w:hAnsi="Arial Narrow" w:cs="Calibri"/>
                <w:sz w:val="20"/>
                <w:szCs w:val="20"/>
              </w:rPr>
              <w:t>68 (38)</w:t>
            </w:r>
          </w:p>
        </w:tc>
        <w:tc>
          <w:tcPr>
            <w:tcW w:w="867" w:type="dxa"/>
            <w:tcBorders>
              <w:top w:val="nil"/>
              <w:left w:val="nil"/>
              <w:bottom w:val="nil"/>
              <w:right w:val="single" w:sz="4" w:space="0" w:color="auto"/>
            </w:tcBorders>
            <w:shd w:val="clear" w:color="auto" w:fill="auto"/>
            <w:tcMar>
              <w:left w:w="28" w:type="dxa"/>
              <w:right w:w="28" w:type="dxa"/>
            </w:tcMar>
            <w:vAlign w:val="bottom"/>
          </w:tcPr>
          <w:p w14:paraId="6262CC2E" w14:textId="77777777" w:rsidR="00B45703" w:rsidRPr="00596342" w:rsidRDefault="00B45703" w:rsidP="003C3896">
            <w:pPr>
              <w:pStyle w:val="3-BodyText"/>
              <w:keepNext/>
              <w:numPr>
                <w:ilvl w:val="0"/>
                <w:numId w:val="0"/>
              </w:numPr>
              <w:spacing w:after="0"/>
              <w:jc w:val="center"/>
              <w:rPr>
                <w:rFonts w:ascii="Arial Narrow" w:hAnsi="Arial Narrow"/>
                <w:snapToGrid/>
                <w:sz w:val="20"/>
                <w:szCs w:val="20"/>
              </w:rPr>
            </w:pPr>
            <w:r w:rsidRPr="00596342">
              <w:rPr>
                <w:rFonts w:ascii="Arial Narrow" w:hAnsi="Arial Narrow" w:cs="Calibri"/>
                <w:sz w:val="20"/>
                <w:szCs w:val="20"/>
              </w:rPr>
              <w:t>515 (32)</w:t>
            </w:r>
          </w:p>
        </w:tc>
        <w:tc>
          <w:tcPr>
            <w:tcW w:w="867" w:type="dxa"/>
            <w:tcBorders>
              <w:top w:val="nil"/>
              <w:left w:val="nil"/>
              <w:bottom w:val="nil"/>
              <w:right w:val="single" w:sz="4" w:space="0" w:color="auto"/>
            </w:tcBorders>
            <w:shd w:val="clear" w:color="auto" w:fill="auto"/>
            <w:tcMar>
              <w:left w:w="28" w:type="dxa"/>
              <w:right w:w="28" w:type="dxa"/>
            </w:tcMar>
            <w:vAlign w:val="bottom"/>
          </w:tcPr>
          <w:p w14:paraId="033FE1BF" w14:textId="77777777" w:rsidR="00B45703" w:rsidRPr="00596342" w:rsidRDefault="00B45703" w:rsidP="003C3896">
            <w:pPr>
              <w:pStyle w:val="3-BodyText"/>
              <w:keepNext/>
              <w:numPr>
                <w:ilvl w:val="0"/>
                <w:numId w:val="0"/>
              </w:numPr>
              <w:spacing w:after="0"/>
              <w:jc w:val="center"/>
              <w:rPr>
                <w:rFonts w:ascii="Arial Narrow" w:hAnsi="Arial Narrow"/>
                <w:snapToGrid/>
                <w:sz w:val="20"/>
                <w:szCs w:val="20"/>
              </w:rPr>
            </w:pPr>
            <w:r w:rsidRPr="00596342">
              <w:rPr>
                <w:rFonts w:ascii="Arial Narrow" w:hAnsi="Arial Narrow" w:cs="Calibri"/>
                <w:sz w:val="20"/>
                <w:szCs w:val="20"/>
              </w:rPr>
              <w:t>521 (32)</w:t>
            </w:r>
          </w:p>
        </w:tc>
        <w:tc>
          <w:tcPr>
            <w:tcW w:w="866" w:type="dxa"/>
            <w:tcBorders>
              <w:top w:val="nil"/>
              <w:left w:val="nil"/>
              <w:bottom w:val="nil"/>
              <w:right w:val="single" w:sz="4" w:space="0" w:color="auto"/>
            </w:tcBorders>
            <w:shd w:val="clear" w:color="auto" w:fill="auto"/>
            <w:tcMar>
              <w:left w:w="28" w:type="dxa"/>
              <w:right w:w="28" w:type="dxa"/>
            </w:tcMar>
            <w:vAlign w:val="bottom"/>
          </w:tcPr>
          <w:p w14:paraId="44C4187B" w14:textId="77777777" w:rsidR="00B45703" w:rsidRPr="00596342" w:rsidRDefault="00B45703" w:rsidP="003C3896">
            <w:pPr>
              <w:pStyle w:val="3-BodyText"/>
              <w:keepNext/>
              <w:numPr>
                <w:ilvl w:val="0"/>
                <w:numId w:val="0"/>
              </w:numPr>
              <w:spacing w:after="0"/>
              <w:jc w:val="center"/>
              <w:rPr>
                <w:rFonts w:ascii="Arial Narrow" w:hAnsi="Arial Narrow"/>
                <w:snapToGrid/>
                <w:sz w:val="20"/>
                <w:szCs w:val="20"/>
              </w:rPr>
            </w:pPr>
            <w:r w:rsidRPr="00596342">
              <w:rPr>
                <w:rFonts w:ascii="Arial Narrow" w:hAnsi="Arial Narrow" w:cs="Calibri"/>
                <w:sz w:val="20"/>
                <w:szCs w:val="20"/>
              </w:rPr>
              <w:t>534 (30)</w:t>
            </w:r>
          </w:p>
        </w:tc>
        <w:tc>
          <w:tcPr>
            <w:tcW w:w="867" w:type="dxa"/>
            <w:tcBorders>
              <w:top w:val="nil"/>
              <w:left w:val="nil"/>
              <w:bottom w:val="nil"/>
              <w:right w:val="single" w:sz="4" w:space="0" w:color="auto"/>
            </w:tcBorders>
            <w:shd w:val="clear" w:color="auto" w:fill="auto"/>
            <w:tcMar>
              <w:left w:w="28" w:type="dxa"/>
              <w:right w:w="28" w:type="dxa"/>
            </w:tcMar>
            <w:vAlign w:val="bottom"/>
          </w:tcPr>
          <w:p w14:paraId="31EBF417" w14:textId="77777777" w:rsidR="00B45703" w:rsidRPr="00596342" w:rsidRDefault="00B45703" w:rsidP="003C3896">
            <w:pPr>
              <w:pStyle w:val="3-BodyText"/>
              <w:keepNext/>
              <w:numPr>
                <w:ilvl w:val="0"/>
                <w:numId w:val="0"/>
              </w:numPr>
              <w:spacing w:after="0"/>
              <w:jc w:val="center"/>
              <w:rPr>
                <w:rFonts w:ascii="Arial Narrow" w:hAnsi="Arial Narrow"/>
                <w:snapToGrid/>
                <w:sz w:val="20"/>
                <w:szCs w:val="20"/>
              </w:rPr>
            </w:pPr>
            <w:r w:rsidRPr="00596342">
              <w:rPr>
                <w:rFonts w:ascii="Arial Narrow" w:hAnsi="Arial Narrow" w:cs="Calibri"/>
                <w:sz w:val="20"/>
                <w:szCs w:val="20"/>
              </w:rPr>
              <w:t>580 (32)</w:t>
            </w:r>
          </w:p>
        </w:tc>
        <w:tc>
          <w:tcPr>
            <w:tcW w:w="867" w:type="dxa"/>
            <w:tcBorders>
              <w:top w:val="nil"/>
              <w:left w:val="nil"/>
              <w:bottom w:val="nil"/>
              <w:right w:val="single" w:sz="4" w:space="0" w:color="auto"/>
            </w:tcBorders>
            <w:shd w:val="clear" w:color="auto" w:fill="auto"/>
            <w:tcMar>
              <w:left w:w="28" w:type="dxa"/>
              <w:right w:w="28" w:type="dxa"/>
            </w:tcMar>
            <w:vAlign w:val="bottom"/>
          </w:tcPr>
          <w:p w14:paraId="43FFD2D3" w14:textId="77777777" w:rsidR="00B45703" w:rsidRPr="00596342" w:rsidRDefault="00B45703" w:rsidP="003C3896">
            <w:pPr>
              <w:pStyle w:val="3-BodyText"/>
              <w:keepNext/>
              <w:numPr>
                <w:ilvl w:val="0"/>
                <w:numId w:val="0"/>
              </w:numPr>
              <w:spacing w:after="0"/>
              <w:jc w:val="center"/>
              <w:rPr>
                <w:rFonts w:ascii="Arial Narrow" w:hAnsi="Arial Narrow"/>
                <w:snapToGrid/>
                <w:sz w:val="20"/>
                <w:szCs w:val="20"/>
              </w:rPr>
            </w:pPr>
            <w:r w:rsidRPr="00596342">
              <w:rPr>
                <w:rFonts w:ascii="Arial Narrow" w:hAnsi="Arial Narrow" w:cs="Calibri"/>
                <w:sz w:val="20"/>
                <w:szCs w:val="20"/>
              </w:rPr>
              <w:t>547 (31)</w:t>
            </w:r>
          </w:p>
        </w:tc>
      </w:tr>
      <w:tr w:rsidR="00B45703" w:rsidRPr="00596342" w14:paraId="3A134162" w14:textId="77777777" w:rsidTr="00F25C0F">
        <w:tc>
          <w:tcPr>
            <w:tcW w:w="1278" w:type="dxa"/>
            <w:vMerge/>
            <w:tcMar>
              <w:left w:w="28" w:type="dxa"/>
              <w:right w:w="28" w:type="dxa"/>
            </w:tcMar>
          </w:tcPr>
          <w:p w14:paraId="0198E8FF" w14:textId="77777777" w:rsidR="00B45703" w:rsidRPr="00596342" w:rsidRDefault="00B45703" w:rsidP="003C3896">
            <w:pPr>
              <w:pStyle w:val="3-BodyText"/>
              <w:keepNext/>
              <w:numPr>
                <w:ilvl w:val="0"/>
                <w:numId w:val="0"/>
              </w:numPr>
              <w:spacing w:after="0"/>
              <w:rPr>
                <w:rFonts w:ascii="Arial Narrow" w:hAnsi="Arial Narrow"/>
                <w:snapToGrid/>
                <w:sz w:val="20"/>
                <w:szCs w:val="20"/>
              </w:rPr>
            </w:pPr>
          </w:p>
        </w:tc>
        <w:tc>
          <w:tcPr>
            <w:tcW w:w="2545" w:type="dxa"/>
            <w:tcMar>
              <w:left w:w="28" w:type="dxa"/>
              <w:right w:w="28" w:type="dxa"/>
            </w:tcMar>
          </w:tcPr>
          <w:p w14:paraId="622F2D17" w14:textId="77777777" w:rsidR="00B45703" w:rsidRPr="00596342" w:rsidRDefault="00B45703" w:rsidP="003C3896">
            <w:pPr>
              <w:pStyle w:val="3-BodyText"/>
              <w:keepNext/>
              <w:numPr>
                <w:ilvl w:val="0"/>
                <w:numId w:val="0"/>
              </w:numPr>
              <w:spacing w:after="0"/>
              <w:jc w:val="left"/>
              <w:rPr>
                <w:rFonts w:ascii="Arial Narrow" w:hAnsi="Arial Narrow"/>
                <w:snapToGrid/>
                <w:sz w:val="20"/>
                <w:szCs w:val="20"/>
              </w:rPr>
            </w:pPr>
            <w:r w:rsidRPr="00596342">
              <w:rPr>
                <w:rFonts w:ascii="Arial Narrow" w:hAnsi="Arial Narrow"/>
                <w:snapToGrid/>
                <w:sz w:val="20"/>
                <w:szCs w:val="20"/>
              </w:rPr>
              <w:t>Total</w:t>
            </w:r>
          </w:p>
        </w:tc>
        <w:tc>
          <w:tcPr>
            <w:tcW w:w="86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14:paraId="46E1BCDF" w14:textId="77777777" w:rsidR="00B45703" w:rsidRPr="00596342" w:rsidRDefault="00B45703"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177</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5D17A36E" w14:textId="77777777" w:rsidR="00B45703" w:rsidRPr="00596342" w:rsidRDefault="00B45703"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1,625</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6EE5ACCB" w14:textId="77777777" w:rsidR="00B45703" w:rsidRPr="00596342" w:rsidRDefault="00B45703"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1,636</w:t>
            </w:r>
          </w:p>
        </w:tc>
        <w:tc>
          <w:tcPr>
            <w:tcW w:w="866"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7C22CEEB" w14:textId="77777777" w:rsidR="00B45703" w:rsidRPr="00596342" w:rsidRDefault="00B45703"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1,772</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5E691238" w14:textId="77777777" w:rsidR="00B45703" w:rsidRPr="00596342" w:rsidRDefault="00B45703"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1,842</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7FECCA21" w14:textId="77777777" w:rsidR="00B45703" w:rsidRPr="00596342" w:rsidRDefault="00B45703"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1,784</w:t>
            </w:r>
          </w:p>
        </w:tc>
      </w:tr>
      <w:tr w:rsidR="00B134DC" w:rsidRPr="00596342" w14:paraId="089E4977" w14:textId="77777777" w:rsidTr="00F25C0F">
        <w:tc>
          <w:tcPr>
            <w:tcW w:w="1278" w:type="dxa"/>
            <w:vMerge w:val="restart"/>
            <w:tcMar>
              <w:left w:w="28" w:type="dxa"/>
              <w:right w:w="28" w:type="dxa"/>
            </w:tcMar>
          </w:tcPr>
          <w:p w14:paraId="0FC02DF0" w14:textId="77777777" w:rsidR="00B134DC" w:rsidRPr="00596342" w:rsidRDefault="00B134DC" w:rsidP="003C3896">
            <w:pPr>
              <w:pStyle w:val="3-BodyText"/>
              <w:keepNext/>
              <w:numPr>
                <w:ilvl w:val="0"/>
                <w:numId w:val="0"/>
              </w:numPr>
              <w:spacing w:after="0"/>
              <w:rPr>
                <w:rFonts w:ascii="Arial Narrow" w:hAnsi="Arial Narrow"/>
                <w:snapToGrid/>
                <w:sz w:val="20"/>
                <w:szCs w:val="20"/>
              </w:rPr>
            </w:pPr>
            <w:r w:rsidRPr="00596342">
              <w:rPr>
                <w:rFonts w:ascii="Arial Narrow" w:hAnsi="Arial Narrow"/>
                <w:snapToGrid/>
                <w:sz w:val="20"/>
                <w:szCs w:val="20"/>
              </w:rPr>
              <w:t>Cabazitaxel</w:t>
            </w:r>
          </w:p>
        </w:tc>
        <w:tc>
          <w:tcPr>
            <w:tcW w:w="2545" w:type="dxa"/>
            <w:tcBorders>
              <w:bottom w:val="single" w:sz="4" w:space="0" w:color="auto"/>
            </w:tcBorders>
            <w:tcMar>
              <w:left w:w="28" w:type="dxa"/>
              <w:right w:w="28" w:type="dxa"/>
            </w:tcMar>
          </w:tcPr>
          <w:p w14:paraId="5AAF01CA" w14:textId="77777777" w:rsidR="00B134DC" w:rsidRPr="00596342" w:rsidRDefault="00B134DC" w:rsidP="003C3896">
            <w:pPr>
              <w:pStyle w:val="3-BodyText"/>
              <w:keepNext/>
              <w:numPr>
                <w:ilvl w:val="0"/>
                <w:numId w:val="0"/>
              </w:numPr>
              <w:spacing w:after="0"/>
              <w:jc w:val="left"/>
              <w:rPr>
                <w:rFonts w:ascii="Arial Narrow" w:hAnsi="Arial Narrow"/>
                <w:snapToGrid/>
                <w:sz w:val="20"/>
                <w:szCs w:val="20"/>
              </w:rPr>
            </w:pPr>
            <w:r w:rsidRPr="00596342">
              <w:rPr>
                <w:rFonts w:ascii="Arial Narrow" w:hAnsi="Arial Narrow"/>
                <w:snapToGrid/>
                <w:sz w:val="20"/>
                <w:szCs w:val="20"/>
              </w:rPr>
              <w:t>Without prior docetaxel use, [n(%)]</w:t>
            </w:r>
          </w:p>
        </w:tc>
        <w:tc>
          <w:tcPr>
            <w:tcW w:w="86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14:paraId="06E485AB" w14:textId="77777777" w:rsidR="00B134DC" w:rsidRPr="00596342" w:rsidRDefault="00B134DC"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N.R</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07E89816" w14:textId="77777777" w:rsidR="00B134DC" w:rsidRPr="00596342" w:rsidRDefault="00B134DC"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16 (3)</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011F48DB" w14:textId="77777777" w:rsidR="00B134DC" w:rsidRPr="00596342" w:rsidRDefault="00B134DC"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16 (2)</w:t>
            </w:r>
          </w:p>
        </w:tc>
        <w:tc>
          <w:tcPr>
            <w:tcW w:w="866"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283AAA44" w14:textId="77777777" w:rsidR="00B134DC" w:rsidRPr="00596342" w:rsidRDefault="00B134DC"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20 (4)</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6DA2A8BA" w14:textId="77777777" w:rsidR="00B134DC" w:rsidRPr="00596342" w:rsidRDefault="00B134DC"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18 (3)</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142FCB7D" w14:textId="77777777" w:rsidR="00B134DC" w:rsidRPr="00596342" w:rsidRDefault="00B134DC"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19 (3)</w:t>
            </w:r>
          </w:p>
        </w:tc>
      </w:tr>
      <w:tr w:rsidR="00B134DC" w:rsidRPr="00596342" w14:paraId="48907377" w14:textId="77777777" w:rsidTr="00F25C0F">
        <w:tc>
          <w:tcPr>
            <w:tcW w:w="1278" w:type="dxa"/>
            <w:vMerge/>
            <w:tcMar>
              <w:left w:w="28" w:type="dxa"/>
              <w:right w:w="28" w:type="dxa"/>
            </w:tcMar>
          </w:tcPr>
          <w:p w14:paraId="3B74FF8C" w14:textId="77777777" w:rsidR="00B134DC" w:rsidRPr="00596342" w:rsidRDefault="00B134DC" w:rsidP="003C3896">
            <w:pPr>
              <w:pStyle w:val="3-BodyText"/>
              <w:keepNext/>
              <w:numPr>
                <w:ilvl w:val="0"/>
                <w:numId w:val="0"/>
              </w:numPr>
              <w:spacing w:after="0"/>
              <w:rPr>
                <w:rFonts w:ascii="Arial Narrow" w:hAnsi="Arial Narrow"/>
                <w:snapToGrid/>
                <w:sz w:val="20"/>
                <w:szCs w:val="20"/>
              </w:rPr>
            </w:pPr>
          </w:p>
        </w:tc>
        <w:tc>
          <w:tcPr>
            <w:tcW w:w="2545" w:type="dxa"/>
            <w:tcMar>
              <w:left w:w="28" w:type="dxa"/>
              <w:right w:w="28" w:type="dxa"/>
            </w:tcMar>
          </w:tcPr>
          <w:p w14:paraId="127C62DF" w14:textId="77777777" w:rsidR="00B134DC" w:rsidRPr="00596342" w:rsidRDefault="00B134DC" w:rsidP="003C3896">
            <w:pPr>
              <w:pStyle w:val="3-BodyText"/>
              <w:keepNext/>
              <w:numPr>
                <w:ilvl w:val="0"/>
                <w:numId w:val="0"/>
              </w:numPr>
              <w:spacing w:after="0"/>
              <w:jc w:val="left"/>
              <w:rPr>
                <w:rFonts w:ascii="Arial Narrow" w:hAnsi="Arial Narrow"/>
                <w:snapToGrid/>
                <w:sz w:val="20"/>
                <w:szCs w:val="20"/>
              </w:rPr>
            </w:pPr>
            <w:r w:rsidRPr="00596342">
              <w:rPr>
                <w:rFonts w:ascii="Arial Narrow" w:hAnsi="Arial Narrow"/>
                <w:snapToGrid/>
                <w:sz w:val="20"/>
                <w:szCs w:val="20"/>
              </w:rPr>
              <w:t>With prior docetaxel use, [n(%)]</w:t>
            </w:r>
          </w:p>
        </w:tc>
        <w:tc>
          <w:tcPr>
            <w:tcW w:w="86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14:paraId="48E9C3A7" w14:textId="77777777" w:rsidR="00B134DC" w:rsidRPr="00596342" w:rsidRDefault="00B134DC"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N.R</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4B03B1D0" w14:textId="77777777" w:rsidR="00B134DC" w:rsidRPr="00596342" w:rsidRDefault="00B134DC"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448 (97)</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67C951BA" w14:textId="77777777" w:rsidR="00B134DC" w:rsidRPr="00596342" w:rsidRDefault="00B134DC"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564 (98)</w:t>
            </w:r>
          </w:p>
        </w:tc>
        <w:tc>
          <w:tcPr>
            <w:tcW w:w="866"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31512C41" w14:textId="77777777" w:rsidR="00B134DC" w:rsidRPr="00596342" w:rsidRDefault="00B134DC"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525 (96)</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121B91BB" w14:textId="77777777" w:rsidR="00B134DC" w:rsidRPr="00596342" w:rsidRDefault="00B134DC"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568 (97)</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14:paraId="46B27DC9" w14:textId="77777777" w:rsidR="00B134DC" w:rsidRPr="00596342" w:rsidRDefault="00B134DC"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696 (97)</w:t>
            </w:r>
          </w:p>
        </w:tc>
      </w:tr>
      <w:tr w:rsidR="00B134DC" w:rsidRPr="00596342" w14:paraId="1F57B3CE" w14:textId="77777777" w:rsidTr="00F25C0F">
        <w:tc>
          <w:tcPr>
            <w:tcW w:w="1278" w:type="dxa"/>
            <w:vMerge/>
            <w:tcMar>
              <w:left w:w="28" w:type="dxa"/>
              <w:right w:w="28" w:type="dxa"/>
            </w:tcMar>
          </w:tcPr>
          <w:p w14:paraId="68AA8833" w14:textId="77777777" w:rsidR="00B134DC" w:rsidRPr="00596342" w:rsidRDefault="00B134DC" w:rsidP="003C3896">
            <w:pPr>
              <w:pStyle w:val="3-BodyText"/>
              <w:keepNext/>
              <w:numPr>
                <w:ilvl w:val="0"/>
                <w:numId w:val="0"/>
              </w:numPr>
              <w:spacing w:after="0"/>
              <w:rPr>
                <w:rFonts w:ascii="Arial Narrow" w:hAnsi="Arial Narrow"/>
                <w:snapToGrid/>
                <w:sz w:val="20"/>
                <w:szCs w:val="20"/>
              </w:rPr>
            </w:pPr>
          </w:p>
        </w:tc>
        <w:tc>
          <w:tcPr>
            <w:tcW w:w="2545" w:type="dxa"/>
            <w:tcBorders>
              <w:right w:val="single" w:sz="4" w:space="0" w:color="auto"/>
            </w:tcBorders>
            <w:tcMar>
              <w:left w:w="28" w:type="dxa"/>
              <w:right w:w="28" w:type="dxa"/>
            </w:tcMar>
          </w:tcPr>
          <w:p w14:paraId="713802E9" w14:textId="77777777" w:rsidR="00B134DC" w:rsidRPr="00596342" w:rsidRDefault="00B134DC" w:rsidP="003C3896">
            <w:pPr>
              <w:pStyle w:val="3-BodyText"/>
              <w:keepNext/>
              <w:numPr>
                <w:ilvl w:val="0"/>
                <w:numId w:val="0"/>
              </w:numPr>
              <w:spacing w:after="0"/>
              <w:jc w:val="left"/>
              <w:rPr>
                <w:rFonts w:ascii="Arial Narrow" w:hAnsi="Arial Narrow"/>
                <w:snapToGrid/>
                <w:sz w:val="20"/>
                <w:szCs w:val="20"/>
              </w:rPr>
            </w:pPr>
            <w:r w:rsidRPr="00596342">
              <w:rPr>
                <w:rFonts w:ascii="Arial Narrow" w:hAnsi="Arial Narrow"/>
                <w:snapToGrid/>
                <w:sz w:val="20"/>
                <w:szCs w:val="20"/>
              </w:rPr>
              <w:t>Total</w:t>
            </w:r>
          </w:p>
        </w:tc>
        <w:tc>
          <w:tcPr>
            <w:tcW w:w="86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14:paraId="0CD4A48D" w14:textId="77777777" w:rsidR="00B134DC" w:rsidRPr="00596342" w:rsidRDefault="00B134DC"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N.R</w:t>
            </w:r>
          </w:p>
        </w:tc>
        <w:tc>
          <w:tcPr>
            <w:tcW w:w="86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14:paraId="54B96B18" w14:textId="77777777" w:rsidR="00B134DC" w:rsidRPr="00596342" w:rsidRDefault="00B134DC"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464</w:t>
            </w:r>
          </w:p>
        </w:tc>
        <w:tc>
          <w:tcPr>
            <w:tcW w:w="86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14:paraId="684E688F" w14:textId="77777777" w:rsidR="00B134DC" w:rsidRPr="00596342" w:rsidRDefault="00B134DC"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580</w:t>
            </w:r>
          </w:p>
        </w:tc>
        <w:tc>
          <w:tcPr>
            <w:tcW w:w="86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14:paraId="230E24EC" w14:textId="77777777" w:rsidR="00B134DC" w:rsidRPr="00596342" w:rsidRDefault="00B134DC"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545</w:t>
            </w:r>
          </w:p>
        </w:tc>
        <w:tc>
          <w:tcPr>
            <w:tcW w:w="86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14:paraId="70AB2595" w14:textId="77777777" w:rsidR="00B134DC" w:rsidRPr="00596342" w:rsidRDefault="00B134DC"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586</w:t>
            </w:r>
          </w:p>
        </w:tc>
        <w:tc>
          <w:tcPr>
            <w:tcW w:w="86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14:paraId="70CDB9A4" w14:textId="77777777" w:rsidR="00B134DC" w:rsidRPr="00596342" w:rsidRDefault="00B134DC" w:rsidP="003C3896">
            <w:pPr>
              <w:pStyle w:val="3-BodyText"/>
              <w:keepNext/>
              <w:numPr>
                <w:ilvl w:val="0"/>
                <w:numId w:val="0"/>
              </w:numPr>
              <w:spacing w:after="0"/>
              <w:jc w:val="center"/>
              <w:rPr>
                <w:rFonts w:ascii="Arial Narrow" w:hAnsi="Arial Narrow" w:cs="Calibri"/>
                <w:sz w:val="20"/>
                <w:szCs w:val="20"/>
              </w:rPr>
            </w:pPr>
            <w:r w:rsidRPr="00596342">
              <w:rPr>
                <w:rFonts w:ascii="Arial Narrow" w:hAnsi="Arial Narrow" w:cs="Calibri"/>
                <w:sz w:val="20"/>
                <w:szCs w:val="20"/>
              </w:rPr>
              <w:t>715</w:t>
            </w:r>
          </w:p>
        </w:tc>
      </w:tr>
    </w:tbl>
    <w:p w14:paraId="0299969E" w14:textId="77777777" w:rsidR="00B7762E" w:rsidRPr="00596342" w:rsidRDefault="00B7762E" w:rsidP="00D634F6">
      <w:pPr>
        <w:pStyle w:val="3-BodyText"/>
        <w:numPr>
          <w:ilvl w:val="0"/>
          <w:numId w:val="0"/>
        </w:numPr>
        <w:spacing w:after="0"/>
        <w:rPr>
          <w:rFonts w:ascii="Arial Narrow" w:hAnsi="Arial Narrow"/>
          <w:snapToGrid/>
          <w:sz w:val="18"/>
        </w:rPr>
      </w:pPr>
      <w:r w:rsidRPr="00596342">
        <w:rPr>
          <w:rFonts w:ascii="Arial Narrow" w:hAnsi="Arial Narrow"/>
          <w:snapToGrid/>
          <w:sz w:val="18"/>
        </w:rPr>
        <w:t>* PBS data was extracted from the Services Australia Prescription database for the period 1 January 2000 to 31 December 2019 based on the date of supply. Patients were classified as having been supplied abiraterone</w:t>
      </w:r>
      <w:r w:rsidR="00B45703" w:rsidRPr="00596342">
        <w:rPr>
          <w:rFonts w:ascii="Arial Narrow" w:hAnsi="Arial Narrow"/>
          <w:snapToGrid/>
          <w:sz w:val="18"/>
        </w:rPr>
        <w:t>, cabazitaxel</w:t>
      </w:r>
      <w:r w:rsidRPr="00596342">
        <w:rPr>
          <w:rFonts w:ascii="Arial Narrow" w:hAnsi="Arial Narrow"/>
          <w:snapToGrid/>
          <w:sz w:val="18"/>
        </w:rPr>
        <w:t xml:space="preserve"> or enzalutamide after a prior supply of docetaxel or supplied a mCRPC drug without a prior PBS supply of docetaxel</w:t>
      </w:r>
      <w:r w:rsidR="00CD40DE" w:rsidRPr="00596342">
        <w:rPr>
          <w:rFonts w:ascii="Arial Narrow" w:hAnsi="Arial Narrow"/>
          <w:snapToGrid/>
          <w:sz w:val="18"/>
        </w:rPr>
        <w:t xml:space="preserve"> (based on previous 5 years)</w:t>
      </w:r>
      <w:r w:rsidRPr="00596342">
        <w:rPr>
          <w:rFonts w:ascii="Arial Narrow" w:hAnsi="Arial Narrow"/>
          <w:snapToGrid/>
          <w:sz w:val="18"/>
        </w:rPr>
        <w:t>.</w:t>
      </w:r>
    </w:p>
    <w:p w14:paraId="5933E864" w14:textId="77777777" w:rsidR="00B7762E" w:rsidRPr="00596342" w:rsidRDefault="00B7762E" w:rsidP="00D634F6">
      <w:pPr>
        <w:pStyle w:val="3-BodyText"/>
        <w:numPr>
          <w:ilvl w:val="0"/>
          <w:numId w:val="0"/>
        </w:numPr>
        <w:spacing w:after="0"/>
        <w:rPr>
          <w:rFonts w:ascii="Arial Narrow" w:hAnsi="Arial Narrow"/>
          <w:snapToGrid/>
          <w:sz w:val="18"/>
        </w:rPr>
      </w:pPr>
      <w:r w:rsidRPr="00596342">
        <w:rPr>
          <w:rFonts w:ascii="Arial Narrow" w:hAnsi="Arial Narrow"/>
          <w:snapToGrid/>
          <w:sz w:val="18"/>
        </w:rPr>
        <w:t>** As patient may use more than one drug, sum of prevalent including all drugs is more than the unique count for any drug.</w:t>
      </w:r>
    </w:p>
    <w:p w14:paraId="376718A0" w14:textId="77777777" w:rsidR="00B7762E" w:rsidRPr="00596342" w:rsidRDefault="00B7762E" w:rsidP="00D634F6">
      <w:pPr>
        <w:pStyle w:val="3-BodyText"/>
        <w:numPr>
          <w:ilvl w:val="0"/>
          <w:numId w:val="0"/>
        </w:numPr>
        <w:spacing w:after="0"/>
        <w:rPr>
          <w:rFonts w:ascii="Arial Narrow" w:hAnsi="Arial Narrow"/>
          <w:snapToGrid/>
          <w:sz w:val="18"/>
        </w:rPr>
      </w:pPr>
      <w:r w:rsidRPr="00596342">
        <w:rPr>
          <w:rFonts w:ascii="Arial Narrow" w:hAnsi="Arial Narrow"/>
          <w:snapToGrid/>
          <w:sz w:val="18"/>
        </w:rPr>
        <w:t>*** Figures are for first ever initiation on either abiraterone</w:t>
      </w:r>
      <w:r w:rsidR="00B45703" w:rsidRPr="00596342">
        <w:rPr>
          <w:rFonts w:ascii="Arial Narrow" w:hAnsi="Arial Narrow"/>
          <w:snapToGrid/>
          <w:sz w:val="18"/>
        </w:rPr>
        <w:t xml:space="preserve">, cabazitaxel </w:t>
      </w:r>
      <w:r w:rsidRPr="00596342">
        <w:rPr>
          <w:rFonts w:ascii="Arial Narrow" w:hAnsi="Arial Narrow"/>
          <w:snapToGrid/>
          <w:sz w:val="18"/>
        </w:rPr>
        <w:t>or enzalutamide. That is, this analysis identifies dispensing of first ever PBS treatment after docetaxel, or first ever drug supplied after no prior record of supply of docetaxel.</w:t>
      </w:r>
    </w:p>
    <w:p w14:paraId="092889DF" w14:textId="77777777" w:rsidR="00D7716D" w:rsidRPr="00596342" w:rsidRDefault="00B43F2F" w:rsidP="00D634F6">
      <w:pPr>
        <w:pStyle w:val="3-BodyText"/>
        <w:numPr>
          <w:ilvl w:val="0"/>
          <w:numId w:val="0"/>
        </w:numPr>
        <w:spacing w:after="0"/>
        <w:rPr>
          <w:rFonts w:ascii="Arial Narrow" w:hAnsi="Arial Narrow"/>
          <w:snapToGrid/>
          <w:sz w:val="18"/>
        </w:rPr>
      </w:pPr>
      <w:r w:rsidRPr="00596342">
        <w:rPr>
          <w:rFonts w:ascii="Arial Narrow" w:hAnsi="Arial Narrow"/>
          <w:snapToGrid/>
          <w:sz w:val="18"/>
        </w:rPr>
        <w:t xml:space="preserve">Source: </w:t>
      </w:r>
      <w:r w:rsidR="00B7762E" w:rsidRPr="00596342">
        <w:rPr>
          <w:rFonts w:ascii="Arial Narrow" w:hAnsi="Arial Narrow"/>
          <w:snapToGrid/>
          <w:sz w:val="18"/>
        </w:rPr>
        <w:t>DUSC Secretariat</w:t>
      </w:r>
    </w:p>
    <w:p w14:paraId="733DD805" w14:textId="77777777" w:rsidR="001103EB" w:rsidRPr="00596342" w:rsidRDefault="00D634F6" w:rsidP="00D634F6">
      <w:pPr>
        <w:pStyle w:val="3-BodyText"/>
        <w:numPr>
          <w:ilvl w:val="0"/>
          <w:numId w:val="0"/>
        </w:numPr>
        <w:spacing w:after="0"/>
        <w:rPr>
          <w:rFonts w:ascii="Arial Narrow" w:hAnsi="Arial Narrow"/>
          <w:snapToGrid/>
          <w:sz w:val="18"/>
        </w:rPr>
      </w:pPr>
      <w:r w:rsidRPr="00596342">
        <w:rPr>
          <w:rFonts w:ascii="Arial Narrow" w:hAnsi="Arial Narrow"/>
          <w:snapToGrid/>
          <w:sz w:val="18"/>
        </w:rPr>
        <w:t>DUSC = Drug Utilisation Sub-Committee</w:t>
      </w:r>
      <w:r w:rsidR="00E041A8" w:rsidRPr="00596342">
        <w:rPr>
          <w:rFonts w:ascii="Arial Narrow" w:hAnsi="Arial Narrow"/>
          <w:snapToGrid/>
          <w:sz w:val="18"/>
        </w:rPr>
        <w:t>; N.R = not reported</w:t>
      </w:r>
    </w:p>
    <w:p w14:paraId="269537DF" w14:textId="77777777" w:rsidR="00C038A8" w:rsidRPr="00596342" w:rsidRDefault="00C038A8" w:rsidP="00D634F6">
      <w:pPr>
        <w:pStyle w:val="3-BodyText"/>
        <w:numPr>
          <w:ilvl w:val="0"/>
          <w:numId w:val="0"/>
        </w:numPr>
        <w:spacing w:after="0"/>
        <w:rPr>
          <w:rFonts w:ascii="Arial Narrow" w:hAnsi="Arial Narrow"/>
          <w:snapToGrid/>
          <w:sz w:val="18"/>
        </w:rPr>
      </w:pPr>
    </w:p>
    <w:p w14:paraId="458D29D2" w14:textId="77777777" w:rsidR="00C038A8" w:rsidRPr="00596342" w:rsidRDefault="00C038A8" w:rsidP="00C038A8">
      <w:pPr>
        <w:pStyle w:val="3-BodyText"/>
        <w:numPr>
          <w:ilvl w:val="0"/>
          <w:numId w:val="0"/>
        </w:numPr>
        <w:ind w:left="720"/>
        <w:rPr>
          <w:i/>
          <w:iCs/>
        </w:rPr>
      </w:pPr>
      <w:r w:rsidRPr="00596342">
        <w:rPr>
          <w:i/>
        </w:rPr>
        <w:t>For more detail on PBAC’s view, see section 7 PBAC outcome.</w:t>
      </w:r>
    </w:p>
    <w:p w14:paraId="538A45E3" w14:textId="77777777" w:rsidR="00B12B77" w:rsidRPr="00596342" w:rsidRDefault="00B12B77" w:rsidP="00B12B77">
      <w:pPr>
        <w:pStyle w:val="2-SectionHeading"/>
      </w:pPr>
      <w:bookmarkStart w:id="14" w:name="_Toc51033715"/>
      <w:r w:rsidRPr="00596342">
        <w:t>Consideration of the evidence</w:t>
      </w:r>
      <w:bookmarkEnd w:id="14"/>
    </w:p>
    <w:p w14:paraId="7AA8052E" w14:textId="77777777" w:rsidR="00C038A8" w:rsidRPr="00596342" w:rsidRDefault="00C038A8" w:rsidP="008D0862">
      <w:pPr>
        <w:pStyle w:val="4-SubsectionHeading"/>
        <w:rPr>
          <w:snapToGrid w:val="0"/>
        </w:rPr>
      </w:pPr>
      <w:bookmarkStart w:id="15" w:name="_Toc51033716"/>
      <w:r w:rsidRPr="00596342">
        <w:rPr>
          <w:snapToGrid w:val="0"/>
        </w:rPr>
        <w:t>Sponsor hearing</w:t>
      </w:r>
    </w:p>
    <w:p w14:paraId="1ADBAF3F" w14:textId="77777777" w:rsidR="00C038A8" w:rsidRPr="00596342" w:rsidRDefault="00C038A8" w:rsidP="00C038A8">
      <w:pPr>
        <w:widowControl w:val="0"/>
        <w:numPr>
          <w:ilvl w:val="1"/>
          <w:numId w:val="1"/>
        </w:numPr>
        <w:spacing w:after="120"/>
        <w:rPr>
          <w:rFonts w:asciiTheme="minorHAnsi" w:hAnsiTheme="minorHAnsi"/>
          <w:bCs/>
          <w:snapToGrid w:val="0"/>
        </w:rPr>
      </w:pPr>
      <w:r w:rsidRPr="00596342">
        <w:rPr>
          <w:rFonts w:asciiTheme="minorHAnsi" w:hAnsiTheme="minorHAnsi"/>
          <w:bCs/>
          <w:snapToGrid w:val="0"/>
        </w:rPr>
        <w:t>There was no hearing for this item.</w:t>
      </w:r>
    </w:p>
    <w:p w14:paraId="78DECF56" w14:textId="77777777" w:rsidR="00C038A8" w:rsidRPr="00596342" w:rsidRDefault="00C038A8" w:rsidP="008D0862">
      <w:pPr>
        <w:pStyle w:val="4-SubsectionHeading"/>
        <w:rPr>
          <w:snapToGrid w:val="0"/>
        </w:rPr>
      </w:pPr>
      <w:r w:rsidRPr="00596342">
        <w:rPr>
          <w:snapToGrid w:val="0"/>
        </w:rPr>
        <w:t>Consumer comments</w:t>
      </w:r>
    </w:p>
    <w:p w14:paraId="16C51313" w14:textId="77777777" w:rsidR="00C038A8" w:rsidRPr="00596342" w:rsidRDefault="00C038A8" w:rsidP="00C038A8">
      <w:pPr>
        <w:widowControl w:val="0"/>
        <w:numPr>
          <w:ilvl w:val="1"/>
          <w:numId w:val="1"/>
        </w:numPr>
        <w:spacing w:after="120"/>
        <w:rPr>
          <w:rFonts w:asciiTheme="minorHAnsi" w:hAnsiTheme="minorHAnsi"/>
          <w:bCs/>
          <w:snapToGrid w:val="0"/>
        </w:rPr>
      </w:pPr>
      <w:r w:rsidRPr="00596342">
        <w:rPr>
          <w:rFonts w:asciiTheme="minorHAnsi" w:hAnsiTheme="minorHAnsi"/>
          <w:bCs/>
          <w:snapToGrid w:val="0"/>
        </w:rPr>
        <w:t>The PBAC noted and welcomed the input from individuals (</w:t>
      </w:r>
      <w:r w:rsidR="00CF22E1" w:rsidRPr="00596342">
        <w:rPr>
          <w:rFonts w:asciiTheme="minorHAnsi" w:hAnsiTheme="minorHAnsi"/>
          <w:bCs/>
          <w:snapToGrid w:val="0"/>
        </w:rPr>
        <w:t>2</w:t>
      </w:r>
      <w:r w:rsidRPr="00596342">
        <w:rPr>
          <w:rFonts w:asciiTheme="minorHAnsi" w:hAnsiTheme="minorHAnsi"/>
          <w:bCs/>
          <w:snapToGrid w:val="0"/>
        </w:rPr>
        <w:t>), health care professionals (</w:t>
      </w:r>
      <w:r w:rsidR="00CF22E1" w:rsidRPr="00596342">
        <w:rPr>
          <w:rFonts w:asciiTheme="minorHAnsi" w:hAnsiTheme="minorHAnsi"/>
          <w:bCs/>
          <w:snapToGrid w:val="0"/>
        </w:rPr>
        <w:t>4</w:t>
      </w:r>
      <w:r w:rsidRPr="00596342">
        <w:rPr>
          <w:rFonts w:asciiTheme="minorHAnsi" w:hAnsiTheme="minorHAnsi"/>
          <w:bCs/>
          <w:snapToGrid w:val="0"/>
        </w:rPr>
        <w:t>) and organisations (</w:t>
      </w:r>
      <w:r w:rsidR="008D0862" w:rsidRPr="00596342">
        <w:rPr>
          <w:rFonts w:asciiTheme="minorHAnsi" w:hAnsiTheme="minorHAnsi"/>
          <w:bCs/>
          <w:snapToGrid w:val="0"/>
        </w:rPr>
        <w:t>2</w:t>
      </w:r>
      <w:r w:rsidRPr="00596342">
        <w:rPr>
          <w:rFonts w:asciiTheme="minorHAnsi" w:hAnsiTheme="minorHAnsi"/>
          <w:bCs/>
          <w:snapToGrid w:val="0"/>
        </w:rPr>
        <w:t>) via the Consumer Comments facility on the PBS website</w:t>
      </w:r>
      <w:r w:rsidR="00596342">
        <w:rPr>
          <w:rFonts w:asciiTheme="minorHAnsi" w:hAnsiTheme="minorHAnsi"/>
          <w:bCs/>
          <w:snapToGrid w:val="0"/>
        </w:rPr>
        <w:t xml:space="preserve">. </w:t>
      </w:r>
      <w:r w:rsidR="007E43C0" w:rsidRPr="00596342">
        <w:rPr>
          <w:rFonts w:asciiTheme="minorHAnsi" w:hAnsiTheme="minorHAnsi"/>
          <w:bCs/>
          <w:snapToGrid w:val="0"/>
        </w:rPr>
        <w:t>The comments described apalutamide as well-tolerated and with a minimal side-effect profile. The comments also described the demonstrated benefit in delaying progression</w:t>
      </w:r>
      <w:r w:rsidR="00CF22E1" w:rsidRPr="00596342">
        <w:rPr>
          <w:rFonts w:asciiTheme="minorHAnsi" w:hAnsiTheme="minorHAnsi"/>
          <w:bCs/>
          <w:snapToGrid w:val="0"/>
        </w:rPr>
        <w:t>, improving quality of life</w:t>
      </w:r>
      <w:r w:rsidR="007E43C0" w:rsidRPr="00596342">
        <w:rPr>
          <w:rFonts w:asciiTheme="minorHAnsi" w:hAnsiTheme="minorHAnsi"/>
          <w:bCs/>
          <w:snapToGrid w:val="0"/>
        </w:rPr>
        <w:t xml:space="preserve"> and the potential to improve survival by using apalutamide prior to development of metastatic disease</w:t>
      </w:r>
      <w:r w:rsidR="00596342">
        <w:rPr>
          <w:rFonts w:asciiTheme="minorHAnsi" w:hAnsiTheme="minorHAnsi"/>
          <w:bCs/>
          <w:snapToGrid w:val="0"/>
        </w:rPr>
        <w:t xml:space="preserve">. </w:t>
      </w:r>
    </w:p>
    <w:p w14:paraId="21798B0F" w14:textId="77777777" w:rsidR="007E43C0" w:rsidRPr="00596342" w:rsidRDefault="007E43C0" w:rsidP="00C038A8">
      <w:pPr>
        <w:widowControl w:val="0"/>
        <w:numPr>
          <w:ilvl w:val="1"/>
          <w:numId w:val="1"/>
        </w:numPr>
        <w:spacing w:after="120"/>
        <w:rPr>
          <w:rFonts w:asciiTheme="minorHAnsi" w:hAnsiTheme="minorHAnsi"/>
          <w:bCs/>
          <w:snapToGrid w:val="0"/>
        </w:rPr>
      </w:pPr>
      <w:r w:rsidRPr="00596342">
        <w:rPr>
          <w:rFonts w:asciiTheme="minorHAnsi" w:hAnsiTheme="minorHAnsi"/>
          <w:bCs/>
          <w:snapToGrid w:val="0"/>
        </w:rPr>
        <w:t xml:space="preserve">The PBAC noted the </w:t>
      </w:r>
      <w:r w:rsidR="00CF22E1" w:rsidRPr="00596342">
        <w:rPr>
          <w:rFonts w:asciiTheme="minorHAnsi" w:hAnsiTheme="minorHAnsi"/>
          <w:bCs/>
          <w:snapToGrid w:val="0"/>
        </w:rPr>
        <w:t>comments</w:t>
      </w:r>
      <w:r w:rsidRPr="00596342">
        <w:rPr>
          <w:rFonts w:asciiTheme="minorHAnsi" w:hAnsiTheme="minorHAnsi"/>
          <w:bCs/>
          <w:snapToGrid w:val="0"/>
        </w:rPr>
        <w:t xml:space="preserve"> received from </w:t>
      </w:r>
      <w:r w:rsidR="00CF22E1" w:rsidRPr="00596342">
        <w:rPr>
          <w:rFonts w:asciiTheme="minorHAnsi" w:hAnsiTheme="minorHAnsi"/>
          <w:bCs/>
          <w:snapToGrid w:val="0"/>
        </w:rPr>
        <w:t>the Prostate Cancer Foundation of Australia in</w:t>
      </w:r>
      <w:r w:rsidRPr="00596342">
        <w:rPr>
          <w:rFonts w:asciiTheme="minorHAnsi" w:hAnsiTheme="minorHAnsi"/>
          <w:bCs/>
          <w:snapToGrid w:val="0"/>
        </w:rPr>
        <w:t xml:space="preserve"> support of inclusion of </w:t>
      </w:r>
      <w:r w:rsidR="00CF22E1" w:rsidRPr="00596342">
        <w:rPr>
          <w:rFonts w:asciiTheme="minorHAnsi" w:hAnsiTheme="minorHAnsi"/>
          <w:bCs/>
          <w:snapToGrid w:val="0"/>
        </w:rPr>
        <w:t>apalutamide on the PBS for m0CRPC</w:t>
      </w:r>
      <w:r w:rsidRPr="00596342">
        <w:rPr>
          <w:rFonts w:asciiTheme="minorHAnsi" w:hAnsiTheme="minorHAnsi"/>
          <w:bCs/>
          <w:snapToGrid w:val="0"/>
        </w:rPr>
        <w:t>. Th</w:t>
      </w:r>
      <w:r w:rsidR="00CF22E1" w:rsidRPr="00596342">
        <w:rPr>
          <w:rFonts w:asciiTheme="minorHAnsi" w:hAnsiTheme="minorHAnsi"/>
          <w:bCs/>
          <w:snapToGrid w:val="0"/>
        </w:rPr>
        <w:t xml:space="preserve">e comments </w:t>
      </w:r>
      <w:r w:rsidRPr="00596342">
        <w:rPr>
          <w:rFonts w:asciiTheme="minorHAnsi" w:hAnsiTheme="minorHAnsi"/>
          <w:bCs/>
          <w:snapToGrid w:val="0"/>
        </w:rPr>
        <w:t xml:space="preserve">described the priorities of patients with prostate cancer to maximise quality of life </w:t>
      </w:r>
      <w:r w:rsidR="00CF22E1" w:rsidRPr="00596342">
        <w:rPr>
          <w:rFonts w:asciiTheme="minorHAnsi" w:hAnsiTheme="minorHAnsi"/>
          <w:bCs/>
          <w:snapToGrid w:val="0"/>
        </w:rPr>
        <w:t xml:space="preserve">and overall survival </w:t>
      </w:r>
      <w:r w:rsidRPr="00596342">
        <w:rPr>
          <w:rFonts w:asciiTheme="minorHAnsi" w:hAnsiTheme="minorHAnsi"/>
          <w:bCs/>
          <w:snapToGrid w:val="0"/>
        </w:rPr>
        <w:t xml:space="preserve">and to minimise </w:t>
      </w:r>
      <w:r w:rsidR="00CF22E1" w:rsidRPr="00596342">
        <w:rPr>
          <w:rFonts w:asciiTheme="minorHAnsi" w:hAnsiTheme="minorHAnsi"/>
          <w:bCs/>
          <w:snapToGrid w:val="0"/>
        </w:rPr>
        <w:t>treatment side effects</w:t>
      </w:r>
      <w:r w:rsidRPr="00596342">
        <w:rPr>
          <w:rFonts w:asciiTheme="minorHAnsi" w:hAnsiTheme="minorHAnsi"/>
          <w:bCs/>
          <w:snapToGrid w:val="0"/>
        </w:rPr>
        <w:t>.</w:t>
      </w:r>
    </w:p>
    <w:p w14:paraId="4ED8790B" w14:textId="77777777" w:rsidR="007E43C0" w:rsidRPr="00596342" w:rsidRDefault="007E43C0" w:rsidP="007E43C0">
      <w:pPr>
        <w:pStyle w:val="ListParagraph"/>
        <w:numPr>
          <w:ilvl w:val="1"/>
          <w:numId w:val="1"/>
        </w:numPr>
        <w:spacing w:after="0"/>
      </w:pPr>
      <w:r w:rsidRPr="00596342">
        <w:t>The Medical Oncology Group of Australia (MOGA) also expressed its strong support for the apalutamide submission, categorising it as one of the therapies of “high</w:t>
      </w:r>
      <w:r w:rsidR="00CF22E1" w:rsidRPr="00596342">
        <w:t>est</w:t>
      </w:r>
      <w:r w:rsidRPr="00596342">
        <w:t xml:space="preserve"> </w:t>
      </w:r>
      <w:r w:rsidRPr="00596342">
        <w:lastRenderedPageBreak/>
        <w:t xml:space="preserve">priority for PBS listing” on the basis of the SPARTAN trial. The PBAC noted that the MOGA presented a European Society for Medical Oncology Magnitude of Clinical Benefit Scale (ESMO-MCBS) for apalutamide, which was limited to </w:t>
      </w:r>
      <w:r w:rsidR="00B62B48" w:rsidRPr="00596342">
        <w:t>5</w:t>
      </w:r>
      <w:r w:rsidRPr="00596342">
        <w:t xml:space="preserve"> (out of a maximum of 5, where 5 and 4 represent the grades with substantial improvement)</w:t>
      </w:r>
      <w:r w:rsidRPr="00596342">
        <w:rPr>
          <w:vertAlign w:val="superscript"/>
        </w:rPr>
        <w:t>[</w:t>
      </w:r>
      <w:r w:rsidRPr="00596342">
        <w:rPr>
          <w:vertAlign w:val="superscript"/>
        </w:rPr>
        <w:footnoteReference w:id="3"/>
      </w:r>
      <w:r w:rsidRPr="00596342">
        <w:rPr>
          <w:vertAlign w:val="superscript"/>
        </w:rPr>
        <w:t>]</w:t>
      </w:r>
      <w:r w:rsidRPr="00596342">
        <w:t xml:space="preserve">, based on a comparison with ADT alone. </w:t>
      </w:r>
    </w:p>
    <w:p w14:paraId="61A8767B" w14:textId="77777777" w:rsidR="00B12B77" w:rsidRPr="00596342" w:rsidRDefault="00B12B77" w:rsidP="00B12B77">
      <w:pPr>
        <w:pStyle w:val="4-SubsectionHeading"/>
      </w:pPr>
      <w:r w:rsidRPr="00596342">
        <w:t>Clinical trials</w:t>
      </w:r>
      <w:bookmarkEnd w:id="15"/>
    </w:p>
    <w:p w14:paraId="16D64492" w14:textId="77777777" w:rsidR="00B12B77" w:rsidRPr="00596342" w:rsidRDefault="00B12B77" w:rsidP="00B12B77">
      <w:pPr>
        <w:pStyle w:val="3-BodyText"/>
      </w:pPr>
      <w:r w:rsidRPr="00596342">
        <w:t xml:space="preserve">The resubmission was based on the SPARTAN </w:t>
      </w:r>
      <w:r w:rsidR="00112945" w:rsidRPr="00596342">
        <w:t>randomised controlled trial (</w:t>
      </w:r>
      <w:r w:rsidRPr="00596342">
        <w:t>RCT</w:t>
      </w:r>
      <w:r w:rsidR="00112945" w:rsidRPr="00596342">
        <w:t>)</w:t>
      </w:r>
      <w:r w:rsidRPr="00596342">
        <w:t xml:space="preserve"> (N=1,207), comparing apalutamide to placebo in patients with m0CRPC receiving concomitant ADT. The resubmission presented new evidence from the updated final analyses (FA) of the SPARTAN trial, with median follow-up of 52 months, and blinded independent central review (BICR)-assessed metastasis-free survival (MFS) data from interim analysis 1 (IA1). The PBAC had previously considered data </w:t>
      </w:r>
      <w:r w:rsidR="008512CC" w:rsidRPr="00596342">
        <w:t xml:space="preserve">up to a median follow of </w:t>
      </w:r>
      <w:r w:rsidR="00696D38" w:rsidRPr="00596342">
        <w:t xml:space="preserve">32 months </w:t>
      </w:r>
      <w:r w:rsidR="008512CC" w:rsidRPr="00596342">
        <w:t>and</w:t>
      </w:r>
      <w:r w:rsidR="00696D38" w:rsidRPr="00596342">
        <w:t xml:space="preserve"> </w:t>
      </w:r>
      <w:r w:rsidR="008512CC" w:rsidRPr="00596342">
        <w:t>41 months (</w:t>
      </w:r>
      <w:r w:rsidR="00E12DA3" w:rsidRPr="00596342">
        <w:t>interim analysis 2 (IA2)</w:t>
      </w:r>
      <w:r w:rsidR="008512CC" w:rsidRPr="00596342">
        <w:t>)</w:t>
      </w:r>
      <w:r w:rsidR="00841405" w:rsidRPr="00596342">
        <w:t xml:space="preserve"> </w:t>
      </w:r>
      <w:r w:rsidR="008512CC" w:rsidRPr="00596342">
        <w:t xml:space="preserve">in </w:t>
      </w:r>
      <w:r w:rsidR="00811699" w:rsidRPr="00596342">
        <w:t>t</w:t>
      </w:r>
      <w:r w:rsidR="008512CC" w:rsidRPr="00596342">
        <w:t>he July 2019 resubmission and its PSCR, respectively.</w:t>
      </w:r>
    </w:p>
    <w:p w14:paraId="3511607E" w14:textId="77777777" w:rsidR="00B12B77" w:rsidRPr="00596342" w:rsidRDefault="00B12B77" w:rsidP="00B12B77">
      <w:pPr>
        <w:pStyle w:val="3-BodyText"/>
      </w:pPr>
      <w:r w:rsidRPr="00596342">
        <w:t>A</w:t>
      </w:r>
      <w:r w:rsidR="00112945" w:rsidRPr="00596342">
        <w:t xml:space="preserve"> new </w:t>
      </w:r>
      <w:r w:rsidRPr="00596342">
        <w:t>indirect comparison of apalutamide (SPARTAN trial) versus darolutamide (ARAMIS trial) was also presented</w:t>
      </w:r>
      <w:r w:rsidR="00112945" w:rsidRPr="00596342">
        <w:t>.</w:t>
      </w:r>
      <w:r w:rsidR="00AE49BA" w:rsidRPr="00596342">
        <w:t xml:space="preserve"> </w:t>
      </w:r>
      <w:r w:rsidR="00712752" w:rsidRPr="00596342">
        <w:rPr>
          <w:iCs/>
        </w:rPr>
        <w:t xml:space="preserve">The July 2019 resubmission presented a meta-analysis of OS data from SPARTAN, ARAMIS and PROSPER (enzalutamide) trials to estimate the survival benefit associated with this </w:t>
      </w:r>
      <w:r w:rsidR="008F45B8" w:rsidRPr="00596342">
        <w:rPr>
          <w:iCs/>
        </w:rPr>
        <w:t>class</w:t>
      </w:r>
      <w:r w:rsidR="00712752" w:rsidRPr="00596342">
        <w:rPr>
          <w:iCs/>
        </w:rPr>
        <w:t xml:space="preserve"> of drugs</w:t>
      </w:r>
      <w:r w:rsidR="002E0BDA" w:rsidRPr="00596342">
        <w:rPr>
          <w:iCs/>
        </w:rPr>
        <w:t xml:space="preserve"> </w:t>
      </w:r>
      <w:r w:rsidR="008E0928" w:rsidRPr="00596342">
        <w:rPr>
          <w:iCs/>
        </w:rPr>
        <w:t>to</w:t>
      </w:r>
      <w:r w:rsidR="002E0BDA" w:rsidRPr="00596342">
        <w:rPr>
          <w:iCs/>
        </w:rPr>
        <w:t xml:space="preserve"> support the still immature</w:t>
      </w:r>
      <w:r w:rsidR="00712752" w:rsidRPr="00596342">
        <w:rPr>
          <w:iCs/>
        </w:rPr>
        <w:t xml:space="preserve"> OS </w:t>
      </w:r>
      <w:r w:rsidR="002E0BDA" w:rsidRPr="00596342">
        <w:rPr>
          <w:iCs/>
        </w:rPr>
        <w:t>data</w:t>
      </w:r>
      <w:r w:rsidR="00712752" w:rsidRPr="00596342">
        <w:rPr>
          <w:iCs/>
        </w:rPr>
        <w:t xml:space="preserve"> </w:t>
      </w:r>
      <w:r w:rsidR="002E0BDA" w:rsidRPr="00596342">
        <w:rPr>
          <w:iCs/>
        </w:rPr>
        <w:t>from</w:t>
      </w:r>
      <w:r w:rsidR="00712752" w:rsidRPr="00596342">
        <w:rPr>
          <w:iCs/>
        </w:rPr>
        <w:t xml:space="preserve"> SPARTAN. The PBAC noted the meta-analysis helped to provide confidence that this class of drugs is likely to provide some level of OS benefit (paragraph 7.8, apalutamide PSD, July 2019)</w:t>
      </w:r>
      <w:r w:rsidR="00712752" w:rsidRPr="00596342">
        <w:t>.</w:t>
      </w:r>
    </w:p>
    <w:p w14:paraId="76AF983D" w14:textId="77777777" w:rsidR="00B12B77" w:rsidRPr="00596342" w:rsidRDefault="00B12B77" w:rsidP="00B12B77">
      <w:pPr>
        <w:pStyle w:val="3-BodyText"/>
      </w:pPr>
      <w:r w:rsidRPr="00596342">
        <w:t xml:space="preserve">Details of the trials included in the resubmission are provided in the table below. </w:t>
      </w:r>
    </w:p>
    <w:p w14:paraId="49704D87" w14:textId="77777777" w:rsidR="00B12B77" w:rsidRPr="00596342" w:rsidRDefault="00405A1B" w:rsidP="00B12B77">
      <w:pPr>
        <w:pStyle w:val="TableFigureHeading"/>
        <w:rPr>
          <w:rStyle w:val="CommentReference"/>
          <w:szCs w:val="24"/>
        </w:rPr>
      </w:pPr>
      <w:r w:rsidRPr="00596342">
        <w:rPr>
          <w:rStyle w:val="CommentReference"/>
          <w:b/>
          <w:szCs w:val="24"/>
        </w:rPr>
        <w:t>Table 4</w:t>
      </w:r>
      <w:r w:rsidR="00B12B77" w:rsidRPr="00596342">
        <w:rPr>
          <w:rStyle w:val="CommentReference"/>
          <w:b/>
          <w:szCs w:val="24"/>
        </w:rPr>
        <w:t>: 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CellMar>
          <w:left w:w="28" w:type="dxa"/>
          <w:right w:w="28" w:type="dxa"/>
        </w:tblCellMar>
        <w:tblLook w:val="01E0" w:firstRow="1" w:lastRow="1" w:firstColumn="1" w:lastColumn="1" w:noHBand="0" w:noVBand="0"/>
      </w:tblPr>
      <w:tblGrid>
        <w:gridCol w:w="845"/>
        <w:gridCol w:w="6049"/>
        <w:gridCol w:w="2123"/>
      </w:tblGrid>
      <w:tr w:rsidR="00B12B77" w:rsidRPr="00596342" w14:paraId="1F3EDEC4" w14:textId="77777777" w:rsidTr="009C513D">
        <w:trPr>
          <w:tblHeader/>
        </w:trPr>
        <w:tc>
          <w:tcPr>
            <w:tcW w:w="469" w:type="pct"/>
            <w:shd w:val="clear" w:color="auto" w:fill="C6D9F1" w:themeFill="text2" w:themeFillTint="33"/>
            <w:vAlign w:val="center"/>
          </w:tcPr>
          <w:p w14:paraId="745B0723" w14:textId="77777777" w:rsidR="00B12B77" w:rsidRPr="00596342" w:rsidRDefault="00B12B77" w:rsidP="009C513D">
            <w:pPr>
              <w:pStyle w:val="In-tableHeading"/>
              <w:rPr>
                <w:lang w:val="en-AU"/>
              </w:rPr>
            </w:pPr>
            <w:r w:rsidRPr="00596342">
              <w:rPr>
                <w:lang w:val="en-AU"/>
              </w:rPr>
              <w:t>Trial ID</w:t>
            </w:r>
          </w:p>
        </w:tc>
        <w:tc>
          <w:tcPr>
            <w:tcW w:w="3354" w:type="pct"/>
            <w:shd w:val="clear" w:color="auto" w:fill="C6D9F1" w:themeFill="text2" w:themeFillTint="33"/>
            <w:vAlign w:val="center"/>
          </w:tcPr>
          <w:p w14:paraId="632DB469" w14:textId="77777777" w:rsidR="00B12B77" w:rsidRPr="00596342" w:rsidRDefault="00B12B77" w:rsidP="009C513D">
            <w:pPr>
              <w:pStyle w:val="In-tableHeading"/>
              <w:rPr>
                <w:lang w:val="en-AU"/>
              </w:rPr>
            </w:pPr>
            <w:r w:rsidRPr="00596342">
              <w:rPr>
                <w:lang w:val="en-AU"/>
              </w:rPr>
              <w:t>Protocol title/ Publication title</w:t>
            </w:r>
          </w:p>
        </w:tc>
        <w:tc>
          <w:tcPr>
            <w:tcW w:w="1177" w:type="pct"/>
            <w:shd w:val="clear" w:color="auto" w:fill="C6D9F1" w:themeFill="text2" w:themeFillTint="33"/>
            <w:vAlign w:val="center"/>
          </w:tcPr>
          <w:p w14:paraId="6B6F1328" w14:textId="77777777" w:rsidR="00B12B77" w:rsidRPr="00596342" w:rsidRDefault="00B12B77" w:rsidP="009C513D">
            <w:pPr>
              <w:pStyle w:val="In-tableHeading"/>
              <w:rPr>
                <w:lang w:val="en-AU"/>
              </w:rPr>
            </w:pPr>
            <w:r w:rsidRPr="00596342">
              <w:rPr>
                <w:lang w:val="en-AU"/>
              </w:rPr>
              <w:t>Publication citation</w:t>
            </w:r>
          </w:p>
        </w:tc>
      </w:tr>
      <w:tr w:rsidR="00FA46FC" w:rsidRPr="00596342" w14:paraId="44C6E445" w14:textId="77777777" w:rsidTr="00716C1A">
        <w:tc>
          <w:tcPr>
            <w:tcW w:w="469" w:type="pct"/>
            <w:vMerge w:val="restart"/>
            <w:shd w:val="clear" w:color="auto" w:fill="C6D9F1" w:themeFill="text2" w:themeFillTint="33"/>
            <w:vAlign w:val="center"/>
          </w:tcPr>
          <w:p w14:paraId="49F4DB25" w14:textId="77777777" w:rsidR="00FA46FC" w:rsidRPr="00596342" w:rsidRDefault="00FA46FC" w:rsidP="009C513D">
            <w:pPr>
              <w:pStyle w:val="TableText0"/>
            </w:pPr>
            <w:r w:rsidRPr="00596342">
              <w:t>SPARTAN</w:t>
            </w:r>
          </w:p>
        </w:tc>
        <w:tc>
          <w:tcPr>
            <w:tcW w:w="3354" w:type="pct"/>
            <w:tcBorders>
              <w:bottom w:val="nil"/>
            </w:tcBorders>
            <w:shd w:val="clear" w:color="auto" w:fill="C6D9F1" w:themeFill="text2" w:themeFillTint="33"/>
            <w:vAlign w:val="center"/>
          </w:tcPr>
          <w:p w14:paraId="51880164" w14:textId="77777777" w:rsidR="00FA46FC" w:rsidRPr="00596342" w:rsidRDefault="00FA46FC" w:rsidP="009C513D">
            <w:pPr>
              <w:pStyle w:val="TableText0"/>
              <w:rPr>
                <w:szCs w:val="18"/>
              </w:rPr>
            </w:pPr>
            <w:r w:rsidRPr="00596342">
              <w:rPr>
                <w:szCs w:val="18"/>
              </w:rPr>
              <w:t>A study of apalutamide (ARN-509) in men with non-metastatic castration-resistant prostate cancer.</w:t>
            </w:r>
          </w:p>
        </w:tc>
        <w:tc>
          <w:tcPr>
            <w:tcW w:w="1177" w:type="pct"/>
            <w:tcBorders>
              <w:bottom w:val="nil"/>
            </w:tcBorders>
            <w:shd w:val="clear" w:color="auto" w:fill="C6D9F1" w:themeFill="text2" w:themeFillTint="33"/>
            <w:vAlign w:val="center"/>
          </w:tcPr>
          <w:p w14:paraId="69AA4932" w14:textId="77777777" w:rsidR="00FA46FC" w:rsidRPr="00596342" w:rsidRDefault="00FA46FC" w:rsidP="009C513D">
            <w:pPr>
              <w:pStyle w:val="TableText0"/>
            </w:pPr>
            <w:r w:rsidRPr="00596342">
              <w:t>September 2017</w:t>
            </w:r>
          </w:p>
        </w:tc>
      </w:tr>
      <w:tr w:rsidR="00FA46FC" w:rsidRPr="00596342" w14:paraId="052BBE50" w14:textId="77777777" w:rsidTr="00716C1A">
        <w:tc>
          <w:tcPr>
            <w:tcW w:w="469" w:type="pct"/>
            <w:vMerge/>
            <w:tcBorders>
              <w:bottom w:val="nil"/>
            </w:tcBorders>
            <w:shd w:val="clear" w:color="auto" w:fill="C6D9F1" w:themeFill="text2" w:themeFillTint="33"/>
            <w:vAlign w:val="center"/>
          </w:tcPr>
          <w:p w14:paraId="1D30147E" w14:textId="77777777" w:rsidR="00FA46FC" w:rsidRPr="00596342" w:rsidRDefault="00FA46FC" w:rsidP="009C513D">
            <w:pPr>
              <w:pStyle w:val="TableText0"/>
            </w:pPr>
          </w:p>
        </w:tc>
        <w:tc>
          <w:tcPr>
            <w:tcW w:w="3354" w:type="pct"/>
            <w:tcBorders>
              <w:top w:val="nil"/>
              <w:bottom w:val="nil"/>
            </w:tcBorders>
            <w:shd w:val="clear" w:color="auto" w:fill="C6D9F1" w:themeFill="text2" w:themeFillTint="33"/>
            <w:vAlign w:val="center"/>
          </w:tcPr>
          <w:p w14:paraId="588EEF0D" w14:textId="77777777" w:rsidR="00FA46FC" w:rsidRPr="00596342" w:rsidRDefault="00FA46FC" w:rsidP="009C513D">
            <w:pPr>
              <w:pStyle w:val="TableText0"/>
              <w:rPr>
                <w:szCs w:val="18"/>
              </w:rPr>
            </w:pPr>
            <w:r w:rsidRPr="00596342">
              <w:t>Smith MR, Saad F, Chowdhury S et al</w:t>
            </w:r>
            <w:r w:rsidR="00596342">
              <w:t xml:space="preserve">. </w:t>
            </w:r>
            <w:r w:rsidRPr="00596342">
              <w:t>Apalutamide treatment and metastasis-free survival in prostate cancer.</w:t>
            </w:r>
          </w:p>
        </w:tc>
        <w:tc>
          <w:tcPr>
            <w:tcW w:w="1177" w:type="pct"/>
            <w:tcBorders>
              <w:top w:val="nil"/>
              <w:bottom w:val="nil"/>
            </w:tcBorders>
            <w:shd w:val="clear" w:color="auto" w:fill="C6D9F1" w:themeFill="text2" w:themeFillTint="33"/>
            <w:vAlign w:val="center"/>
          </w:tcPr>
          <w:p w14:paraId="7E75B849" w14:textId="77777777" w:rsidR="00FA46FC" w:rsidRPr="00596342" w:rsidRDefault="00FA46FC" w:rsidP="009C513D">
            <w:pPr>
              <w:pStyle w:val="TableText0"/>
              <w:rPr>
                <w:szCs w:val="18"/>
              </w:rPr>
            </w:pPr>
            <w:r w:rsidRPr="00596342">
              <w:rPr>
                <w:i/>
                <w:szCs w:val="18"/>
              </w:rPr>
              <w:t>NEJM</w:t>
            </w:r>
            <w:r w:rsidRPr="00596342">
              <w:rPr>
                <w:szCs w:val="18"/>
              </w:rPr>
              <w:t xml:space="preserve"> 2018; 378:1408-1418</w:t>
            </w:r>
          </w:p>
        </w:tc>
      </w:tr>
      <w:tr w:rsidR="00B12B77" w:rsidRPr="00596342" w14:paraId="29266C30" w14:textId="77777777" w:rsidTr="009C513D">
        <w:tblPrEx>
          <w:shd w:val="clear" w:color="auto" w:fill="auto"/>
        </w:tblPrEx>
        <w:tc>
          <w:tcPr>
            <w:tcW w:w="469" w:type="pct"/>
            <w:tcBorders>
              <w:top w:val="single" w:sz="4" w:space="0" w:color="auto"/>
              <w:bottom w:val="single" w:sz="4" w:space="0" w:color="auto"/>
            </w:tcBorders>
            <w:shd w:val="clear" w:color="auto" w:fill="C6D9F1" w:themeFill="text2" w:themeFillTint="33"/>
            <w:vAlign w:val="center"/>
          </w:tcPr>
          <w:p w14:paraId="7A30A4DA" w14:textId="77777777" w:rsidR="00B12B77" w:rsidRPr="00596342" w:rsidRDefault="00B12B77" w:rsidP="009C513D">
            <w:pPr>
              <w:pStyle w:val="Tabletext"/>
            </w:pPr>
            <w:r w:rsidRPr="00596342">
              <w:t>ARAMIS</w:t>
            </w:r>
          </w:p>
        </w:tc>
        <w:tc>
          <w:tcPr>
            <w:tcW w:w="3354" w:type="pct"/>
            <w:tcBorders>
              <w:top w:val="single" w:sz="4" w:space="0" w:color="auto"/>
              <w:bottom w:val="single" w:sz="4" w:space="0" w:color="auto"/>
            </w:tcBorders>
            <w:shd w:val="clear" w:color="auto" w:fill="C6D9F1" w:themeFill="text2" w:themeFillTint="33"/>
            <w:vAlign w:val="center"/>
          </w:tcPr>
          <w:p w14:paraId="37313C54" w14:textId="77777777" w:rsidR="00B12B77" w:rsidRPr="00596342" w:rsidRDefault="00B12B77" w:rsidP="009C513D">
            <w:pPr>
              <w:pStyle w:val="Tabletext"/>
              <w:rPr>
                <w:szCs w:val="20"/>
              </w:rPr>
            </w:pPr>
            <w:r w:rsidRPr="00596342">
              <w:rPr>
                <w:rFonts w:cs="Arial"/>
                <w:szCs w:val="20"/>
              </w:rPr>
              <w:t>Fizazi K, Shore N, Tammela TL, et al. Darolutamide in non-metastatic castration-resistant prostate cancer.</w:t>
            </w:r>
          </w:p>
        </w:tc>
        <w:tc>
          <w:tcPr>
            <w:tcW w:w="1177" w:type="pct"/>
            <w:tcBorders>
              <w:top w:val="single" w:sz="4" w:space="0" w:color="auto"/>
              <w:bottom w:val="single" w:sz="4" w:space="0" w:color="auto"/>
            </w:tcBorders>
            <w:shd w:val="clear" w:color="auto" w:fill="C6D9F1" w:themeFill="text2" w:themeFillTint="33"/>
            <w:vAlign w:val="center"/>
          </w:tcPr>
          <w:p w14:paraId="76E4232D" w14:textId="77777777" w:rsidR="00B12B77" w:rsidRPr="00596342" w:rsidRDefault="00B12B77" w:rsidP="009C513D">
            <w:pPr>
              <w:pStyle w:val="Tabletext"/>
            </w:pPr>
            <w:r w:rsidRPr="00596342">
              <w:rPr>
                <w:i/>
                <w:szCs w:val="18"/>
              </w:rPr>
              <w:t xml:space="preserve">NEJM </w:t>
            </w:r>
            <w:r w:rsidRPr="00596342">
              <w:rPr>
                <w:szCs w:val="18"/>
              </w:rPr>
              <w:t>2019; DOI: 10.1056/NEJMoa1815671</w:t>
            </w:r>
          </w:p>
        </w:tc>
      </w:tr>
    </w:tbl>
    <w:p w14:paraId="42112436" w14:textId="77777777" w:rsidR="00B12B77" w:rsidRPr="00596342" w:rsidRDefault="00B12B77" w:rsidP="00B12B77">
      <w:pPr>
        <w:pStyle w:val="TableFigureFooter"/>
      </w:pPr>
      <w:r w:rsidRPr="00596342">
        <w:t>Source: Table 7.1, p41 of the July 2019 resubmission</w:t>
      </w:r>
    </w:p>
    <w:p w14:paraId="26A6FCFE" w14:textId="77777777" w:rsidR="00B12B77" w:rsidRPr="00596342" w:rsidRDefault="00B12B77" w:rsidP="00B12B77">
      <w:pPr>
        <w:pStyle w:val="TableFigureFooter"/>
      </w:pPr>
      <w:r w:rsidRPr="00596342">
        <w:rPr>
          <w:shd w:val="clear" w:color="auto" w:fill="B8CCE4" w:themeFill="accent1" w:themeFillTint="66"/>
        </w:rPr>
        <w:t>Blue</w:t>
      </w:r>
      <w:r w:rsidRPr="00596342">
        <w:t xml:space="preserve"> shading represents information previously considered by the PBAC</w:t>
      </w:r>
    </w:p>
    <w:p w14:paraId="6F4459C9" w14:textId="77777777" w:rsidR="00B12B77" w:rsidRPr="00596342" w:rsidRDefault="00B12B77" w:rsidP="00B12B77">
      <w:pPr>
        <w:pStyle w:val="3-BodyText"/>
      </w:pPr>
      <w:r w:rsidRPr="00596342">
        <w:t xml:space="preserve">The key features of SPARTAN and ARAMIS are presented in the table below. </w:t>
      </w:r>
    </w:p>
    <w:p w14:paraId="2C357918" w14:textId="77777777" w:rsidR="00B12B77" w:rsidRPr="00596342" w:rsidRDefault="00405A1B" w:rsidP="00B12B77">
      <w:pPr>
        <w:pStyle w:val="TableHeading1"/>
        <w:spacing w:after="0"/>
        <w:rPr>
          <w:rStyle w:val="CommentReference"/>
          <w:b/>
          <w:szCs w:val="24"/>
        </w:rPr>
      </w:pPr>
      <w:r w:rsidRPr="00596342">
        <w:rPr>
          <w:rStyle w:val="CommentReference"/>
          <w:b/>
          <w:szCs w:val="24"/>
        </w:rPr>
        <w:lastRenderedPageBreak/>
        <w:t>Table 5</w:t>
      </w:r>
      <w:r w:rsidR="00B12B77" w:rsidRPr="00596342">
        <w:rPr>
          <w:rStyle w:val="CommentReference"/>
          <w:b/>
          <w:szCs w:val="24"/>
        </w:rPr>
        <w:t>: Key features of the included evidence: Apalutamide + ADT vs. placebo + ADT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01"/>
        <w:gridCol w:w="1291"/>
        <w:gridCol w:w="1544"/>
        <w:gridCol w:w="1145"/>
        <w:gridCol w:w="2269"/>
        <w:gridCol w:w="1367"/>
      </w:tblGrid>
      <w:tr w:rsidR="00B12B77" w:rsidRPr="00596342" w14:paraId="45AB3515" w14:textId="77777777" w:rsidTr="009C513D">
        <w:trPr>
          <w:cantSplit/>
          <w:tblHeader/>
        </w:trPr>
        <w:tc>
          <w:tcPr>
            <w:tcW w:w="777" w:type="pct"/>
            <w:tcBorders>
              <w:bottom w:val="single" w:sz="4" w:space="0" w:color="auto"/>
            </w:tcBorders>
            <w:shd w:val="clear" w:color="auto" w:fill="C6D9F1" w:themeFill="text2" w:themeFillTint="33"/>
            <w:vAlign w:val="center"/>
          </w:tcPr>
          <w:p w14:paraId="1A7357FA" w14:textId="77777777" w:rsidR="00B12B77" w:rsidRPr="00596342" w:rsidRDefault="00B12B77" w:rsidP="009C513D">
            <w:pPr>
              <w:pStyle w:val="TableText0"/>
              <w:rPr>
                <w:b/>
              </w:rPr>
            </w:pPr>
            <w:r w:rsidRPr="00596342">
              <w:rPr>
                <w:b/>
              </w:rPr>
              <w:t>Trial</w:t>
            </w:r>
          </w:p>
        </w:tc>
        <w:tc>
          <w:tcPr>
            <w:tcW w:w="716" w:type="pct"/>
            <w:tcBorders>
              <w:bottom w:val="single" w:sz="4" w:space="0" w:color="auto"/>
            </w:tcBorders>
            <w:shd w:val="clear" w:color="auto" w:fill="C6D9F1" w:themeFill="text2" w:themeFillTint="33"/>
            <w:vAlign w:val="center"/>
          </w:tcPr>
          <w:p w14:paraId="5602C585" w14:textId="77777777" w:rsidR="00B12B77" w:rsidRPr="00596342" w:rsidRDefault="00B12B77" w:rsidP="009C513D">
            <w:pPr>
              <w:pStyle w:val="TableText0"/>
              <w:rPr>
                <w:b/>
              </w:rPr>
            </w:pPr>
            <w:r w:rsidRPr="00596342">
              <w:rPr>
                <w:b/>
              </w:rPr>
              <w:t>N</w:t>
            </w:r>
          </w:p>
        </w:tc>
        <w:tc>
          <w:tcPr>
            <w:tcW w:w="856" w:type="pct"/>
            <w:tcBorders>
              <w:bottom w:val="single" w:sz="4" w:space="0" w:color="auto"/>
            </w:tcBorders>
            <w:shd w:val="clear" w:color="auto" w:fill="C6D9F1" w:themeFill="text2" w:themeFillTint="33"/>
            <w:vAlign w:val="center"/>
          </w:tcPr>
          <w:p w14:paraId="436065E5" w14:textId="77777777" w:rsidR="00B12B77" w:rsidRPr="00596342" w:rsidRDefault="00B12B77" w:rsidP="009C513D">
            <w:pPr>
              <w:pStyle w:val="TableText0"/>
              <w:rPr>
                <w:b/>
              </w:rPr>
            </w:pPr>
            <w:r w:rsidRPr="00596342">
              <w:rPr>
                <w:b/>
              </w:rPr>
              <w:t>Design/ duration</w:t>
            </w:r>
          </w:p>
        </w:tc>
        <w:tc>
          <w:tcPr>
            <w:tcW w:w="635" w:type="pct"/>
            <w:tcBorders>
              <w:bottom w:val="single" w:sz="4" w:space="0" w:color="auto"/>
            </w:tcBorders>
            <w:shd w:val="clear" w:color="auto" w:fill="C6D9F1" w:themeFill="text2" w:themeFillTint="33"/>
            <w:vAlign w:val="center"/>
          </w:tcPr>
          <w:p w14:paraId="6431CF37" w14:textId="77777777" w:rsidR="00B12B77" w:rsidRPr="00596342" w:rsidRDefault="00B12B77" w:rsidP="009C513D">
            <w:pPr>
              <w:pStyle w:val="TableText0"/>
              <w:rPr>
                <w:b/>
              </w:rPr>
            </w:pPr>
            <w:r w:rsidRPr="00596342">
              <w:rPr>
                <w:b/>
              </w:rPr>
              <w:t>Patient population</w:t>
            </w:r>
          </w:p>
        </w:tc>
        <w:tc>
          <w:tcPr>
            <w:tcW w:w="1258" w:type="pct"/>
            <w:tcBorders>
              <w:bottom w:val="single" w:sz="4" w:space="0" w:color="auto"/>
            </w:tcBorders>
            <w:shd w:val="clear" w:color="auto" w:fill="C6D9F1" w:themeFill="text2" w:themeFillTint="33"/>
            <w:vAlign w:val="center"/>
          </w:tcPr>
          <w:p w14:paraId="65E766B1" w14:textId="77777777" w:rsidR="00B12B77" w:rsidRPr="00596342" w:rsidRDefault="00B12B77" w:rsidP="009C513D">
            <w:pPr>
              <w:pStyle w:val="TableText0"/>
              <w:rPr>
                <w:b/>
              </w:rPr>
            </w:pPr>
            <w:r w:rsidRPr="00596342">
              <w:rPr>
                <w:b/>
              </w:rPr>
              <w:t>Outcome(s)</w:t>
            </w:r>
          </w:p>
        </w:tc>
        <w:tc>
          <w:tcPr>
            <w:tcW w:w="758" w:type="pct"/>
            <w:tcBorders>
              <w:bottom w:val="single" w:sz="4" w:space="0" w:color="auto"/>
            </w:tcBorders>
            <w:shd w:val="clear" w:color="auto" w:fill="C6D9F1" w:themeFill="text2" w:themeFillTint="33"/>
            <w:vAlign w:val="center"/>
          </w:tcPr>
          <w:p w14:paraId="795B7BD9" w14:textId="77777777" w:rsidR="00B12B77" w:rsidRPr="00596342" w:rsidRDefault="00B12B77" w:rsidP="009C513D">
            <w:pPr>
              <w:pStyle w:val="TableText0"/>
              <w:rPr>
                <w:b/>
              </w:rPr>
            </w:pPr>
            <w:r w:rsidRPr="00596342">
              <w:rPr>
                <w:b/>
              </w:rPr>
              <w:t>Use in modelled evaluation</w:t>
            </w:r>
          </w:p>
        </w:tc>
      </w:tr>
      <w:tr w:rsidR="00B12B77" w:rsidRPr="00596342" w14:paraId="7327025F" w14:textId="77777777" w:rsidTr="009C513D">
        <w:trPr>
          <w:cantSplit/>
        </w:trPr>
        <w:tc>
          <w:tcPr>
            <w:tcW w:w="777" w:type="pct"/>
            <w:shd w:val="clear" w:color="auto" w:fill="C6D9F1" w:themeFill="text2" w:themeFillTint="33"/>
            <w:vAlign w:val="center"/>
          </w:tcPr>
          <w:p w14:paraId="54204D34" w14:textId="77777777" w:rsidR="00B12B77" w:rsidRPr="00596342" w:rsidRDefault="00B12B77" w:rsidP="009C513D">
            <w:pPr>
              <w:pStyle w:val="TableText0"/>
            </w:pPr>
            <w:r w:rsidRPr="00596342">
              <w:t>SPARTAN</w:t>
            </w:r>
          </w:p>
        </w:tc>
        <w:tc>
          <w:tcPr>
            <w:tcW w:w="716" w:type="pct"/>
            <w:shd w:val="clear" w:color="auto" w:fill="C6D9F1" w:themeFill="text2" w:themeFillTint="33"/>
            <w:vAlign w:val="center"/>
          </w:tcPr>
          <w:p w14:paraId="763EB747" w14:textId="77777777" w:rsidR="00B12B77" w:rsidRPr="00596342" w:rsidRDefault="00B12B77" w:rsidP="009C513D">
            <w:pPr>
              <w:pStyle w:val="TableText0"/>
            </w:pPr>
            <w:r w:rsidRPr="00596342">
              <w:t>Apalutamide: N=806</w:t>
            </w:r>
          </w:p>
          <w:p w14:paraId="5F0A1481" w14:textId="77777777" w:rsidR="00B12B77" w:rsidRPr="00596342" w:rsidRDefault="00B12B77" w:rsidP="009C513D">
            <w:pPr>
              <w:pStyle w:val="TableText0"/>
            </w:pPr>
            <w:r w:rsidRPr="00596342">
              <w:t>Placebo: N=401</w:t>
            </w:r>
          </w:p>
          <w:p w14:paraId="20C1807E" w14:textId="77777777" w:rsidR="00B12B77" w:rsidRPr="00596342" w:rsidRDefault="00B12B77" w:rsidP="009C513D">
            <w:pPr>
              <w:pStyle w:val="TableText0"/>
            </w:pPr>
            <w:r w:rsidRPr="00596342">
              <w:t>Total: N=1,207</w:t>
            </w:r>
          </w:p>
        </w:tc>
        <w:tc>
          <w:tcPr>
            <w:tcW w:w="856" w:type="pct"/>
            <w:shd w:val="clear" w:color="auto" w:fill="auto"/>
            <w:vAlign w:val="center"/>
          </w:tcPr>
          <w:p w14:paraId="3A6B1D44" w14:textId="77777777" w:rsidR="00B12B77" w:rsidRPr="00596342" w:rsidRDefault="00B12B77" w:rsidP="009C513D">
            <w:pPr>
              <w:pStyle w:val="TableText0"/>
            </w:pPr>
            <w:r w:rsidRPr="00596342">
              <w:rPr>
                <w:shd w:val="clear" w:color="auto" w:fill="C6D9F1" w:themeFill="text2" w:themeFillTint="33"/>
              </w:rPr>
              <w:t>R, DB, MC,</w:t>
            </w:r>
            <w:r w:rsidRPr="00596342">
              <w:rPr>
                <w:shd w:val="clear" w:color="auto" w:fill="FFFFFF" w:themeFill="background1"/>
              </w:rPr>
              <w:t xml:space="preserve"> 52 mths (FA)</w:t>
            </w:r>
          </w:p>
        </w:tc>
        <w:tc>
          <w:tcPr>
            <w:tcW w:w="635" w:type="pct"/>
            <w:vMerge w:val="restart"/>
            <w:shd w:val="clear" w:color="auto" w:fill="C6D9F1" w:themeFill="text2" w:themeFillTint="33"/>
            <w:vAlign w:val="center"/>
          </w:tcPr>
          <w:p w14:paraId="3A4E9C16" w14:textId="77777777" w:rsidR="00B12B77" w:rsidRPr="00596342" w:rsidRDefault="00B12B77" w:rsidP="009C513D">
            <w:pPr>
              <w:pStyle w:val="TableText0"/>
            </w:pPr>
            <w:r w:rsidRPr="00596342">
              <w:t xml:space="preserve">m0CRPC with high risk of distant metastases </w:t>
            </w:r>
          </w:p>
          <w:p w14:paraId="74C6BE6C" w14:textId="77777777" w:rsidR="00B12B77" w:rsidRPr="00596342" w:rsidRDefault="00B12B77" w:rsidP="009C513D">
            <w:pPr>
              <w:pStyle w:val="TableText0"/>
            </w:pPr>
            <w:r w:rsidRPr="00596342">
              <w:t>(PSADT ≤10 months)</w:t>
            </w:r>
          </w:p>
        </w:tc>
        <w:tc>
          <w:tcPr>
            <w:tcW w:w="1258" w:type="pct"/>
            <w:shd w:val="clear" w:color="auto" w:fill="auto"/>
            <w:vAlign w:val="center"/>
          </w:tcPr>
          <w:p w14:paraId="07842B8D" w14:textId="77777777" w:rsidR="00B12B77" w:rsidRPr="00596342" w:rsidRDefault="00B12B77" w:rsidP="009C513D">
            <w:pPr>
              <w:pStyle w:val="TableText0"/>
            </w:pPr>
            <w:r w:rsidRPr="00596342">
              <w:t xml:space="preserve">Primary: MFS </w:t>
            </w:r>
          </w:p>
          <w:p w14:paraId="74876C81" w14:textId="77777777" w:rsidR="00B12B77" w:rsidRPr="00596342" w:rsidRDefault="00B12B77" w:rsidP="009C513D">
            <w:pPr>
              <w:pStyle w:val="TableText0"/>
            </w:pPr>
            <w:r w:rsidRPr="00596342">
              <w:t>Secondary: PFS2, time to symptomatic progression, TTC, OS</w:t>
            </w:r>
          </w:p>
          <w:p w14:paraId="0A5A781E" w14:textId="77777777" w:rsidR="00B12B77" w:rsidRPr="00596342" w:rsidRDefault="00B12B77" w:rsidP="009C513D">
            <w:pPr>
              <w:pStyle w:val="TableText0"/>
            </w:pPr>
            <w:r w:rsidRPr="00596342">
              <w:t>(new FA data presented in this resubmission)</w:t>
            </w:r>
          </w:p>
        </w:tc>
        <w:tc>
          <w:tcPr>
            <w:tcW w:w="758" w:type="pct"/>
            <w:shd w:val="clear" w:color="auto" w:fill="C6D9F1" w:themeFill="text2" w:themeFillTint="33"/>
            <w:vAlign w:val="center"/>
          </w:tcPr>
          <w:p w14:paraId="4BBED610" w14:textId="77777777" w:rsidR="00B12B77" w:rsidRPr="00596342" w:rsidRDefault="00B12B77" w:rsidP="009C513D">
            <w:pPr>
              <w:pStyle w:val="TableText0"/>
            </w:pPr>
            <w:r w:rsidRPr="00596342">
              <w:t>Used</w:t>
            </w:r>
          </w:p>
        </w:tc>
      </w:tr>
      <w:tr w:rsidR="00B12B77" w:rsidRPr="00596342" w14:paraId="7F575617" w14:textId="77777777" w:rsidTr="009C513D">
        <w:trPr>
          <w:cantSplit/>
        </w:trPr>
        <w:tc>
          <w:tcPr>
            <w:tcW w:w="777" w:type="pct"/>
            <w:shd w:val="clear" w:color="auto" w:fill="C6D9F1" w:themeFill="text2" w:themeFillTint="33"/>
            <w:vAlign w:val="center"/>
          </w:tcPr>
          <w:p w14:paraId="3A92D931" w14:textId="77777777" w:rsidR="00B12B77" w:rsidRPr="00596342" w:rsidRDefault="00B12B77" w:rsidP="009C513D">
            <w:pPr>
              <w:pStyle w:val="TableText0"/>
            </w:pPr>
            <w:r w:rsidRPr="00596342">
              <w:t>ARAMIS</w:t>
            </w:r>
          </w:p>
        </w:tc>
        <w:tc>
          <w:tcPr>
            <w:tcW w:w="716" w:type="pct"/>
            <w:shd w:val="clear" w:color="auto" w:fill="C6D9F1" w:themeFill="text2" w:themeFillTint="33"/>
            <w:vAlign w:val="center"/>
          </w:tcPr>
          <w:p w14:paraId="2EA30F2F" w14:textId="77777777" w:rsidR="00B12B77" w:rsidRPr="00596342" w:rsidRDefault="00B12B77" w:rsidP="009C513D">
            <w:pPr>
              <w:pStyle w:val="TableText0"/>
            </w:pPr>
            <w:r w:rsidRPr="00596342">
              <w:t>Darolutamide: N=954</w:t>
            </w:r>
          </w:p>
          <w:p w14:paraId="408A4482" w14:textId="77777777" w:rsidR="00B12B77" w:rsidRPr="00596342" w:rsidRDefault="00B12B77" w:rsidP="009C513D">
            <w:pPr>
              <w:pStyle w:val="TableText0"/>
            </w:pPr>
            <w:r w:rsidRPr="00596342">
              <w:t>Placebo: N=554</w:t>
            </w:r>
          </w:p>
          <w:p w14:paraId="1372FF2E" w14:textId="77777777" w:rsidR="00B12B77" w:rsidRPr="00596342" w:rsidRDefault="00B12B77" w:rsidP="009C513D">
            <w:pPr>
              <w:pStyle w:val="TableText0"/>
            </w:pPr>
            <w:r w:rsidRPr="00596342">
              <w:t>Total: N=1,508</w:t>
            </w:r>
          </w:p>
        </w:tc>
        <w:tc>
          <w:tcPr>
            <w:tcW w:w="856" w:type="pct"/>
            <w:shd w:val="clear" w:color="auto" w:fill="C6D9F1" w:themeFill="text2" w:themeFillTint="33"/>
            <w:vAlign w:val="center"/>
          </w:tcPr>
          <w:p w14:paraId="3DB433EB" w14:textId="77777777" w:rsidR="00B12B77" w:rsidRPr="00596342" w:rsidRDefault="00B12B77" w:rsidP="009C513D">
            <w:pPr>
              <w:pStyle w:val="TableText0"/>
              <w:rPr>
                <w:shd w:val="clear" w:color="auto" w:fill="C6D9F1" w:themeFill="text2" w:themeFillTint="33"/>
              </w:rPr>
            </w:pPr>
            <w:r w:rsidRPr="00596342">
              <w:t xml:space="preserve">R, DB, MC, </w:t>
            </w:r>
            <w:r w:rsidRPr="00596342">
              <w:rPr>
                <w:szCs w:val="20"/>
              </w:rPr>
              <w:t>29.1 mths</w:t>
            </w:r>
          </w:p>
        </w:tc>
        <w:tc>
          <w:tcPr>
            <w:tcW w:w="635" w:type="pct"/>
            <w:vMerge/>
            <w:shd w:val="clear" w:color="auto" w:fill="C6D9F1" w:themeFill="text2" w:themeFillTint="33"/>
            <w:vAlign w:val="center"/>
          </w:tcPr>
          <w:p w14:paraId="45389EA7" w14:textId="77777777" w:rsidR="00B12B77" w:rsidRPr="00596342" w:rsidRDefault="00B12B77" w:rsidP="009C513D">
            <w:pPr>
              <w:pStyle w:val="TableText0"/>
            </w:pPr>
          </w:p>
        </w:tc>
        <w:tc>
          <w:tcPr>
            <w:tcW w:w="1258" w:type="pct"/>
            <w:shd w:val="clear" w:color="auto" w:fill="C6D9F1" w:themeFill="text2" w:themeFillTint="33"/>
            <w:vAlign w:val="center"/>
          </w:tcPr>
          <w:p w14:paraId="282B562B" w14:textId="77777777" w:rsidR="00B12B77" w:rsidRPr="00596342" w:rsidRDefault="00B12B77" w:rsidP="009C513D">
            <w:pPr>
              <w:pStyle w:val="TableText0"/>
              <w:rPr>
                <w:b/>
              </w:rPr>
            </w:pPr>
            <w:r w:rsidRPr="00596342">
              <w:t>Primary: MFS Secondary: time to pain progression, time to first skeletal-related event, OS</w:t>
            </w:r>
          </w:p>
        </w:tc>
        <w:tc>
          <w:tcPr>
            <w:tcW w:w="758" w:type="pct"/>
            <w:shd w:val="clear" w:color="auto" w:fill="C6D9F1" w:themeFill="text2" w:themeFillTint="33"/>
            <w:vAlign w:val="center"/>
          </w:tcPr>
          <w:p w14:paraId="21957FDF" w14:textId="77777777" w:rsidR="00B12B77" w:rsidRPr="00596342" w:rsidRDefault="00B12B77" w:rsidP="009C513D">
            <w:pPr>
              <w:pStyle w:val="TableText0"/>
            </w:pPr>
            <w:r w:rsidRPr="00596342">
              <w:t>Not used</w:t>
            </w:r>
          </w:p>
        </w:tc>
      </w:tr>
    </w:tbl>
    <w:p w14:paraId="548EA684" w14:textId="77777777" w:rsidR="00B12B77" w:rsidRPr="00596342" w:rsidRDefault="00B12B77" w:rsidP="00B12B77">
      <w:pPr>
        <w:pStyle w:val="TableFooter"/>
      </w:pPr>
      <w:r w:rsidRPr="00596342">
        <w:t>Source: Table 7.2, p43 of the July 2019 resubmission</w:t>
      </w:r>
    </w:p>
    <w:p w14:paraId="7F970106" w14:textId="77777777" w:rsidR="00B12B77" w:rsidRPr="00596342" w:rsidRDefault="00B12B77" w:rsidP="00B12B77">
      <w:pPr>
        <w:pStyle w:val="TableFooter"/>
      </w:pPr>
      <w:r w:rsidRPr="00596342">
        <w:t>ADT</w:t>
      </w:r>
      <w:r w:rsidR="00D05822" w:rsidRPr="00596342">
        <w:t xml:space="preserve"> </w:t>
      </w:r>
      <w:r w:rsidRPr="00596342">
        <w:t>=</w:t>
      </w:r>
      <w:r w:rsidR="00D05822" w:rsidRPr="00596342">
        <w:t xml:space="preserve"> </w:t>
      </w:r>
      <w:r w:rsidRPr="00596342">
        <w:t>androgen deprivation therapy; DB</w:t>
      </w:r>
      <w:r w:rsidR="00D05822" w:rsidRPr="00596342">
        <w:t xml:space="preserve"> </w:t>
      </w:r>
      <w:r w:rsidRPr="00596342">
        <w:t>=</w:t>
      </w:r>
      <w:r w:rsidR="00D05822" w:rsidRPr="00596342">
        <w:t xml:space="preserve"> </w:t>
      </w:r>
      <w:r w:rsidRPr="00596342">
        <w:t>double blind; FA</w:t>
      </w:r>
      <w:r w:rsidR="00D05822" w:rsidRPr="00596342">
        <w:t xml:space="preserve"> </w:t>
      </w:r>
      <w:r w:rsidRPr="00596342">
        <w:t>=</w:t>
      </w:r>
      <w:r w:rsidR="00D05822" w:rsidRPr="00596342">
        <w:t xml:space="preserve"> </w:t>
      </w:r>
      <w:r w:rsidRPr="00596342">
        <w:t>final analysis; MC</w:t>
      </w:r>
      <w:r w:rsidR="00D05822" w:rsidRPr="00596342">
        <w:t xml:space="preserve"> </w:t>
      </w:r>
      <w:r w:rsidRPr="00596342">
        <w:t>=</w:t>
      </w:r>
      <w:r w:rsidR="00D05822" w:rsidRPr="00596342">
        <w:t xml:space="preserve"> </w:t>
      </w:r>
      <w:r w:rsidRPr="00596342">
        <w:t>multi-centre; MFS</w:t>
      </w:r>
      <w:r w:rsidR="00D05822" w:rsidRPr="00596342">
        <w:t xml:space="preserve"> </w:t>
      </w:r>
      <w:r w:rsidRPr="00596342">
        <w:t>=</w:t>
      </w:r>
      <w:r w:rsidR="00D05822" w:rsidRPr="00596342">
        <w:t xml:space="preserve"> </w:t>
      </w:r>
      <w:r w:rsidRPr="00596342">
        <w:t xml:space="preserve">metastasis-free survival; </w:t>
      </w:r>
      <w:r w:rsidR="00D05822" w:rsidRPr="00596342">
        <w:t xml:space="preserve">mth = months; </w:t>
      </w:r>
      <w:r w:rsidRPr="00596342">
        <w:t>m0CRPC</w:t>
      </w:r>
      <w:r w:rsidR="00D05822" w:rsidRPr="00596342">
        <w:t xml:space="preserve"> </w:t>
      </w:r>
      <w:r w:rsidRPr="00596342">
        <w:t>=</w:t>
      </w:r>
      <w:r w:rsidR="00D05822" w:rsidRPr="00596342">
        <w:t xml:space="preserve"> </w:t>
      </w:r>
      <w:r w:rsidRPr="00596342">
        <w:t>non-metastatic castration resistant prostate cancer; OS</w:t>
      </w:r>
      <w:r w:rsidR="00D05822" w:rsidRPr="00596342">
        <w:t xml:space="preserve"> </w:t>
      </w:r>
      <w:r w:rsidRPr="00596342">
        <w:t>=</w:t>
      </w:r>
      <w:r w:rsidR="00D05822" w:rsidRPr="00596342">
        <w:t xml:space="preserve"> </w:t>
      </w:r>
      <w:r w:rsidRPr="00596342">
        <w:t>overall survival; PFS2</w:t>
      </w:r>
      <w:r w:rsidR="00D05822" w:rsidRPr="00596342">
        <w:t xml:space="preserve"> </w:t>
      </w:r>
      <w:r w:rsidRPr="00596342">
        <w:t>=</w:t>
      </w:r>
      <w:r w:rsidR="00D05822" w:rsidRPr="00596342">
        <w:t xml:space="preserve"> </w:t>
      </w:r>
      <w:r w:rsidRPr="00596342">
        <w:t xml:space="preserve">progression free survival for first subsequent therapy; </w:t>
      </w:r>
      <w:r w:rsidR="00D05822" w:rsidRPr="00596342">
        <w:rPr>
          <w:rStyle w:val="CommentReference"/>
          <w:b w:val="0"/>
          <w:sz w:val="18"/>
          <w:szCs w:val="22"/>
        </w:rPr>
        <w:t xml:space="preserve">PSADT = Prostate Specific Antigen Doubling Time; </w:t>
      </w:r>
      <w:r w:rsidRPr="00596342">
        <w:t>R</w:t>
      </w:r>
      <w:r w:rsidR="00D05822" w:rsidRPr="00596342">
        <w:t xml:space="preserve"> </w:t>
      </w:r>
      <w:r w:rsidRPr="00596342">
        <w:t>=</w:t>
      </w:r>
      <w:r w:rsidR="00D05822" w:rsidRPr="00596342">
        <w:t xml:space="preserve"> </w:t>
      </w:r>
      <w:r w:rsidRPr="00596342">
        <w:t>randomised</w:t>
      </w:r>
      <w:r w:rsidR="00D05822" w:rsidRPr="00596342">
        <w:t>;</w:t>
      </w:r>
      <w:r w:rsidRPr="00596342">
        <w:t xml:space="preserve"> TTC</w:t>
      </w:r>
      <w:r w:rsidR="00D05822" w:rsidRPr="00596342">
        <w:t xml:space="preserve"> </w:t>
      </w:r>
      <w:r w:rsidRPr="00596342">
        <w:t>=</w:t>
      </w:r>
      <w:r w:rsidR="00D05822" w:rsidRPr="00596342">
        <w:t xml:space="preserve"> </w:t>
      </w:r>
      <w:r w:rsidRPr="00596342">
        <w:t>time to cytotoxic chemotherapy</w:t>
      </w:r>
    </w:p>
    <w:p w14:paraId="5F0F32AC" w14:textId="77777777" w:rsidR="00B12B77" w:rsidRPr="00596342" w:rsidRDefault="00B12B77" w:rsidP="00B12B77">
      <w:pPr>
        <w:pStyle w:val="TableFooter"/>
      </w:pPr>
      <w:r w:rsidRPr="00596342">
        <w:rPr>
          <w:shd w:val="clear" w:color="auto" w:fill="B8CCE4" w:themeFill="accent1" w:themeFillTint="66"/>
        </w:rPr>
        <w:t>Blue</w:t>
      </w:r>
      <w:r w:rsidRPr="00596342">
        <w:t xml:space="preserve"> shading represents information previously considered by the PBAC</w:t>
      </w:r>
    </w:p>
    <w:p w14:paraId="6517D51C" w14:textId="77777777" w:rsidR="00B12B77" w:rsidRPr="00596342" w:rsidRDefault="00B12B77" w:rsidP="00B12B77">
      <w:pPr>
        <w:pStyle w:val="TableFooter"/>
      </w:pPr>
    </w:p>
    <w:p w14:paraId="5E579133" w14:textId="77777777" w:rsidR="00C95F04" w:rsidRPr="00596342" w:rsidRDefault="005735E8" w:rsidP="00AD3CD3">
      <w:pPr>
        <w:pStyle w:val="3-BodyText"/>
        <w:rPr>
          <w:snapToGrid/>
        </w:rPr>
      </w:pPr>
      <w:r w:rsidRPr="00596342">
        <w:t>C</w:t>
      </w:r>
      <w:r w:rsidR="00492AC7" w:rsidRPr="00596342">
        <w:t xml:space="preserve">onventional imaging </w:t>
      </w:r>
      <w:r w:rsidRPr="00596342">
        <w:t xml:space="preserve">was used in the SPARTAN and ARAMIS trials </w:t>
      </w:r>
      <w:r w:rsidR="00492AC7" w:rsidRPr="00596342">
        <w:t xml:space="preserve">to </w:t>
      </w:r>
      <w:r w:rsidR="00B4116D" w:rsidRPr="00596342">
        <w:t>screen patients for distant metastasis</w:t>
      </w:r>
      <w:r w:rsidR="00FC427E" w:rsidRPr="00596342">
        <w:t>. W</w:t>
      </w:r>
      <w:r w:rsidR="00B4116D" w:rsidRPr="00596342">
        <w:t xml:space="preserve">hile this </w:t>
      </w:r>
      <w:r w:rsidRPr="00596342">
        <w:t>was</w:t>
      </w:r>
      <w:r w:rsidR="00B4116D" w:rsidRPr="00596342">
        <w:t xml:space="preserve"> consistent with the requested restrictions</w:t>
      </w:r>
      <w:r w:rsidR="00883D92" w:rsidRPr="00596342">
        <w:t>,</w:t>
      </w:r>
      <w:r w:rsidRPr="00596342">
        <w:t xml:space="preserve"> it was </w:t>
      </w:r>
      <w:r w:rsidR="008B2698" w:rsidRPr="00596342">
        <w:t>not</w:t>
      </w:r>
      <w:r w:rsidRPr="00596342">
        <w:t xml:space="preserve"> consistent with </w:t>
      </w:r>
      <w:r w:rsidR="008B2698" w:rsidRPr="00596342">
        <w:t xml:space="preserve">the </w:t>
      </w:r>
      <w:r w:rsidR="0098751B" w:rsidRPr="00596342">
        <w:t>Australian practice</w:t>
      </w:r>
      <w:r w:rsidR="007975EF" w:rsidRPr="00596342">
        <w:t xml:space="preserve"> </w:t>
      </w:r>
      <w:r w:rsidR="0032277A" w:rsidRPr="00596342">
        <w:t xml:space="preserve">of </w:t>
      </w:r>
      <w:r w:rsidR="007975EF" w:rsidRPr="00596342">
        <w:t>using PSMA-PET scans</w:t>
      </w:r>
      <w:r w:rsidR="0032277A" w:rsidRPr="00596342">
        <w:t xml:space="preserve"> to detect metastasis</w:t>
      </w:r>
      <w:r w:rsidR="00E215F8" w:rsidRPr="00596342">
        <w:t xml:space="preserve">, which </w:t>
      </w:r>
      <w:r w:rsidR="007975EF" w:rsidRPr="00596342">
        <w:t>is able to detect much smaller volume of disease throughout the body not otherwise seen with other imaging methods.</w:t>
      </w:r>
      <w:r w:rsidR="003248C9" w:rsidRPr="00596342">
        <w:t xml:space="preserve"> </w:t>
      </w:r>
      <w:r w:rsidR="00BF3E3E" w:rsidRPr="00596342">
        <w:t>The resubmission did not discuss</w:t>
      </w:r>
      <w:r w:rsidR="008B2698" w:rsidRPr="00596342">
        <w:t xml:space="preserve"> </w:t>
      </w:r>
      <w:r w:rsidR="00FC427E" w:rsidRPr="00596342">
        <w:t xml:space="preserve">this </w:t>
      </w:r>
      <w:r w:rsidR="002825CC" w:rsidRPr="00596342">
        <w:t xml:space="preserve">applicability </w:t>
      </w:r>
      <w:r w:rsidR="00841405" w:rsidRPr="00596342">
        <w:t xml:space="preserve">issue </w:t>
      </w:r>
      <w:r w:rsidR="002825CC" w:rsidRPr="00596342">
        <w:t>of the trial results</w:t>
      </w:r>
      <w:r w:rsidR="00841405" w:rsidRPr="00596342">
        <w:t xml:space="preserve"> for</w:t>
      </w:r>
      <w:r w:rsidR="00645019" w:rsidRPr="00596342">
        <w:t xml:space="preserve"> the Australian </w:t>
      </w:r>
      <w:r w:rsidR="00841405" w:rsidRPr="00596342">
        <w:t>population</w:t>
      </w:r>
      <w:r w:rsidR="00596342">
        <w:t xml:space="preserve">. </w:t>
      </w:r>
      <w:r w:rsidR="00720AD5" w:rsidRPr="00596342">
        <w:t>The PSCR stated that although PSMA-PET may be more sensitive than conventional imaging, patients eligible for treatment in the m0CRPC setting (and in SPARTAN) are identified by a short PSADT (&lt; 10 months) with imaging performed to determine the extent and location of disease.</w:t>
      </w:r>
    </w:p>
    <w:p w14:paraId="606A3F4C" w14:textId="43C703C2" w:rsidR="00B12B77" w:rsidRPr="00596342" w:rsidRDefault="00B12B77" w:rsidP="00B12B77">
      <w:pPr>
        <w:pStyle w:val="3-BodyText"/>
      </w:pPr>
      <w:r w:rsidRPr="00596342">
        <w:t xml:space="preserve">The resubmission stated that based on </w:t>
      </w:r>
      <w:r w:rsidR="007D7DA4" w:rsidRPr="00596342">
        <w:t xml:space="preserve">SPARTAN </w:t>
      </w:r>
      <w:r w:rsidRPr="00596342">
        <w:t>FA data</w:t>
      </w:r>
      <w:r w:rsidR="00A034DE" w:rsidRPr="00596342">
        <w:t>,</w:t>
      </w:r>
      <w:r w:rsidRPr="00596342">
        <w:t xml:space="preserve"> the dose intensity was reduced to 58.9%, but no changes were made </w:t>
      </w:r>
      <w:r w:rsidR="00A034DE" w:rsidRPr="00596342">
        <w:t xml:space="preserve">in the modelled economic evaluation </w:t>
      </w:r>
      <w:r w:rsidRPr="00596342">
        <w:t>as PBAC had previously indicated the 66.24%</w:t>
      </w:r>
      <w:r w:rsidR="00F90D41">
        <w:rPr>
          <w:rStyle w:val="FootnoteReference"/>
        </w:rPr>
        <w:footnoteReference w:id="4"/>
      </w:r>
      <w:r w:rsidRPr="00596342">
        <w:t xml:space="preserve"> dose intensity was appropriate. </w:t>
      </w:r>
      <w:r w:rsidRPr="00596342">
        <w:rPr>
          <w:iCs/>
        </w:rPr>
        <w:t>In the Pre-PBAC response in July 2019, the sponsor explained the dose intensity of 66.24%</w:t>
      </w:r>
      <w:r w:rsidR="00F90D41">
        <w:rPr>
          <w:iCs/>
          <w:vertAlign w:val="superscript"/>
        </w:rPr>
        <w:t xml:space="preserve">4 </w:t>
      </w:r>
      <w:r w:rsidRPr="00596342">
        <w:rPr>
          <w:iCs/>
        </w:rPr>
        <w:t>was calculated from an IPD analysis of pill counts (i.e., the analysis compared the number dispensed and returned 30 mg or 60 mg capsules and divided this by the duration of treatment for each patient). The resubmission did not present</w:t>
      </w:r>
      <w:r w:rsidR="000F0C70" w:rsidRPr="00596342">
        <w:rPr>
          <w:iCs/>
        </w:rPr>
        <w:t xml:space="preserve"> </w:t>
      </w:r>
      <w:r w:rsidR="005B4A10" w:rsidRPr="00596342">
        <w:rPr>
          <w:iCs/>
        </w:rPr>
        <w:t xml:space="preserve">any further details on this </w:t>
      </w:r>
      <w:r w:rsidR="000F0C70" w:rsidRPr="00596342">
        <w:rPr>
          <w:iCs/>
        </w:rPr>
        <w:t xml:space="preserve">IPD </w:t>
      </w:r>
      <w:r w:rsidR="005421F4" w:rsidRPr="00596342">
        <w:rPr>
          <w:iCs/>
        </w:rPr>
        <w:t>a</w:t>
      </w:r>
      <w:r w:rsidR="000F0C70" w:rsidRPr="00596342">
        <w:rPr>
          <w:iCs/>
        </w:rPr>
        <w:t xml:space="preserve">nalysis </w:t>
      </w:r>
      <w:r w:rsidR="00232839" w:rsidRPr="00596342">
        <w:rPr>
          <w:iCs/>
        </w:rPr>
        <w:t>and did not discuss why the dose intensity had dropped further to 58.9% on longer follow up. This i</w:t>
      </w:r>
      <w:r w:rsidRPr="00596342">
        <w:rPr>
          <w:iCs/>
        </w:rPr>
        <w:t>nformation could not be verified</w:t>
      </w:r>
      <w:r w:rsidR="00E90AA8" w:rsidRPr="00596342">
        <w:rPr>
          <w:iCs/>
        </w:rPr>
        <w:t xml:space="preserve"> </w:t>
      </w:r>
      <w:r w:rsidR="00232839" w:rsidRPr="00596342">
        <w:rPr>
          <w:iCs/>
        </w:rPr>
        <w:t xml:space="preserve">from the CSR </w:t>
      </w:r>
      <w:r w:rsidRPr="00596342">
        <w:rPr>
          <w:iCs/>
        </w:rPr>
        <w:t>as median duration</w:t>
      </w:r>
      <w:r w:rsidR="00A034DE" w:rsidRPr="00596342">
        <w:rPr>
          <w:iCs/>
        </w:rPr>
        <w:t>s</w:t>
      </w:r>
      <w:r w:rsidRPr="00596342">
        <w:rPr>
          <w:iCs/>
        </w:rPr>
        <w:t xml:space="preserve"> </w:t>
      </w:r>
      <w:r w:rsidR="00A034DE" w:rsidRPr="00596342">
        <w:rPr>
          <w:iCs/>
        </w:rPr>
        <w:t>for</w:t>
      </w:r>
      <w:r w:rsidRPr="00596342">
        <w:rPr>
          <w:iCs/>
        </w:rPr>
        <w:t xml:space="preserve"> dose reductions and interruptions were not reported</w:t>
      </w:r>
      <w:r w:rsidR="00596342">
        <w:rPr>
          <w:iCs/>
        </w:rPr>
        <w:t xml:space="preserve">. </w:t>
      </w:r>
      <w:r w:rsidR="00E215F8" w:rsidRPr="00596342">
        <w:rPr>
          <w:iCs/>
        </w:rPr>
        <w:t>The ESC considered that the dose intensities observed in the SPARTAN trial were low and would likely not be reflected in clinical practice.</w:t>
      </w:r>
      <w:r w:rsidR="00E84ED3" w:rsidRPr="00596342">
        <w:rPr>
          <w:iCs/>
        </w:rPr>
        <w:t xml:space="preserve"> The pre-PBAC response acknowledged that there were uncertainties surrounding the dose intensity of apalutamide in the SPARTAN trial.</w:t>
      </w:r>
    </w:p>
    <w:p w14:paraId="670B246B" w14:textId="77777777" w:rsidR="00B12B77" w:rsidRPr="00596342" w:rsidRDefault="007D7DA4" w:rsidP="00B12B77">
      <w:pPr>
        <w:pStyle w:val="3-BodyText"/>
      </w:pPr>
      <w:r w:rsidRPr="00596342">
        <w:lastRenderedPageBreak/>
        <w:t>Of the 46</w:t>
      </w:r>
      <w:r w:rsidR="00C0017A" w:rsidRPr="00596342">
        <w:t>.0</w:t>
      </w:r>
      <w:r w:rsidRPr="00596342">
        <w:t xml:space="preserve">% of patients in the apalutamide arm who received subsequent therapy, </w:t>
      </w:r>
      <w:r w:rsidR="00467757" w:rsidRPr="00596342">
        <w:t>84.1</w:t>
      </w:r>
      <w:r w:rsidRPr="00596342">
        <w:t xml:space="preserve">% received abiraterone and </w:t>
      </w:r>
      <w:r w:rsidR="00467757" w:rsidRPr="00596342">
        <w:t>39.3</w:t>
      </w:r>
      <w:r w:rsidRPr="00596342">
        <w:t xml:space="preserve">% received enzalutamide </w:t>
      </w:r>
      <w:r w:rsidR="00B12B77" w:rsidRPr="00596342">
        <w:t xml:space="preserve">(see Table </w:t>
      </w:r>
      <w:r w:rsidR="00405A1B" w:rsidRPr="00596342">
        <w:t>6</w:t>
      </w:r>
      <w:r w:rsidR="00B12B77" w:rsidRPr="00596342">
        <w:t xml:space="preserve"> for further details). </w:t>
      </w:r>
      <w:r w:rsidR="00B12B77" w:rsidRPr="00596342">
        <w:rPr>
          <w:iCs/>
        </w:rPr>
        <w:t>Th</w:t>
      </w:r>
      <w:r w:rsidRPr="00596342">
        <w:rPr>
          <w:iCs/>
        </w:rPr>
        <w:t xml:space="preserve">e </w:t>
      </w:r>
      <w:r w:rsidR="00B12B77" w:rsidRPr="00596342">
        <w:rPr>
          <w:iCs/>
        </w:rPr>
        <w:t xml:space="preserve">high proportion of </w:t>
      </w:r>
      <w:r w:rsidRPr="00596342">
        <w:rPr>
          <w:iCs/>
        </w:rPr>
        <w:t xml:space="preserve">subsequent </w:t>
      </w:r>
      <w:r w:rsidR="00B12B77" w:rsidRPr="00596342">
        <w:rPr>
          <w:iCs/>
        </w:rPr>
        <w:t xml:space="preserve">abiraterone </w:t>
      </w:r>
      <w:r w:rsidRPr="00596342">
        <w:rPr>
          <w:iCs/>
        </w:rPr>
        <w:t xml:space="preserve">and enzalutamide </w:t>
      </w:r>
      <w:r w:rsidR="00B12B77" w:rsidRPr="00596342">
        <w:rPr>
          <w:iCs/>
        </w:rPr>
        <w:t xml:space="preserve">treatment in the </w:t>
      </w:r>
      <w:r w:rsidRPr="00596342">
        <w:rPr>
          <w:iCs/>
        </w:rPr>
        <w:t xml:space="preserve">SPARTAN </w:t>
      </w:r>
      <w:r w:rsidR="00B12B77" w:rsidRPr="00596342">
        <w:rPr>
          <w:iCs/>
        </w:rPr>
        <w:t>trial limits the applicability of the trial to the Australian setting</w:t>
      </w:r>
      <w:r w:rsidR="00E836DC" w:rsidRPr="00596342">
        <w:rPr>
          <w:iCs/>
        </w:rPr>
        <w:t xml:space="preserve"> as the PBAC stated in July 2019 that use of apalutamide in the m0CRPC setting would preclude use of abiraterone or enzalutamide in the mCRPC setting</w:t>
      </w:r>
      <w:r w:rsidR="00B12B77" w:rsidRPr="00596342">
        <w:rPr>
          <w:iCs/>
        </w:rPr>
        <w:t>.</w:t>
      </w:r>
      <w:r w:rsidR="00720AD5" w:rsidRPr="00596342">
        <w:rPr>
          <w:iCs/>
        </w:rPr>
        <w:t xml:space="preserve"> The PSCR stated that as the PBAC has previously considered that sequential secondary hormonal therapy in this setting provides little additional benefit, the MFS and OS results observed in SPARTAN were driven by the use of apalutamide in the m0CRPC setting.</w:t>
      </w:r>
    </w:p>
    <w:p w14:paraId="31810699" w14:textId="77777777" w:rsidR="00B12B77" w:rsidRPr="00596342" w:rsidRDefault="00B12B77" w:rsidP="00405A1B">
      <w:pPr>
        <w:pStyle w:val="In-tableHeading"/>
        <w:rPr>
          <w:rStyle w:val="CommentReference"/>
          <w:b/>
          <w:szCs w:val="24"/>
          <w:lang w:val="en-AU"/>
        </w:rPr>
      </w:pPr>
      <w:r w:rsidRPr="00596342">
        <w:rPr>
          <w:rStyle w:val="CommentReference"/>
          <w:b/>
          <w:szCs w:val="24"/>
          <w:lang w:val="en-AU"/>
        </w:rPr>
        <w:t xml:space="preserve">Table </w:t>
      </w:r>
      <w:r w:rsidR="00405A1B" w:rsidRPr="00596342">
        <w:rPr>
          <w:rStyle w:val="CommentReference"/>
          <w:b/>
          <w:szCs w:val="24"/>
          <w:lang w:val="en-AU"/>
        </w:rPr>
        <w:t>6</w:t>
      </w:r>
      <w:r w:rsidRPr="00596342">
        <w:rPr>
          <w:rStyle w:val="CommentReference"/>
          <w:b/>
          <w:szCs w:val="24"/>
          <w:lang w:val="en-AU"/>
        </w:rPr>
        <w:t>: Subsequent therapies</w:t>
      </w:r>
      <w:r w:rsidR="00E55C2A" w:rsidRPr="00596342">
        <w:rPr>
          <w:rStyle w:val="CommentReference"/>
          <w:b/>
          <w:szCs w:val="24"/>
          <w:lang w:val="en-AU"/>
        </w:rPr>
        <w:t xml:space="preserve"> post disease progression</w:t>
      </w:r>
      <w:r w:rsidRPr="00596342">
        <w:rPr>
          <w:rStyle w:val="CommentReference"/>
          <w:b/>
          <w:szCs w:val="24"/>
          <w:lang w:val="en-AU"/>
        </w:rPr>
        <w:t xml:space="preserve"> in the SPARTAN trial (July 2019 resubmission and FA)</w:t>
      </w:r>
      <w:r w:rsidR="008059A7" w:rsidRPr="00596342">
        <w:rPr>
          <w:rStyle w:val="CommentReference"/>
          <w:b/>
          <w:szCs w:val="24"/>
          <w:lang w:val="en-A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3"/>
        <w:gridCol w:w="1701"/>
        <w:gridCol w:w="1702"/>
        <w:gridCol w:w="1701"/>
        <w:gridCol w:w="1650"/>
      </w:tblGrid>
      <w:tr w:rsidR="00B12B77" w:rsidRPr="00596342" w14:paraId="6B9C20C3" w14:textId="77777777" w:rsidTr="00883D92">
        <w:trPr>
          <w:tblHeader/>
        </w:trPr>
        <w:tc>
          <w:tcPr>
            <w:tcW w:w="1255" w:type="pct"/>
            <w:vMerge w:val="restart"/>
            <w:shd w:val="clear" w:color="auto" w:fill="C6D9F1" w:themeFill="text2" w:themeFillTint="33"/>
            <w:vAlign w:val="center"/>
          </w:tcPr>
          <w:p w14:paraId="3DE6DA5F" w14:textId="77777777" w:rsidR="00B12B77" w:rsidRPr="00596342" w:rsidRDefault="00B12B77" w:rsidP="00405A1B">
            <w:pPr>
              <w:pStyle w:val="Tabletext"/>
              <w:keepNext/>
            </w:pPr>
          </w:p>
        </w:tc>
        <w:tc>
          <w:tcPr>
            <w:tcW w:w="1887" w:type="pct"/>
            <w:gridSpan w:val="2"/>
            <w:shd w:val="clear" w:color="auto" w:fill="C6D9F1" w:themeFill="text2" w:themeFillTint="33"/>
            <w:vAlign w:val="center"/>
          </w:tcPr>
          <w:p w14:paraId="5C545097" w14:textId="77777777" w:rsidR="008C507B" w:rsidRPr="00596342" w:rsidRDefault="00B12B77" w:rsidP="00405A1B">
            <w:pPr>
              <w:pStyle w:val="Tabletext"/>
              <w:keepNext/>
              <w:jc w:val="center"/>
              <w:rPr>
                <w:b/>
                <w:bCs/>
                <w:szCs w:val="20"/>
              </w:rPr>
            </w:pPr>
            <w:r w:rsidRPr="00596342">
              <w:rPr>
                <w:b/>
                <w:bCs/>
                <w:szCs w:val="20"/>
              </w:rPr>
              <w:t xml:space="preserve">SPARTAN (July 2019 </w:t>
            </w:r>
            <w:r w:rsidR="001C1298" w:rsidRPr="00596342">
              <w:rPr>
                <w:b/>
                <w:bCs/>
                <w:szCs w:val="20"/>
              </w:rPr>
              <w:t>resubmission</w:t>
            </w:r>
            <w:r w:rsidR="008C507B" w:rsidRPr="00596342">
              <w:rPr>
                <w:b/>
                <w:bCs/>
                <w:szCs w:val="20"/>
              </w:rPr>
              <w:t>)</w:t>
            </w:r>
          </w:p>
          <w:p w14:paraId="29A4A825" w14:textId="77777777" w:rsidR="00B12B77" w:rsidRPr="00596342" w:rsidRDefault="00B12B77" w:rsidP="00405A1B">
            <w:pPr>
              <w:pStyle w:val="Tabletext"/>
              <w:keepNext/>
              <w:jc w:val="center"/>
              <w:rPr>
                <w:b/>
                <w:bCs/>
                <w:szCs w:val="20"/>
              </w:rPr>
            </w:pPr>
            <w:r w:rsidRPr="00596342">
              <w:rPr>
                <w:b/>
                <w:bCs/>
                <w:szCs w:val="20"/>
              </w:rPr>
              <w:t>32 months follow up</w:t>
            </w:r>
          </w:p>
        </w:tc>
        <w:tc>
          <w:tcPr>
            <w:tcW w:w="1858" w:type="pct"/>
            <w:gridSpan w:val="2"/>
            <w:shd w:val="clear" w:color="auto" w:fill="auto"/>
            <w:vAlign w:val="center"/>
          </w:tcPr>
          <w:p w14:paraId="2CD34D83" w14:textId="77777777" w:rsidR="008C507B" w:rsidRPr="00596342" w:rsidRDefault="00B12B77" w:rsidP="00405A1B">
            <w:pPr>
              <w:pStyle w:val="Tabletext"/>
              <w:keepNext/>
              <w:jc w:val="center"/>
              <w:rPr>
                <w:b/>
                <w:bCs/>
                <w:szCs w:val="20"/>
              </w:rPr>
            </w:pPr>
            <w:r w:rsidRPr="00596342">
              <w:rPr>
                <w:b/>
                <w:bCs/>
                <w:szCs w:val="20"/>
              </w:rPr>
              <w:t xml:space="preserve">SPARTAN </w:t>
            </w:r>
          </w:p>
          <w:p w14:paraId="41516BAA" w14:textId="77777777" w:rsidR="00B12B77" w:rsidRPr="00596342" w:rsidRDefault="00B12B77" w:rsidP="00405A1B">
            <w:pPr>
              <w:pStyle w:val="Tabletext"/>
              <w:keepNext/>
              <w:jc w:val="center"/>
              <w:rPr>
                <w:b/>
                <w:bCs/>
                <w:szCs w:val="20"/>
              </w:rPr>
            </w:pPr>
            <w:r w:rsidRPr="00596342">
              <w:rPr>
                <w:b/>
                <w:bCs/>
                <w:szCs w:val="20"/>
              </w:rPr>
              <w:t>FA - 52 months follow up</w:t>
            </w:r>
          </w:p>
        </w:tc>
      </w:tr>
      <w:tr w:rsidR="00B12B77" w:rsidRPr="00596342" w14:paraId="3BD68721" w14:textId="77777777" w:rsidTr="00883D92">
        <w:trPr>
          <w:tblHeader/>
        </w:trPr>
        <w:tc>
          <w:tcPr>
            <w:tcW w:w="1255" w:type="pct"/>
            <w:vMerge/>
            <w:shd w:val="clear" w:color="auto" w:fill="C6D9F1" w:themeFill="text2" w:themeFillTint="33"/>
            <w:vAlign w:val="center"/>
          </w:tcPr>
          <w:p w14:paraId="5FA1C808" w14:textId="77777777" w:rsidR="00B12B77" w:rsidRPr="00596342" w:rsidRDefault="00B12B77" w:rsidP="00405A1B">
            <w:pPr>
              <w:pStyle w:val="Tabletext"/>
              <w:keepNext/>
            </w:pPr>
          </w:p>
        </w:tc>
        <w:tc>
          <w:tcPr>
            <w:tcW w:w="943" w:type="pct"/>
            <w:shd w:val="clear" w:color="auto" w:fill="C6D9F1" w:themeFill="text2" w:themeFillTint="33"/>
            <w:vAlign w:val="center"/>
          </w:tcPr>
          <w:p w14:paraId="5C83CA06" w14:textId="77777777" w:rsidR="00B12B77" w:rsidRPr="00596342" w:rsidRDefault="00B12B77" w:rsidP="00405A1B">
            <w:pPr>
              <w:pStyle w:val="Tabletext"/>
              <w:keepNext/>
              <w:jc w:val="center"/>
              <w:rPr>
                <w:b/>
                <w:bCs/>
                <w:szCs w:val="20"/>
              </w:rPr>
            </w:pPr>
            <w:r w:rsidRPr="00596342">
              <w:rPr>
                <w:b/>
                <w:bCs/>
                <w:szCs w:val="20"/>
              </w:rPr>
              <w:t>Apalutamide</w:t>
            </w:r>
          </w:p>
          <w:p w14:paraId="46EA3054" w14:textId="77777777" w:rsidR="00B12B77" w:rsidRPr="00596342" w:rsidRDefault="00B12B77" w:rsidP="00405A1B">
            <w:pPr>
              <w:pStyle w:val="Tabletext"/>
              <w:keepNext/>
              <w:jc w:val="center"/>
              <w:rPr>
                <w:b/>
                <w:bCs/>
              </w:rPr>
            </w:pPr>
            <w:r w:rsidRPr="00596342">
              <w:rPr>
                <w:b/>
                <w:bCs/>
              </w:rPr>
              <w:t>N=806</w:t>
            </w:r>
          </w:p>
        </w:tc>
        <w:tc>
          <w:tcPr>
            <w:tcW w:w="944" w:type="pct"/>
            <w:shd w:val="clear" w:color="auto" w:fill="C6D9F1" w:themeFill="text2" w:themeFillTint="33"/>
            <w:vAlign w:val="center"/>
          </w:tcPr>
          <w:p w14:paraId="214CF2CA" w14:textId="77777777" w:rsidR="00B12B77" w:rsidRPr="00596342" w:rsidRDefault="00B12B77" w:rsidP="00405A1B">
            <w:pPr>
              <w:pStyle w:val="Tabletext"/>
              <w:keepNext/>
              <w:jc w:val="center"/>
              <w:rPr>
                <w:b/>
                <w:bCs/>
                <w:szCs w:val="20"/>
              </w:rPr>
            </w:pPr>
            <w:r w:rsidRPr="00596342">
              <w:rPr>
                <w:b/>
                <w:bCs/>
                <w:szCs w:val="20"/>
              </w:rPr>
              <w:t>Placebo</w:t>
            </w:r>
          </w:p>
          <w:p w14:paraId="200AF4EB" w14:textId="77777777" w:rsidR="00B12B77" w:rsidRPr="00596342" w:rsidRDefault="00B12B77" w:rsidP="00405A1B">
            <w:pPr>
              <w:pStyle w:val="Tabletext"/>
              <w:keepNext/>
              <w:jc w:val="center"/>
              <w:rPr>
                <w:b/>
                <w:bCs/>
              </w:rPr>
            </w:pPr>
            <w:r w:rsidRPr="00596342">
              <w:rPr>
                <w:b/>
                <w:bCs/>
              </w:rPr>
              <w:t>N=401</w:t>
            </w:r>
          </w:p>
        </w:tc>
        <w:tc>
          <w:tcPr>
            <w:tcW w:w="943" w:type="pct"/>
            <w:shd w:val="clear" w:color="auto" w:fill="auto"/>
            <w:vAlign w:val="center"/>
          </w:tcPr>
          <w:p w14:paraId="5F62A46D" w14:textId="77777777" w:rsidR="00B12B77" w:rsidRPr="00596342" w:rsidRDefault="00B12B77" w:rsidP="00405A1B">
            <w:pPr>
              <w:pStyle w:val="Tabletext"/>
              <w:keepNext/>
              <w:jc w:val="center"/>
              <w:rPr>
                <w:b/>
                <w:bCs/>
                <w:szCs w:val="20"/>
              </w:rPr>
            </w:pPr>
            <w:r w:rsidRPr="00596342">
              <w:rPr>
                <w:b/>
                <w:bCs/>
                <w:szCs w:val="20"/>
              </w:rPr>
              <w:t>Apalutamide</w:t>
            </w:r>
          </w:p>
          <w:p w14:paraId="664AC742" w14:textId="77777777" w:rsidR="00B12B77" w:rsidRPr="00596342" w:rsidRDefault="00B12B77" w:rsidP="00405A1B">
            <w:pPr>
              <w:pStyle w:val="Tabletext"/>
              <w:keepNext/>
              <w:jc w:val="center"/>
              <w:rPr>
                <w:b/>
                <w:bCs/>
                <w:szCs w:val="20"/>
              </w:rPr>
            </w:pPr>
            <w:r w:rsidRPr="00596342">
              <w:rPr>
                <w:b/>
                <w:bCs/>
              </w:rPr>
              <w:t>N=806</w:t>
            </w:r>
          </w:p>
        </w:tc>
        <w:tc>
          <w:tcPr>
            <w:tcW w:w="915" w:type="pct"/>
            <w:shd w:val="clear" w:color="auto" w:fill="auto"/>
            <w:vAlign w:val="center"/>
          </w:tcPr>
          <w:p w14:paraId="5DCB0AC3" w14:textId="77777777" w:rsidR="00B12B77" w:rsidRPr="00596342" w:rsidRDefault="00B12B77" w:rsidP="00405A1B">
            <w:pPr>
              <w:pStyle w:val="Tabletext"/>
              <w:keepNext/>
              <w:jc w:val="center"/>
              <w:rPr>
                <w:b/>
                <w:bCs/>
                <w:szCs w:val="20"/>
              </w:rPr>
            </w:pPr>
            <w:r w:rsidRPr="00596342">
              <w:rPr>
                <w:b/>
                <w:bCs/>
                <w:szCs w:val="20"/>
              </w:rPr>
              <w:t>Placebo</w:t>
            </w:r>
          </w:p>
          <w:p w14:paraId="5168C83C" w14:textId="77777777" w:rsidR="00B12B77" w:rsidRPr="00596342" w:rsidRDefault="00B12B77" w:rsidP="00405A1B">
            <w:pPr>
              <w:pStyle w:val="Tabletext"/>
              <w:keepNext/>
              <w:jc w:val="center"/>
              <w:rPr>
                <w:b/>
                <w:bCs/>
                <w:szCs w:val="20"/>
              </w:rPr>
            </w:pPr>
            <w:r w:rsidRPr="00596342">
              <w:rPr>
                <w:b/>
                <w:bCs/>
              </w:rPr>
              <w:t>N=401</w:t>
            </w:r>
          </w:p>
        </w:tc>
      </w:tr>
      <w:tr w:rsidR="00B12B77" w:rsidRPr="00596342" w14:paraId="1343FEC3" w14:textId="77777777" w:rsidTr="00883D92">
        <w:tc>
          <w:tcPr>
            <w:tcW w:w="1255" w:type="pct"/>
            <w:shd w:val="clear" w:color="auto" w:fill="C6D9F1" w:themeFill="text2" w:themeFillTint="33"/>
            <w:vAlign w:val="center"/>
          </w:tcPr>
          <w:p w14:paraId="300AD4F5" w14:textId="77777777" w:rsidR="00B12B77" w:rsidRPr="00596342" w:rsidRDefault="00B12B77" w:rsidP="00405A1B">
            <w:pPr>
              <w:pStyle w:val="Tabletext"/>
              <w:keepNext/>
            </w:pPr>
            <w:r w:rsidRPr="00596342">
              <w:t>Subsequent therapy</w:t>
            </w:r>
          </w:p>
        </w:tc>
        <w:tc>
          <w:tcPr>
            <w:tcW w:w="943" w:type="pct"/>
            <w:shd w:val="clear" w:color="auto" w:fill="C6D9F1" w:themeFill="text2" w:themeFillTint="33"/>
            <w:vAlign w:val="center"/>
          </w:tcPr>
          <w:p w14:paraId="2A9877EC" w14:textId="77777777" w:rsidR="00B12B77" w:rsidRPr="00596342" w:rsidRDefault="00B12B77" w:rsidP="00405A1B">
            <w:pPr>
              <w:pStyle w:val="Tabletext"/>
              <w:keepNext/>
              <w:jc w:val="center"/>
            </w:pPr>
            <w:r w:rsidRPr="00596342">
              <w:rPr>
                <w:rFonts w:cs="Arial"/>
              </w:rPr>
              <w:t>249 (30.9%)</w:t>
            </w:r>
          </w:p>
        </w:tc>
        <w:tc>
          <w:tcPr>
            <w:tcW w:w="944" w:type="pct"/>
            <w:shd w:val="clear" w:color="auto" w:fill="C6D9F1" w:themeFill="text2" w:themeFillTint="33"/>
            <w:vAlign w:val="center"/>
          </w:tcPr>
          <w:p w14:paraId="363D6610" w14:textId="77777777" w:rsidR="00B12B77" w:rsidRPr="00596342" w:rsidRDefault="00B12B77" w:rsidP="00405A1B">
            <w:pPr>
              <w:pStyle w:val="Tabletext"/>
              <w:keepNext/>
              <w:jc w:val="center"/>
            </w:pPr>
            <w:r w:rsidRPr="00596342">
              <w:rPr>
                <w:rFonts w:cs="Arial"/>
              </w:rPr>
              <w:t>255 (63.6%)</w:t>
            </w:r>
          </w:p>
        </w:tc>
        <w:tc>
          <w:tcPr>
            <w:tcW w:w="943" w:type="pct"/>
            <w:shd w:val="clear" w:color="auto" w:fill="auto"/>
            <w:vAlign w:val="center"/>
          </w:tcPr>
          <w:p w14:paraId="6C8138AB" w14:textId="77777777" w:rsidR="00B12B77" w:rsidRPr="00596342" w:rsidRDefault="00B12B77" w:rsidP="00405A1B">
            <w:pPr>
              <w:pStyle w:val="Tabletext"/>
              <w:keepNext/>
              <w:jc w:val="center"/>
              <w:rPr>
                <w:iCs/>
              </w:rPr>
            </w:pPr>
            <w:r w:rsidRPr="00596342">
              <w:t>371 (46.0%)</w:t>
            </w:r>
          </w:p>
        </w:tc>
        <w:tc>
          <w:tcPr>
            <w:tcW w:w="915" w:type="pct"/>
            <w:shd w:val="clear" w:color="auto" w:fill="auto"/>
            <w:vAlign w:val="center"/>
          </w:tcPr>
          <w:p w14:paraId="3467F58D" w14:textId="77777777" w:rsidR="00B12B77" w:rsidRPr="00596342" w:rsidRDefault="00B12B77" w:rsidP="00405A1B">
            <w:pPr>
              <w:pStyle w:val="Tabletext"/>
              <w:keepNext/>
              <w:jc w:val="center"/>
              <w:rPr>
                <w:iCs/>
              </w:rPr>
            </w:pPr>
            <w:r w:rsidRPr="00596342">
              <w:t>279 (69.6%)</w:t>
            </w:r>
          </w:p>
        </w:tc>
      </w:tr>
      <w:tr w:rsidR="00B12B77" w:rsidRPr="00596342" w14:paraId="6881619E" w14:textId="77777777" w:rsidTr="00883D92">
        <w:tc>
          <w:tcPr>
            <w:tcW w:w="1255" w:type="pct"/>
            <w:shd w:val="clear" w:color="auto" w:fill="C6D9F1" w:themeFill="text2" w:themeFillTint="33"/>
            <w:vAlign w:val="center"/>
          </w:tcPr>
          <w:p w14:paraId="32913ED4" w14:textId="77777777" w:rsidR="00B12B77" w:rsidRPr="00596342" w:rsidRDefault="00B12B77" w:rsidP="00405A1B">
            <w:pPr>
              <w:pStyle w:val="Tabletext"/>
              <w:keepNext/>
            </w:pPr>
            <w:r w:rsidRPr="00596342">
              <w:t>Abiraterone</w:t>
            </w:r>
          </w:p>
        </w:tc>
        <w:tc>
          <w:tcPr>
            <w:tcW w:w="943" w:type="pct"/>
            <w:shd w:val="clear" w:color="auto" w:fill="C6D9F1" w:themeFill="text2" w:themeFillTint="33"/>
            <w:vAlign w:val="center"/>
          </w:tcPr>
          <w:p w14:paraId="09242981" w14:textId="77777777" w:rsidR="00B12B77" w:rsidRPr="00596342" w:rsidRDefault="00B12B77" w:rsidP="00405A1B">
            <w:pPr>
              <w:pStyle w:val="Tabletext"/>
              <w:keepNext/>
              <w:jc w:val="center"/>
              <w:rPr>
                <w:rFonts w:cs="Arial"/>
              </w:rPr>
            </w:pPr>
            <w:r w:rsidRPr="00596342">
              <w:rPr>
                <w:rFonts w:cs="Arial"/>
              </w:rPr>
              <w:t>183 (73.5%)</w:t>
            </w:r>
          </w:p>
          <w:p w14:paraId="4B58EF36" w14:textId="77777777" w:rsidR="00B12B77" w:rsidRPr="00596342" w:rsidRDefault="00B12B77" w:rsidP="00405A1B">
            <w:pPr>
              <w:pStyle w:val="Tabletext"/>
              <w:keepNext/>
              <w:jc w:val="center"/>
            </w:pPr>
            <w:r w:rsidRPr="00596342">
              <w:rPr>
                <w:rFonts w:cs="Arial"/>
              </w:rPr>
              <w:t>(22.7% of 806)</w:t>
            </w:r>
          </w:p>
        </w:tc>
        <w:tc>
          <w:tcPr>
            <w:tcW w:w="944" w:type="pct"/>
            <w:shd w:val="clear" w:color="auto" w:fill="C6D9F1" w:themeFill="text2" w:themeFillTint="33"/>
            <w:vAlign w:val="center"/>
          </w:tcPr>
          <w:p w14:paraId="2DDDD10C" w14:textId="77777777" w:rsidR="00B12B77" w:rsidRPr="00596342" w:rsidRDefault="00B12B77" w:rsidP="00405A1B">
            <w:pPr>
              <w:pStyle w:val="Tabletext"/>
              <w:keepNext/>
              <w:jc w:val="center"/>
              <w:rPr>
                <w:rFonts w:cs="Arial"/>
              </w:rPr>
            </w:pPr>
            <w:r w:rsidRPr="00596342">
              <w:rPr>
                <w:rFonts w:cs="Arial"/>
              </w:rPr>
              <w:t>188 (73.7%)</w:t>
            </w:r>
          </w:p>
          <w:p w14:paraId="31A97873" w14:textId="77777777" w:rsidR="00B12B77" w:rsidRPr="00596342" w:rsidRDefault="00B12B77" w:rsidP="00405A1B">
            <w:pPr>
              <w:pStyle w:val="Tabletext"/>
              <w:keepNext/>
              <w:jc w:val="center"/>
            </w:pPr>
            <w:r w:rsidRPr="00596342">
              <w:rPr>
                <w:rFonts w:cs="Arial"/>
              </w:rPr>
              <w:t>(46.9% of 401)</w:t>
            </w:r>
          </w:p>
        </w:tc>
        <w:tc>
          <w:tcPr>
            <w:tcW w:w="943" w:type="pct"/>
            <w:shd w:val="clear" w:color="auto" w:fill="auto"/>
            <w:vAlign w:val="center"/>
          </w:tcPr>
          <w:p w14:paraId="4D7EAB5E" w14:textId="77777777" w:rsidR="00B12B77" w:rsidRPr="00596342" w:rsidRDefault="00B12B77" w:rsidP="00405A1B">
            <w:pPr>
              <w:pStyle w:val="Tabletext"/>
              <w:keepNext/>
              <w:jc w:val="center"/>
            </w:pPr>
            <w:r w:rsidRPr="00596342">
              <w:t>312 (84.1%)</w:t>
            </w:r>
          </w:p>
          <w:p w14:paraId="0F811BF4" w14:textId="77777777" w:rsidR="00B12B77" w:rsidRPr="00596342" w:rsidRDefault="00B12B77" w:rsidP="00405A1B">
            <w:pPr>
              <w:pStyle w:val="Tabletext"/>
              <w:keepNext/>
              <w:jc w:val="center"/>
              <w:rPr>
                <w:iCs/>
              </w:rPr>
            </w:pPr>
            <w:r w:rsidRPr="00596342">
              <w:t>(38.7% of 806)</w:t>
            </w:r>
          </w:p>
        </w:tc>
        <w:tc>
          <w:tcPr>
            <w:tcW w:w="915" w:type="pct"/>
            <w:shd w:val="clear" w:color="auto" w:fill="auto"/>
            <w:vAlign w:val="center"/>
          </w:tcPr>
          <w:p w14:paraId="671A1B35" w14:textId="77777777" w:rsidR="00B12B77" w:rsidRPr="00596342" w:rsidRDefault="00B12B77" w:rsidP="00405A1B">
            <w:pPr>
              <w:pStyle w:val="Tabletext"/>
              <w:keepNext/>
              <w:jc w:val="center"/>
            </w:pPr>
            <w:r w:rsidRPr="00596342">
              <w:t>231 (82.8%)</w:t>
            </w:r>
          </w:p>
          <w:p w14:paraId="6F92A99A" w14:textId="77777777" w:rsidR="00B12B77" w:rsidRPr="00596342" w:rsidRDefault="00B12B77" w:rsidP="00405A1B">
            <w:pPr>
              <w:pStyle w:val="Tabletext"/>
              <w:keepNext/>
              <w:jc w:val="center"/>
              <w:rPr>
                <w:iCs/>
              </w:rPr>
            </w:pPr>
            <w:r w:rsidRPr="00596342">
              <w:t>(57.6% of 401)</w:t>
            </w:r>
          </w:p>
        </w:tc>
      </w:tr>
      <w:tr w:rsidR="00B12B77" w:rsidRPr="00596342" w14:paraId="47336DB6" w14:textId="77777777" w:rsidTr="00883D92">
        <w:tc>
          <w:tcPr>
            <w:tcW w:w="1255" w:type="pct"/>
            <w:shd w:val="clear" w:color="auto" w:fill="C6D9F1" w:themeFill="text2" w:themeFillTint="33"/>
            <w:vAlign w:val="center"/>
          </w:tcPr>
          <w:p w14:paraId="468AE129" w14:textId="77777777" w:rsidR="00B12B77" w:rsidRPr="00596342" w:rsidRDefault="00B12B77" w:rsidP="00405A1B">
            <w:pPr>
              <w:pStyle w:val="Tabletext"/>
              <w:keepNext/>
            </w:pPr>
            <w:r w:rsidRPr="00596342">
              <w:t>Enzalutamide</w:t>
            </w:r>
          </w:p>
        </w:tc>
        <w:tc>
          <w:tcPr>
            <w:tcW w:w="943" w:type="pct"/>
            <w:shd w:val="clear" w:color="auto" w:fill="C6D9F1" w:themeFill="text2" w:themeFillTint="33"/>
            <w:vAlign w:val="center"/>
          </w:tcPr>
          <w:p w14:paraId="58ECB7E9" w14:textId="77777777" w:rsidR="00B12B77" w:rsidRPr="00596342" w:rsidRDefault="00B12B77" w:rsidP="00405A1B">
            <w:pPr>
              <w:pStyle w:val="Tabletext"/>
              <w:keepNext/>
              <w:jc w:val="center"/>
              <w:rPr>
                <w:rFonts w:cs="Arial"/>
              </w:rPr>
            </w:pPr>
            <w:r w:rsidRPr="00596342">
              <w:rPr>
                <w:rFonts w:cs="Arial"/>
              </w:rPr>
              <w:t>27 (10.8%)</w:t>
            </w:r>
          </w:p>
          <w:p w14:paraId="0C585391" w14:textId="77777777" w:rsidR="00B12B77" w:rsidRPr="00596342" w:rsidRDefault="00B12B77" w:rsidP="00405A1B">
            <w:pPr>
              <w:pStyle w:val="Tabletext"/>
              <w:keepNext/>
              <w:jc w:val="center"/>
            </w:pPr>
            <w:r w:rsidRPr="00596342">
              <w:rPr>
                <w:rFonts w:cs="Arial"/>
              </w:rPr>
              <w:t>(3.3% of 806)</w:t>
            </w:r>
          </w:p>
        </w:tc>
        <w:tc>
          <w:tcPr>
            <w:tcW w:w="944" w:type="pct"/>
            <w:shd w:val="clear" w:color="auto" w:fill="C6D9F1" w:themeFill="text2" w:themeFillTint="33"/>
            <w:vAlign w:val="center"/>
          </w:tcPr>
          <w:p w14:paraId="338AA70F" w14:textId="77777777" w:rsidR="00B12B77" w:rsidRPr="00596342" w:rsidRDefault="00B12B77" w:rsidP="00405A1B">
            <w:pPr>
              <w:pStyle w:val="Tabletext"/>
              <w:keepNext/>
              <w:jc w:val="center"/>
              <w:rPr>
                <w:rFonts w:cs="Arial"/>
              </w:rPr>
            </w:pPr>
            <w:r w:rsidRPr="00596342">
              <w:rPr>
                <w:rFonts w:cs="Arial"/>
              </w:rPr>
              <w:t>33 (12.9%)</w:t>
            </w:r>
          </w:p>
          <w:p w14:paraId="6937CBEE" w14:textId="77777777" w:rsidR="00B12B77" w:rsidRPr="00596342" w:rsidRDefault="00B12B77" w:rsidP="00405A1B">
            <w:pPr>
              <w:pStyle w:val="Tabletext"/>
              <w:keepNext/>
              <w:jc w:val="center"/>
            </w:pPr>
            <w:r w:rsidRPr="00596342">
              <w:rPr>
                <w:rFonts w:cs="Arial"/>
              </w:rPr>
              <w:t>(8.2% of 401)</w:t>
            </w:r>
          </w:p>
        </w:tc>
        <w:tc>
          <w:tcPr>
            <w:tcW w:w="943" w:type="pct"/>
            <w:shd w:val="clear" w:color="auto" w:fill="auto"/>
            <w:vAlign w:val="center"/>
          </w:tcPr>
          <w:p w14:paraId="1C974F5E" w14:textId="77777777" w:rsidR="00B12B77" w:rsidRPr="00596342" w:rsidRDefault="00B12B77" w:rsidP="00405A1B">
            <w:pPr>
              <w:pStyle w:val="Tabletext"/>
              <w:keepNext/>
              <w:jc w:val="center"/>
            </w:pPr>
            <w:r w:rsidRPr="00596342">
              <w:t>146 (39.3%)</w:t>
            </w:r>
          </w:p>
          <w:p w14:paraId="73CC7DD2" w14:textId="77777777" w:rsidR="00B12B77" w:rsidRPr="00596342" w:rsidRDefault="00B12B77" w:rsidP="00405A1B">
            <w:pPr>
              <w:pStyle w:val="Tabletext"/>
              <w:keepNext/>
              <w:jc w:val="center"/>
              <w:rPr>
                <w:iCs/>
              </w:rPr>
            </w:pPr>
            <w:r w:rsidRPr="00596342">
              <w:t>(18.1% of 806)</w:t>
            </w:r>
          </w:p>
        </w:tc>
        <w:tc>
          <w:tcPr>
            <w:tcW w:w="915" w:type="pct"/>
            <w:shd w:val="clear" w:color="auto" w:fill="auto"/>
            <w:vAlign w:val="center"/>
          </w:tcPr>
          <w:p w14:paraId="0703D5BB" w14:textId="77777777" w:rsidR="00B12B77" w:rsidRPr="00596342" w:rsidRDefault="00B12B77" w:rsidP="00405A1B">
            <w:pPr>
              <w:pStyle w:val="Tabletext"/>
              <w:keepNext/>
              <w:jc w:val="center"/>
            </w:pPr>
            <w:r w:rsidRPr="00596342">
              <w:t>98 (35.1%)</w:t>
            </w:r>
          </w:p>
          <w:p w14:paraId="392B24E6" w14:textId="77777777" w:rsidR="00B12B77" w:rsidRPr="00596342" w:rsidRDefault="00B12B77" w:rsidP="00405A1B">
            <w:pPr>
              <w:pStyle w:val="Tabletext"/>
              <w:keepNext/>
              <w:jc w:val="center"/>
              <w:rPr>
                <w:iCs/>
              </w:rPr>
            </w:pPr>
            <w:r w:rsidRPr="00596342">
              <w:t>(24.4% of 401)</w:t>
            </w:r>
          </w:p>
        </w:tc>
      </w:tr>
      <w:tr w:rsidR="00B12B77" w:rsidRPr="00596342" w14:paraId="403817B0" w14:textId="77777777" w:rsidTr="00883D92">
        <w:tc>
          <w:tcPr>
            <w:tcW w:w="1255" w:type="pct"/>
            <w:shd w:val="clear" w:color="auto" w:fill="C6D9F1" w:themeFill="text2" w:themeFillTint="33"/>
            <w:vAlign w:val="center"/>
          </w:tcPr>
          <w:p w14:paraId="1B04B703" w14:textId="77777777" w:rsidR="00B12B77" w:rsidRPr="00596342" w:rsidRDefault="00B12B77" w:rsidP="00405A1B">
            <w:pPr>
              <w:pStyle w:val="Tabletext"/>
              <w:keepNext/>
            </w:pPr>
            <w:r w:rsidRPr="00596342">
              <w:t>Docetaxel</w:t>
            </w:r>
          </w:p>
        </w:tc>
        <w:tc>
          <w:tcPr>
            <w:tcW w:w="943" w:type="pct"/>
            <w:shd w:val="clear" w:color="auto" w:fill="C6D9F1" w:themeFill="text2" w:themeFillTint="33"/>
            <w:vAlign w:val="center"/>
          </w:tcPr>
          <w:p w14:paraId="1EEDA40A" w14:textId="77777777" w:rsidR="00B12B77" w:rsidRPr="00596342" w:rsidRDefault="00B12B77" w:rsidP="00405A1B">
            <w:pPr>
              <w:pStyle w:val="TableText1"/>
              <w:spacing w:before="0" w:after="0"/>
              <w:jc w:val="center"/>
              <w:rPr>
                <w:rFonts w:ascii="Arial Narrow" w:eastAsia="TimesNewRoman" w:hAnsi="Arial Narrow" w:cs="Arial"/>
                <w:sz w:val="20"/>
              </w:rPr>
            </w:pPr>
            <w:r w:rsidRPr="00596342">
              <w:rPr>
                <w:rFonts w:ascii="Arial Narrow" w:eastAsia="TimesNewRoman" w:hAnsi="Arial Narrow" w:cs="Arial"/>
                <w:sz w:val="20"/>
              </w:rPr>
              <w:t>20 (8.0%)</w:t>
            </w:r>
          </w:p>
          <w:p w14:paraId="1DBAE515" w14:textId="77777777" w:rsidR="00B12B77" w:rsidRPr="00596342" w:rsidRDefault="00B12B77" w:rsidP="00405A1B">
            <w:pPr>
              <w:pStyle w:val="Tabletext"/>
              <w:keepNext/>
              <w:jc w:val="center"/>
              <w:rPr>
                <w:rFonts w:eastAsia="TimesNewRoman"/>
              </w:rPr>
            </w:pPr>
            <w:r w:rsidRPr="00596342">
              <w:rPr>
                <w:rFonts w:eastAsia="TimesNewRoman" w:cs="Arial"/>
              </w:rPr>
              <w:t>(2.5% of 806)</w:t>
            </w:r>
          </w:p>
        </w:tc>
        <w:tc>
          <w:tcPr>
            <w:tcW w:w="944" w:type="pct"/>
            <w:shd w:val="clear" w:color="auto" w:fill="C6D9F1" w:themeFill="text2" w:themeFillTint="33"/>
            <w:vAlign w:val="center"/>
          </w:tcPr>
          <w:p w14:paraId="25F31B1E" w14:textId="77777777" w:rsidR="00B12B77" w:rsidRPr="00596342" w:rsidRDefault="00B12B77" w:rsidP="00405A1B">
            <w:pPr>
              <w:pStyle w:val="TableText1"/>
              <w:spacing w:before="0" w:after="0"/>
              <w:jc w:val="center"/>
              <w:rPr>
                <w:rFonts w:ascii="Arial Narrow" w:eastAsia="TimesNewRoman" w:hAnsi="Arial Narrow" w:cs="Arial"/>
                <w:sz w:val="20"/>
              </w:rPr>
            </w:pPr>
            <w:r w:rsidRPr="00596342">
              <w:rPr>
                <w:rFonts w:ascii="Arial Narrow" w:eastAsia="TimesNewRoman" w:hAnsi="Arial Narrow" w:cs="Arial"/>
                <w:sz w:val="20"/>
              </w:rPr>
              <w:t>18 (7.1%)</w:t>
            </w:r>
          </w:p>
          <w:p w14:paraId="7A64021F" w14:textId="77777777" w:rsidR="00B12B77" w:rsidRPr="00596342" w:rsidRDefault="00B12B77" w:rsidP="00405A1B">
            <w:pPr>
              <w:pStyle w:val="Tabletext"/>
              <w:keepNext/>
              <w:jc w:val="center"/>
              <w:rPr>
                <w:rFonts w:eastAsia="TimesNewRoman"/>
              </w:rPr>
            </w:pPr>
            <w:r w:rsidRPr="00596342">
              <w:rPr>
                <w:rFonts w:eastAsia="TimesNewRoman" w:cs="Arial"/>
              </w:rPr>
              <w:t>(4.5% of 401)</w:t>
            </w:r>
          </w:p>
        </w:tc>
        <w:tc>
          <w:tcPr>
            <w:tcW w:w="943" w:type="pct"/>
            <w:shd w:val="clear" w:color="auto" w:fill="auto"/>
            <w:vAlign w:val="center"/>
          </w:tcPr>
          <w:p w14:paraId="69B25040" w14:textId="77777777" w:rsidR="00B12B77" w:rsidRPr="00596342" w:rsidRDefault="00B12B77" w:rsidP="00405A1B">
            <w:pPr>
              <w:pStyle w:val="Tabletext"/>
              <w:keepNext/>
              <w:jc w:val="center"/>
            </w:pPr>
            <w:r w:rsidRPr="00596342">
              <w:t>91 (24.5%)</w:t>
            </w:r>
          </w:p>
          <w:p w14:paraId="78BDA427" w14:textId="77777777" w:rsidR="00B12B77" w:rsidRPr="00596342" w:rsidRDefault="00B12B77" w:rsidP="00405A1B">
            <w:pPr>
              <w:pStyle w:val="Tabletext"/>
              <w:keepNext/>
              <w:jc w:val="center"/>
              <w:rPr>
                <w:rFonts w:eastAsia="TimesNewRoman"/>
                <w:iCs/>
              </w:rPr>
            </w:pPr>
            <w:r w:rsidRPr="00596342">
              <w:t>(11.3% of 806)</w:t>
            </w:r>
          </w:p>
        </w:tc>
        <w:tc>
          <w:tcPr>
            <w:tcW w:w="915" w:type="pct"/>
            <w:shd w:val="clear" w:color="auto" w:fill="auto"/>
            <w:vAlign w:val="center"/>
          </w:tcPr>
          <w:p w14:paraId="1E4F6481" w14:textId="77777777" w:rsidR="00B12B77" w:rsidRPr="00596342" w:rsidRDefault="00B12B77" w:rsidP="00405A1B">
            <w:pPr>
              <w:pStyle w:val="Tabletext"/>
              <w:keepNext/>
              <w:jc w:val="center"/>
            </w:pPr>
            <w:r w:rsidRPr="00596342">
              <w:t>105 (37.6%)</w:t>
            </w:r>
          </w:p>
          <w:p w14:paraId="66CF77E9" w14:textId="77777777" w:rsidR="00B12B77" w:rsidRPr="00596342" w:rsidRDefault="00B12B77" w:rsidP="00405A1B">
            <w:pPr>
              <w:pStyle w:val="Tabletext"/>
              <w:keepNext/>
              <w:jc w:val="center"/>
              <w:rPr>
                <w:rFonts w:eastAsia="TimesNewRoman"/>
                <w:iCs/>
              </w:rPr>
            </w:pPr>
            <w:r w:rsidRPr="00596342">
              <w:t>(26.2% of 401)</w:t>
            </w:r>
          </w:p>
        </w:tc>
      </w:tr>
      <w:tr w:rsidR="00B12B77" w:rsidRPr="00596342" w14:paraId="477A2D3F" w14:textId="77777777" w:rsidTr="00883D92">
        <w:tc>
          <w:tcPr>
            <w:tcW w:w="1255" w:type="pct"/>
            <w:shd w:val="clear" w:color="auto" w:fill="C6D9F1" w:themeFill="text2" w:themeFillTint="33"/>
            <w:vAlign w:val="center"/>
          </w:tcPr>
          <w:p w14:paraId="42F17FF2" w14:textId="77777777" w:rsidR="00B12B77" w:rsidRPr="00596342" w:rsidRDefault="00B12B77" w:rsidP="009C513D">
            <w:pPr>
              <w:pStyle w:val="Tabletext"/>
            </w:pPr>
            <w:r w:rsidRPr="00596342">
              <w:rPr>
                <w:rFonts w:cs="Arial"/>
                <w:szCs w:val="18"/>
              </w:rPr>
              <w:t>Cabazitaxel</w:t>
            </w:r>
          </w:p>
        </w:tc>
        <w:tc>
          <w:tcPr>
            <w:tcW w:w="943" w:type="pct"/>
            <w:shd w:val="clear" w:color="auto" w:fill="C6D9F1" w:themeFill="text2" w:themeFillTint="33"/>
            <w:vAlign w:val="center"/>
          </w:tcPr>
          <w:p w14:paraId="45C64BEB" w14:textId="77777777" w:rsidR="00B12B77" w:rsidRPr="00596342" w:rsidRDefault="00B12B77" w:rsidP="009C513D">
            <w:pPr>
              <w:pStyle w:val="Tabletext"/>
              <w:jc w:val="center"/>
            </w:pPr>
            <w:r w:rsidRPr="00596342">
              <w:t>0 (0%)</w:t>
            </w:r>
          </w:p>
        </w:tc>
        <w:tc>
          <w:tcPr>
            <w:tcW w:w="944" w:type="pct"/>
            <w:shd w:val="clear" w:color="auto" w:fill="C6D9F1" w:themeFill="text2" w:themeFillTint="33"/>
            <w:vAlign w:val="center"/>
          </w:tcPr>
          <w:p w14:paraId="635B4A84" w14:textId="77777777" w:rsidR="00B12B77" w:rsidRPr="00596342" w:rsidRDefault="00B12B77" w:rsidP="00AC3BAF">
            <w:pPr>
              <w:pStyle w:val="Tabletext"/>
              <w:jc w:val="center"/>
            </w:pPr>
            <w:r w:rsidRPr="00596342">
              <w:t xml:space="preserve">1 (0.4%) </w:t>
            </w:r>
            <w:r w:rsidR="00AC3BAF" w:rsidRPr="00596342">
              <w:br/>
            </w:r>
            <w:r w:rsidRPr="00596342">
              <w:t>(0.2% of 401)</w:t>
            </w:r>
          </w:p>
        </w:tc>
        <w:tc>
          <w:tcPr>
            <w:tcW w:w="943" w:type="pct"/>
            <w:shd w:val="clear" w:color="auto" w:fill="auto"/>
            <w:vAlign w:val="center"/>
          </w:tcPr>
          <w:p w14:paraId="4046831E" w14:textId="77777777" w:rsidR="00B12B77" w:rsidRPr="00596342" w:rsidRDefault="00B12B77" w:rsidP="009C513D">
            <w:pPr>
              <w:pStyle w:val="Tabletext"/>
              <w:jc w:val="center"/>
              <w:rPr>
                <w:iCs/>
              </w:rPr>
            </w:pPr>
            <w:r w:rsidRPr="00596342">
              <w:t xml:space="preserve">35 (9.4%) </w:t>
            </w:r>
            <w:r w:rsidR="00AC3BAF" w:rsidRPr="00596342">
              <w:br/>
            </w:r>
            <w:r w:rsidRPr="00596342">
              <w:t>(4.3% of 806)</w:t>
            </w:r>
          </w:p>
        </w:tc>
        <w:tc>
          <w:tcPr>
            <w:tcW w:w="915" w:type="pct"/>
            <w:shd w:val="clear" w:color="auto" w:fill="auto"/>
            <w:vAlign w:val="center"/>
          </w:tcPr>
          <w:p w14:paraId="6C20F594" w14:textId="77777777" w:rsidR="00B12B77" w:rsidRPr="00596342" w:rsidRDefault="00B12B77" w:rsidP="009C513D">
            <w:pPr>
              <w:pStyle w:val="Tabletext"/>
              <w:jc w:val="center"/>
              <w:rPr>
                <w:iCs/>
              </w:rPr>
            </w:pPr>
            <w:r w:rsidRPr="00596342">
              <w:t xml:space="preserve">30 (10.7%) </w:t>
            </w:r>
            <w:r w:rsidR="00AC3BAF" w:rsidRPr="00596342">
              <w:br/>
            </w:r>
            <w:r w:rsidRPr="00596342">
              <w:t>(7.5% of 401)</w:t>
            </w:r>
          </w:p>
        </w:tc>
      </w:tr>
      <w:tr w:rsidR="00B12B77" w:rsidRPr="00596342" w14:paraId="64E5DAE9" w14:textId="77777777" w:rsidTr="00883D92">
        <w:tc>
          <w:tcPr>
            <w:tcW w:w="1255" w:type="pct"/>
            <w:shd w:val="clear" w:color="auto" w:fill="C6D9F1" w:themeFill="text2" w:themeFillTint="33"/>
            <w:vAlign w:val="center"/>
          </w:tcPr>
          <w:p w14:paraId="352694BE" w14:textId="77777777" w:rsidR="00B12B77" w:rsidRPr="00596342" w:rsidRDefault="00B12B77" w:rsidP="00883D92">
            <w:pPr>
              <w:pStyle w:val="Tabletext"/>
            </w:pPr>
            <w:r w:rsidRPr="00596342">
              <w:rPr>
                <w:rFonts w:cs="Arial"/>
                <w:szCs w:val="18"/>
              </w:rPr>
              <w:t>Radium Ra 223 Dichloride</w:t>
            </w:r>
          </w:p>
        </w:tc>
        <w:tc>
          <w:tcPr>
            <w:tcW w:w="943" w:type="pct"/>
            <w:shd w:val="clear" w:color="auto" w:fill="C6D9F1" w:themeFill="text2" w:themeFillTint="33"/>
            <w:vAlign w:val="center"/>
          </w:tcPr>
          <w:p w14:paraId="2425021C" w14:textId="77777777" w:rsidR="00B12B77" w:rsidRPr="00596342" w:rsidRDefault="00B12B77" w:rsidP="00AC3BAF">
            <w:pPr>
              <w:pStyle w:val="Tabletext"/>
              <w:jc w:val="center"/>
            </w:pPr>
            <w:r w:rsidRPr="00596342">
              <w:rPr>
                <w:rFonts w:cs="Arial"/>
                <w:szCs w:val="18"/>
              </w:rPr>
              <w:t xml:space="preserve">1 (0.4%) </w:t>
            </w:r>
            <w:r w:rsidR="00AC3BAF" w:rsidRPr="00596342">
              <w:rPr>
                <w:rFonts w:cs="Arial"/>
                <w:szCs w:val="18"/>
              </w:rPr>
              <w:br/>
            </w:r>
            <w:r w:rsidRPr="00596342">
              <w:rPr>
                <w:rFonts w:cs="Arial"/>
                <w:szCs w:val="18"/>
              </w:rPr>
              <w:t>(0.1% of 806)</w:t>
            </w:r>
          </w:p>
        </w:tc>
        <w:tc>
          <w:tcPr>
            <w:tcW w:w="944" w:type="pct"/>
            <w:shd w:val="clear" w:color="auto" w:fill="C6D9F1" w:themeFill="text2" w:themeFillTint="33"/>
            <w:vAlign w:val="center"/>
          </w:tcPr>
          <w:p w14:paraId="3ACEB1C8" w14:textId="77777777" w:rsidR="00B12B77" w:rsidRPr="00596342" w:rsidRDefault="00B12B77" w:rsidP="009C513D">
            <w:pPr>
              <w:pStyle w:val="Tabletext"/>
              <w:jc w:val="center"/>
            </w:pPr>
            <w:r w:rsidRPr="00596342">
              <w:rPr>
                <w:rFonts w:cs="Arial"/>
                <w:szCs w:val="18"/>
              </w:rPr>
              <w:t>0 (0%)</w:t>
            </w:r>
          </w:p>
        </w:tc>
        <w:tc>
          <w:tcPr>
            <w:tcW w:w="943" w:type="pct"/>
            <w:shd w:val="clear" w:color="auto" w:fill="auto"/>
            <w:vAlign w:val="center"/>
          </w:tcPr>
          <w:p w14:paraId="268715AE" w14:textId="77777777" w:rsidR="00B12B77" w:rsidRPr="00596342" w:rsidRDefault="00B12B77" w:rsidP="009C513D">
            <w:pPr>
              <w:pStyle w:val="Tabletext"/>
              <w:jc w:val="center"/>
              <w:rPr>
                <w:iCs/>
              </w:rPr>
            </w:pPr>
            <w:r w:rsidRPr="00596342">
              <w:t xml:space="preserve">27 (7.3%) </w:t>
            </w:r>
            <w:r w:rsidR="00AC3BAF" w:rsidRPr="00596342">
              <w:br/>
            </w:r>
            <w:r w:rsidRPr="00596342">
              <w:t>(3.3% of 806)</w:t>
            </w:r>
          </w:p>
        </w:tc>
        <w:tc>
          <w:tcPr>
            <w:tcW w:w="915" w:type="pct"/>
            <w:shd w:val="clear" w:color="auto" w:fill="auto"/>
            <w:vAlign w:val="center"/>
          </w:tcPr>
          <w:p w14:paraId="27578DC1" w14:textId="77777777" w:rsidR="00B12B77" w:rsidRPr="00596342" w:rsidRDefault="00B12B77" w:rsidP="009C513D">
            <w:pPr>
              <w:pStyle w:val="Tabletext"/>
              <w:jc w:val="center"/>
              <w:rPr>
                <w:iCs/>
              </w:rPr>
            </w:pPr>
            <w:r w:rsidRPr="00596342">
              <w:t xml:space="preserve">24 (8.6%) </w:t>
            </w:r>
            <w:r w:rsidR="00AC3BAF" w:rsidRPr="00596342">
              <w:br/>
            </w:r>
            <w:r w:rsidRPr="00596342">
              <w:t>(6.0% of 401)</w:t>
            </w:r>
          </w:p>
        </w:tc>
      </w:tr>
      <w:tr w:rsidR="00B12B77" w:rsidRPr="00596342" w14:paraId="083623C9" w14:textId="77777777" w:rsidTr="00883D92">
        <w:tc>
          <w:tcPr>
            <w:tcW w:w="1255" w:type="pct"/>
            <w:shd w:val="clear" w:color="auto" w:fill="C6D9F1" w:themeFill="text2" w:themeFillTint="33"/>
            <w:vAlign w:val="center"/>
          </w:tcPr>
          <w:p w14:paraId="610C0684" w14:textId="77777777" w:rsidR="00B12B77" w:rsidRPr="00596342" w:rsidRDefault="00B12B77" w:rsidP="009C513D">
            <w:pPr>
              <w:pStyle w:val="Tabletext"/>
            </w:pPr>
            <w:r w:rsidRPr="00596342">
              <w:rPr>
                <w:rFonts w:cs="Arial"/>
                <w:szCs w:val="18"/>
              </w:rPr>
              <w:t>Sipuleucel-T</w:t>
            </w:r>
          </w:p>
        </w:tc>
        <w:tc>
          <w:tcPr>
            <w:tcW w:w="943" w:type="pct"/>
            <w:shd w:val="clear" w:color="auto" w:fill="C6D9F1" w:themeFill="text2" w:themeFillTint="33"/>
            <w:vAlign w:val="center"/>
          </w:tcPr>
          <w:p w14:paraId="2562E90C" w14:textId="77777777" w:rsidR="00B12B77" w:rsidRPr="00596342" w:rsidRDefault="00B12B77" w:rsidP="00AC3BAF">
            <w:pPr>
              <w:pStyle w:val="Tabletext"/>
              <w:jc w:val="center"/>
            </w:pPr>
            <w:r w:rsidRPr="00596342">
              <w:rPr>
                <w:rFonts w:cs="Arial"/>
                <w:szCs w:val="18"/>
              </w:rPr>
              <w:t xml:space="preserve">6 (2.4%) </w:t>
            </w:r>
            <w:r w:rsidR="00AC3BAF" w:rsidRPr="00596342">
              <w:rPr>
                <w:rFonts w:cs="Arial"/>
                <w:szCs w:val="18"/>
              </w:rPr>
              <w:br/>
            </w:r>
            <w:r w:rsidRPr="00596342">
              <w:rPr>
                <w:rFonts w:cs="Arial"/>
                <w:szCs w:val="18"/>
              </w:rPr>
              <w:t>(0.7% of 806)</w:t>
            </w:r>
          </w:p>
        </w:tc>
        <w:tc>
          <w:tcPr>
            <w:tcW w:w="944" w:type="pct"/>
            <w:shd w:val="clear" w:color="auto" w:fill="C6D9F1" w:themeFill="text2" w:themeFillTint="33"/>
            <w:vAlign w:val="center"/>
          </w:tcPr>
          <w:p w14:paraId="5E9324D5" w14:textId="77777777" w:rsidR="00B12B77" w:rsidRPr="00596342" w:rsidRDefault="00B12B77" w:rsidP="00AC3BAF">
            <w:pPr>
              <w:pStyle w:val="Tabletext"/>
              <w:jc w:val="center"/>
            </w:pPr>
            <w:r w:rsidRPr="00596342">
              <w:rPr>
                <w:rFonts w:cs="Arial"/>
                <w:szCs w:val="18"/>
              </w:rPr>
              <w:t xml:space="preserve">9 (3.5%) </w:t>
            </w:r>
            <w:r w:rsidR="00AC3BAF" w:rsidRPr="00596342">
              <w:rPr>
                <w:rFonts w:cs="Arial"/>
                <w:szCs w:val="18"/>
              </w:rPr>
              <w:br/>
            </w:r>
            <w:r w:rsidRPr="00596342">
              <w:rPr>
                <w:rFonts w:cs="Arial"/>
                <w:szCs w:val="18"/>
              </w:rPr>
              <w:t>(2.2% of 401)</w:t>
            </w:r>
          </w:p>
        </w:tc>
        <w:tc>
          <w:tcPr>
            <w:tcW w:w="943" w:type="pct"/>
            <w:shd w:val="clear" w:color="auto" w:fill="auto"/>
            <w:vAlign w:val="center"/>
          </w:tcPr>
          <w:p w14:paraId="4DF8F76A" w14:textId="77777777" w:rsidR="00B12B77" w:rsidRPr="00596342" w:rsidRDefault="00B12B77" w:rsidP="009C513D">
            <w:pPr>
              <w:pStyle w:val="Tabletext"/>
              <w:jc w:val="center"/>
              <w:rPr>
                <w:iCs/>
              </w:rPr>
            </w:pPr>
            <w:r w:rsidRPr="00596342">
              <w:t xml:space="preserve">21 (5.6%) </w:t>
            </w:r>
            <w:r w:rsidR="00AC3BAF" w:rsidRPr="00596342">
              <w:br/>
            </w:r>
            <w:r w:rsidRPr="00596342">
              <w:t>(2.6% of 806)</w:t>
            </w:r>
          </w:p>
        </w:tc>
        <w:tc>
          <w:tcPr>
            <w:tcW w:w="915" w:type="pct"/>
            <w:shd w:val="clear" w:color="auto" w:fill="auto"/>
            <w:vAlign w:val="center"/>
          </w:tcPr>
          <w:p w14:paraId="633876E5" w14:textId="77777777" w:rsidR="00B12B77" w:rsidRPr="00596342" w:rsidRDefault="00B12B77" w:rsidP="009C513D">
            <w:pPr>
              <w:pStyle w:val="Tabletext"/>
              <w:jc w:val="center"/>
              <w:rPr>
                <w:iCs/>
              </w:rPr>
            </w:pPr>
            <w:r w:rsidRPr="00596342">
              <w:t xml:space="preserve">20 (7.2%) </w:t>
            </w:r>
            <w:r w:rsidR="00AC3BAF" w:rsidRPr="00596342">
              <w:br/>
            </w:r>
            <w:r w:rsidRPr="00596342">
              <w:t>(5.0% of 401)</w:t>
            </w:r>
          </w:p>
        </w:tc>
      </w:tr>
    </w:tbl>
    <w:p w14:paraId="20077B69" w14:textId="77777777" w:rsidR="00C0017A" w:rsidRPr="00596342" w:rsidRDefault="00B12B77" w:rsidP="00572FD0">
      <w:pPr>
        <w:pStyle w:val="TableFooter"/>
      </w:pPr>
      <w:r w:rsidRPr="00596342">
        <w:t>Source: Table 6.2, p32 of the July 2019 resubmission; Table 2.7, p37 of the resubmission</w:t>
      </w:r>
    </w:p>
    <w:p w14:paraId="5A16371F" w14:textId="77777777" w:rsidR="00572FD0" w:rsidRPr="00596342" w:rsidRDefault="00572FD0" w:rsidP="00572FD0">
      <w:pPr>
        <w:pStyle w:val="TableFooter"/>
      </w:pPr>
      <w:r w:rsidRPr="00596342">
        <w:t xml:space="preserve"> </w:t>
      </w:r>
      <w:r w:rsidR="00B12B77" w:rsidRPr="00596342">
        <w:t>FA</w:t>
      </w:r>
      <w:r w:rsidR="00D05822" w:rsidRPr="00596342">
        <w:t xml:space="preserve"> </w:t>
      </w:r>
      <w:r w:rsidR="00B12B77" w:rsidRPr="00596342">
        <w:t>=</w:t>
      </w:r>
      <w:r w:rsidR="00D05822" w:rsidRPr="00596342">
        <w:t xml:space="preserve"> </w:t>
      </w:r>
      <w:r w:rsidR="00B12B77" w:rsidRPr="00596342">
        <w:t>final analysis</w:t>
      </w:r>
      <w:r w:rsidRPr="00596342">
        <w:rPr>
          <w:shd w:val="clear" w:color="auto" w:fill="B8CCE4" w:themeFill="accent1" w:themeFillTint="66"/>
        </w:rPr>
        <w:t xml:space="preserve"> </w:t>
      </w:r>
    </w:p>
    <w:p w14:paraId="214D8125" w14:textId="77777777" w:rsidR="008059A7" w:rsidRPr="00596342" w:rsidRDefault="008059A7" w:rsidP="00B12B77">
      <w:pPr>
        <w:pStyle w:val="TableFooter"/>
      </w:pPr>
      <w:r w:rsidRPr="00596342">
        <w:t>* Patients can receive more than one subsequent therapy</w:t>
      </w:r>
    </w:p>
    <w:p w14:paraId="35603CF6" w14:textId="77777777" w:rsidR="00C0017A" w:rsidRPr="00596342" w:rsidRDefault="00C0017A" w:rsidP="00C0017A">
      <w:pPr>
        <w:pStyle w:val="TableFooter"/>
      </w:pPr>
      <w:r w:rsidRPr="00596342">
        <w:rPr>
          <w:shd w:val="clear" w:color="auto" w:fill="B8CCE4" w:themeFill="accent1" w:themeFillTint="66"/>
        </w:rPr>
        <w:t xml:space="preserve"> Blue</w:t>
      </w:r>
      <w:r w:rsidRPr="00596342">
        <w:t xml:space="preserve"> shading represents information previously considered by the PBAC</w:t>
      </w:r>
    </w:p>
    <w:p w14:paraId="480F7F03" w14:textId="77777777" w:rsidR="00EB6A96" w:rsidRPr="00596342" w:rsidRDefault="00EB6A96" w:rsidP="00EB6A96"/>
    <w:p w14:paraId="1588612C" w14:textId="77777777" w:rsidR="00B12B77" w:rsidRPr="00596342" w:rsidRDefault="00B12B77" w:rsidP="00B12B77">
      <w:pPr>
        <w:pStyle w:val="4-SubsectionHeading"/>
      </w:pPr>
      <w:bookmarkStart w:id="16" w:name="_Toc51033717"/>
      <w:r w:rsidRPr="00596342">
        <w:t>Comparative effectiveness</w:t>
      </w:r>
      <w:bookmarkEnd w:id="16"/>
    </w:p>
    <w:p w14:paraId="2C04889D" w14:textId="77777777" w:rsidR="00B12B77" w:rsidRPr="00596342" w:rsidRDefault="00B12B77" w:rsidP="00B12B77">
      <w:pPr>
        <w:pStyle w:val="3-BodyText"/>
      </w:pPr>
      <w:r w:rsidRPr="00596342">
        <w:t>The key clinical evidence presented in the resubmission was the BI</w:t>
      </w:r>
      <w:r w:rsidR="00AC2EBD" w:rsidRPr="00596342">
        <w:t>CR</w:t>
      </w:r>
      <w:r w:rsidRPr="00596342">
        <w:t xml:space="preserve">-assessed MFS </w:t>
      </w:r>
      <w:r w:rsidR="00016A3A" w:rsidRPr="00596342">
        <w:t>(</w:t>
      </w:r>
      <w:r w:rsidR="00FF6514" w:rsidRPr="00596342">
        <w:t xml:space="preserve">unchanged from previous </w:t>
      </w:r>
      <w:r w:rsidR="00016A3A" w:rsidRPr="00596342">
        <w:rPr>
          <w:iCs/>
        </w:rPr>
        <w:t>submission</w:t>
      </w:r>
      <w:r w:rsidR="00FF6514" w:rsidRPr="00596342">
        <w:rPr>
          <w:iCs/>
        </w:rPr>
        <w:t xml:space="preserve">s </w:t>
      </w:r>
      <w:r w:rsidR="00EB6A96" w:rsidRPr="00596342">
        <w:rPr>
          <w:iCs/>
        </w:rPr>
        <w:t>as</w:t>
      </w:r>
      <w:r w:rsidR="00FF6514" w:rsidRPr="00596342">
        <w:rPr>
          <w:iCs/>
        </w:rPr>
        <w:t xml:space="preserve"> there was only one planned analysis for</w:t>
      </w:r>
      <w:r w:rsidR="00016A3A" w:rsidRPr="00596342">
        <w:rPr>
          <w:iCs/>
        </w:rPr>
        <w:t xml:space="preserve"> MFS) </w:t>
      </w:r>
      <w:r w:rsidRPr="00596342">
        <w:t xml:space="preserve">and updated OS from the SPARTAN FA, with a median follow-up of 52 months. Other updated secondary outcomes were time to cytotoxic chemotherapy (TTC), time to symptomatic progression, and progression free survival for first subsequent therapy (PFS2). </w:t>
      </w:r>
    </w:p>
    <w:p w14:paraId="44F9A848" w14:textId="77777777" w:rsidR="00B12B77" w:rsidRPr="00596342" w:rsidRDefault="00B12B77" w:rsidP="00B12B77">
      <w:pPr>
        <w:pStyle w:val="3-BodyText"/>
      </w:pPr>
      <w:r w:rsidRPr="00596342">
        <w:t xml:space="preserve">After reviewing the IA1 results in May 2017, the Independent Data Monitoring Committee (IDMC) recommended unblinding of the SPARTAN trial and allowed placebo patients to be treated with apalutamide. As a result, </w:t>
      </w:r>
      <w:r w:rsidR="00841405" w:rsidRPr="00596342">
        <w:t>76 (</w:t>
      </w:r>
      <w:r w:rsidRPr="00596342">
        <w:t>19%</w:t>
      </w:r>
      <w:r w:rsidR="00841405" w:rsidRPr="00596342">
        <w:t>)</w:t>
      </w:r>
      <w:r w:rsidRPr="00596342">
        <w:t xml:space="preserve"> of placebo patients </w:t>
      </w:r>
      <w:r w:rsidR="00841405" w:rsidRPr="00596342">
        <w:t xml:space="preserve">who remained metastasis free and were receiving placebo crossed over </w:t>
      </w:r>
      <w:r w:rsidRPr="00596342">
        <w:t xml:space="preserve">and received a median </w:t>
      </w:r>
      <w:r w:rsidR="001E716C" w:rsidRPr="00596342">
        <w:t xml:space="preserve">of </w:t>
      </w:r>
      <w:r w:rsidRPr="00596342">
        <w:t>26.12 months of apalutamide treatment</w:t>
      </w:r>
      <w:r w:rsidR="00596342">
        <w:t xml:space="preserve">. </w:t>
      </w:r>
      <w:r w:rsidR="00841405" w:rsidRPr="00596342">
        <w:t>All patients who started on placebo and did not switch to apalutamide discontinued study treatment in the SPARTAN trial at FA.</w:t>
      </w:r>
    </w:p>
    <w:p w14:paraId="38B9A34E" w14:textId="77777777" w:rsidR="00B12B77" w:rsidRPr="00596342" w:rsidRDefault="00B12B77" w:rsidP="00B12B77">
      <w:pPr>
        <w:pStyle w:val="3-BodyText"/>
      </w:pPr>
      <w:r w:rsidRPr="00596342">
        <w:lastRenderedPageBreak/>
        <w:t xml:space="preserve">The resubmission conducted a series of OS analyses adjusted for direct treatment switching </w:t>
      </w:r>
      <w:r w:rsidR="00F33097" w:rsidRPr="00596342">
        <w:t xml:space="preserve">from placebo to apalutamide </w:t>
      </w:r>
      <w:r w:rsidR="00064793" w:rsidRPr="00596342">
        <w:t xml:space="preserve">after </w:t>
      </w:r>
      <w:r w:rsidR="00F33097" w:rsidRPr="00596342">
        <w:t>unblind</w:t>
      </w:r>
      <w:r w:rsidR="00FC427E" w:rsidRPr="00596342">
        <w:t>ing</w:t>
      </w:r>
      <w:r w:rsidR="00F33097" w:rsidRPr="00596342">
        <w:t xml:space="preserve"> </w:t>
      </w:r>
      <w:r w:rsidRPr="00596342">
        <w:t>and used these results in the base-case modelled economic evaluation</w:t>
      </w:r>
      <w:r w:rsidR="00EB6A96" w:rsidRPr="00596342">
        <w:t xml:space="preserve">, including </w:t>
      </w:r>
      <w:r w:rsidR="00841405" w:rsidRPr="00596342">
        <w:t>censoring at treatment switch</w:t>
      </w:r>
      <w:r w:rsidR="00EB6A96" w:rsidRPr="00596342">
        <w:t xml:space="preserve">; the </w:t>
      </w:r>
      <w:r w:rsidRPr="00596342">
        <w:t>Rank Preserving Structure Failure Time Model (RPSFTM) adjusted for baseline covariates (i.e. age, ECOG performance status, Gleason score (≤</w:t>
      </w:r>
      <w:r w:rsidR="00314234" w:rsidRPr="00596342">
        <w:t xml:space="preserve"> </w:t>
      </w:r>
      <w:r w:rsidRPr="00596342">
        <w:t>7 vs ≥</w:t>
      </w:r>
      <w:r w:rsidR="00314234" w:rsidRPr="00596342">
        <w:t xml:space="preserve"> </w:t>
      </w:r>
      <w:r w:rsidRPr="00596342">
        <w:t>8)</w:t>
      </w:r>
      <w:r w:rsidR="00AF3A37" w:rsidRPr="00596342">
        <w:t>)</w:t>
      </w:r>
      <w:r w:rsidRPr="00596342">
        <w:t xml:space="preserve">; RPSFTM not adjusted for baseline covariates; and Inverse Probability of Censoring Weights (IPCW). </w:t>
      </w:r>
    </w:p>
    <w:p w14:paraId="44BAB64F" w14:textId="77777777" w:rsidR="00941CB4" w:rsidRPr="00596342" w:rsidRDefault="00B12B77" w:rsidP="008B1663">
      <w:pPr>
        <w:pStyle w:val="3-BodyText"/>
      </w:pPr>
      <w:r w:rsidRPr="00596342">
        <w:t xml:space="preserve">Table </w:t>
      </w:r>
      <w:r w:rsidR="00405A1B" w:rsidRPr="00596342">
        <w:t>7</w:t>
      </w:r>
      <w:r w:rsidRPr="00596342">
        <w:t xml:space="preserve"> </w:t>
      </w:r>
      <w:r w:rsidR="00926CE5" w:rsidRPr="00596342">
        <w:t xml:space="preserve">summarises </w:t>
      </w:r>
      <w:r w:rsidRPr="00596342">
        <w:t>MFS and OS results presented in th</w:t>
      </w:r>
      <w:r w:rsidR="00451332" w:rsidRPr="00596342">
        <w:t xml:space="preserve">is </w:t>
      </w:r>
      <w:r w:rsidRPr="00596342">
        <w:t>and the July 2019 resubmission</w:t>
      </w:r>
      <w:r w:rsidR="00451332" w:rsidRPr="00596342">
        <w:t>s.</w:t>
      </w:r>
    </w:p>
    <w:p w14:paraId="49F0DFC5" w14:textId="77777777" w:rsidR="00B12B77" w:rsidRPr="00596342" w:rsidRDefault="00405A1B" w:rsidP="00941CB4">
      <w:pPr>
        <w:pStyle w:val="In-tableHeading"/>
        <w:rPr>
          <w:rStyle w:val="CommentReference"/>
          <w:b/>
          <w:szCs w:val="24"/>
          <w:lang w:val="en-AU"/>
        </w:rPr>
      </w:pPr>
      <w:r w:rsidRPr="00596342">
        <w:rPr>
          <w:rStyle w:val="CommentReference"/>
          <w:b/>
          <w:szCs w:val="24"/>
          <w:lang w:val="en-AU"/>
        </w:rPr>
        <w:t>Table 7</w:t>
      </w:r>
      <w:r w:rsidR="00B12B77" w:rsidRPr="00596342">
        <w:rPr>
          <w:rStyle w:val="CommentReference"/>
          <w:b/>
          <w:szCs w:val="24"/>
          <w:lang w:val="en-AU"/>
        </w:rPr>
        <w:t>: MFS and OS</w:t>
      </w:r>
      <w:r w:rsidR="00D05822" w:rsidRPr="00596342">
        <w:rPr>
          <w:rStyle w:val="CommentReference"/>
          <w:b/>
          <w:szCs w:val="24"/>
          <w:lang w:val="en-AU"/>
        </w:rPr>
        <w:t>:</w:t>
      </w:r>
      <w:r w:rsidR="00B12B77" w:rsidRPr="00596342">
        <w:rPr>
          <w:rStyle w:val="CommentReference"/>
          <w:b/>
          <w:szCs w:val="24"/>
          <w:lang w:val="en-AU"/>
        </w:rPr>
        <w:t xml:space="preserve"> Apalutamide vs. Placebo, SPARTAN trial</w:t>
      </w:r>
    </w:p>
    <w:tbl>
      <w:tblPr>
        <w:tblStyle w:val="TableGrid"/>
        <w:tblW w:w="5000" w:type="pct"/>
        <w:tblCellMar>
          <w:left w:w="28" w:type="dxa"/>
          <w:right w:w="28" w:type="dxa"/>
        </w:tblCellMar>
        <w:tblLook w:val="04A0" w:firstRow="1" w:lastRow="0" w:firstColumn="1" w:lastColumn="0" w:noHBand="0" w:noVBand="1"/>
        <w:tblCaption w:val="Table 7: MFS and OS: Apalutamide vs. Placebo, SPARTAN trial"/>
      </w:tblPr>
      <w:tblGrid>
        <w:gridCol w:w="5949"/>
        <w:gridCol w:w="3068"/>
      </w:tblGrid>
      <w:tr w:rsidR="00B12B77" w:rsidRPr="00596342" w14:paraId="138B22EF" w14:textId="77777777" w:rsidTr="00B3162E">
        <w:trPr>
          <w:tblHeader/>
        </w:trPr>
        <w:tc>
          <w:tcPr>
            <w:tcW w:w="3299" w:type="pct"/>
            <w:vAlign w:val="center"/>
          </w:tcPr>
          <w:p w14:paraId="38C5780F" w14:textId="77777777" w:rsidR="00B12B77" w:rsidRPr="00596342" w:rsidRDefault="00B12B77" w:rsidP="009C513D">
            <w:pPr>
              <w:pStyle w:val="Tabletext"/>
              <w:ind w:left="-118" w:firstLine="118"/>
              <w:rPr>
                <w:b/>
                <w:bCs/>
              </w:rPr>
            </w:pPr>
            <w:r w:rsidRPr="00596342">
              <w:rPr>
                <w:b/>
                <w:bCs/>
              </w:rPr>
              <w:t xml:space="preserve">MFS </w:t>
            </w:r>
            <w:r w:rsidR="00572FD0" w:rsidRPr="00596342">
              <w:rPr>
                <w:b/>
                <w:bCs/>
              </w:rPr>
              <w:t>results</w:t>
            </w:r>
          </w:p>
        </w:tc>
        <w:tc>
          <w:tcPr>
            <w:tcW w:w="1701" w:type="pct"/>
            <w:vAlign w:val="center"/>
          </w:tcPr>
          <w:p w14:paraId="0A9BBC15" w14:textId="77777777" w:rsidR="00B12B77" w:rsidRPr="00596342" w:rsidRDefault="00B12B77" w:rsidP="00AC5F93">
            <w:pPr>
              <w:pStyle w:val="Tabletext"/>
              <w:jc w:val="center"/>
              <w:rPr>
                <w:b/>
                <w:bCs/>
              </w:rPr>
            </w:pPr>
            <w:r w:rsidRPr="00596342">
              <w:rPr>
                <w:b/>
                <w:bCs/>
              </w:rPr>
              <w:t>Apalutamide vs. Placebo HR (95% CI)</w:t>
            </w:r>
          </w:p>
        </w:tc>
      </w:tr>
      <w:tr w:rsidR="00B12B77" w:rsidRPr="00596342" w14:paraId="04318EB8" w14:textId="77777777" w:rsidTr="009111BD">
        <w:tc>
          <w:tcPr>
            <w:tcW w:w="3299" w:type="pct"/>
            <w:tcBorders>
              <w:bottom w:val="nil"/>
            </w:tcBorders>
            <w:vAlign w:val="center"/>
          </w:tcPr>
          <w:p w14:paraId="5BC7F23B" w14:textId="77777777" w:rsidR="00D31C89" w:rsidRPr="00596342" w:rsidRDefault="00D31C89" w:rsidP="009C513D">
            <w:pPr>
              <w:pStyle w:val="Tabletext"/>
              <w:ind w:left="110"/>
            </w:pPr>
            <w:r w:rsidRPr="00596342">
              <w:t>Investigator assessed</w:t>
            </w:r>
          </w:p>
          <w:p w14:paraId="20A49F3F" w14:textId="77777777" w:rsidR="00B12B77" w:rsidRPr="00596342" w:rsidRDefault="00D31C89" w:rsidP="00482FD4">
            <w:pPr>
              <w:pStyle w:val="Tabletext"/>
              <w:numPr>
                <w:ilvl w:val="0"/>
                <w:numId w:val="26"/>
              </w:numPr>
              <w:ind w:left="396" w:hanging="142"/>
            </w:pPr>
            <w:r w:rsidRPr="00596342">
              <w:t>ex-US</w:t>
            </w:r>
            <w:r w:rsidR="00D05822" w:rsidRPr="00596342">
              <w:t>A</w:t>
            </w:r>
            <w:r w:rsidRPr="00596342">
              <w:t xml:space="preserve"> regulatory definition for censoring</w:t>
            </w:r>
          </w:p>
        </w:tc>
        <w:tc>
          <w:tcPr>
            <w:tcW w:w="1701" w:type="pct"/>
            <w:tcBorders>
              <w:bottom w:val="nil"/>
            </w:tcBorders>
            <w:vAlign w:val="center"/>
          </w:tcPr>
          <w:p w14:paraId="667DF73F" w14:textId="77777777" w:rsidR="00EB6A96" w:rsidRPr="00596342" w:rsidRDefault="00EB6A96" w:rsidP="00AC5F93">
            <w:pPr>
              <w:pStyle w:val="Tabletext"/>
              <w:ind w:left="110"/>
              <w:jc w:val="center"/>
            </w:pPr>
          </w:p>
          <w:p w14:paraId="0983110B" w14:textId="77777777" w:rsidR="00B12B77" w:rsidRPr="00596342" w:rsidRDefault="00B12B77" w:rsidP="00AC5F93">
            <w:pPr>
              <w:pStyle w:val="Tabletext"/>
              <w:ind w:left="110"/>
              <w:jc w:val="center"/>
            </w:pPr>
            <w:r w:rsidRPr="00596342">
              <w:t>0.25 (0.2</w:t>
            </w:r>
            <w:r w:rsidR="00572FD0" w:rsidRPr="00596342">
              <w:t>1</w:t>
            </w:r>
            <w:r w:rsidRPr="00596342">
              <w:t>, 0.3</w:t>
            </w:r>
            <w:r w:rsidR="00572FD0" w:rsidRPr="00596342">
              <w:t>1</w:t>
            </w:r>
            <w:r w:rsidRPr="00596342">
              <w:t>); p</w:t>
            </w:r>
            <w:r w:rsidR="00D05822" w:rsidRPr="00596342">
              <w:t xml:space="preserve"> </w:t>
            </w:r>
            <w:r w:rsidRPr="00596342">
              <w:t>&lt;</w:t>
            </w:r>
            <w:r w:rsidR="00D05822" w:rsidRPr="00596342">
              <w:t xml:space="preserve"> </w:t>
            </w:r>
            <w:r w:rsidRPr="00596342">
              <w:t>0.0001</w:t>
            </w:r>
          </w:p>
        </w:tc>
      </w:tr>
      <w:tr w:rsidR="00B12B77" w:rsidRPr="00596342" w14:paraId="08B8DA59" w14:textId="77777777" w:rsidTr="009111BD">
        <w:tc>
          <w:tcPr>
            <w:tcW w:w="3299" w:type="pct"/>
            <w:tcBorders>
              <w:top w:val="nil"/>
              <w:bottom w:val="nil"/>
            </w:tcBorders>
            <w:shd w:val="clear" w:color="auto" w:fill="C6D9F1" w:themeFill="text2" w:themeFillTint="33"/>
            <w:vAlign w:val="center"/>
          </w:tcPr>
          <w:p w14:paraId="7C3CD366" w14:textId="77777777" w:rsidR="00B12B77" w:rsidRPr="00596342" w:rsidRDefault="00B12B77" w:rsidP="00482FD4">
            <w:pPr>
              <w:pStyle w:val="Tabletext"/>
              <w:numPr>
                <w:ilvl w:val="0"/>
                <w:numId w:val="26"/>
              </w:numPr>
              <w:ind w:left="396" w:hanging="142"/>
              <w:rPr>
                <w:iCs/>
              </w:rPr>
            </w:pPr>
            <w:r w:rsidRPr="00596342">
              <w:rPr>
                <w:iCs/>
              </w:rPr>
              <w:t>US</w:t>
            </w:r>
            <w:r w:rsidR="00D05822" w:rsidRPr="00596342">
              <w:rPr>
                <w:iCs/>
              </w:rPr>
              <w:t>A</w:t>
            </w:r>
            <w:r w:rsidRPr="00596342">
              <w:rPr>
                <w:iCs/>
              </w:rPr>
              <w:t xml:space="preserve"> </w:t>
            </w:r>
            <w:r w:rsidRPr="00596342">
              <w:t>regulatory</w:t>
            </w:r>
            <w:r w:rsidRPr="00596342">
              <w:rPr>
                <w:iCs/>
              </w:rPr>
              <w:t xml:space="preserve"> </w:t>
            </w:r>
            <w:r w:rsidR="00D31C89" w:rsidRPr="00596342">
              <w:rPr>
                <w:iCs/>
              </w:rPr>
              <w:t>definition for censoring</w:t>
            </w:r>
            <w:r w:rsidR="007113A6" w:rsidRPr="00596342">
              <w:rPr>
                <w:iCs/>
              </w:rPr>
              <w:t>*</w:t>
            </w:r>
            <w:r w:rsidRPr="00596342">
              <w:rPr>
                <w:iCs/>
              </w:rPr>
              <w:t xml:space="preserve"> </w:t>
            </w:r>
          </w:p>
        </w:tc>
        <w:tc>
          <w:tcPr>
            <w:tcW w:w="1701" w:type="pct"/>
            <w:tcBorders>
              <w:top w:val="nil"/>
              <w:bottom w:val="nil"/>
            </w:tcBorders>
            <w:shd w:val="clear" w:color="auto" w:fill="C6D9F1" w:themeFill="text2" w:themeFillTint="33"/>
            <w:vAlign w:val="center"/>
          </w:tcPr>
          <w:p w14:paraId="4486F6DA" w14:textId="77777777" w:rsidR="00B12B77" w:rsidRPr="00596342" w:rsidRDefault="00B12B77" w:rsidP="00D05822">
            <w:pPr>
              <w:pStyle w:val="Tabletext"/>
              <w:ind w:left="110"/>
              <w:jc w:val="center"/>
            </w:pPr>
            <w:r w:rsidRPr="00596342">
              <w:t>0.2</w:t>
            </w:r>
            <w:r w:rsidR="00572FD0" w:rsidRPr="00596342">
              <w:t>7</w:t>
            </w:r>
            <w:r w:rsidRPr="00596342">
              <w:t xml:space="preserve"> (0.22,0.3</w:t>
            </w:r>
            <w:r w:rsidR="00572FD0" w:rsidRPr="00596342">
              <w:t>3</w:t>
            </w:r>
            <w:r w:rsidRPr="00596342">
              <w:t>); p</w:t>
            </w:r>
            <w:r w:rsidR="00D05822" w:rsidRPr="00596342">
              <w:t xml:space="preserve"> </w:t>
            </w:r>
            <w:r w:rsidRPr="00596342">
              <w:t>&lt;</w:t>
            </w:r>
            <w:r w:rsidR="00D05822" w:rsidRPr="00596342">
              <w:t xml:space="preserve"> </w:t>
            </w:r>
            <w:r w:rsidRPr="00596342">
              <w:t>0.0001</w:t>
            </w:r>
          </w:p>
        </w:tc>
      </w:tr>
      <w:tr w:rsidR="00B12B77" w:rsidRPr="00596342" w14:paraId="00FF5B42" w14:textId="77777777" w:rsidTr="009111BD">
        <w:tc>
          <w:tcPr>
            <w:tcW w:w="3299" w:type="pct"/>
            <w:tcBorders>
              <w:top w:val="nil"/>
              <w:bottom w:val="nil"/>
            </w:tcBorders>
            <w:shd w:val="clear" w:color="auto" w:fill="auto"/>
            <w:vAlign w:val="center"/>
          </w:tcPr>
          <w:p w14:paraId="369D30F2" w14:textId="77777777" w:rsidR="00B12B77" w:rsidRPr="00596342" w:rsidRDefault="00B12B77" w:rsidP="009111BD">
            <w:pPr>
              <w:pStyle w:val="Tabletext"/>
              <w:ind w:left="110"/>
            </w:pPr>
            <w:r w:rsidRPr="00596342">
              <w:t>BICR-assessed</w:t>
            </w:r>
          </w:p>
        </w:tc>
        <w:tc>
          <w:tcPr>
            <w:tcW w:w="1701" w:type="pct"/>
            <w:tcBorders>
              <w:top w:val="nil"/>
              <w:bottom w:val="nil"/>
            </w:tcBorders>
            <w:shd w:val="clear" w:color="auto" w:fill="auto"/>
            <w:vAlign w:val="center"/>
          </w:tcPr>
          <w:p w14:paraId="476B78A0" w14:textId="77777777" w:rsidR="00B12B77" w:rsidRPr="00596342" w:rsidRDefault="00B12B77" w:rsidP="00AC5F93">
            <w:pPr>
              <w:pStyle w:val="Tabletext"/>
              <w:ind w:left="110"/>
              <w:jc w:val="center"/>
            </w:pPr>
          </w:p>
        </w:tc>
      </w:tr>
      <w:tr w:rsidR="009111BD" w:rsidRPr="00596342" w14:paraId="189E7DAD" w14:textId="77777777" w:rsidTr="005C0239">
        <w:tc>
          <w:tcPr>
            <w:tcW w:w="3299" w:type="pct"/>
            <w:tcBorders>
              <w:top w:val="nil"/>
              <w:bottom w:val="nil"/>
            </w:tcBorders>
            <w:shd w:val="clear" w:color="auto" w:fill="auto"/>
            <w:vAlign w:val="center"/>
          </w:tcPr>
          <w:p w14:paraId="5F5CB13E" w14:textId="77777777" w:rsidR="009111BD" w:rsidRPr="00596342" w:rsidDel="00D31C89" w:rsidRDefault="009111BD" w:rsidP="00482FD4">
            <w:pPr>
              <w:pStyle w:val="Tabletext"/>
              <w:numPr>
                <w:ilvl w:val="0"/>
                <w:numId w:val="26"/>
              </w:numPr>
              <w:ind w:left="396" w:hanging="142"/>
            </w:pPr>
            <w:r w:rsidRPr="00596342">
              <w:t>ex-US</w:t>
            </w:r>
            <w:r w:rsidR="00D05822" w:rsidRPr="00596342">
              <w:t>A</w:t>
            </w:r>
            <w:r w:rsidRPr="00596342">
              <w:t xml:space="preserve"> </w:t>
            </w:r>
            <w:r w:rsidRPr="00596342">
              <w:rPr>
                <w:iCs/>
              </w:rPr>
              <w:t>regulatory definition for censoring</w:t>
            </w:r>
          </w:p>
        </w:tc>
        <w:tc>
          <w:tcPr>
            <w:tcW w:w="1701" w:type="pct"/>
            <w:tcBorders>
              <w:top w:val="nil"/>
              <w:bottom w:val="nil"/>
            </w:tcBorders>
            <w:shd w:val="clear" w:color="auto" w:fill="auto"/>
            <w:vAlign w:val="center"/>
          </w:tcPr>
          <w:p w14:paraId="02086F32" w14:textId="77777777" w:rsidR="009111BD" w:rsidRPr="00596342" w:rsidRDefault="009111BD" w:rsidP="00AC5F93">
            <w:pPr>
              <w:pStyle w:val="Tabletext"/>
              <w:ind w:left="110"/>
              <w:jc w:val="center"/>
            </w:pPr>
            <w:r w:rsidRPr="00596342">
              <w:t>0.30 (0.24, 0.36); p &lt; 0.0001</w:t>
            </w:r>
          </w:p>
        </w:tc>
      </w:tr>
      <w:tr w:rsidR="00B12B77" w:rsidRPr="00596342" w14:paraId="7CCB483D" w14:textId="77777777" w:rsidTr="00EB6A96">
        <w:tc>
          <w:tcPr>
            <w:tcW w:w="3299" w:type="pct"/>
            <w:tcBorders>
              <w:top w:val="nil"/>
              <w:bottom w:val="single" w:sz="4" w:space="0" w:color="auto"/>
            </w:tcBorders>
            <w:shd w:val="clear" w:color="auto" w:fill="C6D9F1" w:themeFill="text2" w:themeFillTint="33"/>
            <w:vAlign w:val="center"/>
          </w:tcPr>
          <w:p w14:paraId="13480548" w14:textId="77777777" w:rsidR="00B12B77" w:rsidRPr="00596342" w:rsidRDefault="00B12B77" w:rsidP="00482FD4">
            <w:pPr>
              <w:pStyle w:val="Tabletext"/>
              <w:numPr>
                <w:ilvl w:val="0"/>
                <w:numId w:val="26"/>
              </w:numPr>
              <w:ind w:left="396" w:hanging="142"/>
              <w:rPr>
                <w:iCs/>
              </w:rPr>
            </w:pPr>
            <w:r w:rsidRPr="00596342">
              <w:rPr>
                <w:iCs/>
              </w:rPr>
              <w:t>US</w:t>
            </w:r>
            <w:r w:rsidR="00D05822" w:rsidRPr="00596342">
              <w:rPr>
                <w:iCs/>
              </w:rPr>
              <w:t>A</w:t>
            </w:r>
            <w:r w:rsidRPr="00596342">
              <w:rPr>
                <w:iCs/>
              </w:rPr>
              <w:t xml:space="preserve"> regulatory</w:t>
            </w:r>
            <w:r w:rsidR="00D31C89" w:rsidRPr="00596342">
              <w:rPr>
                <w:iCs/>
              </w:rPr>
              <w:t xml:space="preserve"> definition for censoring</w:t>
            </w:r>
            <w:r w:rsidR="00851278" w:rsidRPr="00596342">
              <w:rPr>
                <w:iCs/>
              </w:rPr>
              <w:t>*</w:t>
            </w:r>
          </w:p>
        </w:tc>
        <w:tc>
          <w:tcPr>
            <w:tcW w:w="1701" w:type="pct"/>
            <w:tcBorders>
              <w:top w:val="nil"/>
              <w:bottom w:val="single" w:sz="4" w:space="0" w:color="auto"/>
            </w:tcBorders>
            <w:shd w:val="clear" w:color="auto" w:fill="C6D9F1" w:themeFill="text2" w:themeFillTint="33"/>
            <w:vAlign w:val="center"/>
          </w:tcPr>
          <w:p w14:paraId="4CFF64CF" w14:textId="77777777" w:rsidR="00B12B77" w:rsidRPr="00596342" w:rsidRDefault="00B12B77" w:rsidP="00AC5F93">
            <w:pPr>
              <w:pStyle w:val="Tabletext"/>
              <w:ind w:left="110"/>
              <w:jc w:val="center"/>
            </w:pPr>
            <w:r w:rsidRPr="00596342">
              <w:t>0.28 (0.2</w:t>
            </w:r>
            <w:r w:rsidR="00572FD0" w:rsidRPr="00596342">
              <w:t>3</w:t>
            </w:r>
            <w:r w:rsidRPr="00596342">
              <w:t>, 0.3</w:t>
            </w:r>
            <w:r w:rsidR="00572FD0" w:rsidRPr="00596342">
              <w:t>5</w:t>
            </w:r>
            <w:r w:rsidRPr="00596342">
              <w:t>); p &lt; 0.0001</w:t>
            </w:r>
          </w:p>
        </w:tc>
      </w:tr>
      <w:tr w:rsidR="00B12B77" w:rsidRPr="00596342" w14:paraId="34A2940D" w14:textId="77777777" w:rsidTr="00EB6A96">
        <w:trPr>
          <w:trHeight w:val="171"/>
        </w:trPr>
        <w:tc>
          <w:tcPr>
            <w:tcW w:w="3299" w:type="pct"/>
            <w:tcBorders>
              <w:bottom w:val="single" w:sz="4" w:space="0" w:color="auto"/>
            </w:tcBorders>
            <w:vAlign w:val="center"/>
          </w:tcPr>
          <w:p w14:paraId="1D9F53B5" w14:textId="77777777" w:rsidR="00B12B77" w:rsidRPr="00596342" w:rsidRDefault="00B12B77" w:rsidP="009C513D">
            <w:pPr>
              <w:pStyle w:val="Tabletext"/>
              <w:ind w:left="-118" w:firstLine="118"/>
              <w:rPr>
                <w:b/>
                <w:bCs/>
              </w:rPr>
            </w:pPr>
            <w:r w:rsidRPr="00596342">
              <w:rPr>
                <w:b/>
                <w:bCs/>
              </w:rPr>
              <w:t>OS</w:t>
            </w:r>
            <w:r w:rsidR="00572FD0" w:rsidRPr="00596342">
              <w:rPr>
                <w:b/>
                <w:bCs/>
              </w:rPr>
              <w:t xml:space="preserve"> results</w:t>
            </w:r>
          </w:p>
        </w:tc>
        <w:tc>
          <w:tcPr>
            <w:tcW w:w="1701" w:type="pct"/>
            <w:tcBorders>
              <w:bottom w:val="single" w:sz="4" w:space="0" w:color="auto"/>
            </w:tcBorders>
            <w:vAlign w:val="center"/>
          </w:tcPr>
          <w:p w14:paraId="045B10DD" w14:textId="77777777" w:rsidR="00B12B77" w:rsidRPr="00596342" w:rsidRDefault="00B12B77" w:rsidP="00AC5F93">
            <w:pPr>
              <w:pStyle w:val="Tabletext"/>
              <w:jc w:val="center"/>
              <w:rPr>
                <w:b/>
                <w:bCs/>
              </w:rPr>
            </w:pPr>
            <w:r w:rsidRPr="00596342">
              <w:rPr>
                <w:b/>
                <w:bCs/>
              </w:rPr>
              <w:t>Apalutamide vs. Placebo HR (95% CI)</w:t>
            </w:r>
          </w:p>
        </w:tc>
      </w:tr>
      <w:tr w:rsidR="00B12B77" w:rsidRPr="00596342" w14:paraId="07E6674E" w14:textId="77777777" w:rsidTr="00EB6A96">
        <w:tc>
          <w:tcPr>
            <w:tcW w:w="3299" w:type="pct"/>
            <w:tcBorders>
              <w:top w:val="single" w:sz="4" w:space="0" w:color="auto"/>
              <w:bottom w:val="nil"/>
            </w:tcBorders>
            <w:shd w:val="clear" w:color="auto" w:fill="C6D9F1" w:themeFill="text2" w:themeFillTint="33"/>
            <w:vAlign w:val="center"/>
          </w:tcPr>
          <w:p w14:paraId="5C167F2D" w14:textId="77777777" w:rsidR="00B12B77" w:rsidRPr="00596342" w:rsidRDefault="00B12B77" w:rsidP="00E33D0D">
            <w:pPr>
              <w:pStyle w:val="Tabletext"/>
              <w:ind w:left="112"/>
              <w:rPr>
                <w:iCs/>
              </w:rPr>
            </w:pPr>
            <w:r w:rsidRPr="00596342">
              <w:rPr>
                <w:iCs/>
              </w:rPr>
              <w:t>ITT IA1 (</w:t>
            </w:r>
            <w:r w:rsidR="000C0809" w:rsidRPr="00596342">
              <w:rPr>
                <w:iCs/>
              </w:rPr>
              <w:t>median follow up 20.3 months, no treatment switching)</w:t>
            </w:r>
            <w:r w:rsidR="007113A6" w:rsidRPr="00596342">
              <w:rPr>
                <w:iCs/>
              </w:rPr>
              <w:t>*</w:t>
            </w:r>
          </w:p>
        </w:tc>
        <w:tc>
          <w:tcPr>
            <w:tcW w:w="1701" w:type="pct"/>
            <w:tcBorders>
              <w:top w:val="single" w:sz="4" w:space="0" w:color="auto"/>
              <w:bottom w:val="nil"/>
            </w:tcBorders>
            <w:shd w:val="clear" w:color="auto" w:fill="C6D9F1" w:themeFill="text2" w:themeFillTint="33"/>
            <w:vAlign w:val="center"/>
          </w:tcPr>
          <w:p w14:paraId="6619D3FC" w14:textId="77777777" w:rsidR="00B12B77" w:rsidRPr="00596342" w:rsidRDefault="00B12B77" w:rsidP="00AC5F93">
            <w:pPr>
              <w:pStyle w:val="Tabletext"/>
              <w:ind w:left="110"/>
              <w:jc w:val="center"/>
            </w:pPr>
            <w:r w:rsidRPr="00596342">
              <w:t>0.70 (0.47,1.04); p</w:t>
            </w:r>
            <w:r w:rsidR="00D05822" w:rsidRPr="00596342">
              <w:t xml:space="preserve"> </w:t>
            </w:r>
            <w:r w:rsidRPr="00596342">
              <w:t>=</w:t>
            </w:r>
            <w:r w:rsidR="00D05822" w:rsidRPr="00596342">
              <w:t xml:space="preserve"> </w:t>
            </w:r>
            <w:r w:rsidRPr="00596342">
              <w:t>0.074</w:t>
            </w:r>
          </w:p>
        </w:tc>
      </w:tr>
      <w:tr w:rsidR="00B12B77" w:rsidRPr="00596342" w14:paraId="659CE805" w14:textId="77777777" w:rsidTr="009111BD">
        <w:trPr>
          <w:trHeight w:val="243"/>
        </w:trPr>
        <w:tc>
          <w:tcPr>
            <w:tcW w:w="3299" w:type="pct"/>
            <w:tcBorders>
              <w:top w:val="nil"/>
              <w:bottom w:val="nil"/>
            </w:tcBorders>
            <w:shd w:val="clear" w:color="auto" w:fill="C6D9F1" w:themeFill="text2" w:themeFillTint="33"/>
            <w:vAlign w:val="center"/>
          </w:tcPr>
          <w:p w14:paraId="2D15DF5F" w14:textId="77777777" w:rsidR="00B12B77" w:rsidRPr="00596342" w:rsidRDefault="00B12B77" w:rsidP="00E33D0D">
            <w:pPr>
              <w:pStyle w:val="Tabletext"/>
              <w:ind w:left="112"/>
              <w:rPr>
                <w:iCs/>
              </w:rPr>
            </w:pPr>
            <w:r w:rsidRPr="00596342">
              <w:rPr>
                <w:iCs/>
              </w:rPr>
              <w:t>ITT IA2 (</w:t>
            </w:r>
            <w:r w:rsidR="000C0809" w:rsidRPr="00596342">
              <w:rPr>
                <w:iCs/>
              </w:rPr>
              <w:t>median follow up 41 months</w:t>
            </w:r>
            <w:r w:rsidR="00E33D0D" w:rsidRPr="00596342">
              <w:rPr>
                <w:iCs/>
              </w:rPr>
              <w:t xml:space="preserve">, </w:t>
            </w:r>
            <w:r w:rsidR="009B31A7" w:rsidRPr="00596342">
              <w:rPr>
                <w:iCs/>
              </w:rPr>
              <w:t>19% switched</w:t>
            </w:r>
            <w:r w:rsidR="009B31A7" w:rsidRPr="00596342">
              <w:rPr>
                <w:iCs/>
                <w:vertAlign w:val="superscript"/>
              </w:rPr>
              <w:t>#</w:t>
            </w:r>
            <w:r w:rsidRPr="00596342">
              <w:rPr>
                <w:iCs/>
              </w:rPr>
              <w:t>)</w:t>
            </w:r>
            <w:r w:rsidR="007113A6" w:rsidRPr="00596342">
              <w:rPr>
                <w:iCs/>
              </w:rPr>
              <w:t>^</w:t>
            </w:r>
          </w:p>
        </w:tc>
        <w:tc>
          <w:tcPr>
            <w:tcW w:w="1701" w:type="pct"/>
            <w:tcBorders>
              <w:top w:val="nil"/>
              <w:bottom w:val="nil"/>
            </w:tcBorders>
            <w:shd w:val="clear" w:color="auto" w:fill="C6D9F1" w:themeFill="text2" w:themeFillTint="33"/>
            <w:vAlign w:val="center"/>
          </w:tcPr>
          <w:p w14:paraId="3B2716A7" w14:textId="77777777" w:rsidR="00B12B77" w:rsidRPr="00596342" w:rsidRDefault="00B12B77" w:rsidP="00AC5F93">
            <w:pPr>
              <w:pStyle w:val="Tabletext"/>
              <w:ind w:left="110"/>
              <w:jc w:val="center"/>
            </w:pPr>
            <w:r w:rsidRPr="00596342">
              <w:t>0.75 (0.59; 0.96); p = 0.0201</w:t>
            </w:r>
          </w:p>
        </w:tc>
      </w:tr>
      <w:tr w:rsidR="005539AC" w:rsidRPr="00596342" w14:paraId="0014EDE5" w14:textId="77777777" w:rsidTr="00E33D0D">
        <w:trPr>
          <w:trHeight w:val="243"/>
        </w:trPr>
        <w:tc>
          <w:tcPr>
            <w:tcW w:w="3299" w:type="pct"/>
            <w:tcBorders>
              <w:top w:val="nil"/>
              <w:bottom w:val="nil"/>
            </w:tcBorders>
            <w:shd w:val="clear" w:color="auto" w:fill="auto"/>
            <w:vAlign w:val="center"/>
          </w:tcPr>
          <w:p w14:paraId="4F7E0279" w14:textId="77777777" w:rsidR="005539AC" w:rsidRPr="00596342" w:rsidRDefault="005539AC" w:rsidP="00E33D0D">
            <w:pPr>
              <w:pStyle w:val="Tabletext"/>
              <w:ind w:left="112"/>
              <w:rPr>
                <w:iCs/>
              </w:rPr>
            </w:pPr>
            <w:r w:rsidRPr="00596342">
              <w:rPr>
                <w:iCs/>
              </w:rPr>
              <w:t>FA (median follow up</w:t>
            </w:r>
            <w:r w:rsidR="00697FA4" w:rsidRPr="00596342">
              <w:rPr>
                <w:iCs/>
              </w:rPr>
              <w:t xml:space="preserve"> 52 months</w:t>
            </w:r>
            <w:r w:rsidR="00E33D0D" w:rsidRPr="00596342">
              <w:rPr>
                <w:iCs/>
              </w:rPr>
              <w:t>, 19% switched</w:t>
            </w:r>
            <w:r w:rsidR="009B31A7" w:rsidRPr="00596342">
              <w:rPr>
                <w:iCs/>
                <w:vertAlign w:val="superscript"/>
              </w:rPr>
              <w:t>#</w:t>
            </w:r>
            <w:r w:rsidR="009B31A7" w:rsidRPr="00596342">
              <w:rPr>
                <w:iCs/>
              </w:rPr>
              <w:t>)</w:t>
            </w:r>
            <w:r w:rsidRPr="00596342">
              <w:rPr>
                <w:iCs/>
              </w:rPr>
              <w:t>:</w:t>
            </w:r>
          </w:p>
        </w:tc>
        <w:tc>
          <w:tcPr>
            <w:tcW w:w="1701" w:type="pct"/>
            <w:tcBorders>
              <w:top w:val="nil"/>
              <w:bottom w:val="nil"/>
            </w:tcBorders>
            <w:shd w:val="clear" w:color="auto" w:fill="auto"/>
            <w:vAlign w:val="center"/>
          </w:tcPr>
          <w:p w14:paraId="3031C30F" w14:textId="77777777" w:rsidR="005539AC" w:rsidRPr="00596342" w:rsidRDefault="005539AC" w:rsidP="00AC5F93">
            <w:pPr>
              <w:pStyle w:val="Tabletext"/>
              <w:ind w:left="110"/>
              <w:jc w:val="center"/>
            </w:pPr>
          </w:p>
        </w:tc>
      </w:tr>
      <w:tr w:rsidR="00B12B77" w:rsidRPr="00596342" w14:paraId="4DC3C431" w14:textId="77777777" w:rsidTr="009111BD">
        <w:tc>
          <w:tcPr>
            <w:tcW w:w="3299" w:type="pct"/>
            <w:tcBorders>
              <w:top w:val="nil"/>
              <w:bottom w:val="nil"/>
            </w:tcBorders>
            <w:vAlign w:val="center"/>
          </w:tcPr>
          <w:p w14:paraId="3DF71CB2" w14:textId="77777777" w:rsidR="00B12B77" w:rsidRPr="00596342" w:rsidRDefault="005539AC" w:rsidP="00482FD4">
            <w:pPr>
              <w:pStyle w:val="Tabletext"/>
              <w:numPr>
                <w:ilvl w:val="0"/>
                <w:numId w:val="26"/>
              </w:numPr>
              <w:ind w:left="396" w:hanging="142"/>
            </w:pPr>
            <w:r w:rsidRPr="00596342">
              <w:t xml:space="preserve">ITT </w:t>
            </w:r>
            <w:r w:rsidR="00B12B77" w:rsidRPr="00596342">
              <w:t>(unadjusted for switching)</w:t>
            </w:r>
          </w:p>
        </w:tc>
        <w:tc>
          <w:tcPr>
            <w:tcW w:w="1701" w:type="pct"/>
            <w:tcBorders>
              <w:top w:val="nil"/>
              <w:bottom w:val="nil"/>
            </w:tcBorders>
            <w:vAlign w:val="center"/>
          </w:tcPr>
          <w:p w14:paraId="4C149C7A" w14:textId="77777777" w:rsidR="00B12B77" w:rsidRPr="00596342" w:rsidRDefault="00B12B77" w:rsidP="00AC5F93">
            <w:pPr>
              <w:pStyle w:val="Tabletext"/>
              <w:ind w:left="110"/>
              <w:jc w:val="center"/>
            </w:pPr>
            <w:r w:rsidRPr="00596342">
              <w:t>0.78 (0.64, 0.96); p</w:t>
            </w:r>
            <w:r w:rsidR="00D05822" w:rsidRPr="00596342">
              <w:t xml:space="preserve"> </w:t>
            </w:r>
            <w:r w:rsidRPr="00596342">
              <w:t>=</w:t>
            </w:r>
            <w:r w:rsidR="00D05822" w:rsidRPr="00596342">
              <w:t xml:space="preserve"> </w:t>
            </w:r>
            <w:r w:rsidRPr="00596342">
              <w:t>0.0164</w:t>
            </w:r>
          </w:p>
        </w:tc>
      </w:tr>
      <w:tr w:rsidR="00B12B77" w:rsidRPr="00596342" w14:paraId="75359F6E" w14:textId="77777777" w:rsidTr="009111BD">
        <w:tc>
          <w:tcPr>
            <w:tcW w:w="3299" w:type="pct"/>
            <w:tcBorders>
              <w:top w:val="nil"/>
              <w:bottom w:val="nil"/>
            </w:tcBorders>
            <w:vAlign w:val="center"/>
          </w:tcPr>
          <w:p w14:paraId="6A4A7DC4" w14:textId="77777777" w:rsidR="00B12B77" w:rsidRPr="00596342" w:rsidRDefault="00B12B77" w:rsidP="00482FD4">
            <w:pPr>
              <w:pStyle w:val="Tabletext"/>
              <w:numPr>
                <w:ilvl w:val="0"/>
                <w:numId w:val="26"/>
              </w:numPr>
              <w:ind w:left="396" w:hanging="142"/>
            </w:pPr>
            <w:r w:rsidRPr="00596342">
              <w:t>ITT</w:t>
            </w:r>
            <w:r w:rsidR="005539AC" w:rsidRPr="00596342">
              <w:t xml:space="preserve"> </w:t>
            </w:r>
            <w:r w:rsidRPr="00596342">
              <w:t>(censor</w:t>
            </w:r>
            <w:r w:rsidR="00807527" w:rsidRPr="00596342">
              <w:t>ed</w:t>
            </w:r>
            <w:r w:rsidRPr="00596342">
              <w:t xml:space="preserve"> at switch)</w:t>
            </w:r>
          </w:p>
        </w:tc>
        <w:tc>
          <w:tcPr>
            <w:tcW w:w="1701" w:type="pct"/>
            <w:tcBorders>
              <w:top w:val="nil"/>
              <w:bottom w:val="nil"/>
            </w:tcBorders>
            <w:vAlign w:val="center"/>
          </w:tcPr>
          <w:p w14:paraId="46C7AC9B" w14:textId="77777777" w:rsidR="00B12B77" w:rsidRPr="00EF4C03" w:rsidRDefault="00B12B77" w:rsidP="00AC5F93">
            <w:pPr>
              <w:pStyle w:val="Tabletext"/>
              <w:ind w:left="110"/>
              <w:jc w:val="center"/>
            </w:pPr>
            <w:r w:rsidRPr="00EF4C03">
              <w:t>0.6</w:t>
            </w:r>
            <w:r w:rsidR="00F41117" w:rsidRPr="00EF4C03">
              <w:t>9</w:t>
            </w:r>
            <w:r w:rsidRPr="00EF4C03">
              <w:t xml:space="preserve"> (0.5</w:t>
            </w:r>
            <w:r w:rsidR="00F41117" w:rsidRPr="00EF4C03">
              <w:t>6</w:t>
            </w:r>
            <w:r w:rsidRPr="00EF4C03">
              <w:t>, 0.8</w:t>
            </w:r>
            <w:r w:rsidR="00F41117" w:rsidRPr="00EF4C03">
              <w:t>4</w:t>
            </w:r>
            <w:r w:rsidRPr="00EF4C03">
              <w:t>); p</w:t>
            </w:r>
            <w:r w:rsidR="00D05822" w:rsidRPr="00EF4C03">
              <w:t xml:space="preserve"> </w:t>
            </w:r>
            <w:r w:rsidRPr="00EF4C03">
              <w:t>=</w:t>
            </w:r>
            <w:r w:rsidR="00D05822" w:rsidRPr="00EF4C03">
              <w:t xml:space="preserve"> </w:t>
            </w:r>
            <w:r w:rsidRPr="00EF4C03">
              <w:t>0.0003</w:t>
            </w:r>
          </w:p>
        </w:tc>
      </w:tr>
      <w:tr w:rsidR="00B12B77" w:rsidRPr="00596342" w14:paraId="30FE6573" w14:textId="77777777" w:rsidTr="009111BD">
        <w:tc>
          <w:tcPr>
            <w:tcW w:w="3299" w:type="pct"/>
            <w:tcBorders>
              <w:top w:val="nil"/>
              <w:bottom w:val="nil"/>
            </w:tcBorders>
            <w:vAlign w:val="center"/>
          </w:tcPr>
          <w:p w14:paraId="25323919" w14:textId="77777777" w:rsidR="00B12B77" w:rsidRPr="00596342" w:rsidRDefault="00B12B77" w:rsidP="00482FD4">
            <w:pPr>
              <w:pStyle w:val="Tabletext"/>
              <w:numPr>
                <w:ilvl w:val="0"/>
                <w:numId w:val="26"/>
              </w:numPr>
              <w:ind w:left="396" w:hanging="142"/>
            </w:pPr>
            <w:r w:rsidRPr="00596342">
              <w:t>RPSFTM (unadjusted for baseline covariates)</w:t>
            </w:r>
          </w:p>
        </w:tc>
        <w:tc>
          <w:tcPr>
            <w:tcW w:w="1701" w:type="pct"/>
            <w:tcBorders>
              <w:top w:val="nil"/>
              <w:bottom w:val="nil"/>
            </w:tcBorders>
            <w:vAlign w:val="center"/>
          </w:tcPr>
          <w:p w14:paraId="12C52A8F" w14:textId="77777777" w:rsidR="00B12B77" w:rsidRPr="00EF4C03" w:rsidRDefault="00B12B77" w:rsidP="00AC5F93">
            <w:pPr>
              <w:pStyle w:val="Tabletext"/>
              <w:ind w:left="110"/>
              <w:jc w:val="center"/>
            </w:pPr>
            <w:r w:rsidRPr="00EF4C03">
              <w:t>0.72 (0.55, 0.94); p</w:t>
            </w:r>
            <w:r w:rsidR="00D05822" w:rsidRPr="00EF4C03">
              <w:t xml:space="preserve"> </w:t>
            </w:r>
            <w:r w:rsidRPr="00EF4C03">
              <w:t>=</w:t>
            </w:r>
            <w:r w:rsidR="00D05822" w:rsidRPr="00EF4C03">
              <w:t xml:space="preserve"> </w:t>
            </w:r>
            <w:r w:rsidRPr="00EF4C03">
              <w:t>0.0164</w:t>
            </w:r>
          </w:p>
        </w:tc>
      </w:tr>
      <w:tr w:rsidR="00B12B77" w:rsidRPr="00596342" w14:paraId="70B5CA33" w14:textId="77777777" w:rsidTr="009111BD">
        <w:trPr>
          <w:trHeight w:val="43"/>
        </w:trPr>
        <w:tc>
          <w:tcPr>
            <w:tcW w:w="3299" w:type="pct"/>
            <w:tcBorders>
              <w:top w:val="nil"/>
              <w:bottom w:val="nil"/>
            </w:tcBorders>
            <w:vAlign w:val="center"/>
          </w:tcPr>
          <w:p w14:paraId="2A86BAC8" w14:textId="77777777" w:rsidR="00B12B77" w:rsidRPr="00596342" w:rsidRDefault="00B12B77" w:rsidP="00482FD4">
            <w:pPr>
              <w:pStyle w:val="Tabletext"/>
              <w:numPr>
                <w:ilvl w:val="0"/>
                <w:numId w:val="26"/>
              </w:numPr>
              <w:ind w:left="396" w:hanging="142"/>
            </w:pPr>
            <w:r w:rsidRPr="00596342">
              <w:t>RPSFTM (adjusted for baseline covariates)</w:t>
            </w:r>
          </w:p>
        </w:tc>
        <w:tc>
          <w:tcPr>
            <w:tcW w:w="1701" w:type="pct"/>
            <w:tcBorders>
              <w:top w:val="nil"/>
              <w:bottom w:val="nil"/>
            </w:tcBorders>
            <w:vAlign w:val="center"/>
          </w:tcPr>
          <w:p w14:paraId="0DB84182" w14:textId="77777777" w:rsidR="00B12B77" w:rsidRPr="00EF4C03" w:rsidRDefault="00B12B77" w:rsidP="00AC5F93">
            <w:pPr>
              <w:pStyle w:val="Tabletext"/>
              <w:ind w:left="110"/>
              <w:jc w:val="center"/>
            </w:pPr>
            <w:r w:rsidRPr="00EF4C03">
              <w:t>0.7</w:t>
            </w:r>
            <w:r w:rsidR="00F41117" w:rsidRPr="00EF4C03">
              <w:t>4</w:t>
            </w:r>
            <w:r w:rsidRPr="00EF4C03">
              <w:t xml:space="preserve"> (0.5</w:t>
            </w:r>
            <w:r w:rsidR="00F41117" w:rsidRPr="00EF4C03">
              <w:t>7</w:t>
            </w:r>
            <w:r w:rsidRPr="00EF4C03">
              <w:t>, 0.95); p</w:t>
            </w:r>
            <w:r w:rsidR="00D05822" w:rsidRPr="00EF4C03">
              <w:t xml:space="preserve"> </w:t>
            </w:r>
            <w:r w:rsidRPr="00EF4C03">
              <w:t>=</w:t>
            </w:r>
            <w:r w:rsidR="00D05822" w:rsidRPr="00EF4C03">
              <w:t xml:space="preserve"> </w:t>
            </w:r>
            <w:r w:rsidRPr="00EF4C03">
              <w:t>0.0191</w:t>
            </w:r>
          </w:p>
        </w:tc>
      </w:tr>
      <w:tr w:rsidR="00B12B77" w:rsidRPr="00596342" w14:paraId="244A51CE" w14:textId="77777777" w:rsidTr="009111BD">
        <w:tc>
          <w:tcPr>
            <w:tcW w:w="3299" w:type="pct"/>
            <w:tcBorders>
              <w:top w:val="nil"/>
            </w:tcBorders>
            <w:vAlign w:val="center"/>
          </w:tcPr>
          <w:p w14:paraId="091B0CA7" w14:textId="3CC7F481" w:rsidR="00B12B77" w:rsidRPr="00596342" w:rsidRDefault="00B12B77" w:rsidP="00482FD4">
            <w:pPr>
              <w:pStyle w:val="Tabletext"/>
              <w:numPr>
                <w:ilvl w:val="0"/>
                <w:numId w:val="26"/>
              </w:numPr>
              <w:ind w:left="396" w:hanging="142"/>
            </w:pPr>
            <w:r w:rsidRPr="00596342">
              <w:t>IPCW</w:t>
            </w:r>
            <w:r w:rsidR="009C4259">
              <w:rPr>
                <w:vertAlign w:val="superscript"/>
              </w:rPr>
              <w:t>%</w:t>
            </w:r>
          </w:p>
        </w:tc>
        <w:tc>
          <w:tcPr>
            <w:tcW w:w="1701" w:type="pct"/>
            <w:tcBorders>
              <w:top w:val="nil"/>
            </w:tcBorders>
            <w:vAlign w:val="center"/>
          </w:tcPr>
          <w:p w14:paraId="6DC11B89" w14:textId="77777777" w:rsidR="00B12B77" w:rsidRPr="00EF4C03" w:rsidRDefault="00B12B77" w:rsidP="00AC5F93">
            <w:pPr>
              <w:pStyle w:val="Tabletext"/>
              <w:ind w:left="110"/>
              <w:jc w:val="center"/>
            </w:pPr>
            <w:r w:rsidRPr="00EF4C03">
              <w:t>0.68 (0.55; 0.8</w:t>
            </w:r>
            <w:r w:rsidR="00F41117" w:rsidRPr="00EF4C03">
              <w:t>4</w:t>
            </w:r>
            <w:r w:rsidRPr="00EF4C03">
              <w:t>); p</w:t>
            </w:r>
            <w:r w:rsidR="00D05822" w:rsidRPr="00EF4C03">
              <w:t xml:space="preserve"> </w:t>
            </w:r>
            <w:r w:rsidRPr="00EF4C03">
              <w:t>=</w:t>
            </w:r>
            <w:r w:rsidR="00D05822" w:rsidRPr="00EF4C03">
              <w:t xml:space="preserve"> </w:t>
            </w:r>
            <w:r w:rsidRPr="00EF4C03">
              <w:t>0.0003</w:t>
            </w:r>
          </w:p>
        </w:tc>
      </w:tr>
    </w:tbl>
    <w:p w14:paraId="52310934" w14:textId="77777777" w:rsidR="00EB6A96" w:rsidRPr="00596342" w:rsidRDefault="00B12B77" w:rsidP="00B12B77">
      <w:pPr>
        <w:pStyle w:val="TableFooter"/>
      </w:pPr>
      <w:r w:rsidRPr="00596342">
        <w:t>Source: Table 2.27, p73 of the resubmission; pp39-40 of the resubmission; SPARTAN CSR (Table 13, Table 16)</w:t>
      </w:r>
    </w:p>
    <w:p w14:paraId="3E3AE0AA" w14:textId="77777777" w:rsidR="00EB6A96" w:rsidRPr="00596342" w:rsidRDefault="00243D48" w:rsidP="00B12B77">
      <w:pPr>
        <w:pStyle w:val="TableFooter"/>
      </w:pPr>
      <w:r w:rsidRPr="00596342">
        <w:t>BICR</w:t>
      </w:r>
      <w:r w:rsidR="00D05822" w:rsidRPr="00596342">
        <w:t xml:space="preserve"> </w:t>
      </w:r>
      <w:r w:rsidRPr="00596342">
        <w:t>=</w:t>
      </w:r>
      <w:r w:rsidR="0093581B" w:rsidRPr="00596342">
        <w:t xml:space="preserve"> blinded independent central review</w:t>
      </w:r>
      <w:r w:rsidR="00D05822" w:rsidRPr="00596342">
        <w:t>;</w:t>
      </w:r>
      <w:r w:rsidR="00B12B77" w:rsidRPr="00596342">
        <w:t xml:space="preserve"> CI</w:t>
      </w:r>
      <w:r w:rsidR="00D05822" w:rsidRPr="00596342">
        <w:t xml:space="preserve"> </w:t>
      </w:r>
      <w:r w:rsidR="00B12B77" w:rsidRPr="00596342">
        <w:t>=</w:t>
      </w:r>
      <w:r w:rsidR="00D05822" w:rsidRPr="00596342">
        <w:t xml:space="preserve"> </w:t>
      </w:r>
      <w:r w:rsidR="00B12B77" w:rsidRPr="00596342">
        <w:t>confidence interval; FA</w:t>
      </w:r>
      <w:r w:rsidR="00D05822" w:rsidRPr="00596342">
        <w:t xml:space="preserve"> </w:t>
      </w:r>
      <w:r w:rsidR="00B12B77" w:rsidRPr="00596342">
        <w:t>=</w:t>
      </w:r>
      <w:r w:rsidR="00D05822" w:rsidRPr="00596342">
        <w:t xml:space="preserve"> </w:t>
      </w:r>
      <w:r w:rsidR="00B12B77" w:rsidRPr="00596342">
        <w:t>final analysis; HR</w:t>
      </w:r>
      <w:r w:rsidR="00D05822" w:rsidRPr="00596342">
        <w:t xml:space="preserve"> </w:t>
      </w:r>
      <w:r w:rsidR="00B12B77" w:rsidRPr="00596342">
        <w:t>=</w:t>
      </w:r>
      <w:r w:rsidR="00D05822" w:rsidRPr="00596342">
        <w:t xml:space="preserve"> </w:t>
      </w:r>
      <w:r w:rsidR="00B12B77" w:rsidRPr="00596342">
        <w:t>hazard ratio; IPCW</w:t>
      </w:r>
      <w:r w:rsidR="00D05822" w:rsidRPr="00596342">
        <w:t xml:space="preserve"> </w:t>
      </w:r>
      <w:r w:rsidR="00B12B77" w:rsidRPr="00596342">
        <w:t>=</w:t>
      </w:r>
      <w:r w:rsidR="00D05822" w:rsidRPr="00596342">
        <w:t xml:space="preserve"> </w:t>
      </w:r>
      <w:r w:rsidR="0093581B" w:rsidRPr="00596342">
        <w:t>inverse probability of censoring w</w:t>
      </w:r>
      <w:r w:rsidR="00B12B77" w:rsidRPr="00596342">
        <w:t>eights; IA1</w:t>
      </w:r>
      <w:r w:rsidR="00D05822" w:rsidRPr="00596342">
        <w:t xml:space="preserve"> </w:t>
      </w:r>
      <w:r w:rsidR="00B12B77" w:rsidRPr="00596342">
        <w:t>=</w:t>
      </w:r>
      <w:r w:rsidR="00D05822" w:rsidRPr="00596342">
        <w:t xml:space="preserve"> </w:t>
      </w:r>
      <w:r w:rsidR="00B12B77" w:rsidRPr="00596342">
        <w:t>interim analysis 1; IA2</w:t>
      </w:r>
      <w:r w:rsidR="00D05822" w:rsidRPr="00596342">
        <w:t xml:space="preserve"> </w:t>
      </w:r>
      <w:r w:rsidR="00B12B77" w:rsidRPr="00596342">
        <w:t>=</w:t>
      </w:r>
      <w:r w:rsidR="00D05822" w:rsidRPr="00596342">
        <w:t xml:space="preserve"> </w:t>
      </w:r>
      <w:r w:rsidR="00B12B77" w:rsidRPr="00596342">
        <w:t>interim analysis 2; ITT</w:t>
      </w:r>
      <w:r w:rsidR="00D05822" w:rsidRPr="00596342">
        <w:t xml:space="preserve"> </w:t>
      </w:r>
      <w:r w:rsidR="00B12B77" w:rsidRPr="00596342">
        <w:t>=</w:t>
      </w:r>
      <w:r w:rsidR="00D05822" w:rsidRPr="00596342">
        <w:t xml:space="preserve"> </w:t>
      </w:r>
      <w:r w:rsidR="00B12B77" w:rsidRPr="00596342">
        <w:t xml:space="preserve">intent to treat; </w:t>
      </w:r>
      <w:r w:rsidR="00D05822" w:rsidRPr="00596342">
        <w:t>MFS = metastas</w:t>
      </w:r>
      <w:r w:rsidR="0093581B" w:rsidRPr="00596342">
        <w:t>i</w:t>
      </w:r>
      <w:r w:rsidR="00D05822" w:rsidRPr="00596342">
        <w:t xml:space="preserve">s-free survival; OS = overall survival; </w:t>
      </w:r>
      <w:r w:rsidR="00B12B77" w:rsidRPr="00596342">
        <w:t>RPSFTM</w:t>
      </w:r>
      <w:r w:rsidR="00D05822" w:rsidRPr="00596342">
        <w:t xml:space="preserve"> </w:t>
      </w:r>
      <w:r w:rsidR="00B12B77" w:rsidRPr="00596342">
        <w:t>=</w:t>
      </w:r>
      <w:r w:rsidR="00D05822" w:rsidRPr="00596342">
        <w:t xml:space="preserve"> </w:t>
      </w:r>
      <w:r w:rsidR="00B12B77" w:rsidRPr="00596342">
        <w:t>rank preserving structural failure time model</w:t>
      </w:r>
      <w:r w:rsidR="00D05822" w:rsidRPr="00596342">
        <w:t>; USA = United States of America</w:t>
      </w:r>
      <w:r w:rsidR="007113A6" w:rsidRPr="00596342">
        <w:t xml:space="preserve"> </w:t>
      </w:r>
    </w:p>
    <w:p w14:paraId="73C9AC40" w14:textId="77777777" w:rsidR="00EB6A96" w:rsidRPr="00596342" w:rsidRDefault="007113A6" w:rsidP="00B12B77">
      <w:pPr>
        <w:pStyle w:val="TableFooter"/>
      </w:pPr>
      <w:r w:rsidRPr="00596342">
        <w:t>*</w:t>
      </w:r>
      <w:r w:rsidR="00D05822" w:rsidRPr="00596342">
        <w:t xml:space="preserve"> R</w:t>
      </w:r>
      <w:r w:rsidR="009B31A7" w:rsidRPr="00596342">
        <w:t xml:space="preserve">eported in </w:t>
      </w:r>
      <w:r w:rsidRPr="00596342">
        <w:t xml:space="preserve">Jul 2019 submissions, </w:t>
      </w:r>
    </w:p>
    <w:p w14:paraId="1AE212EE" w14:textId="77777777" w:rsidR="00EB6A96" w:rsidRPr="00596342" w:rsidRDefault="007113A6" w:rsidP="00B12B77">
      <w:pPr>
        <w:pStyle w:val="TableFooter"/>
      </w:pPr>
      <w:r w:rsidRPr="00596342">
        <w:t xml:space="preserve">^ </w:t>
      </w:r>
      <w:r w:rsidR="00D05822" w:rsidRPr="00596342">
        <w:t>R</w:t>
      </w:r>
      <w:r w:rsidRPr="00596342">
        <w:t>eported in</w:t>
      </w:r>
      <w:r w:rsidR="00E33D0D" w:rsidRPr="00596342">
        <w:t xml:space="preserve"> the</w:t>
      </w:r>
      <w:r w:rsidRPr="00596342">
        <w:t xml:space="preserve"> PSCR to Jul 2019 </w:t>
      </w:r>
      <w:r w:rsidR="00E33D0D" w:rsidRPr="00596342">
        <w:t>re</w:t>
      </w:r>
      <w:r w:rsidRPr="00596342">
        <w:t>submission.</w:t>
      </w:r>
      <w:r w:rsidR="009B31A7" w:rsidRPr="00596342">
        <w:t xml:space="preserve"> </w:t>
      </w:r>
    </w:p>
    <w:p w14:paraId="6DFCFBB7" w14:textId="77777777" w:rsidR="00B12B77" w:rsidRPr="00596342" w:rsidRDefault="009B31A7" w:rsidP="00B12B77">
      <w:pPr>
        <w:pStyle w:val="TableFooter"/>
      </w:pPr>
      <w:r w:rsidRPr="00596342">
        <w:rPr>
          <w:vertAlign w:val="superscript"/>
        </w:rPr>
        <w:t>#</w:t>
      </w:r>
      <w:r w:rsidR="00D05822" w:rsidRPr="00596342">
        <w:rPr>
          <w:vertAlign w:val="superscript"/>
        </w:rPr>
        <w:t xml:space="preserve"> </w:t>
      </w:r>
      <w:r w:rsidR="00D05822" w:rsidRPr="00596342">
        <w:t>Fr</w:t>
      </w:r>
      <w:r w:rsidRPr="00596342">
        <w:t>om placebo to apalutamide at treatment unblind</w:t>
      </w:r>
      <w:r w:rsidR="00D05822" w:rsidRPr="00596342">
        <w:t>ing</w:t>
      </w:r>
      <w:r w:rsidRPr="00596342">
        <w:t xml:space="preserve"> which happened after IA1.</w:t>
      </w:r>
    </w:p>
    <w:p w14:paraId="1D5191B8" w14:textId="77777777" w:rsidR="00B12B77" w:rsidRPr="00596342" w:rsidRDefault="00EB6A96" w:rsidP="00B12B77">
      <w:pPr>
        <w:pStyle w:val="TableFooter"/>
      </w:pPr>
      <w:r w:rsidRPr="00596342">
        <w:rPr>
          <w:shd w:val="clear" w:color="auto" w:fill="B8CCE4" w:themeFill="accent1" w:themeFillTint="66"/>
        </w:rPr>
        <w:t>Blue</w:t>
      </w:r>
      <w:r w:rsidRPr="00596342">
        <w:t xml:space="preserve"> shading represents information previously considered by the PBAC</w:t>
      </w:r>
    </w:p>
    <w:p w14:paraId="509C1426" w14:textId="2B966E4A" w:rsidR="009C4259" w:rsidRPr="009C4259" w:rsidRDefault="009C4259" w:rsidP="009C4259">
      <w:pPr>
        <w:rPr>
          <w:rFonts w:ascii="Arial Narrow" w:hAnsi="Arial Narrow" w:cs="Times New Roman"/>
          <w:sz w:val="18"/>
          <w:szCs w:val="18"/>
        </w:rPr>
      </w:pPr>
      <w:r w:rsidRPr="009C4259">
        <w:rPr>
          <w:rFonts w:ascii="Arial Narrow" w:hAnsi="Arial Narrow"/>
          <w:sz w:val="18"/>
          <w:szCs w:val="18"/>
          <w:vertAlign w:val="superscript"/>
        </w:rPr>
        <w:t>%</w:t>
      </w:r>
      <w:r>
        <w:rPr>
          <w:rFonts w:ascii="Arial Narrow" w:hAnsi="Arial Narrow" w:cs="Times New Roman"/>
          <w:sz w:val="18"/>
          <w:szCs w:val="18"/>
        </w:rPr>
        <w:t xml:space="preserve"> </w:t>
      </w:r>
      <w:r w:rsidRPr="00C20B8F">
        <w:rPr>
          <w:rFonts w:ascii="Arial Narrow" w:hAnsi="Arial Narrow" w:cs="Times New Roman"/>
          <w:i/>
          <w:sz w:val="18"/>
          <w:szCs w:val="18"/>
        </w:rPr>
        <w:t>Note that the treatment switching results were conducted specifically for the purposes of informing the PBAC consideration. These   analyses were not part of the pre-specified statistical plan for SPARTAN. Interpretation of the results and their application should therefore be limited to seeking to understand the basis for the PBAC outcome and should not be used for any other purpose.</w:t>
      </w:r>
    </w:p>
    <w:p w14:paraId="0EBDE00E" w14:textId="77777777" w:rsidR="009C4259" w:rsidRDefault="009C4259" w:rsidP="009C4259">
      <w:pPr>
        <w:pStyle w:val="CommentText"/>
      </w:pPr>
    </w:p>
    <w:p w14:paraId="5D500B98" w14:textId="25EBEE19" w:rsidR="00EB6A96" w:rsidRPr="009C4259" w:rsidRDefault="00EB6A96" w:rsidP="00EB6A96"/>
    <w:p w14:paraId="62D9B88F" w14:textId="77777777" w:rsidR="009131A9" w:rsidRPr="00596342" w:rsidRDefault="00851278" w:rsidP="00ED7E1B">
      <w:pPr>
        <w:pStyle w:val="3-BodyText"/>
      </w:pPr>
      <w:r w:rsidRPr="00596342">
        <w:t>Minor differences in MFS results were</w:t>
      </w:r>
      <w:r w:rsidR="00E84BB0" w:rsidRPr="00596342">
        <w:t xml:space="preserve"> noted </w:t>
      </w:r>
      <w:r w:rsidR="00200CBA" w:rsidRPr="00596342">
        <w:t>depending on the censoring method applied</w:t>
      </w:r>
      <w:r w:rsidR="00B3162E" w:rsidRPr="00596342">
        <w:t>;</w:t>
      </w:r>
      <w:r w:rsidR="00200CBA" w:rsidRPr="00596342">
        <w:t xml:space="preserve"> i</w:t>
      </w:r>
      <w:r w:rsidR="00B3162E" w:rsidRPr="00596342">
        <w:t>.</w:t>
      </w:r>
      <w:r w:rsidR="00200CBA" w:rsidRPr="00596342">
        <w:t>e</w:t>
      </w:r>
      <w:r w:rsidR="00B3162E" w:rsidRPr="00596342">
        <w:t>.</w:t>
      </w:r>
      <w:r w:rsidR="00200CBA" w:rsidRPr="00596342">
        <w:t xml:space="preserve">, </w:t>
      </w:r>
      <w:r w:rsidR="00E84BB0" w:rsidRPr="00596342">
        <w:t>US</w:t>
      </w:r>
      <w:r w:rsidR="00D05822" w:rsidRPr="00596342">
        <w:t>A</w:t>
      </w:r>
      <w:r w:rsidR="00E84BB0" w:rsidRPr="00596342">
        <w:t xml:space="preserve"> regulatory definition </w:t>
      </w:r>
      <w:r w:rsidR="00200CBA" w:rsidRPr="00596342">
        <w:t xml:space="preserve">or based </w:t>
      </w:r>
      <w:r w:rsidR="0013461B" w:rsidRPr="00596342">
        <w:t xml:space="preserve">on </w:t>
      </w:r>
      <w:r w:rsidR="00B3162E" w:rsidRPr="00596342">
        <w:t>European Medicines Agency (</w:t>
      </w:r>
      <w:r w:rsidR="0013461B" w:rsidRPr="00596342">
        <w:t>EMA</w:t>
      </w:r>
      <w:r w:rsidR="00B3162E" w:rsidRPr="00596342">
        <w:t>)</w:t>
      </w:r>
      <w:r w:rsidR="0013461B" w:rsidRPr="00596342">
        <w:t xml:space="preserve"> guidance </w:t>
      </w:r>
      <w:r w:rsidR="004D49CA" w:rsidRPr="00596342">
        <w:t>(</w:t>
      </w:r>
      <w:r w:rsidR="00EB6A96" w:rsidRPr="00596342">
        <w:t>i.e.</w:t>
      </w:r>
      <w:r w:rsidR="004D49CA" w:rsidRPr="00596342">
        <w:t>,</w:t>
      </w:r>
      <w:r w:rsidR="0013461B" w:rsidRPr="00596342">
        <w:t xml:space="preserve"> Ex-US</w:t>
      </w:r>
      <w:r w:rsidR="00D05822" w:rsidRPr="00596342">
        <w:t>A</w:t>
      </w:r>
      <w:r w:rsidR="0013461B" w:rsidRPr="00596342">
        <w:t xml:space="preserve"> regulatory definition)</w:t>
      </w:r>
      <w:r w:rsidR="00B3162E" w:rsidRPr="00596342">
        <w:t>. F</w:t>
      </w:r>
      <w:r w:rsidR="003442E6" w:rsidRPr="00596342">
        <w:t>or</w:t>
      </w:r>
      <w:r w:rsidR="00EC0010" w:rsidRPr="00596342">
        <w:t xml:space="preserve"> the</w:t>
      </w:r>
      <w:r w:rsidR="00DD3D33" w:rsidRPr="00596342">
        <w:t xml:space="preserve"> more objective</w:t>
      </w:r>
      <w:r w:rsidR="00EC0010" w:rsidRPr="00596342">
        <w:t xml:space="preserve"> </w:t>
      </w:r>
      <w:r w:rsidR="00B3162E" w:rsidRPr="00596342">
        <w:t>BIC</w:t>
      </w:r>
      <w:r w:rsidR="00EC0010" w:rsidRPr="00596342">
        <w:t>R</w:t>
      </w:r>
      <w:r w:rsidR="00AC2EBD" w:rsidRPr="00596342">
        <w:t>-</w:t>
      </w:r>
      <w:r w:rsidR="00EC0010" w:rsidRPr="00596342">
        <w:t>assessed MFS</w:t>
      </w:r>
      <w:r w:rsidR="003442E6" w:rsidRPr="00596342">
        <w:t xml:space="preserve">, </w:t>
      </w:r>
      <w:r w:rsidR="00DD3D33" w:rsidRPr="00596342">
        <w:t xml:space="preserve">the </w:t>
      </w:r>
      <w:r w:rsidR="003442E6" w:rsidRPr="00596342">
        <w:t xml:space="preserve">result was more conservative using </w:t>
      </w:r>
      <w:r w:rsidR="00DD3D33" w:rsidRPr="00596342">
        <w:t>E</w:t>
      </w:r>
      <w:r w:rsidR="00EB6A96" w:rsidRPr="00596342">
        <w:t>x</w:t>
      </w:r>
      <w:r w:rsidR="003442E6" w:rsidRPr="00596342">
        <w:t>-US</w:t>
      </w:r>
      <w:r w:rsidR="00D05822" w:rsidRPr="00596342">
        <w:t>A</w:t>
      </w:r>
      <w:r w:rsidR="003442E6" w:rsidRPr="00596342">
        <w:t xml:space="preserve"> regulatory censoring.</w:t>
      </w:r>
    </w:p>
    <w:p w14:paraId="558A26D5" w14:textId="77777777" w:rsidR="00E307BE" w:rsidRPr="00596342" w:rsidRDefault="001755B4" w:rsidP="00ED7E1B">
      <w:pPr>
        <w:pStyle w:val="3-BodyText"/>
      </w:pPr>
      <w:r w:rsidRPr="00596342">
        <w:t xml:space="preserve">Updated Kaplan Meier </w:t>
      </w:r>
      <w:r w:rsidR="0016077D" w:rsidRPr="00596342">
        <w:t xml:space="preserve">results </w:t>
      </w:r>
      <w:r w:rsidRPr="00596342">
        <w:t xml:space="preserve">from SPARTAN </w:t>
      </w:r>
      <w:r w:rsidR="0016077D" w:rsidRPr="00596342">
        <w:t>are presented in Figure</w:t>
      </w:r>
      <w:r w:rsidR="000A4F9C" w:rsidRPr="00596342">
        <w:t>s</w:t>
      </w:r>
      <w:r w:rsidR="0016077D" w:rsidRPr="00596342">
        <w:t xml:space="preserve"> 1 and 2 for MFS and OS, respectively.</w:t>
      </w:r>
    </w:p>
    <w:p w14:paraId="30008DE6" w14:textId="77777777" w:rsidR="00B12B77" w:rsidRPr="00596342" w:rsidRDefault="00B12B77" w:rsidP="00ED7E1B">
      <w:pPr>
        <w:pStyle w:val="In-tableHeading"/>
        <w:rPr>
          <w:lang w:val="en-AU"/>
        </w:rPr>
      </w:pPr>
      <w:r w:rsidRPr="00596342">
        <w:rPr>
          <w:lang w:val="en-AU"/>
        </w:rPr>
        <w:lastRenderedPageBreak/>
        <w:t>Figure 1: Kaplan-Meier curve for MFS (BIRC-assessed), SPARTAN IA1</w:t>
      </w:r>
    </w:p>
    <w:p w14:paraId="20508633" w14:textId="77777777" w:rsidR="00B12B77" w:rsidRPr="00596342" w:rsidRDefault="00B12B77" w:rsidP="00B12B77">
      <w:pPr>
        <w:pStyle w:val="TableFooter"/>
      </w:pPr>
      <w:r w:rsidRPr="00596342">
        <w:rPr>
          <w:b/>
          <w:noProof/>
        </w:rPr>
        <w:drawing>
          <wp:inline distT="0" distB="0" distL="0" distR="0" wp14:anchorId="15F668FE" wp14:editId="29BC7891">
            <wp:extent cx="4494809" cy="2472562"/>
            <wp:effectExtent l="19050" t="19050" r="20320" b="23495"/>
            <wp:docPr id="4" name="Picture 4" title="Figure 1: Kaplan-Meier curve for MFS (BIRC-assessed), SPARTAN 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40187" cy="2497524"/>
                    </a:xfrm>
                    <a:prstGeom prst="rect">
                      <a:avLst/>
                    </a:prstGeom>
                    <a:noFill/>
                    <a:ln>
                      <a:solidFill>
                        <a:schemeClr val="tx1"/>
                      </a:solidFill>
                    </a:ln>
                  </pic:spPr>
                </pic:pic>
              </a:graphicData>
            </a:graphic>
          </wp:inline>
        </w:drawing>
      </w:r>
    </w:p>
    <w:p w14:paraId="4C391D9B" w14:textId="77777777" w:rsidR="00B12B77" w:rsidRPr="00596342" w:rsidRDefault="00B12B77" w:rsidP="00B12B77">
      <w:pPr>
        <w:pStyle w:val="TableFooter"/>
      </w:pPr>
      <w:r w:rsidRPr="00596342">
        <w:t>Source: Figure 2.2, p40 of the resubmission</w:t>
      </w:r>
    </w:p>
    <w:p w14:paraId="46319D4C" w14:textId="77777777" w:rsidR="00B12B77" w:rsidRPr="00596342" w:rsidRDefault="00D05822" w:rsidP="00B12B77">
      <w:pPr>
        <w:pStyle w:val="TableFooter"/>
      </w:pPr>
      <w:r w:rsidRPr="00596342">
        <w:rPr>
          <w:rFonts w:eastAsia="TimesNewRoman"/>
        </w:rPr>
        <w:t xml:space="preserve">BICR = blinded independent central review; </w:t>
      </w:r>
      <w:r w:rsidR="00B12B77" w:rsidRPr="00596342">
        <w:rPr>
          <w:rFonts w:eastAsia="TimesNewRoman"/>
        </w:rPr>
        <w:t>IA1</w:t>
      </w:r>
      <w:r w:rsidRPr="00596342">
        <w:rPr>
          <w:rFonts w:eastAsia="TimesNewRoman"/>
        </w:rPr>
        <w:t xml:space="preserve"> </w:t>
      </w:r>
      <w:r w:rsidR="00B12B77" w:rsidRPr="00596342">
        <w:rPr>
          <w:rFonts w:eastAsia="TimesNewRoman"/>
        </w:rPr>
        <w:t>=</w:t>
      </w:r>
      <w:r w:rsidRPr="00596342">
        <w:rPr>
          <w:rFonts w:eastAsia="TimesNewRoman"/>
        </w:rPr>
        <w:t xml:space="preserve"> </w:t>
      </w:r>
      <w:r w:rsidR="00B12B77" w:rsidRPr="00596342">
        <w:rPr>
          <w:rFonts w:eastAsia="TimesNewRoman"/>
        </w:rPr>
        <w:t>interim analysis 1</w:t>
      </w:r>
      <w:r w:rsidRPr="00596342">
        <w:rPr>
          <w:rFonts w:eastAsia="TimesNewRoman"/>
        </w:rPr>
        <w:t>;</w:t>
      </w:r>
      <w:r w:rsidR="00B12B77" w:rsidRPr="00596342">
        <w:rPr>
          <w:rFonts w:eastAsia="TimesNewRoman"/>
        </w:rPr>
        <w:t xml:space="preserve"> MFS</w:t>
      </w:r>
      <w:r w:rsidRPr="00596342">
        <w:rPr>
          <w:rFonts w:eastAsia="TimesNewRoman"/>
        </w:rPr>
        <w:t xml:space="preserve"> </w:t>
      </w:r>
      <w:r w:rsidR="00B12B77" w:rsidRPr="00596342">
        <w:rPr>
          <w:rFonts w:eastAsia="TimesNewRoman"/>
        </w:rPr>
        <w:t>=</w:t>
      </w:r>
      <w:r w:rsidRPr="00596342">
        <w:rPr>
          <w:rFonts w:eastAsia="TimesNewRoman"/>
        </w:rPr>
        <w:t xml:space="preserve"> </w:t>
      </w:r>
      <w:r w:rsidR="00B12B77" w:rsidRPr="00596342">
        <w:rPr>
          <w:rFonts w:eastAsia="TimesNewRoman"/>
        </w:rPr>
        <w:t>metastasis-free survival.</w:t>
      </w:r>
      <w:r w:rsidR="00B12B77" w:rsidRPr="00596342">
        <w:t xml:space="preserve"> </w:t>
      </w:r>
    </w:p>
    <w:p w14:paraId="786C4C37" w14:textId="77777777" w:rsidR="00B12B77" w:rsidRPr="00596342" w:rsidRDefault="00B12B77" w:rsidP="00B12B77">
      <w:pPr>
        <w:pStyle w:val="TableFooter"/>
      </w:pPr>
    </w:p>
    <w:p w14:paraId="6DB4D17D" w14:textId="77777777" w:rsidR="00B12B77" w:rsidRPr="00596342" w:rsidRDefault="00B12B77" w:rsidP="00B12B77">
      <w:pPr>
        <w:pStyle w:val="In-tableHeading"/>
        <w:rPr>
          <w:lang w:val="en-AU"/>
        </w:rPr>
      </w:pPr>
      <w:r w:rsidRPr="00596342">
        <w:rPr>
          <w:lang w:val="en-AU"/>
        </w:rPr>
        <w:t>Figure 2. Kaplan Meier curve for OS (ITT), SPARTAN FA not adjusted for treatment switching</w:t>
      </w:r>
    </w:p>
    <w:p w14:paraId="4CD59DD3" w14:textId="77777777" w:rsidR="00B12B77" w:rsidRPr="00596342" w:rsidRDefault="00B12B77" w:rsidP="00B12B77">
      <w:pPr>
        <w:pStyle w:val="TableFooter"/>
      </w:pPr>
      <w:r w:rsidRPr="00596342">
        <w:rPr>
          <w:b/>
          <w:iCs/>
          <w:noProof/>
          <w:szCs w:val="18"/>
        </w:rPr>
        <w:drawing>
          <wp:inline distT="0" distB="0" distL="0" distR="0" wp14:anchorId="4A838B9D" wp14:editId="68D4884A">
            <wp:extent cx="4518226" cy="3273643"/>
            <wp:effectExtent l="19050" t="19050" r="15875" b="22225"/>
            <wp:docPr id="2" name="Picture 2" title="Figure 2. Kaplan Meier curve for OS (ITT), SPARTAN FA not adjusted for treatment swit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val="0"/>
                        </a:ext>
                      </a:extLst>
                    </a:blip>
                    <a:srcRect r="1908"/>
                    <a:stretch/>
                  </pic:blipFill>
                  <pic:spPr bwMode="auto">
                    <a:xfrm>
                      <a:off x="0" y="0"/>
                      <a:ext cx="4570776" cy="3311718"/>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rto="http://schemas.microsoft.com/office/word/2006/arto" xmlns:ask="http://schemas.microsoft.com/office/drawing/2018/sketchyshapes" xmlns:w="http://schemas.openxmlformats.org/wordprocessingml/2006/main" xmlns:w10="urn:schemas-microsoft-com:office:word" xmlns:v="urn:schemas-microsoft-com:vml" xmlns:o="urn:schemas-microsoft-com:office:office"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A147368" w14:textId="77777777" w:rsidR="00B12B77" w:rsidRPr="00596342" w:rsidRDefault="00B12B77" w:rsidP="00B12B77">
      <w:pPr>
        <w:pStyle w:val="TableFooter"/>
        <w:rPr>
          <w:rFonts w:eastAsia="TimesNewRoman"/>
        </w:rPr>
      </w:pPr>
      <w:r w:rsidRPr="00596342">
        <w:rPr>
          <w:rFonts w:eastAsia="TimesNewRoman"/>
        </w:rPr>
        <w:t>Source: Figure 2.4, p44 of the resubmission</w:t>
      </w:r>
    </w:p>
    <w:p w14:paraId="3D9C28C2" w14:textId="77777777" w:rsidR="00B12B77" w:rsidRPr="00596342" w:rsidRDefault="00B12B77" w:rsidP="00B12B77">
      <w:pPr>
        <w:pStyle w:val="TableFooter"/>
        <w:rPr>
          <w:rFonts w:eastAsia="TimesNewRoman"/>
        </w:rPr>
      </w:pPr>
      <w:r w:rsidRPr="00596342">
        <w:rPr>
          <w:rFonts w:eastAsia="TimesNewRoman"/>
        </w:rPr>
        <w:t>FA</w:t>
      </w:r>
      <w:r w:rsidR="00D05822" w:rsidRPr="00596342">
        <w:rPr>
          <w:rFonts w:eastAsia="TimesNewRoman"/>
        </w:rPr>
        <w:t xml:space="preserve"> </w:t>
      </w:r>
      <w:r w:rsidRPr="00596342">
        <w:rPr>
          <w:rFonts w:eastAsia="TimesNewRoman"/>
        </w:rPr>
        <w:t>=</w:t>
      </w:r>
      <w:r w:rsidR="00D05822" w:rsidRPr="00596342">
        <w:rPr>
          <w:rFonts w:eastAsia="TimesNewRoman"/>
        </w:rPr>
        <w:t xml:space="preserve"> </w:t>
      </w:r>
      <w:r w:rsidRPr="00596342">
        <w:rPr>
          <w:rFonts w:eastAsia="TimesNewRoman"/>
        </w:rPr>
        <w:t>final analysis</w:t>
      </w:r>
      <w:r w:rsidRPr="00596342">
        <w:t xml:space="preserve">; </w:t>
      </w:r>
      <w:r w:rsidRPr="00596342">
        <w:rPr>
          <w:rFonts w:eastAsia="TimesNewRoman"/>
        </w:rPr>
        <w:t>ITT</w:t>
      </w:r>
      <w:r w:rsidR="00D05822" w:rsidRPr="00596342">
        <w:rPr>
          <w:rFonts w:eastAsia="TimesNewRoman"/>
        </w:rPr>
        <w:t xml:space="preserve"> </w:t>
      </w:r>
      <w:r w:rsidRPr="00596342">
        <w:rPr>
          <w:rFonts w:eastAsia="TimesNewRoman"/>
        </w:rPr>
        <w:t>=</w:t>
      </w:r>
      <w:r w:rsidR="00D05822" w:rsidRPr="00596342">
        <w:rPr>
          <w:rFonts w:eastAsia="TimesNewRoman"/>
        </w:rPr>
        <w:t xml:space="preserve"> </w:t>
      </w:r>
      <w:r w:rsidRPr="00596342">
        <w:rPr>
          <w:rFonts w:eastAsia="TimesNewRoman"/>
        </w:rPr>
        <w:t>intention-to-treat; OS</w:t>
      </w:r>
      <w:r w:rsidR="00D05822" w:rsidRPr="00596342">
        <w:rPr>
          <w:rFonts w:eastAsia="TimesNewRoman"/>
        </w:rPr>
        <w:t xml:space="preserve"> </w:t>
      </w:r>
      <w:r w:rsidRPr="00596342">
        <w:rPr>
          <w:rFonts w:eastAsia="TimesNewRoman"/>
        </w:rPr>
        <w:t>=</w:t>
      </w:r>
      <w:r w:rsidR="00D05822" w:rsidRPr="00596342">
        <w:rPr>
          <w:rFonts w:eastAsia="TimesNewRoman"/>
        </w:rPr>
        <w:t xml:space="preserve"> </w:t>
      </w:r>
      <w:r w:rsidRPr="00596342">
        <w:rPr>
          <w:rFonts w:eastAsia="TimesNewRoman"/>
        </w:rPr>
        <w:t>overall survival</w:t>
      </w:r>
    </w:p>
    <w:p w14:paraId="2AD47B5C" w14:textId="77777777" w:rsidR="00B12B77" w:rsidRPr="00596342" w:rsidRDefault="00B12B77" w:rsidP="00B12B77">
      <w:pPr>
        <w:pStyle w:val="TableFooter"/>
      </w:pPr>
    </w:p>
    <w:p w14:paraId="348D4CF1" w14:textId="77777777" w:rsidR="00B12B77" w:rsidRPr="00596342" w:rsidRDefault="00405A1B" w:rsidP="00B12B77">
      <w:pPr>
        <w:pStyle w:val="3-BodyText"/>
      </w:pPr>
      <w:r w:rsidRPr="00596342">
        <w:t xml:space="preserve">Results from Table </w:t>
      </w:r>
      <w:r w:rsidR="006D641A" w:rsidRPr="00596342">
        <w:t xml:space="preserve">7 </w:t>
      </w:r>
      <w:r w:rsidR="00B12B77" w:rsidRPr="00596342">
        <w:t>illustrate that adjustment for treatment switching had the predicted effect of improving the HR comparing apalutamide to placebo for OS</w:t>
      </w:r>
      <w:r w:rsidR="00F762C0" w:rsidRPr="00596342">
        <w:t>.</w:t>
      </w:r>
      <w:r w:rsidR="00EF290F" w:rsidRPr="00596342">
        <w:t xml:space="preserve"> </w:t>
      </w:r>
    </w:p>
    <w:p w14:paraId="2BCD8F32" w14:textId="73BFF370" w:rsidR="00A07A4C" w:rsidRPr="00596342" w:rsidRDefault="00DD5B54" w:rsidP="00894566">
      <w:pPr>
        <w:pStyle w:val="3-BodyText"/>
      </w:pPr>
      <w:bookmarkStart w:id="17" w:name="_Hlk51037173"/>
      <w:r w:rsidRPr="00596342">
        <w:t xml:space="preserve">The </w:t>
      </w:r>
      <w:r w:rsidR="00B12B77" w:rsidRPr="00596342">
        <w:t xml:space="preserve">methods used for </w:t>
      </w:r>
      <w:r w:rsidR="005A6FE0" w:rsidRPr="00596342">
        <w:t xml:space="preserve">adjusting for </w:t>
      </w:r>
      <w:r w:rsidR="00B12B77" w:rsidRPr="00596342">
        <w:t>treatment switching are well established in the literature,</w:t>
      </w:r>
      <w:r w:rsidR="000B66EF" w:rsidRPr="00596342">
        <w:t xml:space="preserve"> with the complex methods </w:t>
      </w:r>
      <w:r w:rsidR="00EB6A96" w:rsidRPr="00596342">
        <w:t xml:space="preserve">(e.g. RPSFTM, IPCW) </w:t>
      </w:r>
      <w:r w:rsidR="000B66EF" w:rsidRPr="00596342">
        <w:t>preferred over the simple method of censoring patients at switch</w:t>
      </w:r>
      <w:r w:rsidR="00BF7799" w:rsidRPr="00596342">
        <w:t>.</w:t>
      </w:r>
      <w:r w:rsidR="000B66EF" w:rsidRPr="00596342">
        <w:t xml:space="preserve"> </w:t>
      </w:r>
      <w:r w:rsidR="00BF7799" w:rsidRPr="00596342">
        <w:t xml:space="preserve">The </w:t>
      </w:r>
      <w:r w:rsidR="00841405" w:rsidRPr="00596342">
        <w:t>adjusted HR</w:t>
      </w:r>
      <w:r w:rsidR="00606200" w:rsidRPr="00596342">
        <w:t xml:space="preserve"> (95%</w:t>
      </w:r>
      <w:r w:rsidR="00D634F6" w:rsidRPr="00596342">
        <w:t xml:space="preserve"> </w:t>
      </w:r>
      <w:r w:rsidR="00606200" w:rsidRPr="00596342">
        <w:t>CI)</w:t>
      </w:r>
      <w:r w:rsidR="00841405" w:rsidRPr="00596342">
        <w:t xml:space="preserve"> for OS var</w:t>
      </w:r>
      <w:r w:rsidR="00BF7799" w:rsidRPr="00596342">
        <w:t xml:space="preserve">ied </w:t>
      </w:r>
      <w:r w:rsidR="00841405" w:rsidRPr="00596342">
        <w:lastRenderedPageBreak/>
        <w:t xml:space="preserve">between </w:t>
      </w:r>
      <w:r w:rsidR="00841405" w:rsidRPr="00EF4C03">
        <w:t>0.68</w:t>
      </w:r>
      <w:r w:rsidR="00606200" w:rsidRPr="00EF4C03">
        <w:t xml:space="preserve"> (0.55, 0.84</w:t>
      </w:r>
      <w:r w:rsidR="00606200" w:rsidRPr="00596342">
        <w:t>)</w:t>
      </w:r>
      <w:r w:rsidR="00841405" w:rsidRPr="00596342">
        <w:t xml:space="preserve"> (IPCW) and </w:t>
      </w:r>
      <w:r w:rsidR="00606200" w:rsidRPr="00EF4C03">
        <w:t>0.74 (0.57, 0.95</w:t>
      </w:r>
      <w:r w:rsidR="00606200" w:rsidRPr="00596342">
        <w:t>)</w:t>
      </w:r>
      <w:r w:rsidR="00F90D41">
        <w:rPr>
          <w:rStyle w:val="FootnoteReference"/>
        </w:rPr>
        <w:footnoteReference w:id="5"/>
      </w:r>
      <w:r w:rsidR="00606200" w:rsidRPr="00596342">
        <w:t xml:space="preserve"> (RPSFTM, adjusted for baseline covariates), compared to 0.78 (0.64, 0.96) for the unadjusted ITT result</w:t>
      </w:r>
      <w:r w:rsidR="00596342">
        <w:t xml:space="preserve">. </w:t>
      </w:r>
      <w:r w:rsidR="00025FD9" w:rsidRPr="00596342">
        <w:t>The evaluation</w:t>
      </w:r>
      <w:r w:rsidR="00146154" w:rsidRPr="00596342">
        <w:t xml:space="preserve"> note</w:t>
      </w:r>
      <w:r w:rsidR="00025FD9" w:rsidRPr="00596342">
        <w:t>d</w:t>
      </w:r>
      <w:r w:rsidR="00146154" w:rsidRPr="00596342">
        <w:t xml:space="preserve"> that while </w:t>
      </w:r>
      <w:r w:rsidR="006F45DD" w:rsidRPr="00596342">
        <w:t xml:space="preserve">bias </w:t>
      </w:r>
      <w:r w:rsidR="00146154" w:rsidRPr="00596342">
        <w:t>can arise from large proportions of patients switching from placebo to active treatment</w:t>
      </w:r>
      <w:r w:rsidR="006F45DD" w:rsidRPr="00596342">
        <w:t xml:space="preserve">, each adjustment method is associated with its </w:t>
      </w:r>
      <w:r w:rsidR="00B13170" w:rsidRPr="00596342">
        <w:t xml:space="preserve">own </w:t>
      </w:r>
      <w:r w:rsidR="00146154" w:rsidRPr="00596342">
        <w:t xml:space="preserve">inherent </w:t>
      </w:r>
      <w:r w:rsidR="003D0D93" w:rsidRPr="00596342">
        <w:t>bias,</w:t>
      </w:r>
      <w:r w:rsidR="00146154" w:rsidRPr="00596342">
        <w:t xml:space="preserve"> which</w:t>
      </w:r>
      <w:r w:rsidR="007C4C7D" w:rsidRPr="00596342">
        <w:t xml:space="preserve"> in some situations</w:t>
      </w:r>
      <w:r w:rsidR="003D0D93" w:rsidRPr="00596342">
        <w:t xml:space="preserve"> may</w:t>
      </w:r>
      <w:r w:rsidR="00B13170" w:rsidRPr="00596342">
        <w:t xml:space="preserve"> </w:t>
      </w:r>
      <w:r w:rsidR="003D0D93" w:rsidRPr="00596342">
        <w:t>exceed bias in the unadjusted result</w:t>
      </w:r>
      <w:r w:rsidR="007C4C7D" w:rsidRPr="00596342">
        <w:t>s</w:t>
      </w:r>
      <w:r w:rsidR="003D0D93" w:rsidRPr="00596342">
        <w:t xml:space="preserve">. </w:t>
      </w:r>
      <w:r w:rsidR="00831A5D" w:rsidRPr="00596342">
        <w:t xml:space="preserve">Using large simulation studies, </w:t>
      </w:r>
      <w:r w:rsidR="003D0D93" w:rsidRPr="00596342">
        <w:t>Latimer et al (2017)</w:t>
      </w:r>
      <w:r w:rsidR="003D0D93" w:rsidRPr="00596342">
        <w:rPr>
          <w:rStyle w:val="FootnoteReference"/>
          <w:iCs/>
        </w:rPr>
        <w:footnoteReference w:id="6"/>
      </w:r>
      <w:r w:rsidR="00D634F6" w:rsidRPr="00596342">
        <w:t xml:space="preserve"> </w:t>
      </w:r>
      <w:r w:rsidR="003D0D93" w:rsidRPr="00596342">
        <w:t>reported</w:t>
      </w:r>
      <w:r w:rsidR="00831A5D" w:rsidRPr="00596342">
        <w:t xml:space="preserve"> </w:t>
      </w:r>
      <w:r w:rsidR="007C4C7D" w:rsidRPr="00596342">
        <w:t xml:space="preserve">that </w:t>
      </w:r>
      <w:r w:rsidR="00831A5D" w:rsidRPr="00596342">
        <w:t>i</w:t>
      </w:r>
      <w:r w:rsidR="00831A5D" w:rsidRPr="00596342">
        <w:rPr>
          <w:iCs/>
        </w:rPr>
        <w:t>n scenarios where the treatment effect</w:t>
      </w:r>
      <w:r w:rsidR="00A07A4C" w:rsidRPr="00596342">
        <w:rPr>
          <w:iCs/>
        </w:rPr>
        <w:t xml:space="preserve"> was relatively low (equivalent to a HR of approximately 0.75 in experimental group patients</w:t>
      </w:r>
      <w:r w:rsidR="00894566" w:rsidRPr="00596342">
        <w:rPr>
          <w:iCs/>
        </w:rPr>
        <w:t xml:space="preserve">, </w:t>
      </w:r>
      <w:r w:rsidR="00EB6A96" w:rsidRPr="00596342">
        <w:rPr>
          <w:iCs/>
        </w:rPr>
        <w:t>i.e.</w:t>
      </w:r>
      <w:r w:rsidR="007C4C7D" w:rsidRPr="00596342">
        <w:rPr>
          <w:iCs/>
        </w:rPr>
        <w:t xml:space="preserve">, similar to the HR seen in SPARTAN for </w:t>
      </w:r>
      <w:r w:rsidR="00894566" w:rsidRPr="00596342">
        <w:rPr>
          <w:iCs/>
        </w:rPr>
        <w:t>apalutamide</w:t>
      </w:r>
      <w:r w:rsidR="00A07A4C" w:rsidRPr="00596342">
        <w:rPr>
          <w:iCs/>
        </w:rPr>
        <w:t xml:space="preserve">), </w:t>
      </w:r>
      <w:r w:rsidR="00831A5D" w:rsidRPr="00596342">
        <w:rPr>
          <w:iCs/>
        </w:rPr>
        <w:t>the ITT analysis often produced</w:t>
      </w:r>
      <w:r w:rsidR="0025550A" w:rsidRPr="00596342">
        <w:rPr>
          <w:iCs/>
        </w:rPr>
        <w:t xml:space="preserve"> the</w:t>
      </w:r>
      <w:r w:rsidR="00831A5D" w:rsidRPr="00596342">
        <w:rPr>
          <w:iCs/>
        </w:rPr>
        <w:t xml:space="preserve"> least bias (0-5%)</w:t>
      </w:r>
      <w:r w:rsidR="00A07A4C" w:rsidRPr="00596342">
        <w:rPr>
          <w:iCs/>
        </w:rPr>
        <w:t xml:space="preserve">, </w:t>
      </w:r>
      <w:r w:rsidR="00894566" w:rsidRPr="00596342">
        <w:rPr>
          <w:iCs/>
        </w:rPr>
        <w:t>compared to potentially greater than 10% bias with RPSFTM. The authors argued that this is logical</w:t>
      </w:r>
      <w:r w:rsidR="00A07A4C" w:rsidRPr="00596342">
        <w:t>, because in these scenarios patients who switch receive very little benefit from the experimental treatment.</w:t>
      </w:r>
    </w:p>
    <w:p w14:paraId="07FB3C3F" w14:textId="77777777" w:rsidR="00E215F8" w:rsidRPr="00596342" w:rsidRDefault="00E215F8" w:rsidP="00E215F8">
      <w:pPr>
        <w:pStyle w:val="3-BodyText"/>
        <w:rPr>
          <w:iCs/>
        </w:rPr>
      </w:pPr>
      <w:r w:rsidRPr="00596342">
        <w:rPr>
          <w:iCs/>
        </w:rPr>
        <w:t>The PSCR presented a number of reasons outlining why the conclusions drawn from the Latimer et al (2017) paper did not apply to the SPARTAN trial including that:</w:t>
      </w:r>
    </w:p>
    <w:p w14:paraId="4C42F083" w14:textId="77777777" w:rsidR="00E215F8" w:rsidRPr="00596342" w:rsidRDefault="00E215F8" w:rsidP="00E215F8">
      <w:pPr>
        <w:pStyle w:val="3-BodyText"/>
        <w:numPr>
          <w:ilvl w:val="1"/>
          <w:numId w:val="29"/>
        </w:numPr>
        <w:ind w:left="1077" w:hanging="357"/>
        <w:rPr>
          <w:iCs/>
        </w:rPr>
      </w:pPr>
      <w:r w:rsidRPr="00596342">
        <w:rPr>
          <w:iCs/>
        </w:rPr>
        <w:t>Latimer et al (2017) simulated scenarios where switching took place post-progression, whereas in SPARTAN patients randomised to placebo switched to apalutamide pre-progression; and</w:t>
      </w:r>
    </w:p>
    <w:p w14:paraId="3F11B133" w14:textId="77777777" w:rsidR="00E215F8" w:rsidRPr="00596342" w:rsidRDefault="00E215F8" w:rsidP="00E215F8">
      <w:pPr>
        <w:pStyle w:val="3-BodyText"/>
        <w:numPr>
          <w:ilvl w:val="1"/>
          <w:numId w:val="29"/>
        </w:numPr>
        <w:ind w:left="1077" w:hanging="357"/>
        <w:rPr>
          <w:iCs/>
        </w:rPr>
      </w:pPr>
      <w:r w:rsidRPr="00596342">
        <w:rPr>
          <w:iCs/>
        </w:rPr>
        <w:t>there is no evidence in the SPARTAN trial to suggest a reduced treatment effect in patients who switched from placebo to apalutamide.</w:t>
      </w:r>
    </w:p>
    <w:p w14:paraId="24C7C2AD" w14:textId="77777777" w:rsidR="00724068" w:rsidRPr="00596342" w:rsidRDefault="00724068" w:rsidP="00724068">
      <w:pPr>
        <w:pStyle w:val="3-BodyText"/>
      </w:pPr>
      <w:r w:rsidRPr="00596342">
        <w:t>The ESC noted a more recent publication by Latimer et al (2018)</w:t>
      </w:r>
      <w:r w:rsidRPr="00596342">
        <w:rPr>
          <w:rStyle w:val="FootnoteReference"/>
        </w:rPr>
        <w:footnoteReference w:id="7"/>
      </w:r>
      <w:r w:rsidRPr="00596342">
        <w:t xml:space="preserve"> which conduc</w:t>
      </w:r>
      <w:r w:rsidR="0008753F" w:rsidRPr="00596342">
        <w:t xml:space="preserve">ted simulations similar to </w:t>
      </w:r>
      <w:r w:rsidRPr="00596342">
        <w:t xml:space="preserve">Latimer et al (2017), but for scenarios where there was moderate (approximately 50%) and low (approximately 20%) proportion switching (Latimer et al (2017) considered high proportions </w:t>
      </w:r>
      <w:r w:rsidR="0008753F" w:rsidRPr="00596342">
        <w:t xml:space="preserve">of </w:t>
      </w:r>
      <w:r w:rsidRPr="00596342">
        <w:t>switching)</w:t>
      </w:r>
      <w:r w:rsidR="00596342">
        <w:t xml:space="preserve">. </w:t>
      </w:r>
      <w:r w:rsidRPr="00596342">
        <w:rPr>
          <w:rFonts w:eastAsia="AdvTimes"/>
        </w:rPr>
        <w:t xml:space="preserve">Latimer et al </w:t>
      </w:r>
      <w:r w:rsidR="00FA5416" w:rsidRPr="00596342">
        <w:rPr>
          <w:rFonts w:eastAsia="AdvTimes"/>
        </w:rPr>
        <w:t>(</w:t>
      </w:r>
      <w:r w:rsidRPr="00596342">
        <w:rPr>
          <w:rFonts w:eastAsia="AdvTimes"/>
        </w:rPr>
        <w:t>2018</w:t>
      </w:r>
      <w:r w:rsidR="00FA5416" w:rsidRPr="00596342">
        <w:rPr>
          <w:rFonts w:eastAsia="AdvTimes"/>
        </w:rPr>
        <w:t>)</w:t>
      </w:r>
      <w:r w:rsidRPr="00596342">
        <w:rPr>
          <w:rFonts w:eastAsia="AdvTimes"/>
        </w:rPr>
        <w:t xml:space="preserve"> concluded that for low to moderate switching proportions, the RPSFTM is likely to produce less biased results than the ITT analysis</w:t>
      </w:r>
      <w:r w:rsidRPr="00596342">
        <w:t xml:space="preserve"> unadjusted for switching</w:t>
      </w:r>
      <w:r w:rsidRPr="00596342">
        <w:rPr>
          <w:rFonts w:eastAsia="AdvTimes"/>
        </w:rPr>
        <w:t>, even when the assumption of common treatment effect is violated, unless the</w:t>
      </w:r>
      <w:r w:rsidR="0008753F" w:rsidRPr="00596342">
        <w:rPr>
          <w:rFonts w:eastAsia="AdvTimes"/>
        </w:rPr>
        <w:t xml:space="preserve"> treatment effect is large. If </w:t>
      </w:r>
      <w:r w:rsidRPr="00596342">
        <w:rPr>
          <w:rFonts w:eastAsia="AdvTimes"/>
        </w:rPr>
        <w:t>the Acceleration Factor (AF), the amount by which an individual’s expected survival time is increased by treatment, is greater than 2 then RPSFTM will be potentially biased</w:t>
      </w:r>
      <w:r w:rsidR="00596342">
        <w:rPr>
          <w:rFonts w:eastAsia="AdvTimes"/>
        </w:rPr>
        <w:t xml:space="preserve">. </w:t>
      </w:r>
      <w:r w:rsidRPr="00596342">
        <w:rPr>
          <w:rFonts w:eastAsia="AdvTimes"/>
        </w:rPr>
        <w:t xml:space="preserve">The IPCW tends to produce more volatile results and </w:t>
      </w:r>
      <w:r w:rsidR="00625C0A" w:rsidRPr="00596342">
        <w:rPr>
          <w:rFonts w:eastAsia="AdvTimes"/>
        </w:rPr>
        <w:t xml:space="preserve">is </w:t>
      </w:r>
      <w:r w:rsidRPr="00596342">
        <w:rPr>
          <w:rFonts w:eastAsia="AdvTimes"/>
        </w:rPr>
        <w:t>likely to</w:t>
      </w:r>
      <w:r w:rsidR="00625C0A" w:rsidRPr="00596342">
        <w:rPr>
          <w:rFonts w:eastAsia="AdvTimes"/>
        </w:rPr>
        <w:t xml:space="preserve"> be more biased than ITT analysi</w:t>
      </w:r>
      <w:r w:rsidRPr="00596342">
        <w:rPr>
          <w:rFonts w:eastAsia="AdvTimes"/>
        </w:rPr>
        <w:t xml:space="preserve">s </w:t>
      </w:r>
      <w:r w:rsidRPr="00596342">
        <w:t>unadjusted for switching</w:t>
      </w:r>
      <w:r w:rsidRPr="00596342">
        <w:rPr>
          <w:rFonts w:eastAsia="AdvTimes"/>
        </w:rPr>
        <w:t>.</w:t>
      </w:r>
      <w:r w:rsidRPr="00596342">
        <w:t xml:space="preserve"> </w:t>
      </w:r>
    </w:p>
    <w:p w14:paraId="1E8435D3" w14:textId="77777777" w:rsidR="00FA5416" w:rsidRPr="00596342" w:rsidRDefault="00724068" w:rsidP="00405A1B">
      <w:pPr>
        <w:pStyle w:val="3-BodyText"/>
        <w:rPr>
          <w:iCs/>
        </w:rPr>
      </w:pPr>
      <w:r w:rsidRPr="00596342">
        <w:t>The ESC noted that 19% of cont</w:t>
      </w:r>
      <w:r w:rsidR="0008753F" w:rsidRPr="00596342">
        <w:t>rols switched to treatment after IA</w:t>
      </w:r>
      <w:r w:rsidRPr="00596342">
        <w:t>1</w:t>
      </w:r>
      <w:r w:rsidR="0008753F" w:rsidRPr="00596342">
        <w:t xml:space="preserve"> in the SPARTAN trial</w:t>
      </w:r>
      <w:r w:rsidRPr="00596342">
        <w:t>, which is a low proportion, and the estimated AFs were &lt; 2. The ESC noted</w:t>
      </w:r>
      <w:r w:rsidR="00AA3F34" w:rsidRPr="00596342">
        <w:t xml:space="preserve"> </w:t>
      </w:r>
      <w:r w:rsidR="008F68B6" w:rsidRPr="00596342">
        <w:t xml:space="preserve">that </w:t>
      </w:r>
      <w:r w:rsidR="00AA3F34" w:rsidRPr="00596342">
        <w:t>the submission reported</w:t>
      </w:r>
      <w:r w:rsidRPr="00596342">
        <w:t xml:space="preserve"> that the large</w:t>
      </w:r>
      <w:r w:rsidR="0008753F" w:rsidRPr="00596342">
        <w:t>st AF was calculated to be 1.17</w:t>
      </w:r>
      <w:r w:rsidRPr="00596342">
        <w:t xml:space="preserve">, based on the inverse of the estimated shrinkage factor of 0.85. The ESC considered that the </w:t>
      </w:r>
      <w:r w:rsidRPr="00596342">
        <w:lastRenderedPageBreak/>
        <w:t xml:space="preserve">economic analysis should be based on the results from the ITT analysis unadjusted for switching and </w:t>
      </w:r>
      <w:r w:rsidR="00FA5416" w:rsidRPr="00596342">
        <w:t xml:space="preserve">from the analysis adjusted using the </w:t>
      </w:r>
      <w:r w:rsidRPr="00596342">
        <w:rPr>
          <w:rFonts w:eastAsia="AdvTimes"/>
        </w:rPr>
        <w:t xml:space="preserve">RPSFTM. The </w:t>
      </w:r>
      <w:r w:rsidR="00FA5416" w:rsidRPr="00596342">
        <w:rPr>
          <w:rFonts w:eastAsia="AdvTimes"/>
        </w:rPr>
        <w:t xml:space="preserve">ESC considered that the </w:t>
      </w:r>
      <w:r w:rsidRPr="00596342">
        <w:rPr>
          <w:rFonts w:eastAsia="AdvTimes"/>
        </w:rPr>
        <w:t xml:space="preserve">results from the ITT </w:t>
      </w:r>
      <w:r w:rsidRPr="00596342">
        <w:t xml:space="preserve">censored at switch and </w:t>
      </w:r>
      <w:r w:rsidR="00FA5416" w:rsidRPr="00596342">
        <w:t xml:space="preserve">using the </w:t>
      </w:r>
      <w:r w:rsidRPr="00596342">
        <w:t xml:space="preserve">IPCW </w:t>
      </w:r>
      <w:r w:rsidR="00FA5416" w:rsidRPr="00596342">
        <w:t>method were not appropriate</w:t>
      </w:r>
      <w:r w:rsidRPr="00596342">
        <w:t xml:space="preserve">. </w:t>
      </w:r>
    </w:p>
    <w:p w14:paraId="5111A45C" w14:textId="77777777" w:rsidR="00724068" w:rsidRPr="00596342" w:rsidRDefault="00724068" w:rsidP="00405A1B">
      <w:pPr>
        <w:pStyle w:val="3-BodyText"/>
        <w:rPr>
          <w:iCs/>
        </w:rPr>
      </w:pPr>
      <w:r w:rsidRPr="00596342">
        <w:t>A</w:t>
      </w:r>
      <w:r w:rsidR="008F68B6" w:rsidRPr="00596342">
        <w:t>n</w:t>
      </w:r>
      <w:r w:rsidRPr="00596342">
        <w:t xml:space="preserve"> assumption </w:t>
      </w:r>
      <w:r w:rsidR="00FA5416" w:rsidRPr="00596342">
        <w:t>of the</w:t>
      </w:r>
      <w:r w:rsidRPr="00596342">
        <w:t xml:space="preserve"> RPSTM is that </w:t>
      </w:r>
      <w:r w:rsidR="00FA5416" w:rsidRPr="00596342">
        <w:t xml:space="preserve">the </w:t>
      </w:r>
      <w:r w:rsidRPr="00596342">
        <w:t xml:space="preserve">only difference between treatment groups is the treatment. Although this is </w:t>
      </w:r>
      <w:r w:rsidR="00FA5416" w:rsidRPr="00596342">
        <w:t xml:space="preserve">a </w:t>
      </w:r>
      <w:r w:rsidRPr="00596342">
        <w:t xml:space="preserve">reasonable assumption for a RCT, </w:t>
      </w:r>
      <w:r w:rsidR="00FA5416" w:rsidRPr="00596342">
        <w:t xml:space="preserve">the ESC noted that </w:t>
      </w:r>
      <w:r w:rsidRPr="00596342">
        <w:t>there were some difference</w:t>
      </w:r>
      <w:r w:rsidR="00FA5416" w:rsidRPr="00596342">
        <w:t>s</w:t>
      </w:r>
      <w:r w:rsidRPr="00596342">
        <w:t xml:space="preserve"> at baseline, </w:t>
      </w:r>
      <w:r w:rsidR="00FA5416" w:rsidRPr="00596342">
        <w:t xml:space="preserve">and </w:t>
      </w:r>
      <w:r w:rsidRPr="00596342">
        <w:t xml:space="preserve">thus the results using </w:t>
      </w:r>
      <w:r w:rsidR="00FA5416" w:rsidRPr="00596342">
        <w:t xml:space="preserve">the </w:t>
      </w:r>
      <w:r w:rsidRPr="00596342">
        <w:t xml:space="preserve">RPSFTM </w:t>
      </w:r>
      <w:r w:rsidR="0008753F" w:rsidRPr="00596342">
        <w:t xml:space="preserve">should be </w:t>
      </w:r>
      <w:r w:rsidRPr="00596342">
        <w:t xml:space="preserve">presented as both unadjusted and adjusted for age, ECOG performance status and Gleason score. </w:t>
      </w:r>
    </w:p>
    <w:p w14:paraId="2CDB4CEB" w14:textId="77777777" w:rsidR="00B12B77" w:rsidRPr="00596342" w:rsidRDefault="00512401" w:rsidP="00F03481">
      <w:pPr>
        <w:pStyle w:val="3-BodyText"/>
        <w:rPr>
          <w:iCs/>
        </w:rPr>
      </w:pPr>
      <w:r w:rsidRPr="00596342">
        <w:rPr>
          <w:iCs/>
        </w:rPr>
        <w:t xml:space="preserve">A further complication in relation to OS data from SPARTAN was that significant </w:t>
      </w:r>
      <w:r w:rsidR="00317909" w:rsidRPr="00596342">
        <w:rPr>
          <w:iCs/>
        </w:rPr>
        <w:t>proportions of patients from both arms of</w:t>
      </w:r>
      <w:r w:rsidR="00A334A0" w:rsidRPr="00596342">
        <w:rPr>
          <w:iCs/>
        </w:rPr>
        <w:t xml:space="preserve"> the </w:t>
      </w:r>
      <w:r w:rsidR="00317909" w:rsidRPr="00596342">
        <w:rPr>
          <w:iCs/>
        </w:rPr>
        <w:t xml:space="preserve">trial </w:t>
      </w:r>
      <w:r w:rsidR="00A334A0" w:rsidRPr="00596342">
        <w:rPr>
          <w:iCs/>
        </w:rPr>
        <w:t xml:space="preserve">had also initiated </w:t>
      </w:r>
      <w:r w:rsidR="00AC2EBD" w:rsidRPr="00596342">
        <w:rPr>
          <w:iCs/>
        </w:rPr>
        <w:t>active</w:t>
      </w:r>
      <w:r w:rsidR="009349FA" w:rsidRPr="00596342">
        <w:rPr>
          <w:iCs/>
        </w:rPr>
        <w:t xml:space="preserve"> treatments </w:t>
      </w:r>
      <w:r w:rsidR="009860DC" w:rsidRPr="00596342">
        <w:rPr>
          <w:iCs/>
        </w:rPr>
        <w:t>after disease progression</w:t>
      </w:r>
      <w:r w:rsidR="00FD4104" w:rsidRPr="00596342">
        <w:rPr>
          <w:iCs/>
        </w:rPr>
        <w:t>,</w:t>
      </w:r>
      <w:r w:rsidR="009349FA" w:rsidRPr="00596342">
        <w:rPr>
          <w:iCs/>
        </w:rPr>
        <w:t xml:space="preserve"> including</w:t>
      </w:r>
      <w:r w:rsidR="009860DC" w:rsidRPr="00596342">
        <w:rPr>
          <w:iCs/>
        </w:rPr>
        <w:t xml:space="preserve"> </w:t>
      </w:r>
      <w:r w:rsidR="00B12B77" w:rsidRPr="00596342">
        <w:rPr>
          <w:iCs/>
        </w:rPr>
        <w:t xml:space="preserve">abiraterone and enzalutamide </w:t>
      </w:r>
      <w:r w:rsidR="007D34BE" w:rsidRPr="00596342">
        <w:rPr>
          <w:iCs/>
        </w:rPr>
        <w:t xml:space="preserve">which will </w:t>
      </w:r>
      <w:r w:rsidR="009860DC" w:rsidRPr="00596342">
        <w:rPr>
          <w:iCs/>
        </w:rPr>
        <w:t>no</w:t>
      </w:r>
      <w:r w:rsidR="00FD4104" w:rsidRPr="00596342">
        <w:rPr>
          <w:iCs/>
        </w:rPr>
        <w:t>t</w:t>
      </w:r>
      <w:r w:rsidR="009860DC" w:rsidRPr="00596342">
        <w:rPr>
          <w:iCs/>
        </w:rPr>
        <w:t xml:space="preserve"> be </w:t>
      </w:r>
      <w:r w:rsidR="00A334A0" w:rsidRPr="00596342">
        <w:rPr>
          <w:iCs/>
        </w:rPr>
        <w:t xml:space="preserve">available </w:t>
      </w:r>
      <w:r w:rsidR="009860DC" w:rsidRPr="00596342">
        <w:rPr>
          <w:iCs/>
        </w:rPr>
        <w:t xml:space="preserve">for </w:t>
      </w:r>
      <w:r w:rsidR="00A334A0" w:rsidRPr="00596342">
        <w:rPr>
          <w:iCs/>
        </w:rPr>
        <w:t>patient</w:t>
      </w:r>
      <w:r w:rsidR="00FD4104" w:rsidRPr="00596342">
        <w:rPr>
          <w:iCs/>
        </w:rPr>
        <w:t>s</w:t>
      </w:r>
      <w:r w:rsidR="00A334A0" w:rsidRPr="00596342">
        <w:rPr>
          <w:iCs/>
        </w:rPr>
        <w:t xml:space="preserve"> </w:t>
      </w:r>
      <w:r w:rsidR="009860DC" w:rsidRPr="00596342">
        <w:rPr>
          <w:iCs/>
        </w:rPr>
        <w:t>post</w:t>
      </w:r>
      <w:r w:rsidR="00A334A0" w:rsidRPr="00596342">
        <w:rPr>
          <w:iCs/>
        </w:rPr>
        <w:t xml:space="preserve"> apalutamide on </w:t>
      </w:r>
      <w:r w:rsidR="009860DC" w:rsidRPr="00596342">
        <w:rPr>
          <w:iCs/>
        </w:rPr>
        <w:t xml:space="preserve">the </w:t>
      </w:r>
      <w:r w:rsidR="00A334A0" w:rsidRPr="00596342">
        <w:rPr>
          <w:iCs/>
        </w:rPr>
        <w:t>PBS</w:t>
      </w:r>
      <w:r w:rsidR="009860DC" w:rsidRPr="00596342">
        <w:rPr>
          <w:iCs/>
        </w:rPr>
        <w:t xml:space="preserve">. </w:t>
      </w:r>
      <w:r w:rsidR="00E43AAC" w:rsidRPr="00596342">
        <w:rPr>
          <w:iCs/>
        </w:rPr>
        <w:t>Therefore, OS results from SPARTAN may not entirely reflect expected OS for apalutamide on PBS.</w:t>
      </w:r>
    </w:p>
    <w:bookmarkEnd w:id="17"/>
    <w:p w14:paraId="742291A2" w14:textId="77777777" w:rsidR="00B12B77" w:rsidRPr="00596342" w:rsidRDefault="00B12B77" w:rsidP="00B12B77">
      <w:pPr>
        <w:pStyle w:val="3-BodyText"/>
      </w:pPr>
      <w:r w:rsidRPr="00596342">
        <w:t xml:space="preserve">Table </w:t>
      </w:r>
      <w:r w:rsidR="00405A1B" w:rsidRPr="00596342">
        <w:t>8</w:t>
      </w:r>
      <w:r w:rsidRPr="00596342">
        <w:t xml:space="preserve"> presents an indirect comparison of apalutamide versus darolutamide using SPARTAN (IA1 for MFS</w:t>
      </w:r>
      <w:r w:rsidR="000C48D6" w:rsidRPr="00596342">
        <w:t xml:space="preserve">, IA1 and </w:t>
      </w:r>
      <w:r w:rsidRPr="00596342">
        <w:t xml:space="preserve">FA for OS) and </w:t>
      </w:r>
      <w:r w:rsidR="00F762C0" w:rsidRPr="00596342">
        <w:t xml:space="preserve">published results </w:t>
      </w:r>
      <w:r w:rsidR="00F44360" w:rsidRPr="00596342">
        <w:t xml:space="preserve">from </w:t>
      </w:r>
      <w:r w:rsidRPr="00596342">
        <w:t>the ARAMIS trial</w:t>
      </w:r>
      <w:r w:rsidR="00596342">
        <w:t xml:space="preserve">. </w:t>
      </w:r>
      <w:r w:rsidR="005C5FA1" w:rsidRPr="00596342">
        <w:t xml:space="preserve">A </w:t>
      </w:r>
      <w:r w:rsidR="003E6BDA" w:rsidRPr="00596342">
        <w:t xml:space="preserve">much </w:t>
      </w:r>
      <w:r w:rsidR="005E6509" w:rsidRPr="00596342">
        <w:t>higher proportion of patients had crossed over from placebo to active treatment in the ARAMIS trial compared to SPARTAN (31% versus 19%).</w:t>
      </w:r>
    </w:p>
    <w:p w14:paraId="6D39F1E1" w14:textId="348A1D31" w:rsidR="00B12B77" w:rsidRPr="00596342" w:rsidRDefault="00B12B77" w:rsidP="002611B7">
      <w:pPr>
        <w:pStyle w:val="In-tableHeading"/>
        <w:rPr>
          <w:lang w:val="en-AU"/>
        </w:rPr>
      </w:pPr>
      <w:r w:rsidRPr="00596342">
        <w:rPr>
          <w:lang w:val="en-AU"/>
        </w:rPr>
        <w:t xml:space="preserve">Table </w:t>
      </w:r>
      <w:r w:rsidR="00405A1B" w:rsidRPr="00596342">
        <w:rPr>
          <w:lang w:val="en-AU"/>
        </w:rPr>
        <w:t>8</w:t>
      </w:r>
      <w:r w:rsidRPr="00596342">
        <w:rPr>
          <w:lang w:val="en-AU"/>
        </w:rPr>
        <w:t>: MFS and OS in SPARTAN and ARAMIS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8"/>
        <w:gridCol w:w="2691"/>
        <w:gridCol w:w="1419"/>
        <w:gridCol w:w="1417"/>
        <w:gridCol w:w="1295"/>
        <w:gridCol w:w="1347"/>
      </w:tblGrid>
      <w:tr w:rsidR="00B12B77" w:rsidRPr="00596342" w14:paraId="57B9989E" w14:textId="77777777" w:rsidTr="009C513D">
        <w:trPr>
          <w:tblHeader/>
        </w:trPr>
        <w:tc>
          <w:tcPr>
            <w:tcW w:w="470" w:type="pct"/>
            <w:vMerge w:val="restart"/>
            <w:vAlign w:val="center"/>
          </w:tcPr>
          <w:p w14:paraId="630132A8" w14:textId="77777777" w:rsidR="00B12B77" w:rsidRPr="00596342" w:rsidRDefault="00B12B77" w:rsidP="002611B7">
            <w:pPr>
              <w:pStyle w:val="Tabletext"/>
              <w:keepNext/>
              <w:rPr>
                <w:b/>
                <w:bCs/>
              </w:rPr>
            </w:pPr>
            <w:r w:rsidRPr="00596342">
              <w:rPr>
                <w:b/>
                <w:bCs/>
              </w:rPr>
              <w:t>Analysis</w:t>
            </w:r>
          </w:p>
        </w:tc>
        <w:tc>
          <w:tcPr>
            <w:tcW w:w="1492" w:type="pct"/>
            <w:vMerge w:val="restart"/>
            <w:shd w:val="clear" w:color="auto" w:fill="auto"/>
            <w:vAlign w:val="center"/>
          </w:tcPr>
          <w:p w14:paraId="400142DA" w14:textId="77777777" w:rsidR="00B12B77" w:rsidRPr="00596342" w:rsidRDefault="00B12B77" w:rsidP="002611B7">
            <w:pPr>
              <w:pStyle w:val="Tabletext"/>
              <w:keepNext/>
              <w:rPr>
                <w:b/>
                <w:bCs/>
              </w:rPr>
            </w:pPr>
            <w:r w:rsidRPr="00596342">
              <w:rPr>
                <w:b/>
                <w:bCs/>
              </w:rPr>
              <w:t>Outcomes</w:t>
            </w:r>
          </w:p>
        </w:tc>
        <w:tc>
          <w:tcPr>
            <w:tcW w:w="1573" w:type="pct"/>
            <w:gridSpan w:val="2"/>
            <w:shd w:val="clear" w:color="auto" w:fill="auto"/>
            <w:vAlign w:val="center"/>
          </w:tcPr>
          <w:p w14:paraId="0B6E8DA6" w14:textId="77777777" w:rsidR="00B12B77" w:rsidRPr="00596342" w:rsidRDefault="00B12B77" w:rsidP="002611B7">
            <w:pPr>
              <w:pStyle w:val="Tabletext"/>
              <w:keepNext/>
              <w:jc w:val="center"/>
              <w:rPr>
                <w:b/>
                <w:bCs/>
                <w:szCs w:val="20"/>
              </w:rPr>
            </w:pPr>
            <w:r w:rsidRPr="00596342">
              <w:rPr>
                <w:b/>
                <w:bCs/>
                <w:szCs w:val="20"/>
              </w:rPr>
              <w:t>SPARTAN</w:t>
            </w:r>
          </w:p>
        </w:tc>
        <w:tc>
          <w:tcPr>
            <w:tcW w:w="1465" w:type="pct"/>
            <w:gridSpan w:val="2"/>
            <w:vAlign w:val="center"/>
          </w:tcPr>
          <w:p w14:paraId="2B3CD4B9" w14:textId="77777777" w:rsidR="00B12B77" w:rsidRPr="00596342" w:rsidRDefault="00B12B77" w:rsidP="002611B7">
            <w:pPr>
              <w:pStyle w:val="Tabletext"/>
              <w:keepNext/>
              <w:jc w:val="center"/>
              <w:rPr>
                <w:b/>
                <w:bCs/>
                <w:szCs w:val="20"/>
              </w:rPr>
            </w:pPr>
            <w:r w:rsidRPr="00596342">
              <w:rPr>
                <w:b/>
                <w:bCs/>
                <w:szCs w:val="20"/>
              </w:rPr>
              <w:t>ARAMIS</w:t>
            </w:r>
          </w:p>
        </w:tc>
      </w:tr>
      <w:tr w:rsidR="00B12B77" w:rsidRPr="00596342" w14:paraId="7D44648B" w14:textId="77777777" w:rsidTr="00E54874">
        <w:trPr>
          <w:tblHeader/>
        </w:trPr>
        <w:tc>
          <w:tcPr>
            <w:tcW w:w="470" w:type="pct"/>
            <w:vMerge/>
          </w:tcPr>
          <w:p w14:paraId="0620D652" w14:textId="77777777" w:rsidR="00B12B77" w:rsidRPr="00596342" w:rsidRDefault="00B12B77" w:rsidP="002611B7">
            <w:pPr>
              <w:pStyle w:val="Tabletext"/>
              <w:keepNext/>
              <w:rPr>
                <w:b/>
                <w:bCs/>
              </w:rPr>
            </w:pPr>
          </w:p>
        </w:tc>
        <w:tc>
          <w:tcPr>
            <w:tcW w:w="1492" w:type="pct"/>
            <w:vMerge/>
            <w:shd w:val="clear" w:color="auto" w:fill="auto"/>
            <w:vAlign w:val="center"/>
          </w:tcPr>
          <w:p w14:paraId="34CAB100" w14:textId="77777777" w:rsidR="00B12B77" w:rsidRPr="00596342" w:rsidRDefault="00B12B77" w:rsidP="002611B7">
            <w:pPr>
              <w:pStyle w:val="Tabletext"/>
              <w:keepNext/>
              <w:rPr>
                <w:b/>
                <w:bCs/>
              </w:rPr>
            </w:pPr>
          </w:p>
        </w:tc>
        <w:tc>
          <w:tcPr>
            <w:tcW w:w="787" w:type="pct"/>
            <w:shd w:val="clear" w:color="auto" w:fill="auto"/>
            <w:vAlign w:val="center"/>
          </w:tcPr>
          <w:p w14:paraId="5EF52317" w14:textId="77777777" w:rsidR="00B12B77" w:rsidRPr="00596342" w:rsidRDefault="00B12B77" w:rsidP="002611B7">
            <w:pPr>
              <w:pStyle w:val="Tabletext"/>
              <w:keepNext/>
              <w:jc w:val="center"/>
              <w:rPr>
                <w:b/>
                <w:bCs/>
                <w:szCs w:val="20"/>
              </w:rPr>
            </w:pPr>
            <w:r w:rsidRPr="00596342">
              <w:rPr>
                <w:b/>
                <w:bCs/>
                <w:szCs w:val="20"/>
              </w:rPr>
              <w:t>Apalutamide</w:t>
            </w:r>
          </w:p>
          <w:p w14:paraId="7D501E3D" w14:textId="77777777" w:rsidR="00627BAB" w:rsidRPr="00596342" w:rsidRDefault="00627BAB" w:rsidP="002611B7">
            <w:pPr>
              <w:pStyle w:val="Tabletext"/>
              <w:keepNext/>
              <w:jc w:val="center"/>
              <w:rPr>
                <w:b/>
                <w:bCs/>
                <w:szCs w:val="20"/>
              </w:rPr>
            </w:pPr>
            <w:r w:rsidRPr="00596342">
              <w:rPr>
                <w:b/>
                <w:bCs/>
                <w:szCs w:val="20"/>
              </w:rPr>
              <w:t>N=806</w:t>
            </w:r>
          </w:p>
        </w:tc>
        <w:tc>
          <w:tcPr>
            <w:tcW w:w="786" w:type="pct"/>
            <w:shd w:val="clear" w:color="auto" w:fill="auto"/>
            <w:vAlign w:val="center"/>
          </w:tcPr>
          <w:p w14:paraId="05A51827" w14:textId="77777777" w:rsidR="00B12B77" w:rsidRPr="00596342" w:rsidRDefault="00B12B77" w:rsidP="002611B7">
            <w:pPr>
              <w:pStyle w:val="Tabletext"/>
              <w:keepNext/>
              <w:jc w:val="center"/>
              <w:rPr>
                <w:b/>
                <w:bCs/>
                <w:szCs w:val="20"/>
              </w:rPr>
            </w:pPr>
            <w:r w:rsidRPr="00596342">
              <w:rPr>
                <w:b/>
                <w:bCs/>
                <w:szCs w:val="20"/>
              </w:rPr>
              <w:t>Placebo</w:t>
            </w:r>
          </w:p>
          <w:p w14:paraId="299C4BBD" w14:textId="77777777" w:rsidR="00627BAB" w:rsidRPr="00596342" w:rsidRDefault="00627BAB" w:rsidP="002611B7">
            <w:pPr>
              <w:pStyle w:val="Tabletext"/>
              <w:keepNext/>
              <w:jc w:val="center"/>
              <w:rPr>
                <w:b/>
                <w:bCs/>
                <w:szCs w:val="20"/>
              </w:rPr>
            </w:pPr>
            <w:r w:rsidRPr="00596342">
              <w:rPr>
                <w:b/>
                <w:bCs/>
                <w:szCs w:val="20"/>
              </w:rPr>
              <w:t>N=401</w:t>
            </w:r>
          </w:p>
        </w:tc>
        <w:tc>
          <w:tcPr>
            <w:tcW w:w="718" w:type="pct"/>
            <w:vAlign w:val="center"/>
          </w:tcPr>
          <w:p w14:paraId="6C1254A5" w14:textId="77777777" w:rsidR="00B12B77" w:rsidRPr="00596342" w:rsidRDefault="00B12B77" w:rsidP="002611B7">
            <w:pPr>
              <w:pStyle w:val="Tabletext"/>
              <w:keepNext/>
              <w:jc w:val="center"/>
              <w:rPr>
                <w:b/>
                <w:bCs/>
                <w:szCs w:val="20"/>
              </w:rPr>
            </w:pPr>
            <w:r w:rsidRPr="00596342">
              <w:rPr>
                <w:b/>
                <w:bCs/>
                <w:szCs w:val="20"/>
              </w:rPr>
              <w:t>Darolutamide</w:t>
            </w:r>
          </w:p>
          <w:p w14:paraId="1646269E" w14:textId="77777777" w:rsidR="00627BAB" w:rsidRPr="00596342" w:rsidRDefault="00627BAB" w:rsidP="002611B7">
            <w:pPr>
              <w:pStyle w:val="Tabletext"/>
              <w:keepNext/>
              <w:jc w:val="center"/>
              <w:rPr>
                <w:b/>
                <w:bCs/>
                <w:szCs w:val="20"/>
              </w:rPr>
            </w:pPr>
            <w:r w:rsidRPr="00596342">
              <w:rPr>
                <w:rFonts w:cs="Arial"/>
                <w:b/>
                <w:szCs w:val="20"/>
              </w:rPr>
              <w:t>N=955</w:t>
            </w:r>
          </w:p>
        </w:tc>
        <w:tc>
          <w:tcPr>
            <w:tcW w:w="747" w:type="pct"/>
            <w:vAlign w:val="center"/>
          </w:tcPr>
          <w:p w14:paraId="1C444BCD" w14:textId="77777777" w:rsidR="00B12B77" w:rsidRPr="00596342" w:rsidRDefault="00B12B77" w:rsidP="002611B7">
            <w:pPr>
              <w:pStyle w:val="Tabletext"/>
              <w:keepNext/>
              <w:jc w:val="center"/>
              <w:rPr>
                <w:b/>
                <w:bCs/>
                <w:szCs w:val="20"/>
              </w:rPr>
            </w:pPr>
            <w:r w:rsidRPr="00596342">
              <w:rPr>
                <w:b/>
                <w:bCs/>
                <w:szCs w:val="20"/>
              </w:rPr>
              <w:t>Placebo</w:t>
            </w:r>
          </w:p>
          <w:p w14:paraId="031CA722" w14:textId="77777777" w:rsidR="00627BAB" w:rsidRPr="00596342" w:rsidRDefault="00627BAB" w:rsidP="002611B7">
            <w:pPr>
              <w:pStyle w:val="Tabletext"/>
              <w:keepNext/>
              <w:jc w:val="center"/>
              <w:rPr>
                <w:b/>
                <w:bCs/>
                <w:szCs w:val="20"/>
              </w:rPr>
            </w:pPr>
            <w:r w:rsidRPr="00596342">
              <w:rPr>
                <w:b/>
                <w:bCs/>
                <w:szCs w:val="20"/>
              </w:rPr>
              <w:t>N=</w:t>
            </w:r>
            <w:r w:rsidRPr="00596342">
              <w:rPr>
                <w:rFonts w:cs="Arial"/>
                <w:b/>
                <w:szCs w:val="20"/>
              </w:rPr>
              <w:t>554</w:t>
            </w:r>
          </w:p>
        </w:tc>
      </w:tr>
      <w:tr w:rsidR="00627BAB" w:rsidRPr="00596342" w14:paraId="2F56C67C" w14:textId="77777777" w:rsidTr="00E54874">
        <w:tc>
          <w:tcPr>
            <w:tcW w:w="470" w:type="pct"/>
            <w:vMerge w:val="restart"/>
            <w:vAlign w:val="center"/>
          </w:tcPr>
          <w:p w14:paraId="43D2143F" w14:textId="77777777" w:rsidR="00627BAB" w:rsidRPr="00596342" w:rsidRDefault="00627BAB" w:rsidP="002611B7">
            <w:pPr>
              <w:pStyle w:val="Tabletext"/>
              <w:keepNext/>
            </w:pPr>
            <w:r w:rsidRPr="00596342">
              <w:t xml:space="preserve">MFS IA1 </w:t>
            </w:r>
          </w:p>
        </w:tc>
        <w:tc>
          <w:tcPr>
            <w:tcW w:w="1492" w:type="pct"/>
            <w:shd w:val="clear" w:color="auto" w:fill="auto"/>
            <w:vAlign w:val="center"/>
          </w:tcPr>
          <w:p w14:paraId="6D5F8715" w14:textId="77777777" w:rsidR="00627BAB" w:rsidRPr="00596342" w:rsidRDefault="00627BAB" w:rsidP="002611B7">
            <w:pPr>
              <w:pStyle w:val="Tabletext"/>
              <w:keepNext/>
            </w:pPr>
            <w:r w:rsidRPr="00596342">
              <w:t>Progressed, n (%)</w:t>
            </w:r>
          </w:p>
        </w:tc>
        <w:tc>
          <w:tcPr>
            <w:tcW w:w="787" w:type="pct"/>
            <w:shd w:val="clear" w:color="auto" w:fill="auto"/>
            <w:vAlign w:val="center"/>
          </w:tcPr>
          <w:p w14:paraId="04CE1470" w14:textId="77777777" w:rsidR="00627BAB" w:rsidRPr="00596342" w:rsidRDefault="00627BAB" w:rsidP="002611B7">
            <w:pPr>
              <w:pStyle w:val="Tabletext"/>
              <w:keepNext/>
              <w:jc w:val="center"/>
              <w:rPr>
                <w:szCs w:val="20"/>
              </w:rPr>
            </w:pPr>
            <w:r w:rsidRPr="00596342">
              <w:rPr>
                <w:szCs w:val="20"/>
              </w:rPr>
              <w:t>209 (25.9)</w:t>
            </w:r>
          </w:p>
        </w:tc>
        <w:tc>
          <w:tcPr>
            <w:tcW w:w="786" w:type="pct"/>
            <w:shd w:val="clear" w:color="auto" w:fill="auto"/>
            <w:vAlign w:val="center"/>
          </w:tcPr>
          <w:p w14:paraId="70F2BE10" w14:textId="77777777" w:rsidR="00627BAB" w:rsidRPr="00596342" w:rsidRDefault="00627BAB" w:rsidP="002611B7">
            <w:pPr>
              <w:pStyle w:val="Tabletext"/>
              <w:keepNext/>
              <w:jc w:val="center"/>
              <w:rPr>
                <w:szCs w:val="20"/>
              </w:rPr>
            </w:pPr>
            <w:r w:rsidRPr="00596342">
              <w:rPr>
                <w:szCs w:val="20"/>
              </w:rPr>
              <w:t>210 (52.4)</w:t>
            </w:r>
          </w:p>
        </w:tc>
        <w:tc>
          <w:tcPr>
            <w:tcW w:w="718" w:type="pct"/>
            <w:vAlign w:val="center"/>
          </w:tcPr>
          <w:p w14:paraId="2B72608D" w14:textId="77777777" w:rsidR="00627BAB" w:rsidRPr="00596342" w:rsidRDefault="00627BAB" w:rsidP="002611B7">
            <w:pPr>
              <w:pStyle w:val="Tabletext"/>
              <w:keepNext/>
              <w:jc w:val="center"/>
              <w:rPr>
                <w:szCs w:val="20"/>
              </w:rPr>
            </w:pPr>
            <w:r w:rsidRPr="00596342">
              <w:rPr>
                <w:szCs w:val="20"/>
              </w:rPr>
              <w:t>221 (23.1)</w:t>
            </w:r>
          </w:p>
        </w:tc>
        <w:tc>
          <w:tcPr>
            <w:tcW w:w="747" w:type="pct"/>
            <w:vAlign w:val="center"/>
          </w:tcPr>
          <w:p w14:paraId="5DEEDB0F" w14:textId="77777777" w:rsidR="00627BAB" w:rsidRPr="00596342" w:rsidRDefault="00627BAB" w:rsidP="002611B7">
            <w:pPr>
              <w:pStyle w:val="Tabletext"/>
              <w:keepNext/>
              <w:jc w:val="center"/>
              <w:rPr>
                <w:szCs w:val="20"/>
              </w:rPr>
            </w:pPr>
            <w:r w:rsidRPr="00596342">
              <w:rPr>
                <w:szCs w:val="20"/>
              </w:rPr>
              <w:t>216 (39.0)</w:t>
            </w:r>
          </w:p>
        </w:tc>
      </w:tr>
      <w:tr w:rsidR="00627BAB" w:rsidRPr="00596342" w14:paraId="22A8097D" w14:textId="77777777" w:rsidTr="00E54874">
        <w:tc>
          <w:tcPr>
            <w:tcW w:w="470" w:type="pct"/>
            <w:vMerge/>
            <w:vAlign w:val="center"/>
          </w:tcPr>
          <w:p w14:paraId="2F095C70" w14:textId="77777777" w:rsidR="00627BAB" w:rsidRPr="00596342" w:rsidRDefault="00627BAB" w:rsidP="002611B7">
            <w:pPr>
              <w:pStyle w:val="Tabletext"/>
              <w:keepNext/>
            </w:pPr>
          </w:p>
        </w:tc>
        <w:tc>
          <w:tcPr>
            <w:tcW w:w="1492" w:type="pct"/>
            <w:shd w:val="clear" w:color="auto" w:fill="auto"/>
            <w:vAlign w:val="center"/>
          </w:tcPr>
          <w:p w14:paraId="152C02EA" w14:textId="77777777" w:rsidR="00627BAB" w:rsidRPr="00596342" w:rsidRDefault="00627BAB" w:rsidP="002611B7">
            <w:pPr>
              <w:pStyle w:val="Tabletext"/>
              <w:keepNext/>
            </w:pPr>
            <w:r w:rsidRPr="00596342">
              <w:t>Median MFS, months</w:t>
            </w:r>
          </w:p>
        </w:tc>
        <w:tc>
          <w:tcPr>
            <w:tcW w:w="787" w:type="pct"/>
            <w:shd w:val="clear" w:color="auto" w:fill="auto"/>
            <w:vAlign w:val="center"/>
          </w:tcPr>
          <w:p w14:paraId="547896C2" w14:textId="77777777" w:rsidR="00627BAB" w:rsidRPr="00596342" w:rsidRDefault="00627BAB" w:rsidP="002611B7">
            <w:pPr>
              <w:pStyle w:val="Tabletext"/>
              <w:keepNext/>
              <w:jc w:val="center"/>
              <w:rPr>
                <w:szCs w:val="20"/>
              </w:rPr>
            </w:pPr>
            <w:r w:rsidRPr="00596342">
              <w:rPr>
                <w:szCs w:val="20"/>
              </w:rPr>
              <w:t>40.51</w:t>
            </w:r>
          </w:p>
        </w:tc>
        <w:tc>
          <w:tcPr>
            <w:tcW w:w="786" w:type="pct"/>
            <w:shd w:val="clear" w:color="auto" w:fill="auto"/>
            <w:vAlign w:val="center"/>
          </w:tcPr>
          <w:p w14:paraId="313C82D2" w14:textId="77777777" w:rsidR="00627BAB" w:rsidRPr="00596342" w:rsidRDefault="00627BAB" w:rsidP="002611B7">
            <w:pPr>
              <w:pStyle w:val="Tabletext"/>
              <w:keepNext/>
              <w:jc w:val="center"/>
              <w:rPr>
                <w:szCs w:val="20"/>
              </w:rPr>
            </w:pPr>
            <w:r w:rsidRPr="00596342">
              <w:rPr>
                <w:szCs w:val="20"/>
              </w:rPr>
              <w:t>15.7</w:t>
            </w:r>
          </w:p>
        </w:tc>
        <w:tc>
          <w:tcPr>
            <w:tcW w:w="718" w:type="pct"/>
            <w:vAlign w:val="center"/>
          </w:tcPr>
          <w:p w14:paraId="79736CCE" w14:textId="77777777" w:rsidR="00627BAB" w:rsidRPr="00596342" w:rsidRDefault="00627BAB" w:rsidP="002611B7">
            <w:pPr>
              <w:pStyle w:val="Tabletext"/>
              <w:keepNext/>
              <w:jc w:val="center"/>
              <w:rPr>
                <w:szCs w:val="20"/>
              </w:rPr>
            </w:pPr>
            <w:r w:rsidRPr="00596342">
              <w:rPr>
                <w:szCs w:val="20"/>
              </w:rPr>
              <w:t>40.4</w:t>
            </w:r>
          </w:p>
        </w:tc>
        <w:tc>
          <w:tcPr>
            <w:tcW w:w="747" w:type="pct"/>
            <w:vAlign w:val="center"/>
          </w:tcPr>
          <w:p w14:paraId="5C2215B8" w14:textId="77777777" w:rsidR="00627BAB" w:rsidRPr="00596342" w:rsidRDefault="00627BAB" w:rsidP="002611B7">
            <w:pPr>
              <w:pStyle w:val="Tabletext"/>
              <w:keepNext/>
              <w:jc w:val="center"/>
              <w:rPr>
                <w:szCs w:val="20"/>
              </w:rPr>
            </w:pPr>
            <w:r w:rsidRPr="00596342">
              <w:rPr>
                <w:szCs w:val="20"/>
              </w:rPr>
              <w:t>18.4</w:t>
            </w:r>
          </w:p>
        </w:tc>
      </w:tr>
      <w:tr w:rsidR="00627BAB" w:rsidRPr="00596342" w14:paraId="42908141" w14:textId="77777777" w:rsidTr="009C513D">
        <w:tc>
          <w:tcPr>
            <w:tcW w:w="470" w:type="pct"/>
            <w:vMerge/>
            <w:vAlign w:val="center"/>
          </w:tcPr>
          <w:p w14:paraId="2380CB7E" w14:textId="77777777" w:rsidR="00627BAB" w:rsidRPr="00596342" w:rsidRDefault="00627BAB" w:rsidP="002611B7">
            <w:pPr>
              <w:pStyle w:val="Tabletext"/>
              <w:keepNext/>
            </w:pPr>
          </w:p>
        </w:tc>
        <w:tc>
          <w:tcPr>
            <w:tcW w:w="1492" w:type="pct"/>
            <w:shd w:val="clear" w:color="auto" w:fill="auto"/>
            <w:vAlign w:val="center"/>
          </w:tcPr>
          <w:p w14:paraId="1F0B5467" w14:textId="77777777" w:rsidR="00627BAB" w:rsidRPr="00596342" w:rsidRDefault="00627BAB" w:rsidP="002611B7">
            <w:pPr>
              <w:pStyle w:val="Tabletext"/>
              <w:keepNext/>
            </w:pPr>
            <w:r w:rsidRPr="00596342">
              <w:t>HR (95% CI)</w:t>
            </w:r>
          </w:p>
        </w:tc>
        <w:tc>
          <w:tcPr>
            <w:tcW w:w="1573" w:type="pct"/>
            <w:gridSpan w:val="2"/>
            <w:shd w:val="clear" w:color="auto" w:fill="auto"/>
            <w:vAlign w:val="center"/>
          </w:tcPr>
          <w:p w14:paraId="10B1ACAB" w14:textId="77777777" w:rsidR="00627BAB" w:rsidRPr="00596342" w:rsidRDefault="00627BAB" w:rsidP="002611B7">
            <w:pPr>
              <w:pStyle w:val="Tabletext"/>
              <w:keepNext/>
              <w:jc w:val="center"/>
              <w:rPr>
                <w:szCs w:val="20"/>
              </w:rPr>
            </w:pPr>
            <w:r w:rsidRPr="00596342">
              <w:rPr>
                <w:szCs w:val="20"/>
              </w:rPr>
              <w:t>0.30 (0.24, 0.36)</w:t>
            </w:r>
          </w:p>
        </w:tc>
        <w:tc>
          <w:tcPr>
            <w:tcW w:w="1465" w:type="pct"/>
            <w:gridSpan w:val="2"/>
            <w:vAlign w:val="center"/>
          </w:tcPr>
          <w:p w14:paraId="0B39C6E9" w14:textId="77777777" w:rsidR="00627BAB" w:rsidRPr="00596342" w:rsidRDefault="00627BAB" w:rsidP="002611B7">
            <w:pPr>
              <w:pStyle w:val="Tabletext"/>
              <w:keepNext/>
              <w:jc w:val="center"/>
              <w:rPr>
                <w:szCs w:val="20"/>
              </w:rPr>
            </w:pPr>
            <w:r w:rsidRPr="00596342">
              <w:rPr>
                <w:szCs w:val="20"/>
              </w:rPr>
              <w:t>0.41 (0.34, 0.50)</w:t>
            </w:r>
          </w:p>
        </w:tc>
      </w:tr>
      <w:tr w:rsidR="00627BAB" w:rsidRPr="00596342" w14:paraId="3E3A97C6" w14:textId="77777777" w:rsidTr="009C513D">
        <w:tc>
          <w:tcPr>
            <w:tcW w:w="470" w:type="pct"/>
            <w:vMerge/>
            <w:vAlign w:val="center"/>
          </w:tcPr>
          <w:p w14:paraId="3CBB85B0" w14:textId="77777777" w:rsidR="00627BAB" w:rsidRPr="00596342" w:rsidRDefault="00627BAB" w:rsidP="002611B7">
            <w:pPr>
              <w:pStyle w:val="Tabletext"/>
              <w:keepNext/>
            </w:pPr>
          </w:p>
        </w:tc>
        <w:tc>
          <w:tcPr>
            <w:tcW w:w="1492" w:type="pct"/>
            <w:shd w:val="clear" w:color="auto" w:fill="auto"/>
            <w:vAlign w:val="center"/>
          </w:tcPr>
          <w:p w14:paraId="01047A12" w14:textId="77777777" w:rsidR="00627BAB" w:rsidRPr="00596342" w:rsidRDefault="00627BAB" w:rsidP="002611B7">
            <w:pPr>
              <w:pStyle w:val="Tabletext"/>
              <w:keepNext/>
            </w:pPr>
            <w:r w:rsidRPr="00596342">
              <w:t>Median follow-up</w:t>
            </w:r>
          </w:p>
        </w:tc>
        <w:tc>
          <w:tcPr>
            <w:tcW w:w="1573" w:type="pct"/>
            <w:gridSpan w:val="2"/>
            <w:shd w:val="clear" w:color="auto" w:fill="auto"/>
            <w:vAlign w:val="center"/>
          </w:tcPr>
          <w:p w14:paraId="23CBC2CE" w14:textId="77777777" w:rsidR="00627BAB" w:rsidRPr="00596342" w:rsidRDefault="00627BAB" w:rsidP="002611B7">
            <w:pPr>
              <w:pStyle w:val="Tabletext"/>
              <w:keepNext/>
              <w:jc w:val="center"/>
              <w:rPr>
                <w:szCs w:val="20"/>
              </w:rPr>
            </w:pPr>
            <w:r w:rsidRPr="00596342">
              <w:rPr>
                <w:szCs w:val="20"/>
              </w:rPr>
              <w:t>20.3 months</w:t>
            </w:r>
          </w:p>
        </w:tc>
        <w:tc>
          <w:tcPr>
            <w:tcW w:w="1465" w:type="pct"/>
            <w:gridSpan w:val="2"/>
            <w:vAlign w:val="center"/>
          </w:tcPr>
          <w:p w14:paraId="5AFD3080" w14:textId="77777777" w:rsidR="00627BAB" w:rsidRPr="00596342" w:rsidRDefault="00627BAB" w:rsidP="002611B7">
            <w:pPr>
              <w:pStyle w:val="Tabletext"/>
              <w:keepNext/>
              <w:jc w:val="center"/>
              <w:rPr>
                <w:szCs w:val="20"/>
              </w:rPr>
            </w:pPr>
            <w:r w:rsidRPr="00596342">
              <w:rPr>
                <w:szCs w:val="20"/>
              </w:rPr>
              <w:t>17.9 months</w:t>
            </w:r>
          </w:p>
        </w:tc>
      </w:tr>
      <w:tr w:rsidR="00627BAB" w:rsidRPr="00596342" w14:paraId="7112A21E" w14:textId="77777777" w:rsidTr="009C513D">
        <w:tc>
          <w:tcPr>
            <w:tcW w:w="470" w:type="pct"/>
            <w:vMerge/>
            <w:vAlign w:val="center"/>
          </w:tcPr>
          <w:p w14:paraId="68DD4D0F" w14:textId="77777777" w:rsidR="00627BAB" w:rsidRPr="00596342" w:rsidRDefault="00627BAB" w:rsidP="002611B7">
            <w:pPr>
              <w:pStyle w:val="Tabletext"/>
              <w:keepNext/>
            </w:pPr>
          </w:p>
        </w:tc>
        <w:tc>
          <w:tcPr>
            <w:tcW w:w="1492" w:type="pct"/>
            <w:shd w:val="clear" w:color="auto" w:fill="auto"/>
            <w:vAlign w:val="center"/>
          </w:tcPr>
          <w:p w14:paraId="0CE23941" w14:textId="77777777" w:rsidR="00627BAB" w:rsidRPr="00596342" w:rsidRDefault="00627BAB" w:rsidP="002611B7">
            <w:pPr>
              <w:pStyle w:val="Tabletext"/>
              <w:keepNext/>
            </w:pPr>
            <w:r w:rsidRPr="00596342">
              <w:rPr>
                <w:bCs/>
              </w:rPr>
              <w:t>Indirect comparison HR (95% CI) apalutamide vs darolutamide</w:t>
            </w:r>
          </w:p>
        </w:tc>
        <w:tc>
          <w:tcPr>
            <w:tcW w:w="3038" w:type="pct"/>
            <w:gridSpan w:val="4"/>
            <w:shd w:val="clear" w:color="auto" w:fill="auto"/>
            <w:vAlign w:val="center"/>
          </w:tcPr>
          <w:p w14:paraId="5DBB2F4E" w14:textId="77777777" w:rsidR="00627BAB" w:rsidRPr="00787F50" w:rsidRDefault="00627BAB" w:rsidP="002611B7">
            <w:pPr>
              <w:pStyle w:val="Tabletext"/>
              <w:keepNext/>
              <w:jc w:val="center"/>
              <w:rPr>
                <w:b/>
                <w:szCs w:val="20"/>
              </w:rPr>
            </w:pPr>
            <w:r w:rsidRPr="006200DE">
              <w:rPr>
                <w:b/>
                <w:bCs/>
                <w:szCs w:val="20"/>
              </w:rPr>
              <w:t>0.724 (0.548, 0.958)</w:t>
            </w:r>
          </w:p>
        </w:tc>
      </w:tr>
      <w:tr w:rsidR="00000D1E" w:rsidRPr="00596342" w14:paraId="0E6FB199" w14:textId="77777777" w:rsidTr="00E54874">
        <w:tc>
          <w:tcPr>
            <w:tcW w:w="470" w:type="pct"/>
            <w:vMerge w:val="restart"/>
            <w:vAlign w:val="center"/>
          </w:tcPr>
          <w:p w14:paraId="72E2507B" w14:textId="77777777" w:rsidR="00000D1E" w:rsidRPr="00596342" w:rsidRDefault="00000D1E" w:rsidP="002611B7">
            <w:pPr>
              <w:pStyle w:val="Tabletext"/>
              <w:keepNext/>
            </w:pPr>
            <w:r w:rsidRPr="00596342">
              <w:t>OS IA1</w:t>
            </w:r>
          </w:p>
        </w:tc>
        <w:tc>
          <w:tcPr>
            <w:tcW w:w="1492" w:type="pct"/>
            <w:shd w:val="clear" w:color="auto" w:fill="auto"/>
            <w:vAlign w:val="center"/>
          </w:tcPr>
          <w:p w14:paraId="6F367AFD" w14:textId="77777777" w:rsidR="00000D1E" w:rsidRPr="00596342" w:rsidRDefault="00000D1E" w:rsidP="002611B7">
            <w:pPr>
              <w:pStyle w:val="Tabletext"/>
              <w:keepNext/>
            </w:pPr>
            <w:r w:rsidRPr="00596342">
              <w:t>Deaths, n (%)</w:t>
            </w:r>
          </w:p>
        </w:tc>
        <w:tc>
          <w:tcPr>
            <w:tcW w:w="787" w:type="pct"/>
            <w:shd w:val="clear" w:color="auto" w:fill="auto"/>
          </w:tcPr>
          <w:p w14:paraId="181922F0" w14:textId="77777777" w:rsidR="00000D1E" w:rsidRPr="00787F50" w:rsidRDefault="00000D1E" w:rsidP="002611B7">
            <w:pPr>
              <w:pStyle w:val="Tabletext"/>
              <w:keepNext/>
              <w:jc w:val="center"/>
              <w:rPr>
                <w:rFonts w:cs="Arial"/>
                <w:szCs w:val="20"/>
              </w:rPr>
            </w:pPr>
            <w:r w:rsidRPr="00787F50">
              <w:rPr>
                <w:szCs w:val="20"/>
              </w:rPr>
              <w:t>62 (7.7)</w:t>
            </w:r>
          </w:p>
        </w:tc>
        <w:tc>
          <w:tcPr>
            <w:tcW w:w="786" w:type="pct"/>
            <w:shd w:val="clear" w:color="auto" w:fill="auto"/>
          </w:tcPr>
          <w:p w14:paraId="175E21BD" w14:textId="77777777" w:rsidR="00000D1E" w:rsidRPr="00787F50" w:rsidRDefault="00000D1E" w:rsidP="002611B7">
            <w:pPr>
              <w:pStyle w:val="Tabletext"/>
              <w:keepNext/>
              <w:jc w:val="center"/>
              <w:rPr>
                <w:rFonts w:cs="Arial"/>
                <w:szCs w:val="20"/>
              </w:rPr>
            </w:pPr>
            <w:r w:rsidRPr="00787F50">
              <w:rPr>
                <w:szCs w:val="20"/>
              </w:rPr>
              <w:t>42 (10.5)</w:t>
            </w:r>
          </w:p>
        </w:tc>
        <w:tc>
          <w:tcPr>
            <w:tcW w:w="718" w:type="pct"/>
            <w:vAlign w:val="center"/>
          </w:tcPr>
          <w:p w14:paraId="11410D41" w14:textId="77777777" w:rsidR="00000D1E" w:rsidRPr="00787F50" w:rsidRDefault="00000D1E" w:rsidP="002611B7">
            <w:pPr>
              <w:pStyle w:val="Tabletext"/>
              <w:keepNext/>
              <w:jc w:val="center"/>
              <w:rPr>
                <w:rFonts w:cs="Arial"/>
                <w:bCs/>
                <w:szCs w:val="20"/>
              </w:rPr>
            </w:pPr>
            <w:r w:rsidRPr="00787F50">
              <w:rPr>
                <w:rFonts w:cs="Arial"/>
                <w:bCs/>
                <w:szCs w:val="20"/>
              </w:rPr>
              <w:t>78 (8.2)</w:t>
            </w:r>
          </w:p>
        </w:tc>
        <w:tc>
          <w:tcPr>
            <w:tcW w:w="747" w:type="pct"/>
            <w:vAlign w:val="center"/>
          </w:tcPr>
          <w:p w14:paraId="07A635EE" w14:textId="77777777" w:rsidR="00000D1E" w:rsidRPr="00787F50" w:rsidRDefault="00000D1E" w:rsidP="002611B7">
            <w:pPr>
              <w:pStyle w:val="Tabletext"/>
              <w:keepNext/>
              <w:jc w:val="center"/>
              <w:rPr>
                <w:rFonts w:cs="Arial"/>
                <w:bCs/>
                <w:szCs w:val="20"/>
              </w:rPr>
            </w:pPr>
            <w:r w:rsidRPr="00787F50">
              <w:rPr>
                <w:rFonts w:cs="Arial"/>
                <w:bCs/>
                <w:szCs w:val="20"/>
              </w:rPr>
              <w:t>58 (10.5)</w:t>
            </w:r>
          </w:p>
        </w:tc>
      </w:tr>
      <w:tr w:rsidR="00000D1E" w:rsidRPr="00596342" w14:paraId="72A527AE" w14:textId="77777777" w:rsidTr="00E54874">
        <w:tc>
          <w:tcPr>
            <w:tcW w:w="470" w:type="pct"/>
            <w:vMerge/>
            <w:vAlign w:val="center"/>
          </w:tcPr>
          <w:p w14:paraId="6DFCEEA8" w14:textId="77777777" w:rsidR="00000D1E" w:rsidRPr="00596342" w:rsidRDefault="00000D1E" w:rsidP="002611B7">
            <w:pPr>
              <w:pStyle w:val="Tabletext"/>
              <w:keepNext/>
            </w:pPr>
          </w:p>
        </w:tc>
        <w:tc>
          <w:tcPr>
            <w:tcW w:w="1492" w:type="pct"/>
            <w:shd w:val="clear" w:color="auto" w:fill="auto"/>
            <w:vAlign w:val="center"/>
          </w:tcPr>
          <w:p w14:paraId="1B5C8617" w14:textId="77777777" w:rsidR="00000D1E" w:rsidRPr="00596342" w:rsidRDefault="00000D1E" w:rsidP="002611B7">
            <w:pPr>
              <w:pStyle w:val="Tabletext"/>
              <w:keepNext/>
            </w:pPr>
            <w:r w:rsidRPr="00596342">
              <w:t>Median OS, months</w:t>
            </w:r>
          </w:p>
        </w:tc>
        <w:tc>
          <w:tcPr>
            <w:tcW w:w="787" w:type="pct"/>
            <w:shd w:val="clear" w:color="auto" w:fill="auto"/>
            <w:vAlign w:val="center"/>
          </w:tcPr>
          <w:p w14:paraId="4790D8ED" w14:textId="77777777" w:rsidR="00000D1E" w:rsidRPr="00787F50" w:rsidRDefault="00000D1E" w:rsidP="002611B7">
            <w:pPr>
              <w:pStyle w:val="Tabletext"/>
              <w:keepNext/>
              <w:jc w:val="center"/>
              <w:rPr>
                <w:rFonts w:cs="Arial"/>
                <w:szCs w:val="20"/>
              </w:rPr>
            </w:pPr>
            <w:r w:rsidRPr="00787F50">
              <w:rPr>
                <w:rFonts w:cs="Arial"/>
                <w:szCs w:val="20"/>
              </w:rPr>
              <w:t>NR</w:t>
            </w:r>
          </w:p>
        </w:tc>
        <w:tc>
          <w:tcPr>
            <w:tcW w:w="786" w:type="pct"/>
            <w:shd w:val="clear" w:color="auto" w:fill="auto"/>
            <w:vAlign w:val="center"/>
          </w:tcPr>
          <w:p w14:paraId="1ADEDB42" w14:textId="77777777" w:rsidR="00000D1E" w:rsidRPr="00787F50" w:rsidRDefault="0056272E" w:rsidP="002611B7">
            <w:pPr>
              <w:pStyle w:val="Tabletext"/>
              <w:keepNext/>
              <w:jc w:val="center"/>
              <w:rPr>
                <w:rFonts w:cs="Arial"/>
                <w:szCs w:val="20"/>
              </w:rPr>
            </w:pPr>
            <w:r w:rsidRPr="00787F50">
              <w:rPr>
                <w:rFonts w:cs="Arial"/>
                <w:szCs w:val="20"/>
              </w:rPr>
              <w:t>39.03 (39.03, NR)</w:t>
            </w:r>
          </w:p>
        </w:tc>
        <w:tc>
          <w:tcPr>
            <w:tcW w:w="718" w:type="pct"/>
            <w:vAlign w:val="center"/>
          </w:tcPr>
          <w:p w14:paraId="728E40AD" w14:textId="77777777" w:rsidR="00000D1E" w:rsidRPr="00787F50" w:rsidRDefault="00000D1E" w:rsidP="002611B7">
            <w:pPr>
              <w:pStyle w:val="Tabletext"/>
              <w:keepNext/>
              <w:jc w:val="center"/>
              <w:rPr>
                <w:rFonts w:cs="Arial"/>
                <w:bCs/>
                <w:szCs w:val="20"/>
              </w:rPr>
            </w:pPr>
            <w:r w:rsidRPr="00787F50">
              <w:rPr>
                <w:rFonts w:cs="Arial"/>
                <w:bCs/>
                <w:szCs w:val="20"/>
              </w:rPr>
              <w:t>NR</w:t>
            </w:r>
          </w:p>
        </w:tc>
        <w:tc>
          <w:tcPr>
            <w:tcW w:w="747" w:type="pct"/>
            <w:vAlign w:val="center"/>
          </w:tcPr>
          <w:p w14:paraId="5654148C" w14:textId="77777777" w:rsidR="00000D1E" w:rsidRPr="00787F50" w:rsidRDefault="00000D1E" w:rsidP="002611B7">
            <w:pPr>
              <w:pStyle w:val="Tabletext"/>
              <w:keepNext/>
              <w:jc w:val="center"/>
              <w:rPr>
                <w:rFonts w:cs="Arial"/>
                <w:bCs/>
                <w:szCs w:val="20"/>
              </w:rPr>
            </w:pPr>
            <w:r w:rsidRPr="00787F50">
              <w:rPr>
                <w:rFonts w:cs="Arial"/>
                <w:bCs/>
                <w:szCs w:val="20"/>
              </w:rPr>
              <w:t>NR</w:t>
            </w:r>
          </w:p>
        </w:tc>
      </w:tr>
      <w:tr w:rsidR="00000D1E" w:rsidRPr="00596342" w14:paraId="117E2C6B" w14:textId="77777777" w:rsidTr="00ED3179">
        <w:tc>
          <w:tcPr>
            <w:tcW w:w="470" w:type="pct"/>
            <w:vMerge/>
            <w:vAlign w:val="center"/>
          </w:tcPr>
          <w:p w14:paraId="44F042D6" w14:textId="77777777" w:rsidR="00000D1E" w:rsidRPr="00596342" w:rsidRDefault="00000D1E" w:rsidP="002611B7">
            <w:pPr>
              <w:pStyle w:val="Tabletext"/>
              <w:keepNext/>
            </w:pPr>
          </w:p>
        </w:tc>
        <w:tc>
          <w:tcPr>
            <w:tcW w:w="1492" w:type="pct"/>
            <w:shd w:val="clear" w:color="auto" w:fill="auto"/>
            <w:vAlign w:val="center"/>
          </w:tcPr>
          <w:p w14:paraId="5040D2B3" w14:textId="77777777" w:rsidR="00000D1E" w:rsidRPr="00596342" w:rsidRDefault="00000D1E" w:rsidP="002611B7">
            <w:pPr>
              <w:pStyle w:val="Tabletext"/>
              <w:keepNext/>
            </w:pPr>
            <w:r w:rsidRPr="00596342">
              <w:t xml:space="preserve">HR (95% CI) </w:t>
            </w:r>
          </w:p>
        </w:tc>
        <w:tc>
          <w:tcPr>
            <w:tcW w:w="1573" w:type="pct"/>
            <w:gridSpan w:val="2"/>
            <w:shd w:val="clear" w:color="auto" w:fill="auto"/>
            <w:vAlign w:val="center"/>
          </w:tcPr>
          <w:p w14:paraId="61DFF764" w14:textId="77777777" w:rsidR="00000D1E" w:rsidRPr="00787F50" w:rsidRDefault="00000D1E" w:rsidP="002611B7">
            <w:pPr>
              <w:pStyle w:val="Tabletext"/>
              <w:keepNext/>
              <w:jc w:val="center"/>
              <w:rPr>
                <w:rFonts w:cs="Arial"/>
                <w:szCs w:val="20"/>
              </w:rPr>
            </w:pPr>
            <w:r w:rsidRPr="00787F50">
              <w:rPr>
                <w:rFonts w:cs="Arial"/>
                <w:szCs w:val="20"/>
              </w:rPr>
              <w:t>0.70 (0.47, 1.04)</w:t>
            </w:r>
          </w:p>
        </w:tc>
        <w:tc>
          <w:tcPr>
            <w:tcW w:w="1465" w:type="pct"/>
            <w:gridSpan w:val="2"/>
            <w:vAlign w:val="center"/>
          </w:tcPr>
          <w:p w14:paraId="6822936A" w14:textId="77777777" w:rsidR="00000D1E" w:rsidRPr="00787F50" w:rsidRDefault="00000D1E" w:rsidP="002611B7">
            <w:pPr>
              <w:pStyle w:val="Tabletext"/>
              <w:keepNext/>
              <w:jc w:val="center"/>
              <w:rPr>
                <w:rFonts w:cs="Arial"/>
                <w:bCs/>
                <w:szCs w:val="20"/>
              </w:rPr>
            </w:pPr>
            <w:r w:rsidRPr="00787F50">
              <w:rPr>
                <w:rFonts w:cs="Arial"/>
                <w:bCs/>
                <w:szCs w:val="20"/>
              </w:rPr>
              <w:t>0.71 (0.50, 0.99)</w:t>
            </w:r>
          </w:p>
        </w:tc>
      </w:tr>
      <w:tr w:rsidR="00000D1E" w:rsidRPr="00596342" w14:paraId="08EE89F4" w14:textId="77777777" w:rsidTr="00000D1E">
        <w:trPr>
          <w:trHeight w:val="70"/>
        </w:trPr>
        <w:tc>
          <w:tcPr>
            <w:tcW w:w="470" w:type="pct"/>
            <w:vMerge/>
            <w:vAlign w:val="center"/>
          </w:tcPr>
          <w:p w14:paraId="307AAF5B" w14:textId="77777777" w:rsidR="00000D1E" w:rsidRPr="00596342" w:rsidRDefault="00000D1E" w:rsidP="002611B7">
            <w:pPr>
              <w:pStyle w:val="Tabletext"/>
              <w:keepNext/>
            </w:pPr>
          </w:p>
        </w:tc>
        <w:tc>
          <w:tcPr>
            <w:tcW w:w="1492" w:type="pct"/>
            <w:shd w:val="clear" w:color="auto" w:fill="auto"/>
            <w:vAlign w:val="center"/>
          </w:tcPr>
          <w:p w14:paraId="6DA60F85" w14:textId="77777777" w:rsidR="00000D1E" w:rsidRPr="00596342" w:rsidRDefault="00000D1E" w:rsidP="002611B7">
            <w:pPr>
              <w:pStyle w:val="Tabletext"/>
              <w:keepNext/>
            </w:pPr>
            <w:r w:rsidRPr="00596342">
              <w:t>Median follow-up, months</w:t>
            </w:r>
          </w:p>
        </w:tc>
        <w:tc>
          <w:tcPr>
            <w:tcW w:w="1573" w:type="pct"/>
            <w:gridSpan w:val="2"/>
            <w:shd w:val="clear" w:color="auto" w:fill="auto"/>
            <w:vAlign w:val="center"/>
          </w:tcPr>
          <w:p w14:paraId="16AE5CE0" w14:textId="77777777" w:rsidR="00000D1E" w:rsidRPr="00787F50" w:rsidRDefault="00000D1E" w:rsidP="002611B7">
            <w:pPr>
              <w:pStyle w:val="Tabletext"/>
              <w:keepNext/>
              <w:jc w:val="center"/>
              <w:rPr>
                <w:rFonts w:cs="Arial"/>
                <w:szCs w:val="20"/>
              </w:rPr>
            </w:pPr>
            <w:r w:rsidRPr="00787F50">
              <w:rPr>
                <w:rFonts w:cs="Arial"/>
                <w:szCs w:val="20"/>
              </w:rPr>
              <w:t>20.3</w:t>
            </w:r>
          </w:p>
        </w:tc>
        <w:tc>
          <w:tcPr>
            <w:tcW w:w="1465" w:type="pct"/>
            <w:gridSpan w:val="2"/>
            <w:vAlign w:val="center"/>
          </w:tcPr>
          <w:p w14:paraId="3A2DC515" w14:textId="77777777" w:rsidR="00000D1E" w:rsidRPr="00787F50" w:rsidRDefault="00000D1E" w:rsidP="002611B7">
            <w:pPr>
              <w:pStyle w:val="Tabletext"/>
              <w:keepNext/>
              <w:jc w:val="center"/>
              <w:rPr>
                <w:rFonts w:cs="Arial"/>
                <w:bCs/>
                <w:szCs w:val="20"/>
              </w:rPr>
            </w:pPr>
            <w:r w:rsidRPr="00787F50">
              <w:rPr>
                <w:rFonts w:cs="Arial"/>
                <w:bCs/>
                <w:szCs w:val="20"/>
              </w:rPr>
              <w:t>17.9</w:t>
            </w:r>
          </w:p>
        </w:tc>
      </w:tr>
      <w:tr w:rsidR="00000D1E" w:rsidRPr="00596342" w14:paraId="318F5791" w14:textId="77777777" w:rsidTr="009570E9">
        <w:tc>
          <w:tcPr>
            <w:tcW w:w="470" w:type="pct"/>
            <w:vMerge/>
            <w:vAlign w:val="center"/>
          </w:tcPr>
          <w:p w14:paraId="422F0884" w14:textId="77777777" w:rsidR="00000D1E" w:rsidRPr="00596342" w:rsidRDefault="00000D1E" w:rsidP="002611B7">
            <w:pPr>
              <w:pStyle w:val="Tabletext"/>
              <w:keepNext/>
            </w:pPr>
          </w:p>
        </w:tc>
        <w:tc>
          <w:tcPr>
            <w:tcW w:w="1492" w:type="pct"/>
            <w:shd w:val="clear" w:color="auto" w:fill="auto"/>
            <w:vAlign w:val="center"/>
          </w:tcPr>
          <w:p w14:paraId="2166969B" w14:textId="77777777" w:rsidR="00000D1E" w:rsidRPr="00596342" w:rsidRDefault="00000D1E" w:rsidP="002611B7">
            <w:pPr>
              <w:pStyle w:val="Tabletext"/>
              <w:keepNext/>
            </w:pPr>
            <w:r w:rsidRPr="00596342">
              <w:t>Indirect comparison HR (95% CI) apalutamide vs. darolutamide</w:t>
            </w:r>
          </w:p>
        </w:tc>
        <w:tc>
          <w:tcPr>
            <w:tcW w:w="3038" w:type="pct"/>
            <w:gridSpan w:val="4"/>
            <w:shd w:val="clear" w:color="auto" w:fill="auto"/>
            <w:vAlign w:val="center"/>
          </w:tcPr>
          <w:p w14:paraId="77AC8C4D" w14:textId="77777777" w:rsidR="00000D1E" w:rsidRPr="00787F50" w:rsidRDefault="00000D1E" w:rsidP="002611B7">
            <w:pPr>
              <w:pStyle w:val="Tabletext"/>
              <w:keepNext/>
              <w:jc w:val="center"/>
              <w:rPr>
                <w:rFonts w:cs="Arial"/>
                <w:bCs/>
                <w:szCs w:val="20"/>
              </w:rPr>
            </w:pPr>
            <w:r w:rsidRPr="006200DE">
              <w:rPr>
                <w:rFonts w:cs="Arial"/>
                <w:bCs/>
                <w:szCs w:val="20"/>
              </w:rPr>
              <w:t>0.9</w:t>
            </w:r>
            <w:r w:rsidR="0056272E" w:rsidRPr="006200DE">
              <w:rPr>
                <w:rFonts w:cs="Arial"/>
                <w:bCs/>
                <w:szCs w:val="20"/>
              </w:rPr>
              <w:t>86</w:t>
            </w:r>
            <w:r w:rsidRPr="006200DE">
              <w:rPr>
                <w:rFonts w:cs="Arial"/>
                <w:bCs/>
                <w:szCs w:val="20"/>
              </w:rPr>
              <w:t xml:space="preserve"> (0.58</w:t>
            </w:r>
            <w:r w:rsidR="0056272E" w:rsidRPr="006200DE">
              <w:rPr>
                <w:rFonts w:cs="Arial"/>
                <w:bCs/>
                <w:szCs w:val="20"/>
              </w:rPr>
              <w:t>4</w:t>
            </w:r>
            <w:r w:rsidR="008F503D" w:rsidRPr="006200DE">
              <w:rPr>
                <w:rFonts w:cs="Arial"/>
                <w:bCs/>
                <w:szCs w:val="20"/>
              </w:rPr>
              <w:t xml:space="preserve">, </w:t>
            </w:r>
            <w:r w:rsidRPr="006200DE">
              <w:rPr>
                <w:rFonts w:cs="Arial"/>
                <w:bCs/>
                <w:szCs w:val="20"/>
              </w:rPr>
              <w:t>1.6</w:t>
            </w:r>
            <w:r w:rsidR="0056272E" w:rsidRPr="006200DE">
              <w:rPr>
                <w:rFonts w:cs="Arial"/>
                <w:bCs/>
                <w:szCs w:val="20"/>
              </w:rPr>
              <w:t>65</w:t>
            </w:r>
            <w:r w:rsidRPr="006200DE">
              <w:rPr>
                <w:rFonts w:cs="Arial"/>
                <w:bCs/>
                <w:szCs w:val="20"/>
              </w:rPr>
              <w:t>)</w:t>
            </w:r>
          </w:p>
        </w:tc>
      </w:tr>
      <w:tr w:rsidR="009847B1" w:rsidRPr="00596342" w14:paraId="49CABA18" w14:textId="77777777" w:rsidTr="00E54874">
        <w:tc>
          <w:tcPr>
            <w:tcW w:w="470" w:type="pct"/>
            <w:vMerge w:val="restart"/>
            <w:vAlign w:val="center"/>
          </w:tcPr>
          <w:p w14:paraId="631F173C" w14:textId="77777777" w:rsidR="009847B1" w:rsidRPr="00596342" w:rsidRDefault="009847B1" w:rsidP="002611B7">
            <w:pPr>
              <w:pStyle w:val="Tabletext"/>
              <w:keepNext/>
            </w:pPr>
            <w:r w:rsidRPr="00596342">
              <w:t xml:space="preserve">OS FA </w:t>
            </w:r>
          </w:p>
        </w:tc>
        <w:tc>
          <w:tcPr>
            <w:tcW w:w="1492" w:type="pct"/>
            <w:shd w:val="clear" w:color="auto" w:fill="auto"/>
            <w:vAlign w:val="center"/>
          </w:tcPr>
          <w:p w14:paraId="3ACB5687" w14:textId="77777777" w:rsidR="009847B1" w:rsidRPr="00596342" w:rsidRDefault="009847B1" w:rsidP="002611B7">
            <w:pPr>
              <w:pStyle w:val="Tabletext"/>
              <w:keepNext/>
            </w:pPr>
            <w:r w:rsidRPr="00596342">
              <w:t>Deaths, n (%)</w:t>
            </w:r>
          </w:p>
        </w:tc>
        <w:tc>
          <w:tcPr>
            <w:tcW w:w="787" w:type="pct"/>
            <w:shd w:val="clear" w:color="auto" w:fill="auto"/>
            <w:vAlign w:val="center"/>
          </w:tcPr>
          <w:p w14:paraId="25C34AF1" w14:textId="77777777" w:rsidR="009847B1" w:rsidRPr="00787F50" w:rsidRDefault="009847B1" w:rsidP="002611B7">
            <w:pPr>
              <w:pStyle w:val="Tabletext"/>
              <w:keepNext/>
              <w:jc w:val="center"/>
              <w:rPr>
                <w:szCs w:val="20"/>
              </w:rPr>
            </w:pPr>
            <w:r w:rsidRPr="00787F50">
              <w:rPr>
                <w:rFonts w:cs="Arial"/>
                <w:szCs w:val="20"/>
              </w:rPr>
              <w:t>274 (34.0)</w:t>
            </w:r>
          </w:p>
        </w:tc>
        <w:tc>
          <w:tcPr>
            <w:tcW w:w="786" w:type="pct"/>
            <w:shd w:val="clear" w:color="auto" w:fill="auto"/>
            <w:vAlign w:val="center"/>
          </w:tcPr>
          <w:p w14:paraId="501EC77B" w14:textId="77777777" w:rsidR="009847B1" w:rsidRPr="00787F50" w:rsidRDefault="009847B1" w:rsidP="002611B7">
            <w:pPr>
              <w:pStyle w:val="Tabletext"/>
              <w:keepNext/>
              <w:jc w:val="center"/>
              <w:rPr>
                <w:szCs w:val="20"/>
              </w:rPr>
            </w:pPr>
            <w:r w:rsidRPr="00787F50">
              <w:rPr>
                <w:rFonts w:cs="Arial"/>
                <w:szCs w:val="20"/>
              </w:rPr>
              <w:t>154 (38.4)</w:t>
            </w:r>
          </w:p>
        </w:tc>
        <w:tc>
          <w:tcPr>
            <w:tcW w:w="718" w:type="pct"/>
            <w:vAlign w:val="center"/>
          </w:tcPr>
          <w:p w14:paraId="47D7A1E9" w14:textId="77777777" w:rsidR="009847B1" w:rsidRPr="00787F50" w:rsidRDefault="009847B1" w:rsidP="002611B7">
            <w:pPr>
              <w:pStyle w:val="Tabletext"/>
              <w:keepNext/>
              <w:jc w:val="center"/>
              <w:rPr>
                <w:szCs w:val="20"/>
              </w:rPr>
            </w:pPr>
            <w:r w:rsidRPr="00787F50">
              <w:rPr>
                <w:rFonts w:cs="Arial"/>
                <w:bCs/>
                <w:szCs w:val="20"/>
              </w:rPr>
              <w:t>148 (15.5)</w:t>
            </w:r>
          </w:p>
        </w:tc>
        <w:tc>
          <w:tcPr>
            <w:tcW w:w="747" w:type="pct"/>
            <w:vAlign w:val="center"/>
          </w:tcPr>
          <w:p w14:paraId="366B3486" w14:textId="77777777" w:rsidR="009847B1" w:rsidRPr="00787F50" w:rsidRDefault="009847B1" w:rsidP="002611B7">
            <w:pPr>
              <w:pStyle w:val="Tabletext"/>
              <w:keepNext/>
              <w:jc w:val="center"/>
              <w:rPr>
                <w:szCs w:val="20"/>
              </w:rPr>
            </w:pPr>
            <w:r w:rsidRPr="00787F50">
              <w:rPr>
                <w:rFonts w:cs="Arial"/>
                <w:bCs/>
                <w:szCs w:val="20"/>
              </w:rPr>
              <w:t>106 (19.1)</w:t>
            </w:r>
          </w:p>
        </w:tc>
      </w:tr>
      <w:tr w:rsidR="009847B1" w:rsidRPr="00596342" w14:paraId="70B03768" w14:textId="77777777" w:rsidTr="00E54874">
        <w:tc>
          <w:tcPr>
            <w:tcW w:w="470" w:type="pct"/>
            <w:vMerge/>
            <w:vAlign w:val="center"/>
          </w:tcPr>
          <w:p w14:paraId="0151F427" w14:textId="77777777" w:rsidR="009847B1" w:rsidRPr="00596342" w:rsidRDefault="009847B1" w:rsidP="002611B7">
            <w:pPr>
              <w:pStyle w:val="Tabletext"/>
              <w:keepNext/>
            </w:pPr>
          </w:p>
        </w:tc>
        <w:tc>
          <w:tcPr>
            <w:tcW w:w="1492" w:type="pct"/>
            <w:shd w:val="clear" w:color="auto" w:fill="auto"/>
            <w:vAlign w:val="center"/>
          </w:tcPr>
          <w:p w14:paraId="40102FF2" w14:textId="77777777" w:rsidR="009847B1" w:rsidRPr="00596342" w:rsidRDefault="009847B1" w:rsidP="002611B7">
            <w:pPr>
              <w:pStyle w:val="Tabletext"/>
              <w:keepNext/>
            </w:pPr>
            <w:r w:rsidRPr="00596342">
              <w:t>Median OS, months</w:t>
            </w:r>
          </w:p>
        </w:tc>
        <w:tc>
          <w:tcPr>
            <w:tcW w:w="787" w:type="pct"/>
            <w:shd w:val="clear" w:color="auto" w:fill="auto"/>
            <w:vAlign w:val="center"/>
          </w:tcPr>
          <w:p w14:paraId="480C1E19" w14:textId="77777777" w:rsidR="009847B1" w:rsidRPr="00787F50" w:rsidRDefault="009847B1" w:rsidP="002611B7">
            <w:pPr>
              <w:pStyle w:val="Tabletext"/>
              <w:keepNext/>
              <w:jc w:val="center"/>
              <w:rPr>
                <w:szCs w:val="20"/>
              </w:rPr>
            </w:pPr>
            <w:r w:rsidRPr="00787F50">
              <w:rPr>
                <w:szCs w:val="20"/>
              </w:rPr>
              <w:t>73.86</w:t>
            </w:r>
          </w:p>
        </w:tc>
        <w:tc>
          <w:tcPr>
            <w:tcW w:w="786" w:type="pct"/>
            <w:shd w:val="clear" w:color="auto" w:fill="auto"/>
            <w:vAlign w:val="center"/>
          </w:tcPr>
          <w:p w14:paraId="13EB7974" w14:textId="77777777" w:rsidR="009847B1" w:rsidRPr="00787F50" w:rsidRDefault="009847B1" w:rsidP="002611B7">
            <w:pPr>
              <w:pStyle w:val="Tabletext"/>
              <w:keepNext/>
              <w:jc w:val="center"/>
              <w:rPr>
                <w:szCs w:val="20"/>
              </w:rPr>
            </w:pPr>
            <w:r w:rsidRPr="00787F50">
              <w:rPr>
                <w:szCs w:val="20"/>
              </w:rPr>
              <w:t>59.89</w:t>
            </w:r>
          </w:p>
        </w:tc>
        <w:tc>
          <w:tcPr>
            <w:tcW w:w="718" w:type="pct"/>
            <w:vAlign w:val="center"/>
          </w:tcPr>
          <w:p w14:paraId="4B9F1ED9" w14:textId="77777777" w:rsidR="009847B1" w:rsidRPr="00787F50" w:rsidRDefault="009847B1" w:rsidP="002611B7">
            <w:pPr>
              <w:pStyle w:val="Tabletext"/>
              <w:keepNext/>
              <w:jc w:val="center"/>
              <w:rPr>
                <w:szCs w:val="20"/>
              </w:rPr>
            </w:pPr>
            <w:r w:rsidRPr="00787F50">
              <w:rPr>
                <w:szCs w:val="20"/>
              </w:rPr>
              <w:t>NR</w:t>
            </w:r>
          </w:p>
        </w:tc>
        <w:tc>
          <w:tcPr>
            <w:tcW w:w="747" w:type="pct"/>
            <w:vAlign w:val="center"/>
          </w:tcPr>
          <w:p w14:paraId="326F3E27" w14:textId="77777777" w:rsidR="009847B1" w:rsidRPr="00787F50" w:rsidRDefault="009847B1" w:rsidP="002611B7">
            <w:pPr>
              <w:pStyle w:val="Tabletext"/>
              <w:keepNext/>
              <w:jc w:val="center"/>
              <w:rPr>
                <w:szCs w:val="20"/>
              </w:rPr>
            </w:pPr>
            <w:r w:rsidRPr="00787F50">
              <w:rPr>
                <w:szCs w:val="20"/>
              </w:rPr>
              <w:t>NR</w:t>
            </w:r>
          </w:p>
        </w:tc>
      </w:tr>
      <w:tr w:rsidR="009847B1" w:rsidRPr="00596342" w14:paraId="7063D002" w14:textId="77777777" w:rsidTr="009C513D">
        <w:tc>
          <w:tcPr>
            <w:tcW w:w="470" w:type="pct"/>
            <w:vMerge/>
          </w:tcPr>
          <w:p w14:paraId="334A776F" w14:textId="77777777" w:rsidR="009847B1" w:rsidRPr="00596342" w:rsidRDefault="009847B1" w:rsidP="002611B7">
            <w:pPr>
              <w:pStyle w:val="Tabletext"/>
              <w:keepNext/>
            </w:pPr>
          </w:p>
        </w:tc>
        <w:tc>
          <w:tcPr>
            <w:tcW w:w="1492" w:type="pct"/>
            <w:shd w:val="clear" w:color="auto" w:fill="auto"/>
            <w:vAlign w:val="center"/>
          </w:tcPr>
          <w:p w14:paraId="4AD4B178" w14:textId="77777777" w:rsidR="009847B1" w:rsidRPr="00596342" w:rsidRDefault="009847B1" w:rsidP="002611B7">
            <w:pPr>
              <w:pStyle w:val="Tabletext"/>
              <w:keepNext/>
            </w:pPr>
            <w:r w:rsidRPr="00596342">
              <w:t xml:space="preserve">HR (95% CI) </w:t>
            </w:r>
          </w:p>
        </w:tc>
        <w:tc>
          <w:tcPr>
            <w:tcW w:w="1573" w:type="pct"/>
            <w:gridSpan w:val="2"/>
            <w:shd w:val="clear" w:color="auto" w:fill="auto"/>
            <w:vAlign w:val="center"/>
          </w:tcPr>
          <w:p w14:paraId="5CA921C2" w14:textId="77777777" w:rsidR="009847B1" w:rsidRPr="00787F50" w:rsidRDefault="009847B1" w:rsidP="002611B7">
            <w:pPr>
              <w:pStyle w:val="Tabletext"/>
              <w:keepNext/>
              <w:jc w:val="center"/>
              <w:rPr>
                <w:szCs w:val="20"/>
              </w:rPr>
            </w:pPr>
            <w:r w:rsidRPr="00787F50">
              <w:rPr>
                <w:szCs w:val="20"/>
              </w:rPr>
              <w:t>0.784 (0.643, 0.956)</w:t>
            </w:r>
          </w:p>
        </w:tc>
        <w:tc>
          <w:tcPr>
            <w:tcW w:w="1465" w:type="pct"/>
            <w:gridSpan w:val="2"/>
            <w:vAlign w:val="center"/>
          </w:tcPr>
          <w:p w14:paraId="5F80EF29" w14:textId="77777777" w:rsidR="009847B1" w:rsidRPr="00787F50" w:rsidRDefault="009847B1" w:rsidP="002611B7">
            <w:pPr>
              <w:pStyle w:val="Tabletext"/>
              <w:keepNext/>
              <w:jc w:val="center"/>
              <w:rPr>
                <w:szCs w:val="20"/>
              </w:rPr>
            </w:pPr>
            <w:r w:rsidRPr="00787F50">
              <w:rPr>
                <w:szCs w:val="20"/>
              </w:rPr>
              <w:t>0.69 (0.53, 0.88)</w:t>
            </w:r>
          </w:p>
        </w:tc>
      </w:tr>
      <w:tr w:rsidR="009847B1" w:rsidRPr="00596342" w14:paraId="03AF7D69" w14:textId="77777777" w:rsidTr="009C513D">
        <w:tc>
          <w:tcPr>
            <w:tcW w:w="470" w:type="pct"/>
            <w:vMerge/>
          </w:tcPr>
          <w:p w14:paraId="402FCDF2" w14:textId="77777777" w:rsidR="009847B1" w:rsidRPr="00596342" w:rsidRDefault="009847B1" w:rsidP="002611B7">
            <w:pPr>
              <w:pStyle w:val="Tabletext"/>
              <w:keepNext/>
            </w:pPr>
          </w:p>
        </w:tc>
        <w:tc>
          <w:tcPr>
            <w:tcW w:w="1492" w:type="pct"/>
            <w:shd w:val="clear" w:color="auto" w:fill="auto"/>
            <w:vAlign w:val="center"/>
          </w:tcPr>
          <w:p w14:paraId="04FC8214" w14:textId="77777777" w:rsidR="009847B1" w:rsidRPr="00596342" w:rsidRDefault="009847B1" w:rsidP="002611B7">
            <w:pPr>
              <w:pStyle w:val="Tabletext"/>
              <w:keepNext/>
            </w:pPr>
            <w:r w:rsidRPr="00596342">
              <w:t>Median follow-up, months</w:t>
            </w:r>
          </w:p>
        </w:tc>
        <w:tc>
          <w:tcPr>
            <w:tcW w:w="1573" w:type="pct"/>
            <w:gridSpan w:val="2"/>
            <w:shd w:val="clear" w:color="auto" w:fill="auto"/>
            <w:vAlign w:val="center"/>
          </w:tcPr>
          <w:p w14:paraId="6616DF7A" w14:textId="77777777" w:rsidR="009847B1" w:rsidRPr="00787F50" w:rsidRDefault="009847B1" w:rsidP="002611B7">
            <w:pPr>
              <w:pStyle w:val="Tabletext"/>
              <w:keepNext/>
              <w:jc w:val="center"/>
              <w:rPr>
                <w:szCs w:val="20"/>
              </w:rPr>
            </w:pPr>
            <w:r w:rsidRPr="00787F50">
              <w:rPr>
                <w:szCs w:val="20"/>
              </w:rPr>
              <w:t>52.0</w:t>
            </w:r>
          </w:p>
        </w:tc>
        <w:tc>
          <w:tcPr>
            <w:tcW w:w="1465" w:type="pct"/>
            <w:gridSpan w:val="2"/>
            <w:vAlign w:val="center"/>
          </w:tcPr>
          <w:p w14:paraId="16883D97" w14:textId="77777777" w:rsidR="009847B1" w:rsidRPr="00787F50" w:rsidRDefault="009847B1" w:rsidP="002611B7">
            <w:pPr>
              <w:pStyle w:val="Tabletext"/>
              <w:keepNext/>
              <w:jc w:val="center"/>
              <w:rPr>
                <w:szCs w:val="20"/>
              </w:rPr>
            </w:pPr>
            <w:r w:rsidRPr="00787F50">
              <w:rPr>
                <w:szCs w:val="20"/>
              </w:rPr>
              <w:t>29.1</w:t>
            </w:r>
          </w:p>
        </w:tc>
      </w:tr>
      <w:tr w:rsidR="009847B1" w:rsidRPr="00596342" w14:paraId="11CD6B35" w14:textId="77777777" w:rsidTr="009C513D">
        <w:tc>
          <w:tcPr>
            <w:tcW w:w="470" w:type="pct"/>
            <w:vMerge/>
          </w:tcPr>
          <w:p w14:paraId="7E6AD76B" w14:textId="77777777" w:rsidR="009847B1" w:rsidRPr="00596342" w:rsidRDefault="009847B1" w:rsidP="002611B7">
            <w:pPr>
              <w:pStyle w:val="Tabletext"/>
              <w:keepNext/>
              <w:rPr>
                <w:bCs/>
              </w:rPr>
            </w:pPr>
          </w:p>
        </w:tc>
        <w:tc>
          <w:tcPr>
            <w:tcW w:w="1492" w:type="pct"/>
            <w:shd w:val="clear" w:color="auto" w:fill="auto"/>
            <w:vAlign w:val="center"/>
          </w:tcPr>
          <w:p w14:paraId="63D71F80" w14:textId="77777777" w:rsidR="009847B1" w:rsidRPr="00596342" w:rsidRDefault="009847B1" w:rsidP="002611B7">
            <w:pPr>
              <w:pStyle w:val="Tabletext"/>
              <w:keepNext/>
            </w:pPr>
            <w:r w:rsidRPr="00596342">
              <w:t>Indirect comparison HR (95% CI) apalutamide vs. darolutamide</w:t>
            </w:r>
          </w:p>
        </w:tc>
        <w:tc>
          <w:tcPr>
            <w:tcW w:w="3038" w:type="pct"/>
            <w:gridSpan w:val="4"/>
            <w:shd w:val="clear" w:color="auto" w:fill="auto"/>
            <w:vAlign w:val="center"/>
          </w:tcPr>
          <w:p w14:paraId="4EE0669D" w14:textId="77777777" w:rsidR="009847B1" w:rsidRPr="00787F50" w:rsidRDefault="009847B1" w:rsidP="002611B7">
            <w:pPr>
              <w:pStyle w:val="Tabletext"/>
              <w:keepNext/>
              <w:jc w:val="center"/>
              <w:rPr>
                <w:bCs/>
                <w:szCs w:val="20"/>
              </w:rPr>
            </w:pPr>
            <w:r w:rsidRPr="006200DE">
              <w:rPr>
                <w:szCs w:val="20"/>
              </w:rPr>
              <w:t>1.136 (0.824, 1.568)</w:t>
            </w:r>
          </w:p>
        </w:tc>
      </w:tr>
    </w:tbl>
    <w:p w14:paraId="10967F63" w14:textId="77777777" w:rsidR="00B12B77" w:rsidRPr="00596342" w:rsidRDefault="00B12B77" w:rsidP="00B12B77">
      <w:pPr>
        <w:pStyle w:val="TableFooter"/>
      </w:pPr>
      <w:r w:rsidRPr="00596342">
        <w:t>Source: Table 2.24, Table 2.25 and Table 2.26, Appendix 1 of the resubmission</w:t>
      </w:r>
    </w:p>
    <w:p w14:paraId="78A1B61A" w14:textId="4D964CED" w:rsidR="00B12B77" w:rsidRDefault="00B12B77" w:rsidP="00B12B77">
      <w:pPr>
        <w:pStyle w:val="TableFooter"/>
      </w:pPr>
      <w:r w:rsidRPr="00596342">
        <w:t>CI</w:t>
      </w:r>
      <w:r w:rsidR="00D05822" w:rsidRPr="00596342">
        <w:t xml:space="preserve"> </w:t>
      </w:r>
      <w:r w:rsidRPr="00596342">
        <w:t>=</w:t>
      </w:r>
      <w:r w:rsidR="00D05822" w:rsidRPr="00596342">
        <w:t xml:space="preserve"> </w:t>
      </w:r>
      <w:r w:rsidRPr="00596342">
        <w:t>confidence interval; HR</w:t>
      </w:r>
      <w:r w:rsidR="00D05822" w:rsidRPr="00596342">
        <w:t xml:space="preserve"> </w:t>
      </w:r>
      <w:r w:rsidRPr="00596342">
        <w:t>=</w:t>
      </w:r>
      <w:r w:rsidR="00D05822" w:rsidRPr="00596342">
        <w:t xml:space="preserve"> </w:t>
      </w:r>
      <w:r w:rsidRPr="00596342">
        <w:t xml:space="preserve">hazard ratio; </w:t>
      </w:r>
      <w:r w:rsidR="00F51BA9" w:rsidRPr="00596342">
        <w:t>FA</w:t>
      </w:r>
      <w:r w:rsidR="00D05822" w:rsidRPr="00596342">
        <w:t xml:space="preserve"> </w:t>
      </w:r>
      <w:r w:rsidR="00F51BA9" w:rsidRPr="00596342">
        <w:t>=</w:t>
      </w:r>
      <w:r w:rsidR="00D05822" w:rsidRPr="00596342">
        <w:t xml:space="preserve"> final analysis; </w:t>
      </w:r>
      <w:r w:rsidRPr="00596342">
        <w:t>IA1</w:t>
      </w:r>
      <w:r w:rsidR="00D05822" w:rsidRPr="00596342">
        <w:t xml:space="preserve"> </w:t>
      </w:r>
      <w:r w:rsidRPr="00596342">
        <w:t>=</w:t>
      </w:r>
      <w:r w:rsidR="00D05822" w:rsidRPr="00596342">
        <w:t xml:space="preserve"> </w:t>
      </w:r>
      <w:r w:rsidRPr="00596342">
        <w:t>interim analysis 1; ITT</w:t>
      </w:r>
      <w:r w:rsidR="00D05822" w:rsidRPr="00596342">
        <w:t xml:space="preserve"> </w:t>
      </w:r>
      <w:r w:rsidRPr="00596342">
        <w:t>=</w:t>
      </w:r>
      <w:r w:rsidR="00D05822" w:rsidRPr="00596342">
        <w:t xml:space="preserve"> </w:t>
      </w:r>
      <w:r w:rsidRPr="00596342">
        <w:t>intent-to-treat; MFS</w:t>
      </w:r>
      <w:r w:rsidR="00D05822" w:rsidRPr="00596342">
        <w:t xml:space="preserve"> </w:t>
      </w:r>
      <w:r w:rsidRPr="00596342">
        <w:t>=</w:t>
      </w:r>
      <w:r w:rsidR="00D05822" w:rsidRPr="00596342">
        <w:t xml:space="preserve"> </w:t>
      </w:r>
      <w:r w:rsidRPr="00596342">
        <w:t>metastasis-free survival; OS</w:t>
      </w:r>
      <w:r w:rsidR="00D05822" w:rsidRPr="00596342">
        <w:t xml:space="preserve"> </w:t>
      </w:r>
      <w:r w:rsidRPr="00596342">
        <w:t>=</w:t>
      </w:r>
      <w:r w:rsidR="00D05822" w:rsidRPr="00596342">
        <w:t xml:space="preserve"> </w:t>
      </w:r>
      <w:r w:rsidRPr="00596342">
        <w:t>overall survival</w:t>
      </w:r>
    </w:p>
    <w:p w14:paraId="1A120C39" w14:textId="43337897" w:rsidR="00B62087" w:rsidRPr="00C20B8F" w:rsidRDefault="00B62087" w:rsidP="00B12B77">
      <w:pPr>
        <w:pStyle w:val="TableFooter"/>
        <w:rPr>
          <w:i/>
        </w:rPr>
      </w:pPr>
      <w:r w:rsidRPr="00B62087">
        <w:t xml:space="preserve">* </w:t>
      </w:r>
      <w:r w:rsidRPr="00C20B8F">
        <w:rPr>
          <w:i/>
        </w:rPr>
        <w:t>Note that the indirect comparison results were conducted specifically for the purposes of informing the PBAC consideration. These analyses were not part of the pre-specified statistical plan for SPARTAN. Interpretation of the results and their application should therefore be limited to seeking to understand the basis for the PBAC outcome and should not be used for any other purpose.</w:t>
      </w:r>
    </w:p>
    <w:p w14:paraId="6ED40C09" w14:textId="77777777" w:rsidR="00B12B77" w:rsidRPr="00596342" w:rsidRDefault="00B12B77" w:rsidP="00B12B77">
      <w:pPr>
        <w:pStyle w:val="TableFooter"/>
      </w:pPr>
    </w:p>
    <w:p w14:paraId="57DEBA91" w14:textId="77777777" w:rsidR="00B12B77" w:rsidRPr="00596342" w:rsidRDefault="00B12B77" w:rsidP="00B12B77">
      <w:pPr>
        <w:pStyle w:val="3-BodyText"/>
      </w:pPr>
      <w:r w:rsidRPr="00596342">
        <w:lastRenderedPageBreak/>
        <w:t xml:space="preserve">The resubmission claimed that apalutamide was superior to darolutamide in terms of effectiveness based on MFS and non-inferior </w:t>
      </w:r>
      <w:r w:rsidR="00F44360" w:rsidRPr="00596342">
        <w:t xml:space="preserve">in terms of </w:t>
      </w:r>
      <w:r w:rsidRPr="00596342">
        <w:t>effectiveness based on OS</w:t>
      </w:r>
      <w:r w:rsidR="00596342">
        <w:t xml:space="preserve">. </w:t>
      </w:r>
      <w:r w:rsidR="00CC30D2" w:rsidRPr="00596342">
        <w:t>Th</w:t>
      </w:r>
      <w:r w:rsidR="00126B34" w:rsidRPr="00596342">
        <w:t xml:space="preserve">e evaluation considered </w:t>
      </w:r>
      <w:r w:rsidR="00210E43" w:rsidRPr="00596342">
        <w:t xml:space="preserve">the superiority claim for MFS </w:t>
      </w:r>
      <w:r w:rsidR="00CC30D2" w:rsidRPr="00596342">
        <w:t xml:space="preserve">was not </w:t>
      </w:r>
      <w:r w:rsidR="00210E43" w:rsidRPr="00596342">
        <w:t>supported</w:t>
      </w:r>
      <w:r w:rsidR="00596342">
        <w:t xml:space="preserve">. </w:t>
      </w:r>
      <w:r w:rsidRPr="00596342">
        <w:rPr>
          <w:iCs/>
        </w:rPr>
        <w:t>A CADTH</w:t>
      </w:r>
      <w:r w:rsidRPr="00596342">
        <w:rPr>
          <w:rStyle w:val="FootnoteReference"/>
          <w:iCs/>
        </w:rPr>
        <w:footnoteReference w:id="8"/>
      </w:r>
      <w:r w:rsidRPr="00596342">
        <w:rPr>
          <w:iCs/>
        </w:rPr>
        <w:t xml:space="preserve"> report of darolutamide reported the ARAMIS trial had misclassified 50 darolutamide-treated patients (5.2%) and 39 placebo patients (7.0%) </w:t>
      </w:r>
      <w:bookmarkStart w:id="18" w:name="_Hlk49214229"/>
      <w:r w:rsidRPr="00596342">
        <w:rPr>
          <w:iCs/>
        </w:rPr>
        <w:t>who had metastasis at baseline after randomisation</w:t>
      </w:r>
      <w:bookmarkEnd w:id="18"/>
      <w:r w:rsidRPr="00596342">
        <w:rPr>
          <w:iCs/>
        </w:rPr>
        <w:t xml:space="preserve">. A sensitivity analysis excluding these patients from the MFS analysis resulted in a HR for darolutamide vs. placebo </w:t>
      </w:r>
      <w:r w:rsidR="0066014D" w:rsidRPr="00596342">
        <w:rPr>
          <w:iCs/>
        </w:rPr>
        <w:t>closer to</w:t>
      </w:r>
      <w:r w:rsidRPr="00596342">
        <w:rPr>
          <w:iCs/>
        </w:rPr>
        <w:t xml:space="preserve"> that obtained in SPARTAN (HR: 0.356, 95% CI: 0.287 to 0.441)</w:t>
      </w:r>
      <w:r w:rsidR="00596342">
        <w:rPr>
          <w:iCs/>
        </w:rPr>
        <w:t xml:space="preserve">. </w:t>
      </w:r>
      <w:r w:rsidR="001D4B3F" w:rsidRPr="00596342">
        <w:rPr>
          <w:iCs/>
        </w:rPr>
        <w:t>There were also</w:t>
      </w:r>
      <w:r w:rsidR="00A82972" w:rsidRPr="00596342">
        <w:rPr>
          <w:iCs/>
        </w:rPr>
        <w:t xml:space="preserve"> no</w:t>
      </w:r>
      <w:r w:rsidR="001D4B3F" w:rsidRPr="00596342">
        <w:rPr>
          <w:iCs/>
        </w:rPr>
        <w:t xml:space="preserve"> significant differences between apalutamide and darolutamide in terms of OS, with the point estimates favouring darolutamide despite a short</w:t>
      </w:r>
      <w:r w:rsidR="00AF79B1" w:rsidRPr="00596342">
        <w:rPr>
          <w:iCs/>
        </w:rPr>
        <w:t>er</w:t>
      </w:r>
      <w:r w:rsidR="001D4B3F" w:rsidRPr="00596342">
        <w:rPr>
          <w:iCs/>
        </w:rPr>
        <w:t xml:space="preserve"> duration of follow up and a higher proportion of patients crossing over from placebo to active treatment in ARAMIS compared to SPARTAN.</w:t>
      </w:r>
      <w:r w:rsidR="007F715F" w:rsidRPr="00596342">
        <w:rPr>
          <w:iCs/>
        </w:rPr>
        <w:t xml:space="preserve"> The ESC noted that the resubmission did not specify a non-inferiority margin.</w:t>
      </w:r>
    </w:p>
    <w:p w14:paraId="16A82BEA" w14:textId="77777777" w:rsidR="00B12B77" w:rsidRPr="00596342" w:rsidRDefault="00B12B77" w:rsidP="00B12B77">
      <w:pPr>
        <w:pStyle w:val="4-SubsectionHeading"/>
      </w:pPr>
      <w:bookmarkStart w:id="19" w:name="_Toc51033718"/>
      <w:r w:rsidRPr="00596342">
        <w:t>Comparative harms</w:t>
      </w:r>
      <w:bookmarkEnd w:id="19"/>
    </w:p>
    <w:p w14:paraId="4CA95E50" w14:textId="77777777" w:rsidR="00B12B77" w:rsidRPr="00596342" w:rsidRDefault="00B12B77" w:rsidP="00B12B77">
      <w:pPr>
        <w:pStyle w:val="3-BodyText"/>
        <w:tabs>
          <w:tab w:val="left" w:pos="3544"/>
        </w:tabs>
      </w:pPr>
      <w:r w:rsidRPr="00596342">
        <w:t xml:space="preserve">The safety data presented in the July 2019 resubmission was based on a median follow-up of 32.0 months in the SPARTAN trial. The resubmission provided updated safety data based on an additional 20 months median follow-up (total 52 months median follow-up). Table </w:t>
      </w:r>
      <w:r w:rsidR="00405A1B" w:rsidRPr="00596342">
        <w:t>9</w:t>
      </w:r>
      <w:r w:rsidRPr="00596342">
        <w:t xml:space="preserve"> presents the updated summary of </w:t>
      </w:r>
      <w:r w:rsidR="008F68B6" w:rsidRPr="00596342">
        <w:t>adverse events (</w:t>
      </w:r>
      <w:r w:rsidRPr="00596342">
        <w:t>AE</w:t>
      </w:r>
      <w:r w:rsidR="008F68B6" w:rsidRPr="00596342">
        <w:t>s)</w:t>
      </w:r>
      <w:r w:rsidRPr="00596342">
        <w:t xml:space="preserve"> in the SPARTAN FA safety population. </w:t>
      </w:r>
    </w:p>
    <w:p w14:paraId="189406A5" w14:textId="77777777" w:rsidR="00B12B77" w:rsidRPr="00596342" w:rsidRDefault="00B12B77" w:rsidP="00B12B77">
      <w:pPr>
        <w:pStyle w:val="In-tableHeading"/>
        <w:rPr>
          <w:lang w:val="en-AU"/>
        </w:rPr>
      </w:pPr>
      <w:r w:rsidRPr="00596342">
        <w:rPr>
          <w:lang w:val="en-AU"/>
        </w:rPr>
        <w:t xml:space="preserve">Table </w:t>
      </w:r>
      <w:r w:rsidR="00405A1B" w:rsidRPr="00596342">
        <w:rPr>
          <w:lang w:val="en-AU"/>
        </w:rPr>
        <w:t>9</w:t>
      </w:r>
      <w:r w:rsidRPr="00596342">
        <w:rPr>
          <w:lang w:val="en-AU"/>
        </w:rPr>
        <w:t>: Summary of all AEs (SPARTAN FA: safety population)</w:t>
      </w:r>
    </w:p>
    <w:tbl>
      <w:tblPr>
        <w:tblStyle w:val="Summarybox4"/>
        <w:tblW w:w="5000" w:type="pct"/>
        <w:tblLook w:val="0620" w:firstRow="1" w:lastRow="0" w:firstColumn="0" w:lastColumn="0" w:noHBand="1" w:noVBand="1"/>
        <w:tblCaption w:val="Table 9: Summary of all AEs (SPARTAN FA: safety population)"/>
      </w:tblPr>
      <w:tblGrid>
        <w:gridCol w:w="3398"/>
        <w:gridCol w:w="1843"/>
        <w:gridCol w:w="1845"/>
        <w:gridCol w:w="1931"/>
      </w:tblGrid>
      <w:tr w:rsidR="00B12B77" w:rsidRPr="00596342" w14:paraId="0E19339C" w14:textId="77777777" w:rsidTr="00F25C0F">
        <w:trPr>
          <w:tblHeader/>
        </w:trPr>
        <w:tc>
          <w:tcPr>
            <w:tcW w:w="1884" w:type="pct"/>
          </w:tcPr>
          <w:p w14:paraId="01CFAAC8" w14:textId="77777777" w:rsidR="00B12B77" w:rsidRPr="00596342" w:rsidRDefault="00B12B77" w:rsidP="009C513D">
            <w:pPr>
              <w:pStyle w:val="Tabletext"/>
              <w:rPr>
                <w:b/>
                <w:bCs/>
                <w:lang w:val="en-AU"/>
              </w:rPr>
            </w:pPr>
          </w:p>
        </w:tc>
        <w:tc>
          <w:tcPr>
            <w:tcW w:w="1022" w:type="pct"/>
          </w:tcPr>
          <w:p w14:paraId="16D76F09" w14:textId="77777777" w:rsidR="00B12B77" w:rsidRPr="00596342" w:rsidRDefault="00B12B77" w:rsidP="009C513D">
            <w:pPr>
              <w:pStyle w:val="Tabletext"/>
              <w:jc w:val="center"/>
              <w:rPr>
                <w:b/>
                <w:bCs/>
                <w:lang w:val="en-AU"/>
              </w:rPr>
            </w:pPr>
            <w:r w:rsidRPr="00596342">
              <w:rPr>
                <w:b/>
                <w:bCs/>
                <w:lang w:val="en-AU"/>
              </w:rPr>
              <w:t>Placebo</w:t>
            </w:r>
          </w:p>
          <w:p w14:paraId="61CB5E79" w14:textId="77777777" w:rsidR="00B12B77" w:rsidRPr="00596342" w:rsidRDefault="00B12B77" w:rsidP="009C513D">
            <w:pPr>
              <w:pStyle w:val="Tabletext"/>
              <w:jc w:val="center"/>
              <w:rPr>
                <w:b/>
                <w:bCs/>
                <w:lang w:val="en-AU"/>
              </w:rPr>
            </w:pPr>
            <w:r w:rsidRPr="00596342">
              <w:rPr>
                <w:b/>
                <w:bCs/>
                <w:lang w:val="en-AU"/>
              </w:rPr>
              <w:t>(N=398)</w:t>
            </w:r>
          </w:p>
        </w:tc>
        <w:tc>
          <w:tcPr>
            <w:tcW w:w="1023" w:type="pct"/>
          </w:tcPr>
          <w:p w14:paraId="51F42D42" w14:textId="77777777" w:rsidR="00B12B77" w:rsidRPr="00596342" w:rsidRDefault="00B12B77" w:rsidP="009C513D">
            <w:pPr>
              <w:pStyle w:val="Tabletext"/>
              <w:jc w:val="center"/>
              <w:rPr>
                <w:b/>
                <w:bCs/>
                <w:lang w:val="en-AU"/>
              </w:rPr>
            </w:pPr>
            <w:r w:rsidRPr="00596342">
              <w:rPr>
                <w:b/>
                <w:bCs/>
                <w:lang w:val="en-AU"/>
              </w:rPr>
              <w:t>Placebo to Apalutamide</w:t>
            </w:r>
            <w:r w:rsidR="00246821" w:rsidRPr="00596342">
              <w:rPr>
                <w:b/>
                <w:bCs/>
                <w:lang w:val="en-AU"/>
              </w:rPr>
              <w:t>*</w:t>
            </w:r>
            <w:r w:rsidRPr="00596342">
              <w:rPr>
                <w:b/>
                <w:bCs/>
                <w:lang w:val="en-AU"/>
              </w:rPr>
              <w:t xml:space="preserve"> </w:t>
            </w:r>
            <w:r w:rsidR="00D05822" w:rsidRPr="00596342">
              <w:rPr>
                <w:b/>
                <w:bCs/>
                <w:lang w:val="en-AU"/>
              </w:rPr>
              <w:br/>
            </w:r>
            <w:r w:rsidRPr="00596342">
              <w:rPr>
                <w:b/>
                <w:bCs/>
                <w:lang w:val="en-AU"/>
              </w:rPr>
              <w:t>(N=76)</w:t>
            </w:r>
          </w:p>
        </w:tc>
        <w:tc>
          <w:tcPr>
            <w:tcW w:w="1072" w:type="pct"/>
          </w:tcPr>
          <w:p w14:paraId="1F792CFF" w14:textId="77777777" w:rsidR="00B12B77" w:rsidRPr="00596342" w:rsidRDefault="00B12B77" w:rsidP="009C513D">
            <w:pPr>
              <w:pStyle w:val="Tabletext"/>
              <w:jc w:val="center"/>
              <w:rPr>
                <w:b/>
                <w:bCs/>
                <w:lang w:val="en-AU"/>
              </w:rPr>
            </w:pPr>
            <w:r w:rsidRPr="00596342">
              <w:rPr>
                <w:b/>
                <w:bCs/>
                <w:lang w:val="en-AU"/>
              </w:rPr>
              <w:t>Apalutamide</w:t>
            </w:r>
          </w:p>
          <w:p w14:paraId="06BFFB52" w14:textId="77777777" w:rsidR="00B12B77" w:rsidRPr="00596342" w:rsidRDefault="00B12B77" w:rsidP="009C513D">
            <w:pPr>
              <w:pStyle w:val="Tabletext"/>
              <w:jc w:val="center"/>
              <w:rPr>
                <w:b/>
                <w:bCs/>
                <w:lang w:val="en-AU"/>
              </w:rPr>
            </w:pPr>
            <w:r w:rsidRPr="00596342">
              <w:rPr>
                <w:b/>
                <w:bCs/>
                <w:lang w:val="en-AU"/>
              </w:rPr>
              <w:t>(N=803)</w:t>
            </w:r>
          </w:p>
        </w:tc>
      </w:tr>
      <w:tr w:rsidR="00B12B77" w:rsidRPr="00596342" w14:paraId="66CFE6AD" w14:textId="77777777" w:rsidTr="00F25C0F">
        <w:tc>
          <w:tcPr>
            <w:tcW w:w="1884" w:type="pct"/>
          </w:tcPr>
          <w:p w14:paraId="77DDB1B3" w14:textId="77777777" w:rsidR="00B12B77" w:rsidRPr="00596342" w:rsidRDefault="00B12B77" w:rsidP="009C513D">
            <w:pPr>
              <w:pStyle w:val="Tabletext"/>
              <w:rPr>
                <w:lang w:val="en-AU"/>
              </w:rPr>
            </w:pPr>
            <w:r w:rsidRPr="00596342">
              <w:rPr>
                <w:lang w:val="en-AU"/>
              </w:rPr>
              <w:t>TEAE</w:t>
            </w:r>
            <w:r w:rsidRPr="00596342">
              <w:rPr>
                <w:vertAlign w:val="superscript"/>
                <w:lang w:val="en-AU"/>
              </w:rPr>
              <w:t>a</w:t>
            </w:r>
          </w:p>
        </w:tc>
        <w:tc>
          <w:tcPr>
            <w:tcW w:w="1022" w:type="pct"/>
          </w:tcPr>
          <w:p w14:paraId="0EF70B8E" w14:textId="77777777" w:rsidR="00B12B77" w:rsidRPr="00596342" w:rsidRDefault="00B12B77" w:rsidP="009C513D">
            <w:pPr>
              <w:pStyle w:val="Tabletext"/>
              <w:jc w:val="center"/>
              <w:rPr>
                <w:lang w:val="en-AU"/>
              </w:rPr>
            </w:pPr>
            <w:r w:rsidRPr="00596342">
              <w:rPr>
                <w:lang w:val="en-AU"/>
              </w:rPr>
              <w:t>373 (93.7)</w:t>
            </w:r>
          </w:p>
        </w:tc>
        <w:tc>
          <w:tcPr>
            <w:tcW w:w="1023" w:type="pct"/>
          </w:tcPr>
          <w:p w14:paraId="3682ECE0" w14:textId="77777777" w:rsidR="00B12B77" w:rsidRPr="00596342" w:rsidRDefault="00B12B77" w:rsidP="009C513D">
            <w:pPr>
              <w:pStyle w:val="Tabletext"/>
              <w:jc w:val="center"/>
              <w:rPr>
                <w:lang w:val="en-AU"/>
              </w:rPr>
            </w:pPr>
            <w:r w:rsidRPr="00596342">
              <w:rPr>
                <w:lang w:val="en-AU"/>
              </w:rPr>
              <w:t>68 (89.5)</w:t>
            </w:r>
          </w:p>
        </w:tc>
        <w:tc>
          <w:tcPr>
            <w:tcW w:w="1072" w:type="pct"/>
          </w:tcPr>
          <w:p w14:paraId="57C6203F" w14:textId="77777777" w:rsidR="00B12B77" w:rsidRPr="00596342" w:rsidRDefault="00B12B77" w:rsidP="009C513D">
            <w:pPr>
              <w:pStyle w:val="Tabletext"/>
              <w:jc w:val="center"/>
              <w:rPr>
                <w:lang w:val="en-AU"/>
              </w:rPr>
            </w:pPr>
            <w:r w:rsidRPr="00596342">
              <w:rPr>
                <w:lang w:val="en-AU"/>
              </w:rPr>
              <w:t>781 (97.3)</w:t>
            </w:r>
          </w:p>
        </w:tc>
      </w:tr>
      <w:tr w:rsidR="00B12B77" w:rsidRPr="00596342" w14:paraId="3B12BE41" w14:textId="77777777" w:rsidTr="00F25C0F">
        <w:tc>
          <w:tcPr>
            <w:tcW w:w="1884" w:type="pct"/>
          </w:tcPr>
          <w:p w14:paraId="50D17A3A" w14:textId="77777777" w:rsidR="00B12B77" w:rsidRPr="00596342" w:rsidRDefault="00B12B77" w:rsidP="009C513D">
            <w:pPr>
              <w:pStyle w:val="Tabletext"/>
              <w:ind w:left="171"/>
              <w:rPr>
                <w:lang w:val="en-AU"/>
              </w:rPr>
            </w:pPr>
            <w:r w:rsidRPr="00596342">
              <w:rPr>
                <w:lang w:val="en-AU"/>
              </w:rPr>
              <w:t>Grade 3-4 TEAE</w:t>
            </w:r>
          </w:p>
        </w:tc>
        <w:tc>
          <w:tcPr>
            <w:tcW w:w="1022" w:type="pct"/>
          </w:tcPr>
          <w:p w14:paraId="0F4AD4D2" w14:textId="77777777" w:rsidR="00B12B77" w:rsidRPr="00596342" w:rsidRDefault="00B12B77" w:rsidP="009C513D">
            <w:pPr>
              <w:pStyle w:val="Tabletext"/>
              <w:jc w:val="center"/>
              <w:rPr>
                <w:lang w:val="en-AU"/>
              </w:rPr>
            </w:pPr>
            <w:r w:rsidRPr="00596342">
              <w:rPr>
                <w:lang w:val="en-AU"/>
              </w:rPr>
              <w:t>145 (36.4)</w:t>
            </w:r>
          </w:p>
        </w:tc>
        <w:tc>
          <w:tcPr>
            <w:tcW w:w="1023" w:type="pct"/>
          </w:tcPr>
          <w:p w14:paraId="44D33649" w14:textId="77777777" w:rsidR="00B12B77" w:rsidRPr="00596342" w:rsidRDefault="00B12B77" w:rsidP="009C513D">
            <w:pPr>
              <w:pStyle w:val="Tabletext"/>
              <w:jc w:val="center"/>
              <w:rPr>
                <w:lang w:val="en-AU"/>
              </w:rPr>
            </w:pPr>
            <w:r w:rsidRPr="00596342">
              <w:rPr>
                <w:lang w:val="en-AU"/>
              </w:rPr>
              <w:t>29 (38.2)</w:t>
            </w:r>
          </w:p>
        </w:tc>
        <w:tc>
          <w:tcPr>
            <w:tcW w:w="1072" w:type="pct"/>
          </w:tcPr>
          <w:p w14:paraId="75D6589F" w14:textId="77777777" w:rsidR="00B12B77" w:rsidRPr="00596342" w:rsidRDefault="00B12B77" w:rsidP="009C513D">
            <w:pPr>
              <w:pStyle w:val="Tabletext"/>
              <w:jc w:val="center"/>
              <w:rPr>
                <w:lang w:val="en-AU"/>
              </w:rPr>
            </w:pPr>
            <w:r w:rsidRPr="00596342">
              <w:rPr>
                <w:lang w:val="en-AU"/>
              </w:rPr>
              <w:t>449 (55.9)</w:t>
            </w:r>
          </w:p>
        </w:tc>
      </w:tr>
      <w:tr w:rsidR="00B12B77" w:rsidRPr="00596342" w14:paraId="735458CB" w14:textId="77777777" w:rsidTr="00F25C0F">
        <w:tc>
          <w:tcPr>
            <w:tcW w:w="1884" w:type="pct"/>
          </w:tcPr>
          <w:p w14:paraId="59198C11" w14:textId="77777777" w:rsidR="00B12B77" w:rsidRPr="00596342" w:rsidRDefault="00B12B77" w:rsidP="009C513D">
            <w:pPr>
              <w:pStyle w:val="Tabletext"/>
              <w:rPr>
                <w:lang w:val="en-AU"/>
              </w:rPr>
            </w:pPr>
            <w:r w:rsidRPr="00596342">
              <w:rPr>
                <w:lang w:val="en-AU"/>
              </w:rPr>
              <w:t>Treatment-emergent SAE</w:t>
            </w:r>
            <w:r w:rsidRPr="00596342">
              <w:rPr>
                <w:vertAlign w:val="superscript"/>
                <w:lang w:val="en-AU"/>
              </w:rPr>
              <w:t xml:space="preserve">b </w:t>
            </w:r>
          </w:p>
        </w:tc>
        <w:tc>
          <w:tcPr>
            <w:tcW w:w="1022" w:type="pct"/>
          </w:tcPr>
          <w:p w14:paraId="441F5AD1" w14:textId="77777777" w:rsidR="00B12B77" w:rsidRPr="00596342" w:rsidRDefault="00B12B77" w:rsidP="009C513D">
            <w:pPr>
              <w:pStyle w:val="Tabletext"/>
              <w:jc w:val="center"/>
              <w:rPr>
                <w:lang w:val="en-AU"/>
              </w:rPr>
            </w:pPr>
            <w:r w:rsidRPr="00596342">
              <w:rPr>
                <w:lang w:val="en-AU"/>
              </w:rPr>
              <w:t>99 (24.9)</w:t>
            </w:r>
          </w:p>
        </w:tc>
        <w:tc>
          <w:tcPr>
            <w:tcW w:w="1023" w:type="pct"/>
          </w:tcPr>
          <w:p w14:paraId="01EBDA52" w14:textId="77777777" w:rsidR="00B12B77" w:rsidRPr="00596342" w:rsidRDefault="00B12B77" w:rsidP="009C513D">
            <w:pPr>
              <w:pStyle w:val="Tabletext"/>
              <w:jc w:val="center"/>
              <w:rPr>
                <w:lang w:val="en-AU"/>
              </w:rPr>
            </w:pPr>
            <w:r w:rsidRPr="00596342">
              <w:rPr>
                <w:lang w:val="en-AU"/>
              </w:rPr>
              <w:t>19 (25.0)</w:t>
            </w:r>
          </w:p>
        </w:tc>
        <w:tc>
          <w:tcPr>
            <w:tcW w:w="1072" w:type="pct"/>
          </w:tcPr>
          <w:p w14:paraId="50233FD3" w14:textId="77777777" w:rsidR="00B12B77" w:rsidRPr="00596342" w:rsidRDefault="00B12B77" w:rsidP="009C513D">
            <w:pPr>
              <w:pStyle w:val="Tabletext"/>
              <w:jc w:val="center"/>
              <w:rPr>
                <w:lang w:val="en-AU"/>
              </w:rPr>
            </w:pPr>
            <w:r w:rsidRPr="00596342">
              <w:rPr>
                <w:lang w:val="en-AU"/>
              </w:rPr>
              <w:t>290 (36.1)</w:t>
            </w:r>
          </w:p>
        </w:tc>
      </w:tr>
      <w:tr w:rsidR="00B12B77" w:rsidRPr="00596342" w14:paraId="0B165E82" w14:textId="77777777" w:rsidTr="00F25C0F">
        <w:tc>
          <w:tcPr>
            <w:tcW w:w="1884" w:type="pct"/>
          </w:tcPr>
          <w:p w14:paraId="05DF5E1C" w14:textId="77777777" w:rsidR="00B12B77" w:rsidRPr="00596342" w:rsidRDefault="00B12B77" w:rsidP="009C513D">
            <w:pPr>
              <w:pStyle w:val="Tabletext"/>
              <w:ind w:left="171"/>
              <w:rPr>
                <w:lang w:val="en-AU"/>
              </w:rPr>
            </w:pPr>
            <w:r w:rsidRPr="00596342">
              <w:rPr>
                <w:lang w:val="en-AU"/>
              </w:rPr>
              <w:t>Grade 3-4 SAE</w:t>
            </w:r>
          </w:p>
        </w:tc>
        <w:tc>
          <w:tcPr>
            <w:tcW w:w="1022" w:type="pct"/>
          </w:tcPr>
          <w:p w14:paraId="6529FD1C" w14:textId="77777777" w:rsidR="00B12B77" w:rsidRPr="00596342" w:rsidRDefault="00B12B77" w:rsidP="009C513D">
            <w:pPr>
              <w:pStyle w:val="Tabletext"/>
              <w:jc w:val="center"/>
              <w:rPr>
                <w:lang w:val="en-AU"/>
              </w:rPr>
            </w:pPr>
            <w:r w:rsidRPr="00596342">
              <w:rPr>
                <w:lang w:val="en-AU"/>
              </w:rPr>
              <w:t>83 (20.9)</w:t>
            </w:r>
          </w:p>
        </w:tc>
        <w:tc>
          <w:tcPr>
            <w:tcW w:w="1023" w:type="pct"/>
          </w:tcPr>
          <w:p w14:paraId="16E00A12" w14:textId="77777777" w:rsidR="00B12B77" w:rsidRPr="00596342" w:rsidRDefault="00B12B77" w:rsidP="009C513D">
            <w:pPr>
              <w:pStyle w:val="Tabletext"/>
              <w:jc w:val="center"/>
              <w:rPr>
                <w:lang w:val="en-AU"/>
              </w:rPr>
            </w:pPr>
            <w:r w:rsidRPr="00596342">
              <w:rPr>
                <w:lang w:val="en-AU"/>
              </w:rPr>
              <w:t>16 (21.1)</w:t>
            </w:r>
          </w:p>
        </w:tc>
        <w:tc>
          <w:tcPr>
            <w:tcW w:w="1072" w:type="pct"/>
          </w:tcPr>
          <w:p w14:paraId="2BEF016C" w14:textId="77777777" w:rsidR="00B12B77" w:rsidRPr="00596342" w:rsidRDefault="00B12B77" w:rsidP="009C513D">
            <w:pPr>
              <w:pStyle w:val="Tabletext"/>
              <w:jc w:val="center"/>
              <w:rPr>
                <w:lang w:val="en-AU"/>
              </w:rPr>
            </w:pPr>
            <w:r w:rsidRPr="00596342">
              <w:rPr>
                <w:lang w:val="en-AU"/>
              </w:rPr>
              <w:t>232 (28.9)</w:t>
            </w:r>
          </w:p>
        </w:tc>
      </w:tr>
      <w:tr w:rsidR="00B12B77" w:rsidRPr="00596342" w14:paraId="37A0030B" w14:textId="77777777" w:rsidTr="00F25C0F">
        <w:tc>
          <w:tcPr>
            <w:tcW w:w="1884" w:type="pct"/>
          </w:tcPr>
          <w:p w14:paraId="743465A2" w14:textId="77777777" w:rsidR="00B12B77" w:rsidRPr="00596342" w:rsidRDefault="00B12B77" w:rsidP="009C513D">
            <w:pPr>
              <w:pStyle w:val="Tabletext"/>
              <w:rPr>
                <w:lang w:val="en-AU"/>
              </w:rPr>
            </w:pPr>
            <w:r w:rsidRPr="00596342">
              <w:rPr>
                <w:lang w:val="en-AU"/>
              </w:rPr>
              <w:t>TEAE leading to treatment discontinuation</w:t>
            </w:r>
          </w:p>
        </w:tc>
        <w:tc>
          <w:tcPr>
            <w:tcW w:w="1022" w:type="pct"/>
          </w:tcPr>
          <w:p w14:paraId="192BF1D6" w14:textId="77777777" w:rsidR="00B12B77" w:rsidRPr="00596342" w:rsidRDefault="00B12B77" w:rsidP="009C513D">
            <w:pPr>
              <w:pStyle w:val="Tabletext"/>
              <w:jc w:val="center"/>
              <w:rPr>
                <w:lang w:val="en-AU"/>
              </w:rPr>
            </w:pPr>
            <w:r w:rsidRPr="00596342">
              <w:rPr>
                <w:lang w:val="en-AU"/>
              </w:rPr>
              <w:t>29 (7.3)</w:t>
            </w:r>
          </w:p>
        </w:tc>
        <w:tc>
          <w:tcPr>
            <w:tcW w:w="1023" w:type="pct"/>
          </w:tcPr>
          <w:p w14:paraId="45E96D7E" w14:textId="77777777" w:rsidR="00B12B77" w:rsidRPr="00596342" w:rsidRDefault="00B12B77" w:rsidP="009C513D">
            <w:pPr>
              <w:pStyle w:val="Tabletext"/>
              <w:jc w:val="center"/>
              <w:rPr>
                <w:lang w:val="en-AU"/>
              </w:rPr>
            </w:pPr>
            <w:r w:rsidRPr="00596342">
              <w:rPr>
                <w:lang w:val="en-AU"/>
              </w:rPr>
              <w:t>8 (10.5)</w:t>
            </w:r>
          </w:p>
        </w:tc>
        <w:tc>
          <w:tcPr>
            <w:tcW w:w="1072" w:type="pct"/>
          </w:tcPr>
          <w:p w14:paraId="271A50F1" w14:textId="77777777" w:rsidR="00B12B77" w:rsidRPr="00596342" w:rsidRDefault="00B12B77" w:rsidP="009C513D">
            <w:pPr>
              <w:pStyle w:val="Tabletext"/>
              <w:jc w:val="center"/>
              <w:rPr>
                <w:lang w:val="en-AU"/>
              </w:rPr>
            </w:pPr>
            <w:r w:rsidRPr="00596342">
              <w:rPr>
                <w:lang w:val="en-AU"/>
              </w:rPr>
              <w:t>120 (14.9)</w:t>
            </w:r>
          </w:p>
        </w:tc>
      </w:tr>
      <w:tr w:rsidR="00B12B77" w:rsidRPr="00596342" w14:paraId="64BD1415" w14:textId="77777777" w:rsidTr="00F25C0F">
        <w:tc>
          <w:tcPr>
            <w:tcW w:w="1884" w:type="pct"/>
          </w:tcPr>
          <w:p w14:paraId="10A1A081" w14:textId="77777777" w:rsidR="00B12B77" w:rsidRPr="00596342" w:rsidRDefault="00B12B77" w:rsidP="009C513D">
            <w:pPr>
              <w:pStyle w:val="Tabletext"/>
              <w:rPr>
                <w:lang w:val="en-AU"/>
              </w:rPr>
            </w:pPr>
            <w:r w:rsidRPr="00596342">
              <w:rPr>
                <w:lang w:val="en-AU"/>
              </w:rPr>
              <w:t>TEAE leading to death</w:t>
            </w:r>
          </w:p>
        </w:tc>
        <w:tc>
          <w:tcPr>
            <w:tcW w:w="1022" w:type="pct"/>
          </w:tcPr>
          <w:p w14:paraId="239730BC" w14:textId="77777777" w:rsidR="00B12B77" w:rsidRPr="00596342" w:rsidRDefault="00B12B77" w:rsidP="009C513D">
            <w:pPr>
              <w:pStyle w:val="Tabletext"/>
              <w:jc w:val="center"/>
              <w:rPr>
                <w:lang w:val="en-AU"/>
              </w:rPr>
            </w:pPr>
            <w:r w:rsidRPr="00596342">
              <w:rPr>
                <w:lang w:val="en-AU"/>
              </w:rPr>
              <w:t>2 (0.5)</w:t>
            </w:r>
          </w:p>
        </w:tc>
        <w:tc>
          <w:tcPr>
            <w:tcW w:w="1023" w:type="pct"/>
          </w:tcPr>
          <w:p w14:paraId="7A3554CA" w14:textId="77777777" w:rsidR="00B12B77" w:rsidRPr="00596342" w:rsidRDefault="00B12B77" w:rsidP="009C513D">
            <w:pPr>
              <w:pStyle w:val="Tabletext"/>
              <w:jc w:val="center"/>
              <w:rPr>
                <w:lang w:val="en-AU"/>
              </w:rPr>
            </w:pPr>
            <w:r w:rsidRPr="00596342">
              <w:rPr>
                <w:lang w:val="en-AU"/>
              </w:rPr>
              <w:t>2 (2.6)</w:t>
            </w:r>
          </w:p>
        </w:tc>
        <w:tc>
          <w:tcPr>
            <w:tcW w:w="1072" w:type="pct"/>
          </w:tcPr>
          <w:p w14:paraId="6B02C7EF" w14:textId="77777777" w:rsidR="00B12B77" w:rsidRPr="00596342" w:rsidRDefault="00B12B77" w:rsidP="009C513D">
            <w:pPr>
              <w:pStyle w:val="Tabletext"/>
              <w:jc w:val="center"/>
              <w:rPr>
                <w:lang w:val="en-AU"/>
              </w:rPr>
            </w:pPr>
            <w:r w:rsidRPr="00596342">
              <w:rPr>
                <w:lang w:val="en-AU"/>
              </w:rPr>
              <w:t>24 (3.0)</w:t>
            </w:r>
          </w:p>
        </w:tc>
      </w:tr>
      <w:tr w:rsidR="00B12B77" w:rsidRPr="00596342" w14:paraId="61120EA4" w14:textId="77777777" w:rsidTr="00F25C0F">
        <w:tc>
          <w:tcPr>
            <w:tcW w:w="1884" w:type="pct"/>
          </w:tcPr>
          <w:p w14:paraId="44B85800" w14:textId="77777777" w:rsidR="00B12B77" w:rsidRPr="00596342" w:rsidRDefault="00B12B77" w:rsidP="009C513D">
            <w:pPr>
              <w:pStyle w:val="Tabletext"/>
              <w:rPr>
                <w:lang w:val="en-AU"/>
              </w:rPr>
            </w:pPr>
            <w:r w:rsidRPr="00596342">
              <w:rPr>
                <w:lang w:val="en-AU"/>
              </w:rPr>
              <w:t>All deaths within 28 days of last dose</w:t>
            </w:r>
          </w:p>
        </w:tc>
        <w:tc>
          <w:tcPr>
            <w:tcW w:w="1022" w:type="pct"/>
          </w:tcPr>
          <w:p w14:paraId="6F14C0D4" w14:textId="77777777" w:rsidR="00B12B77" w:rsidRPr="00596342" w:rsidRDefault="00B12B77" w:rsidP="009C513D">
            <w:pPr>
              <w:pStyle w:val="Tabletext"/>
              <w:jc w:val="center"/>
              <w:rPr>
                <w:lang w:val="en-AU"/>
              </w:rPr>
            </w:pPr>
            <w:r w:rsidRPr="00596342">
              <w:rPr>
                <w:lang w:val="en-AU"/>
              </w:rPr>
              <w:t>2 (0.5)</w:t>
            </w:r>
          </w:p>
        </w:tc>
        <w:tc>
          <w:tcPr>
            <w:tcW w:w="1023" w:type="pct"/>
          </w:tcPr>
          <w:p w14:paraId="0A367423" w14:textId="77777777" w:rsidR="00B12B77" w:rsidRPr="00596342" w:rsidRDefault="00B12B77" w:rsidP="009C513D">
            <w:pPr>
              <w:pStyle w:val="Tabletext"/>
              <w:jc w:val="center"/>
              <w:rPr>
                <w:lang w:val="en-AU"/>
              </w:rPr>
            </w:pPr>
            <w:r w:rsidRPr="00596342">
              <w:rPr>
                <w:lang w:val="en-AU"/>
              </w:rPr>
              <w:t>1 (1.3)</w:t>
            </w:r>
          </w:p>
        </w:tc>
        <w:tc>
          <w:tcPr>
            <w:tcW w:w="1072" w:type="pct"/>
          </w:tcPr>
          <w:p w14:paraId="66122493" w14:textId="77777777" w:rsidR="00B12B77" w:rsidRPr="00596342" w:rsidRDefault="00B12B77" w:rsidP="009C513D">
            <w:pPr>
              <w:pStyle w:val="Tabletext"/>
              <w:jc w:val="center"/>
              <w:rPr>
                <w:lang w:val="en-AU"/>
              </w:rPr>
            </w:pPr>
            <w:r w:rsidRPr="00596342">
              <w:rPr>
                <w:lang w:val="en-AU"/>
              </w:rPr>
              <w:t>22 (2.7)</w:t>
            </w:r>
          </w:p>
        </w:tc>
      </w:tr>
      <w:tr w:rsidR="00B12B77" w:rsidRPr="00596342" w14:paraId="38A420B0" w14:textId="77777777" w:rsidTr="00F25C0F">
        <w:tc>
          <w:tcPr>
            <w:tcW w:w="1884" w:type="pct"/>
          </w:tcPr>
          <w:p w14:paraId="0CC8915B" w14:textId="77777777" w:rsidR="00B12B77" w:rsidRPr="00596342" w:rsidRDefault="00B12B77" w:rsidP="009C513D">
            <w:pPr>
              <w:pStyle w:val="Tabletext"/>
              <w:ind w:left="171"/>
              <w:rPr>
                <w:lang w:val="en-AU"/>
              </w:rPr>
            </w:pPr>
            <w:r w:rsidRPr="00596342">
              <w:rPr>
                <w:lang w:val="en-AU"/>
              </w:rPr>
              <w:t>Due to AE</w:t>
            </w:r>
          </w:p>
        </w:tc>
        <w:tc>
          <w:tcPr>
            <w:tcW w:w="1022" w:type="pct"/>
          </w:tcPr>
          <w:p w14:paraId="057D197E" w14:textId="77777777" w:rsidR="00B12B77" w:rsidRPr="00596342" w:rsidRDefault="00B12B77" w:rsidP="009C513D">
            <w:pPr>
              <w:pStyle w:val="Tabletext"/>
              <w:jc w:val="center"/>
              <w:rPr>
                <w:lang w:val="en-AU"/>
              </w:rPr>
            </w:pPr>
            <w:r w:rsidRPr="00596342">
              <w:rPr>
                <w:lang w:val="en-AU"/>
              </w:rPr>
              <w:t>2 (0.5)</w:t>
            </w:r>
          </w:p>
        </w:tc>
        <w:tc>
          <w:tcPr>
            <w:tcW w:w="1023" w:type="pct"/>
          </w:tcPr>
          <w:p w14:paraId="2B47AA8D" w14:textId="77777777" w:rsidR="00B12B77" w:rsidRPr="00596342" w:rsidRDefault="00B12B77" w:rsidP="009C513D">
            <w:pPr>
              <w:pStyle w:val="Tabletext"/>
              <w:jc w:val="center"/>
              <w:rPr>
                <w:lang w:val="en-AU"/>
              </w:rPr>
            </w:pPr>
            <w:r w:rsidRPr="00596342">
              <w:rPr>
                <w:lang w:val="en-AU"/>
              </w:rPr>
              <w:t>1 (1.3)</w:t>
            </w:r>
          </w:p>
        </w:tc>
        <w:tc>
          <w:tcPr>
            <w:tcW w:w="1072" w:type="pct"/>
          </w:tcPr>
          <w:p w14:paraId="7766AA67" w14:textId="77777777" w:rsidR="00B12B77" w:rsidRPr="00596342" w:rsidRDefault="00B12B77" w:rsidP="009C513D">
            <w:pPr>
              <w:pStyle w:val="Tabletext"/>
              <w:jc w:val="center"/>
              <w:rPr>
                <w:lang w:val="en-AU"/>
              </w:rPr>
            </w:pPr>
            <w:r w:rsidRPr="00596342">
              <w:rPr>
                <w:lang w:val="en-AU"/>
              </w:rPr>
              <w:t>18 (2.2)</w:t>
            </w:r>
          </w:p>
        </w:tc>
      </w:tr>
      <w:tr w:rsidR="00B12B77" w:rsidRPr="00596342" w14:paraId="173A6FB8" w14:textId="77777777" w:rsidTr="00F25C0F">
        <w:tc>
          <w:tcPr>
            <w:tcW w:w="1884" w:type="pct"/>
          </w:tcPr>
          <w:p w14:paraId="0B86CFBD" w14:textId="77777777" w:rsidR="00B12B77" w:rsidRPr="00596342" w:rsidRDefault="00B12B77" w:rsidP="009C513D">
            <w:pPr>
              <w:pStyle w:val="Tabletext"/>
              <w:ind w:left="171"/>
              <w:rPr>
                <w:lang w:val="en-AU"/>
              </w:rPr>
            </w:pPr>
            <w:r w:rsidRPr="00596342">
              <w:rPr>
                <w:lang w:val="en-AU"/>
              </w:rPr>
              <w:t>Death due to prostate cancer</w:t>
            </w:r>
          </w:p>
        </w:tc>
        <w:tc>
          <w:tcPr>
            <w:tcW w:w="1022" w:type="pct"/>
          </w:tcPr>
          <w:p w14:paraId="4DDC4A4B" w14:textId="77777777" w:rsidR="00B12B77" w:rsidRPr="00596342" w:rsidRDefault="00B12B77" w:rsidP="009C513D">
            <w:pPr>
              <w:pStyle w:val="Tabletext"/>
              <w:jc w:val="center"/>
              <w:rPr>
                <w:lang w:val="en-AU"/>
              </w:rPr>
            </w:pPr>
            <w:r w:rsidRPr="00596342">
              <w:rPr>
                <w:lang w:val="en-AU"/>
              </w:rPr>
              <w:t>0</w:t>
            </w:r>
          </w:p>
        </w:tc>
        <w:tc>
          <w:tcPr>
            <w:tcW w:w="1023" w:type="pct"/>
          </w:tcPr>
          <w:p w14:paraId="171B07C6" w14:textId="77777777" w:rsidR="00B12B77" w:rsidRPr="00596342" w:rsidRDefault="00B12B77" w:rsidP="009C513D">
            <w:pPr>
              <w:pStyle w:val="Tabletext"/>
              <w:jc w:val="center"/>
              <w:rPr>
                <w:lang w:val="en-AU"/>
              </w:rPr>
            </w:pPr>
            <w:r w:rsidRPr="00596342">
              <w:rPr>
                <w:lang w:val="en-AU"/>
              </w:rPr>
              <w:t>0</w:t>
            </w:r>
          </w:p>
        </w:tc>
        <w:tc>
          <w:tcPr>
            <w:tcW w:w="1072" w:type="pct"/>
          </w:tcPr>
          <w:p w14:paraId="0305F952" w14:textId="77777777" w:rsidR="00B12B77" w:rsidRPr="00596342" w:rsidRDefault="00B12B77" w:rsidP="009C513D">
            <w:pPr>
              <w:pStyle w:val="Tabletext"/>
              <w:jc w:val="center"/>
              <w:rPr>
                <w:lang w:val="en-AU"/>
              </w:rPr>
            </w:pPr>
            <w:r w:rsidRPr="00596342">
              <w:rPr>
                <w:lang w:val="en-AU"/>
              </w:rPr>
              <w:t>3 (0.4)</w:t>
            </w:r>
          </w:p>
        </w:tc>
      </w:tr>
      <w:tr w:rsidR="00B12B77" w:rsidRPr="00596342" w14:paraId="0F88F964" w14:textId="77777777" w:rsidTr="00F25C0F">
        <w:tc>
          <w:tcPr>
            <w:tcW w:w="1884" w:type="pct"/>
          </w:tcPr>
          <w:p w14:paraId="37DCB0C6" w14:textId="77777777" w:rsidR="00B12B77" w:rsidRPr="00596342" w:rsidRDefault="00B12B77" w:rsidP="009C513D">
            <w:pPr>
              <w:pStyle w:val="Tabletext"/>
              <w:ind w:left="171"/>
              <w:rPr>
                <w:lang w:val="en-AU"/>
              </w:rPr>
            </w:pPr>
            <w:r w:rsidRPr="00596342">
              <w:rPr>
                <w:lang w:val="en-AU"/>
              </w:rPr>
              <w:t>Other</w:t>
            </w:r>
          </w:p>
        </w:tc>
        <w:tc>
          <w:tcPr>
            <w:tcW w:w="1022" w:type="pct"/>
          </w:tcPr>
          <w:p w14:paraId="28767EFD" w14:textId="77777777" w:rsidR="00B12B77" w:rsidRPr="00596342" w:rsidRDefault="00B12B77" w:rsidP="009C513D">
            <w:pPr>
              <w:pStyle w:val="Tabletext"/>
              <w:jc w:val="center"/>
              <w:rPr>
                <w:lang w:val="en-AU"/>
              </w:rPr>
            </w:pPr>
            <w:r w:rsidRPr="00596342">
              <w:rPr>
                <w:lang w:val="en-AU"/>
              </w:rPr>
              <w:t>0</w:t>
            </w:r>
          </w:p>
        </w:tc>
        <w:tc>
          <w:tcPr>
            <w:tcW w:w="1023" w:type="pct"/>
          </w:tcPr>
          <w:p w14:paraId="64F26854" w14:textId="77777777" w:rsidR="00B12B77" w:rsidRPr="00596342" w:rsidRDefault="00B12B77" w:rsidP="009C513D">
            <w:pPr>
              <w:pStyle w:val="Tabletext"/>
              <w:jc w:val="center"/>
              <w:rPr>
                <w:lang w:val="en-AU"/>
              </w:rPr>
            </w:pPr>
            <w:r w:rsidRPr="00596342">
              <w:rPr>
                <w:lang w:val="en-AU"/>
              </w:rPr>
              <w:t>0</w:t>
            </w:r>
          </w:p>
        </w:tc>
        <w:tc>
          <w:tcPr>
            <w:tcW w:w="1072" w:type="pct"/>
          </w:tcPr>
          <w:p w14:paraId="4299561A" w14:textId="77777777" w:rsidR="00B12B77" w:rsidRPr="00596342" w:rsidRDefault="00B12B77" w:rsidP="009C513D">
            <w:pPr>
              <w:pStyle w:val="Tabletext"/>
              <w:jc w:val="center"/>
              <w:rPr>
                <w:lang w:val="en-AU"/>
              </w:rPr>
            </w:pPr>
            <w:r w:rsidRPr="00596342">
              <w:rPr>
                <w:lang w:val="en-AU"/>
              </w:rPr>
              <w:t>1 (0.1)</w:t>
            </w:r>
          </w:p>
        </w:tc>
      </w:tr>
    </w:tbl>
    <w:p w14:paraId="14D431EB" w14:textId="77777777" w:rsidR="00B12B77" w:rsidRPr="00596342" w:rsidRDefault="00B12B77" w:rsidP="00B12B77">
      <w:pPr>
        <w:pStyle w:val="TableFooter"/>
      </w:pPr>
      <w:r w:rsidRPr="00596342">
        <w:t>Source: Table 2.19, p60 of the resubmission</w:t>
      </w:r>
    </w:p>
    <w:p w14:paraId="2B8BCDE1" w14:textId="77777777" w:rsidR="00B12B77" w:rsidRPr="00596342" w:rsidRDefault="00D05822" w:rsidP="00B12B77">
      <w:pPr>
        <w:pStyle w:val="TableFooter"/>
      </w:pPr>
      <w:r w:rsidRPr="00596342">
        <w:t xml:space="preserve">AE = adverse event; FA = final analysis; SAE = serious adverse event; </w:t>
      </w:r>
      <w:r w:rsidR="00B12B77" w:rsidRPr="00596342">
        <w:t>TEAE</w:t>
      </w:r>
      <w:r w:rsidR="00923F59" w:rsidRPr="00596342">
        <w:t xml:space="preserve"> </w:t>
      </w:r>
      <w:r w:rsidR="00B12B77" w:rsidRPr="00596342">
        <w:t>=</w:t>
      </w:r>
      <w:r w:rsidR="00923F59" w:rsidRPr="00596342">
        <w:t xml:space="preserve"> </w:t>
      </w:r>
      <w:r w:rsidR="00B12B77" w:rsidRPr="00596342">
        <w:t>treatment-emergent adverse event</w:t>
      </w:r>
    </w:p>
    <w:p w14:paraId="2D65EB7C" w14:textId="77777777" w:rsidR="00246821" w:rsidRPr="00596342" w:rsidRDefault="00246821" w:rsidP="00B12B77">
      <w:pPr>
        <w:pStyle w:val="TableFooter"/>
      </w:pPr>
      <w:r w:rsidRPr="00596342">
        <w:t>* This group represents the 19% of placebo patients who crossed over to apalutamide</w:t>
      </w:r>
    </w:p>
    <w:p w14:paraId="3A07B71C" w14:textId="77777777" w:rsidR="00B12B77" w:rsidRPr="00596342" w:rsidRDefault="00B12B77" w:rsidP="00923F59">
      <w:pPr>
        <w:pStyle w:val="TableFooter"/>
        <w:ind w:left="165" w:hanging="165"/>
        <w:jc w:val="left"/>
      </w:pPr>
      <w:r w:rsidRPr="00596342">
        <w:rPr>
          <w:vertAlign w:val="superscript"/>
        </w:rPr>
        <w:t>a</w:t>
      </w:r>
      <w:r w:rsidRPr="00596342">
        <w:tab/>
        <w:t>Treatment-emergent adverse events are those that occurred between the date of 1st dose of study drug and date of last dose of study drug +28 days. For each category, patients are counted only once, even if they experienced multiple events in that category.</w:t>
      </w:r>
    </w:p>
    <w:p w14:paraId="55087673" w14:textId="77777777" w:rsidR="00B12B77" w:rsidRPr="00596342" w:rsidRDefault="00B12B77" w:rsidP="00B12B77">
      <w:pPr>
        <w:pStyle w:val="TableFooter"/>
      </w:pPr>
      <w:r w:rsidRPr="00596342">
        <w:rPr>
          <w:vertAlign w:val="superscript"/>
        </w:rPr>
        <w:t>b</w:t>
      </w:r>
      <w:r w:rsidRPr="00596342">
        <w:rPr>
          <w:vertAlign w:val="superscript"/>
        </w:rPr>
        <w:tab/>
      </w:r>
      <w:r w:rsidRPr="00596342">
        <w:t>Excludes Grade 5.</w:t>
      </w:r>
    </w:p>
    <w:p w14:paraId="40B50C58" w14:textId="77777777" w:rsidR="00B12B77" w:rsidRPr="00596342" w:rsidRDefault="00B12B77" w:rsidP="00B12B77">
      <w:pPr>
        <w:pStyle w:val="TableFooter"/>
      </w:pPr>
    </w:p>
    <w:p w14:paraId="7CA75B64" w14:textId="77777777" w:rsidR="00B12B77" w:rsidRPr="00596342" w:rsidRDefault="00B12B77" w:rsidP="00B12B77">
      <w:pPr>
        <w:pStyle w:val="3-BodyText"/>
      </w:pPr>
      <w:r w:rsidRPr="00596342">
        <w:rPr>
          <w:iCs/>
        </w:rPr>
        <w:t xml:space="preserve">Overall, these data are consistent with the </w:t>
      </w:r>
      <w:r w:rsidR="00105D91" w:rsidRPr="00596342">
        <w:rPr>
          <w:iCs/>
        </w:rPr>
        <w:t xml:space="preserve">resubmission’s </w:t>
      </w:r>
      <w:r w:rsidRPr="00596342">
        <w:rPr>
          <w:iCs/>
        </w:rPr>
        <w:t>claim of inferior safety</w:t>
      </w:r>
      <w:r w:rsidR="00105D91" w:rsidRPr="00596342">
        <w:rPr>
          <w:iCs/>
        </w:rPr>
        <w:t xml:space="preserve"> versus placebo</w:t>
      </w:r>
      <w:r w:rsidR="00596342">
        <w:rPr>
          <w:iCs/>
        </w:rPr>
        <w:t xml:space="preserve">. </w:t>
      </w:r>
      <w:r w:rsidR="00105D91" w:rsidRPr="00596342">
        <w:rPr>
          <w:iCs/>
        </w:rPr>
        <w:t xml:space="preserve">The </w:t>
      </w:r>
      <w:r w:rsidRPr="00596342">
        <w:rPr>
          <w:iCs/>
        </w:rPr>
        <w:t xml:space="preserve">resubmission did not comment on </w:t>
      </w:r>
      <w:r w:rsidR="00AF79B1" w:rsidRPr="00596342">
        <w:rPr>
          <w:iCs/>
        </w:rPr>
        <w:t xml:space="preserve">treatment emergent adverse </w:t>
      </w:r>
      <w:r w:rsidR="00AF79B1" w:rsidRPr="00596342">
        <w:rPr>
          <w:iCs/>
        </w:rPr>
        <w:lastRenderedPageBreak/>
        <w:t>events (</w:t>
      </w:r>
      <w:r w:rsidRPr="00596342">
        <w:rPr>
          <w:iCs/>
        </w:rPr>
        <w:t>TEAE</w:t>
      </w:r>
      <w:r w:rsidR="00AF79B1" w:rsidRPr="00596342">
        <w:rPr>
          <w:iCs/>
        </w:rPr>
        <w:t>)</w:t>
      </w:r>
      <w:r w:rsidRPr="00596342">
        <w:rPr>
          <w:iCs/>
        </w:rPr>
        <w:t xml:space="preserve"> leading to dose reduction</w:t>
      </w:r>
      <w:r w:rsidR="00B00E05" w:rsidRPr="00596342">
        <w:rPr>
          <w:iCs/>
        </w:rPr>
        <w:t>s</w:t>
      </w:r>
      <w:r w:rsidRPr="00596342">
        <w:rPr>
          <w:iCs/>
        </w:rPr>
        <w:t>, which were reported to be higher in the apalutamide arm compared to placebo (10% vs. 1.8%, SPARTAN FA CSR, p.45).</w:t>
      </w:r>
    </w:p>
    <w:p w14:paraId="3B69F9D9" w14:textId="77777777" w:rsidR="00B12B77" w:rsidRPr="00596342" w:rsidRDefault="00B12B77" w:rsidP="00B12B77">
      <w:pPr>
        <w:pStyle w:val="3-BodyText"/>
      </w:pPr>
      <w:r w:rsidRPr="00596342">
        <w:t>The resubmission presented the most common AEs considered to be of special interest (see Tab</w:t>
      </w:r>
      <w:r w:rsidR="00405A1B" w:rsidRPr="00596342">
        <w:t>le 10</w:t>
      </w:r>
      <w:r w:rsidRPr="00596342">
        <w:t xml:space="preserve"> below), with the</w:t>
      </w:r>
      <w:r w:rsidR="002B6A64" w:rsidRPr="00596342">
        <w:t xml:space="preserve"> </w:t>
      </w:r>
      <w:r w:rsidRPr="00596342">
        <w:t>addition of ischaemic heart disease (IHD)</w:t>
      </w:r>
      <w:r w:rsidR="001C4889" w:rsidRPr="00596342">
        <w:t xml:space="preserve"> compared to the previous resubmission</w:t>
      </w:r>
      <w:r w:rsidRPr="00596342">
        <w:t xml:space="preserve">. Exposure-adjusted incidence data </w:t>
      </w:r>
      <w:r w:rsidR="00AB6229" w:rsidRPr="00596342">
        <w:t xml:space="preserve">(events per 100 person-years) </w:t>
      </w:r>
      <w:r w:rsidRPr="00596342">
        <w:t>for the apalutamide and placebo groups was also included to account for differences in treatment duration (i.e. median treatment duration 32.9 months in those initially randomised to apalutamide, 26 months in placebo patients who crossed-over to apalutamide, and 11.5 months in patients in the placebo group who did not switch treatment).</w:t>
      </w:r>
    </w:p>
    <w:p w14:paraId="6BA2D0AC" w14:textId="77777777" w:rsidR="00B12B77" w:rsidRPr="00596342" w:rsidRDefault="00405A1B" w:rsidP="002611B7">
      <w:pPr>
        <w:pStyle w:val="In-tableHeading"/>
        <w:rPr>
          <w:iCs/>
          <w:lang w:val="en-AU"/>
        </w:rPr>
      </w:pPr>
      <w:r w:rsidRPr="00596342">
        <w:rPr>
          <w:lang w:val="en-AU"/>
        </w:rPr>
        <w:t>Table 10</w:t>
      </w:r>
      <w:r w:rsidR="00B12B77" w:rsidRPr="00596342">
        <w:rPr>
          <w:lang w:val="en-AU"/>
        </w:rPr>
        <w:t>: Summary of AEs of special interest (SPARTAN FA: safety population)</w:t>
      </w:r>
    </w:p>
    <w:tbl>
      <w:tblPr>
        <w:tblStyle w:val="Summarybox4"/>
        <w:tblW w:w="5000" w:type="pct"/>
        <w:tblCellMar>
          <w:left w:w="28" w:type="dxa"/>
          <w:right w:w="28" w:type="dxa"/>
        </w:tblCellMar>
        <w:tblLook w:val="04A0" w:firstRow="1" w:lastRow="0" w:firstColumn="1" w:lastColumn="0" w:noHBand="0" w:noVBand="1"/>
        <w:tblCaption w:val="Table 10: Summary of AEs of special interest (SPARTAN FA: safety population)"/>
      </w:tblPr>
      <w:tblGrid>
        <w:gridCol w:w="2116"/>
        <w:gridCol w:w="986"/>
        <w:gridCol w:w="1004"/>
        <w:gridCol w:w="994"/>
        <w:gridCol w:w="1277"/>
        <w:gridCol w:w="1277"/>
        <w:gridCol w:w="1363"/>
      </w:tblGrid>
      <w:tr w:rsidR="00B12B77" w:rsidRPr="00596342" w14:paraId="42587F24" w14:textId="77777777" w:rsidTr="00923F59">
        <w:trPr>
          <w:tblHeader/>
        </w:trPr>
        <w:tc>
          <w:tcPr>
            <w:tcW w:w="1173" w:type="pct"/>
            <w:vMerge w:val="restart"/>
          </w:tcPr>
          <w:p w14:paraId="602C4454" w14:textId="77777777" w:rsidR="00B12B77" w:rsidRPr="00596342" w:rsidRDefault="00B12B77" w:rsidP="002611B7">
            <w:pPr>
              <w:pStyle w:val="Tabletext"/>
              <w:keepNext/>
              <w:rPr>
                <w:b/>
                <w:bCs/>
                <w:lang w:val="en-AU"/>
              </w:rPr>
            </w:pPr>
          </w:p>
        </w:tc>
        <w:tc>
          <w:tcPr>
            <w:tcW w:w="1655" w:type="pct"/>
            <w:gridSpan w:val="3"/>
            <w:vAlign w:val="center"/>
          </w:tcPr>
          <w:p w14:paraId="1D462F72" w14:textId="77777777" w:rsidR="00B12B77" w:rsidRPr="00596342" w:rsidRDefault="00B12B77" w:rsidP="002611B7">
            <w:pPr>
              <w:pStyle w:val="Tabletext"/>
              <w:keepNext/>
              <w:jc w:val="center"/>
              <w:rPr>
                <w:b/>
                <w:bCs/>
                <w:lang w:val="en-AU"/>
              </w:rPr>
            </w:pPr>
            <w:r w:rsidRPr="00596342">
              <w:rPr>
                <w:b/>
                <w:bCs/>
                <w:lang w:val="en-AU"/>
              </w:rPr>
              <w:t>All grades, n (%)</w:t>
            </w:r>
          </w:p>
        </w:tc>
        <w:tc>
          <w:tcPr>
            <w:tcW w:w="2172" w:type="pct"/>
            <w:gridSpan w:val="3"/>
            <w:vAlign w:val="center"/>
          </w:tcPr>
          <w:p w14:paraId="2896F598" w14:textId="77777777" w:rsidR="00B12B77" w:rsidRPr="00596342" w:rsidRDefault="00B12B77" w:rsidP="002611B7">
            <w:pPr>
              <w:pStyle w:val="Tabletext"/>
              <w:keepNext/>
              <w:jc w:val="center"/>
              <w:rPr>
                <w:b/>
                <w:bCs/>
                <w:lang w:val="en-AU"/>
              </w:rPr>
            </w:pPr>
            <w:r w:rsidRPr="00596342">
              <w:rPr>
                <w:b/>
                <w:bCs/>
                <w:lang w:val="en-AU"/>
              </w:rPr>
              <w:t>All grades, n (events/100 person-years)</w:t>
            </w:r>
          </w:p>
        </w:tc>
      </w:tr>
      <w:tr w:rsidR="00923F59" w:rsidRPr="00596342" w14:paraId="6290BE1A" w14:textId="77777777" w:rsidTr="00923F59">
        <w:trPr>
          <w:tblHeader/>
        </w:trPr>
        <w:tc>
          <w:tcPr>
            <w:tcW w:w="1173" w:type="pct"/>
            <w:vMerge/>
          </w:tcPr>
          <w:p w14:paraId="58126763" w14:textId="77777777" w:rsidR="00B12B77" w:rsidRPr="00596342" w:rsidRDefault="00B12B77" w:rsidP="002611B7">
            <w:pPr>
              <w:pStyle w:val="Tabletext"/>
              <w:keepNext/>
              <w:rPr>
                <w:b/>
                <w:bCs/>
                <w:lang w:val="en-AU"/>
              </w:rPr>
            </w:pPr>
          </w:p>
        </w:tc>
        <w:tc>
          <w:tcPr>
            <w:tcW w:w="547" w:type="pct"/>
            <w:vAlign w:val="center"/>
          </w:tcPr>
          <w:p w14:paraId="55151C9A" w14:textId="77777777" w:rsidR="00B12B77" w:rsidRPr="00596342" w:rsidRDefault="00B12B77" w:rsidP="002611B7">
            <w:pPr>
              <w:pStyle w:val="Tabletext"/>
              <w:keepNext/>
              <w:jc w:val="center"/>
              <w:rPr>
                <w:b/>
                <w:bCs/>
                <w:lang w:val="en-AU"/>
              </w:rPr>
            </w:pPr>
            <w:r w:rsidRPr="00596342">
              <w:rPr>
                <w:b/>
                <w:bCs/>
                <w:lang w:val="en-AU"/>
              </w:rPr>
              <w:t>PBO</w:t>
            </w:r>
          </w:p>
          <w:p w14:paraId="25F71F68" w14:textId="77777777" w:rsidR="00B12B77" w:rsidRPr="00596342" w:rsidRDefault="00B12B77" w:rsidP="002611B7">
            <w:pPr>
              <w:pStyle w:val="Tabletext"/>
              <w:keepNext/>
              <w:jc w:val="center"/>
              <w:rPr>
                <w:b/>
                <w:bCs/>
                <w:lang w:val="en-AU"/>
              </w:rPr>
            </w:pPr>
            <w:r w:rsidRPr="00596342">
              <w:rPr>
                <w:b/>
                <w:bCs/>
                <w:lang w:val="en-AU"/>
              </w:rPr>
              <w:t>N=398</w:t>
            </w:r>
          </w:p>
        </w:tc>
        <w:tc>
          <w:tcPr>
            <w:tcW w:w="557" w:type="pct"/>
            <w:vAlign w:val="center"/>
          </w:tcPr>
          <w:p w14:paraId="147C9BFF" w14:textId="77777777" w:rsidR="00B12B77" w:rsidRPr="00596342" w:rsidRDefault="00B12B77" w:rsidP="002611B7">
            <w:pPr>
              <w:pStyle w:val="Tabletext"/>
              <w:keepNext/>
              <w:jc w:val="center"/>
              <w:rPr>
                <w:b/>
                <w:bCs/>
                <w:iCs/>
                <w:lang w:val="en-AU"/>
              </w:rPr>
            </w:pPr>
            <w:r w:rsidRPr="00596342">
              <w:rPr>
                <w:b/>
                <w:bCs/>
                <w:iCs/>
                <w:lang w:val="en-AU"/>
              </w:rPr>
              <w:t>PBO to APA</w:t>
            </w:r>
          </w:p>
          <w:p w14:paraId="0B79367E" w14:textId="77777777" w:rsidR="00B12B77" w:rsidRPr="00596342" w:rsidRDefault="00B12B77" w:rsidP="002611B7">
            <w:pPr>
              <w:pStyle w:val="Tabletext"/>
              <w:keepNext/>
              <w:jc w:val="center"/>
              <w:rPr>
                <w:b/>
                <w:bCs/>
                <w:iCs/>
                <w:lang w:val="en-AU"/>
              </w:rPr>
            </w:pPr>
            <w:r w:rsidRPr="00596342">
              <w:rPr>
                <w:b/>
                <w:bCs/>
                <w:iCs/>
                <w:lang w:val="en-AU"/>
              </w:rPr>
              <w:t>N=76</w:t>
            </w:r>
          </w:p>
        </w:tc>
        <w:tc>
          <w:tcPr>
            <w:tcW w:w="551" w:type="pct"/>
            <w:vAlign w:val="center"/>
          </w:tcPr>
          <w:p w14:paraId="442C43BC" w14:textId="77777777" w:rsidR="00B12B77" w:rsidRPr="00596342" w:rsidRDefault="00B12B77" w:rsidP="002611B7">
            <w:pPr>
              <w:pStyle w:val="Tabletext"/>
              <w:keepNext/>
              <w:jc w:val="center"/>
              <w:rPr>
                <w:b/>
                <w:bCs/>
                <w:lang w:val="en-AU"/>
              </w:rPr>
            </w:pPr>
            <w:r w:rsidRPr="00596342">
              <w:rPr>
                <w:b/>
                <w:bCs/>
                <w:lang w:val="en-AU"/>
              </w:rPr>
              <w:t>APA</w:t>
            </w:r>
          </w:p>
          <w:p w14:paraId="712F5378" w14:textId="77777777" w:rsidR="00B12B77" w:rsidRPr="00596342" w:rsidRDefault="00B12B77" w:rsidP="002611B7">
            <w:pPr>
              <w:pStyle w:val="Tabletext"/>
              <w:keepNext/>
              <w:jc w:val="center"/>
              <w:rPr>
                <w:b/>
                <w:bCs/>
                <w:lang w:val="en-AU"/>
              </w:rPr>
            </w:pPr>
            <w:r w:rsidRPr="00596342">
              <w:rPr>
                <w:b/>
                <w:bCs/>
                <w:lang w:val="en-AU"/>
              </w:rPr>
              <w:t>N=803</w:t>
            </w:r>
          </w:p>
        </w:tc>
        <w:tc>
          <w:tcPr>
            <w:tcW w:w="708" w:type="pct"/>
            <w:vAlign w:val="center"/>
          </w:tcPr>
          <w:p w14:paraId="3FA20A12" w14:textId="77777777" w:rsidR="00B12B77" w:rsidRPr="00596342" w:rsidRDefault="00B12B77" w:rsidP="002611B7">
            <w:pPr>
              <w:pStyle w:val="Tabletext"/>
              <w:keepNext/>
              <w:jc w:val="center"/>
              <w:rPr>
                <w:b/>
                <w:bCs/>
                <w:lang w:val="en-AU"/>
              </w:rPr>
            </w:pPr>
            <w:r w:rsidRPr="00596342">
              <w:rPr>
                <w:b/>
                <w:bCs/>
                <w:lang w:val="en-AU"/>
              </w:rPr>
              <w:t>PBO</w:t>
            </w:r>
          </w:p>
          <w:p w14:paraId="46692889" w14:textId="77777777" w:rsidR="00B12B77" w:rsidRPr="00596342" w:rsidRDefault="00B12B77" w:rsidP="002611B7">
            <w:pPr>
              <w:pStyle w:val="Tabletext"/>
              <w:keepNext/>
              <w:jc w:val="center"/>
              <w:rPr>
                <w:b/>
                <w:bCs/>
                <w:lang w:val="en-AU"/>
              </w:rPr>
            </w:pPr>
            <w:r w:rsidRPr="00596342">
              <w:rPr>
                <w:b/>
                <w:bCs/>
                <w:lang w:val="en-AU"/>
              </w:rPr>
              <w:t>Patient-years</w:t>
            </w:r>
            <w:r w:rsidR="00923F59" w:rsidRPr="00596342">
              <w:rPr>
                <w:b/>
                <w:bCs/>
                <w:lang w:val="en-AU"/>
              </w:rPr>
              <w:t xml:space="preserve"> </w:t>
            </w:r>
            <w:r w:rsidRPr="00596342">
              <w:rPr>
                <w:b/>
                <w:bCs/>
                <w:lang w:val="en-AU"/>
              </w:rPr>
              <w:t>=</w:t>
            </w:r>
            <w:r w:rsidR="00923F59" w:rsidRPr="00596342">
              <w:rPr>
                <w:b/>
                <w:bCs/>
                <w:lang w:val="en-AU"/>
              </w:rPr>
              <w:t xml:space="preserve"> </w:t>
            </w:r>
            <w:r w:rsidRPr="00596342">
              <w:rPr>
                <w:b/>
                <w:bCs/>
                <w:lang w:val="en-AU"/>
              </w:rPr>
              <w:t>446.0</w:t>
            </w:r>
          </w:p>
        </w:tc>
        <w:tc>
          <w:tcPr>
            <w:tcW w:w="708" w:type="pct"/>
            <w:vAlign w:val="center"/>
          </w:tcPr>
          <w:p w14:paraId="4B44DAFF" w14:textId="77777777" w:rsidR="00B12B77" w:rsidRPr="00596342" w:rsidRDefault="00B12B77" w:rsidP="002611B7">
            <w:pPr>
              <w:pStyle w:val="Tabletext"/>
              <w:keepNext/>
              <w:jc w:val="center"/>
              <w:rPr>
                <w:b/>
                <w:bCs/>
                <w:iCs/>
                <w:lang w:val="en-AU"/>
              </w:rPr>
            </w:pPr>
            <w:r w:rsidRPr="00596342">
              <w:rPr>
                <w:b/>
                <w:bCs/>
                <w:iCs/>
                <w:lang w:val="en-AU"/>
              </w:rPr>
              <w:t>PBO to APA</w:t>
            </w:r>
          </w:p>
          <w:p w14:paraId="2B925090" w14:textId="77777777" w:rsidR="00B12B77" w:rsidRPr="00596342" w:rsidRDefault="00B12B77" w:rsidP="002611B7">
            <w:pPr>
              <w:pStyle w:val="Tabletext"/>
              <w:keepNext/>
              <w:jc w:val="center"/>
              <w:rPr>
                <w:b/>
                <w:bCs/>
                <w:iCs/>
                <w:lang w:val="en-AU"/>
              </w:rPr>
            </w:pPr>
            <w:r w:rsidRPr="00596342">
              <w:rPr>
                <w:b/>
                <w:bCs/>
                <w:iCs/>
                <w:lang w:val="en-AU"/>
              </w:rPr>
              <w:t>Patient-years</w:t>
            </w:r>
            <w:r w:rsidR="00923F59" w:rsidRPr="00596342">
              <w:rPr>
                <w:b/>
                <w:bCs/>
                <w:iCs/>
                <w:lang w:val="en-AU"/>
              </w:rPr>
              <w:t xml:space="preserve"> </w:t>
            </w:r>
            <w:r w:rsidRPr="00596342">
              <w:rPr>
                <w:b/>
                <w:bCs/>
                <w:iCs/>
                <w:lang w:val="en-AU"/>
              </w:rPr>
              <w:t>=</w:t>
            </w:r>
            <w:r w:rsidR="00923F59" w:rsidRPr="00596342">
              <w:rPr>
                <w:b/>
                <w:bCs/>
                <w:iCs/>
                <w:lang w:val="en-AU"/>
              </w:rPr>
              <w:t xml:space="preserve"> </w:t>
            </w:r>
            <w:r w:rsidRPr="00596342">
              <w:rPr>
                <w:b/>
                <w:bCs/>
                <w:iCs/>
                <w:lang w:val="en-AU"/>
              </w:rPr>
              <w:t>134.5</w:t>
            </w:r>
          </w:p>
        </w:tc>
        <w:tc>
          <w:tcPr>
            <w:tcW w:w="756" w:type="pct"/>
            <w:vAlign w:val="center"/>
          </w:tcPr>
          <w:p w14:paraId="27297BAE" w14:textId="77777777" w:rsidR="00B12B77" w:rsidRPr="00596342" w:rsidRDefault="00B12B77" w:rsidP="002611B7">
            <w:pPr>
              <w:pStyle w:val="Tabletext"/>
              <w:keepNext/>
              <w:jc w:val="center"/>
              <w:rPr>
                <w:b/>
                <w:bCs/>
                <w:lang w:val="en-AU"/>
              </w:rPr>
            </w:pPr>
            <w:r w:rsidRPr="00596342">
              <w:rPr>
                <w:b/>
                <w:bCs/>
                <w:lang w:val="en-AU"/>
              </w:rPr>
              <w:t>APA</w:t>
            </w:r>
          </w:p>
          <w:p w14:paraId="7D7A941B" w14:textId="77777777" w:rsidR="00B12B77" w:rsidRPr="00596342" w:rsidRDefault="00B12B77" w:rsidP="002611B7">
            <w:pPr>
              <w:pStyle w:val="Tabletext"/>
              <w:keepNext/>
              <w:jc w:val="center"/>
              <w:rPr>
                <w:b/>
                <w:bCs/>
                <w:lang w:val="en-AU"/>
              </w:rPr>
            </w:pPr>
            <w:r w:rsidRPr="00596342">
              <w:rPr>
                <w:b/>
                <w:bCs/>
                <w:lang w:val="en-AU"/>
              </w:rPr>
              <w:t>Patient-years</w:t>
            </w:r>
            <w:r w:rsidR="00923F59" w:rsidRPr="00596342">
              <w:rPr>
                <w:b/>
                <w:bCs/>
                <w:lang w:val="en-AU"/>
              </w:rPr>
              <w:t xml:space="preserve"> </w:t>
            </w:r>
            <w:r w:rsidRPr="00596342">
              <w:rPr>
                <w:b/>
                <w:bCs/>
                <w:lang w:val="en-AU"/>
              </w:rPr>
              <w:t>=</w:t>
            </w:r>
            <w:r w:rsidR="00923F59" w:rsidRPr="00596342">
              <w:rPr>
                <w:b/>
                <w:bCs/>
                <w:lang w:val="en-AU"/>
              </w:rPr>
              <w:t xml:space="preserve"> </w:t>
            </w:r>
            <w:r w:rsidRPr="00596342">
              <w:rPr>
                <w:b/>
                <w:bCs/>
                <w:lang w:val="en-AU"/>
              </w:rPr>
              <w:t>2117.9</w:t>
            </w:r>
          </w:p>
        </w:tc>
      </w:tr>
      <w:tr w:rsidR="00923F59" w:rsidRPr="00596342" w14:paraId="10916C27" w14:textId="77777777" w:rsidTr="00923F59">
        <w:tc>
          <w:tcPr>
            <w:tcW w:w="1173" w:type="pct"/>
          </w:tcPr>
          <w:p w14:paraId="65D9D3AB" w14:textId="77777777" w:rsidR="00B12B77" w:rsidRPr="00596342" w:rsidRDefault="00B12B77" w:rsidP="002611B7">
            <w:pPr>
              <w:pStyle w:val="Tabletext"/>
              <w:keepNext/>
              <w:rPr>
                <w:lang w:val="en-AU"/>
              </w:rPr>
            </w:pPr>
            <w:r w:rsidRPr="00596342">
              <w:rPr>
                <w:lang w:val="en-AU"/>
              </w:rPr>
              <w:t>Patients with ≥1 TEAE</w:t>
            </w:r>
            <w:r w:rsidR="00923F59" w:rsidRPr="00596342">
              <w:rPr>
                <w:lang w:val="en-AU"/>
              </w:rPr>
              <w:t>*</w:t>
            </w:r>
            <w:r w:rsidRPr="00596342">
              <w:rPr>
                <w:lang w:val="en-AU"/>
              </w:rPr>
              <w:t xml:space="preserve"> of special interest</w:t>
            </w:r>
          </w:p>
        </w:tc>
        <w:tc>
          <w:tcPr>
            <w:tcW w:w="547" w:type="pct"/>
            <w:vAlign w:val="center"/>
          </w:tcPr>
          <w:p w14:paraId="709A3A5C" w14:textId="77777777" w:rsidR="00B12B77" w:rsidRPr="00596342" w:rsidRDefault="00B12B77" w:rsidP="002611B7">
            <w:pPr>
              <w:pStyle w:val="Tabletext"/>
              <w:keepNext/>
              <w:jc w:val="center"/>
              <w:rPr>
                <w:b/>
                <w:bCs/>
                <w:lang w:val="en-AU"/>
              </w:rPr>
            </w:pPr>
            <w:r w:rsidRPr="00596342">
              <w:rPr>
                <w:b/>
                <w:bCs/>
                <w:lang w:val="en-AU"/>
              </w:rPr>
              <w:t>87 (21.9)</w:t>
            </w:r>
          </w:p>
        </w:tc>
        <w:tc>
          <w:tcPr>
            <w:tcW w:w="557" w:type="pct"/>
            <w:vAlign w:val="center"/>
          </w:tcPr>
          <w:p w14:paraId="67BDC332" w14:textId="77777777" w:rsidR="00B12B77" w:rsidRPr="00596342" w:rsidRDefault="00B12B77" w:rsidP="002611B7">
            <w:pPr>
              <w:pStyle w:val="Tabletext"/>
              <w:keepNext/>
              <w:jc w:val="center"/>
              <w:rPr>
                <w:iCs/>
                <w:lang w:val="en-AU"/>
              </w:rPr>
            </w:pPr>
            <w:r w:rsidRPr="00596342">
              <w:rPr>
                <w:iCs/>
                <w:lang w:val="en-AU"/>
              </w:rPr>
              <w:t>29 (38.2)</w:t>
            </w:r>
          </w:p>
        </w:tc>
        <w:tc>
          <w:tcPr>
            <w:tcW w:w="551" w:type="pct"/>
            <w:vAlign w:val="center"/>
          </w:tcPr>
          <w:p w14:paraId="75F64507" w14:textId="77777777" w:rsidR="00B12B77" w:rsidRPr="00596342" w:rsidRDefault="00B12B77" w:rsidP="002611B7">
            <w:pPr>
              <w:pStyle w:val="Tabletext"/>
              <w:keepNext/>
              <w:jc w:val="center"/>
              <w:rPr>
                <w:b/>
                <w:bCs/>
                <w:lang w:val="en-AU"/>
              </w:rPr>
            </w:pPr>
            <w:r w:rsidRPr="00596342">
              <w:rPr>
                <w:b/>
                <w:bCs/>
                <w:lang w:val="en-AU"/>
              </w:rPr>
              <w:t>417 (51.9)</w:t>
            </w:r>
          </w:p>
        </w:tc>
        <w:tc>
          <w:tcPr>
            <w:tcW w:w="708" w:type="pct"/>
            <w:vAlign w:val="center"/>
          </w:tcPr>
          <w:p w14:paraId="03C32504" w14:textId="77777777" w:rsidR="00B12B77" w:rsidRPr="00596342" w:rsidRDefault="00B12B77" w:rsidP="002611B7">
            <w:pPr>
              <w:pStyle w:val="Tabletext"/>
              <w:keepNext/>
              <w:jc w:val="center"/>
              <w:rPr>
                <w:lang w:val="en-AU"/>
              </w:rPr>
            </w:pPr>
            <w:r w:rsidRPr="00596342">
              <w:rPr>
                <w:lang w:val="en-AU"/>
              </w:rPr>
              <w:t>145 (32.5)</w:t>
            </w:r>
          </w:p>
        </w:tc>
        <w:tc>
          <w:tcPr>
            <w:tcW w:w="708" w:type="pct"/>
            <w:vAlign w:val="center"/>
          </w:tcPr>
          <w:p w14:paraId="706FCD83" w14:textId="77777777" w:rsidR="00B12B77" w:rsidRPr="00596342" w:rsidRDefault="00B12B77" w:rsidP="002611B7">
            <w:pPr>
              <w:pStyle w:val="Tabletext"/>
              <w:keepNext/>
              <w:jc w:val="center"/>
              <w:rPr>
                <w:iCs/>
                <w:lang w:val="en-AU"/>
              </w:rPr>
            </w:pPr>
            <w:r w:rsidRPr="00596342">
              <w:rPr>
                <w:iCs/>
                <w:lang w:val="en-AU"/>
              </w:rPr>
              <w:t>64 (47.6)</w:t>
            </w:r>
          </w:p>
        </w:tc>
        <w:tc>
          <w:tcPr>
            <w:tcW w:w="756" w:type="pct"/>
            <w:vAlign w:val="center"/>
          </w:tcPr>
          <w:p w14:paraId="0C2C0A3D" w14:textId="77777777" w:rsidR="00B12B77" w:rsidRPr="00596342" w:rsidRDefault="00B12B77" w:rsidP="002611B7">
            <w:pPr>
              <w:pStyle w:val="Tabletext"/>
              <w:keepNext/>
              <w:jc w:val="center"/>
              <w:rPr>
                <w:lang w:val="en-AU"/>
              </w:rPr>
            </w:pPr>
            <w:r w:rsidRPr="00596342">
              <w:rPr>
                <w:lang w:val="en-AU"/>
              </w:rPr>
              <w:t>1023 (48.3)</w:t>
            </w:r>
          </w:p>
        </w:tc>
      </w:tr>
      <w:tr w:rsidR="00923F59" w:rsidRPr="00596342" w14:paraId="7D833853" w14:textId="77777777" w:rsidTr="00923F59">
        <w:tc>
          <w:tcPr>
            <w:tcW w:w="1173" w:type="pct"/>
          </w:tcPr>
          <w:p w14:paraId="35EECB2B" w14:textId="77777777" w:rsidR="00B12B77" w:rsidRPr="00596342" w:rsidRDefault="00B12B77" w:rsidP="002611B7">
            <w:pPr>
              <w:pStyle w:val="Tabletext"/>
              <w:keepNext/>
              <w:rPr>
                <w:lang w:val="en-AU"/>
              </w:rPr>
            </w:pPr>
            <w:r w:rsidRPr="00596342">
              <w:rPr>
                <w:lang w:val="en-AU"/>
              </w:rPr>
              <w:t>Skin rash</w:t>
            </w:r>
          </w:p>
        </w:tc>
        <w:tc>
          <w:tcPr>
            <w:tcW w:w="547" w:type="pct"/>
            <w:vAlign w:val="center"/>
          </w:tcPr>
          <w:p w14:paraId="24F4F089" w14:textId="77777777" w:rsidR="00B12B77" w:rsidRPr="00596342" w:rsidRDefault="00B12B77" w:rsidP="002611B7">
            <w:pPr>
              <w:pStyle w:val="Tabletext"/>
              <w:keepNext/>
              <w:jc w:val="center"/>
              <w:rPr>
                <w:b/>
                <w:bCs/>
                <w:lang w:val="en-AU"/>
              </w:rPr>
            </w:pPr>
            <w:r w:rsidRPr="00596342">
              <w:rPr>
                <w:b/>
                <w:bCs/>
                <w:lang w:val="en-AU"/>
              </w:rPr>
              <w:t>25 (6.3)</w:t>
            </w:r>
          </w:p>
        </w:tc>
        <w:tc>
          <w:tcPr>
            <w:tcW w:w="557" w:type="pct"/>
            <w:vAlign w:val="center"/>
          </w:tcPr>
          <w:p w14:paraId="63BC8F49" w14:textId="77777777" w:rsidR="00B12B77" w:rsidRPr="00596342" w:rsidRDefault="00B12B77" w:rsidP="002611B7">
            <w:pPr>
              <w:pStyle w:val="Tabletext"/>
              <w:keepNext/>
              <w:jc w:val="center"/>
              <w:rPr>
                <w:iCs/>
                <w:lang w:val="en-AU"/>
              </w:rPr>
            </w:pPr>
            <w:r w:rsidRPr="00596342">
              <w:rPr>
                <w:iCs/>
                <w:lang w:val="en-AU"/>
              </w:rPr>
              <w:t>19 (25.0)</w:t>
            </w:r>
          </w:p>
        </w:tc>
        <w:tc>
          <w:tcPr>
            <w:tcW w:w="551" w:type="pct"/>
            <w:vAlign w:val="center"/>
          </w:tcPr>
          <w:p w14:paraId="53D1C35A" w14:textId="77777777" w:rsidR="00B12B77" w:rsidRPr="00596342" w:rsidRDefault="00B12B77" w:rsidP="002611B7">
            <w:pPr>
              <w:pStyle w:val="Tabletext"/>
              <w:keepNext/>
              <w:jc w:val="center"/>
              <w:rPr>
                <w:b/>
                <w:bCs/>
                <w:lang w:val="en-AU"/>
              </w:rPr>
            </w:pPr>
            <w:r w:rsidRPr="00596342">
              <w:rPr>
                <w:b/>
                <w:bCs/>
                <w:lang w:val="en-AU"/>
              </w:rPr>
              <w:t>212 (26.4)</w:t>
            </w:r>
          </w:p>
        </w:tc>
        <w:tc>
          <w:tcPr>
            <w:tcW w:w="708" w:type="pct"/>
            <w:vAlign w:val="center"/>
          </w:tcPr>
          <w:p w14:paraId="314039C0" w14:textId="77777777" w:rsidR="00B12B77" w:rsidRPr="00596342" w:rsidRDefault="00B12B77" w:rsidP="002611B7">
            <w:pPr>
              <w:pStyle w:val="Tabletext"/>
              <w:keepNext/>
              <w:jc w:val="center"/>
              <w:rPr>
                <w:lang w:val="en-AU"/>
              </w:rPr>
            </w:pPr>
            <w:r w:rsidRPr="00596342">
              <w:rPr>
                <w:lang w:val="en-AU"/>
              </w:rPr>
              <w:t>39 (8.7)</w:t>
            </w:r>
          </w:p>
        </w:tc>
        <w:tc>
          <w:tcPr>
            <w:tcW w:w="708" w:type="pct"/>
            <w:vAlign w:val="center"/>
          </w:tcPr>
          <w:p w14:paraId="07F43D5D" w14:textId="77777777" w:rsidR="00B12B77" w:rsidRPr="00596342" w:rsidRDefault="00B12B77" w:rsidP="002611B7">
            <w:pPr>
              <w:pStyle w:val="Tabletext"/>
              <w:keepNext/>
              <w:jc w:val="center"/>
              <w:rPr>
                <w:iCs/>
                <w:lang w:val="en-AU"/>
              </w:rPr>
            </w:pPr>
            <w:r w:rsidRPr="00596342">
              <w:rPr>
                <w:iCs/>
                <w:lang w:val="en-AU"/>
              </w:rPr>
              <w:t>28 (20.8)</w:t>
            </w:r>
          </w:p>
        </w:tc>
        <w:tc>
          <w:tcPr>
            <w:tcW w:w="756" w:type="pct"/>
            <w:vAlign w:val="center"/>
          </w:tcPr>
          <w:p w14:paraId="3FE2DE9E" w14:textId="77777777" w:rsidR="00B12B77" w:rsidRPr="00596342" w:rsidRDefault="00B12B77" w:rsidP="002611B7">
            <w:pPr>
              <w:pStyle w:val="Tabletext"/>
              <w:keepNext/>
              <w:jc w:val="center"/>
              <w:rPr>
                <w:lang w:val="en-AU"/>
              </w:rPr>
            </w:pPr>
            <w:r w:rsidRPr="00596342">
              <w:rPr>
                <w:lang w:val="en-AU"/>
              </w:rPr>
              <w:t>394 (18.6)</w:t>
            </w:r>
          </w:p>
        </w:tc>
      </w:tr>
      <w:tr w:rsidR="00923F59" w:rsidRPr="00596342" w14:paraId="420ACFEB" w14:textId="77777777" w:rsidTr="00923F59">
        <w:tc>
          <w:tcPr>
            <w:tcW w:w="1173" w:type="pct"/>
          </w:tcPr>
          <w:p w14:paraId="2E14BBB1" w14:textId="77777777" w:rsidR="00B12B77" w:rsidRPr="00596342" w:rsidRDefault="00B12B77" w:rsidP="002611B7">
            <w:pPr>
              <w:pStyle w:val="Tabletext"/>
              <w:keepNext/>
              <w:rPr>
                <w:lang w:val="en-AU"/>
              </w:rPr>
            </w:pPr>
            <w:r w:rsidRPr="00596342">
              <w:rPr>
                <w:lang w:val="en-AU"/>
              </w:rPr>
              <w:t>Fall</w:t>
            </w:r>
          </w:p>
        </w:tc>
        <w:tc>
          <w:tcPr>
            <w:tcW w:w="547" w:type="pct"/>
            <w:vAlign w:val="center"/>
          </w:tcPr>
          <w:p w14:paraId="6C7152BC" w14:textId="77777777" w:rsidR="00B12B77" w:rsidRPr="00596342" w:rsidRDefault="00B12B77" w:rsidP="002611B7">
            <w:pPr>
              <w:pStyle w:val="Tabletext"/>
              <w:keepNext/>
              <w:jc w:val="center"/>
              <w:rPr>
                <w:b/>
                <w:bCs/>
                <w:lang w:val="en-AU"/>
              </w:rPr>
            </w:pPr>
            <w:r w:rsidRPr="00596342">
              <w:rPr>
                <w:b/>
                <w:bCs/>
                <w:lang w:val="en-AU"/>
              </w:rPr>
              <w:t>38 (9.5)</w:t>
            </w:r>
          </w:p>
        </w:tc>
        <w:tc>
          <w:tcPr>
            <w:tcW w:w="557" w:type="pct"/>
            <w:vAlign w:val="center"/>
          </w:tcPr>
          <w:p w14:paraId="527FE38B" w14:textId="77777777" w:rsidR="00B12B77" w:rsidRPr="00596342" w:rsidRDefault="00B12B77" w:rsidP="002611B7">
            <w:pPr>
              <w:pStyle w:val="Tabletext"/>
              <w:keepNext/>
              <w:jc w:val="center"/>
              <w:rPr>
                <w:iCs/>
                <w:lang w:val="en-AU"/>
              </w:rPr>
            </w:pPr>
            <w:r w:rsidRPr="00596342">
              <w:rPr>
                <w:iCs/>
                <w:lang w:val="en-AU"/>
              </w:rPr>
              <w:t>8 (10.5)</w:t>
            </w:r>
          </w:p>
        </w:tc>
        <w:tc>
          <w:tcPr>
            <w:tcW w:w="551" w:type="pct"/>
            <w:vAlign w:val="center"/>
          </w:tcPr>
          <w:p w14:paraId="0F491F0B" w14:textId="77777777" w:rsidR="00B12B77" w:rsidRPr="00596342" w:rsidRDefault="00B12B77" w:rsidP="002611B7">
            <w:pPr>
              <w:pStyle w:val="Tabletext"/>
              <w:keepNext/>
              <w:jc w:val="center"/>
              <w:rPr>
                <w:b/>
                <w:bCs/>
                <w:lang w:val="en-AU"/>
              </w:rPr>
            </w:pPr>
            <w:r w:rsidRPr="00596342">
              <w:rPr>
                <w:b/>
                <w:bCs/>
                <w:lang w:val="en-AU"/>
              </w:rPr>
              <w:t>177 (22.0)</w:t>
            </w:r>
          </w:p>
        </w:tc>
        <w:tc>
          <w:tcPr>
            <w:tcW w:w="708" w:type="pct"/>
            <w:vAlign w:val="center"/>
          </w:tcPr>
          <w:p w14:paraId="0338B0C8" w14:textId="77777777" w:rsidR="00B12B77" w:rsidRPr="00596342" w:rsidRDefault="00B12B77" w:rsidP="002611B7">
            <w:pPr>
              <w:pStyle w:val="Tabletext"/>
              <w:keepNext/>
              <w:jc w:val="center"/>
              <w:rPr>
                <w:lang w:val="en-AU"/>
              </w:rPr>
            </w:pPr>
            <w:r w:rsidRPr="00596342">
              <w:rPr>
                <w:lang w:val="en-AU"/>
              </w:rPr>
              <w:t>43 (9.6)</w:t>
            </w:r>
          </w:p>
        </w:tc>
        <w:tc>
          <w:tcPr>
            <w:tcW w:w="708" w:type="pct"/>
            <w:vAlign w:val="center"/>
          </w:tcPr>
          <w:p w14:paraId="30E29C95" w14:textId="77777777" w:rsidR="00B12B77" w:rsidRPr="00596342" w:rsidRDefault="00B12B77" w:rsidP="002611B7">
            <w:pPr>
              <w:pStyle w:val="Tabletext"/>
              <w:keepNext/>
              <w:jc w:val="center"/>
              <w:rPr>
                <w:iCs/>
                <w:lang w:val="en-AU"/>
              </w:rPr>
            </w:pPr>
            <w:r w:rsidRPr="00596342">
              <w:rPr>
                <w:iCs/>
                <w:lang w:val="en-AU"/>
              </w:rPr>
              <w:t>10 (7.4)</w:t>
            </w:r>
          </w:p>
        </w:tc>
        <w:tc>
          <w:tcPr>
            <w:tcW w:w="756" w:type="pct"/>
            <w:vAlign w:val="center"/>
          </w:tcPr>
          <w:p w14:paraId="009DD541" w14:textId="77777777" w:rsidR="00B12B77" w:rsidRPr="00596342" w:rsidRDefault="00B12B77" w:rsidP="002611B7">
            <w:pPr>
              <w:pStyle w:val="Tabletext"/>
              <w:keepNext/>
              <w:jc w:val="center"/>
              <w:rPr>
                <w:lang w:val="en-AU"/>
              </w:rPr>
            </w:pPr>
            <w:r w:rsidRPr="00596342">
              <w:rPr>
                <w:lang w:val="en-AU"/>
              </w:rPr>
              <w:t>262(12.4)</w:t>
            </w:r>
          </w:p>
        </w:tc>
      </w:tr>
      <w:tr w:rsidR="00923F59" w:rsidRPr="00596342" w14:paraId="3B486C96" w14:textId="77777777" w:rsidTr="00923F59">
        <w:tc>
          <w:tcPr>
            <w:tcW w:w="1173" w:type="pct"/>
          </w:tcPr>
          <w:p w14:paraId="33D731C8" w14:textId="77777777" w:rsidR="00B12B77" w:rsidRPr="00596342" w:rsidRDefault="00B12B77" w:rsidP="002611B7">
            <w:pPr>
              <w:pStyle w:val="Tabletext"/>
              <w:keepNext/>
              <w:rPr>
                <w:lang w:val="en-AU"/>
              </w:rPr>
            </w:pPr>
            <w:r w:rsidRPr="00596342">
              <w:rPr>
                <w:lang w:val="en-AU"/>
              </w:rPr>
              <w:t>Fracture</w:t>
            </w:r>
          </w:p>
        </w:tc>
        <w:tc>
          <w:tcPr>
            <w:tcW w:w="547" w:type="pct"/>
            <w:vAlign w:val="center"/>
          </w:tcPr>
          <w:p w14:paraId="619D8891" w14:textId="77777777" w:rsidR="00B12B77" w:rsidRPr="00596342" w:rsidRDefault="00B12B77" w:rsidP="002611B7">
            <w:pPr>
              <w:pStyle w:val="Tabletext"/>
              <w:keepNext/>
              <w:jc w:val="center"/>
              <w:rPr>
                <w:b/>
                <w:bCs/>
                <w:lang w:val="en-AU"/>
              </w:rPr>
            </w:pPr>
            <w:r w:rsidRPr="00596342">
              <w:rPr>
                <w:b/>
                <w:bCs/>
                <w:lang w:val="en-AU"/>
              </w:rPr>
              <w:t>30 (7.5)</w:t>
            </w:r>
          </w:p>
        </w:tc>
        <w:tc>
          <w:tcPr>
            <w:tcW w:w="557" w:type="pct"/>
            <w:vAlign w:val="center"/>
          </w:tcPr>
          <w:p w14:paraId="738D0461" w14:textId="77777777" w:rsidR="00B12B77" w:rsidRPr="00596342" w:rsidRDefault="00B12B77" w:rsidP="002611B7">
            <w:pPr>
              <w:pStyle w:val="Tabletext"/>
              <w:keepNext/>
              <w:jc w:val="center"/>
              <w:rPr>
                <w:iCs/>
                <w:lang w:val="en-AU"/>
              </w:rPr>
            </w:pPr>
            <w:r w:rsidRPr="00596342">
              <w:rPr>
                <w:iCs/>
                <w:lang w:val="en-AU"/>
              </w:rPr>
              <w:t>7 (9.2)</w:t>
            </w:r>
          </w:p>
        </w:tc>
        <w:tc>
          <w:tcPr>
            <w:tcW w:w="551" w:type="pct"/>
            <w:vAlign w:val="center"/>
          </w:tcPr>
          <w:p w14:paraId="03EDF80D" w14:textId="77777777" w:rsidR="00B12B77" w:rsidRPr="00596342" w:rsidRDefault="00B12B77" w:rsidP="002611B7">
            <w:pPr>
              <w:pStyle w:val="Tabletext"/>
              <w:keepNext/>
              <w:jc w:val="center"/>
              <w:rPr>
                <w:b/>
                <w:bCs/>
                <w:lang w:val="en-AU"/>
              </w:rPr>
            </w:pPr>
            <w:r w:rsidRPr="00596342">
              <w:rPr>
                <w:b/>
                <w:bCs/>
                <w:lang w:val="en-AU"/>
              </w:rPr>
              <w:t>145 (18.1)</w:t>
            </w:r>
          </w:p>
        </w:tc>
        <w:tc>
          <w:tcPr>
            <w:tcW w:w="708" w:type="pct"/>
            <w:vAlign w:val="center"/>
          </w:tcPr>
          <w:p w14:paraId="5B51B31C" w14:textId="77777777" w:rsidR="00B12B77" w:rsidRPr="00596342" w:rsidRDefault="00B12B77" w:rsidP="002611B7">
            <w:pPr>
              <w:pStyle w:val="Tabletext"/>
              <w:keepNext/>
              <w:jc w:val="center"/>
              <w:rPr>
                <w:highlight w:val="yellow"/>
                <w:lang w:val="en-AU"/>
              </w:rPr>
            </w:pPr>
            <w:r w:rsidRPr="00596342">
              <w:rPr>
                <w:lang w:val="en-AU"/>
              </w:rPr>
              <w:t>37 (8.3)</w:t>
            </w:r>
          </w:p>
        </w:tc>
        <w:tc>
          <w:tcPr>
            <w:tcW w:w="708" w:type="pct"/>
            <w:vAlign w:val="center"/>
          </w:tcPr>
          <w:p w14:paraId="68510F56" w14:textId="77777777" w:rsidR="00B12B77" w:rsidRPr="00596342" w:rsidRDefault="00B12B77" w:rsidP="002611B7">
            <w:pPr>
              <w:pStyle w:val="Tabletext"/>
              <w:keepNext/>
              <w:jc w:val="center"/>
              <w:rPr>
                <w:iCs/>
                <w:lang w:val="en-AU"/>
              </w:rPr>
            </w:pPr>
            <w:r w:rsidRPr="00596342">
              <w:rPr>
                <w:iCs/>
                <w:lang w:val="en-AU"/>
              </w:rPr>
              <w:t>14 (10.4)</w:t>
            </w:r>
          </w:p>
        </w:tc>
        <w:tc>
          <w:tcPr>
            <w:tcW w:w="756" w:type="pct"/>
            <w:vAlign w:val="center"/>
          </w:tcPr>
          <w:p w14:paraId="08C6521A" w14:textId="77777777" w:rsidR="00B12B77" w:rsidRPr="00596342" w:rsidRDefault="00B12B77" w:rsidP="002611B7">
            <w:pPr>
              <w:pStyle w:val="Tabletext"/>
              <w:keepNext/>
              <w:jc w:val="center"/>
              <w:rPr>
                <w:highlight w:val="yellow"/>
                <w:lang w:val="en-AU"/>
              </w:rPr>
            </w:pPr>
            <w:r w:rsidRPr="00596342">
              <w:rPr>
                <w:lang w:val="en-AU"/>
              </w:rPr>
              <w:t>202 (9.5)</w:t>
            </w:r>
          </w:p>
        </w:tc>
      </w:tr>
      <w:tr w:rsidR="00923F59" w:rsidRPr="00596342" w14:paraId="772A50A7" w14:textId="77777777" w:rsidTr="00923F59">
        <w:tc>
          <w:tcPr>
            <w:tcW w:w="1173" w:type="pct"/>
          </w:tcPr>
          <w:p w14:paraId="647A98B9" w14:textId="77777777" w:rsidR="00B12B77" w:rsidRPr="00596342" w:rsidRDefault="00B12B77" w:rsidP="002611B7">
            <w:pPr>
              <w:pStyle w:val="Tabletext"/>
              <w:keepNext/>
              <w:rPr>
                <w:lang w:val="en-AU"/>
              </w:rPr>
            </w:pPr>
            <w:r w:rsidRPr="00596342">
              <w:rPr>
                <w:lang w:val="en-AU"/>
              </w:rPr>
              <w:t>Hypothyroidism</w:t>
            </w:r>
          </w:p>
        </w:tc>
        <w:tc>
          <w:tcPr>
            <w:tcW w:w="547" w:type="pct"/>
            <w:vAlign w:val="center"/>
          </w:tcPr>
          <w:p w14:paraId="4E41D011" w14:textId="77777777" w:rsidR="00B12B77" w:rsidRPr="00596342" w:rsidRDefault="00B12B77" w:rsidP="002611B7">
            <w:pPr>
              <w:pStyle w:val="Tabletext"/>
              <w:keepNext/>
              <w:jc w:val="center"/>
              <w:rPr>
                <w:b/>
                <w:bCs/>
                <w:lang w:val="en-AU"/>
              </w:rPr>
            </w:pPr>
            <w:r w:rsidRPr="00596342">
              <w:rPr>
                <w:b/>
                <w:bCs/>
                <w:lang w:val="en-AU"/>
              </w:rPr>
              <w:t>8 (2.0)</w:t>
            </w:r>
          </w:p>
        </w:tc>
        <w:tc>
          <w:tcPr>
            <w:tcW w:w="557" w:type="pct"/>
            <w:vAlign w:val="center"/>
          </w:tcPr>
          <w:p w14:paraId="4DD7F45E" w14:textId="77777777" w:rsidR="00B12B77" w:rsidRPr="00596342" w:rsidRDefault="00B12B77" w:rsidP="002611B7">
            <w:pPr>
              <w:pStyle w:val="Tabletext"/>
              <w:keepNext/>
              <w:jc w:val="center"/>
              <w:rPr>
                <w:iCs/>
                <w:lang w:val="en-AU"/>
              </w:rPr>
            </w:pPr>
            <w:r w:rsidRPr="00596342">
              <w:rPr>
                <w:iCs/>
                <w:lang w:val="en-AU"/>
              </w:rPr>
              <w:t>3 (3.9)</w:t>
            </w:r>
          </w:p>
        </w:tc>
        <w:tc>
          <w:tcPr>
            <w:tcW w:w="551" w:type="pct"/>
            <w:vAlign w:val="center"/>
          </w:tcPr>
          <w:p w14:paraId="70C68BF8" w14:textId="77777777" w:rsidR="00B12B77" w:rsidRPr="00596342" w:rsidRDefault="00B12B77" w:rsidP="002611B7">
            <w:pPr>
              <w:pStyle w:val="Tabletext"/>
              <w:keepNext/>
              <w:jc w:val="center"/>
              <w:rPr>
                <w:b/>
                <w:bCs/>
                <w:lang w:val="en-AU"/>
              </w:rPr>
            </w:pPr>
            <w:r w:rsidRPr="00596342">
              <w:rPr>
                <w:b/>
                <w:bCs/>
                <w:lang w:val="en-AU"/>
              </w:rPr>
              <w:t>79 (9.8)</w:t>
            </w:r>
          </w:p>
        </w:tc>
        <w:tc>
          <w:tcPr>
            <w:tcW w:w="708" w:type="pct"/>
            <w:vAlign w:val="center"/>
          </w:tcPr>
          <w:p w14:paraId="0BF4906C" w14:textId="77777777" w:rsidR="00B12B77" w:rsidRPr="00596342" w:rsidRDefault="00B12B77" w:rsidP="002611B7">
            <w:pPr>
              <w:pStyle w:val="Tabletext"/>
              <w:keepNext/>
              <w:jc w:val="center"/>
              <w:rPr>
                <w:lang w:val="en-AU"/>
              </w:rPr>
            </w:pPr>
            <w:r w:rsidRPr="00596342">
              <w:rPr>
                <w:lang w:val="en-AU"/>
              </w:rPr>
              <w:t>10 (2.2)</w:t>
            </w:r>
          </w:p>
        </w:tc>
        <w:tc>
          <w:tcPr>
            <w:tcW w:w="708" w:type="pct"/>
            <w:vAlign w:val="center"/>
          </w:tcPr>
          <w:p w14:paraId="4055454B" w14:textId="77777777" w:rsidR="00B12B77" w:rsidRPr="00596342" w:rsidRDefault="00B12B77" w:rsidP="002611B7">
            <w:pPr>
              <w:pStyle w:val="Tabletext"/>
              <w:keepNext/>
              <w:jc w:val="center"/>
              <w:rPr>
                <w:iCs/>
                <w:lang w:val="en-AU"/>
              </w:rPr>
            </w:pPr>
            <w:r w:rsidRPr="00596342">
              <w:rPr>
                <w:iCs/>
                <w:lang w:val="en-AU"/>
              </w:rPr>
              <w:t>3 (2.2)</w:t>
            </w:r>
          </w:p>
        </w:tc>
        <w:tc>
          <w:tcPr>
            <w:tcW w:w="756" w:type="pct"/>
            <w:vAlign w:val="center"/>
          </w:tcPr>
          <w:p w14:paraId="225021B8" w14:textId="77777777" w:rsidR="00B12B77" w:rsidRPr="00596342" w:rsidRDefault="00B12B77" w:rsidP="002611B7">
            <w:pPr>
              <w:pStyle w:val="Tabletext"/>
              <w:keepNext/>
              <w:jc w:val="center"/>
              <w:rPr>
                <w:lang w:val="en-AU"/>
              </w:rPr>
            </w:pPr>
            <w:r w:rsidRPr="00596342">
              <w:rPr>
                <w:lang w:val="en-AU"/>
              </w:rPr>
              <w:t>107 (5.1)</w:t>
            </w:r>
          </w:p>
        </w:tc>
      </w:tr>
      <w:tr w:rsidR="00923F59" w:rsidRPr="00596342" w14:paraId="4E861302" w14:textId="77777777" w:rsidTr="00923F59">
        <w:trPr>
          <w:trHeight w:val="46"/>
        </w:trPr>
        <w:tc>
          <w:tcPr>
            <w:tcW w:w="1173" w:type="pct"/>
          </w:tcPr>
          <w:p w14:paraId="2D651B71" w14:textId="77777777" w:rsidR="00B12B77" w:rsidRPr="00596342" w:rsidRDefault="00B12B77" w:rsidP="002611B7">
            <w:pPr>
              <w:pStyle w:val="Tabletext"/>
              <w:keepNext/>
              <w:rPr>
                <w:lang w:val="en-AU"/>
              </w:rPr>
            </w:pPr>
            <w:r w:rsidRPr="00596342">
              <w:rPr>
                <w:lang w:val="en-AU"/>
              </w:rPr>
              <w:t>IHD</w:t>
            </w:r>
          </w:p>
        </w:tc>
        <w:tc>
          <w:tcPr>
            <w:tcW w:w="547" w:type="pct"/>
            <w:vAlign w:val="center"/>
          </w:tcPr>
          <w:p w14:paraId="1ADA92CC" w14:textId="77777777" w:rsidR="00B12B77" w:rsidRPr="00596342" w:rsidRDefault="00B12B77" w:rsidP="002611B7">
            <w:pPr>
              <w:pStyle w:val="Tabletext"/>
              <w:keepNext/>
              <w:jc w:val="center"/>
              <w:rPr>
                <w:b/>
                <w:bCs/>
                <w:lang w:val="en-AU"/>
              </w:rPr>
            </w:pPr>
            <w:r w:rsidRPr="00596342">
              <w:rPr>
                <w:b/>
                <w:bCs/>
                <w:lang w:val="en-AU"/>
              </w:rPr>
              <w:t>11 (2.8)</w:t>
            </w:r>
          </w:p>
        </w:tc>
        <w:tc>
          <w:tcPr>
            <w:tcW w:w="557" w:type="pct"/>
            <w:vAlign w:val="center"/>
          </w:tcPr>
          <w:p w14:paraId="4E3E604B" w14:textId="77777777" w:rsidR="00B12B77" w:rsidRPr="00596342" w:rsidRDefault="00B12B77" w:rsidP="002611B7">
            <w:pPr>
              <w:pStyle w:val="Tabletext"/>
              <w:keepNext/>
              <w:jc w:val="center"/>
              <w:rPr>
                <w:iCs/>
                <w:lang w:val="en-AU"/>
              </w:rPr>
            </w:pPr>
            <w:r w:rsidRPr="00596342">
              <w:rPr>
                <w:iCs/>
                <w:lang w:val="en-AU"/>
              </w:rPr>
              <w:t>4 (5.3)</w:t>
            </w:r>
          </w:p>
        </w:tc>
        <w:tc>
          <w:tcPr>
            <w:tcW w:w="551" w:type="pct"/>
            <w:vAlign w:val="center"/>
          </w:tcPr>
          <w:p w14:paraId="4A010253" w14:textId="77777777" w:rsidR="00B12B77" w:rsidRPr="00596342" w:rsidRDefault="00B12B77" w:rsidP="002611B7">
            <w:pPr>
              <w:pStyle w:val="Tabletext"/>
              <w:keepNext/>
              <w:jc w:val="center"/>
              <w:rPr>
                <w:b/>
                <w:bCs/>
                <w:lang w:val="en-AU"/>
              </w:rPr>
            </w:pPr>
            <w:r w:rsidRPr="00596342">
              <w:rPr>
                <w:b/>
                <w:bCs/>
                <w:lang w:val="en-AU"/>
              </w:rPr>
              <w:t>44 (5.5)</w:t>
            </w:r>
          </w:p>
        </w:tc>
        <w:tc>
          <w:tcPr>
            <w:tcW w:w="708" w:type="pct"/>
            <w:vAlign w:val="center"/>
          </w:tcPr>
          <w:p w14:paraId="23C30544" w14:textId="77777777" w:rsidR="00B12B77" w:rsidRPr="00596342" w:rsidRDefault="00B12B77" w:rsidP="002611B7">
            <w:pPr>
              <w:pStyle w:val="Tabletext"/>
              <w:keepNext/>
              <w:jc w:val="center"/>
              <w:rPr>
                <w:highlight w:val="yellow"/>
                <w:lang w:val="en-AU"/>
              </w:rPr>
            </w:pPr>
            <w:r w:rsidRPr="00596342">
              <w:rPr>
                <w:lang w:val="en-AU"/>
              </w:rPr>
              <w:t>16 (3.6)</w:t>
            </w:r>
          </w:p>
        </w:tc>
        <w:tc>
          <w:tcPr>
            <w:tcW w:w="708" w:type="pct"/>
            <w:vAlign w:val="center"/>
          </w:tcPr>
          <w:p w14:paraId="0BADD6C0" w14:textId="77777777" w:rsidR="00B12B77" w:rsidRPr="00596342" w:rsidRDefault="00B12B77" w:rsidP="002611B7">
            <w:pPr>
              <w:pStyle w:val="Tabletext"/>
              <w:keepNext/>
              <w:jc w:val="center"/>
              <w:rPr>
                <w:iCs/>
                <w:lang w:val="en-AU"/>
              </w:rPr>
            </w:pPr>
            <w:r w:rsidRPr="00596342">
              <w:rPr>
                <w:iCs/>
                <w:lang w:val="en-AU"/>
              </w:rPr>
              <w:t>9 (6.7)</w:t>
            </w:r>
          </w:p>
        </w:tc>
        <w:tc>
          <w:tcPr>
            <w:tcW w:w="756" w:type="pct"/>
            <w:vAlign w:val="center"/>
          </w:tcPr>
          <w:p w14:paraId="27143D72" w14:textId="77777777" w:rsidR="00B12B77" w:rsidRPr="00596342" w:rsidRDefault="00B12B77" w:rsidP="002611B7">
            <w:pPr>
              <w:pStyle w:val="Tabletext"/>
              <w:keepNext/>
              <w:jc w:val="center"/>
              <w:rPr>
                <w:highlight w:val="yellow"/>
                <w:lang w:val="en-AU"/>
              </w:rPr>
            </w:pPr>
            <w:r w:rsidRPr="00596342">
              <w:rPr>
                <w:lang w:val="en-AU"/>
              </w:rPr>
              <w:t>53 (2.5)</w:t>
            </w:r>
          </w:p>
        </w:tc>
      </w:tr>
      <w:tr w:rsidR="00923F59" w:rsidRPr="00596342" w14:paraId="19090775" w14:textId="77777777" w:rsidTr="00923F59">
        <w:tc>
          <w:tcPr>
            <w:tcW w:w="1173" w:type="pct"/>
          </w:tcPr>
          <w:p w14:paraId="08941057" w14:textId="77777777" w:rsidR="00B12B77" w:rsidRPr="00596342" w:rsidRDefault="00B12B77" w:rsidP="002611B7">
            <w:pPr>
              <w:pStyle w:val="Tabletext"/>
              <w:keepNext/>
              <w:rPr>
                <w:lang w:val="en-AU"/>
              </w:rPr>
            </w:pPr>
            <w:r w:rsidRPr="00596342">
              <w:rPr>
                <w:lang w:val="en-AU"/>
              </w:rPr>
              <w:t>Seizure</w:t>
            </w:r>
          </w:p>
        </w:tc>
        <w:tc>
          <w:tcPr>
            <w:tcW w:w="547" w:type="pct"/>
            <w:vAlign w:val="center"/>
          </w:tcPr>
          <w:p w14:paraId="3343A090" w14:textId="77777777" w:rsidR="00B12B77" w:rsidRPr="00596342" w:rsidRDefault="00B12B77" w:rsidP="002611B7">
            <w:pPr>
              <w:pStyle w:val="Tabletext"/>
              <w:keepNext/>
              <w:jc w:val="center"/>
              <w:rPr>
                <w:lang w:val="en-AU"/>
              </w:rPr>
            </w:pPr>
            <w:r w:rsidRPr="00596342">
              <w:rPr>
                <w:lang w:val="en-AU"/>
              </w:rPr>
              <w:t>0 (0.0)</w:t>
            </w:r>
          </w:p>
        </w:tc>
        <w:tc>
          <w:tcPr>
            <w:tcW w:w="557" w:type="pct"/>
            <w:vAlign w:val="center"/>
          </w:tcPr>
          <w:p w14:paraId="44738EAD" w14:textId="77777777" w:rsidR="00B12B77" w:rsidRPr="00596342" w:rsidRDefault="00B12B77" w:rsidP="002611B7">
            <w:pPr>
              <w:pStyle w:val="Tabletext"/>
              <w:keepNext/>
              <w:jc w:val="center"/>
              <w:rPr>
                <w:iCs/>
                <w:lang w:val="en-AU"/>
              </w:rPr>
            </w:pPr>
            <w:r w:rsidRPr="00596342">
              <w:rPr>
                <w:iCs/>
                <w:lang w:val="en-AU"/>
              </w:rPr>
              <w:t>0 (0.0)</w:t>
            </w:r>
          </w:p>
        </w:tc>
        <w:tc>
          <w:tcPr>
            <w:tcW w:w="551" w:type="pct"/>
            <w:vAlign w:val="center"/>
          </w:tcPr>
          <w:p w14:paraId="20355EF0" w14:textId="77777777" w:rsidR="00B12B77" w:rsidRPr="00596342" w:rsidRDefault="00B12B77" w:rsidP="002611B7">
            <w:pPr>
              <w:pStyle w:val="Tabletext"/>
              <w:keepNext/>
              <w:jc w:val="center"/>
              <w:rPr>
                <w:lang w:val="en-AU"/>
              </w:rPr>
            </w:pPr>
            <w:r w:rsidRPr="00596342">
              <w:rPr>
                <w:lang w:val="en-AU"/>
              </w:rPr>
              <w:t>1 (0.1)</w:t>
            </w:r>
          </w:p>
        </w:tc>
        <w:tc>
          <w:tcPr>
            <w:tcW w:w="708" w:type="pct"/>
            <w:vAlign w:val="center"/>
          </w:tcPr>
          <w:p w14:paraId="3A87D9BB" w14:textId="77777777" w:rsidR="00B12B77" w:rsidRPr="00596342" w:rsidRDefault="00B12B77" w:rsidP="002611B7">
            <w:pPr>
              <w:pStyle w:val="Tabletext"/>
              <w:keepNext/>
              <w:jc w:val="center"/>
              <w:rPr>
                <w:lang w:val="en-AU"/>
              </w:rPr>
            </w:pPr>
            <w:r w:rsidRPr="00596342">
              <w:rPr>
                <w:lang w:val="en-AU"/>
              </w:rPr>
              <w:t>0 (0.0)</w:t>
            </w:r>
          </w:p>
        </w:tc>
        <w:tc>
          <w:tcPr>
            <w:tcW w:w="708" w:type="pct"/>
            <w:vAlign w:val="center"/>
          </w:tcPr>
          <w:p w14:paraId="08B8ABC9" w14:textId="77777777" w:rsidR="00B12B77" w:rsidRPr="00596342" w:rsidRDefault="00B12B77" w:rsidP="002611B7">
            <w:pPr>
              <w:pStyle w:val="Tabletext"/>
              <w:keepNext/>
              <w:jc w:val="center"/>
              <w:rPr>
                <w:iCs/>
                <w:lang w:val="en-AU"/>
              </w:rPr>
            </w:pPr>
            <w:r w:rsidRPr="00596342">
              <w:rPr>
                <w:iCs/>
                <w:lang w:val="en-AU"/>
              </w:rPr>
              <w:t>0 (0.0)</w:t>
            </w:r>
          </w:p>
        </w:tc>
        <w:tc>
          <w:tcPr>
            <w:tcW w:w="756" w:type="pct"/>
            <w:vAlign w:val="center"/>
          </w:tcPr>
          <w:p w14:paraId="2FA2F11F" w14:textId="77777777" w:rsidR="00B12B77" w:rsidRPr="00596342" w:rsidRDefault="00B12B77" w:rsidP="002611B7">
            <w:pPr>
              <w:pStyle w:val="Tabletext"/>
              <w:keepNext/>
              <w:jc w:val="center"/>
              <w:rPr>
                <w:lang w:val="en-AU"/>
              </w:rPr>
            </w:pPr>
            <w:r w:rsidRPr="00596342">
              <w:rPr>
                <w:lang w:val="en-AU"/>
              </w:rPr>
              <w:t>5 (0.2)</w:t>
            </w:r>
          </w:p>
        </w:tc>
      </w:tr>
    </w:tbl>
    <w:p w14:paraId="0A6FDB24" w14:textId="77777777" w:rsidR="00B12B77" w:rsidRPr="00596342" w:rsidRDefault="00B12B77" w:rsidP="00B12B77">
      <w:pPr>
        <w:pStyle w:val="TableFooter"/>
      </w:pPr>
      <w:r w:rsidRPr="00596342">
        <w:t>Source: Table 2.20 and Table 2.21, pp62-63 of the resubmission; SPARTAN FA CSR, Table 16, pp46-4 and Table TSFAE27AE_2, pp276-277</w:t>
      </w:r>
      <w:r w:rsidRPr="00596342">
        <w:rPr>
          <w:i/>
          <w:iCs/>
        </w:rPr>
        <w:t xml:space="preserve"> </w:t>
      </w:r>
    </w:p>
    <w:p w14:paraId="00369A12" w14:textId="77777777" w:rsidR="00923F59" w:rsidRPr="00596342" w:rsidRDefault="00B12B77" w:rsidP="00B12B77">
      <w:pPr>
        <w:pStyle w:val="TableFooter"/>
      </w:pPr>
      <w:r w:rsidRPr="00596342">
        <w:t>AE</w:t>
      </w:r>
      <w:r w:rsidR="00923F59" w:rsidRPr="00596342">
        <w:t xml:space="preserve"> </w:t>
      </w:r>
      <w:r w:rsidRPr="00596342">
        <w:t>=</w:t>
      </w:r>
      <w:r w:rsidR="00923F59" w:rsidRPr="00596342">
        <w:t xml:space="preserve"> </w:t>
      </w:r>
      <w:r w:rsidRPr="00596342">
        <w:t>adverse events; APA</w:t>
      </w:r>
      <w:r w:rsidR="00923F59" w:rsidRPr="00596342">
        <w:t xml:space="preserve"> </w:t>
      </w:r>
      <w:r w:rsidRPr="00596342">
        <w:t>=</w:t>
      </w:r>
      <w:r w:rsidR="00923F59" w:rsidRPr="00596342">
        <w:t xml:space="preserve"> </w:t>
      </w:r>
      <w:r w:rsidRPr="00596342">
        <w:t>apalutamide;</w:t>
      </w:r>
      <w:r w:rsidRPr="00596342">
        <w:rPr>
          <w:rFonts w:eastAsia="TimesNewRoman"/>
        </w:rPr>
        <w:t xml:space="preserve"> FA</w:t>
      </w:r>
      <w:r w:rsidR="00923F59" w:rsidRPr="00596342">
        <w:rPr>
          <w:rFonts w:eastAsia="TimesNewRoman"/>
        </w:rPr>
        <w:t xml:space="preserve"> </w:t>
      </w:r>
      <w:r w:rsidRPr="00596342">
        <w:rPr>
          <w:rFonts w:eastAsia="TimesNewRoman"/>
        </w:rPr>
        <w:t>=</w:t>
      </w:r>
      <w:r w:rsidR="00923F59" w:rsidRPr="00596342">
        <w:rPr>
          <w:rFonts w:eastAsia="TimesNewRoman"/>
        </w:rPr>
        <w:t xml:space="preserve"> </w:t>
      </w:r>
      <w:r w:rsidRPr="00596342">
        <w:rPr>
          <w:rFonts w:eastAsia="TimesNewRoman"/>
        </w:rPr>
        <w:t>final analysis</w:t>
      </w:r>
      <w:r w:rsidRPr="00596342">
        <w:t>; IHD</w:t>
      </w:r>
      <w:r w:rsidR="00923F59" w:rsidRPr="00596342">
        <w:t xml:space="preserve"> </w:t>
      </w:r>
      <w:r w:rsidRPr="00596342">
        <w:t>=</w:t>
      </w:r>
      <w:r w:rsidR="00923F59" w:rsidRPr="00596342">
        <w:t xml:space="preserve"> </w:t>
      </w:r>
      <w:r w:rsidRPr="00596342">
        <w:t>ischaemic heart disease; PBO</w:t>
      </w:r>
      <w:r w:rsidR="00923F59" w:rsidRPr="00596342">
        <w:t xml:space="preserve"> </w:t>
      </w:r>
      <w:r w:rsidRPr="00596342">
        <w:t>=</w:t>
      </w:r>
      <w:r w:rsidR="00923F59" w:rsidRPr="00596342">
        <w:t xml:space="preserve"> </w:t>
      </w:r>
      <w:r w:rsidRPr="00596342">
        <w:t>placebo</w:t>
      </w:r>
      <w:r w:rsidR="00923F59" w:rsidRPr="00596342">
        <w:t>;</w:t>
      </w:r>
      <w:r w:rsidRPr="00596342">
        <w:rPr>
          <w:i/>
          <w:iCs/>
        </w:rPr>
        <w:t xml:space="preserve"> </w:t>
      </w:r>
      <w:bookmarkStart w:id="20" w:name="_Hlk49213372"/>
      <w:r w:rsidRPr="00596342">
        <w:rPr>
          <w:iCs/>
        </w:rPr>
        <w:t>TEAE</w:t>
      </w:r>
      <w:bookmarkEnd w:id="20"/>
      <w:r w:rsidR="00923F59" w:rsidRPr="00596342">
        <w:rPr>
          <w:iCs/>
        </w:rPr>
        <w:t xml:space="preserve"> </w:t>
      </w:r>
      <w:r w:rsidRPr="00596342">
        <w:t>=</w:t>
      </w:r>
      <w:r w:rsidR="00923F59" w:rsidRPr="00596342">
        <w:t xml:space="preserve"> t</w:t>
      </w:r>
      <w:r w:rsidRPr="00596342">
        <w:t xml:space="preserve">reatment-emergent adverse events </w:t>
      </w:r>
    </w:p>
    <w:p w14:paraId="49C15B89" w14:textId="77777777" w:rsidR="00B12B77" w:rsidRPr="00596342" w:rsidRDefault="00923F59" w:rsidP="00B12B77">
      <w:pPr>
        <w:pStyle w:val="TableFooter"/>
      </w:pPr>
      <w:r w:rsidRPr="00596342">
        <w:t xml:space="preserve">* AEs </w:t>
      </w:r>
      <w:r w:rsidR="00B12B77" w:rsidRPr="00596342">
        <w:t>that occurred between the date of 1st dose of study drug and date of last dose of study drug +28 days. For each category, patients are counted only once, even if they experienced multiple events in that category.</w:t>
      </w:r>
    </w:p>
    <w:p w14:paraId="19E17D0D" w14:textId="77777777" w:rsidR="00C20495" w:rsidRPr="00596342" w:rsidRDefault="00C20495" w:rsidP="00B12B77">
      <w:pPr>
        <w:pStyle w:val="TableFooter"/>
      </w:pPr>
      <w:r w:rsidRPr="00596342">
        <w:rPr>
          <w:b/>
          <w:bCs/>
        </w:rPr>
        <w:t>Bolded text</w:t>
      </w:r>
      <w:r w:rsidRPr="00596342">
        <w:t xml:space="preserve"> represents events in the apalutamide arm are significantly higher than in the placebo arm.</w:t>
      </w:r>
    </w:p>
    <w:p w14:paraId="7A871B42" w14:textId="77777777" w:rsidR="00B12B77" w:rsidRPr="00596342" w:rsidRDefault="00B12B77" w:rsidP="00B12B77">
      <w:pPr>
        <w:pStyle w:val="TableFooter"/>
      </w:pPr>
    </w:p>
    <w:p w14:paraId="2C2DB461" w14:textId="77777777" w:rsidR="00B12B77" w:rsidRPr="00596342" w:rsidRDefault="00B12B77" w:rsidP="00B12B77">
      <w:pPr>
        <w:pStyle w:val="3-BodyText"/>
        <w:rPr>
          <w:iCs/>
        </w:rPr>
      </w:pPr>
      <w:r w:rsidRPr="00596342">
        <w:rPr>
          <w:iCs/>
        </w:rPr>
        <w:t>It is unclear if treatment discontinuations and interruptions were accounted for in the exposure-adjusted safety analysis. The TGA evaluation report (p108) indicated that “the method used to establish adverse drug reactions (ADRs) by standardising events per 100 patient-years does not take the imbalance in treatment interruptions or compliance into consideration, and therefore the effect in the apalutamide arm compared with placebo will be to: (1) overestimate exposure in the apalutamide arm; (2) dilute the event rate particularly in the apalutamide arm where there are higher rates of dose interruptions and lower compliance; based on the Sponsor’s approach to defining ADRs (which requires a difference of &gt;</w:t>
      </w:r>
      <w:r w:rsidR="00D634F6" w:rsidRPr="00596342">
        <w:rPr>
          <w:iCs/>
        </w:rPr>
        <w:t xml:space="preserve"> </w:t>
      </w:r>
      <w:r w:rsidRPr="00596342">
        <w:rPr>
          <w:iCs/>
        </w:rPr>
        <w:t>5% event rate/100 patient-years), and (3) potentially fail to identify and/or underestimate ADRs in the apalutamide arm”.</w:t>
      </w:r>
    </w:p>
    <w:p w14:paraId="706DBB63" w14:textId="77777777" w:rsidR="00B12B77" w:rsidRPr="00596342" w:rsidRDefault="00B12B77" w:rsidP="00EC3085">
      <w:pPr>
        <w:pStyle w:val="3-BodyText"/>
        <w:spacing w:before="240"/>
        <w:rPr>
          <w:iCs/>
        </w:rPr>
      </w:pPr>
      <w:r w:rsidRPr="00596342">
        <w:rPr>
          <w:iCs/>
        </w:rPr>
        <w:t xml:space="preserve">This issue was also raised in the July </w:t>
      </w:r>
      <w:r w:rsidR="003C750E" w:rsidRPr="00596342">
        <w:rPr>
          <w:iCs/>
        </w:rPr>
        <w:t xml:space="preserve">2019 </w:t>
      </w:r>
      <w:r w:rsidRPr="00596342">
        <w:rPr>
          <w:iCs/>
        </w:rPr>
        <w:t xml:space="preserve">PBAC </w:t>
      </w:r>
      <w:r w:rsidR="00EC7698" w:rsidRPr="00596342">
        <w:rPr>
          <w:iCs/>
        </w:rPr>
        <w:t>consideration</w:t>
      </w:r>
      <w:r w:rsidR="00AD04B0" w:rsidRPr="00596342">
        <w:rPr>
          <w:iCs/>
        </w:rPr>
        <w:t xml:space="preserve"> </w:t>
      </w:r>
      <w:r w:rsidRPr="00596342">
        <w:rPr>
          <w:iCs/>
        </w:rPr>
        <w:t>(paragraph 6.20</w:t>
      </w:r>
      <w:r w:rsidR="00EC7698" w:rsidRPr="00596342">
        <w:rPr>
          <w:iCs/>
        </w:rPr>
        <w:t xml:space="preserve">, </w:t>
      </w:r>
      <w:r w:rsidR="00546CC1" w:rsidRPr="00596342">
        <w:rPr>
          <w:iCs/>
        </w:rPr>
        <w:t xml:space="preserve">apalutamide </w:t>
      </w:r>
      <w:r w:rsidR="00EC7698" w:rsidRPr="00596342">
        <w:rPr>
          <w:iCs/>
        </w:rPr>
        <w:t>PSD</w:t>
      </w:r>
      <w:r w:rsidR="00546CC1" w:rsidRPr="00596342">
        <w:rPr>
          <w:iCs/>
        </w:rPr>
        <w:t>, July 2019</w:t>
      </w:r>
      <w:r w:rsidRPr="00596342">
        <w:rPr>
          <w:iCs/>
        </w:rPr>
        <w:t xml:space="preserve">), where it was noted that “the event rate/100 years presented by the resubmission did not accurately reflect the updated </w:t>
      </w:r>
      <w:r w:rsidR="000D7E75" w:rsidRPr="00596342">
        <w:rPr>
          <w:iCs/>
        </w:rPr>
        <w:t>(</w:t>
      </w:r>
      <w:r w:rsidR="00685C03" w:rsidRPr="00596342">
        <w:rPr>
          <w:iCs/>
        </w:rPr>
        <w:t>32 month</w:t>
      </w:r>
      <w:r w:rsidR="00EC3085" w:rsidRPr="00596342">
        <w:rPr>
          <w:iCs/>
        </w:rPr>
        <w:t xml:space="preserve">) </w:t>
      </w:r>
      <w:r w:rsidRPr="00596342">
        <w:rPr>
          <w:iCs/>
        </w:rPr>
        <w:t xml:space="preserve">data. This can be seen with the incidence of rash, where the incidence remained the same </w:t>
      </w:r>
      <w:r w:rsidRPr="00596342">
        <w:rPr>
          <w:iCs/>
        </w:rPr>
        <w:lastRenderedPageBreak/>
        <w:t xml:space="preserve">at the updated data cut but the event rate decreased, which will occur with longer follow-up”. The July 2019 resubmission stated that the graphed cumulative incidence of Grade 3 or 4 AEs showed these AEs had plateaued and stabilised with longer time on treatment and were similar between apalutamide and placebo after about 24 months of treatment. </w:t>
      </w:r>
    </w:p>
    <w:p w14:paraId="3CBAB01D" w14:textId="77777777" w:rsidR="008F68B6" w:rsidRPr="00596342" w:rsidRDefault="008F68B6" w:rsidP="00EC3085">
      <w:pPr>
        <w:pStyle w:val="3-BodyText"/>
        <w:spacing w:before="240"/>
        <w:rPr>
          <w:iCs/>
        </w:rPr>
      </w:pPr>
      <w:r w:rsidRPr="00596342">
        <w:rPr>
          <w:iCs/>
        </w:rPr>
        <w:t>There were no significant differences in AEs between apalutamide and darolutamide, although there was a trend towards higher Grade 3-4 AEs and AEs leading to discontinuation for apalutamide compared to darolutamide.</w:t>
      </w:r>
    </w:p>
    <w:p w14:paraId="610318C8" w14:textId="77777777" w:rsidR="00B12B77" w:rsidRPr="00596342" w:rsidRDefault="00B12B77" w:rsidP="00B12B77">
      <w:pPr>
        <w:pStyle w:val="4-SubsectionHeading"/>
      </w:pPr>
      <w:bookmarkStart w:id="21" w:name="_Toc51033719"/>
      <w:r w:rsidRPr="00596342">
        <w:t>Benefits/harms</w:t>
      </w:r>
      <w:bookmarkEnd w:id="21"/>
    </w:p>
    <w:p w14:paraId="4EDA9F1A" w14:textId="77777777" w:rsidR="00B12B77" w:rsidRPr="00596342" w:rsidRDefault="00B12B77" w:rsidP="00B12B77">
      <w:pPr>
        <w:pStyle w:val="ListParagraph"/>
        <w:numPr>
          <w:ilvl w:val="1"/>
          <w:numId w:val="1"/>
        </w:numPr>
        <w:spacing w:after="160"/>
      </w:pPr>
      <w:r w:rsidRPr="00596342">
        <w:t xml:space="preserve">A summary of the comparative benefits and harms associated with apalutamide versus placebo is presented in Table </w:t>
      </w:r>
      <w:r w:rsidR="00405A1B" w:rsidRPr="00596342">
        <w:t>11</w:t>
      </w:r>
      <w:r w:rsidRPr="00596342">
        <w:t xml:space="preserve"> below.</w:t>
      </w:r>
    </w:p>
    <w:p w14:paraId="3416783F" w14:textId="77777777" w:rsidR="00B12B77" w:rsidRPr="00596342" w:rsidRDefault="00405A1B" w:rsidP="00B12B77">
      <w:pPr>
        <w:pStyle w:val="TableFigureHeading"/>
        <w:rPr>
          <w:rStyle w:val="CommentReference"/>
          <w:b/>
          <w:szCs w:val="24"/>
        </w:rPr>
      </w:pPr>
      <w:r w:rsidRPr="00596342">
        <w:rPr>
          <w:rStyle w:val="CommentReference"/>
          <w:b/>
          <w:szCs w:val="24"/>
        </w:rPr>
        <w:t>Table 11</w:t>
      </w:r>
      <w:r w:rsidR="00B12B77" w:rsidRPr="00596342">
        <w:rPr>
          <w:rStyle w:val="CommentReference"/>
          <w:b/>
          <w:szCs w:val="24"/>
        </w:rPr>
        <w:t>: Summary of comparative benefits and harms for Apalutamide and Placebo</w:t>
      </w:r>
    </w:p>
    <w:tbl>
      <w:tblPr>
        <w:tblStyle w:val="TableGrid"/>
        <w:tblW w:w="5000" w:type="pct"/>
        <w:tblLayout w:type="fixed"/>
        <w:tblCellMar>
          <w:left w:w="28" w:type="dxa"/>
          <w:right w:w="28" w:type="dxa"/>
        </w:tblCellMar>
        <w:tblLook w:val="0620" w:firstRow="1" w:lastRow="0" w:firstColumn="0" w:lastColumn="0" w:noHBand="1" w:noVBand="1"/>
        <w:tblCaption w:val="Table 11: Summary of comparative benefits and harms for Apalutamide and Placebo"/>
      </w:tblPr>
      <w:tblGrid>
        <w:gridCol w:w="1262"/>
        <w:gridCol w:w="1125"/>
        <w:gridCol w:w="307"/>
        <w:gridCol w:w="958"/>
        <w:gridCol w:w="579"/>
        <w:gridCol w:w="968"/>
        <w:gridCol w:w="1008"/>
        <w:gridCol w:w="256"/>
        <w:gridCol w:w="1044"/>
        <w:gridCol w:w="146"/>
        <w:gridCol w:w="1353"/>
        <w:gridCol w:w="11"/>
      </w:tblGrid>
      <w:tr w:rsidR="00B12B77" w:rsidRPr="00596342" w14:paraId="424C4FD7" w14:textId="77777777" w:rsidTr="00F25C0F">
        <w:trPr>
          <w:trHeight w:val="20"/>
          <w:tblHeader/>
        </w:trPr>
        <w:tc>
          <w:tcPr>
            <w:tcW w:w="5000" w:type="pct"/>
            <w:gridSpan w:val="12"/>
            <w:shd w:val="clear" w:color="auto" w:fill="auto"/>
            <w:vAlign w:val="center"/>
          </w:tcPr>
          <w:p w14:paraId="5D0FCD85" w14:textId="77777777" w:rsidR="00B12B77" w:rsidRPr="00596342" w:rsidRDefault="00B12B77" w:rsidP="009C513D">
            <w:pPr>
              <w:pStyle w:val="In-tableHeading"/>
              <w:rPr>
                <w:u w:val="single"/>
                <w:lang w:val="en-AU"/>
              </w:rPr>
            </w:pPr>
            <w:r w:rsidRPr="00596342">
              <w:rPr>
                <w:u w:val="single"/>
                <w:lang w:val="en-AU"/>
              </w:rPr>
              <w:t>Benefits</w:t>
            </w:r>
          </w:p>
        </w:tc>
      </w:tr>
      <w:tr w:rsidR="00B12B77" w:rsidRPr="00596342" w14:paraId="7FCC0717" w14:textId="77777777" w:rsidTr="00F25C0F">
        <w:trPr>
          <w:trHeight w:val="20"/>
        </w:trPr>
        <w:tc>
          <w:tcPr>
            <w:tcW w:w="1494" w:type="pct"/>
            <w:gridSpan w:val="3"/>
            <w:tcBorders>
              <w:bottom w:val="single" w:sz="4" w:space="0" w:color="auto"/>
            </w:tcBorders>
            <w:shd w:val="clear" w:color="auto" w:fill="auto"/>
            <w:vAlign w:val="center"/>
          </w:tcPr>
          <w:p w14:paraId="049FD3DC" w14:textId="77777777" w:rsidR="00B12B77" w:rsidRPr="00596342" w:rsidRDefault="00B12B77" w:rsidP="009C513D">
            <w:pPr>
              <w:pStyle w:val="In-tableHeading"/>
              <w:rPr>
                <w:lang w:val="en-AU"/>
              </w:rPr>
            </w:pPr>
            <w:r w:rsidRPr="00596342">
              <w:rPr>
                <w:lang w:val="en-AU"/>
              </w:rPr>
              <w:t>SPARTAN</w:t>
            </w:r>
          </w:p>
        </w:tc>
        <w:tc>
          <w:tcPr>
            <w:tcW w:w="852" w:type="pct"/>
            <w:gridSpan w:val="2"/>
            <w:tcBorders>
              <w:bottom w:val="single" w:sz="4" w:space="0" w:color="auto"/>
            </w:tcBorders>
            <w:shd w:val="clear" w:color="auto" w:fill="auto"/>
            <w:vAlign w:val="center"/>
          </w:tcPr>
          <w:p w14:paraId="028F4FDB" w14:textId="77777777" w:rsidR="00B12B77" w:rsidRPr="00596342" w:rsidRDefault="00B12B77" w:rsidP="009C513D">
            <w:pPr>
              <w:pStyle w:val="In-tableHeading"/>
              <w:jc w:val="center"/>
              <w:rPr>
                <w:lang w:val="en-AU"/>
              </w:rPr>
            </w:pPr>
            <w:r w:rsidRPr="00596342">
              <w:rPr>
                <w:lang w:val="en-AU"/>
              </w:rPr>
              <w:t>Apalutamide</w:t>
            </w:r>
          </w:p>
          <w:p w14:paraId="4EF7291F" w14:textId="77777777" w:rsidR="00B12B77" w:rsidRPr="00596342" w:rsidRDefault="00B12B77" w:rsidP="009C513D">
            <w:pPr>
              <w:pStyle w:val="In-tableHeading"/>
              <w:jc w:val="center"/>
              <w:rPr>
                <w:lang w:val="en-AU"/>
              </w:rPr>
            </w:pPr>
            <w:r w:rsidRPr="00596342">
              <w:rPr>
                <w:lang w:val="en-AU"/>
              </w:rPr>
              <w:t>N=803</w:t>
            </w:r>
          </w:p>
        </w:tc>
        <w:tc>
          <w:tcPr>
            <w:tcW w:w="1096" w:type="pct"/>
            <w:gridSpan w:val="2"/>
            <w:tcBorders>
              <w:bottom w:val="single" w:sz="4" w:space="0" w:color="auto"/>
            </w:tcBorders>
            <w:shd w:val="clear" w:color="auto" w:fill="auto"/>
            <w:vAlign w:val="center"/>
          </w:tcPr>
          <w:p w14:paraId="7AF17CAD" w14:textId="77777777" w:rsidR="00B12B77" w:rsidRPr="00596342" w:rsidRDefault="00B12B77" w:rsidP="009C513D">
            <w:pPr>
              <w:pStyle w:val="In-tableHeading"/>
              <w:jc w:val="center"/>
              <w:rPr>
                <w:lang w:val="en-AU"/>
              </w:rPr>
            </w:pPr>
            <w:r w:rsidRPr="00596342">
              <w:rPr>
                <w:lang w:val="en-AU"/>
              </w:rPr>
              <w:t>Placebo</w:t>
            </w:r>
          </w:p>
          <w:p w14:paraId="1D48F7B4" w14:textId="77777777" w:rsidR="00B12B77" w:rsidRPr="00596342" w:rsidRDefault="00B12B77" w:rsidP="009C513D">
            <w:pPr>
              <w:pStyle w:val="In-tableHeading"/>
              <w:jc w:val="center"/>
              <w:rPr>
                <w:lang w:val="en-AU"/>
              </w:rPr>
            </w:pPr>
            <w:r w:rsidRPr="00596342">
              <w:rPr>
                <w:lang w:val="en-AU"/>
              </w:rPr>
              <w:t>N=</w:t>
            </w:r>
            <w:r w:rsidR="005D2EC4" w:rsidRPr="00596342">
              <w:rPr>
                <w:lang w:val="en-AU"/>
              </w:rPr>
              <w:t>401</w:t>
            </w:r>
          </w:p>
        </w:tc>
        <w:tc>
          <w:tcPr>
            <w:tcW w:w="802" w:type="pct"/>
            <w:gridSpan w:val="3"/>
            <w:tcBorders>
              <w:bottom w:val="single" w:sz="4" w:space="0" w:color="auto"/>
            </w:tcBorders>
            <w:shd w:val="clear" w:color="auto" w:fill="auto"/>
            <w:vAlign w:val="center"/>
          </w:tcPr>
          <w:p w14:paraId="13537BCD" w14:textId="77777777" w:rsidR="00B12B77" w:rsidRPr="00596342" w:rsidRDefault="00B12B77" w:rsidP="009C513D">
            <w:pPr>
              <w:pStyle w:val="In-tableHeading"/>
              <w:jc w:val="center"/>
              <w:rPr>
                <w:rFonts w:asciiTheme="minorHAnsi" w:hAnsiTheme="minorHAnsi"/>
                <w:lang w:val="en-AU"/>
              </w:rPr>
            </w:pPr>
            <w:r w:rsidRPr="00596342">
              <w:rPr>
                <w:lang w:val="en-AU"/>
              </w:rPr>
              <w:t>Absolute Difference</w:t>
            </w:r>
          </w:p>
        </w:tc>
        <w:tc>
          <w:tcPr>
            <w:tcW w:w="756" w:type="pct"/>
            <w:gridSpan w:val="2"/>
            <w:tcBorders>
              <w:bottom w:val="single" w:sz="4" w:space="0" w:color="auto"/>
            </w:tcBorders>
            <w:shd w:val="clear" w:color="auto" w:fill="auto"/>
            <w:vAlign w:val="center"/>
          </w:tcPr>
          <w:p w14:paraId="04C11EEC" w14:textId="77777777" w:rsidR="00B12B77" w:rsidRPr="00596342" w:rsidRDefault="00B12B77" w:rsidP="009C513D">
            <w:pPr>
              <w:pStyle w:val="In-tableHeading"/>
              <w:jc w:val="center"/>
              <w:rPr>
                <w:lang w:val="en-AU"/>
              </w:rPr>
            </w:pPr>
            <w:r w:rsidRPr="00596342">
              <w:rPr>
                <w:lang w:val="en-AU"/>
              </w:rPr>
              <w:t>HR (95% CI)</w:t>
            </w:r>
          </w:p>
        </w:tc>
      </w:tr>
      <w:tr w:rsidR="00923F59" w:rsidRPr="00596342" w14:paraId="1416353F" w14:textId="77777777" w:rsidTr="00F25C0F">
        <w:trPr>
          <w:trHeight w:val="20"/>
        </w:trPr>
        <w:tc>
          <w:tcPr>
            <w:tcW w:w="5000" w:type="pct"/>
            <w:gridSpan w:val="12"/>
            <w:shd w:val="clear" w:color="auto" w:fill="auto"/>
            <w:vAlign w:val="center"/>
          </w:tcPr>
          <w:p w14:paraId="513908DF" w14:textId="77777777" w:rsidR="00923F59" w:rsidRPr="00596342" w:rsidRDefault="00923F59" w:rsidP="00923F59">
            <w:pPr>
              <w:pStyle w:val="In-tableHeading"/>
              <w:rPr>
                <w:lang w:val="en-AU"/>
              </w:rPr>
            </w:pPr>
            <w:r w:rsidRPr="00596342">
              <w:rPr>
                <w:lang w:val="en-AU"/>
              </w:rPr>
              <w:t>Metastasis free survival (median duration of follow up 20.3 months)</w:t>
            </w:r>
          </w:p>
        </w:tc>
      </w:tr>
      <w:tr w:rsidR="00B12B77" w:rsidRPr="00596342" w14:paraId="6C4372E1" w14:textId="77777777" w:rsidTr="00F25C0F">
        <w:trPr>
          <w:trHeight w:val="257"/>
        </w:trPr>
        <w:tc>
          <w:tcPr>
            <w:tcW w:w="1494" w:type="pct"/>
            <w:gridSpan w:val="3"/>
            <w:tcBorders>
              <w:bottom w:val="single" w:sz="4" w:space="0" w:color="auto"/>
              <w:right w:val="single" w:sz="4" w:space="0" w:color="auto"/>
            </w:tcBorders>
            <w:shd w:val="clear" w:color="auto" w:fill="auto"/>
            <w:vAlign w:val="center"/>
          </w:tcPr>
          <w:p w14:paraId="33056A62" w14:textId="77777777" w:rsidR="00B12B77" w:rsidRPr="00596342" w:rsidRDefault="00B12B77" w:rsidP="009C513D">
            <w:pPr>
              <w:pStyle w:val="TableText0"/>
              <w:keepLines/>
              <w:widowControl w:val="0"/>
            </w:pPr>
            <w:r w:rsidRPr="00596342">
              <w:t>Progressed, n (%)</w:t>
            </w:r>
          </w:p>
        </w:tc>
        <w:tc>
          <w:tcPr>
            <w:tcW w:w="852" w:type="pct"/>
            <w:gridSpan w:val="2"/>
            <w:tcBorders>
              <w:left w:val="single" w:sz="4" w:space="0" w:color="auto"/>
              <w:bottom w:val="single" w:sz="4" w:space="0" w:color="auto"/>
              <w:right w:val="single" w:sz="4" w:space="0" w:color="auto"/>
            </w:tcBorders>
            <w:shd w:val="clear" w:color="auto" w:fill="auto"/>
            <w:vAlign w:val="center"/>
          </w:tcPr>
          <w:p w14:paraId="71CF09CA" w14:textId="77777777" w:rsidR="00B12B77" w:rsidRPr="00596342" w:rsidRDefault="00B12B77" w:rsidP="009C513D">
            <w:pPr>
              <w:pStyle w:val="TableText0"/>
              <w:keepLines/>
              <w:widowControl w:val="0"/>
              <w:jc w:val="center"/>
            </w:pPr>
            <w:r w:rsidRPr="00596342">
              <w:t>209 (25.9)</w:t>
            </w:r>
          </w:p>
        </w:tc>
        <w:tc>
          <w:tcPr>
            <w:tcW w:w="1096" w:type="pct"/>
            <w:gridSpan w:val="2"/>
            <w:tcBorders>
              <w:left w:val="single" w:sz="4" w:space="0" w:color="auto"/>
              <w:bottom w:val="single" w:sz="4" w:space="0" w:color="auto"/>
              <w:right w:val="single" w:sz="4" w:space="0" w:color="auto"/>
            </w:tcBorders>
            <w:shd w:val="clear" w:color="auto" w:fill="auto"/>
            <w:vAlign w:val="center"/>
          </w:tcPr>
          <w:p w14:paraId="2EB78292" w14:textId="77777777" w:rsidR="00B12B77" w:rsidRPr="00596342" w:rsidRDefault="00B12B77" w:rsidP="009C513D">
            <w:pPr>
              <w:pStyle w:val="TableText0"/>
              <w:keepLines/>
              <w:widowControl w:val="0"/>
              <w:jc w:val="center"/>
            </w:pPr>
            <w:r w:rsidRPr="00596342">
              <w:t>210 (52.4)</w:t>
            </w:r>
          </w:p>
        </w:tc>
        <w:tc>
          <w:tcPr>
            <w:tcW w:w="802" w:type="pct"/>
            <w:gridSpan w:val="3"/>
            <w:tcBorders>
              <w:left w:val="single" w:sz="4" w:space="0" w:color="auto"/>
              <w:bottom w:val="single" w:sz="4" w:space="0" w:color="auto"/>
              <w:right w:val="single" w:sz="4" w:space="0" w:color="auto"/>
            </w:tcBorders>
            <w:shd w:val="clear" w:color="auto" w:fill="auto"/>
            <w:vAlign w:val="center"/>
          </w:tcPr>
          <w:p w14:paraId="5118DC00" w14:textId="77777777" w:rsidR="00B12B77" w:rsidRPr="00596342" w:rsidRDefault="00B12B77" w:rsidP="009C513D">
            <w:pPr>
              <w:pStyle w:val="TableText0"/>
              <w:keepLines/>
              <w:widowControl w:val="0"/>
              <w:jc w:val="center"/>
            </w:pPr>
            <w:r w:rsidRPr="00596342">
              <w:t>-</w:t>
            </w:r>
          </w:p>
        </w:tc>
        <w:tc>
          <w:tcPr>
            <w:tcW w:w="756" w:type="pct"/>
            <w:gridSpan w:val="2"/>
            <w:vMerge w:val="restart"/>
            <w:tcBorders>
              <w:left w:val="single" w:sz="4" w:space="0" w:color="auto"/>
            </w:tcBorders>
            <w:shd w:val="clear" w:color="auto" w:fill="auto"/>
            <w:vAlign w:val="center"/>
          </w:tcPr>
          <w:p w14:paraId="41BCD859" w14:textId="77777777" w:rsidR="00B12B77" w:rsidRPr="00596342" w:rsidRDefault="00B12B77" w:rsidP="009C513D">
            <w:pPr>
              <w:pStyle w:val="TableText0"/>
              <w:keepLines/>
              <w:widowControl w:val="0"/>
              <w:jc w:val="center"/>
              <w:rPr>
                <w:b/>
                <w:bCs w:val="0"/>
              </w:rPr>
            </w:pPr>
            <w:r w:rsidRPr="00596342">
              <w:rPr>
                <w:b/>
                <w:bCs w:val="0"/>
              </w:rPr>
              <w:t>0.297</w:t>
            </w:r>
          </w:p>
          <w:p w14:paraId="04C49AD6" w14:textId="77777777" w:rsidR="00B12B77" w:rsidRPr="00596342" w:rsidRDefault="00B12B77" w:rsidP="009C513D">
            <w:pPr>
              <w:pStyle w:val="TableText0"/>
              <w:keepLines/>
              <w:widowControl w:val="0"/>
              <w:jc w:val="center"/>
              <w:rPr>
                <w:b/>
                <w:bCs w:val="0"/>
              </w:rPr>
            </w:pPr>
            <w:r w:rsidRPr="00596342">
              <w:rPr>
                <w:b/>
                <w:bCs w:val="0"/>
              </w:rPr>
              <w:t>(0.244, 0.362)</w:t>
            </w:r>
          </w:p>
          <w:p w14:paraId="0574C8AE" w14:textId="77777777" w:rsidR="00B12B77" w:rsidRPr="00596342" w:rsidRDefault="00AB6229" w:rsidP="009C513D">
            <w:pPr>
              <w:pStyle w:val="TableText0"/>
              <w:keepLines/>
              <w:widowControl w:val="0"/>
              <w:jc w:val="center"/>
              <w:rPr>
                <w:b/>
                <w:bCs w:val="0"/>
              </w:rPr>
            </w:pPr>
            <w:r w:rsidRPr="00596342">
              <w:rPr>
                <w:b/>
                <w:bCs w:val="0"/>
              </w:rPr>
              <w:t>p</w:t>
            </w:r>
            <w:r w:rsidR="00B12B77" w:rsidRPr="00596342">
              <w:rPr>
                <w:b/>
                <w:bCs w:val="0"/>
              </w:rPr>
              <w:t>&lt;0.0001</w:t>
            </w:r>
          </w:p>
        </w:tc>
      </w:tr>
      <w:tr w:rsidR="00B12B77" w:rsidRPr="00596342" w14:paraId="46DFDF06" w14:textId="77777777" w:rsidTr="00F25C0F">
        <w:trPr>
          <w:trHeight w:val="20"/>
        </w:trPr>
        <w:tc>
          <w:tcPr>
            <w:tcW w:w="1494" w:type="pct"/>
            <w:gridSpan w:val="3"/>
            <w:tcBorders>
              <w:bottom w:val="single" w:sz="4" w:space="0" w:color="auto"/>
              <w:right w:val="single" w:sz="4" w:space="0" w:color="auto"/>
            </w:tcBorders>
            <w:shd w:val="clear" w:color="auto" w:fill="auto"/>
            <w:vAlign w:val="center"/>
          </w:tcPr>
          <w:p w14:paraId="729B205D" w14:textId="77777777" w:rsidR="00B12B77" w:rsidRPr="00596342" w:rsidRDefault="00B12B77" w:rsidP="009C513D">
            <w:pPr>
              <w:pStyle w:val="TableText0"/>
              <w:keepLines/>
              <w:widowControl w:val="0"/>
            </w:pPr>
            <w:r w:rsidRPr="00596342">
              <w:t>Median MFS, months (95% CI)</w:t>
            </w:r>
          </w:p>
        </w:tc>
        <w:tc>
          <w:tcPr>
            <w:tcW w:w="852" w:type="pct"/>
            <w:gridSpan w:val="2"/>
            <w:tcBorders>
              <w:left w:val="single" w:sz="4" w:space="0" w:color="auto"/>
              <w:bottom w:val="single" w:sz="4" w:space="0" w:color="auto"/>
              <w:right w:val="single" w:sz="4" w:space="0" w:color="auto"/>
            </w:tcBorders>
            <w:shd w:val="clear" w:color="auto" w:fill="auto"/>
            <w:vAlign w:val="center"/>
          </w:tcPr>
          <w:p w14:paraId="44358F17" w14:textId="77777777" w:rsidR="00B12B77" w:rsidRPr="00596342" w:rsidRDefault="00B12B77" w:rsidP="009C513D">
            <w:pPr>
              <w:pStyle w:val="TableText0"/>
              <w:keepLines/>
              <w:widowControl w:val="0"/>
              <w:jc w:val="center"/>
              <w:rPr>
                <w:rFonts w:cs="Times New Roman"/>
                <w:szCs w:val="20"/>
              </w:rPr>
            </w:pPr>
            <w:r w:rsidRPr="00596342">
              <w:t>40.5 (29.70, 40.5)</w:t>
            </w:r>
          </w:p>
        </w:tc>
        <w:tc>
          <w:tcPr>
            <w:tcW w:w="1096" w:type="pct"/>
            <w:gridSpan w:val="2"/>
            <w:tcBorders>
              <w:left w:val="single" w:sz="4" w:space="0" w:color="auto"/>
              <w:bottom w:val="single" w:sz="4" w:space="0" w:color="auto"/>
              <w:right w:val="single" w:sz="4" w:space="0" w:color="auto"/>
            </w:tcBorders>
            <w:shd w:val="clear" w:color="auto" w:fill="auto"/>
            <w:vAlign w:val="center"/>
          </w:tcPr>
          <w:p w14:paraId="55BF3035" w14:textId="77777777" w:rsidR="00B12B77" w:rsidRPr="00596342" w:rsidRDefault="00B12B77" w:rsidP="009C513D">
            <w:pPr>
              <w:pStyle w:val="TableText0"/>
              <w:keepLines/>
              <w:widowControl w:val="0"/>
              <w:jc w:val="center"/>
              <w:rPr>
                <w:rFonts w:cs="Times New Roman"/>
                <w:szCs w:val="20"/>
              </w:rPr>
            </w:pPr>
            <w:r w:rsidRPr="00596342">
              <w:rPr>
                <w:rFonts w:eastAsia="TimesNewRoman"/>
              </w:rPr>
              <w:t>15.70 (14.55, 18.40)</w:t>
            </w:r>
          </w:p>
        </w:tc>
        <w:tc>
          <w:tcPr>
            <w:tcW w:w="802" w:type="pct"/>
            <w:gridSpan w:val="3"/>
            <w:tcBorders>
              <w:left w:val="single" w:sz="4" w:space="0" w:color="auto"/>
              <w:bottom w:val="single" w:sz="4" w:space="0" w:color="auto"/>
              <w:right w:val="single" w:sz="4" w:space="0" w:color="auto"/>
            </w:tcBorders>
            <w:shd w:val="clear" w:color="auto" w:fill="auto"/>
            <w:vAlign w:val="center"/>
          </w:tcPr>
          <w:p w14:paraId="22A94CB4" w14:textId="77777777" w:rsidR="00B12B77" w:rsidRPr="00596342" w:rsidRDefault="00B12B77" w:rsidP="009C513D">
            <w:pPr>
              <w:pStyle w:val="TableText0"/>
              <w:keepLines/>
              <w:widowControl w:val="0"/>
              <w:jc w:val="center"/>
            </w:pPr>
            <w:r w:rsidRPr="00596342">
              <w:t>24.45 months</w:t>
            </w:r>
          </w:p>
        </w:tc>
        <w:tc>
          <w:tcPr>
            <w:tcW w:w="756" w:type="pct"/>
            <w:gridSpan w:val="2"/>
            <w:vMerge/>
            <w:tcBorders>
              <w:left w:val="single" w:sz="4" w:space="0" w:color="auto"/>
            </w:tcBorders>
            <w:shd w:val="clear" w:color="auto" w:fill="auto"/>
            <w:vAlign w:val="center"/>
          </w:tcPr>
          <w:p w14:paraId="53F05B00" w14:textId="77777777" w:rsidR="00B12B77" w:rsidRPr="00596342" w:rsidRDefault="00B12B77" w:rsidP="009C513D">
            <w:pPr>
              <w:pStyle w:val="TableText0"/>
              <w:keepLines/>
              <w:widowControl w:val="0"/>
              <w:jc w:val="center"/>
              <w:rPr>
                <w:szCs w:val="20"/>
              </w:rPr>
            </w:pPr>
          </w:p>
        </w:tc>
      </w:tr>
      <w:tr w:rsidR="00B12B77" w:rsidRPr="00596342" w14:paraId="54F42102" w14:textId="77777777" w:rsidTr="00F25C0F">
        <w:trPr>
          <w:trHeight w:val="20"/>
        </w:trPr>
        <w:tc>
          <w:tcPr>
            <w:tcW w:w="1494" w:type="pct"/>
            <w:gridSpan w:val="3"/>
            <w:tcBorders>
              <w:bottom w:val="single" w:sz="4" w:space="0" w:color="auto"/>
              <w:right w:val="single" w:sz="4" w:space="0" w:color="auto"/>
            </w:tcBorders>
            <w:shd w:val="clear" w:color="auto" w:fill="auto"/>
            <w:vAlign w:val="center"/>
          </w:tcPr>
          <w:p w14:paraId="157BC2B9" w14:textId="77777777" w:rsidR="00B12B77" w:rsidRPr="00596342" w:rsidRDefault="00B12B77" w:rsidP="009C513D">
            <w:pPr>
              <w:pStyle w:val="TableText0"/>
              <w:keepLines/>
              <w:widowControl w:val="0"/>
            </w:pPr>
            <w:r w:rsidRPr="00596342">
              <w:t>24-month event-free rate (95% CI)</w:t>
            </w:r>
          </w:p>
        </w:tc>
        <w:tc>
          <w:tcPr>
            <w:tcW w:w="852" w:type="pct"/>
            <w:gridSpan w:val="2"/>
            <w:tcBorders>
              <w:left w:val="single" w:sz="4" w:space="0" w:color="auto"/>
              <w:bottom w:val="single" w:sz="4" w:space="0" w:color="auto"/>
              <w:right w:val="single" w:sz="4" w:space="0" w:color="auto"/>
            </w:tcBorders>
            <w:shd w:val="clear" w:color="auto" w:fill="auto"/>
            <w:vAlign w:val="center"/>
          </w:tcPr>
          <w:p w14:paraId="47E9E901" w14:textId="77777777" w:rsidR="00B12B77" w:rsidRPr="00596342" w:rsidRDefault="00B12B77" w:rsidP="009C513D">
            <w:pPr>
              <w:pStyle w:val="TableText0"/>
              <w:keepLines/>
              <w:widowControl w:val="0"/>
              <w:jc w:val="center"/>
            </w:pPr>
            <w:r w:rsidRPr="00596342">
              <w:rPr>
                <w:rFonts w:eastAsia="TimesNewRoman"/>
              </w:rPr>
              <w:t>68.2% (63.8, 72.2)</w:t>
            </w:r>
          </w:p>
        </w:tc>
        <w:tc>
          <w:tcPr>
            <w:tcW w:w="1096" w:type="pct"/>
            <w:gridSpan w:val="2"/>
            <w:tcBorders>
              <w:left w:val="single" w:sz="4" w:space="0" w:color="auto"/>
              <w:bottom w:val="single" w:sz="4" w:space="0" w:color="auto"/>
              <w:right w:val="single" w:sz="4" w:space="0" w:color="auto"/>
            </w:tcBorders>
            <w:shd w:val="clear" w:color="auto" w:fill="auto"/>
            <w:vAlign w:val="center"/>
          </w:tcPr>
          <w:p w14:paraId="739CB53C" w14:textId="77777777" w:rsidR="00B12B77" w:rsidRPr="00596342" w:rsidRDefault="00B12B77" w:rsidP="009C513D">
            <w:pPr>
              <w:pStyle w:val="TableText0"/>
              <w:keepLines/>
              <w:widowControl w:val="0"/>
              <w:jc w:val="center"/>
              <w:rPr>
                <w:rFonts w:eastAsia="TimesNewRoman"/>
              </w:rPr>
            </w:pPr>
            <w:r w:rsidRPr="00596342">
              <w:rPr>
                <w:rFonts w:eastAsia="TimesNewRoman"/>
              </w:rPr>
              <w:t>29.6% (23.5, 0.360)</w:t>
            </w:r>
          </w:p>
        </w:tc>
        <w:tc>
          <w:tcPr>
            <w:tcW w:w="802" w:type="pct"/>
            <w:gridSpan w:val="3"/>
            <w:tcBorders>
              <w:left w:val="single" w:sz="4" w:space="0" w:color="auto"/>
              <w:bottom w:val="single" w:sz="4" w:space="0" w:color="auto"/>
              <w:right w:val="single" w:sz="4" w:space="0" w:color="auto"/>
            </w:tcBorders>
            <w:shd w:val="clear" w:color="auto" w:fill="auto"/>
            <w:vAlign w:val="center"/>
          </w:tcPr>
          <w:p w14:paraId="5DE1B1E3" w14:textId="77777777" w:rsidR="00B12B77" w:rsidRPr="00596342" w:rsidRDefault="00B12B77" w:rsidP="009C513D">
            <w:pPr>
              <w:pStyle w:val="TableText0"/>
              <w:keepLines/>
              <w:widowControl w:val="0"/>
              <w:jc w:val="center"/>
            </w:pPr>
            <w:r w:rsidRPr="00596342">
              <w:t>38.6%</w:t>
            </w:r>
          </w:p>
        </w:tc>
        <w:tc>
          <w:tcPr>
            <w:tcW w:w="756" w:type="pct"/>
            <w:gridSpan w:val="2"/>
            <w:vMerge/>
            <w:tcBorders>
              <w:left w:val="single" w:sz="4" w:space="0" w:color="auto"/>
            </w:tcBorders>
            <w:shd w:val="clear" w:color="auto" w:fill="auto"/>
            <w:vAlign w:val="center"/>
          </w:tcPr>
          <w:p w14:paraId="36722B4E" w14:textId="77777777" w:rsidR="00B12B77" w:rsidRPr="00596342" w:rsidRDefault="00B12B77" w:rsidP="009C513D">
            <w:pPr>
              <w:pStyle w:val="TableText0"/>
              <w:keepLines/>
              <w:widowControl w:val="0"/>
              <w:jc w:val="center"/>
              <w:rPr>
                <w:szCs w:val="20"/>
              </w:rPr>
            </w:pPr>
          </w:p>
        </w:tc>
      </w:tr>
      <w:tr w:rsidR="00B12B77" w:rsidRPr="00596342" w14:paraId="1FF136B2" w14:textId="77777777" w:rsidTr="00F25C0F">
        <w:trPr>
          <w:trHeight w:val="20"/>
        </w:trPr>
        <w:tc>
          <w:tcPr>
            <w:tcW w:w="1494" w:type="pct"/>
            <w:gridSpan w:val="3"/>
            <w:tcBorders>
              <w:bottom w:val="single" w:sz="4" w:space="0" w:color="auto"/>
              <w:right w:val="single" w:sz="4" w:space="0" w:color="auto"/>
            </w:tcBorders>
            <w:shd w:val="clear" w:color="auto" w:fill="auto"/>
            <w:vAlign w:val="center"/>
          </w:tcPr>
          <w:p w14:paraId="34A3231E" w14:textId="77777777" w:rsidR="00B12B77" w:rsidRPr="00596342" w:rsidRDefault="00B12B77" w:rsidP="009C513D">
            <w:pPr>
              <w:pStyle w:val="TableText0"/>
              <w:keepLines/>
              <w:widowControl w:val="0"/>
            </w:pPr>
            <w:r w:rsidRPr="00596342">
              <w:t>36-month event-free rate (95% CI)</w:t>
            </w:r>
          </w:p>
        </w:tc>
        <w:tc>
          <w:tcPr>
            <w:tcW w:w="852" w:type="pct"/>
            <w:gridSpan w:val="2"/>
            <w:tcBorders>
              <w:left w:val="single" w:sz="4" w:space="0" w:color="auto"/>
              <w:bottom w:val="single" w:sz="4" w:space="0" w:color="auto"/>
              <w:right w:val="single" w:sz="4" w:space="0" w:color="auto"/>
            </w:tcBorders>
            <w:shd w:val="clear" w:color="auto" w:fill="auto"/>
            <w:vAlign w:val="center"/>
          </w:tcPr>
          <w:p w14:paraId="7187041F" w14:textId="77777777" w:rsidR="00B12B77" w:rsidRPr="00596342" w:rsidRDefault="00B12B77" w:rsidP="009C513D">
            <w:pPr>
              <w:pStyle w:val="TableText0"/>
              <w:keepLines/>
              <w:widowControl w:val="0"/>
              <w:jc w:val="center"/>
            </w:pPr>
            <w:r w:rsidRPr="00596342">
              <w:rPr>
                <w:rFonts w:eastAsia="TimesNewRoman"/>
              </w:rPr>
              <w:t>51.4% (44.3, 58.1)</w:t>
            </w:r>
          </w:p>
        </w:tc>
        <w:tc>
          <w:tcPr>
            <w:tcW w:w="1096" w:type="pct"/>
            <w:gridSpan w:val="2"/>
            <w:tcBorders>
              <w:left w:val="single" w:sz="4" w:space="0" w:color="auto"/>
              <w:bottom w:val="single" w:sz="4" w:space="0" w:color="auto"/>
              <w:right w:val="single" w:sz="4" w:space="0" w:color="auto"/>
            </w:tcBorders>
            <w:shd w:val="clear" w:color="auto" w:fill="auto"/>
            <w:vAlign w:val="center"/>
          </w:tcPr>
          <w:p w14:paraId="63B60B60" w14:textId="77777777" w:rsidR="00B12B77" w:rsidRPr="00596342" w:rsidRDefault="00B12B77" w:rsidP="009C513D">
            <w:pPr>
              <w:pStyle w:val="TableText0"/>
              <w:keepLines/>
              <w:widowControl w:val="0"/>
              <w:jc w:val="center"/>
              <w:rPr>
                <w:rFonts w:eastAsia="TimesNewRoman"/>
              </w:rPr>
            </w:pPr>
            <w:r w:rsidRPr="00596342">
              <w:rPr>
                <w:rFonts w:eastAsia="TimesNewRoman"/>
              </w:rPr>
              <w:t>16.5% (0.055, 0.327)</w:t>
            </w:r>
          </w:p>
        </w:tc>
        <w:tc>
          <w:tcPr>
            <w:tcW w:w="802" w:type="pct"/>
            <w:gridSpan w:val="3"/>
            <w:tcBorders>
              <w:left w:val="single" w:sz="4" w:space="0" w:color="auto"/>
              <w:bottom w:val="single" w:sz="4" w:space="0" w:color="auto"/>
              <w:right w:val="single" w:sz="4" w:space="0" w:color="auto"/>
            </w:tcBorders>
            <w:shd w:val="clear" w:color="auto" w:fill="auto"/>
            <w:vAlign w:val="center"/>
          </w:tcPr>
          <w:p w14:paraId="59DF544A" w14:textId="77777777" w:rsidR="00B12B77" w:rsidRPr="00596342" w:rsidRDefault="00B12B77" w:rsidP="009C513D">
            <w:pPr>
              <w:pStyle w:val="TableText0"/>
              <w:keepLines/>
              <w:widowControl w:val="0"/>
              <w:jc w:val="center"/>
            </w:pPr>
            <w:r w:rsidRPr="00596342">
              <w:t>34.9%</w:t>
            </w:r>
          </w:p>
        </w:tc>
        <w:tc>
          <w:tcPr>
            <w:tcW w:w="756" w:type="pct"/>
            <w:gridSpan w:val="2"/>
            <w:vMerge/>
            <w:tcBorders>
              <w:left w:val="single" w:sz="4" w:space="0" w:color="auto"/>
            </w:tcBorders>
            <w:shd w:val="clear" w:color="auto" w:fill="auto"/>
            <w:vAlign w:val="center"/>
          </w:tcPr>
          <w:p w14:paraId="67B182BB" w14:textId="77777777" w:rsidR="00B12B77" w:rsidRPr="00596342" w:rsidRDefault="00B12B77" w:rsidP="009C513D">
            <w:pPr>
              <w:pStyle w:val="TableText0"/>
              <w:keepLines/>
              <w:widowControl w:val="0"/>
              <w:jc w:val="center"/>
              <w:rPr>
                <w:szCs w:val="20"/>
              </w:rPr>
            </w:pPr>
          </w:p>
        </w:tc>
      </w:tr>
      <w:tr w:rsidR="00B12B77" w:rsidRPr="00596342" w14:paraId="490EA121" w14:textId="77777777" w:rsidTr="00F25C0F">
        <w:trPr>
          <w:trHeight w:val="2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14:paraId="03CC20B0" w14:textId="77777777" w:rsidR="00B12B77" w:rsidRPr="00596342" w:rsidRDefault="00B12B77" w:rsidP="009C513D">
            <w:pPr>
              <w:pStyle w:val="In-tableHeading"/>
              <w:rPr>
                <w:lang w:val="en-AU"/>
              </w:rPr>
            </w:pPr>
            <w:r w:rsidRPr="00596342">
              <w:rPr>
                <w:lang w:val="en-AU"/>
              </w:rPr>
              <w:t>Overall survival (median duration of follow up 52.0 months)</w:t>
            </w:r>
          </w:p>
        </w:tc>
      </w:tr>
      <w:tr w:rsidR="00474B19" w:rsidRPr="00596342" w14:paraId="368CBD83" w14:textId="77777777" w:rsidTr="00F25C0F">
        <w:trPr>
          <w:trHeight w:val="20"/>
        </w:trPr>
        <w:tc>
          <w:tcPr>
            <w:tcW w:w="149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1485ABC" w14:textId="77777777" w:rsidR="00474B19" w:rsidRPr="00596342" w:rsidRDefault="00474B19" w:rsidP="00474B19">
            <w:pPr>
              <w:pStyle w:val="TableText0"/>
              <w:keepLines/>
              <w:widowControl w:val="0"/>
            </w:pPr>
            <w:r w:rsidRPr="00596342">
              <w:t>Deaths, n (%)</w:t>
            </w:r>
          </w:p>
        </w:tc>
        <w:tc>
          <w:tcPr>
            <w:tcW w:w="8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CDBFC7" w14:textId="77777777" w:rsidR="00474B19" w:rsidRPr="00596342" w:rsidRDefault="00474B19" w:rsidP="00474B19">
            <w:pPr>
              <w:pStyle w:val="TableText0"/>
              <w:keepLines/>
              <w:widowControl w:val="0"/>
              <w:jc w:val="center"/>
            </w:pPr>
            <w:r w:rsidRPr="00596342">
              <w:t>274 (34.0)</w:t>
            </w:r>
          </w:p>
        </w:tc>
        <w:tc>
          <w:tcPr>
            <w:tcW w:w="10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431B31" w14:textId="77777777" w:rsidR="00474B19" w:rsidRPr="00596342" w:rsidRDefault="00474B19" w:rsidP="00474B19">
            <w:pPr>
              <w:pStyle w:val="TableText0"/>
              <w:keepLines/>
              <w:widowControl w:val="0"/>
              <w:jc w:val="center"/>
            </w:pPr>
            <w:r w:rsidRPr="00596342">
              <w:t>154 (38.4)</w:t>
            </w:r>
          </w:p>
        </w:tc>
        <w:tc>
          <w:tcPr>
            <w:tcW w:w="80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772833" w14:textId="77777777" w:rsidR="00474B19" w:rsidRPr="00596342" w:rsidRDefault="00474B19" w:rsidP="00474B19">
            <w:pPr>
              <w:pStyle w:val="TableText0"/>
              <w:keepLines/>
              <w:widowControl w:val="0"/>
              <w:jc w:val="center"/>
            </w:pPr>
            <w:r w:rsidRPr="00596342">
              <w:t>-</w:t>
            </w:r>
          </w:p>
        </w:tc>
        <w:tc>
          <w:tcPr>
            <w:tcW w:w="756" w:type="pct"/>
            <w:gridSpan w:val="2"/>
            <w:vMerge w:val="restart"/>
            <w:tcBorders>
              <w:top w:val="single" w:sz="4" w:space="0" w:color="auto"/>
              <w:left w:val="single" w:sz="4" w:space="0" w:color="auto"/>
              <w:right w:val="single" w:sz="4" w:space="0" w:color="auto"/>
            </w:tcBorders>
            <w:shd w:val="clear" w:color="auto" w:fill="auto"/>
            <w:vAlign w:val="center"/>
          </w:tcPr>
          <w:p w14:paraId="264E210B" w14:textId="77777777" w:rsidR="00474B19" w:rsidRPr="00596342" w:rsidRDefault="00474B19" w:rsidP="00474B19">
            <w:pPr>
              <w:pStyle w:val="TableText0"/>
              <w:keepLines/>
              <w:widowControl w:val="0"/>
              <w:jc w:val="center"/>
              <w:rPr>
                <w:b/>
                <w:bCs w:val="0"/>
              </w:rPr>
            </w:pPr>
            <w:r w:rsidRPr="00596342">
              <w:rPr>
                <w:b/>
                <w:bCs w:val="0"/>
              </w:rPr>
              <w:t>0.784</w:t>
            </w:r>
          </w:p>
          <w:p w14:paraId="1E5667DC" w14:textId="77777777" w:rsidR="00474B19" w:rsidRPr="00596342" w:rsidRDefault="00474B19" w:rsidP="00474B19">
            <w:pPr>
              <w:pStyle w:val="TableText0"/>
              <w:keepLines/>
              <w:widowControl w:val="0"/>
              <w:jc w:val="center"/>
              <w:rPr>
                <w:b/>
                <w:bCs w:val="0"/>
              </w:rPr>
            </w:pPr>
            <w:r w:rsidRPr="00596342">
              <w:rPr>
                <w:b/>
                <w:bCs w:val="0"/>
              </w:rPr>
              <w:t>(0.643, 0.956)</w:t>
            </w:r>
          </w:p>
          <w:p w14:paraId="73DB139F" w14:textId="77777777" w:rsidR="00474B19" w:rsidRPr="00596342" w:rsidRDefault="00474B19" w:rsidP="00474B19">
            <w:pPr>
              <w:pStyle w:val="TableText0"/>
              <w:keepLines/>
              <w:widowControl w:val="0"/>
              <w:jc w:val="center"/>
            </w:pPr>
            <w:r w:rsidRPr="00596342">
              <w:rPr>
                <w:b/>
                <w:bCs w:val="0"/>
              </w:rPr>
              <w:t>p=0.0161</w:t>
            </w:r>
          </w:p>
        </w:tc>
      </w:tr>
      <w:tr w:rsidR="00474B19" w:rsidRPr="00596342" w14:paraId="6EF4C286" w14:textId="77777777" w:rsidTr="00F25C0F">
        <w:trPr>
          <w:trHeight w:val="20"/>
        </w:trPr>
        <w:tc>
          <w:tcPr>
            <w:tcW w:w="149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4F2314" w14:textId="77777777" w:rsidR="00474B19" w:rsidRPr="00596342" w:rsidRDefault="00474B19" w:rsidP="00474B19">
            <w:pPr>
              <w:pStyle w:val="TableText0"/>
              <w:keepLines/>
              <w:widowControl w:val="0"/>
            </w:pPr>
            <w:r w:rsidRPr="00596342">
              <w:t>Median OS, months (95% CI)</w:t>
            </w:r>
          </w:p>
        </w:tc>
        <w:tc>
          <w:tcPr>
            <w:tcW w:w="8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01A3F7" w14:textId="77777777" w:rsidR="00474B19" w:rsidRPr="00596342" w:rsidRDefault="00474B19" w:rsidP="00474B19">
            <w:pPr>
              <w:pStyle w:val="TableText0"/>
              <w:keepLines/>
              <w:widowControl w:val="0"/>
              <w:jc w:val="center"/>
              <w:rPr>
                <w:rFonts w:cs="Times New Roman"/>
                <w:szCs w:val="20"/>
              </w:rPr>
            </w:pPr>
            <w:r w:rsidRPr="00596342">
              <w:t>73.86 (61.21, NE)</w:t>
            </w:r>
          </w:p>
        </w:tc>
        <w:tc>
          <w:tcPr>
            <w:tcW w:w="10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FBEB35" w14:textId="77777777" w:rsidR="00474B19" w:rsidRPr="00596342" w:rsidRDefault="00474B19" w:rsidP="00474B19">
            <w:pPr>
              <w:pStyle w:val="TableText0"/>
              <w:keepLines/>
              <w:widowControl w:val="0"/>
              <w:jc w:val="center"/>
              <w:rPr>
                <w:rFonts w:cs="Times New Roman"/>
                <w:szCs w:val="20"/>
              </w:rPr>
            </w:pPr>
            <w:r w:rsidRPr="00596342">
              <w:t>59.89 (52.80, NE)</w:t>
            </w:r>
          </w:p>
        </w:tc>
        <w:tc>
          <w:tcPr>
            <w:tcW w:w="80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F7B3E1A" w14:textId="77777777" w:rsidR="00474B19" w:rsidRPr="00596342" w:rsidRDefault="00474B19" w:rsidP="00474B19">
            <w:pPr>
              <w:pStyle w:val="TableText0"/>
              <w:keepLines/>
              <w:widowControl w:val="0"/>
              <w:jc w:val="center"/>
            </w:pPr>
            <w:r w:rsidRPr="00596342">
              <w:t>13.97 months</w:t>
            </w:r>
          </w:p>
        </w:tc>
        <w:tc>
          <w:tcPr>
            <w:tcW w:w="756" w:type="pct"/>
            <w:gridSpan w:val="2"/>
            <w:vMerge/>
            <w:tcBorders>
              <w:left w:val="single" w:sz="4" w:space="0" w:color="auto"/>
              <w:right w:val="single" w:sz="4" w:space="0" w:color="auto"/>
            </w:tcBorders>
            <w:shd w:val="clear" w:color="auto" w:fill="auto"/>
            <w:vAlign w:val="center"/>
          </w:tcPr>
          <w:p w14:paraId="260A29DD" w14:textId="77777777" w:rsidR="00474B19" w:rsidRPr="00596342" w:rsidRDefault="00474B19" w:rsidP="00474B19">
            <w:pPr>
              <w:pStyle w:val="TableText0"/>
              <w:keepLines/>
              <w:widowControl w:val="0"/>
              <w:jc w:val="center"/>
              <w:rPr>
                <w:szCs w:val="20"/>
              </w:rPr>
            </w:pPr>
          </w:p>
        </w:tc>
      </w:tr>
      <w:tr w:rsidR="00474B19" w:rsidRPr="00596342" w14:paraId="2FE3E0C7" w14:textId="77777777" w:rsidTr="00F25C0F">
        <w:trPr>
          <w:trHeight w:val="20"/>
        </w:trPr>
        <w:tc>
          <w:tcPr>
            <w:tcW w:w="1494" w:type="pct"/>
            <w:gridSpan w:val="3"/>
            <w:tcBorders>
              <w:top w:val="single" w:sz="4" w:space="0" w:color="auto"/>
              <w:left w:val="single" w:sz="4" w:space="0" w:color="auto"/>
              <w:bottom w:val="double" w:sz="4" w:space="0" w:color="auto"/>
              <w:right w:val="single" w:sz="4" w:space="0" w:color="auto"/>
            </w:tcBorders>
            <w:shd w:val="clear" w:color="auto" w:fill="auto"/>
            <w:vAlign w:val="center"/>
          </w:tcPr>
          <w:p w14:paraId="3ED77435" w14:textId="77777777" w:rsidR="00474B19" w:rsidRPr="00596342" w:rsidRDefault="00474B19" w:rsidP="00474B19">
            <w:pPr>
              <w:pStyle w:val="TableText0"/>
              <w:keepLines/>
              <w:widowControl w:val="0"/>
            </w:pPr>
            <w:r w:rsidRPr="00596342">
              <w:t>5-year survival rate (95% CI)</w:t>
            </w:r>
          </w:p>
        </w:tc>
        <w:tc>
          <w:tcPr>
            <w:tcW w:w="852" w:type="pct"/>
            <w:gridSpan w:val="2"/>
            <w:tcBorders>
              <w:top w:val="single" w:sz="4" w:space="0" w:color="auto"/>
              <w:left w:val="single" w:sz="4" w:space="0" w:color="auto"/>
              <w:bottom w:val="double" w:sz="4" w:space="0" w:color="auto"/>
              <w:right w:val="single" w:sz="4" w:space="0" w:color="auto"/>
            </w:tcBorders>
            <w:shd w:val="clear" w:color="auto" w:fill="auto"/>
            <w:vAlign w:val="center"/>
          </w:tcPr>
          <w:p w14:paraId="6A91F3E3" w14:textId="77777777" w:rsidR="00474B19" w:rsidRPr="00596342" w:rsidRDefault="00474B19" w:rsidP="00474B19">
            <w:pPr>
              <w:pStyle w:val="TableText0"/>
              <w:keepLines/>
              <w:widowControl w:val="0"/>
              <w:jc w:val="center"/>
            </w:pPr>
            <w:r w:rsidRPr="00596342">
              <w:t>55.9% (51.1, 60.4)</w:t>
            </w:r>
          </w:p>
        </w:tc>
        <w:tc>
          <w:tcPr>
            <w:tcW w:w="1096" w:type="pct"/>
            <w:gridSpan w:val="2"/>
            <w:tcBorders>
              <w:top w:val="single" w:sz="4" w:space="0" w:color="auto"/>
              <w:left w:val="single" w:sz="4" w:space="0" w:color="auto"/>
              <w:bottom w:val="double" w:sz="4" w:space="0" w:color="auto"/>
              <w:right w:val="single" w:sz="4" w:space="0" w:color="auto"/>
            </w:tcBorders>
            <w:shd w:val="clear" w:color="auto" w:fill="auto"/>
            <w:vAlign w:val="center"/>
          </w:tcPr>
          <w:p w14:paraId="7C46351C" w14:textId="77777777" w:rsidR="00474B19" w:rsidRPr="00596342" w:rsidRDefault="00474B19" w:rsidP="00474B19">
            <w:pPr>
              <w:pStyle w:val="TableText0"/>
              <w:keepLines/>
              <w:widowControl w:val="0"/>
              <w:jc w:val="center"/>
              <w:rPr>
                <w:szCs w:val="20"/>
              </w:rPr>
            </w:pPr>
            <w:r w:rsidRPr="00596342">
              <w:t>49.4% (42.6, 55.9)</w:t>
            </w:r>
          </w:p>
        </w:tc>
        <w:tc>
          <w:tcPr>
            <w:tcW w:w="802" w:type="pct"/>
            <w:gridSpan w:val="3"/>
            <w:tcBorders>
              <w:top w:val="single" w:sz="4" w:space="0" w:color="auto"/>
              <w:left w:val="single" w:sz="4" w:space="0" w:color="auto"/>
              <w:bottom w:val="double" w:sz="4" w:space="0" w:color="auto"/>
              <w:right w:val="single" w:sz="4" w:space="0" w:color="auto"/>
            </w:tcBorders>
            <w:shd w:val="clear" w:color="auto" w:fill="auto"/>
            <w:vAlign w:val="center"/>
          </w:tcPr>
          <w:p w14:paraId="2C7077B9" w14:textId="77777777" w:rsidR="00474B19" w:rsidRPr="00596342" w:rsidRDefault="00474B19" w:rsidP="00474B19">
            <w:pPr>
              <w:pStyle w:val="TableText0"/>
              <w:keepLines/>
              <w:widowControl w:val="0"/>
              <w:jc w:val="center"/>
            </w:pPr>
            <w:r w:rsidRPr="00596342">
              <w:t>6.5%</w:t>
            </w:r>
          </w:p>
        </w:tc>
        <w:tc>
          <w:tcPr>
            <w:tcW w:w="756" w:type="pct"/>
            <w:gridSpan w:val="2"/>
            <w:vMerge/>
            <w:tcBorders>
              <w:left w:val="single" w:sz="4" w:space="0" w:color="auto"/>
              <w:bottom w:val="double" w:sz="4" w:space="0" w:color="auto"/>
              <w:right w:val="single" w:sz="4" w:space="0" w:color="auto"/>
            </w:tcBorders>
            <w:shd w:val="clear" w:color="auto" w:fill="auto"/>
            <w:vAlign w:val="center"/>
          </w:tcPr>
          <w:p w14:paraId="71ADB41E" w14:textId="77777777" w:rsidR="00474B19" w:rsidRPr="00596342" w:rsidRDefault="00474B19" w:rsidP="00474B19">
            <w:pPr>
              <w:pStyle w:val="TableText0"/>
              <w:keepLines/>
              <w:widowControl w:val="0"/>
              <w:jc w:val="center"/>
            </w:pPr>
          </w:p>
        </w:tc>
      </w:tr>
      <w:tr w:rsidR="00B12B77" w:rsidRPr="00596342" w14:paraId="464B3BAD" w14:textId="77777777" w:rsidTr="00F25C0F">
        <w:trPr>
          <w:trHeight w:val="20"/>
        </w:trPr>
        <w:tc>
          <w:tcPr>
            <w:tcW w:w="5000" w:type="pct"/>
            <w:gridSpan w:val="12"/>
            <w:tcBorders>
              <w:top w:val="double" w:sz="4" w:space="0" w:color="auto"/>
              <w:left w:val="single" w:sz="4" w:space="0" w:color="auto"/>
              <w:bottom w:val="single" w:sz="4" w:space="0" w:color="auto"/>
              <w:right w:val="single" w:sz="4" w:space="0" w:color="auto"/>
            </w:tcBorders>
            <w:shd w:val="clear" w:color="auto" w:fill="auto"/>
            <w:vAlign w:val="center"/>
          </w:tcPr>
          <w:p w14:paraId="54331220" w14:textId="77777777" w:rsidR="00B12B77" w:rsidRPr="00596342" w:rsidRDefault="00B12B77" w:rsidP="009C513D">
            <w:pPr>
              <w:pStyle w:val="TableText0"/>
              <w:keepLines/>
              <w:widowControl w:val="0"/>
              <w:rPr>
                <w:b/>
                <w:u w:val="single"/>
              </w:rPr>
            </w:pPr>
            <w:r w:rsidRPr="00596342">
              <w:rPr>
                <w:b/>
                <w:u w:val="single"/>
              </w:rPr>
              <w:t>Harms</w:t>
            </w:r>
          </w:p>
        </w:tc>
      </w:tr>
      <w:tr w:rsidR="004E2C31" w:rsidRPr="00596342" w14:paraId="7C86187B" w14:textId="77777777" w:rsidTr="00F25C0F">
        <w:trPr>
          <w:trHeight w:val="2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14:paraId="4F3D44D2" w14:textId="77777777" w:rsidR="004E2C31" w:rsidRPr="00596342" w:rsidRDefault="004E2C31" w:rsidP="009C513D">
            <w:pPr>
              <w:pStyle w:val="TableText0"/>
              <w:keepLines/>
              <w:widowControl w:val="0"/>
              <w:rPr>
                <w:b/>
                <w:u w:val="single"/>
              </w:rPr>
            </w:pPr>
            <w:r w:rsidRPr="00596342">
              <w:rPr>
                <w:b/>
                <w:u w:val="single"/>
              </w:rPr>
              <w:t xml:space="preserve">AEs of special interest (median </w:t>
            </w:r>
            <w:r w:rsidR="00126B34" w:rsidRPr="00596342">
              <w:rPr>
                <w:b/>
                <w:u w:val="single"/>
              </w:rPr>
              <w:t xml:space="preserve">duration of </w:t>
            </w:r>
            <w:r w:rsidRPr="00596342">
              <w:rPr>
                <w:b/>
                <w:u w:val="single"/>
              </w:rPr>
              <w:t>follow</w:t>
            </w:r>
            <w:r w:rsidR="00126B34" w:rsidRPr="00596342">
              <w:rPr>
                <w:b/>
                <w:u w:val="single"/>
              </w:rPr>
              <w:t xml:space="preserve"> </w:t>
            </w:r>
            <w:r w:rsidRPr="00596342">
              <w:rPr>
                <w:b/>
                <w:u w:val="single"/>
              </w:rPr>
              <w:t>up 52.0 months)</w:t>
            </w:r>
          </w:p>
        </w:tc>
      </w:tr>
      <w:tr w:rsidR="00B12B77" w:rsidRPr="00596342" w14:paraId="7DC5F853" w14:textId="77777777" w:rsidTr="00F25C0F">
        <w:trPr>
          <w:gridAfter w:val="1"/>
          <w:wAfter w:w="6" w:type="pct"/>
          <w:trHeight w:val="211"/>
        </w:trPr>
        <w:tc>
          <w:tcPr>
            <w:tcW w:w="700" w:type="pct"/>
            <w:vMerge w:val="restart"/>
            <w:tcBorders>
              <w:top w:val="single" w:sz="4" w:space="0" w:color="auto"/>
              <w:left w:val="single" w:sz="4" w:space="0" w:color="auto"/>
              <w:right w:val="single" w:sz="4" w:space="0" w:color="auto"/>
            </w:tcBorders>
            <w:shd w:val="clear" w:color="auto" w:fill="auto"/>
            <w:vAlign w:val="center"/>
          </w:tcPr>
          <w:p w14:paraId="3F6631FA" w14:textId="77777777" w:rsidR="00B12B77" w:rsidRPr="00596342" w:rsidRDefault="00B12B77" w:rsidP="009C513D">
            <w:pPr>
              <w:pStyle w:val="TableText0"/>
              <w:keepLines/>
              <w:widowControl w:val="0"/>
              <w:rPr>
                <w:b/>
                <w:u w:val="single"/>
              </w:rPr>
            </w:pPr>
            <w:r w:rsidRPr="00596342">
              <w:rPr>
                <w:b/>
              </w:rPr>
              <w:t>SPARTAN</w:t>
            </w:r>
          </w:p>
        </w:tc>
        <w:tc>
          <w:tcPr>
            <w:tcW w:w="624" w:type="pct"/>
            <w:vMerge w:val="restart"/>
            <w:tcBorders>
              <w:top w:val="single" w:sz="4" w:space="0" w:color="auto"/>
              <w:left w:val="single" w:sz="4" w:space="0" w:color="auto"/>
              <w:right w:val="single" w:sz="4" w:space="0" w:color="auto"/>
            </w:tcBorders>
            <w:shd w:val="clear" w:color="auto" w:fill="auto"/>
            <w:vAlign w:val="center"/>
          </w:tcPr>
          <w:p w14:paraId="4E981112" w14:textId="77777777" w:rsidR="00B12B77" w:rsidRPr="00596342" w:rsidRDefault="00B12B77" w:rsidP="009C513D">
            <w:pPr>
              <w:pStyle w:val="In-tableHeading"/>
              <w:jc w:val="center"/>
              <w:rPr>
                <w:lang w:val="en-AU"/>
              </w:rPr>
            </w:pPr>
            <w:r w:rsidRPr="00596342">
              <w:rPr>
                <w:lang w:val="en-AU"/>
              </w:rPr>
              <w:t>Apalutamide</w:t>
            </w:r>
          </w:p>
          <w:p w14:paraId="3AD3C3CB" w14:textId="77777777" w:rsidR="00B12B77" w:rsidRPr="00596342" w:rsidRDefault="00B12B77" w:rsidP="009C513D">
            <w:pPr>
              <w:pStyle w:val="TableText0"/>
              <w:keepLines/>
              <w:widowControl w:val="0"/>
              <w:jc w:val="center"/>
              <w:rPr>
                <w:b/>
                <w:u w:val="single"/>
              </w:rPr>
            </w:pPr>
            <w:r w:rsidRPr="00596342">
              <w:rPr>
                <w:b/>
              </w:rPr>
              <w:t>n/N</w:t>
            </w:r>
          </w:p>
        </w:tc>
        <w:tc>
          <w:tcPr>
            <w:tcW w:w="701" w:type="pct"/>
            <w:gridSpan w:val="2"/>
            <w:vMerge w:val="restart"/>
            <w:tcBorders>
              <w:top w:val="single" w:sz="4" w:space="0" w:color="auto"/>
              <w:left w:val="single" w:sz="4" w:space="0" w:color="auto"/>
              <w:right w:val="single" w:sz="4" w:space="0" w:color="auto"/>
            </w:tcBorders>
            <w:shd w:val="clear" w:color="auto" w:fill="auto"/>
            <w:vAlign w:val="center"/>
          </w:tcPr>
          <w:p w14:paraId="690B1DEF" w14:textId="77777777" w:rsidR="00B12B77" w:rsidRPr="00596342" w:rsidRDefault="00B12B77" w:rsidP="009C513D">
            <w:pPr>
              <w:pStyle w:val="In-tableHeading"/>
              <w:jc w:val="center"/>
              <w:rPr>
                <w:lang w:val="en-AU"/>
              </w:rPr>
            </w:pPr>
            <w:r w:rsidRPr="00596342">
              <w:rPr>
                <w:lang w:val="en-AU"/>
              </w:rPr>
              <w:t>Placebo</w:t>
            </w:r>
          </w:p>
          <w:p w14:paraId="6A8835D5" w14:textId="77777777" w:rsidR="00B12B77" w:rsidRPr="00596342" w:rsidRDefault="00B12B77" w:rsidP="009C513D">
            <w:pPr>
              <w:pStyle w:val="TableText0"/>
              <w:keepLines/>
              <w:widowControl w:val="0"/>
              <w:jc w:val="center"/>
              <w:rPr>
                <w:b/>
              </w:rPr>
            </w:pPr>
            <w:r w:rsidRPr="00596342">
              <w:rPr>
                <w:b/>
              </w:rPr>
              <w:t>n/N</w:t>
            </w:r>
          </w:p>
        </w:tc>
        <w:tc>
          <w:tcPr>
            <w:tcW w:w="858" w:type="pct"/>
            <w:gridSpan w:val="2"/>
            <w:vMerge w:val="restart"/>
            <w:tcBorders>
              <w:top w:val="single" w:sz="4" w:space="0" w:color="auto"/>
              <w:left w:val="single" w:sz="4" w:space="0" w:color="auto"/>
              <w:right w:val="single" w:sz="4" w:space="0" w:color="auto"/>
            </w:tcBorders>
            <w:shd w:val="clear" w:color="auto" w:fill="auto"/>
            <w:vAlign w:val="center"/>
          </w:tcPr>
          <w:p w14:paraId="06862EAF" w14:textId="77777777" w:rsidR="00B12B77" w:rsidRPr="00596342" w:rsidRDefault="00B12B77" w:rsidP="009C513D">
            <w:pPr>
              <w:pStyle w:val="In-tableHeading"/>
              <w:jc w:val="center"/>
              <w:rPr>
                <w:lang w:val="en-AU"/>
              </w:rPr>
            </w:pPr>
            <w:r w:rsidRPr="00596342">
              <w:rPr>
                <w:lang w:val="en-AU"/>
              </w:rPr>
              <w:t>RR</w:t>
            </w:r>
          </w:p>
          <w:p w14:paraId="64B99E2D" w14:textId="77777777" w:rsidR="00B12B77" w:rsidRPr="00596342" w:rsidRDefault="00B12B77" w:rsidP="009C513D">
            <w:pPr>
              <w:pStyle w:val="TableText0"/>
              <w:keepLines/>
              <w:widowControl w:val="0"/>
              <w:jc w:val="center"/>
              <w:rPr>
                <w:b/>
                <w:u w:val="single"/>
              </w:rPr>
            </w:pPr>
            <w:r w:rsidRPr="00596342">
              <w:rPr>
                <w:b/>
              </w:rPr>
              <w:t>(95% CI)</w:t>
            </w:r>
          </w:p>
        </w:tc>
        <w:tc>
          <w:tcPr>
            <w:tcW w:w="1280" w:type="pct"/>
            <w:gridSpan w:val="3"/>
            <w:tcBorders>
              <w:top w:val="single" w:sz="4" w:space="0" w:color="auto"/>
              <w:left w:val="single" w:sz="4" w:space="0" w:color="auto"/>
              <w:right w:val="single" w:sz="4" w:space="0" w:color="auto"/>
            </w:tcBorders>
            <w:shd w:val="clear" w:color="auto" w:fill="auto"/>
            <w:vAlign w:val="center"/>
          </w:tcPr>
          <w:p w14:paraId="3FF623CD" w14:textId="77777777" w:rsidR="00B12B77" w:rsidRPr="00596342" w:rsidRDefault="00B12B77" w:rsidP="009C513D">
            <w:pPr>
              <w:pStyle w:val="TableText0"/>
              <w:keepLines/>
              <w:widowControl w:val="0"/>
              <w:jc w:val="center"/>
              <w:rPr>
                <w:b/>
              </w:rPr>
            </w:pPr>
            <w:r w:rsidRPr="00596342">
              <w:rPr>
                <w:b/>
              </w:rPr>
              <w:t>Events/100 patients</w:t>
            </w:r>
          </w:p>
        </w:tc>
        <w:tc>
          <w:tcPr>
            <w:tcW w:w="831" w:type="pct"/>
            <w:gridSpan w:val="2"/>
            <w:vMerge w:val="restart"/>
            <w:tcBorders>
              <w:top w:val="single" w:sz="4" w:space="0" w:color="auto"/>
              <w:left w:val="single" w:sz="4" w:space="0" w:color="auto"/>
              <w:right w:val="single" w:sz="4" w:space="0" w:color="auto"/>
            </w:tcBorders>
            <w:shd w:val="clear" w:color="auto" w:fill="auto"/>
            <w:vAlign w:val="center"/>
          </w:tcPr>
          <w:p w14:paraId="60C84830" w14:textId="77777777" w:rsidR="00B12B77" w:rsidRPr="00596342" w:rsidRDefault="00B12B77" w:rsidP="009C513D">
            <w:pPr>
              <w:pStyle w:val="TableText0"/>
              <w:keepLines/>
              <w:widowControl w:val="0"/>
              <w:jc w:val="center"/>
              <w:rPr>
                <w:b/>
              </w:rPr>
            </w:pPr>
            <w:r w:rsidRPr="00596342">
              <w:rPr>
                <w:b/>
              </w:rPr>
              <w:t>RD</w:t>
            </w:r>
          </w:p>
          <w:p w14:paraId="7E8635AC" w14:textId="77777777" w:rsidR="00B12B77" w:rsidRPr="00596342" w:rsidRDefault="00B12B77" w:rsidP="009C513D">
            <w:pPr>
              <w:pStyle w:val="TableText0"/>
              <w:keepLines/>
              <w:widowControl w:val="0"/>
              <w:jc w:val="center"/>
              <w:rPr>
                <w:b/>
              </w:rPr>
            </w:pPr>
            <w:r w:rsidRPr="00596342">
              <w:rPr>
                <w:b/>
              </w:rPr>
              <w:t>(95%CI)</w:t>
            </w:r>
          </w:p>
        </w:tc>
      </w:tr>
      <w:tr w:rsidR="00B12B77" w:rsidRPr="00596342" w14:paraId="29122F8F" w14:textId="77777777" w:rsidTr="00F25C0F">
        <w:trPr>
          <w:gridAfter w:val="1"/>
          <w:wAfter w:w="6" w:type="pct"/>
          <w:trHeight w:val="210"/>
        </w:trPr>
        <w:tc>
          <w:tcPr>
            <w:tcW w:w="700" w:type="pct"/>
            <w:vMerge/>
            <w:tcBorders>
              <w:left w:val="single" w:sz="4" w:space="0" w:color="auto"/>
              <w:right w:val="single" w:sz="4" w:space="0" w:color="auto"/>
            </w:tcBorders>
            <w:shd w:val="clear" w:color="auto" w:fill="auto"/>
            <w:vAlign w:val="center"/>
          </w:tcPr>
          <w:p w14:paraId="2ED47746" w14:textId="77777777" w:rsidR="00B12B77" w:rsidRPr="00596342" w:rsidRDefault="00B12B77" w:rsidP="009C513D">
            <w:pPr>
              <w:pStyle w:val="TableText0"/>
              <w:keepLines/>
              <w:widowControl w:val="0"/>
              <w:rPr>
                <w:b/>
              </w:rPr>
            </w:pPr>
          </w:p>
        </w:tc>
        <w:tc>
          <w:tcPr>
            <w:tcW w:w="624" w:type="pct"/>
            <w:vMerge/>
            <w:tcBorders>
              <w:left w:val="single" w:sz="4" w:space="0" w:color="auto"/>
              <w:right w:val="single" w:sz="4" w:space="0" w:color="auto"/>
            </w:tcBorders>
            <w:shd w:val="clear" w:color="auto" w:fill="auto"/>
            <w:vAlign w:val="center"/>
          </w:tcPr>
          <w:p w14:paraId="27F07A4B" w14:textId="77777777" w:rsidR="00B12B77" w:rsidRPr="00596342" w:rsidRDefault="00B12B77" w:rsidP="009C513D">
            <w:pPr>
              <w:pStyle w:val="In-tableHeading"/>
              <w:jc w:val="center"/>
              <w:rPr>
                <w:lang w:val="en-AU"/>
              </w:rPr>
            </w:pPr>
          </w:p>
        </w:tc>
        <w:tc>
          <w:tcPr>
            <w:tcW w:w="701" w:type="pct"/>
            <w:gridSpan w:val="2"/>
            <w:vMerge/>
            <w:tcBorders>
              <w:left w:val="single" w:sz="4" w:space="0" w:color="auto"/>
              <w:right w:val="single" w:sz="4" w:space="0" w:color="auto"/>
            </w:tcBorders>
            <w:shd w:val="clear" w:color="auto" w:fill="auto"/>
            <w:vAlign w:val="center"/>
          </w:tcPr>
          <w:p w14:paraId="4F905C1F" w14:textId="77777777" w:rsidR="00B12B77" w:rsidRPr="00596342" w:rsidRDefault="00B12B77" w:rsidP="009C513D">
            <w:pPr>
              <w:pStyle w:val="In-tableHeading"/>
              <w:jc w:val="center"/>
              <w:rPr>
                <w:lang w:val="en-AU"/>
              </w:rPr>
            </w:pPr>
          </w:p>
        </w:tc>
        <w:tc>
          <w:tcPr>
            <w:tcW w:w="858" w:type="pct"/>
            <w:gridSpan w:val="2"/>
            <w:vMerge/>
            <w:tcBorders>
              <w:left w:val="single" w:sz="4" w:space="0" w:color="auto"/>
              <w:right w:val="single" w:sz="4" w:space="0" w:color="auto"/>
            </w:tcBorders>
            <w:shd w:val="clear" w:color="auto" w:fill="auto"/>
            <w:vAlign w:val="center"/>
          </w:tcPr>
          <w:p w14:paraId="702AF909" w14:textId="77777777" w:rsidR="00B12B77" w:rsidRPr="00596342" w:rsidRDefault="00B12B77" w:rsidP="009C513D">
            <w:pPr>
              <w:pStyle w:val="In-tableHeading"/>
              <w:jc w:val="center"/>
              <w:rPr>
                <w:lang w:val="en-AU"/>
              </w:rPr>
            </w:pPr>
          </w:p>
        </w:tc>
        <w:tc>
          <w:tcPr>
            <w:tcW w:w="701" w:type="pct"/>
            <w:gridSpan w:val="2"/>
            <w:tcBorders>
              <w:top w:val="single" w:sz="4" w:space="0" w:color="auto"/>
              <w:left w:val="single" w:sz="4" w:space="0" w:color="auto"/>
              <w:right w:val="single" w:sz="4" w:space="0" w:color="auto"/>
            </w:tcBorders>
            <w:shd w:val="clear" w:color="auto" w:fill="auto"/>
            <w:vAlign w:val="center"/>
          </w:tcPr>
          <w:p w14:paraId="3BA0BE10" w14:textId="77777777" w:rsidR="00B12B77" w:rsidRPr="00596342" w:rsidRDefault="00B12B77" w:rsidP="009C513D">
            <w:pPr>
              <w:pStyle w:val="TableText0"/>
              <w:keepLines/>
              <w:widowControl w:val="0"/>
              <w:jc w:val="center"/>
              <w:rPr>
                <w:b/>
              </w:rPr>
            </w:pPr>
            <w:r w:rsidRPr="00596342">
              <w:rPr>
                <w:b/>
              </w:rPr>
              <w:t>Apalutamide</w:t>
            </w:r>
          </w:p>
        </w:tc>
        <w:tc>
          <w:tcPr>
            <w:tcW w:w="579" w:type="pct"/>
            <w:tcBorders>
              <w:top w:val="single" w:sz="4" w:space="0" w:color="auto"/>
              <w:left w:val="single" w:sz="4" w:space="0" w:color="auto"/>
              <w:right w:val="single" w:sz="4" w:space="0" w:color="auto"/>
            </w:tcBorders>
            <w:shd w:val="clear" w:color="auto" w:fill="auto"/>
            <w:vAlign w:val="center"/>
          </w:tcPr>
          <w:p w14:paraId="20A845F4" w14:textId="77777777" w:rsidR="00B12B77" w:rsidRPr="00596342" w:rsidRDefault="00B12B77" w:rsidP="009C513D">
            <w:pPr>
              <w:pStyle w:val="TableText0"/>
              <w:keepLines/>
              <w:widowControl w:val="0"/>
              <w:jc w:val="center"/>
              <w:rPr>
                <w:b/>
              </w:rPr>
            </w:pPr>
            <w:r w:rsidRPr="00596342">
              <w:rPr>
                <w:b/>
              </w:rPr>
              <w:t>placebo</w:t>
            </w:r>
          </w:p>
        </w:tc>
        <w:tc>
          <w:tcPr>
            <w:tcW w:w="831" w:type="pct"/>
            <w:gridSpan w:val="2"/>
            <w:vMerge/>
            <w:tcBorders>
              <w:left w:val="single" w:sz="4" w:space="0" w:color="auto"/>
              <w:right w:val="single" w:sz="4" w:space="0" w:color="auto"/>
            </w:tcBorders>
            <w:shd w:val="clear" w:color="auto" w:fill="auto"/>
            <w:vAlign w:val="center"/>
          </w:tcPr>
          <w:p w14:paraId="729068D2" w14:textId="77777777" w:rsidR="00B12B77" w:rsidRPr="00596342" w:rsidRDefault="00B12B77" w:rsidP="009C513D">
            <w:pPr>
              <w:pStyle w:val="TableText0"/>
              <w:keepLines/>
              <w:widowControl w:val="0"/>
              <w:jc w:val="center"/>
              <w:rPr>
                <w:b/>
                <w:u w:val="single"/>
              </w:rPr>
            </w:pPr>
          </w:p>
        </w:tc>
      </w:tr>
      <w:tr w:rsidR="00B12B77" w:rsidRPr="00596342" w14:paraId="266312B0" w14:textId="77777777" w:rsidTr="00F25C0F">
        <w:trPr>
          <w:gridAfter w:val="1"/>
          <w:wAfter w:w="6" w:type="pct"/>
          <w:trHeight w:val="215"/>
        </w:trPr>
        <w:tc>
          <w:tcPr>
            <w:tcW w:w="700" w:type="pct"/>
            <w:tcBorders>
              <w:top w:val="single" w:sz="4" w:space="0" w:color="auto"/>
              <w:left w:val="single" w:sz="4" w:space="0" w:color="auto"/>
              <w:right w:val="single" w:sz="4" w:space="0" w:color="auto"/>
            </w:tcBorders>
            <w:shd w:val="clear" w:color="auto" w:fill="auto"/>
            <w:vAlign w:val="center"/>
          </w:tcPr>
          <w:p w14:paraId="39B750C0" w14:textId="77777777" w:rsidR="00B12B77" w:rsidRPr="00596342" w:rsidRDefault="00B12B77" w:rsidP="009C513D">
            <w:pPr>
              <w:pStyle w:val="TableText0"/>
              <w:keepLines/>
              <w:widowControl w:val="0"/>
              <w:rPr>
                <w:b/>
                <w:u w:val="single"/>
              </w:rPr>
            </w:pPr>
            <w:r w:rsidRPr="00596342">
              <w:t>Skin rash</w:t>
            </w:r>
          </w:p>
        </w:tc>
        <w:tc>
          <w:tcPr>
            <w:tcW w:w="624" w:type="pct"/>
            <w:tcBorders>
              <w:top w:val="single" w:sz="4" w:space="0" w:color="auto"/>
              <w:left w:val="single" w:sz="4" w:space="0" w:color="auto"/>
              <w:right w:val="single" w:sz="4" w:space="0" w:color="auto"/>
            </w:tcBorders>
            <w:shd w:val="clear" w:color="auto" w:fill="auto"/>
            <w:vAlign w:val="center"/>
          </w:tcPr>
          <w:p w14:paraId="48A19A62" w14:textId="77777777" w:rsidR="00B12B77" w:rsidRPr="00596342" w:rsidRDefault="00B12B77" w:rsidP="009C513D">
            <w:pPr>
              <w:pStyle w:val="TableText0"/>
              <w:keepLines/>
              <w:widowControl w:val="0"/>
              <w:jc w:val="center"/>
              <w:rPr>
                <w:b/>
                <w:u w:val="single"/>
              </w:rPr>
            </w:pPr>
            <w:r w:rsidRPr="00596342">
              <w:t xml:space="preserve">212/803 </w:t>
            </w:r>
          </w:p>
        </w:tc>
        <w:tc>
          <w:tcPr>
            <w:tcW w:w="701" w:type="pct"/>
            <w:gridSpan w:val="2"/>
            <w:tcBorders>
              <w:top w:val="single" w:sz="4" w:space="0" w:color="auto"/>
              <w:left w:val="single" w:sz="4" w:space="0" w:color="auto"/>
              <w:right w:val="single" w:sz="4" w:space="0" w:color="auto"/>
            </w:tcBorders>
            <w:shd w:val="clear" w:color="auto" w:fill="auto"/>
            <w:vAlign w:val="center"/>
          </w:tcPr>
          <w:p w14:paraId="7AAC8A20" w14:textId="77777777" w:rsidR="00B12B77" w:rsidRPr="00596342" w:rsidRDefault="00B12B77" w:rsidP="009C513D">
            <w:pPr>
              <w:pStyle w:val="TableText0"/>
              <w:keepLines/>
              <w:widowControl w:val="0"/>
              <w:jc w:val="center"/>
              <w:rPr>
                <w:b/>
                <w:u w:val="single"/>
              </w:rPr>
            </w:pPr>
            <w:r w:rsidRPr="00596342">
              <w:t>25/</w:t>
            </w:r>
            <w:r w:rsidR="005D2EC4" w:rsidRPr="00596342">
              <w:t>398</w:t>
            </w:r>
          </w:p>
        </w:tc>
        <w:tc>
          <w:tcPr>
            <w:tcW w:w="858" w:type="pct"/>
            <w:gridSpan w:val="2"/>
            <w:tcBorders>
              <w:top w:val="single" w:sz="4" w:space="0" w:color="auto"/>
              <w:left w:val="single" w:sz="4" w:space="0" w:color="auto"/>
              <w:right w:val="single" w:sz="4" w:space="0" w:color="auto"/>
            </w:tcBorders>
            <w:shd w:val="clear" w:color="auto" w:fill="auto"/>
            <w:vAlign w:val="center"/>
          </w:tcPr>
          <w:p w14:paraId="483BD660" w14:textId="77777777" w:rsidR="00B12B77" w:rsidRPr="00596342" w:rsidRDefault="00B12B77" w:rsidP="009C513D">
            <w:pPr>
              <w:pStyle w:val="TableText0"/>
              <w:keepLines/>
              <w:widowControl w:val="0"/>
              <w:jc w:val="center"/>
              <w:rPr>
                <w:b/>
                <w:u w:val="single"/>
              </w:rPr>
            </w:pPr>
            <w:r w:rsidRPr="00596342">
              <w:rPr>
                <w:b/>
              </w:rPr>
              <w:t>4.20 (2.83, 6.25)</w:t>
            </w:r>
          </w:p>
        </w:tc>
        <w:tc>
          <w:tcPr>
            <w:tcW w:w="701" w:type="pct"/>
            <w:gridSpan w:val="2"/>
            <w:tcBorders>
              <w:top w:val="single" w:sz="4" w:space="0" w:color="auto"/>
              <w:left w:val="single" w:sz="4" w:space="0" w:color="auto"/>
              <w:right w:val="single" w:sz="4" w:space="0" w:color="auto"/>
            </w:tcBorders>
            <w:shd w:val="clear" w:color="auto" w:fill="auto"/>
            <w:vAlign w:val="center"/>
          </w:tcPr>
          <w:p w14:paraId="3A9BF851" w14:textId="77777777" w:rsidR="00B12B77" w:rsidRPr="00596342" w:rsidRDefault="00B12B77" w:rsidP="009C513D">
            <w:pPr>
              <w:pStyle w:val="TableText0"/>
              <w:keepLines/>
              <w:widowControl w:val="0"/>
              <w:jc w:val="center"/>
            </w:pPr>
            <w:r w:rsidRPr="00596342">
              <w:t>26.4</w:t>
            </w:r>
          </w:p>
        </w:tc>
        <w:tc>
          <w:tcPr>
            <w:tcW w:w="579" w:type="pct"/>
            <w:tcBorders>
              <w:top w:val="single" w:sz="4" w:space="0" w:color="auto"/>
              <w:left w:val="single" w:sz="4" w:space="0" w:color="auto"/>
              <w:right w:val="single" w:sz="4" w:space="0" w:color="auto"/>
            </w:tcBorders>
            <w:shd w:val="clear" w:color="auto" w:fill="auto"/>
            <w:vAlign w:val="center"/>
          </w:tcPr>
          <w:p w14:paraId="0C92144B" w14:textId="77777777" w:rsidR="00B12B77" w:rsidRPr="00596342" w:rsidRDefault="00B12B77" w:rsidP="009C513D">
            <w:pPr>
              <w:pStyle w:val="TableText0"/>
              <w:keepLines/>
              <w:widowControl w:val="0"/>
              <w:jc w:val="center"/>
            </w:pPr>
            <w:r w:rsidRPr="00596342">
              <w:t>6.3</w:t>
            </w:r>
          </w:p>
        </w:tc>
        <w:tc>
          <w:tcPr>
            <w:tcW w:w="831" w:type="pct"/>
            <w:gridSpan w:val="2"/>
            <w:tcBorders>
              <w:top w:val="single" w:sz="4" w:space="0" w:color="auto"/>
              <w:left w:val="single" w:sz="4" w:space="0" w:color="auto"/>
              <w:right w:val="single" w:sz="4" w:space="0" w:color="auto"/>
            </w:tcBorders>
            <w:shd w:val="clear" w:color="auto" w:fill="auto"/>
            <w:vAlign w:val="center"/>
          </w:tcPr>
          <w:p w14:paraId="5B21450E" w14:textId="77777777" w:rsidR="00B12B77" w:rsidRPr="00596342" w:rsidRDefault="00B12B77" w:rsidP="009C513D">
            <w:pPr>
              <w:pStyle w:val="TableText0"/>
              <w:keepLines/>
              <w:widowControl w:val="0"/>
              <w:jc w:val="center"/>
              <w:rPr>
                <w:b/>
                <w:u w:val="single"/>
              </w:rPr>
            </w:pPr>
            <w:r w:rsidRPr="00596342">
              <w:rPr>
                <w:b/>
                <w:bCs w:val="0"/>
              </w:rPr>
              <w:t>0.20 (0.16, 0.24)</w:t>
            </w:r>
          </w:p>
        </w:tc>
      </w:tr>
      <w:tr w:rsidR="00B12B77" w:rsidRPr="00596342" w14:paraId="7422E203" w14:textId="77777777" w:rsidTr="00F25C0F">
        <w:trPr>
          <w:gridAfter w:val="1"/>
          <w:wAfter w:w="6" w:type="pct"/>
          <w:trHeight w:val="215"/>
        </w:trPr>
        <w:tc>
          <w:tcPr>
            <w:tcW w:w="700" w:type="pct"/>
            <w:tcBorders>
              <w:top w:val="single" w:sz="4" w:space="0" w:color="auto"/>
              <w:left w:val="single" w:sz="4" w:space="0" w:color="auto"/>
              <w:right w:val="single" w:sz="4" w:space="0" w:color="auto"/>
            </w:tcBorders>
            <w:shd w:val="clear" w:color="auto" w:fill="auto"/>
            <w:vAlign w:val="center"/>
          </w:tcPr>
          <w:p w14:paraId="41D0B34B" w14:textId="77777777" w:rsidR="00B12B77" w:rsidRPr="00596342" w:rsidRDefault="00B12B77" w:rsidP="009C513D">
            <w:pPr>
              <w:pStyle w:val="TableText0"/>
              <w:keepLines/>
              <w:widowControl w:val="0"/>
              <w:rPr>
                <w:b/>
                <w:u w:val="single"/>
              </w:rPr>
            </w:pPr>
            <w:r w:rsidRPr="00596342">
              <w:t>Falls</w:t>
            </w:r>
          </w:p>
        </w:tc>
        <w:tc>
          <w:tcPr>
            <w:tcW w:w="624" w:type="pct"/>
            <w:tcBorders>
              <w:top w:val="single" w:sz="4" w:space="0" w:color="auto"/>
              <w:left w:val="single" w:sz="4" w:space="0" w:color="auto"/>
              <w:right w:val="single" w:sz="4" w:space="0" w:color="auto"/>
            </w:tcBorders>
            <w:shd w:val="clear" w:color="auto" w:fill="auto"/>
            <w:vAlign w:val="center"/>
          </w:tcPr>
          <w:p w14:paraId="7E7B176A" w14:textId="77777777" w:rsidR="00B12B77" w:rsidRPr="00596342" w:rsidRDefault="00B12B77" w:rsidP="009C513D">
            <w:pPr>
              <w:pStyle w:val="TableText0"/>
              <w:keepLines/>
              <w:widowControl w:val="0"/>
              <w:jc w:val="center"/>
              <w:rPr>
                <w:b/>
                <w:u w:val="single"/>
              </w:rPr>
            </w:pPr>
            <w:r w:rsidRPr="00596342">
              <w:t>177/803</w:t>
            </w:r>
          </w:p>
        </w:tc>
        <w:tc>
          <w:tcPr>
            <w:tcW w:w="701" w:type="pct"/>
            <w:gridSpan w:val="2"/>
            <w:tcBorders>
              <w:top w:val="single" w:sz="4" w:space="0" w:color="auto"/>
              <w:left w:val="single" w:sz="4" w:space="0" w:color="auto"/>
              <w:right w:val="single" w:sz="4" w:space="0" w:color="auto"/>
            </w:tcBorders>
            <w:shd w:val="clear" w:color="auto" w:fill="auto"/>
            <w:vAlign w:val="center"/>
          </w:tcPr>
          <w:p w14:paraId="533E2F2C" w14:textId="77777777" w:rsidR="00B12B77" w:rsidRPr="00596342" w:rsidRDefault="00B12B77" w:rsidP="009C513D">
            <w:pPr>
              <w:pStyle w:val="TableText0"/>
              <w:keepLines/>
              <w:widowControl w:val="0"/>
              <w:jc w:val="center"/>
              <w:rPr>
                <w:b/>
                <w:u w:val="single"/>
              </w:rPr>
            </w:pPr>
            <w:r w:rsidRPr="00596342">
              <w:t>38/</w:t>
            </w:r>
            <w:r w:rsidR="005D2EC4" w:rsidRPr="00596342">
              <w:t>398</w:t>
            </w:r>
          </w:p>
        </w:tc>
        <w:tc>
          <w:tcPr>
            <w:tcW w:w="858" w:type="pct"/>
            <w:gridSpan w:val="2"/>
            <w:tcBorders>
              <w:top w:val="single" w:sz="4" w:space="0" w:color="auto"/>
              <w:left w:val="single" w:sz="4" w:space="0" w:color="auto"/>
              <w:right w:val="single" w:sz="4" w:space="0" w:color="auto"/>
            </w:tcBorders>
            <w:shd w:val="clear" w:color="auto" w:fill="auto"/>
            <w:vAlign w:val="center"/>
          </w:tcPr>
          <w:p w14:paraId="13A499F5" w14:textId="77777777" w:rsidR="00B12B77" w:rsidRPr="00596342" w:rsidRDefault="00B12B77" w:rsidP="009C513D">
            <w:pPr>
              <w:pStyle w:val="TableText0"/>
              <w:keepLines/>
              <w:widowControl w:val="0"/>
              <w:jc w:val="center"/>
              <w:rPr>
                <w:b/>
                <w:u w:val="single"/>
              </w:rPr>
            </w:pPr>
            <w:r w:rsidRPr="00596342">
              <w:rPr>
                <w:b/>
              </w:rPr>
              <w:t>2.31 (1.66, 3.21)</w:t>
            </w:r>
          </w:p>
        </w:tc>
        <w:tc>
          <w:tcPr>
            <w:tcW w:w="701" w:type="pct"/>
            <w:gridSpan w:val="2"/>
            <w:tcBorders>
              <w:top w:val="single" w:sz="4" w:space="0" w:color="auto"/>
              <w:left w:val="single" w:sz="4" w:space="0" w:color="auto"/>
              <w:right w:val="single" w:sz="4" w:space="0" w:color="auto"/>
            </w:tcBorders>
            <w:shd w:val="clear" w:color="auto" w:fill="auto"/>
            <w:vAlign w:val="center"/>
          </w:tcPr>
          <w:p w14:paraId="2CB2FFDB" w14:textId="77777777" w:rsidR="00B12B77" w:rsidRPr="00596342" w:rsidRDefault="00B12B77" w:rsidP="009C513D">
            <w:pPr>
              <w:pStyle w:val="TableText0"/>
              <w:keepLines/>
              <w:widowControl w:val="0"/>
              <w:jc w:val="center"/>
            </w:pPr>
            <w:r w:rsidRPr="00596342">
              <w:t>22.0</w:t>
            </w:r>
          </w:p>
        </w:tc>
        <w:tc>
          <w:tcPr>
            <w:tcW w:w="579" w:type="pct"/>
            <w:tcBorders>
              <w:top w:val="single" w:sz="4" w:space="0" w:color="auto"/>
              <w:left w:val="single" w:sz="4" w:space="0" w:color="auto"/>
              <w:right w:val="single" w:sz="4" w:space="0" w:color="auto"/>
            </w:tcBorders>
            <w:shd w:val="clear" w:color="auto" w:fill="auto"/>
            <w:vAlign w:val="center"/>
          </w:tcPr>
          <w:p w14:paraId="6A0E42B5" w14:textId="77777777" w:rsidR="00B12B77" w:rsidRPr="00596342" w:rsidRDefault="00B12B77" w:rsidP="009C513D">
            <w:pPr>
              <w:pStyle w:val="TableText0"/>
              <w:keepLines/>
              <w:widowControl w:val="0"/>
              <w:jc w:val="center"/>
            </w:pPr>
            <w:r w:rsidRPr="00596342">
              <w:t>9.5</w:t>
            </w:r>
          </w:p>
        </w:tc>
        <w:tc>
          <w:tcPr>
            <w:tcW w:w="831" w:type="pct"/>
            <w:gridSpan w:val="2"/>
            <w:tcBorders>
              <w:top w:val="single" w:sz="4" w:space="0" w:color="auto"/>
              <w:left w:val="single" w:sz="4" w:space="0" w:color="auto"/>
              <w:right w:val="single" w:sz="4" w:space="0" w:color="auto"/>
            </w:tcBorders>
            <w:shd w:val="clear" w:color="auto" w:fill="auto"/>
            <w:vAlign w:val="center"/>
          </w:tcPr>
          <w:p w14:paraId="402204E7" w14:textId="77777777" w:rsidR="00B12B77" w:rsidRPr="00596342" w:rsidRDefault="00B12B77" w:rsidP="009C513D">
            <w:pPr>
              <w:pStyle w:val="TableText0"/>
              <w:keepLines/>
              <w:widowControl w:val="0"/>
              <w:jc w:val="center"/>
              <w:rPr>
                <w:b/>
                <w:u w:val="single"/>
              </w:rPr>
            </w:pPr>
            <w:r w:rsidRPr="00596342">
              <w:rPr>
                <w:b/>
                <w:bCs w:val="0"/>
              </w:rPr>
              <w:t>0.12 (0.08, 0.17)</w:t>
            </w:r>
          </w:p>
        </w:tc>
      </w:tr>
      <w:tr w:rsidR="00B12B77" w:rsidRPr="00596342" w14:paraId="533921FD" w14:textId="77777777" w:rsidTr="00F25C0F">
        <w:trPr>
          <w:gridAfter w:val="1"/>
          <w:wAfter w:w="6" w:type="pct"/>
          <w:trHeight w:val="215"/>
        </w:trPr>
        <w:tc>
          <w:tcPr>
            <w:tcW w:w="700" w:type="pct"/>
            <w:tcBorders>
              <w:top w:val="single" w:sz="4" w:space="0" w:color="auto"/>
              <w:left w:val="single" w:sz="4" w:space="0" w:color="auto"/>
              <w:right w:val="single" w:sz="4" w:space="0" w:color="auto"/>
            </w:tcBorders>
            <w:shd w:val="clear" w:color="auto" w:fill="auto"/>
            <w:vAlign w:val="center"/>
          </w:tcPr>
          <w:p w14:paraId="794593F5" w14:textId="77777777" w:rsidR="00B12B77" w:rsidRPr="00596342" w:rsidRDefault="00B12B77" w:rsidP="009C513D">
            <w:pPr>
              <w:pStyle w:val="TableText0"/>
              <w:keepLines/>
              <w:widowControl w:val="0"/>
              <w:rPr>
                <w:b/>
                <w:u w:val="single"/>
              </w:rPr>
            </w:pPr>
            <w:r w:rsidRPr="00596342">
              <w:t>Fracture</w:t>
            </w:r>
          </w:p>
        </w:tc>
        <w:tc>
          <w:tcPr>
            <w:tcW w:w="624" w:type="pct"/>
            <w:tcBorders>
              <w:top w:val="single" w:sz="4" w:space="0" w:color="auto"/>
              <w:left w:val="single" w:sz="4" w:space="0" w:color="auto"/>
              <w:right w:val="single" w:sz="4" w:space="0" w:color="auto"/>
            </w:tcBorders>
            <w:shd w:val="clear" w:color="auto" w:fill="auto"/>
            <w:vAlign w:val="center"/>
          </w:tcPr>
          <w:p w14:paraId="7D4A1C68" w14:textId="77777777" w:rsidR="00B12B77" w:rsidRPr="00596342" w:rsidRDefault="00B12B77" w:rsidP="009C513D">
            <w:pPr>
              <w:pStyle w:val="TableText0"/>
              <w:keepLines/>
              <w:widowControl w:val="0"/>
              <w:jc w:val="center"/>
              <w:rPr>
                <w:b/>
                <w:u w:val="single"/>
              </w:rPr>
            </w:pPr>
            <w:r w:rsidRPr="00596342">
              <w:t>145/803</w:t>
            </w:r>
          </w:p>
        </w:tc>
        <w:tc>
          <w:tcPr>
            <w:tcW w:w="701" w:type="pct"/>
            <w:gridSpan w:val="2"/>
            <w:tcBorders>
              <w:top w:val="single" w:sz="4" w:space="0" w:color="auto"/>
              <w:left w:val="single" w:sz="4" w:space="0" w:color="auto"/>
              <w:right w:val="single" w:sz="4" w:space="0" w:color="auto"/>
            </w:tcBorders>
            <w:shd w:val="clear" w:color="auto" w:fill="auto"/>
            <w:vAlign w:val="center"/>
          </w:tcPr>
          <w:p w14:paraId="1F30AC1B" w14:textId="77777777" w:rsidR="00B12B77" w:rsidRPr="00596342" w:rsidRDefault="00B12B77" w:rsidP="009C513D">
            <w:pPr>
              <w:pStyle w:val="TableText0"/>
              <w:keepLines/>
              <w:widowControl w:val="0"/>
              <w:jc w:val="center"/>
              <w:rPr>
                <w:b/>
                <w:u w:val="single"/>
              </w:rPr>
            </w:pPr>
            <w:r w:rsidRPr="00596342">
              <w:t>30/</w:t>
            </w:r>
            <w:r w:rsidR="005D2EC4" w:rsidRPr="00596342">
              <w:t>398</w:t>
            </w:r>
          </w:p>
        </w:tc>
        <w:tc>
          <w:tcPr>
            <w:tcW w:w="858" w:type="pct"/>
            <w:gridSpan w:val="2"/>
            <w:tcBorders>
              <w:top w:val="single" w:sz="4" w:space="0" w:color="auto"/>
              <w:left w:val="single" w:sz="4" w:space="0" w:color="auto"/>
              <w:right w:val="single" w:sz="4" w:space="0" w:color="auto"/>
            </w:tcBorders>
            <w:shd w:val="clear" w:color="auto" w:fill="auto"/>
            <w:vAlign w:val="center"/>
          </w:tcPr>
          <w:p w14:paraId="2947580F" w14:textId="77777777" w:rsidR="00B12B77" w:rsidRPr="00596342" w:rsidRDefault="00B12B77" w:rsidP="009C513D">
            <w:pPr>
              <w:pStyle w:val="TableText0"/>
              <w:keepLines/>
              <w:widowControl w:val="0"/>
              <w:jc w:val="center"/>
              <w:rPr>
                <w:b/>
                <w:u w:val="single"/>
              </w:rPr>
            </w:pPr>
            <w:r w:rsidRPr="00596342">
              <w:rPr>
                <w:b/>
              </w:rPr>
              <w:t>2.40 (1.65, 3.48)</w:t>
            </w:r>
          </w:p>
        </w:tc>
        <w:tc>
          <w:tcPr>
            <w:tcW w:w="701" w:type="pct"/>
            <w:gridSpan w:val="2"/>
            <w:tcBorders>
              <w:top w:val="single" w:sz="4" w:space="0" w:color="auto"/>
              <w:left w:val="single" w:sz="4" w:space="0" w:color="auto"/>
              <w:right w:val="single" w:sz="4" w:space="0" w:color="auto"/>
            </w:tcBorders>
            <w:shd w:val="clear" w:color="auto" w:fill="auto"/>
            <w:vAlign w:val="center"/>
          </w:tcPr>
          <w:p w14:paraId="3109FF88" w14:textId="77777777" w:rsidR="00B12B77" w:rsidRPr="00596342" w:rsidRDefault="00B12B77" w:rsidP="009C513D">
            <w:pPr>
              <w:pStyle w:val="TableText0"/>
              <w:keepLines/>
              <w:widowControl w:val="0"/>
              <w:jc w:val="center"/>
            </w:pPr>
            <w:r w:rsidRPr="00596342">
              <w:t>18.1</w:t>
            </w:r>
          </w:p>
        </w:tc>
        <w:tc>
          <w:tcPr>
            <w:tcW w:w="579" w:type="pct"/>
            <w:tcBorders>
              <w:top w:val="single" w:sz="4" w:space="0" w:color="auto"/>
              <w:left w:val="single" w:sz="4" w:space="0" w:color="auto"/>
              <w:right w:val="single" w:sz="4" w:space="0" w:color="auto"/>
            </w:tcBorders>
            <w:shd w:val="clear" w:color="auto" w:fill="auto"/>
            <w:vAlign w:val="center"/>
          </w:tcPr>
          <w:p w14:paraId="679CD434" w14:textId="77777777" w:rsidR="00B12B77" w:rsidRPr="00596342" w:rsidRDefault="00B12B77" w:rsidP="009C513D">
            <w:pPr>
              <w:pStyle w:val="TableText0"/>
              <w:keepLines/>
              <w:widowControl w:val="0"/>
              <w:jc w:val="center"/>
            </w:pPr>
            <w:r w:rsidRPr="00596342">
              <w:t>7.5</w:t>
            </w:r>
          </w:p>
        </w:tc>
        <w:tc>
          <w:tcPr>
            <w:tcW w:w="831" w:type="pct"/>
            <w:gridSpan w:val="2"/>
            <w:tcBorders>
              <w:top w:val="single" w:sz="4" w:space="0" w:color="auto"/>
              <w:left w:val="single" w:sz="4" w:space="0" w:color="auto"/>
              <w:right w:val="single" w:sz="4" w:space="0" w:color="auto"/>
            </w:tcBorders>
            <w:shd w:val="clear" w:color="auto" w:fill="auto"/>
            <w:vAlign w:val="center"/>
          </w:tcPr>
          <w:p w14:paraId="0685B9E4" w14:textId="77777777" w:rsidR="00B12B77" w:rsidRPr="00596342" w:rsidRDefault="00B12B77" w:rsidP="009C513D">
            <w:pPr>
              <w:pStyle w:val="TableText0"/>
              <w:keepLines/>
              <w:widowControl w:val="0"/>
              <w:jc w:val="center"/>
              <w:rPr>
                <w:b/>
                <w:u w:val="single"/>
              </w:rPr>
            </w:pPr>
            <w:r w:rsidRPr="00596342">
              <w:rPr>
                <w:b/>
                <w:bCs w:val="0"/>
              </w:rPr>
              <w:t>0.11 (0.07, 0.14)</w:t>
            </w:r>
          </w:p>
        </w:tc>
      </w:tr>
      <w:tr w:rsidR="00B12B77" w:rsidRPr="00596342" w14:paraId="19047CA3" w14:textId="77777777" w:rsidTr="00F25C0F">
        <w:trPr>
          <w:gridAfter w:val="1"/>
          <w:wAfter w:w="6" w:type="pct"/>
          <w:trHeight w:val="215"/>
        </w:trPr>
        <w:tc>
          <w:tcPr>
            <w:tcW w:w="700" w:type="pct"/>
            <w:tcBorders>
              <w:top w:val="single" w:sz="4" w:space="0" w:color="auto"/>
              <w:left w:val="single" w:sz="4" w:space="0" w:color="auto"/>
              <w:right w:val="single" w:sz="4" w:space="0" w:color="auto"/>
            </w:tcBorders>
            <w:shd w:val="clear" w:color="auto" w:fill="auto"/>
            <w:vAlign w:val="center"/>
          </w:tcPr>
          <w:p w14:paraId="51D9CFA9" w14:textId="77777777" w:rsidR="00B12B77" w:rsidRPr="00596342" w:rsidRDefault="00B12B77" w:rsidP="009C513D">
            <w:pPr>
              <w:pStyle w:val="TableText0"/>
              <w:keepLines/>
              <w:widowControl w:val="0"/>
              <w:rPr>
                <w:b/>
                <w:u w:val="single"/>
              </w:rPr>
            </w:pPr>
            <w:r w:rsidRPr="00596342">
              <w:t>Hypothyroidism</w:t>
            </w:r>
          </w:p>
        </w:tc>
        <w:tc>
          <w:tcPr>
            <w:tcW w:w="624" w:type="pct"/>
            <w:tcBorders>
              <w:top w:val="single" w:sz="4" w:space="0" w:color="auto"/>
              <w:left w:val="single" w:sz="4" w:space="0" w:color="auto"/>
              <w:right w:val="single" w:sz="4" w:space="0" w:color="auto"/>
            </w:tcBorders>
            <w:shd w:val="clear" w:color="auto" w:fill="auto"/>
            <w:vAlign w:val="center"/>
          </w:tcPr>
          <w:p w14:paraId="2C005DB0" w14:textId="77777777" w:rsidR="00B12B77" w:rsidRPr="00596342" w:rsidRDefault="00B12B77" w:rsidP="009C513D">
            <w:pPr>
              <w:pStyle w:val="TableText0"/>
              <w:keepLines/>
              <w:widowControl w:val="0"/>
              <w:jc w:val="center"/>
              <w:rPr>
                <w:b/>
                <w:u w:val="single"/>
              </w:rPr>
            </w:pPr>
            <w:r w:rsidRPr="00596342">
              <w:t>79/803</w:t>
            </w:r>
          </w:p>
        </w:tc>
        <w:tc>
          <w:tcPr>
            <w:tcW w:w="701" w:type="pct"/>
            <w:gridSpan w:val="2"/>
            <w:tcBorders>
              <w:top w:val="single" w:sz="4" w:space="0" w:color="auto"/>
              <w:left w:val="single" w:sz="4" w:space="0" w:color="auto"/>
              <w:right w:val="single" w:sz="4" w:space="0" w:color="auto"/>
            </w:tcBorders>
            <w:shd w:val="clear" w:color="auto" w:fill="auto"/>
            <w:vAlign w:val="center"/>
          </w:tcPr>
          <w:p w14:paraId="2516F3DE" w14:textId="77777777" w:rsidR="00B12B77" w:rsidRPr="00596342" w:rsidRDefault="00B12B77" w:rsidP="009C513D">
            <w:pPr>
              <w:pStyle w:val="TableText0"/>
              <w:keepLines/>
              <w:widowControl w:val="0"/>
              <w:jc w:val="center"/>
              <w:rPr>
                <w:b/>
                <w:u w:val="single"/>
              </w:rPr>
            </w:pPr>
            <w:r w:rsidRPr="00596342">
              <w:t>8/</w:t>
            </w:r>
            <w:r w:rsidR="005D2EC4" w:rsidRPr="00596342">
              <w:t>398</w:t>
            </w:r>
          </w:p>
        </w:tc>
        <w:tc>
          <w:tcPr>
            <w:tcW w:w="858" w:type="pct"/>
            <w:gridSpan w:val="2"/>
            <w:tcBorders>
              <w:top w:val="single" w:sz="4" w:space="0" w:color="auto"/>
              <w:left w:val="single" w:sz="4" w:space="0" w:color="auto"/>
              <w:right w:val="single" w:sz="4" w:space="0" w:color="auto"/>
            </w:tcBorders>
            <w:shd w:val="clear" w:color="auto" w:fill="auto"/>
            <w:vAlign w:val="center"/>
          </w:tcPr>
          <w:p w14:paraId="7C9657B3" w14:textId="77777777" w:rsidR="00B12B77" w:rsidRPr="00596342" w:rsidRDefault="00B12B77" w:rsidP="009C513D">
            <w:pPr>
              <w:pStyle w:val="TableText0"/>
              <w:keepLines/>
              <w:widowControl w:val="0"/>
              <w:jc w:val="center"/>
              <w:rPr>
                <w:b/>
                <w:u w:val="single"/>
              </w:rPr>
            </w:pPr>
            <w:r w:rsidRPr="00596342">
              <w:rPr>
                <w:b/>
              </w:rPr>
              <w:t>4.89 (2.39, 10.03)</w:t>
            </w:r>
          </w:p>
        </w:tc>
        <w:tc>
          <w:tcPr>
            <w:tcW w:w="701" w:type="pct"/>
            <w:gridSpan w:val="2"/>
            <w:tcBorders>
              <w:top w:val="single" w:sz="4" w:space="0" w:color="auto"/>
              <w:left w:val="single" w:sz="4" w:space="0" w:color="auto"/>
              <w:right w:val="single" w:sz="4" w:space="0" w:color="auto"/>
            </w:tcBorders>
            <w:shd w:val="clear" w:color="auto" w:fill="auto"/>
            <w:vAlign w:val="center"/>
          </w:tcPr>
          <w:p w14:paraId="2EAF55E1" w14:textId="77777777" w:rsidR="00B12B77" w:rsidRPr="00596342" w:rsidRDefault="00B12B77" w:rsidP="009C513D">
            <w:pPr>
              <w:pStyle w:val="TableText0"/>
              <w:keepLines/>
              <w:widowControl w:val="0"/>
              <w:jc w:val="center"/>
            </w:pPr>
            <w:r w:rsidRPr="00596342">
              <w:t>9.8</w:t>
            </w:r>
          </w:p>
        </w:tc>
        <w:tc>
          <w:tcPr>
            <w:tcW w:w="579" w:type="pct"/>
            <w:tcBorders>
              <w:top w:val="single" w:sz="4" w:space="0" w:color="auto"/>
              <w:left w:val="single" w:sz="4" w:space="0" w:color="auto"/>
              <w:right w:val="single" w:sz="4" w:space="0" w:color="auto"/>
            </w:tcBorders>
            <w:shd w:val="clear" w:color="auto" w:fill="auto"/>
            <w:vAlign w:val="center"/>
          </w:tcPr>
          <w:p w14:paraId="177E694A" w14:textId="77777777" w:rsidR="00B12B77" w:rsidRPr="00596342" w:rsidRDefault="00B12B77" w:rsidP="009C513D">
            <w:pPr>
              <w:pStyle w:val="TableText0"/>
              <w:keepLines/>
              <w:widowControl w:val="0"/>
              <w:jc w:val="center"/>
            </w:pPr>
            <w:r w:rsidRPr="00596342">
              <w:t>2.0</w:t>
            </w:r>
          </w:p>
        </w:tc>
        <w:tc>
          <w:tcPr>
            <w:tcW w:w="831" w:type="pct"/>
            <w:gridSpan w:val="2"/>
            <w:tcBorders>
              <w:top w:val="single" w:sz="4" w:space="0" w:color="auto"/>
              <w:left w:val="single" w:sz="4" w:space="0" w:color="auto"/>
              <w:right w:val="single" w:sz="4" w:space="0" w:color="auto"/>
            </w:tcBorders>
            <w:shd w:val="clear" w:color="auto" w:fill="auto"/>
            <w:vAlign w:val="center"/>
          </w:tcPr>
          <w:p w14:paraId="6799F979" w14:textId="77777777" w:rsidR="00B12B77" w:rsidRPr="00596342" w:rsidRDefault="00B12B77" w:rsidP="009C513D">
            <w:pPr>
              <w:pStyle w:val="TableText0"/>
              <w:keepLines/>
              <w:widowControl w:val="0"/>
              <w:jc w:val="center"/>
              <w:rPr>
                <w:b/>
                <w:u w:val="single"/>
              </w:rPr>
            </w:pPr>
            <w:r w:rsidRPr="00596342">
              <w:rPr>
                <w:b/>
                <w:bCs w:val="0"/>
              </w:rPr>
              <w:t>0.08 (0.05, 0.10)</w:t>
            </w:r>
          </w:p>
        </w:tc>
      </w:tr>
      <w:tr w:rsidR="00B12B77" w:rsidRPr="00596342" w14:paraId="6A883762" w14:textId="77777777" w:rsidTr="00F25C0F">
        <w:trPr>
          <w:gridAfter w:val="1"/>
          <w:wAfter w:w="6" w:type="pct"/>
          <w:trHeight w:val="215"/>
        </w:trPr>
        <w:tc>
          <w:tcPr>
            <w:tcW w:w="700" w:type="pct"/>
            <w:tcBorders>
              <w:top w:val="single" w:sz="4" w:space="0" w:color="auto"/>
              <w:left w:val="single" w:sz="4" w:space="0" w:color="auto"/>
              <w:right w:val="single" w:sz="4" w:space="0" w:color="auto"/>
            </w:tcBorders>
            <w:shd w:val="clear" w:color="auto" w:fill="auto"/>
            <w:vAlign w:val="center"/>
          </w:tcPr>
          <w:p w14:paraId="5C2E3F59" w14:textId="77777777" w:rsidR="00B12B77" w:rsidRPr="00596342" w:rsidRDefault="00B12B77" w:rsidP="009C513D">
            <w:pPr>
              <w:pStyle w:val="TableText0"/>
              <w:keepLines/>
              <w:widowControl w:val="0"/>
              <w:rPr>
                <w:b/>
                <w:u w:val="single"/>
              </w:rPr>
            </w:pPr>
            <w:r w:rsidRPr="00596342">
              <w:t>IHD</w:t>
            </w:r>
          </w:p>
        </w:tc>
        <w:tc>
          <w:tcPr>
            <w:tcW w:w="624" w:type="pct"/>
            <w:tcBorders>
              <w:top w:val="single" w:sz="4" w:space="0" w:color="auto"/>
              <w:left w:val="single" w:sz="4" w:space="0" w:color="auto"/>
              <w:right w:val="single" w:sz="4" w:space="0" w:color="auto"/>
            </w:tcBorders>
            <w:shd w:val="clear" w:color="auto" w:fill="auto"/>
            <w:vAlign w:val="center"/>
          </w:tcPr>
          <w:p w14:paraId="754113C4" w14:textId="77777777" w:rsidR="00B12B77" w:rsidRPr="00596342" w:rsidRDefault="00B12B77" w:rsidP="009C513D">
            <w:pPr>
              <w:pStyle w:val="TableText0"/>
              <w:keepLines/>
              <w:widowControl w:val="0"/>
              <w:jc w:val="center"/>
              <w:rPr>
                <w:b/>
                <w:u w:val="single"/>
              </w:rPr>
            </w:pPr>
            <w:r w:rsidRPr="00596342">
              <w:t>44/803</w:t>
            </w:r>
          </w:p>
        </w:tc>
        <w:tc>
          <w:tcPr>
            <w:tcW w:w="701" w:type="pct"/>
            <w:gridSpan w:val="2"/>
            <w:tcBorders>
              <w:top w:val="single" w:sz="4" w:space="0" w:color="auto"/>
              <w:left w:val="single" w:sz="4" w:space="0" w:color="auto"/>
              <w:right w:val="single" w:sz="4" w:space="0" w:color="auto"/>
            </w:tcBorders>
            <w:shd w:val="clear" w:color="auto" w:fill="auto"/>
            <w:vAlign w:val="center"/>
          </w:tcPr>
          <w:p w14:paraId="5CA04F9F" w14:textId="77777777" w:rsidR="00B12B77" w:rsidRPr="00596342" w:rsidRDefault="00B12B77" w:rsidP="009C513D">
            <w:pPr>
              <w:pStyle w:val="TableText0"/>
              <w:keepLines/>
              <w:widowControl w:val="0"/>
              <w:jc w:val="center"/>
              <w:rPr>
                <w:b/>
                <w:u w:val="single"/>
              </w:rPr>
            </w:pPr>
            <w:r w:rsidRPr="00596342">
              <w:t>11/</w:t>
            </w:r>
            <w:r w:rsidR="005D2EC4" w:rsidRPr="00596342">
              <w:t>398</w:t>
            </w:r>
          </w:p>
        </w:tc>
        <w:tc>
          <w:tcPr>
            <w:tcW w:w="858" w:type="pct"/>
            <w:gridSpan w:val="2"/>
            <w:tcBorders>
              <w:top w:val="single" w:sz="4" w:space="0" w:color="auto"/>
              <w:left w:val="single" w:sz="4" w:space="0" w:color="auto"/>
              <w:right w:val="single" w:sz="4" w:space="0" w:color="auto"/>
            </w:tcBorders>
            <w:shd w:val="clear" w:color="auto" w:fill="auto"/>
            <w:vAlign w:val="center"/>
          </w:tcPr>
          <w:p w14:paraId="0D1B65B3" w14:textId="77777777" w:rsidR="00B12B77" w:rsidRPr="00596342" w:rsidRDefault="00B12B77" w:rsidP="009C513D">
            <w:pPr>
              <w:pStyle w:val="TableText0"/>
              <w:keepLines/>
              <w:widowControl w:val="0"/>
              <w:jc w:val="center"/>
              <w:rPr>
                <w:b/>
                <w:u w:val="single"/>
              </w:rPr>
            </w:pPr>
            <w:r w:rsidRPr="00596342">
              <w:rPr>
                <w:b/>
              </w:rPr>
              <w:t>1.98 (1.04, 3.80)</w:t>
            </w:r>
          </w:p>
        </w:tc>
        <w:tc>
          <w:tcPr>
            <w:tcW w:w="701" w:type="pct"/>
            <w:gridSpan w:val="2"/>
            <w:tcBorders>
              <w:top w:val="single" w:sz="4" w:space="0" w:color="auto"/>
              <w:left w:val="single" w:sz="4" w:space="0" w:color="auto"/>
              <w:right w:val="single" w:sz="4" w:space="0" w:color="auto"/>
            </w:tcBorders>
            <w:shd w:val="clear" w:color="auto" w:fill="auto"/>
            <w:vAlign w:val="center"/>
          </w:tcPr>
          <w:p w14:paraId="6F193CD2" w14:textId="77777777" w:rsidR="00B12B77" w:rsidRPr="00596342" w:rsidRDefault="00B12B77" w:rsidP="009C513D">
            <w:pPr>
              <w:pStyle w:val="TableText0"/>
              <w:keepLines/>
              <w:widowControl w:val="0"/>
              <w:jc w:val="center"/>
            </w:pPr>
            <w:r w:rsidRPr="00596342">
              <w:t>5.5</w:t>
            </w:r>
          </w:p>
        </w:tc>
        <w:tc>
          <w:tcPr>
            <w:tcW w:w="579" w:type="pct"/>
            <w:tcBorders>
              <w:top w:val="single" w:sz="4" w:space="0" w:color="auto"/>
              <w:left w:val="single" w:sz="4" w:space="0" w:color="auto"/>
              <w:right w:val="single" w:sz="4" w:space="0" w:color="auto"/>
            </w:tcBorders>
            <w:shd w:val="clear" w:color="auto" w:fill="auto"/>
            <w:vAlign w:val="center"/>
          </w:tcPr>
          <w:p w14:paraId="363F385B" w14:textId="77777777" w:rsidR="00B12B77" w:rsidRPr="00596342" w:rsidRDefault="00B12B77" w:rsidP="009C513D">
            <w:pPr>
              <w:pStyle w:val="TableText0"/>
              <w:keepLines/>
              <w:widowControl w:val="0"/>
              <w:jc w:val="center"/>
            </w:pPr>
            <w:r w:rsidRPr="00596342">
              <w:t>2.8</w:t>
            </w:r>
          </w:p>
        </w:tc>
        <w:tc>
          <w:tcPr>
            <w:tcW w:w="831" w:type="pct"/>
            <w:gridSpan w:val="2"/>
            <w:tcBorders>
              <w:top w:val="single" w:sz="4" w:space="0" w:color="auto"/>
              <w:left w:val="single" w:sz="4" w:space="0" w:color="auto"/>
              <w:right w:val="single" w:sz="4" w:space="0" w:color="auto"/>
            </w:tcBorders>
            <w:shd w:val="clear" w:color="auto" w:fill="auto"/>
            <w:vAlign w:val="center"/>
          </w:tcPr>
          <w:p w14:paraId="3261BC79" w14:textId="77777777" w:rsidR="00B12B77" w:rsidRPr="00596342" w:rsidRDefault="00B12B77" w:rsidP="009C513D">
            <w:pPr>
              <w:pStyle w:val="TableText0"/>
              <w:keepLines/>
              <w:widowControl w:val="0"/>
              <w:jc w:val="center"/>
              <w:rPr>
                <w:b/>
                <w:u w:val="single"/>
              </w:rPr>
            </w:pPr>
            <w:r w:rsidRPr="00596342">
              <w:rPr>
                <w:b/>
                <w:bCs w:val="0"/>
              </w:rPr>
              <w:t>0.03 (0.00, 0.05)</w:t>
            </w:r>
          </w:p>
        </w:tc>
      </w:tr>
      <w:tr w:rsidR="00B12B77" w:rsidRPr="00596342" w14:paraId="3CC775FF" w14:textId="77777777" w:rsidTr="00F25C0F">
        <w:trPr>
          <w:gridAfter w:val="1"/>
          <w:wAfter w:w="6" w:type="pct"/>
          <w:trHeight w:val="215"/>
        </w:trPr>
        <w:tc>
          <w:tcPr>
            <w:tcW w:w="700" w:type="pct"/>
            <w:tcBorders>
              <w:top w:val="single" w:sz="4" w:space="0" w:color="auto"/>
              <w:left w:val="single" w:sz="4" w:space="0" w:color="auto"/>
              <w:right w:val="single" w:sz="4" w:space="0" w:color="auto"/>
            </w:tcBorders>
            <w:shd w:val="clear" w:color="auto" w:fill="auto"/>
            <w:vAlign w:val="center"/>
          </w:tcPr>
          <w:p w14:paraId="06C1AB1B" w14:textId="77777777" w:rsidR="00B12B77" w:rsidRPr="00596342" w:rsidRDefault="00B12B77" w:rsidP="009C513D">
            <w:pPr>
              <w:pStyle w:val="TableText0"/>
              <w:keepLines/>
              <w:widowControl w:val="0"/>
              <w:rPr>
                <w:b/>
                <w:u w:val="single"/>
              </w:rPr>
            </w:pPr>
            <w:r w:rsidRPr="00596342">
              <w:t>Seizure</w:t>
            </w:r>
          </w:p>
        </w:tc>
        <w:tc>
          <w:tcPr>
            <w:tcW w:w="624" w:type="pct"/>
            <w:tcBorders>
              <w:top w:val="single" w:sz="4" w:space="0" w:color="auto"/>
              <w:left w:val="single" w:sz="4" w:space="0" w:color="auto"/>
              <w:right w:val="single" w:sz="4" w:space="0" w:color="auto"/>
            </w:tcBorders>
            <w:shd w:val="clear" w:color="auto" w:fill="auto"/>
            <w:vAlign w:val="center"/>
          </w:tcPr>
          <w:p w14:paraId="4ECDF1FD" w14:textId="77777777" w:rsidR="00B12B77" w:rsidRPr="00596342" w:rsidRDefault="00B12B77" w:rsidP="009C513D">
            <w:pPr>
              <w:pStyle w:val="TableText0"/>
              <w:keepLines/>
              <w:widowControl w:val="0"/>
              <w:jc w:val="center"/>
              <w:rPr>
                <w:b/>
                <w:u w:val="single"/>
              </w:rPr>
            </w:pPr>
            <w:r w:rsidRPr="00596342">
              <w:t>1/803</w:t>
            </w:r>
          </w:p>
        </w:tc>
        <w:tc>
          <w:tcPr>
            <w:tcW w:w="701" w:type="pct"/>
            <w:gridSpan w:val="2"/>
            <w:tcBorders>
              <w:top w:val="single" w:sz="4" w:space="0" w:color="auto"/>
              <w:left w:val="single" w:sz="4" w:space="0" w:color="auto"/>
              <w:right w:val="single" w:sz="4" w:space="0" w:color="auto"/>
            </w:tcBorders>
            <w:shd w:val="clear" w:color="auto" w:fill="auto"/>
            <w:vAlign w:val="center"/>
          </w:tcPr>
          <w:p w14:paraId="4DC9662E" w14:textId="77777777" w:rsidR="00B12B77" w:rsidRPr="00596342" w:rsidRDefault="00B12B77" w:rsidP="009C513D">
            <w:pPr>
              <w:pStyle w:val="TableText0"/>
              <w:keepLines/>
              <w:widowControl w:val="0"/>
              <w:jc w:val="center"/>
              <w:rPr>
                <w:b/>
                <w:u w:val="single"/>
              </w:rPr>
            </w:pPr>
            <w:r w:rsidRPr="00596342">
              <w:t>0/</w:t>
            </w:r>
            <w:r w:rsidR="005D2EC4" w:rsidRPr="00596342">
              <w:t>398</w:t>
            </w:r>
          </w:p>
        </w:tc>
        <w:tc>
          <w:tcPr>
            <w:tcW w:w="858" w:type="pct"/>
            <w:gridSpan w:val="2"/>
            <w:tcBorders>
              <w:top w:val="single" w:sz="4" w:space="0" w:color="auto"/>
              <w:left w:val="single" w:sz="4" w:space="0" w:color="auto"/>
              <w:right w:val="single" w:sz="4" w:space="0" w:color="auto"/>
            </w:tcBorders>
            <w:shd w:val="clear" w:color="auto" w:fill="auto"/>
            <w:vAlign w:val="center"/>
          </w:tcPr>
          <w:p w14:paraId="4261C26F" w14:textId="77777777" w:rsidR="00B12B77" w:rsidRPr="00596342" w:rsidRDefault="00B12B77" w:rsidP="009C513D">
            <w:pPr>
              <w:pStyle w:val="TableText0"/>
              <w:keepLines/>
              <w:widowControl w:val="0"/>
              <w:jc w:val="center"/>
              <w:rPr>
                <w:b/>
                <w:u w:val="single"/>
              </w:rPr>
            </w:pPr>
            <w:r w:rsidRPr="00596342">
              <w:t>1.49 (0.06, 36.46)</w:t>
            </w:r>
          </w:p>
        </w:tc>
        <w:tc>
          <w:tcPr>
            <w:tcW w:w="701" w:type="pct"/>
            <w:gridSpan w:val="2"/>
            <w:tcBorders>
              <w:top w:val="single" w:sz="4" w:space="0" w:color="auto"/>
              <w:left w:val="single" w:sz="4" w:space="0" w:color="auto"/>
              <w:right w:val="single" w:sz="4" w:space="0" w:color="auto"/>
            </w:tcBorders>
            <w:shd w:val="clear" w:color="auto" w:fill="auto"/>
            <w:vAlign w:val="center"/>
          </w:tcPr>
          <w:p w14:paraId="3B6D005B" w14:textId="77777777" w:rsidR="00B12B77" w:rsidRPr="00596342" w:rsidRDefault="00B12B77" w:rsidP="009C513D">
            <w:pPr>
              <w:pStyle w:val="TableText0"/>
              <w:keepLines/>
              <w:widowControl w:val="0"/>
              <w:jc w:val="center"/>
            </w:pPr>
            <w:r w:rsidRPr="00596342">
              <w:t>0.1</w:t>
            </w:r>
          </w:p>
        </w:tc>
        <w:tc>
          <w:tcPr>
            <w:tcW w:w="579" w:type="pct"/>
            <w:tcBorders>
              <w:top w:val="single" w:sz="4" w:space="0" w:color="auto"/>
              <w:left w:val="single" w:sz="4" w:space="0" w:color="auto"/>
              <w:right w:val="single" w:sz="4" w:space="0" w:color="auto"/>
            </w:tcBorders>
            <w:shd w:val="clear" w:color="auto" w:fill="auto"/>
            <w:vAlign w:val="center"/>
          </w:tcPr>
          <w:p w14:paraId="5FB36957" w14:textId="77777777" w:rsidR="00B12B77" w:rsidRPr="00596342" w:rsidRDefault="00B12B77" w:rsidP="009C513D">
            <w:pPr>
              <w:pStyle w:val="TableText0"/>
              <w:keepLines/>
              <w:widowControl w:val="0"/>
              <w:jc w:val="center"/>
            </w:pPr>
            <w:r w:rsidRPr="00596342">
              <w:t>0</w:t>
            </w:r>
          </w:p>
        </w:tc>
        <w:tc>
          <w:tcPr>
            <w:tcW w:w="831" w:type="pct"/>
            <w:gridSpan w:val="2"/>
            <w:tcBorders>
              <w:top w:val="single" w:sz="4" w:space="0" w:color="auto"/>
              <w:left w:val="single" w:sz="4" w:space="0" w:color="auto"/>
              <w:right w:val="single" w:sz="4" w:space="0" w:color="auto"/>
            </w:tcBorders>
            <w:shd w:val="clear" w:color="auto" w:fill="auto"/>
            <w:vAlign w:val="center"/>
          </w:tcPr>
          <w:p w14:paraId="00DD16FC" w14:textId="77777777" w:rsidR="00B12B77" w:rsidRPr="00596342" w:rsidRDefault="00B12B77" w:rsidP="009C513D">
            <w:pPr>
              <w:pStyle w:val="TableText0"/>
              <w:keepLines/>
              <w:widowControl w:val="0"/>
              <w:jc w:val="center"/>
              <w:rPr>
                <w:b/>
                <w:u w:val="single"/>
              </w:rPr>
            </w:pPr>
            <w:r w:rsidRPr="00596342">
              <w:t>0.00 (-0.00, 0.01)</w:t>
            </w:r>
          </w:p>
        </w:tc>
      </w:tr>
    </w:tbl>
    <w:p w14:paraId="4B06972C" w14:textId="77777777" w:rsidR="00B12B77" w:rsidRPr="00596342" w:rsidRDefault="00B12B77" w:rsidP="00B12B77">
      <w:pPr>
        <w:pStyle w:val="TableFigureFooter"/>
      </w:pPr>
      <w:r w:rsidRPr="00596342">
        <w:t xml:space="preserve">Source: Table 2.8, p39; Table 2.9, p49; Table 2.20 and Table 2.21, pp62-63 of the resubmission </w:t>
      </w:r>
    </w:p>
    <w:p w14:paraId="56E248A0" w14:textId="77777777" w:rsidR="00B12B77" w:rsidRPr="00596342" w:rsidRDefault="00923F59" w:rsidP="00B12B77">
      <w:pPr>
        <w:pStyle w:val="TableFigureFooter"/>
      </w:pPr>
      <w:r w:rsidRPr="00596342">
        <w:t xml:space="preserve">AE = adverse event; CI = confidence interval; </w:t>
      </w:r>
      <w:r w:rsidR="00B12B77" w:rsidRPr="00596342">
        <w:t>HR</w:t>
      </w:r>
      <w:r w:rsidRPr="00596342">
        <w:t xml:space="preserve"> </w:t>
      </w:r>
      <w:r w:rsidR="00B12B77" w:rsidRPr="00596342">
        <w:t>=</w:t>
      </w:r>
      <w:r w:rsidRPr="00596342">
        <w:t xml:space="preserve"> </w:t>
      </w:r>
      <w:r w:rsidR="00B12B77" w:rsidRPr="00596342">
        <w:t>hazard ratio; IHD</w:t>
      </w:r>
      <w:r w:rsidRPr="00596342">
        <w:t xml:space="preserve"> </w:t>
      </w:r>
      <w:r w:rsidR="00B12B77" w:rsidRPr="00596342">
        <w:t>=</w:t>
      </w:r>
      <w:r w:rsidRPr="00596342">
        <w:t xml:space="preserve"> </w:t>
      </w:r>
      <w:r w:rsidR="00B12B77" w:rsidRPr="00596342">
        <w:t>ischaemic heart disease; MFS</w:t>
      </w:r>
      <w:r w:rsidRPr="00596342">
        <w:t xml:space="preserve"> </w:t>
      </w:r>
      <w:r w:rsidR="00B12B77" w:rsidRPr="00596342">
        <w:t>=</w:t>
      </w:r>
      <w:r w:rsidRPr="00596342">
        <w:t xml:space="preserve"> </w:t>
      </w:r>
      <w:r w:rsidR="00B12B77" w:rsidRPr="00596342">
        <w:t>metastasis-free survival; OS</w:t>
      </w:r>
      <w:r w:rsidRPr="00596342">
        <w:t xml:space="preserve"> </w:t>
      </w:r>
      <w:r w:rsidR="00B12B77" w:rsidRPr="00596342">
        <w:t>=</w:t>
      </w:r>
      <w:r w:rsidRPr="00596342">
        <w:t xml:space="preserve"> </w:t>
      </w:r>
      <w:r w:rsidR="00B12B77" w:rsidRPr="00596342">
        <w:t>overall survival; RD</w:t>
      </w:r>
      <w:r w:rsidRPr="00596342">
        <w:t xml:space="preserve"> </w:t>
      </w:r>
      <w:r w:rsidR="00B12B77" w:rsidRPr="00596342">
        <w:t>=</w:t>
      </w:r>
      <w:r w:rsidRPr="00596342">
        <w:t xml:space="preserve"> </w:t>
      </w:r>
      <w:r w:rsidR="00B12B77" w:rsidRPr="00596342">
        <w:t>risk difference; RR</w:t>
      </w:r>
      <w:r w:rsidRPr="00596342">
        <w:t xml:space="preserve"> </w:t>
      </w:r>
      <w:r w:rsidR="00B12B77" w:rsidRPr="00596342">
        <w:t>=</w:t>
      </w:r>
      <w:r w:rsidRPr="00596342">
        <w:t xml:space="preserve"> </w:t>
      </w:r>
      <w:r w:rsidR="00B12B77" w:rsidRPr="00596342">
        <w:t>risk ratio</w:t>
      </w:r>
    </w:p>
    <w:p w14:paraId="42091391" w14:textId="77777777" w:rsidR="00B12B77" w:rsidRPr="00596342" w:rsidRDefault="00B12B77" w:rsidP="00B12B77">
      <w:pPr>
        <w:pStyle w:val="ListParagraph"/>
        <w:numPr>
          <w:ilvl w:val="1"/>
          <w:numId w:val="1"/>
        </w:numPr>
        <w:spacing w:after="0"/>
      </w:pPr>
      <w:r w:rsidRPr="00596342">
        <w:t>On the basis of evidence from the SPARTAN trial presented by the resubmission, for every 100 patients treated with apalutamide in comparison to placebo:</w:t>
      </w:r>
    </w:p>
    <w:p w14:paraId="71407BA9" w14:textId="77777777" w:rsidR="00B12B77" w:rsidRPr="00596342" w:rsidRDefault="00AC4501" w:rsidP="00482FD4">
      <w:pPr>
        <w:pStyle w:val="ListParagraph"/>
        <w:numPr>
          <w:ilvl w:val="0"/>
          <w:numId w:val="10"/>
        </w:numPr>
        <w:spacing w:after="0"/>
        <w:ind w:left="993" w:hanging="284"/>
        <w:rPr>
          <w:rFonts w:eastAsia="Calibri"/>
        </w:rPr>
      </w:pPr>
      <w:r w:rsidRPr="00596342">
        <w:rPr>
          <w:rFonts w:eastAsia="Calibri"/>
        </w:rPr>
        <w:t>a</w:t>
      </w:r>
      <w:r w:rsidR="00B12B77" w:rsidRPr="00596342">
        <w:rPr>
          <w:rFonts w:eastAsia="Calibri"/>
        </w:rPr>
        <w:t>pproximately 39 more patients would remain metastasis free after 24 months of treatment</w:t>
      </w:r>
      <w:r w:rsidRPr="00596342">
        <w:rPr>
          <w:rFonts w:eastAsia="Calibri"/>
        </w:rPr>
        <w:t>;</w:t>
      </w:r>
    </w:p>
    <w:p w14:paraId="51D5085E" w14:textId="77777777" w:rsidR="00B12B77" w:rsidRPr="00596342" w:rsidRDefault="00AC4501" w:rsidP="00482FD4">
      <w:pPr>
        <w:pStyle w:val="ListParagraph"/>
        <w:numPr>
          <w:ilvl w:val="0"/>
          <w:numId w:val="10"/>
        </w:numPr>
        <w:spacing w:after="0"/>
        <w:ind w:left="993" w:hanging="284"/>
        <w:rPr>
          <w:rFonts w:eastAsia="Calibri"/>
        </w:rPr>
      </w:pPr>
      <w:r w:rsidRPr="00596342">
        <w:rPr>
          <w:rFonts w:eastAsia="Calibri"/>
        </w:rPr>
        <w:t>a</w:t>
      </w:r>
      <w:r w:rsidR="00B12B77" w:rsidRPr="00596342">
        <w:rPr>
          <w:rFonts w:eastAsia="Calibri"/>
        </w:rPr>
        <w:t xml:space="preserve">pproximately 6 more patients would </w:t>
      </w:r>
      <w:r w:rsidR="00850154" w:rsidRPr="00596342">
        <w:rPr>
          <w:rFonts w:eastAsia="Calibri"/>
        </w:rPr>
        <w:t xml:space="preserve">remain alive </w:t>
      </w:r>
      <w:r w:rsidR="00B12B77" w:rsidRPr="00596342">
        <w:rPr>
          <w:rFonts w:eastAsia="Calibri"/>
        </w:rPr>
        <w:t>after 5 years of treatment</w:t>
      </w:r>
    </w:p>
    <w:p w14:paraId="74AECF4B" w14:textId="77777777" w:rsidR="005E5110" w:rsidRPr="00596342" w:rsidRDefault="00AC4501" w:rsidP="00482FD4">
      <w:pPr>
        <w:pStyle w:val="ListParagraph"/>
        <w:numPr>
          <w:ilvl w:val="0"/>
          <w:numId w:val="10"/>
        </w:numPr>
        <w:spacing w:after="0"/>
        <w:ind w:left="993" w:hanging="284"/>
      </w:pPr>
      <w:r w:rsidRPr="00596342">
        <w:rPr>
          <w:rFonts w:eastAsia="Calibri"/>
        </w:rPr>
        <w:t>a</w:t>
      </w:r>
      <w:r w:rsidR="005E5110" w:rsidRPr="00596342">
        <w:rPr>
          <w:rFonts w:eastAsia="Calibri"/>
        </w:rPr>
        <w:t>fter a median duration of follow up of 52 months</w:t>
      </w:r>
      <w:r w:rsidRPr="00596342">
        <w:rPr>
          <w:rFonts w:eastAsia="Calibri"/>
        </w:rPr>
        <w:t xml:space="preserve"> approximately</w:t>
      </w:r>
      <w:r w:rsidR="005E5110" w:rsidRPr="00596342">
        <w:rPr>
          <w:rFonts w:eastAsia="Calibri"/>
        </w:rPr>
        <w:t>:</w:t>
      </w:r>
    </w:p>
    <w:p w14:paraId="71536595" w14:textId="77777777" w:rsidR="00B12B77" w:rsidRPr="00596342" w:rsidRDefault="00B12B77" w:rsidP="005E5110">
      <w:pPr>
        <w:pStyle w:val="ListParagraph"/>
        <w:numPr>
          <w:ilvl w:val="1"/>
          <w:numId w:val="10"/>
        </w:numPr>
        <w:spacing w:after="0"/>
      </w:pPr>
      <w:r w:rsidRPr="00596342">
        <w:rPr>
          <w:rFonts w:eastAsia="Calibri"/>
        </w:rPr>
        <w:t>20 additional patients would experience skin rash</w:t>
      </w:r>
      <w:r w:rsidR="008F68B6" w:rsidRPr="00596342">
        <w:rPr>
          <w:rFonts w:eastAsia="Calibri"/>
        </w:rPr>
        <w:t>;</w:t>
      </w:r>
    </w:p>
    <w:p w14:paraId="276CF05A" w14:textId="77777777" w:rsidR="00B12B77" w:rsidRPr="00596342" w:rsidRDefault="00B12B77" w:rsidP="005E5110">
      <w:pPr>
        <w:pStyle w:val="ListParagraph"/>
        <w:numPr>
          <w:ilvl w:val="1"/>
          <w:numId w:val="10"/>
        </w:numPr>
        <w:spacing w:after="0"/>
      </w:pPr>
      <w:r w:rsidRPr="00596342">
        <w:rPr>
          <w:rFonts w:eastAsia="Calibri"/>
        </w:rPr>
        <w:t>12 additional patients would experience a fall</w:t>
      </w:r>
      <w:r w:rsidR="008F68B6" w:rsidRPr="00596342">
        <w:rPr>
          <w:rFonts w:eastAsia="Calibri"/>
        </w:rPr>
        <w:t>;</w:t>
      </w:r>
    </w:p>
    <w:p w14:paraId="194D83D7" w14:textId="77777777" w:rsidR="00B12B77" w:rsidRPr="00596342" w:rsidRDefault="00B12B77" w:rsidP="005E5110">
      <w:pPr>
        <w:pStyle w:val="ListParagraph"/>
        <w:numPr>
          <w:ilvl w:val="1"/>
          <w:numId w:val="10"/>
        </w:numPr>
        <w:spacing w:after="0"/>
      </w:pPr>
      <w:r w:rsidRPr="00596342">
        <w:rPr>
          <w:rFonts w:eastAsia="Calibri"/>
        </w:rPr>
        <w:lastRenderedPageBreak/>
        <w:t>11 additional patients would experience a fracture</w:t>
      </w:r>
      <w:r w:rsidR="008F68B6" w:rsidRPr="00596342">
        <w:rPr>
          <w:rFonts w:eastAsia="Calibri"/>
        </w:rPr>
        <w:t>;</w:t>
      </w:r>
    </w:p>
    <w:p w14:paraId="4DC78C19" w14:textId="77777777" w:rsidR="00B12B77" w:rsidRPr="00596342" w:rsidRDefault="00B12B77" w:rsidP="005E5110">
      <w:pPr>
        <w:pStyle w:val="ListParagraph"/>
        <w:numPr>
          <w:ilvl w:val="1"/>
          <w:numId w:val="10"/>
        </w:numPr>
        <w:spacing w:after="0"/>
      </w:pPr>
      <w:r w:rsidRPr="00596342">
        <w:rPr>
          <w:rFonts w:eastAsia="Calibri"/>
        </w:rPr>
        <w:t>8 additional patients would experience hypothyroidism</w:t>
      </w:r>
      <w:r w:rsidR="008F68B6" w:rsidRPr="00596342">
        <w:rPr>
          <w:rFonts w:eastAsia="Calibri"/>
        </w:rPr>
        <w:t>; and</w:t>
      </w:r>
    </w:p>
    <w:p w14:paraId="7B566F60" w14:textId="77777777" w:rsidR="00B12B77" w:rsidRPr="00596342" w:rsidRDefault="00B12B77" w:rsidP="005E5110">
      <w:pPr>
        <w:pStyle w:val="ListParagraph"/>
        <w:numPr>
          <w:ilvl w:val="1"/>
          <w:numId w:val="10"/>
        </w:numPr>
        <w:spacing w:after="160"/>
      </w:pPr>
      <w:r w:rsidRPr="00596342">
        <w:rPr>
          <w:rFonts w:eastAsia="Calibri"/>
        </w:rPr>
        <w:t>3 additional patients would experience IHD</w:t>
      </w:r>
      <w:r w:rsidR="008F68B6" w:rsidRPr="00596342">
        <w:rPr>
          <w:rFonts w:eastAsia="Calibri"/>
        </w:rPr>
        <w:t>.</w:t>
      </w:r>
    </w:p>
    <w:p w14:paraId="3DFB9CFA" w14:textId="77777777" w:rsidR="00B12B77" w:rsidRPr="00596342" w:rsidRDefault="00B12B77" w:rsidP="00B12B77">
      <w:pPr>
        <w:pStyle w:val="4-SubsectionHeading"/>
      </w:pPr>
      <w:bookmarkStart w:id="22" w:name="_Toc51033720"/>
      <w:r w:rsidRPr="00596342">
        <w:t>Clinical claim</w:t>
      </w:r>
      <w:bookmarkEnd w:id="22"/>
    </w:p>
    <w:p w14:paraId="78C1FA42" w14:textId="77777777" w:rsidR="00B12B77" w:rsidRPr="00596342" w:rsidRDefault="00B12B77" w:rsidP="00B12B77">
      <w:pPr>
        <w:pStyle w:val="3-BodyText"/>
      </w:pPr>
      <w:r w:rsidRPr="00596342">
        <w:t xml:space="preserve">The </w:t>
      </w:r>
      <w:r w:rsidR="009C5ED8" w:rsidRPr="00596342">
        <w:t>re</w:t>
      </w:r>
      <w:r w:rsidRPr="00596342">
        <w:t>submission described apalutamide as superior in terms of effectiveness compared with placebo and inferior in terms of safety compared to placebo.</w:t>
      </w:r>
    </w:p>
    <w:p w14:paraId="44AAB534" w14:textId="77777777" w:rsidR="00B12B77" w:rsidRPr="00596342" w:rsidRDefault="00B12B77" w:rsidP="00B12B77">
      <w:pPr>
        <w:pStyle w:val="3-BodyText"/>
        <w:rPr>
          <w:iCs/>
        </w:rPr>
      </w:pPr>
      <w:r w:rsidRPr="00596342">
        <w:rPr>
          <w:bCs/>
          <w:iCs/>
        </w:rPr>
        <w:t xml:space="preserve">The PBAC </w:t>
      </w:r>
      <w:r w:rsidR="00850154" w:rsidRPr="00596342">
        <w:rPr>
          <w:bCs/>
          <w:iCs/>
        </w:rPr>
        <w:t xml:space="preserve">previously </w:t>
      </w:r>
      <w:r w:rsidRPr="00596342">
        <w:rPr>
          <w:bCs/>
          <w:iCs/>
        </w:rPr>
        <w:t>considered (paragraph 7.1</w:t>
      </w:r>
      <w:r w:rsidR="003C750E" w:rsidRPr="00596342">
        <w:rPr>
          <w:bCs/>
          <w:iCs/>
        </w:rPr>
        <w:t xml:space="preserve">, </w:t>
      </w:r>
      <w:r w:rsidR="00BA7AD5" w:rsidRPr="00596342">
        <w:t xml:space="preserve">apalutamide </w:t>
      </w:r>
      <w:r w:rsidR="003C750E" w:rsidRPr="00596342">
        <w:t>PSD, July 2019</w:t>
      </w:r>
      <w:r w:rsidRPr="00596342">
        <w:rPr>
          <w:bCs/>
          <w:iCs/>
        </w:rPr>
        <w:t>) that apalutamide provided a substantial benefit to some patients in delaying metastases; however, the magnitude of the survival benefit was uncertain. The resubmission stated that the longer-term SPARTAN FA data provided greater certainty in the magnitude of clinical benefit.</w:t>
      </w:r>
    </w:p>
    <w:p w14:paraId="63F67636" w14:textId="77777777" w:rsidR="00B12B77" w:rsidRPr="00596342" w:rsidRDefault="00B12B77" w:rsidP="00B12B77">
      <w:pPr>
        <w:pStyle w:val="3-BodyText"/>
        <w:rPr>
          <w:iCs/>
        </w:rPr>
      </w:pPr>
      <w:r w:rsidRPr="00596342">
        <w:rPr>
          <w:iCs/>
        </w:rPr>
        <w:t xml:space="preserve">The </w:t>
      </w:r>
      <w:r w:rsidR="006A5774" w:rsidRPr="00596342">
        <w:rPr>
          <w:iCs/>
        </w:rPr>
        <w:t xml:space="preserve">PBAC </w:t>
      </w:r>
      <w:r w:rsidR="006A5774" w:rsidRPr="00596342">
        <w:rPr>
          <w:lang w:eastAsia="en-US"/>
        </w:rPr>
        <w:t xml:space="preserve">considered that the claim of superior comparative effectiveness </w:t>
      </w:r>
      <w:r w:rsidR="006D6294" w:rsidRPr="00596342">
        <w:rPr>
          <w:lang w:eastAsia="en-US"/>
        </w:rPr>
        <w:t xml:space="preserve">compared with placebo </w:t>
      </w:r>
      <w:r w:rsidR="006A5774" w:rsidRPr="00596342">
        <w:rPr>
          <w:lang w:eastAsia="en-US"/>
        </w:rPr>
        <w:t>was reasonable, noting that the improvement in OS was modest</w:t>
      </w:r>
      <w:r w:rsidRPr="00596342">
        <w:rPr>
          <w:iCs/>
        </w:rPr>
        <w:t>.</w:t>
      </w:r>
    </w:p>
    <w:p w14:paraId="0121EC28" w14:textId="77777777" w:rsidR="00B12B77" w:rsidRPr="00596342" w:rsidRDefault="00DE73D6" w:rsidP="00B12B77">
      <w:pPr>
        <w:pStyle w:val="3-BodyText"/>
        <w:rPr>
          <w:iCs/>
        </w:rPr>
      </w:pPr>
      <w:r w:rsidRPr="00596342">
        <w:rPr>
          <w:iCs/>
        </w:rPr>
        <w:t xml:space="preserve">The PBAC previously considered the claim of inferior safety </w:t>
      </w:r>
      <w:r w:rsidR="004B7400" w:rsidRPr="00596342">
        <w:rPr>
          <w:iCs/>
        </w:rPr>
        <w:t xml:space="preserve">versus placebo </w:t>
      </w:r>
      <w:r w:rsidRPr="00596342">
        <w:rPr>
          <w:iCs/>
        </w:rPr>
        <w:t xml:space="preserve">was </w:t>
      </w:r>
      <w:r w:rsidR="004B7400" w:rsidRPr="00596342">
        <w:rPr>
          <w:iCs/>
        </w:rPr>
        <w:t xml:space="preserve">appropriate </w:t>
      </w:r>
      <w:r w:rsidRPr="00596342">
        <w:rPr>
          <w:iCs/>
        </w:rPr>
        <w:t>(paragraph 6.28, apalutamide PSD, July 2019).</w:t>
      </w:r>
      <w:r w:rsidR="004B7400" w:rsidRPr="00596342">
        <w:rPr>
          <w:iCs/>
        </w:rPr>
        <w:t xml:space="preserve"> </w:t>
      </w:r>
    </w:p>
    <w:p w14:paraId="0D6D7BA6" w14:textId="77777777" w:rsidR="005A4163" w:rsidRPr="00596342" w:rsidRDefault="00B12B77" w:rsidP="005A4163">
      <w:pPr>
        <w:pStyle w:val="3-BodyText"/>
        <w:rPr>
          <w:iCs/>
          <w:szCs w:val="20"/>
        </w:rPr>
      </w:pPr>
      <w:r w:rsidRPr="00596342">
        <w:t>The resubmission claimed that apalutamide was superior to darolutamide in terms of effectiveness based on MFS</w:t>
      </w:r>
      <w:r w:rsidR="00450AF1" w:rsidRPr="00596342">
        <w:t xml:space="preserve"> but</w:t>
      </w:r>
      <w:r w:rsidRPr="00596342">
        <w:t xml:space="preserve"> non-inferior based on OS</w:t>
      </w:r>
      <w:r w:rsidR="00E843FE" w:rsidRPr="00596342">
        <w:t xml:space="preserve">, </w:t>
      </w:r>
      <w:r w:rsidRPr="00596342">
        <w:t>time to first cytotoxic chemotherapy, and</w:t>
      </w:r>
      <w:r w:rsidR="00BA6F29" w:rsidRPr="00596342">
        <w:t xml:space="preserve"> </w:t>
      </w:r>
      <w:r w:rsidR="001D4B3F" w:rsidRPr="00596342">
        <w:t xml:space="preserve">non-inferior in terms of </w:t>
      </w:r>
      <w:r w:rsidR="00BA6F29" w:rsidRPr="00596342">
        <w:t>safety</w:t>
      </w:r>
      <w:r w:rsidRPr="00596342">
        <w:t>.</w:t>
      </w:r>
      <w:r w:rsidRPr="00596342">
        <w:rPr>
          <w:iCs/>
        </w:rPr>
        <w:t xml:space="preserve"> </w:t>
      </w:r>
      <w:r w:rsidR="00854576">
        <w:rPr>
          <w:iCs/>
        </w:rPr>
        <w:t>The PBAC noted that the</w:t>
      </w:r>
      <w:r w:rsidR="00854576" w:rsidRPr="00596342">
        <w:rPr>
          <w:iCs/>
        </w:rPr>
        <w:t xml:space="preserve"> misclassification of patients in the ARAMIS trial may have impacted on the indirect comparison for </w:t>
      </w:r>
      <w:r w:rsidR="00854576" w:rsidRPr="00596342">
        <w:rPr>
          <w:iCs/>
          <w:szCs w:val="20"/>
        </w:rPr>
        <w:t>MFS</w:t>
      </w:r>
      <w:r w:rsidR="00F16DD1">
        <w:rPr>
          <w:iCs/>
          <w:szCs w:val="20"/>
        </w:rPr>
        <w:t xml:space="preserve"> and that a</w:t>
      </w:r>
      <w:r w:rsidR="00854576" w:rsidRPr="00596342">
        <w:rPr>
          <w:iCs/>
          <w:szCs w:val="20"/>
        </w:rPr>
        <w:t xml:space="preserve"> sensitivity analysis excluding the misclassified patients resulted in a HR for darolutamide vs. placebo closer to results observed in SPARTAN for apalutamide.</w:t>
      </w:r>
      <w:r w:rsidR="00854576">
        <w:rPr>
          <w:iCs/>
          <w:szCs w:val="20"/>
        </w:rPr>
        <w:t xml:space="preserve"> </w:t>
      </w:r>
      <w:r w:rsidR="00E843FE" w:rsidRPr="00596342">
        <w:rPr>
          <w:iCs/>
        </w:rPr>
        <w:t xml:space="preserve">No </w:t>
      </w:r>
      <w:r w:rsidR="00BA6F29" w:rsidRPr="00596342">
        <w:rPr>
          <w:iCs/>
          <w:szCs w:val="20"/>
        </w:rPr>
        <w:t>significant</w:t>
      </w:r>
      <w:r w:rsidR="00450AF1" w:rsidRPr="00596342">
        <w:rPr>
          <w:iCs/>
        </w:rPr>
        <w:t xml:space="preserve"> difference between apalutamide and darolutamide </w:t>
      </w:r>
      <w:r w:rsidR="00A90555" w:rsidRPr="00596342">
        <w:rPr>
          <w:iCs/>
        </w:rPr>
        <w:t xml:space="preserve">was </w:t>
      </w:r>
      <w:r w:rsidR="00BA6F29" w:rsidRPr="00596342">
        <w:rPr>
          <w:iCs/>
        </w:rPr>
        <w:t>found in terms of OS</w:t>
      </w:r>
      <w:r w:rsidR="00CB424D" w:rsidRPr="00596342">
        <w:rPr>
          <w:iCs/>
        </w:rPr>
        <w:t xml:space="preserve">, with the point estimates favouring </w:t>
      </w:r>
      <w:r w:rsidR="00450AF1" w:rsidRPr="00596342">
        <w:rPr>
          <w:iCs/>
        </w:rPr>
        <w:t xml:space="preserve">darolutamide despite </w:t>
      </w:r>
      <w:r w:rsidR="00CB424D" w:rsidRPr="00596342">
        <w:rPr>
          <w:iCs/>
        </w:rPr>
        <w:t>a short</w:t>
      </w:r>
      <w:r w:rsidR="00CC1639" w:rsidRPr="00596342">
        <w:rPr>
          <w:iCs/>
        </w:rPr>
        <w:t>er</w:t>
      </w:r>
      <w:r w:rsidR="00CB424D" w:rsidRPr="00596342">
        <w:rPr>
          <w:iCs/>
        </w:rPr>
        <w:t xml:space="preserve"> duration of follow up and a </w:t>
      </w:r>
      <w:r w:rsidR="00450AF1" w:rsidRPr="00596342">
        <w:rPr>
          <w:iCs/>
        </w:rPr>
        <w:t xml:space="preserve">higher proportion of patients crossing over from placebo to </w:t>
      </w:r>
      <w:r w:rsidR="008B1663" w:rsidRPr="00596342">
        <w:rPr>
          <w:iCs/>
        </w:rPr>
        <w:t xml:space="preserve">active </w:t>
      </w:r>
      <w:r w:rsidR="00450AF1" w:rsidRPr="00596342">
        <w:rPr>
          <w:iCs/>
        </w:rPr>
        <w:t>treatment</w:t>
      </w:r>
      <w:r w:rsidR="008B1663" w:rsidRPr="00596342">
        <w:rPr>
          <w:iCs/>
        </w:rPr>
        <w:t xml:space="preserve"> in ARAMIS </w:t>
      </w:r>
      <w:r w:rsidR="00CB424D" w:rsidRPr="00596342">
        <w:rPr>
          <w:iCs/>
        </w:rPr>
        <w:t>compared to SPARTAN</w:t>
      </w:r>
      <w:r w:rsidR="00450AF1" w:rsidRPr="00596342">
        <w:rPr>
          <w:iCs/>
        </w:rPr>
        <w:t>.</w:t>
      </w:r>
      <w:r w:rsidR="00BA6F29" w:rsidRPr="00596342">
        <w:rPr>
          <w:iCs/>
        </w:rPr>
        <w:t xml:space="preserve"> </w:t>
      </w:r>
    </w:p>
    <w:p w14:paraId="3C2D3CDD" w14:textId="77777777" w:rsidR="005A4163" w:rsidRPr="00596342" w:rsidRDefault="005A4163" w:rsidP="005A4163">
      <w:pPr>
        <w:pStyle w:val="3-BodyText"/>
        <w:rPr>
          <w:iCs/>
          <w:szCs w:val="20"/>
        </w:rPr>
      </w:pPr>
      <w:r w:rsidRPr="00596342">
        <w:rPr>
          <w:lang w:eastAsia="en-US"/>
        </w:rPr>
        <w:t xml:space="preserve">The PBAC considered that </w:t>
      </w:r>
      <w:r w:rsidR="006A5774" w:rsidRPr="00596342">
        <w:rPr>
          <w:lang w:eastAsia="en-US"/>
        </w:rPr>
        <w:t>apalutamide was likely to be non-inferior compared to darolutamide in terms of efficacy and safety</w:t>
      </w:r>
      <w:r w:rsidRPr="00596342">
        <w:rPr>
          <w:lang w:eastAsia="en-US"/>
        </w:rPr>
        <w:t>.</w:t>
      </w:r>
    </w:p>
    <w:p w14:paraId="2E84BA0C" w14:textId="77777777" w:rsidR="00B12B77" w:rsidRPr="00596342" w:rsidRDefault="00B12B77" w:rsidP="00B12B77">
      <w:pPr>
        <w:pStyle w:val="4-SubsectionHeading"/>
      </w:pPr>
      <w:bookmarkStart w:id="23" w:name="_Toc51033721"/>
      <w:r w:rsidRPr="00596342">
        <w:t>Economic analysis</w:t>
      </w:r>
      <w:bookmarkEnd w:id="23"/>
      <w:r w:rsidRPr="00596342">
        <w:t xml:space="preserve"> </w:t>
      </w:r>
    </w:p>
    <w:p w14:paraId="34E232BB" w14:textId="77777777" w:rsidR="00B12B77" w:rsidRPr="00596342" w:rsidRDefault="007F7824" w:rsidP="00B12B77">
      <w:pPr>
        <w:pStyle w:val="3-BodyText"/>
        <w:spacing w:after="0"/>
        <w:rPr>
          <w:iCs/>
        </w:rPr>
      </w:pPr>
      <w:r w:rsidRPr="00596342">
        <w:rPr>
          <w:iCs/>
        </w:rPr>
        <w:t>In July 2019 t</w:t>
      </w:r>
      <w:r w:rsidR="00B12B77" w:rsidRPr="00596342">
        <w:rPr>
          <w:iCs/>
        </w:rPr>
        <w:t>he PBAC advised (paragraph 7.13</w:t>
      </w:r>
      <w:r w:rsidR="003C750E" w:rsidRPr="00596342">
        <w:rPr>
          <w:iCs/>
        </w:rPr>
        <w:t xml:space="preserve">, </w:t>
      </w:r>
      <w:r w:rsidR="003C750E" w:rsidRPr="00596342">
        <w:t>apalutamide, PSD, July 2019</w:t>
      </w:r>
      <w:r w:rsidR="00B12B77" w:rsidRPr="00596342">
        <w:rPr>
          <w:iCs/>
        </w:rPr>
        <w:t xml:space="preserve">) that </w:t>
      </w:r>
      <w:r w:rsidRPr="00596342">
        <w:rPr>
          <w:iCs/>
        </w:rPr>
        <w:t xml:space="preserve">any future economic </w:t>
      </w:r>
      <w:r w:rsidR="00B12B77" w:rsidRPr="00596342">
        <w:rPr>
          <w:iCs/>
        </w:rPr>
        <w:t xml:space="preserve">model should </w:t>
      </w:r>
      <w:r w:rsidRPr="00596342">
        <w:rPr>
          <w:iCs/>
        </w:rPr>
        <w:t xml:space="preserve">be based on that provided in the July 2019 </w:t>
      </w:r>
      <w:r w:rsidR="009C5ED8" w:rsidRPr="00596342">
        <w:rPr>
          <w:iCs/>
        </w:rPr>
        <w:t>pre-subcommittee response (</w:t>
      </w:r>
      <w:r w:rsidR="00B12B77" w:rsidRPr="00596342">
        <w:rPr>
          <w:iCs/>
        </w:rPr>
        <w:t>PSCR</w:t>
      </w:r>
      <w:r w:rsidR="009C5ED8" w:rsidRPr="00596342">
        <w:rPr>
          <w:iCs/>
        </w:rPr>
        <w:t>)</w:t>
      </w:r>
      <w:r w:rsidR="00B12B77" w:rsidRPr="00596342">
        <w:rPr>
          <w:iCs/>
        </w:rPr>
        <w:t>, with the following revisions:</w:t>
      </w:r>
    </w:p>
    <w:p w14:paraId="64C0F7A3" w14:textId="77777777" w:rsidR="00B12B77" w:rsidRPr="00596342" w:rsidRDefault="00B12B77" w:rsidP="00B12B77">
      <w:pPr>
        <w:pStyle w:val="Bulletpoints"/>
        <w:ind w:left="1080"/>
        <w:rPr>
          <w:iCs/>
        </w:rPr>
      </w:pPr>
      <w:r w:rsidRPr="00596342">
        <w:rPr>
          <w:iCs/>
        </w:rPr>
        <w:t xml:space="preserve">use </w:t>
      </w:r>
      <w:r w:rsidR="0058122A" w:rsidRPr="00596342">
        <w:rPr>
          <w:iCs/>
        </w:rPr>
        <w:t xml:space="preserve">of </w:t>
      </w:r>
      <w:r w:rsidRPr="00596342">
        <w:rPr>
          <w:iCs/>
        </w:rPr>
        <w:t xml:space="preserve">BICR-assessed MFS (rather than the investigator-assessed); </w:t>
      </w:r>
    </w:p>
    <w:p w14:paraId="59E921E6" w14:textId="77777777" w:rsidR="00B12B77" w:rsidRPr="00596342" w:rsidRDefault="00B12B77" w:rsidP="00B12B77">
      <w:pPr>
        <w:pStyle w:val="Bulletpoints"/>
        <w:ind w:left="1080"/>
        <w:rPr>
          <w:iCs/>
        </w:rPr>
      </w:pPr>
      <w:r w:rsidRPr="00596342">
        <w:rPr>
          <w:iCs/>
        </w:rPr>
        <w:t xml:space="preserve">a 10 year time horizon; </w:t>
      </w:r>
    </w:p>
    <w:p w14:paraId="5FC64DCB" w14:textId="77777777" w:rsidR="00B12B77" w:rsidRPr="00596342" w:rsidRDefault="00B12B77" w:rsidP="00B12B77">
      <w:pPr>
        <w:pStyle w:val="Bulletpoints"/>
        <w:ind w:left="1080"/>
        <w:rPr>
          <w:iCs/>
        </w:rPr>
      </w:pPr>
      <w:r w:rsidRPr="00596342">
        <w:rPr>
          <w:iCs/>
        </w:rPr>
        <w:t>inclu</w:t>
      </w:r>
      <w:r w:rsidR="0058122A" w:rsidRPr="00596342">
        <w:rPr>
          <w:iCs/>
        </w:rPr>
        <w:t>sion of</w:t>
      </w:r>
      <w:r w:rsidRPr="00596342">
        <w:rPr>
          <w:iCs/>
        </w:rPr>
        <w:t xml:space="preserve"> updated TTD data if available (the PBAC acknowledged that new MFS data were unlikely to become available, as the resubmission stated that the MFS data-cut provided in the previous submission was the final analysis of MFS); and</w:t>
      </w:r>
    </w:p>
    <w:p w14:paraId="55A34B66" w14:textId="77777777" w:rsidR="00B12B77" w:rsidRPr="00596342" w:rsidRDefault="00B12B77" w:rsidP="00B12B77">
      <w:pPr>
        <w:pStyle w:val="Bulletpoints"/>
        <w:ind w:left="1080"/>
        <w:rPr>
          <w:iCs/>
        </w:rPr>
      </w:pPr>
      <w:r w:rsidRPr="00596342">
        <w:rPr>
          <w:iCs/>
        </w:rPr>
        <w:t>use</w:t>
      </w:r>
      <w:r w:rsidR="0058122A" w:rsidRPr="00596342">
        <w:rPr>
          <w:iCs/>
        </w:rPr>
        <w:t xml:space="preserve"> of</w:t>
      </w:r>
      <w:r w:rsidRPr="00596342">
        <w:rPr>
          <w:iCs/>
        </w:rPr>
        <w:t xml:space="preserve"> unadjusted OS results (i.e. </w:t>
      </w:r>
      <w:r w:rsidR="00E96712" w:rsidRPr="00596342">
        <w:rPr>
          <w:iCs/>
        </w:rPr>
        <w:t xml:space="preserve">no </w:t>
      </w:r>
      <w:r w:rsidRPr="00596342">
        <w:rPr>
          <w:iCs/>
        </w:rPr>
        <w:t xml:space="preserve">adjustments for treatment switching) given the uncertain magnitude of the OS gains. </w:t>
      </w:r>
    </w:p>
    <w:p w14:paraId="74905C0C" w14:textId="77777777" w:rsidR="00B12B77" w:rsidRPr="00596342" w:rsidRDefault="00B12B77" w:rsidP="00B12B77">
      <w:pPr>
        <w:pStyle w:val="3-BodyText"/>
      </w:pPr>
      <w:r w:rsidRPr="00596342">
        <w:rPr>
          <w:iCs/>
        </w:rPr>
        <w:lastRenderedPageBreak/>
        <w:t>The</w:t>
      </w:r>
      <w:r w:rsidR="00351319" w:rsidRPr="00596342">
        <w:rPr>
          <w:iCs/>
        </w:rPr>
        <w:t xml:space="preserve"> ESC noted that the</w:t>
      </w:r>
      <w:r w:rsidRPr="00596342">
        <w:rPr>
          <w:iCs/>
        </w:rPr>
        <w:t xml:space="preserve"> revised base-case model included all the requ</w:t>
      </w:r>
      <w:r w:rsidR="00EC0010" w:rsidRPr="00596342">
        <w:rPr>
          <w:iCs/>
        </w:rPr>
        <w:t>ested</w:t>
      </w:r>
      <w:r w:rsidRPr="00596342">
        <w:rPr>
          <w:iCs/>
        </w:rPr>
        <w:t xml:space="preserve"> changes except for the use of unadjusted OS results</w:t>
      </w:r>
      <w:r w:rsidR="00391793" w:rsidRPr="00596342">
        <w:rPr>
          <w:iCs/>
        </w:rPr>
        <w:t xml:space="preserve"> (see discussion in Table 1</w:t>
      </w:r>
      <w:r w:rsidR="00405A1B" w:rsidRPr="00596342">
        <w:rPr>
          <w:iCs/>
        </w:rPr>
        <w:t>3</w:t>
      </w:r>
      <w:r w:rsidR="00391793" w:rsidRPr="00596342">
        <w:rPr>
          <w:iCs/>
        </w:rPr>
        <w:t xml:space="preserve"> key drivers of model)</w:t>
      </w:r>
      <w:r w:rsidRPr="00596342">
        <w:rPr>
          <w:iCs/>
        </w:rPr>
        <w:t>.</w:t>
      </w:r>
      <w:r w:rsidRPr="00596342">
        <w:t xml:space="preserve"> Table 1</w:t>
      </w:r>
      <w:r w:rsidR="00405A1B" w:rsidRPr="00596342">
        <w:t>2</w:t>
      </w:r>
      <w:r w:rsidRPr="00596342">
        <w:t xml:space="preserve"> below provides a summary of </w:t>
      </w:r>
      <w:r w:rsidR="004E75A5" w:rsidRPr="00596342">
        <w:t>key components of the current revised model and changes from the previous July 2019 model.</w:t>
      </w:r>
    </w:p>
    <w:p w14:paraId="612829F3" w14:textId="77777777" w:rsidR="00B12B77" w:rsidRPr="00596342" w:rsidRDefault="00B12B77" w:rsidP="003C129D">
      <w:pPr>
        <w:pStyle w:val="TableFigureHeading"/>
        <w:keepNext w:val="0"/>
        <w:rPr>
          <w:rStyle w:val="CommentReference"/>
          <w:b/>
          <w:szCs w:val="24"/>
        </w:rPr>
      </w:pPr>
      <w:r w:rsidRPr="00596342">
        <w:rPr>
          <w:rStyle w:val="CommentReference"/>
          <w:b/>
          <w:szCs w:val="24"/>
        </w:rPr>
        <w:t>Table 1</w:t>
      </w:r>
      <w:r w:rsidR="00405A1B" w:rsidRPr="00596342">
        <w:rPr>
          <w:rStyle w:val="CommentReference"/>
          <w:b/>
          <w:szCs w:val="24"/>
        </w:rPr>
        <w:t>2</w:t>
      </w:r>
      <w:r w:rsidRPr="00596342">
        <w:rPr>
          <w:rStyle w:val="CommentReference"/>
          <w:b/>
          <w:szCs w:val="24"/>
        </w:rPr>
        <w:t xml:space="preserve">: Key components of the </w:t>
      </w:r>
      <w:r w:rsidR="00716C1A" w:rsidRPr="00596342">
        <w:rPr>
          <w:rStyle w:val="CommentReference"/>
          <w:b/>
          <w:szCs w:val="24"/>
        </w:rPr>
        <w:t xml:space="preserve">revised </w:t>
      </w:r>
      <w:r w:rsidRPr="00596342">
        <w:rPr>
          <w:rStyle w:val="CommentReference"/>
          <w:b/>
          <w:szCs w:val="24"/>
        </w:rPr>
        <w:t>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20"/>
        <w:gridCol w:w="3888"/>
        <w:gridCol w:w="3609"/>
      </w:tblGrid>
      <w:tr w:rsidR="00B12B77" w:rsidRPr="00596342" w14:paraId="6E685F4E" w14:textId="77777777" w:rsidTr="004558A4">
        <w:trPr>
          <w:cantSplit/>
          <w:tblHeader/>
        </w:trPr>
        <w:tc>
          <w:tcPr>
            <w:tcW w:w="843" w:type="pct"/>
            <w:vAlign w:val="center"/>
          </w:tcPr>
          <w:p w14:paraId="5CDE3734" w14:textId="77777777" w:rsidR="00B12B77" w:rsidRPr="00596342" w:rsidRDefault="00B12B77" w:rsidP="003C129D">
            <w:pPr>
              <w:pStyle w:val="In-tableHeading"/>
              <w:keepNext w:val="0"/>
              <w:rPr>
                <w:lang w:val="en-AU"/>
              </w:rPr>
            </w:pPr>
            <w:r w:rsidRPr="00596342">
              <w:rPr>
                <w:lang w:val="en-AU"/>
              </w:rPr>
              <w:t>Component</w:t>
            </w:r>
          </w:p>
        </w:tc>
        <w:tc>
          <w:tcPr>
            <w:tcW w:w="2156" w:type="pct"/>
          </w:tcPr>
          <w:p w14:paraId="53F89D42" w14:textId="77777777" w:rsidR="00B12B77" w:rsidRPr="00596342" w:rsidRDefault="00B12B77" w:rsidP="003C129D">
            <w:pPr>
              <w:pStyle w:val="In-tableHeading"/>
              <w:keepNext w:val="0"/>
              <w:jc w:val="center"/>
              <w:rPr>
                <w:lang w:val="en-AU"/>
              </w:rPr>
            </w:pPr>
            <w:r w:rsidRPr="00596342">
              <w:rPr>
                <w:lang w:val="en-AU"/>
              </w:rPr>
              <w:t xml:space="preserve">July 2019 model </w:t>
            </w:r>
          </w:p>
        </w:tc>
        <w:tc>
          <w:tcPr>
            <w:tcW w:w="2001" w:type="pct"/>
            <w:vAlign w:val="center"/>
          </w:tcPr>
          <w:p w14:paraId="03B5BEE1" w14:textId="77777777" w:rsidR="00B12B77" w:rsidRPr="00596342" w:rsidRDefault="00B12B77" w:rsidP="003C129D">
            <w:pPr>
              <w:pStyle w:val="In-tableHeading"/>
              <w:keepNext w:val="0"/>
              <w:jc w:val="center"/>
              <w:rPr>
                <w:lang w:val="en-AU"/>
              </w:rPr>
            </w:pPr>
            <w:r w:rsidRPr="00596342">
              <w:rPr>
                <w:lang w:val="en-AU"/>
              </w:rPr>
              <w:t xml:space="preserve">Current model </w:t>
            </w:r>
          </w:p>
        </w:tc>
      </w:tr>
      <w:tr w:rsidR="00B12B77" w:rsidRPr="00596342" w14:paraId="71A3364C" w14:textId="77777777" w:rsidTr="004558A4">
        <w:trPr>
          <w:cantSplit/>
        </w:trPr>
        <w:tc>
          <w:tcPr>
            <w:tcW w:w="843" w:type="pct"/>
            <w:shd w:val="clear" w:color="auto" w:fill="C6D9F1" w:themeFill="text2" w:themeFillTint="33"/>
            <w:vAlign w:val="center"/>
          </w:tcPr>
          <w:p w14:paraId="351D1B90" w14:textId="77777777" w:rsidR="00B12B77" w:rsidRPr="00596342" w:rsidRDefault="00B12B77" w:rsidP="003C129D">
            <w:pPr>
              <w:pStyle w:val="TableText0"/>
              <w:keepNext w:val="0"/>
            </w:pPr>
            <w:r w:rsidRPr="00596342">
              <w:t>Type of analysis</w:t>
            </w:r>
          </w:p>
        </w:tc>
        <w:tc>
          <w:tcPr>
            <w:tcW w:w="2156" w:type="pct"/>
            <w:shd w:val="clear" w:color="auto" w:fill="C6D9F1" w:themeFill="text2" w:themeFillTint="33"/>
            <w:vAlign w:val="center"/>
          </w:tcPr>
          <w:p w14:paraId="38B73044" w14:textId="77777777" w:rsidR="00B12B77" w:rsidRPr="00596342" w:rsidRDefault="0089664A" w:rsidP="003C129D">
            <w:pPr>
              <w:pStyle w:val="TableText0"/>
              <w:keepNext w:val="0"/>
            </w:pPr>
            <w:r w:rsidRPr="00596342">
              <w:t>Stepped economic evaluation.</w:t>
            </w:r>
          </w:p>
        </w:tc>
        <w:tc>
          <w:tcPr>
            <w:tcW w:w="2001" w:type="pct"/>
            <w:shd w:val="clear" w:color="auto" w:fill="C6D9F1" w:themeFill="text2" w:themeFillTint="33"/>
            <w:vAlign w:val="center"/>
          </w:tcPr>
          <w:p w14:paraId="66C36915" w14:textId="77777777" w:rsidR="00B12B77" w:rsidRPr="00596342" w:rsidRDefault="00B12B77" w:rsidP="003C129D">
            <w:pPr>
              <w:pStyle w:val="TableText0"/>
              <w:keepNext w:val="0"/>
            </w:pPr>
            <w:r w:rsidRPr="00596342">
              <w:t>Unchanged</w:t>
            </w:r>
          </w:p>
        </w:tc>
      </w:tr>
      <w:tr w:rsidR="00B12B77" w:rsidRPr="00596342" w14:paraId="3EB9967D" w14:textId="77777777" w:rsidTr="004558A4">
        <w:trPr>
          <w:cantSplit/>
        </w:trPr>
        <w:tc>
          <w:tcPr>
            <w:tcW w:w="843" w:type="pct"/>
            <w:shd w:val="clear" w:color="auto" w:fill="C6D9F1" w:themeFill="text2" w:themeFillTint="33"/>
            <w:vAlign w:val="center"/>
          </w:tcPr>
          <w:p w14:paraId="1D67027D" w14:textId="77777777" w:rsidR="00B12B77" w:rsidRPr="00596342" w:rsidRDefault="00B12B77" w:rsidP="003C129D">
            <w:pPr>
              <w:pStyle w:val="TableText0"/>
              <w:keepNext w:val="0"/>
            </w:pPr>
            <w:r w:rsidRPr="00596342">
              <w:t>Outcomes</w:t>
            </w:r>
          </w:p>
        </w:tc>
        <w:tc>
          <w:tcPr>
            <w:tcW w:w="2156" w:type="pct"/>
            <w:shd w:val="clear" w:color="auto" w:fill="C6D9F1" w:themeFill="text2" w:themeFillTint="33"/>
            <w:vAlign w:val="center"/>
          </w:tcPr>
          <w:p w14:paraId="13D73913" w14:textId="77777777" w:rsidR="00B12B77" w:rsidRPr="00596342" w:rsidRDefault="00B12B77" w:rsidP="00923F59">
            <w:pPr>
              <w:pStyle w:val="TableText0"/>
              <w:keepNext w:val="0"/>
            </w:pPr>
            <w:r w:rsidRPr="00596342">
              <w:t>QALYs and L</w:t>
            </w:r>
            <w:r w:rsidR="00923F59" w:rsidRPr="00596342">
              <w:t>ys gained</w:t>
            </w:r>
          </w:p>
        </w:tc>
        <w:tc>
          <w:tcPr>
            <w:tcW w:w="2001" w:type="pct"/>
            <w:shd w:val="clear" w:color="auto" w:fill="C6D9F1" w:themeFill="text2" w:themeFillTint="33"/>
            <w:vAlign w:val="center"/>
          </w:tcPr>
          <w:p w14:paraId="42B54234" w14:textId="77777777" w:rsidR="00B12B77" w:rsidRPr="00596342" w:rsidRDefault="00B12B77" w:rsidP="003C129D">
            <w:pPr>
              <w:pStyle w:val="TableText0"/>
              <w:keepNext w:val="0"/>
            </w:pPr>
            <w:r w:rsidRPr="00596342">
              <w:t>Unchanged</w:t>
            </w:r>
          </w:p>
        </w:tc>
      </w:tr>
      <w:tr w:rsidR="00B12B77" w:rsidRPr="00596342" w14:paraId="688277A5" w14:textId="77777777" w:rsidTr="004558A4">
        <w:trPr>
          <w:cantSplit/>
        </w:trPr>
        <w:tc>
          <w:tcPr>
            <w:tcW w:w="843" w:type="pct"/>
            <w:vAlign w:val="center"/>
          </w:tcPr>
          <w:p w14:paraId="70CF0BD4" w14:textId="77777777" w:rsidR="00B12B77" w:rsidRPr="00596342" w:rsidRDefault="00B12B77" w:rsidP="003C129D">
            <w:pPr>
              <w:pStyle w:val="TableText0"/>
              <w:keepNext w:val="0"/>
            </w:pPr>
            <w:r w:rsidRPr="00596342">
              <w:t>Time horizon</w:t>
            </w:r>
          </w:p>
        </w:tc>
        <w:tc>
          <w:tcPr>
            <w:tcW w:w="2156" w:type="pct"/>
            <w:shd w:val="clear" w:color="auto" w:fill="C6D9F1" w:themeFill="text2" w:themeFillTint="33"/>
          </w:tcPr>
          <w:p w14:paraId="5205BCB9" w14:textId="77777777" w:rsidR="00B12B77" w:rsidRPr="00596342" w:rsidRDefault="00B12B77" w:rsidP="003C129D">
            <w:pPr>
              <w:pStyle w:val="TableText0"/>
              <w:keepNext w:val="0"/>
            </w:pPr>
            <w:r w:rsidRPr="00596342">
              <w:t>15 years</w:t>
            </w:r>
          </w:p>
        </w:tc>
        <w:tc>
          <w:tcPr>
            <w:tcW w:w="2001" w:type="pct"/>
            <w:vAlign w:val="center"/>
          </w:tcPr>
          <w:p w14:paraId="4125F706" w14:textId="77777777" w:rsidR="00B12B77" w:rsidRPr="00596342" w:rsidRDefault="00B12B77" w:rsidP="003C129D">
            <w:pPr>
              <w:pStyle w:val="TableText0"/>
              <w:keepNext w:val="0"/>
            </w:pPr>
            <w:r w:rsidRPr="00596342">
              <w:t>10 years</w:t>
            </w:r>
          </w:p>
        </w:tc>
      </w:tr>
      <w:tr w:rsidR="00B12B77" w:rsidRPr="00596342" w14:paraId="2333E52D" w14:textId="77777777" w:rsidTr="004558A4">
        <w:trPr>
          <w:cantSplit/>
        </w:trPr>
        <w:tc>
          <w:tcPr>
            <w:tcW w:w="843" w:type="pct"/>
            <w:shd w:val="clear" w:color="auto" w:fill="C6D9F1" w:themeFill="text2" w:themeFillTint="33"/>
            <w:vAlign w:val="center"/>
          </w:tcPr>
          <w:p w14:paraId="7034E64E" w14:textId="77777777" w:rsidR="00B12B77" w:rsidRPr="00596342" w:rsidRDefault="00B12B77" w:rsidP="003C129D">
            <w:pPr>
              <w:pStyle w:val="TableText0"/>
              <w:keepNext w:val="0"/>
            </w:pPr>
            <w:r w:rsidRPr="00596342">
              <w:t>Methods used to generate results</w:t>
            </w:r>
          </w:p>
        </w:tc>
        <w:tc>
          <w:tcPr>
            <w:tcW w:w="2156" w:type="pct"/>
            <w:shd w:val="clear" w:color="auto" w:fill="C6D9F1" w:themeFill="text2" w:themeFillTint="33"/>
            <w:vAlign w:val="center"/>
          </w:tcPr>
          <w:p w14:paraId="387437B8" w14:textId="77777777" w:rsidR="00B12B77" w:rsidRPr="00596342" w:rsidRDefault="00B12B77" w:rsidP="003C129D">
            <w:pPr>
              <w:pStyle w:val="TableText0"/>
              <w:keepNext w:val="0"/>
            </w:pPr>
            <w:r w:rsidRPr="00596342">
              <w:t>Partitioned survival model</w:t>
            </w:r>
          </w:p>
        </w:tc>
        <w:tc>
          <w:tcPr>
            <w:tcW w:w="2001" w:type="pct"/>
            <w:shd w:val="clear" w:color="auto" w:fill="C6D9F1" w:themeFill="text2" w:themeFillTint="33"/>
            <w:vAlign w:val="center"/>
          </w:tcPr>
          <w:p w14:paraId="5D8A7192" w14:textId="77777777" w:rsidR="00B12B77" w:rsidRPr="00596342" w:rsidRDefault="00B12B77" w:rsidP="003C129D">
            <w:pPr>
              <w:pStyle w:val="TableText0"/>
              <w:keepNext w:val="0"/>
            </w:pPr>
            <w:r w:rsidRPr="00596342">
              <w:t>Unchanged</w:t>
            </w:r>
          </w:p>
        </w:tc>
      </w:tr>
      <w:tr w:rsidR="00B12B77" w:rsidRPr="00596342" w14:paraId="5378D632" w14:textId="77777777" w:rsidTr="004558A4">
        <w:trPr>
          <w:cantSplit/>
          <w:trHeight w:val="3697"/>
        </w:trPr>
        <w:tc>
          <w:tcPr>
            <w:tcW w:w="843" w:type="pct"/>
            <w:vAlign w:val="center"/>
          </w:tcPr>
          <w:p w14:paraId="18EBC1D9" w14:textId="77777777" w:rsidR="00B12B77" w:rsidRPr="00596342" w:rsidRDefault="00B12B77" w:rsidP="003C129D">
            <w:pPr>
              <w:pStyle w:val="TableText0"/>
              <w:keepNext w:val="0"/>
            </w:pPr>
            <w:r w:rsidRPr="00596342">
              <w:t>Health states and transition probabilities</w:t>
            </w:r>
          </w:p>
        </w:tc>
        <w:tc>
          <w:tcPr>
            <w:tcW w:w="2156" w:type="pct"/>
            <w:shd w:val="clear" w:color="auto" w:fill="C6D9F1" w:themeFill="text2" w:themeFillTint="33"/>
          </w:tcPr>
          <w:p w14:paraId="277854C9" w14:textId="77777777" w:rsidR="00B12B77" w:rsidRPr="00596342" w:rsidRDefault="00B12B77" w:rsidP="003C129D">
            <w:pPr>
              <w:pStyle w:val="Tabletext"/>
              <w:numPr>
                <w:ilvl w:val="0"/>
                <w:numId w:val="20"/>
              </w:numPr>
              <w:ind w:left="134" w:hanging="142"/>
            </w:pPr>
            <w:r w:rsidRPr="00596342">
              <w:t>Three health states</w:t>
            </w:r>
            <w:r w:rsidR="00FF5998" w:rsidRPr="00596342">
              <w:t xml:space="preserve">. Transition probabilities from trial data </w:t>
            </w:r>
            <w:r w:rsidR="00D31C20" w:rsidRPr="00596342">
              <w:t xml:space="preserve">plus </w:t>
            </w:r>
            <w:r w:rsidRPr="00596342">
              <w:t>extrapolation</w:t>
            </w:r>
            <w:r w:rsidR="006F4EB1" w:rsidRPr="00596342">
              <w:t xml:space="preserve"> from</w:t>
            </w:r>
            <w:r w:rsidR="00D90ACC" w:rsidRPr="00596342">
              <w:t xml:space="preserve"> the</w:t>
            </w:r>
            <w:r w:rsidR="006F4EB1" w:rsidRPr="00596342">
              <w:t xml:space="preserve"> point where 20% remain at risk in Kaplan Meier curve</w:t>
            </w:r>
            <w:r w:rsidR="00716C1A" w:rsidRPr="00596342">
              <w:t>s</w:t>
            </w:r>
            <w:r w:rsidRPr="00596342">
              <w:t xml:space="preserve">: </w:t>
            </w:r>
          </w:p>
          <w:p w14:paraId="4E596A47" w14:textId="77777777" w:rsidR="00B12B77" w:rsidRPr="00596342" w:rsidRDefault="00B12B77" w:rsidP="003C129D">
            <w:pPr>
              <w:pStyle w:val="Tabletext"/>
              <w:numPr>
                <w:ilvl w:val="0"/>
                <w:numId w:val="7"/>
              </w:numPr>
              <w:ind w:left="275" w:hanging="110"/>
            </w:pPr>
            <w:r w:rsidRPr="00596342">
              <w:rPr>
                <w:b/>
              </w:rPr>
              <w:t>High risk m0CRPC</w:t>
            </w:r>
            <w:r w:rsidRPr="00596342">
              <w:t>: transition to mCRPC based on M</w:t>
            </w:r>
            <w:r w:rsidR="002B5E63" w:rsidRPr="00596342">
              <w:t>FS</w:t>
            </w:r>
            <w:r w:rsidRPr="00596342">
              <w:t xml:space="preserve"> data from SPARTAN IA1</w:t>
            </w:r>
            <w:r w:rsidR="009F38F4" w:rsidRPr="00596342">
              <w:t xml:space="preserve"> </w:t>
            </w:r>
            <w:r w:rsidR="00445F25" w:rsidRPr="00596342">
              <w:t xml:space="preserve">(investigator assessed) </w:t>
            </w:r>
            <w:r w:rsidR="009F38F4" w:rsidRPr="00596342">
              <w:t>extrapolated using Weibull function from</w:t>
            </w:r>
            <w:r w:rsidR="002B5E63" w:rsidRPr="00596342">
              <w:t>:</w:t>
            </w:r>
            <w:r w:rsidR="00445F25" w:rsidRPr="00596342">
              <w:t xml:space="preserve"> 25.72 </w:t>
            </w:r>
            <w:r w:rsidR="00D5201F" w:rsidRPr="00596342">
              <w:t xml:space="preserve">months </w:t>
            </w:r>
            <w:r w:rsidR="00445F25" w:rsidRPr="00596342">
              <w:t>for apalutamide and</w:t>
            </w:r>
            <w:r w:rsidR="00596342">
              <w:t xml:space="preserve"> </w:t>
            </w:r>
            <w:r w:rsidR="00445F25" w:rsidRPr="00596342">
              <w:t>18.46 months for placebo.</w:t>
            </w:r>
          </w:p>
          <w:p w14:paraId="574EF5AA" w14:textId="77777777" w:rsidR="00B12B77" w:rsidRPr="00596342" w:rsidRDefault="00B12B77" w:rsidP="003C129D">
            <w:pPr>
              <w:pStyle w:val="Tabletext"/>
              <w:numPr>
                <w:ilvl w:val="0"/>
                <w:numId w:val="7"/>
              </w:numPr>
              <w:ind w:left="275" w:hanging="110"/>
            </w:pPr>
            <w:r w:rsidRPr="00596342">
              <w:rPr>
                <w:b/>
              </w:rPr>
              <w:t>Alive with distant metastases (mCRPC):</w:t>
            </w:r>
            <w:r w:rsidRPr="00596342">
              <w:t xml:space="preserve"> transition to death based on OS data from SPARTAN</w:t>
            </w:r>
            <w:r w:rsidR="004F7C7B" w:rsidRPr="00596342">
              <w:t xml:space="preserve"> </w:t>
            </w:r>
            <w:r w:rsidR="00D90ACC" w:rsidRPr="00596342">
              <w:t>I</w:t>
            </w:r>
            <w:r w:rsidRPr="00596342">
              <w:t>A1</w:t>
            </w:r>
            <w:r w:rsidR="00D90ACC" w:rsidRPr="00596342">
              <w:t xml:space="preserve"> </w:t>
            </w:r>
            <w:r w:rsidR="00D317D8" w:rsidRPr="00596342">
              <w:t xml:space="preserve">extrapolated using Weibull function from </w:t>
            </w:r>
            <w:r w:rsidR="00445F25" w:rsidRPr="00596342">
              <w:t>28.39</w:t>
            </w:r>
            <w:r w:rsidR="00D90ACC" w:rsidRPr="00596342">
              <w:t xml:space="preserve"> </w:t>
            </w:r>
            <w:r w:rsidR="00445F25" w:rsidRPr="00596342">
              <w:t>months for apalutamide and 26.71 months for placebo.</w:t>
            </w:r>
          </w:p>
          <w:p w14:paraId="0B336CBA" w14:textId="77777777" w:rsidR="00B12B77" w:rsidRPr="00596342" w:rsidRDefault="00B12B77" w:rsidP="003C129D">
            <w:pPr>
              <w:pStyle w:val="Tabletext"/>
              <w:numPr>
                <w:ilvl w:val="0"/>
                <w:numId w:val="7"/>
              </w:numPr>
              <w:ind w:left="275" w:hanging="110"/>
            </w:pPr>
            <w:r w:rsidRPr="00596342">
              <w:rPr>
                <w:b/>
              </w:rPr>
              <w:t>Death:</w:t>
            </w:r>
            <w:r w:rsidRPr="00596342">
              <w:t xml:space="preserve"> Absorbing state</w:t>
            </w:r>
          </w:p>
          <w:p w14:paraId="4EDED99C" w14:textId="77777777" w:rsidR="00B3157D" w:rsidRPr="00596342" w:rsidRDefault="00445F25" w:rsidP="003C129D">
            <w:pPr>
              <w:pStyle w:val="Tabletext"/>
              <w:numPr>
                <w:ilvl w:val="0"/>
                <w:numId w:val="20"/>
              </w:numPr>
              <w:ind w:left="134" w:hanging="142"/>
            </w:pPr>
            <w:r w:rsidRPr="00596342">
              <w:t>TTD from SPARTAN IA1 was used to determine the cost of apalutamide and the cost of AEs in the model.</w:t>
            </w:r>
            <w:r w:rsidR="00B80EAC" w:rsidRPr="00596342">
              <w:t xml:space="preserve"> TTD was extrapolated using the exponential function for apalutamide from 26.35 months and Weibull function for placebo from 18.73</w:t>
            </w:r>
            <w:r w:rsidR="00716C1A" w:rsidRPr="00596342">
              <w:t xml:space="preserve"> </w:t>
            </w:r>
            <w:r w:rsidR="00B80EAC" w:rsidRPr="00596342">
              <w:t>months.</w:t>
            </w:r>
          </w:p>
        </w:tc>
        <w:tc>
          <w:tcPr>
            <w:tcW w:w="2001" w:type="pct"/>
          </w:tcPr>
          <w:p w14:paraId="564F1ECC" w14:textId="77777777" w:rsidR="00B12B77" w:rsidRPr="00596342" w:rsidRDefault="00B12B77" w:rsidP="003C129D">
            <w:pPr>
              <w:pStyle w:val="TableText0"/>
              <w:keepNext w:val="0"/>
            </w:pPr>
            <w:r w:rsidRPr="00596342">
              <w:t>Health states unchanged.</w:t>
            </w:r>
          </w:p>
          <w:p w14:paraId="345D4BE1" w14:textId="77777777" w:rsidR="004F7C7B" w:rsidRPr="00596342" w:rsidRDefault="00B12B77" w:rsidP="003C129D">
            <w:pPr>
              <w:pStyle w:val="TableText0"/>
              <w:keepNext w:val="0"/>
            </w:pPr>
            <w:r w:rsidRPr="00596342">
              <w:t>Transition probabilities updated</w:t>
            </w:r>
            <w:r w:rsidR="004F7C7B" w:rsidRPr="00596342">
              <w:t xml:space="preserve"> from SPARTAN plus extrapolation from</w:t>
            </w:r>
            <w:r w:rsidR="00D90ACC" w:rsidRPr="00596342">
              <w:t xml:space="preserve"> the</w:t>
            </w:r>
            <w:r w:rsidR="004F7C7B" w:rsidRPr="00596342">
              <w:t xml:space="preserve"> point where 20% remain at risk in Kaplan Meier curve</w:t>
            </w:r>
            <w:r w:rsidR="00716C1A" w:rsidRPr="00596342">
              <w:t>s</w:t>
            </w:r>
            <w:r w:rsidR="004F7C7B" w:rsidRPr="00596342">
              <w:t>:</w:t>
            </w:r>
          </w:p>
          <w:p w14:paraId="7A34D36C" w14:textId="77777777" w:rsidR="002B5E63" w:rsidRPr="00596342" w:rsidRDefault="00B12B77" w:rsidP="003C129D">
            <w:pPr>
              <w:pStyle w:val="TableText0"/>
              <w:keepNext w:val="0"/>
              <w:numPr>
                <w:ilvl w:val="0"/>
                <w:numId w:val="21"/>
              </w:numPr>
              <w:ind w:left="111" w:hanging="111"/>
            </w:pPr>
            <w:r w:rsidRPr="00596342">
              <w:t>BIC</w:t>
            </w:r>
            <w:r w:rsidR="00843888" w:rsidRPr="00596342">
              <w:t>R</w:t>
            </w:r>
            <w:r w:rsidRPr="00596342">
              <w:t>-assessed MFS</w:t>
            </w:r>
            <w:r w:rsidR="002B5E63" w:rsidRPr="00596342">
              <w:t xml:space="preserve"> (from IA1)</w:t>
            </w:r>
            <w:r w:rsidR="004F7C7B" w:rsidRPr="00596342">
              <w:t xml:space="preserve"> extrapolated using Weibull function from </w:t>
            </w:r>
            <w:r w:rsidR="009F38F4" w:rsidRPr="00596342">
              <w:t>25.66 months for apalutamide and 18.46 months for placebo.</w:t>
            </w:r>
          </w:p>
          <w:p w14:paraId="579FCA86" w14:textId="77777777" w:rsidR="004F7C7B" w:rsidRPr="00596342" w:rsidRDefault="00B12B77" w:rsidP="003C129D">
            <w:pPr>
              <w:pStyle w:val="TableText0"/>
              <w:keepNext w:val="0"/>
              <w:numPr>
                <w:ilvl w:val="0"/>
                <w:numId w:val="21"/>
              </w:numPr>
              <w:ind w:left="111" w:hanging="111"/>
            </w:pPr>
            <w:r w:rsidRPr="00596342">
              <w:t>OS</w:t>
            </w:r>
            <w:r w:rsidR="002B5E63" w:rsidRPr="00596342">
              <w:t xml:space="preserve"> (FA)</w:t>
            </w:r>
            <w:r w:rsidRPr="00596342">
              <w:t>,</w:t>
            </w:r>
            <w:r w:rsidR="004F7C7B" w:rsidRPr="00596342">
              <w:t xml:space="preserve"> extrapolated using Weibull function from 57.2 months for apalutamide and 56.1 months for placebo.</w:t>
            </w:r>
          </w:p>
          <w:p w14:paraId="28294CED" w14:textId="77777777" w:rsidR="00F53850" w:rsidRPr="00596342" w:rsidRDefault="002B5E63" w:rsidP="003C129D">
            <w:pPr>
              <w:pStyle w:val="TableText0"/>
              <w:keepNext w:val="0"/>
              <w:numPr>
                <w:ilvl w:val="0"/>
                <w:numId w:val="21"/>
              </w:numPr>
              <w:ind w:left="111" w:hanging="111"/>
            </w:pPr>
            <w:r w:rsidRPr="00596342">
              <w:t>TTD (</w:t>
            </w:r>
            <w:r w:rsidR="004F7C7B" w:rsidRPr="00596342">
              <w:t xml:space="preserve">FA), </w:t>
            </w:r>
            <w:r w:rsidR="00B80EAC" w:rsidRPr="00596342">
              <w:t>extrapolated using the exponential function for apalutamide from 52.37 months and Weibull function for placebo from 21.</w:t>
            </w:r>
            <w:r w:rsidR="00716C1A" w:rsidRPr="00596342">
              <w:t xml:space="preserve">98 </w:t>
            </w:r>
            <w:r w:rsidR="00B80EAC" w:rsidRPr="00596342">
              <w:t>months</w:t>
            </w:r>
            <w:r w:rsidR="00716C1A" w:rsidRPr="00596342">
              <w:t>.</w:t>
            </w:r>
          </w:p>
        </w:tc>
      </w:tr>
      <w:tr w:rsidR="00E127EE" w:rsidRPr="00596342" w14:paraId="61BC6701" w14:textId="77777777" w:rsidTr="004558A4">
        <w:trPr>
          <w:cantSplit/>
          <w:trHeight w:val="676"/>
        </w:trPr>
        <w:tc>
          <w:tcPr>
            <w:tcW w:w="843" w:type="pct"/>
            <w:vAlign w:val="center"/>
          </w:tcPr>
          <w:p w14:paraId="5DBE1B8C" w14:textId="77777777" w:rsidR="00E127EE" w:rsidRPr="00596342" w:rsidRDefault="00E127EE" w:rsidP="003C129D">
            <w:pPr>
              <w:pStyle w:val="TableText0"/>
              <w:keepNext w:val="0"/>
            </w:pPr>
            <w:r w:rsidRPr="00596342">
              <w:t>OS gain</w:t>
            </w:r>
          </w:p>
        </w:tc>
        <w:tc>
          <w:tcPr>
            <w:tcW w:w="2156" w:type="pct"/>
            <w:shd w:val="clear" w:color="auto" w:fill="C6D9F1" w:themeFill="text2" w:themeFillTint="33"/>
          </w:tcPr>
          <w:p w14:paraId="6133AC77" w14:textId="77777777" w:rsidR="00E127EE" w:rsidRPr="00596342" w:rsidRDefault="00E127EE" w:rsidP="003C129D">
            <w:pPr>
              <w:pStyle w:val="Tabletext"/>
              <w:numPr>
                <w:ilvl w:val="0"/>
                <w:numId w:val="20"/>
              </w:numPr>
              <w:ind w:left="134" w:hanging="142"/>
            </w:pPr>
            <w:r w:rsidRPr="00596342">
              <w:t>The modelled median survival benefit in the July 2019 model was 9.2 months*.</w:t>
            </w:r>
          </w:p>
          <w:p w14:paraId="166C2C92" w14:textId="77777777" w:rsidR="005B6733" w:rsidRPr="00596342" w:rsidRDefault="005B6733" w:rsidP="003C129D">
            <w:pPr>
              <w:pStyle w:val="Tabletext"/>
            </w:pPr>
          </w:p>
          <w:p w14:paraId="4EF6A0A0" w14:textId="77777777" w:rsidR="005B6733" w:rsidRPr="00596342" w:rsidRDefault="004639CC" w:rsidP="003C129D">
            <w:pPr>
              <w:pStyle w:val="Tabletext"/>
            </w:pPr>
            <w:r w:rsidRPr="00596342">
              <w:t>The PBAC had considered the magnitude of this OS uncertain as the data was immature (para 7.7 PSD July 2019).</w:t>
            </w:r>
          </w:p>
        </w:tc>
        <w:tc>
          <w:tcPr>
            <w:tcW w:w="2001" w:type="pct"/>
          </w:tcPr>
          <w:p w14:paraId="667CEDD1" w14:textId="77777777" w:rsidR="00471687" w:rsidRPr="00596342" w:rsidRDefault="00471687" w:rsidP="003C129D">
            <w:pPr>
              <w:pStyle w:val="TableText0"/>
              <w:keepNext w:val="0"/>
            </w:pPr>
            <w:r w:rsidRPr="00596342">
              <w:t>The modelled median survival benefit was 6.7 months</w:t>
            </w:r>
            <w:r w:rsidR="00596342">
              <w:t xml:space="preserve">. </w:t>
            </w:r>
            <w:r w:rsidR="002E21B0" w:rsidRPr="00596342">
              <w:t>While t</w:t>
            </w:r>
            <w:r w:rsidRPr="00596342">
              <w:t>he model included more mature OS data from FA</w:t>
            </w:r>
            <w:r w:rsidR="002E21B0" w:rsidRPr="00596342">
              <w:t xml:space="preserve"> its base</w:t>
            </w:r>
            <w:r w:rsidR="00857836" w:rsidRPr="00596342">
              <w:t>-</w:t>
            </w:r>
            <w:r w:rsidR="002E21B0" w:rsidRPr="00596342">
              <w:t xml:space="preserve">case was based on </w:t>
            </w:r>
            <w:r w:rsidRPr="00596342">
              <w:t>OS adjusted for treatment switching</w:t>
            </w:r>
            <w:r w:rsidR="002E21B0" w:rsidRPr="00596342">
              <w:t xml:space="preserve"> from placebo to apalutamide</w:t>
            </w:r>
            <w:r w:rsidR="00857836" w:rsidRPr="00596342">
              <w:t>,</w:t>
            </w:r>
            <w:r w:rsidR="00651D54" w:rsidRPr="00596342">
              <w:t xml:space="preserve"> </w:t>
            </w:r>
            <w:r w:rsidR="00651D54" w:rsidRPr="00596342">
              <w:rPr>
                <w:iCs/>
              </w:rPr>
              <w:t>which occurred in 76 (19%) patients.</w:t>
            </w:r>
            <w:r w:rsidR="002E21B0" w:rsidRPr="00596342">
              <w:t xml:space="preserve"> Unadjusted OS was presented in step 2. </w:t>
            </w:r>
            <w:r w:rsidR="00D013CA" w:rsidRPr="00596342">
              <w:t>The PSCR stated that the use of FA data, which reported a statistically significant reduction in the risk of death, addresse</w:t>
            </w:r>
            <w:r w:rsidR="00546CC1" w:rsidRPr="00596342">
              <w:t>d</w:t>
            </w:r>
            <w:r w:rsidR="00D013CA" w:rsidRPr="00596342">
              <w:t xml:space="preserve"> the PBAC</w:t>
            </w:r>
            <w:r w:rsidR="00596342">
              <w:t>’</w:t>
            </w:r>
            <w:r w:rsidR="00D013CA" w:rsidRPr="00596342">
              <w:t>s previous concerns regarding the data immaturity. The PSCR stated that the use of OS data adjusted for treatment switching was appropriate as the OS of placebo patients post switch to apalutamide was similar to the OS of those randomised to apalutamide, supporting the assumption of a common treatment effect.</w:t>
            </w:r>
          </w:p>
        </w:tc>
      </w:tr>
      <w:tr w:rsidR="00B12B77" w:rsidRPr="00596342" w14:paraId="50F405F9" w14:textId="77777777" w:rsidTr="004558A4">
        <w:trPr>
          <w:cantSplit/>
        </w:trPr>
        <w:tc>
          <w:tcPr>
            <w:tcW w:w="843" w:type="pct"/>
            <w:vAlign w:val="center"/>
          </w:tcPr>
          <w:p w14:paraId="13C889C7" w14:textId="77777777" w:rsidR="00B12B77" w:rsidRPr="00596342" w:rsidRDefault="00B12B77" w:rsidP="003C129D">
            <w:pPr>
              <w:pStyle w:val="TableText0"/>
              <w:keepNext w:val="0"/>
            </w:pPr>
            <w:r w:rsidRPr="00596342">
              <w:lastRenderedPageBreak/>
              <w:t>Utilities</w:t>
            </w:r>
          </w:p>
        </w:tc>
        <w:tc>
          <w:tcPr>
            <w:tcW w:w="2156" w:type="pct"/>
            <w:shd w:val="clear" w:color="auto" w:fill="C6D9F1" w:themeFill="text2" w:themeFillTint="33"/>
          </w:tcPr>
          <w:p w14:paraId="0F5A46CD" w14:textId="77777777" w:rsidR="00B12B77" w:rsidRPr="00596342" w:rsidRDefault="00B12B77" w:rsidP="003C129D">
            <w:pPr>
              <w:pStyle w:val="Tabletext"/>
              <w:numPr>
                <w:ilvl w:val="0"/>
                <w:numId w:val="20"/>
              </w:numPr>
              <w:ind w:left="134" w:hanging="142"/>
            </w:pPr>
            <w:r w:rsidRPr="00596342">
              <w:t>m0CRPC</w:t>
            </w:r>
            <w:r w:rsidR="00923F59" w:rsidRPr="00596342">
              <w:t xml:space="preserve"> </w:t>
            </w:r>
            <w:r w:rsidRPr="00596342">
              <w:t xml:space="preserve">- based on </w:t>
            </w:r>
            <w:r w:rsidR="00D90ACC" w:rsidRPr="00596342">
              <w:t xml:space="preserve">investigator-assessed data from </w:t>
            </w:r>
            <w:r w:rsidRPr="00596342">
              <w:t>SPARTAN IA1</w:t>
            </w:r>
            <w:r w:rsidR="00D5201F" w:rsidRPr="00596342">
              <w:t xml:space="preserve"> (apalutamide: 0.826, placebo: 0.829)</w:t>
            </w:r>
          </w:p>
          <w:p w14:paraId="155AE018" w14:textId="77777777" w:rsidR="00EF16D5" w:rsidRPr="00596342" w:rsidRDefault="00B12B77" w:rsidP="00923F59">
            <w:pPr>
              <w:pStyle w:val="Tabletext"/>
              <w:numPr>
                <w:ilvl w:val="0"/>
                <w:numId w:val="20"/>
              </w:numPr>
              <w:ind w:left="134" w:hanging="142"/>
            </w:pPr>
            <w:r w:rsidRPr="00596342">
              <w:t xml:space="preserve">mCRPC </w:t>
            </w:r>
            <w:r w:rsidR="00923F59" w:rsidRPr="00596342">
              <w:t>-</w:t>
            </w:r>
            <w:r w:rsidRPr="00596342">
              <w:t xml:space="preserve"> based on meta-analysis of the literature </w:t>
            </w:r>
            <w:r w:rsidR="00FE72BB" w:rsidRPr="00596342">
              <w:t>(</w:t>
            </w:r>
            <w:r w:rsidR="000575C0" w:rsidRPr="00596342">
              <w:t>both arms: 0.721</w:t>
            </w:r>
            <w:r w:rsidR="00FE72BB" w:rsidRPr="00596342">
              <w:t>)</w:t>
            </w:r>
            <w:r w:rsidR="00EF16D5" w:rsidRPr="00596342">
              <w:t>, ESC had considered this utility problematic as it reflected a mix of stages within the mCRPC state (para 6.45 ESC advice July 2019)</w:t>
            </w:r>
          </w:p>
        </w:tc>
        <w:tc>
          <w:tcPr>
            <w:tcW w:w="2001" w:type="pct"/>
          </w:tcPr>
          <w:p w14:paraId="5A53C658" w14:textId="77777777" w:rsidR="00B12B77" w:rsidRPr="00596342" w:rsidRDefault="00B12B77" w:rsidP="003C129D">
            <w:pPr>
              <w:pStyle w:val="Tabletext"/>
              <w:numPr>
                <w:ilvl w:val="0"/>
                <w:numId w:val="20"/>
              </w:numPr>
              <w:ind w:left="134" w:hanging="142"/>
            </w:pPr>
            <w:r w:rsidRPr="00596342">
              <w:t xml:space="preserve">m0CRPC – based on </w:t>
            </w:r>
            <w:r w:rsidR="00D90ACC" w:rsidRPr="00596342">
              <w:t xml:space="preserve">BICR-assessed data from </w:t>
            </w:r>
            <w:r w:rsidRPr="00596342">
              <w:t>SPARTAN</w:t>
            </w:r>
            <w:r w:rsidR="00D90ACC" w:rsidRPr="00596342">
              <w:t xml:space="preserve"> IA1</w:t>
            </w:r>
            <w:r w:rsidRPr="00596342">
              <w:t xml:space="preserve"> </w:t>
            </w:r>
            <w:r w:rsidR="00D01CBE" w:rsidRPr="00596342">
              <w:t>(apalutamide: 0.827, placebo: 0.828)</w:t>
            </w:r>
          </w:p>
          <w:p w14:paraId="5AECFEB3" w14:textId="77777777" w:rsidR="00B12B77" w:rsidRPr="00596342" w:rsidRDefault="00B12B77" w:rsidP="003C129D">
            <w:pPr>
              <w:pStyle w:val="Tabletext"/>
              <w:numPr>
                <w:ilvl w:val="0"/>
                <w:numId w:val="20"/>
              </w:numPr>
              <w:ind w:left="134" w:hanging="142"/>
            </w:pPr>
            <w:r w:rsidRPr="00596342">
              <w:t>mCRPC</w:t>
            </w:r>
            <w:r w:rsidR="002E5AA3" w:rsidRPr="00596342">
              <w:t xml:space="preserve"> </w:t>
            </w:r>
            <w:r w:rsidR="00EF16D5" w:rsidRPr="00596342">
              <w:t>–</w:t>
            </w:r>
            <w:r w:rsidRPr="00596342">
              <w:t xml:space="preserve"> unchanged</w:t>
            </w:r>
            <w:r w:rsidR="00EF16D5" w:rsidRPr="00596342">
              <w:t>.</w:t>
            </w:r>
          </w:p>
        </w:tc>
      </w:tr>
      <w:tr w:rsidR="00FF5998" w:rsidRPr="00596342" w14:paraId="132B6F09" w14:textId="77777777" w:rsidTr="004558A4">
        <w:trPr>
          <w:cantSplit/>
        </w:trPr>
        <w:tc>
          <w:tcPr>
            <w:tcW w:w="843" w:type="pct"/>
            <w:vAlign w:val="center"/>
          </w:tcPr>
          <w:p w14:paraId="3C95FF58" w14:textId="77777777" w:rsidR="00FF5998" w:rsidRPr="00596342" w:rsidRDefault="00FF5998" w:rsidP="003C129D">
            <w:pPr>
              <w:pStyle w:val="TableText0"/>
              <w:keepNext w:val="0"/>
            </w:pPr>
            <w:r w:rsidRPr="00596342">
              <w:t>Subsequent therapy</w:t>
            </w:r>
          </w:p>
        </w:tc>
        <w:tc>
          <w:tcPr>
            <w:tcW w:w="2156" w:type="pct"/>
            <w:shd w:val="clear" w:color="auto" w:fill="C6D9F1" w:themeFill="text2" w:themeFillTint="33"/>
          </w:tcPr>
          <w:p w14:paraId="61719D4C" w14:textId="77777777" w:rsidR="00FF5998" w:rsidRPr="00596342" w:rsidRDefault="00253C16" w:rsidP="003C129D">
            <w:pPr>
              <w:pStyle w:val="TableText0"/>
              <w:keepNext w:val="0"/>
            </w:pPr>
            <w:r w:rsidRPr="00596342">
              <w:rPr>
                <w:szCs w:val="20"/>
                <w:shd w:val="clear" w:color="auto" w:fill="C6D9F1" w:themeFill="text2" w:themeFillTint="33"/>
              </w:rPr>
              <w:t>The sequential therapy used for all apalutamide-treated patients was abiraterone, while placebo-treated patients were treated with enzalutamide or abiraterone.</w:t>
            </w:r>
          </w:p>
        </w:tc>
        <w:tc>
          <w:tcPr>
            <w:tcW w:w="2001" w:type="pct"/>
            <w:vAlign w:val="center"/>
          </w:tcPr>
          <w:p w14:paraId="5EAC4DA4" w14:textId="77777777" w:rsidR="00FF5998" w:rsidRPr="00596342" w:rsidRDefault="00253C16" w:rsidP="003C129D">
            <w:pPr>
              <w:pStyle w:val="TableText0"/>
              <w:keepNext w:val="0"/>
            </w:pPr>
            <w:r w:rsidRPr="00596342">
              <w:rPr>
                <w:bCs w:val="0"/>
                <w:snapToGrid w:val="0"/>
                <w:szCs w:val="20"/>
                <w:shd w:val="clear" w:color="auto" w:fill="C6D9F1" w:themeFill="text2" w:themeFillTint="33"/>
              </w:rPr>
              <w:t xml:space="preserve">No </w:t>
            </w:r>
            <w:r w:rsidRPr="00596342">
              <w:rPr>
                <w:szCs w:val="20"/>
                <w:shd w:val="clear" w:color="auto" w:fill="C6D9F1" w:themeFill="text2" w:themeFillTint="33"/>
              </w:rPr>
              <w:t>changes</w:t>
            </w:r>
            <w:r w:rsidRPr="00596342">
              <w:rPr>
                <w:bCs w:val="0"/>
                <w:snapToGrid w:val="0"/>
                <w:szCs w:val="20"/>
                <w:shd w:val="clear" w:color="auto" w:fill="C6D9F1" w:themeFill="text2" w:themeFillTint="33"/>
              </w:rPr>
              <w:t xml:space="preserve"> were made to subsequent therapy received in the base case</w:t>
            </w:r>
            <w:r w:rsidR="00B1691B" w:rsidRPr="00596342">
              <w:rPr>
                <w:bCs w:val="0"/>
                <w:snapToGrid w:val="0"/>
                <w:szCs w:val="20"/>
                <w:shd w:val="clear" w:color="auto" w:fill="C6D9F1" w:themeFill="text2" w:themeFillTint="33"/>
              </w:rPr>
              <w:t xml:space="preserve">. </w:t>
            </w:r>
            <w:r w:rsidR="00633DAC" w:rsidRPr="00596342">
              <w:rPr>
                <w:bCs w:val="0"/>
                <w:snapToGrid w:val="0"/>
                <w:szCs w:val="20"/>
              </w:rPr>
              <w:t xml:space="preserve">Sensitivity analyses applied </w:t>
            </w:r>
            <w:r w:rsidR="00B1691B" w:rsidRPr="00596342">
              <w:rPr>
                <w:bCs w:val="0"/>
                <w:snapToGrid w:val="0"/>
                <w:szCs w:val="20"/>
              </w:rPr>
              <w:t>arbitrary deductions of cost</w:t>
            </w:r>
            <w:r w:rsidR="00633DAC" w:rsidRPr="00596342">
              <w:rPr>
                <w:bCs w:val="0"/>
                <w:snapToGrid w:val="0"/>
                <w:szCs w:val="20"/>
              </w:rPr>
              <w:t>s</w:t>
            </w:r>
            <w:r w:rsidR="00B1691B" w:rsidRPr="00596342">
              <w:rPr>
                <w:bCs w:val="0"/>
                <w:snapToGrid w:val="0"/>
                <w:szCs w:val="20"/>
              </w:rPr>
              <w:t xml:space="preserve"> and </w:t>
            </w:r>
            <w:r w:rsidR="00857836" w:rsidRPr="00596342">
              <w:rPr>
                <w:bCs w:val="0"/>
                <w:snapToGrid w:val="0"/>
                <w:szCs w:val="20"/>
              </w:rPr>
              <w:t>QALYs</w:t>
            </w:r>
            <w:r w:rsidR="00EF16D5" w:rsidRPr="00596342">
              <w:rPr>
                <w:bCs w:val="0"/>
                <w:snapToGrid w:val="0"/>
                <w:szCs w:val="20"/>
              </w:rPr>
              <w:t xml:space="preserve"> </w:t>
            </w:r>
            <w:r w:rsidR="00B1691B" w:rsidRPr="00596342">
              <w:rPr>
                <w:bCs w:val="0"/>
                <w:snapToGrid w:val="0"/>
                <w:szCs w:val="20"/>
              </w:rPr>
              <w:t xml:space="preserve">for abiraterone </w:t>
            </w:r>
            <w:r w:rsidRPr="00596342">
              <w:rPr>
                <w:bCs w:val="0"/>
                <w:snapToGrid w:val="0"/>
                <w:szCs w:val="20"/>
              </w:rPr>
              <w:t>in the apalutamide arm</w:t>
            </w:r>
            <w:r w:rsidR="00857836" w:rsidRPr="00596342">
              <w:rPr>
                <w:bCs w:val="0"/>
                <w:snapToGrid w:val="0"/>
                <w:szCs w:val="20"/>
              </w:rPr>
              <w:t>,</w:t>
            </w:r>
            <w:r w:rsidR="00633DAC" w:rsidRPr="00596342">
              <w:rPr>
                <w:bCs w:val="0"/>
                <w:snapToGrid w:val="0"/>
                <w:szCs w:val="20"/>
              </w:rPr>
              <w:t xml:space="preserve"> </w:t>
            </w:r>
            <w:r w:rsidR="00857836" w:rsidRPr="00596342">
              <w:rPr>
                <w:bCs w:val="0"/>
                <w:snapToGrid w:val="0"/>
                <w:szCs w:val="20"/>
              </w:rPr>
              <w:t>without</w:t>
            </w:r>
            <w:r w:rsidR="00633DAC" w:rsidRPr="00596342">
              <w:rPr>
                <w:bCs w:val="0"/>
                <w:snapToGrid w:val="0"/>
                <w:szCs w:val="20"/>
              </w:rPr>
              <w:t xml:space="preserve"> adjusting for potential increase</w:t>
            </w:r>
            <w:r w:rsidR="00857836" w:rsidRPr="00596342">
              <w:rPr>
                <w:bCs w:val="0"/>
                <w:snapToGrid w:val="0"/>
                <w:szCs w:val="20"/>
              </w:rPr>
              <w:t>s</w:t>
            </w:r>
            <w:r w:rsidR="00633DAC" w:rsidRPr="00596342">
              <w:rPr>
                <w:bCs w:val="0"/>
                <w:snapToGrid w:val="0"/>
                <w:szCs w:val="20"/>
              </w:rPr>
              <w:t xml:space="preserve"> in </w:t>
            </w:r>
            <w:r w:rsidR="00857836" w:rsidRPr="00596342">
              <w:rPr>
                <w:bCs w:val="0"/>
                <w:snapToGrid w:val="0"/>
                <w:szCs w:val="20"/>
              </w:rPr>
              <w:t xml:space="preserve">use and </w:t>
            </w:r>
            <w:r w:rsidR="00633DAC" w:rsidRPr="00596342">
              <w:rPr>
                <w:bCs w:val="0"/>
                <w:snapToGrid w:val="0"/>
                <w:szCs w:val="20"/>
              </w:rPr>
              <w:t xml:space="preserve">cost </w:t>
            </w:r>
            <w:r w:rsidR="00857836" w:rsidRPr="00596342">
              <w:rPr>
                <w:bCs w:val="0"/>
                <w:snapToGrid w:val="0"/>
                <w:szCs w:val="20"/>
              </w:rPr>
              <w:t>of</w:t>
            </w:r>
            <w:r w:rsidR="00633DAC" w:rsidRPr="00596342">
              <w:rPr>
                <w:bCs w:val="0"/>
                <w:snapToGrid w:val="0"/>
                <w:szCs w:val="20"/>
              </w:rPr>
              <w:t xml:space="preserve"> other subsequent treatments</w:t>
            </w:r>
            <w:r w:rsidR="00857836" w:rsidRPr="00596342">
              <w:rPr>
                <w:bCs w:val="0"/>
                <w:snapToGrid w:val="0"/>
                <w:szCs w:val="20"/>
              </w:rPr>
              <w:t>,</w:t>
            </w:r>
            <w:r w:rsidR="00633DAC" w:rsidRPr="00596342">
              <w:rPr>
                <w:bCs w:val="0"/>
                <w:snapToGrid w:val="0"/>
                <w:szCs w:val="20"/>
              </w:rPr>
              <w:t xml:space="preserve"> such as cabazitaxel</w:t>
            </w:r>
            <w:r w:rsidR="00857836" w:rsidRPr="00596342">
              <w:rPr>
                <w:bCs w:val="0"/>
                <w:snapToGrid w:val="0"/>
                <w:szCs w:val="20"/>
              </w:rPr>
              <w:t>. T</w:t>
            </w:r>
            <w:r w:rsidR="008F1A91" w:rsidRPr="00596342">
              <w:rPr>
                <w:bCs w:val="0"/>
                <w:snapToGrid w:val="0"/>
                <w:szCs w:val="20"/>
              </w:rPr>
              <w:t>his was not appropriate.</w:t>
            </w:r>
            <w:r w:rsidR="00D013CA" w:rsidRPr="00596342">
              <w:rPr>
                <w:bCs w:val="0"/>
                <w:snapToGrid w:val="0"/>
                <w:szCs w:val="20"/>
              </w:rPr>
              <w:t xml:space="preserve"> The PSCR provided sensitivity analyses in which the use of chemotherapy was increased.</w:t>
            </w:r>
          </w:p>
        </w:tc>
      </w:tr>
      <w:tr w:rsidR="00B12B77" w:rsidRPr="00596342" w14:paraId="4218B890" w14:textId="77777777" w:rsidTr="004558A4">
        <w:trPr>
          <w:cantSplit/>
        </w:trPr>
        <w:tc>
          <w:tcPr>
            <w:tcW w:w="843" w:type="pct"/>
            <w:vAlign w:val="center"/>
          </w:tcPr>
          <w:p w14:paraId="044F79AD" w14:textId="77777777" w:rsidR="00B12B77" w:rsidRPr="00596342" w:rsidRDefault="00B12B77" w:rsidP="003C129D">
            <w:pPr>
              <w:pStyle w:val="TableText0"/>
              <w:keepNext w:val="0"/>
            </w:pPr>
            <w:r w:rsidRPr="00596342">
              <w:t>Adverse events</w:t>
            </w:r>
          </w:p>
        </w:tc>
        <w:tc>
          <w:tcPr>
            <w:tcW w:w="2156" w:type="pct"/>
            <w:shd w:val="clear" w:color="auto" w:fill="C6D9F1" w:themeFill="text2" w:themeFillTint="33"/>
            <w:vAlign w:val="center"/>
          </w:tcPr>
          <w:p w14:paraId="77FB874F" w14:textId="77777777" w:rsidR="00B12B77" w:rsidRPr="00596342" w:rsidRDefault="00B12B77" w:rsidP="003C129D">
            <w:pPr>
              <w:pStyle w:val="TableText0"/>
              <w:keepNext w:val="0"/>
            </w:pPr>
            <w:r w:rsidRPr="00596342">
              <w:t>% TEAE from SPARTAN IA1</w:t>
            </w:r>
          </w:p>
        </w:tc>
        <w:tc>
          <w:tcPr>
            <w:tcW w:w="2001" w:type="pct"/>
            <w:vAlign w:val="center"/>
          </w:tcPr>
          <w:p w14:paraId="0782DB03" w14:textId="77777777" w:rsidR="00B12B77" w:rsidRPr="00596342" w:rsidRDefault="00C224BA" w:rsidP="003C129D">
            <w:pPr>
              <w:pStyle w:val="TableText0"/>
              <w:keepNext w:val="0"/>
            </w:pPr>
            <w:r w:rsidRPr="00596342">
              <w:t>Updated with FA data</w:t>
            </w:r>
            <w:r w:rsidR="00857836" w:rsidRPr="00596342">
              <w:t>, using</w:t>
            </w:r>
            <w:r w:rsidR="0056618F" w:rsidRPr="00596342">
              <w:t xml:space="preserve"> e</w:t>
            </w:r>
            <w:r w:rsidR="00B12B77" w:rsidRPr="00596342">
              <w:t xml:space="preserve">xposure-adjusted incidence of </w:t>
            </w:r>
            <w:r w:rsidR="0056618F" w:rsidRPr="00596342">
              <w:t>TE</w:t>
            </w:r>
            <w:r w:rsidR="00B12B77" w:rsidRPr="00596342">
              <w:t>AE from SPARTAN FA</w:t>
            </w:r>
            <w:r w:rsidR="0056618F" w:rsidRPr="00596342">
              <w:t>, which may underestimate TEAEs in the apalutamide arm.</w:t>
            </w:r>
          </w:p>
        </w:tc>
      </w:tr>
      <w:tr w:rsidR="00BB1C43" w:rsidRPr="00596342" w14:paraId="234F87D7" w14:textId="77777777" w:rsidTr="004558A4">
        <w:trPr>
          <w:cantSplit/>
        </w:trPr>
        <w:tc>
          <w:tcPr>
            <w:tcW w:w="843" w:type="pct"/>
            <w:vAlign w:val="center"/>
          </w:tcPr>
          <w:p w14:paraId="496D482D" w14:textId="77777777" w:rsidR="00BB1C43" w:rsidRPr="00596342" w:rsidRDefault="001146C8" w:rsidP="003C129D">
            <w:pPr>
              <w:pStyle w:val="TableText0"/>
              <w:keepNext w:val="0"/>
            </w:pPr>
            <w:r w:rsidRPr="00596342">
              <w:t>Cost per cycle of apalutamide</w:t>
            </w:r>
          </w:p>
        </w:tc>
        <w:tc>
          <w:tcPr>
            <w:tcW w:w="2156" w:type="pct"/>
            <w:shd w:val="clear" w:color="auto" w:fill="C6D9F1" w:themeFill="text2" w:themeFillTint="33"/>
            <w:vAlign w:val="center"/>
          </w:tcPr>
          <w:p w14:paraId="0076B45A" w14:textId="633657F9" w:rsidR="00BB1C43" w:rsidRPr="00596342" w:rsidRDefault="00F77892" w:rsidP="003C129D">
            <w:pPr>
              <w:pStyle w:val="TableText0"/>
              <w:keepNext w:val="0"/>
            </w:pPr>
            <w:r w:rsidRPr="00596342">
              <w:t>$</w:t>
            </w:r>
            <w:r w:rsidR="00B20955">
              <w:rPr>
                <w:noProof/>
                <w:color w:val="000000"/>
                <w:highlight w:val="black"/>
              </w:rPr>
              <w:t>''''''''''''''''''''</w:t>
            </w:r>
            <w:r w:rsidR="00827093" w:rsidRPr="00596342">
              <w:t xml:space="preserve"> per month</w:t>
            </w:r>
            <w:r w:rsidRPr="00596342">
              <w:t xml:space="preserve"> (assuming </w:t>
            </w:r>
            <w:r w:rsidRPr="0048326C">
              <w:t>66.4</w:t>
            </w:r>
            <w:r w:rsidRPr="00596342">
              <w:t>%</w:t>
            </w:r>
            <w:r w:rsidR="00B62087">
              <w:rPr>
                <w:vertAlign w:val="superscript"/>
              </w:rPr>
              <w:t>1</w:t>
            </w:r>
            <w:r w:rsidRPr="00596342">
              <w:t xml:space="preserve"> dose intensity, effective DPMQ $</w:t>
            </w:r>
            <w:r w:rsidR="00B20955">
              <w:rPr>
                <w:noProof/>
                <w:color w:val="000000"/>
                <w:highlight w:val="black"/>
              </w:rPr>
              <w:t>''''''''''''''''''''</w:t>
            </w:r>
            <w:r w:rsidR="002A2F23" w:rsidRPr="00596342">
              <w:t xml:space="preserve"> and 1.01 scripts per month</w:t>
            </w:r>
            <w:r w:rsidRPr="00596342">
              <w:t>)</w:t>
            </w:r>
          </w:p>
        </w:tc>
        <w:tc>
          <w:tcPr>
            <w:tcW w:w="2001" w:type="pct"/>
            <w:vAlign w:val="center"/>
          </w:tcPr>
          <w:p w14:paraId="64F1978A" w14:textId="639CF5F9" w:rsidR="00BB1C43" w:rsidRPr="00596342" w:rsidRDefault="00F945D3" w:rsidP="003C129D">
            <w:pPr>
              <w:pStyle w:val="TableText0"/>
              <w:keepNext w:val="0"/>
            </w:pPr>
            <w:r w:rsidRPr="00596342">
              <w:t>No change, slight increase to $</w:t>
            </w:r>
            <w:r w:rsidR="00B20955">
              <w:rPr>
                <w:noProof/>
                <w:color w:val="000000"/>
                <w:highlight w:val="black"/>
              </w:rPr>
              <w:t>'''''''''''''''''''''</w:t>
            </w:r>
            <w:r w:rsidRPr="00596342">
              <w:t xml:space="preserve"> due to change in PBS fees.</w:t>
            </w:r>
            <w:r w:rsidR="00A97AA3" w:rsidRPr="00596342">
              <w:t xml:space="preserve"> The resubmission reported that dose intensity had dropped to </w:t>
            </w:r>
            <w:r w:rsidR="00A97AA3" w:rsidRPr="0048326C">
              <w:t>58</w:t>
            </w:r>
            <w:r w:rsidR="00546CC1" w:rsidRPr="00596342">
              <w:t>%</w:t>
            </w:r>
            <w:r w:rsidR="0071631F" w:rsidRPr="0071631F">
              <w:rPr>
                <w:vertAlign w:val="superscript"/>
              </w:rPr>
              <w:t>1</w:t>
            </w:r>
            <w:r w:rsidR="00A97AA3" w:rsidRPr="00596342">
              <w:t>.</w:t>
            </w:r>
          </w:p>
        </w:tc>
      </w:tr>
      <w:tr w:rsidR="00B12B77" w:rsidRPr="00596342" w14:paraId="4E50238D" w14:textId="77777777" w:rsidTr="004558A4">
        <w:trPr>
          <w:cantSplit/>
        </w:trPr>
        <w:tc>
          <w:tcPr>
            <w:tcW w:w="843" w:type="pct"/>
            <w:shd w:val="clear" w:color="auto" w:fill="C6D9F1" w:themeFill="text2" w:themeFillTint="33"/>
            <w:vAlign w:val="center"/>
          </w:tcPr>
          <w:p w14:paraId="3D1B07F7" w14:textId="77777777" w:rsidR="00B12B77" w:rsidRPr="00596342" w:rsidRDefault="00B12B77" w:rsidP="003C129D">
            <w:pPr>
              <w:pStyle w:val="TableText0"/>
              <w:keepNext w:val="0"/>
            </w:pPr>
            <w:r w:rsidRPr="00596342">
              <w:t>Cycle length</w:t>
            </w:r>
          </w:p>
        </w:tc>
        <w:tc>
          <w:tcPr>
            <w:tcW w:w="2156" w:type="pct"/>
            <w:shd w:val="clear" w:color="auto" w:fill="C6D9F1" w:themeFill="text2" w:themeFillTint="33"/>
          </w:tcPr>
          <w:p w14:paraId="510D65CC" w14:textId="77777777" w:rsidR="00B12B77" w:rsidRPr="00596342" w:rsidRDefault="00B12B77" w:rsidP="003C129D">
            <w:pPr>
              <w:pStyle w:val="TableText0"/>
              <w:keepNext w:val="0"/>
            </w:pPr>
            <w:r w:rsidRPr="00596342">
              <w:t>1 month, half cycle correction applied</w:t>
            </w:r>
          </w:p>
        </w:tc>
        <w:tc>
          <w:tcPr>
            <w:tcW w:w="2001" w:type="pct"/>
            <w:shd w:val="clear" w:color="auto" w:fill="C6D9F1" w:themeFill="text2" w:themeFillTint="33"/>
            <w:vAlign w:val="center"/>
          </w:tcPr>
          <w:p w14:paraId="0A071F80" w14:textId="77777777" w:rsidR="00B12B77" w:rsidRPr="00596342" w:rsidRDefault="00B12B77" w:rsidP="003C129D">
            <w:pPr>
              <w:pStyle w:val="TableText0"/>
              <w:keepNext w:val="0"/>
            </w:pPr>
            <w:r w:rsidRPr="00596342">
              <w:t>Unchanged</w:t>
            </w:r>
          </w:p>
        </w:tc>
      </w:tr>
      <w:tr w:rsidR="00B12B77" w:rsidRPr="00596342" w14:paraId="5CF8D887" w14:textId="77777777" w:rsidTr="004558A4">
        <w:trPr>
          <w:cantSplit/>
        </w:trPr>
        <w:tc>
          <w:tcPr>
            <w:tcW w:w="843" w:type="pct"/>
            <w:shd w:val="clear" w:color="auto" w:fill="C6D9F1" w:themeFill="text2" w:themeFillTint="33"/>
            <w:vAlign w:val="center"/>
          </w:tcPr>
          <w:p w14:paraId="7370BEF2" w14:textId="77777777" w:rsidR="00B12B77" w:rsidRPr="00596342" w:rsidRDefault="00B12B77" w:rsidP="003C129D">
            <w:pPr>
              <w:pStyle w:val="TableText0"/>
              <w:keepNext w:val="0"/>
            </w:pPr>
            <w:r w:rsidRPr="00596342">
              <w:t>Software package</w:t>
            </w:r>
          </w:p>
        </w:tc>
        <w:tc>
          <w:tcPr>
            <w:tcW w:w="2156" w:type="pct"/>
            <w:shd w:val="clear" w:color="auto" w:fill="C6D9F1" w:themeFill="text2" w:themeFillTint="33"/>
          </w:tcPr>
          <w:p w14:paraId="475A4B3D" w14:textId="77777777" w:rsidR="00B12B77" w:rsidRPr="00596342" w:rsidRDefault="00B12B77" w:rsidP="003C129D">
            <w:pPr>
              <w:pStyle w:val="TableText0"/>
              <w:keepNext w:val="0"/>
            </w:pPr>
            <w:r w:rsidRPr="00596342">
              <w:t>Excel</w:t>
            </w:r>
          </w:p>
        </w:tc>
        <w:tc>
          <w:tcPr>
            <w:tcW w:w="2001" w:type="pct"/>
            <w:shd w:val="clear" w:color="auto" w:fill="C6D9F1" w:themeFill="text2" w:themeFillTint="33"/>
            <w:vAlign w:val="center"/>
          </w:tcPr>
          <w:p w14:paraId="6E0550C7" w14:textId="77777777" w:rsidR="00B12B77" w:rsidRPr="00596342" w:rsidRDefault="00B12B77" w:rsidP="003C129D">
            <w:pPr>
              <w:pStyle w:val="TableText0"/>
              <w:keepNext w:val="0"/>
            </w:pPr>
            <w:r w:rsidRPr="00596342">
              <w:t>Unchanged</w:t>
            </w:r>
          </w:p>
        </w:tc>
      </w:tr>
    </w:tbl>
    <w:p w14:paraId="5197A528" w14:textId="77777777" w:rsidR="00E127EE" w:rsidRPr="00596342" w:rsidRDefault="00B12B77" w:rsidP="004E75A5">
      <w:pPr>
        <w:pStyle w:val="TableFigureFooter"/>
      </w:pPr>
      <w:r w:rsidRPr="00596342">
        <w:t>Source: Table 3.2, p85 of the submission.</w:t>
      </w:r>
      <w:r w:rsidR="00E127EE" w:rsidRPr="00596342">
        <w:rPr>
          <w:shd w:val="clear" w:color="auto" w:fill="C6D9F1" w:themeFill="text2" w:themeFillTint="33"/>
        </w:rPr>
        <w:t xml:space="preserve"> </w:t>
      </w:r>
    </w:p>
    <w:p w14:paraId="41A7E1DF" w14:textId="77777777" w:rsidR="004558A4" w:rsidRPr="00596342" w:rsidRDefault="00923F59" w:rsidP="004E75A5">
      <w:pPr>
        <w:pStyle w:val="TableFigureFooter"/>
      </w:pPr>
      <w:r w:rsidRPr="00596342">
        <w:t xml:space="preserve">AE = adverse event; </w:t>
      </w:r>
      <w:r w:rsidR="00B12B77" w:rsidRPr="00596342">
        <w:t>BICR</w:t>
      </w:r>
      <w:r w:rsidRPr="00596342">
        <w:t xml:space="preserve"> </w:t>
      </w:r>
      <w:r w:rsidR="00B12B77" w:rsidRPr="00596342">
        <w:t>=</w:t>
      </w:r>
      <w:r w:rsidRPr="00596342">
        <w:t xml:space="preserve"> </w:t>
      </w:r>
      <w:r w:rsidR="00B12B77" w:rsidRPr="00596342">
        <w:t xml:space="preserve">blinded independent central review; </w:t>
      </w:r>
      <w:r w:rsidRPr="00596342">
        <w:t xml:space="preserve">DPMQ = dispensed price for maximum quantity; ESC = Economic Sub-Committee; </w:t>
      </w:r>
      <w:r w:rsidR="00B12B77" w:rsidRPr="00596342">
        <w:t>FA</w:t>
      </w:r>
      <w:r w:rsidRPr="00596342">
        <w:t xml:space="preserve"> </w:t>
      </w:r>
      <w:r w:rsidR="00B12B77" w:rsidRPr="00596342">
        <w:t>=</w:t>
      </w:r>
      <w:r w:rsidRPr="00596342">
        <w:t xml:space="preserve"> </w:t>
      </w:r>
      <w:r w:rsidR="00B12B77" w:rsidRPr="00596342">
        <w:t xml:space="preserve">final analysis; </w:t>
      </w:r>
      <w:r w:rsidRPr="00596342">
        <w:t xml:space="preserve">IA1 = interim analysis 1; LY = life year; </w:t>
      </w:r>
      <w:r w:rsidR="00B12B77" w:rsidRPr="00596342">
        <w:t>m0CRPC</w:t>
      </w:r>
      <w:r w:rsidRPr="00596342">
        <w:t xml:space="preserve"> </w:t>
      </w:r>
      <w:r w:rsidR="00B12B77" w:rsidRPr="00596342">
        <w:t>=</w:t>
      </w:r>
      <w:r w:rsidRPr="00596342">
        <w:t xml:space="preserve"> </w:t>
      </w:r>
      <w:r w:rsidR="00B12B77" w:rsidRPr="00596342">
        <w:t>non-metastatic castrate resistant prostate cancer; mCRPC</w:t>
      </w:r>
      <w:r w:rsidRPr="00596342">
        <w:t xml:space="preserve"> </w:t>
      </w:r>
      <w:r w:rsidR="00B12B77" w:rsidRPr="00596342">
        <w:t>=</w:t>
      </w:r>
      <w:r w:rsidRPr="00596342">
        <w:t xml:space="preserve"> </w:t>
      </w:r>
      <w:r w:rsidR="00B12B77" w:rsidRPr="00596342">
        <w:t>metastatic castration</w:t>
      </w:r>
      <w:r w:rsidRPr="00596342">
        <w:t xml:space="preserve"> </w:t>
      </w:r>
      <w:r w:rsidR="00B12B77" w:rsidRPr="00596342">
        <w:t>resistant prostate cancer; MFS</w:t>
      </w:r>
      <w:r w:rsidRPr="00596342">
        <w:t xml:space="preserve"> </w:t>
      </w:r>
      <w:r w:rsidR="00B12B77" w:rsidRPr="00596342">
        <w:t>=</w:t>
      </w:r>
      <w:r w:rsidRPr="00596342">
        <w:t xml:space="preserve"> </w:t>
      </w:r>
      <w:r w:rsidR="00B12B77" w:rsidRPr="00596342">
        <w:t>metastasis-free survival; OS</w:t>
      </w:r>
      <w:r w:rsidRPr="00596342">
        <w:t xml:space="preserve"> </w:t>
      </w:r>
      <w:r w:rsidR="00B12B77" w:rsidRPr="00596342">
        <w:t>=</w:t>
      </w:r>
      <w:r w:rsidRPr="00596342">
        <w:t xml:space="preserve"> </w:t>
      </w:r>
      <w:r w:rsidR="00B12B77" w:rsidRPr="00596342">
        <w:t xml:space="preserve">overall survival; </w:t>
      </w:r>
      <w:r w:rsidRPr="00596342">
        <w:t xml:space="preserve">PBAC = Pharmaceutical Benefits Advisory Committee; PBS = Pharmaceutical Benefits Scheme; PSCR = pre-Sub-Committee response; PSD = Public Summary Document; QALY = quality adjusted life year; </w:t>
      </w:r>
      <w:r w:rsidR="00B12B77" w:rsidRPr="00596342">
        <w:t>TTD</w:t>
      </w:r>
      <w:r w:rsidRPr="00596342">
        <w:t xml:space="preserve"> </w:t>
      </w:r>
      <w:r w:rsidR="00B12B77" w:rsidRPr="00596342">
        <w:t>=</w:t>
      </w:r>
      <w:r w:rsidRPr="00596342">
        <w:t xml:space="preserve"> </w:t>
      </w:r>
      <w:r w:rsidR="00B12B77" w:rsidRPr="00596342">
        <w:t>time to discontinuation</w:t>
      </w:r>
      <w:r w:rsidRPr="00596342">
        <w:t>;</w:t>
      </w:r>
      <w:r w:rsidR="00B3157D" w:rsidRPr="00596342">
        <w:t xml:space="preserve"> TEAE</w:t>
      </w:r>
      <w:r w:rsidRPr="00596342">
        <w:t xml:space="preserve"> </w:t>
      </w:r>
      <w:r w:rsidR="00B3157D" w:rsidRPr="00596342">
        <w:t>=</w:t>
      </w:r>
      <w:r w:rsidRPr="00596342">
        <w:t xml:space="preserve"> </w:t>
      </w:r>
      <w:r w:rsidR="00B3157D" w:rsidRPr="00596342">
        <w:t>treatment emergent adverse event</w:t>
      </w:r>
      <w:r w:rsidR="00596342">
        <w:t xml:space="preserve">. </w:t>
      </w:r>
    </w:p>
    <w:p w14:paraId="609108E4" w14:textId="77777777" w:rsidR="00B12B77" w:rsidRPr="00596342" w:rsidRDefault="00E127EE" w:rsidP="004E75A5">
      <w:pPr>
        <w:pStyle w:val="TableFigureFooter"/>
      </w:pPr>
      <w:r w:rsidRPr="00596342">
        <w:t>*</w:t>
      </w:r>
      <w:r w:rsidR="00923F59" w:rsidRPr="00596342">
        <w:t xml:space="preserve"> R</w:t>
      </w:r>
      <w:r w:rsidRPr="00596342">
        <w:t>ounded to 9</w:t>
      </w:r>
      <w:r w:rsidR="00923F59" w:rsidRPr="00596342">
        <w:t xml:space="preserve"> </w:t>
      </w:r>
      <w:r w:rsidRPr="00596342">
        <w:t>month</w:t>
      </w:r>
      <w:r w:rsidR="00923F59" w:rsidRPr="00596342">
        <w:t>s</w:t>
      </w:r>
      <w:r w:rsidR="00471687" w:rsidRPr="00596342">
        <w:t xml:space="preserve"> in the July 2019 resubmission.</w:t>
      </w:r>
    </w:p>
    <w:p w14:paraId="370F0DB6" w14:textId="77777777" w:rsidR="004558A4" w:rsidRPr="00596342" w:rsidRDefault="004558A4" w:rsidP="004558A4">
      <w:pPr>
        <w:pStyle w:val="TableFigureFooter"/>
      </w:pPr>
      <w:r w:rsidRPr="00596342">
        <w:rPr>
          <w:shd w:val="clear" w:color="auto" w:fill="C6D9F1" w:themeFill="text2" w:themeFillTint="33"/>
        </w:rPr>
        <w:t>Blue</w:t>
      </w:r>
      <w:r w:rsidRPr="00596342">
        <w:t xml:space="preserve"> shading represents information previously considered by the PBAC</w:t>
      </w:r>
    </w:p>
    <w:p w14:paraId="578DD4C2" w14:textId="0EF81A16" w:rsidR="004558A4" w:rsidRPr="00B62087" w:rsidRDefault="00B62087" w:rsidP="004E75A5">
      <w:pPr>
        <w:pStyle w:val="TableFigureFooter"/>
      </w:pPr>
      <w:r w:rsidRPr="00B62087">
        <w:rPr>
          <w:vertAlign w:val="superscript"/>
        </w:rPr>
        <w:t>1</w:t>
      </w:r>
      <w:r w:rsidRPr="00B62087">
        <w:t xml:space="preserve"> </w:t>
      </w:r>
      <w:r w:rsidRPr="00C20B8F">
        <w:rPr>
          <w:i/>
        </w:rPr>
        <w:t>Note that the dose intensity was provided to address previous PBAC concerns and for the purposes of informing the PBAC consideration. Interpretation of the results and their application should therefore be limited to seeking to understand the basis for the PBAC outcome and should not be used for any other purpose.</w:t>
      </w:r>
    </w:p>
    <w:p w14:paraId="772807EA" w14:textId="77777777" w:rsidR="00B12B77" w:rsidRPr="00596342" w:rsidRDefault="00B12B77" w:rsidP="00B12B77">
      <w:pPr>
        <w:pStyle w:val="3-BodyText"/>
        <w:rPr>
          <w:iCs/>
        </w:rPr>
      </w:pPr>
      <w:r w:rsidRPr="00596342">
        <w:rPr>
          <w:iCs/>
        </w:rPr>
        <w:t>A summary of the key drivers of the economic model is provided in the table below. In the July 2019 model the key drivers were considered to be MFS (due to immature data), OS (magnitude of benefit uncertain due to immature data) and dose intensity (uncertain applicability to Australian clinical practice)</w:t>
      </w:r>
      <w:r w:rsidR="00BB4F5E" w:rsidRPr="00596342">
        <w:rPr>
          <w:iCs/>
        </w:rPr>
        <w:t xml:space="preserve">. Although </w:t>
      </w:r>
      <w:r w:rsidRPr="00596342">
        <w:rPr>
          <w:iCs/>
        </w:rPr>
        <w:t xml:space="preserve">more mature data </w:t>
      </w:r>
      <w:r w:rsidR="00BB4F5E" w:rsidRPr="00596342">
        <w:rPr>
          <w:iCs/>
        </w:rPr>
        <w:t>w</w:t>
      </w:r>
      <w:r w:rsidR="004558A4" w:rsidRPr="00596342">
        <w:rPr>
          <w:iCs/>
        </w:rPr>
        <w:t>ere</w:t>
      </w:r>
      <w:r w:rsidRPr="00596342">
        <w:rPr>
          <w:iCs/>
        </w:rPr>
        <w:t xml:space="preserve"> presented in th</w:t>
      </w:r>
      <w:r w:rsidR="00BB4F5E" w:rsidRPr="00596342">
        <w:rPr>
          <w:iCs/>
        </w:rPr>
        <w:t>is</w:t>
      </w:r>
      <w:r w:rsidRPr="00596342">
        <w:rPr>
          <w:iCs/>
        </w:rPr>
        <w:t xml:space="preserve"> resubmission, concerns </w:t>
      </w:r>
      <w:r w:rsidR="00ED2B43" w:rsidRPr="00596342">
        <w:rPr>
          <w:iCs/>
        </w:rPr>
        <w:t xml:space="preserve">around the magnitude of the OS benefit and dose intensity </w:t>
      </w:r>
      <w:r w:rsidRPr="00596342">
        <w:rPr>
          <w:iCs/>
        </w:rPr>
        <w:t>remain.</w:t>
      </w:r>
    </w:p>
    <w:p w14:paraId="55C49C5C" w14:textId="77777777" w:rsidR="00B12B77" w:rsidRPr="00596342" w:rsidRDefault="00B12B77" w:rsidP="00B12B77">
      <w:pPr>
        <w:rPr>
          <w:rFonts w:ascii="Arial Narrow" w:hAnsi="Arial Narrow"/>
          <w:sz w:val="20"/>
          <w:szCs w:val="20"/>
        </w:rPr>
      </w:pPr>
    </w:p>
    <w:p w14:paraId="72AF551A" w14:textId="77777777" w:rsidR="00B12B77" w:rsidRPr="00596342" w:rsidRDefault="00B12B77" w:rsidP="00B12B77">
      <w:pPr>
        <w:keepNext/>
        <w:keepLines/>
        <w:rPr>
          <w:rFonts w:ascii="Arial Narrow" w:hAnsi="Arial Narrow"/>
          <w:b/>
          <w:sz w:val="20"/>
          <w:szCs w:val="20"/>
        </w:rPr>
      </w:pPr>
      <w:r w:rsidRPr="00596342">
        <w:rPr>
          <w:rFonts w:ascii="Arial Narrow" w:hAnsi="Arial Narrow"/>
          <w:b/>
          <w:sz w:val="20"/>
          <w:szCs w:val="20"/>
        </w:rPr>
        <w:lastRenderedPageBreak/>
        <w:t>Table 1</w:t>
      </w:r>
      <w:r w:rsidR="00405A1B" w:rsidRPr="00596342">
        <w:rPr>
          <w:rFonts w:ascii="Arial Narrow" w:hAnsi="Arial Narrow"/>
          <w:b/>
          <w:sz w:val="20"/>
          <w:szCs w:val="20"/>
        </w:rPr>
        <w:t>3</w:t>
      </w:r>
      <w:r w:rsidR="004558A4" w:rsidRPr="00596342">
        <w:rPr>
          <w:rFonts w:ascii="Arial Narrow" w:hAnsi="Arial Narrow"/>
          <w:b/>
          <w:sz w:val="20"/>
          <w:szCs w:val="20"/>
        </w:rPr>
        <w:t>:</w:t>
      </w:r>
      <w:r w:rsidRPr="00596342">
        <w:rPr>
          <w:rFonts w:ascii="Arial Narrow" w:hAnsi="Arial Narrow"/>
          <w:b/>
          <w:sz w:val="20"/>
          <w:szCs w:val="20"/>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1"/>
        <w:gridCol w:w="5670"/>
        <w:gridCol w:w="2076"/>
      </w:tblGrid>
      <w:tr w:rsidR="00B12B77" w:rsidRPr="00596342" w14:paraId="2139982E" w14:textId="77777777" w:rsidTr="00F24783">
        <w:trPr>
          <w:tblHeader/>
        </w:trPr>
        <w:tc>
          <w:tcPr>
            <w:tcW w:w="705" w:type="pct"/>
            <w:shd w:val="clear" w:color="auto" w:fill="auto"/>
            <w:vAlign w:val="center"/>
          </w:tcPr>
          <w:p w14:paraId="4B60C4ED" w14:textId="77777777" w:rsidR="00B12B77" w:rsidRPr="00596342" w:rsidRDefault="00B12B77" w:rsidP="009C513D">
            <w:pPr>
              <w:pStyle w:val="Tabletext"/>
              <w:keepNext/>
              <w:keepLines/>
              <w:rPr>
                <w:b/>
              </w:rPr>
            </w:pPr>
            <w:r w:rsidRPr="00596342">
              <w:rPr>
                <w:b/>
              </w:rPr>
              <w:t>Description</w:t>
            </w:r>
          </w:p>
        </w:tc>
        <w:tc>
          <w:tcPr>
            <w:tcW w:w="3144" w:type="pct"/>
            <w:shd w:val="clear" w:color="auto" w:fill="auto"/>
            <w:vAlign w:val="center"/>
          </w:tcPr>
          <w:p w14:paraId="5A6F82F3" w14:textId="77777777" w:rsidR="00B12B77" w:rsidRPr="00596342" w:rsidRDefault="00B12B77" w:rsidP="002473CB">
            <w:pPr>
              <w:pStyle w:val="Tabletext"/>
              <w:keepNext/>
              <w:keepLines/>
              <w:rPr>
                <w:b/>
              </w:rPr>
            </w:pPr>
            <w:r w:rsidRPr="00596342">
              <w:rPr>
                <w:b/>
              </w:rPr>
              <w:t>Method/Value</w:t>
            </w:r>
          </w:p>
        </w:tc>
        <w:tc>
          <w:tcPr>
            <w:tcW w:w="1151" w:type="pct"/>
            <w:shd w:val="clear" w:color="auto" w:fill="auto"/>
            <w:vAlign w:val="center"/>
          </w:tcPr>
          <w:p w14:paraId="02FF8FBB" w14:textId="77777777" w:rsidR="00B12B77" w:rsidRPr="00596342" w:rsidRDefault="00B12B77" w:rsidP="009C513D">
            <w:pPr>
              <w:pStyle w:val="Tabletext"/>
              <w:keepNext/>
              <w:keepLines/>
              <w:jc w:val="center"/>
              <w:rPr>
                <w:b/>
              </w:rPr>
            </w:pPr>
            <w:r w:rsidRPr="00596342">
              <w:rPr>
                <w:b/>
              </w:rPr>
              <w:t>Impact</w:t>
            </w:r>
          </w:p>
        </w:tc>
      </w:tr>
      <w:tr w:rsidR="00B12B77" w:rsidRPr="00596342" w14:paraId="0C379C35" w14:textId="77777777" w:rsidTr="00F24783">
        <w:tc>
          <w:tcPr>
            <w:tcW w:w="705" w:type="pct"/>
            <w:shd w:val="clear" w:color="auto" w:fill="auto"/>
            <w:vAlign w:val="center"/>
          </w:tcPr>
          <w:p w14:paraId="398FECBD" w14:textId="77777777" w:rsidR="00B12B77" w:rsidRPr="00596342" w:rsidRDefault="00B12B77" w:rsidP="009C513D">
            <w:pPr>
              <w:pStyle w:val="Tabletext"/>
              <w:keepNext/>
              <w:keepLines/>
            </w:pPr>
            <w:r w:rsidRPr="00596342">
              <w:t>Magnitude of the OS benefit</w:t>
            </w:r>
          </w:p>
        </w:tc>
        <w:tc>
          <w:tcPr>
            <w:tcW w:w="3144" w:type="pct"/>
            <w:shd w:val="clear" w:color="auto" w:fill="auto"/>
            <w:vAlign w:val="center"/>
          </w:tcPr>
          <w:p w14:paraId="6179D8D6" w14:textId="77777777" w:rsidR="004558A4" w:rsidRPr="00596342" w:rsidRDefault="00B12B77" w:rsidP="002473CB">
            <w:pPr>
              <w:pStyle w:val="Tabletext"/>
              <w:keepNext/>
              <w:keepLines/>
            </w:pPr>
            <w:r w:rsidRPr="00596342">
              <w:t xml:space="preserve">The </w:t>
            </w:r>
            <w:r w:rsidR="00344EBE" w:rsidRPr="00596342">
              <w:t>model</w:t>
            </w:r>
            <w:r w:rsidR="00352DFC" w:rsidRPr="00596342">
              <w:t>’s</w:t>
            </w:r>
            <w:r w:rsidR="00344EBE" w:rsidRPr="00596342">
              <w:t xml:space="preserve"> base case was based on </w:t>
            </w:r>
            <w:r w:rsidRPr="00596342">
              <w:t>OS data from SPARTAN</w:t>
            </w:r>
            <w:r w:rsidR="0019234C" w:rsidRPr="00596342">
              <w:t xml:space="preserve"> F</w:t>
            </w:r>
            <w:r w:rsidR="009D09C9" w:rsidRPr="00596342">
              <w:t>A</w:t>
            </w:r>
            <w:r w:rsidRPr="00596342">
              <w:t>, adjusted for treatment switching</w:t>
            </w:r>
            <w:r w:rsidR="00DE3F9E" w:rsidRPr="00596342">
              <w:t xml:space="preserve"> (ICER</w:t>
            </w:r>
            <w:r w:rsidR="00F24783" w:rsidRPr="00596342">
              <w:t>s</w:t>
            </w:r>
            <w:r w:rsidR="00DE3F9E" w:rsidRPr="00596342">
              <w:t xml:space="preserve"> between $</w:t>
            </w:r>
            <w:r w:rsidR="00B20955">
              <w:rPr>
                <w:noProof/>
                <w:color w:val="000000"/>
                <w:highlight w:val="black"/>
              </w:rPr>
              <w:t>''''''''''''''''</w:t>
            </w:r>
            <w:r w:rsidR="00796442" w:rsidRPr="00796442">
              <w:rPr>
                <w:vertAlign w:val="superscript"/>
              </w:rPr>
              <w:t>1</w:t>
            </w:r>
            <w:r w:rsidR="00DE3F9E" w:rsidRPr="00596342">
              <w:t xml:space="preserve"> to $</w:t>
            </w:r>
            <w:r w:rsidR="00B20955">
              <w:rPr>
                <w:noProof/>
                <w:color w:val="000000"/>
                <w:highlight w:val="black"/>
              </w:rPr>
              <w:t>'''''''''''''''''</w:t>
            </w:r>
            <w:r w:rsidR="00F13550" w:rsidRPr="00F13550">
              <w:rPr>
                <w:vertAlign w:val="superscript"/>
              </w:rPr>
              <w:t>1</w:t>
            </w:r>
            <w:r w:rsidR="00DE3F9E" w:rsidRPr="00596342">
              <w:t>/QALY)</w:t>
            </w:r>
            <w:r w:rsidR="004558A4" w:rsidRPr="00596342">
              <w:t>, resulting in ICERs that were</w:t>
            </w:r>
            <w:r w:rsidR="00DE3F9E" w:rsidRPr="00596342">
              <w:t xml:space="preserve"> </w:t>
            </w:r>
            <w:r w:rsidR="006B3579" w:rsidRPr="00596342">
              <w:t xml:space="preserve">lower </w:t>
            </w:r>
            <w:r w:rsidR="00D91E13" w:rsidRPr="00596342">
              <w:t xml:space="preserve">than </w:t>
            </w:r>
            <w:r w:rsidR="006B3579" w:rsidRPr="00596342">
              <w:t>when unadjusted ITT OS result</w:t>
            </w:r>
            <w:r w:rsidR="004558A4" w:rsidRPr="00596342">
              <w:t xml:space="preserve">s </w:t>
            </w:r>
            <w:r w:rsidR="006B3579" w:rsidRPr="00596342">
              <w:t>w</w:t>
            </w:r>
            <w:r w:rsidR="004558A4" w:rsidRPr="00596342">
              <w:t>ere</w:t>
            </w:r>
            <w:r w:rsidR="006B3579" w:rsidRPr="00596342">
              <w:t xml:space="preserve"> used</w:t>
            </w:r>
            <w:r w:rsidR="00D91E13" w:rsidRPr="00596342">
              <w:t xml:space="preserve"> (ICER: $</w:t>
            </w:r>
            <w:r w:rsidR="00B20955">
              <w:rPr>
                <w:noProof/>
                <w:color w:val="000000"/>
                <w:highlight w:val="black"/>
              </w:rPr>
              <w:t>''''''''''''''''</w:t>
            </w:r>
            <w:r w:rsidR="00F13550" w:rsidRPr="00F13550">
              <w:rPr>
                <w:vertAlign w:val="superscript"/>
              </w:rPr>
              <w:t>1</w:t>
            </w:r>
            <w:r w:rsidR="0093581B" w:rsidRPr="00596342">
              <w:t>/QALY</w:t>
            </w:r>
            <w:r w:rsidR="00D91E13" w:rsidRPr="00596342">
              <w:t>)</w:t>
            </w:r>
            <w:r w:rsidR="006B3579" w:rsidRPr="00596342">
              <w:t xml:space="preserve">. </w:t>
            </w:r>
            <w:r w:rsidR="004A3559" w:rsidRPr="00596342">
              <w:t>The PBAC had</w:t>
            </w:r>
            <w:r w:rsidR="00451866" w:rsidRPr="00596342">
              <w:t xml:space="preserve"> </w:t>
            </w:r>
            <w:r w:rsidR="00D91E13" w:rsidRPr="00596342">
              <w:t xml:space="preserve">previously </w:t>
            </w:r>
            <w:r w:rsidR="004A3559" w:rsidRPr="00596342">
              <w:t>re</w:t>
            </w:r>
            <w:r w:rsidR="00207B48" w:rsidRPr="00596342">
              <w:t>commended</w:t>
            </w:r>
            <w:r w:rsidR="004A3559" w:rsidRPr="00596342">
              <w:t xml:space="preserve"> use of unadjusted OS in the model</w:t>
            </w:r>
            <w:r w:rsidR="007532D3" w:rsidRPr="00596342">
              <w:t xml:space="preserve">led </w:t>
            </w:r>
            <w:r w:rsidR="00F32190" w:rsidRPr="00596342">
              <w:t xml:space="preserve">base case </w:t>
            </w:r>
            <w:r w:rsidR="007532D3" w:rsidRPr="00596342">
              <w:t>economic evaluation</w:t>
            </w:r>
            <w:r w:rsidR="00501E64" w:rsidRPr="00596342">
              <w:t xml:space="preserve"> given uncertain magnitude of OS </w:t>
            </w:r>
            <w:r w:rsidR="004C7428" w:rsidRPr="00596342">
              <w:t>gains</w:t>
            </w:r>
            <w:r w:rsidR="004558A4" w:rsidRPr="00596342">
              <w:t>.</w:t>
            </w:r>
            <w:r w:rsidR="004C7428" w:rsidRPr="00596342">
              <w:t xml:space="preserve"> </w:t>
            </w:r>
            <w:r w:rsidR="002473CB" w:rsidRPr="00596342">
              <w:t>Literature suggests unadjusted OS may be associated with the least bias in this case.</w:t>
            </w:r>
            <w:r w:rsidR="001B1FDA" w:rsidRPr="00596342">
              <w:t xml:space="preserve"> </w:t>
            </w:r>
            <w:r w:rsidR="00553F71" w:rsidRPr="00596342">
              <w:t>T</w:t>
            </w:r>
            <w:r w:rsidR="0038244B" w:rsidRPr="00596342">
              <w:t xml:space="preserve">he ESC noted that the </w:t>
            </w:r>
            <w:r w:rsidR="00553F71" w:rsidRPr="00596342">
              <w:t xml:space="preserve">economic model was sensitive to the application of the different </w:t>
            </w:r>
            <w:r w:rsidR="0038244B" w:rsidRPr="00596342">
              <w:t xml:space="preserve">hazard ratio </w:t>
            </w:r>
            <w:r w:rsidR="00553F71" w:rsidRPr="00596342">
              <w:t xml:space="preserve">point estimates. Although the values were relatively similar numerically, the ICER was sensitive to the value </w:t>
            </w:r>
            <w:r w:rsidR="0038244B" w:rsidRPr="00596342">
              <w:t xml:space="preserve">applied </w:t>
            </w:r>
            <w:r w:rsidR="009459CA" w:rsidRPr="00596342">
              <w:t>with up to a 17% difference in the ICER when the IPCW adjusted value was used compared to the ITT value</w:t>
            </w:r>
            <w:r w:rsidR="0038244B" w:rsidRPr="00596342">
              <w:t xml:space="preserve">. </w:t>
            </w:r>
          </w:p>
          <w:p w14:paraId="1A808334" w14:textId="77777777" w:rsidR="004558A4" w:rsidRPr="00596342" w:rsidRDefault="004558A4" w:rsidP="002473CB">
            <w:pPr>
              <w:pStyle w:val="Tabletext"/>
              <w:keepNext/>
              <w:keepLines/>
            </w:pPr>
          </w:p>
          <w:p w14:paraId="4F36263A" w14:textId="77777777" w:rsidR="002473CB" w:rsidRPr="00596342" w:rsidRDefault="00352DFC" w:rsidP="002473CB">
            <w:pPr>
              <w:pStyle w:val="Tabletext"/>
              <w:keepNext/>
              <w:keepLines/>
            </w:pPr>
            <w:r w:rsidRPr="00596342">
              <w:t>While</w:t>
            </w:r>
            <w:r w:rsidR="006C3066" w:rsidRPr="00596342">
              <w:t xml:space="preserve"> </w:t>
            </w:r>
            <w:r w:rsidRPr="00596342">
              <w:t xml:space="preserve">more </w:t>
            </w:r>
            <w:r w:rsidR="008C6065" w:rsidRPr="00596342">
              <w:t>mature OS data</w:t>
            </w:r>
            <w:r w:rsidR="004A3559" w:rsidRPr="00596342">
              <w:t xml:space="preserve"> </w:t>
            </w:r>
            <w:r w:rsidR="006C3066" w:rsidRPr="00596342">
              <w:t>w</w:t>
            </w:r>
            <w:r w:rsidR="004558A4" w:rsidRPr="00596342">
              <w:t>ere</w:t>
            </w:r>
            <w:r w:rsidR="006C3066" w:rsidRPr="00596342">
              <w:t xml:space="preserve"> </w:t>
            </w:r>
            <w:r w:rsidRPr="00596342">
              <w:t xml:space="preserve">presented in the resubmission, </w:t>
            </w:r>
            <w:r w:rsidR="00F24783" w:rsidRPr="00596342">
              <w:t xml:space="preserve">the </w:t>
            </w:r>
            <w:r w:rsidR="00451866" w:rsidRPr="00596342">
              <w:t>predicted</w:t>
            </w:r>
            <w:r w:rsidR="007532D3" w:rsidRPr="00596342">
              <w:t xml:space="preserve"> OS</w:t>
            </w:r>
            <w:r w:rsidR="00451866" w:rsidRPr="00596342">
              <w:t xml:space="preserve"> </w:t>
            </w:r>
            <w:r w:rsidR="007532D3" w:rsidRPr="00596342">
              <w:t xml:space="preserve">benefit </w:t>
            </w:r>
            <w:r w:rsidR="00451866" w:rsidRPr="00596342">
              <w:t xml:space="preserve">for </w:t>
            </w:r>
            <w:r w:rsidR="00501E64" w:rsidRPr="00596342">
              <w:t>apalutamide</w:t>
            </w:r>
            <w:r w:rsidR="00B23310" w:rsidRPr="00596342">
              <w:t xml:space="preserve"> versus placebo</w:t>
            </w:r>
            <w:r w:rsidR="00501E64" w:rsidRPr="00596342">
              <w:t xml:space="preserve"> </w:t>
            </w:r>
            <w:r w:rsidR="007532D3" w:rsidRPr="00596342">
              <w:t>was still dependent on the</w:t>
            </w:r>
            <w:r w:rsidR="00501E64" w:rsidRPr="00596342">
              <w:t xml:space="preserve"> choice of extrapolation function</w:t>
            </w:r>
            <w:r w:rsidR="00B23310" w:rsidRPr="00596342">
              <w:t>s</w:t>
            </w:r>
            <w:r w:rsidR="00F24783" w:rsidRPr="00596342">
              <w:t xml:space="preserve">. </w:t>
            </w:r>
            <w:r w:rsidR="00E54874" w:rsidRPr="00596342">
              <w:t xml:space="preserve">The pre-PBAC response noted that use of the updated trial data resulted in 72% of the life years and 73% of the QALYs gained in the model being based on trial data. </w:t>
            </w:r>
            <w:r w:rsidR="00F24783" w:rsidRPr="00596342">
              <w:t>I</w:t>
            </w:r>
            <w:r w:rsidR="00517441" w:rsidRPr="00596342">
              <w:t>f the best fitting curves for MFS (lognormal) and OS (</w:t>
            </w:r>
            <w:r w:rsidR="002611B7" w:rsidRPr="00596342">
              <w:t>log logistic</w:t>
            </w:r>
            <w:r w:rsidR="00517441" w:rsidRPr="00596342">
              <w:t xml:space="preserve">) </w:t>
            </w:r>
            <w:r w:rsidR="00F24783" w:rsidRPr="00596342">
              <w:t>we</w:t>
            </w:r>
            <w:r w:rsidR="00517441" w:rsidRPr="00596342">
              <w:t>re used in the mode</w:t>
            </w:r>
            <w:r w:rsidR="008D060B" w:rsidRPr="00596342">
              <w:t>l</w:t>
            </w:r>
            <w:r w:rsidR="002473CB" w:rsidRPr="00596342">
              <w:t xml:space="preserve"> (see paragraph 6.36)</w:t>
            </w:r>
            <w:r w:rsidR="00517441" w:rsidRPr="00596342">
              <w:t>, the ICER</w:t>
            </w:r>
            <w:r w:rsidR="00F24783" w:rsidRPr="00596342">
              <w:t xml:space="preserve"> </w:t>
            </w:r>
            <w:r w:rsidR="00517441" w:rsidRPr="00596342">
              <w:t>increase</w:t>
            </w:r>
            <w:r w:rsidR="002473CB" w:rsidRPr="00596342">
              <w:t>d</w:t>
            </w:r>
            <w:r w:rsidR="00517441" w:rsidRPr="00596342">
              <w:t xml:space="preserve"> to $</w:t>
            </w:r>
            <w:r w:rsidR="00B20955">
              <w:rPr>
                <w:noProof/>
                <w:color w:val="000000"/>
                <w:highlight w:val="black"/>
              </w:rPr>
              <w:t>''''''''''''''''</w:t>
            </w:r>
            <w:r w:rsidR="00F13550" w:rsidRPr="00F13550">
              <w:rPr>
                <w:vertAlign w:val="superscript"/>
              </w:rPr>
              <w:t>2</w:t>
            </w:r>
            <w:r w:rsidR="00517441" w:rsidRPr="00596342">
              <w:t>/QALY</w:t>
            </w:r>
            <w:r w:rsidR="00F24783" w:rsidRPr="00596342">
              <w:t>,</w:t>
            </w:r>
            <w:r w:rsidR="00517441" w:rsidRPr="00596342">
              <w:t xml:space="preserve"> driven by a small</w:t>
            </w:r>
            <w:r w:rsidR="008D060B" w:rsidRPr="00596342">
              <w:t>er predicted</w:t>
            </w:r>
            <w:r w:rsidR="00517441" w:rsidRPr="00596342">
              <w:t xml:space="preserve"> difference between the treatment arms.</w:t>
            </w:r>
            <w:r w:rsidR="006C3066" w:rsidRPr="00596342">
              <w:t xml:space="preserve"> </w:t>
            </w:r>
            <w:r w:rsidR="009459CA" w:rsidRPr="00596342">
              <w:t>The ESC noted that use of these curves resulted in possibly unrealistic survival at the tail end of the extrapolations.</w:t>
            </w:r>
            <w:r w:rsidR="00E54874" w:rsidRPr="00596342">
              <w:t xml:space="preserve"> </w:t>
            </w:r>
          </w:p>
          <w:p w14:paraId="6B654BB8" w14:textId="77777777" w:rsidR="002473CB" w:rsidRPr="00596342" w:rsidRDefault="002473CB" w:rsidP="002473CB">
            <w:pPr>
              <w:pStyle w:val="Tabletext"/>
              <w:keepNext/>
              <w:keepLines/>
            </w:pPr>
          </w:p>
          <w:p w14:paraId="2816CB14" w14:textId="77777777" w:rsidR="00B12B77" w:rsidRPr="00596342" w:rsidRDefault="00D91E13" w:rsidP="0038244B">
            <w:pPr>
              <w:pStyle w:val="Tabletext"/>
              <w:keepNext/>
              <w:keepLines/>
            </w:pPr>
            <w:r w:rsidRPr="00596342">
              <w:t>Furthermore, d</w:t>
            </w:r>
            <w:r w:rsidR="00B23310" w:rsidRPr="00596342">
              <w:t xml:space="preserve">espite correcting for treatment </w:t>
            </w:r>
            <w:r w:rsidR="007532D3" w:rsidRPr="00596342">
              <w:t xml:space="preserve">switching from placebo to apalutamide </w:t>
            </w:r>
            <w:r w:rsidR="00291A2D" w:rsidRPr="00596342">
              <w:t xml:space="preserve">(which occurred </w:t>
            </w:r>
            <w:r w:rsidR="007532D3" w:rsidRPr="00596342">
              <w:t>in 1</w:t>
            </w:r>
            <w:r w:rsidR="0038244B" w:rsidRPr="00596342">
              <w:t>9</w:t>
            </w:r>
            <w:r w:rsidR="007532D3" w:rsidRPr="00596342">
              <w:t>% of patients originally randomised to placebo</w:t>
            </w:r>
            <w:r w:rsidR="00291A2D" w:rsidRPr="00596342">
              <w:t>)</w:t>
            </w:r>
            <w:r w:rsidR="00B23310" w:rsidRPr="00596342">
              <w:t>,</w:t>
            </w:r>
            <w:r w:rsidR="00CA05C4" w:rsidRPr="00596342">
              <w:t xml:space="preserve"> </w:t>
            </w:r>
            <w:r w:rsidR="00E55D30" w:rsidRPr="00596342">
              <w:t xml:space="preserve">OS </w:t>
            </w:r>
            <w:r w:rsidR="00291A2D" w:rsidRPr="00596342">
              <w:t>result</w:t>
            </w:r>
            <w:r w:rsidR="004F6A68" w:rsidRPr="00596342">
              <w:t>s</w:t>
            </w:r>
            <w:r w:rsidR="00291A2D" w:rsidRPr="00596342">
              <w:t xml:space="preserve"> </w:t>
            </w:r>
            <w:r w:rsidR="00F3182C" w:rsidRPr="00596342">
              <w:t xml:space="preserve">from SPARTAN </w:t>
            </w:r>
            <w:r w:rsidR="00926008" w:rsidRPr="00596342">
              <w:t>remained confounded</w:t>
            </w:r>
            <w:r w:rsidR="008D060B" w:rsidRPr="00596342">
              <w:t xml:space="preserve"> by (and </w:t>
            </w:r>
            <w:r w:rsidR="00863384" w:rsidRPr="00596342">
              <w:t>un</w:t>
            </w:r>
            <w:r w:rsidR="008D060B" w:rsidRPr="00596342">
              <w:t>corrected for)</w:t>
            </w:r>
            <w:r w:rsidR="00926008" w:rsidRPr="00596342">
              <w:t xml:space="preserve"> use of </w:t>
            </w:r>
            <w:r w:rsidR="00E55D30" w:rsidRPr="00596342">
              <w:t>abiraterone and enzalutamide</w:t>
            </w:r>
            <w:r w:rsidR="006C3066" w:rsidRPr="00596342">
              <w:t xml:space="preserve"> </w:t>
            </w:r>
            <w:r w:rsidR="00207B48" w:rsidRPr="00596342">
              <w:t>in 38.7% and 18.1% of the patients</w:t>
            </w:r>
            <w:r w:rsidR="00DE3F9E" w:rsidRPr="00596342">
              <w:t xml:space="preserve"> </w:t>
            </w:r>
            <w:r w:rsidR="00F3182C" w:rsidRPr="00596342">
              <w:t xml:space="preserve">post apalutamide, which </w:t>
            </w:r>
            <w:r w:rsidR="00933504" w:rsidRPr="00596342">
              <w:t xml:space="preserve">is </w:t>
            </w:r>
            <w:r w:rsidR="00F24783" w:rsidRPr="00596342">
              <w:t>not</w:t>
            </w:r>
            <w:r w:rsidR="008D060B" w:rsidRPr="00596342">
              <w:t xml:space="preserve"> </w:t>
            </w:r>
            <w:r w:rsidR="00F3182C" w:rsidRPr="00596342">
              <w:t>permitted on PBS</w:t>
            </w:r>
            <w:r w:rsidR="00B23310" w:rsidRPr="00596342">
              <w:t>.</w:t>
            </w:r>
            <w:r w:rsidR="009459CA" w:rsidRPr="00596342">
              <w:t xml:space="preserve"> The PSCR stated that as the PBAC has previously stated that abiraterone and enzalutamide use post apalutamide has minimal benefit, the resulting incremental QALY gain would be negligible.</w:t>
            </w:r>
          </w:p>
        </w:tc>
        <w:tc>
          <w:tcPr>
            <w:tcW w:w="1151" w:type="pct"/>
            <w:shd w:val="clear" w:color="auto" w:fill="auto"/>
            <w:vAlign w:val="center"/>
          </w:tcPr>
          <w:p w14:paraId="0D799436" w14:textId="77777777" w:rsidR="00B12B77" w:rsidRPr="00596342" w:rsidRDefault="00B12B77" w:rsidP="009C513D">
            <w:pPr>
              <w:pStyle w:val="Tabletext"/>
              <w:keepNext/>
              <w:keepLines/>
            </w:pPr>
            <w:r w:rsidRPr="00596342">
              <w:t>High, favours apalutamide</w:t>
            </w:r>
          </w:p>
        </w:tc>
      </w:tr>
      <w:tr w:rsidR="00B12B77" w:rsidRPr="00596342" w14:paraId="2B3602DE" w14:textId="77777777" w:rsidTr="00F24783">
        <w:tc>
          <w:tcPr>
            <w:tcW w:w="705" w:type="pct"/>
            <w:shd w:val="clear" w:color="auto" w:fill="auto"/>
            <w:vAlign w:val="center"/>
          </w:tcPr>
          <w:p w14:paraId="4C7066C2" w14:textId="77777777" w:rsidR="00B12B77" w:rsidRPr="00596342" w:rsidRDefault="00B12B77" w:rsidP="009C513D">
            <w:pPr>
              <w:pStyle w:val="Tabletext"/>
              <w:keepNext/>
              <w:keepLines/>
            </w:pPr>
            <w:r w:rsidRPr="00596342">
              <w:t>Dose intensity</w:t>
            </w:r>
          </w:p>
        </w:tc>
        <w:tc>
          <w:tcPr>
            <w:tcW w:w="3144" w:type="pct"/>
            <w:shd w:val="clear" w:color="auto" w:fill="auto"/>
            <w:vAlign w:val="center"/>
          </w:tcPr>
          <w:p w14:paraId="0F230196" w14:textId="15BF5A3E" w:rsidR="00B12B77" w:rsidRPr="00596342" w:rsidRDefault="00B12B77" w:rsidP="00F058C7">
            <w:pPr>
              <w:keepNext/>
              <w:keepLines/>
              <w:jc w:val="left"/>
              <w:rPr>
                <w:rFonts w:ascii="Arial Narrow" w:hAnsi="Arial Narrow" w:cs="Times New Roman"/>
                <w:snapToGrid w:val="0"/>
                <w:sz w:val="20"/>
              </w:rPr>
            </w:pPr>
            <w:r w:rsidRPr="00596342">
              <w:rPr>
                <w:rFonts w:ascii="Arial Narrow" w:hAnsi="Arial Narrow" w:cs="Times New Roman"/>
                <w:snapToGrid w:val="0"/>
                <w:sz w:val="20"/>
              </w:rPr>
              <w:t>The dose intensity of apalutamide applied in the economic model remained unchanged from July 2019 (i</w:t>
            </w:r>
            <w:r w:rsidR="00F24783" w:rsidRPr="00596342">
              <w:rPr>
                <w:rFonts w:ascii="Arial Narrow" w:hAnsi="Arial Narrow" w:cs="Times New Roman"/>
                <w:snapToGrid w:val="0"/>
                <w:sz w:val="20"/>
              </w:rPr>
              <w:t>.</w:t>
            </w:r>
            <w:r w:rsidRPr="00596342">
              <w:rPr>
                <w:rFonts w:ascii="Arial Narrow" w:hAnsi="Arial Narrow" w:cs="Times New Roman"/>
                <w:snapToGrid w:val="0"/>
                <w:sz w:val="20"/>
              </w:rPr>
              <w:t>e</w:t>
            </w:r>
            <w:r w:rsidR="00F24783" w:rsidRPr="00596342">
              <w:rPr>
                <w:rFonts w:ascii="Arial Narrow" w:hAnsi="Arial Narrow" w:cs="Times New Roman"/>
                <w:snapToGrid w:val="0"/>
                <w:sz w:val="20"/>
              </w:rPr>
              <w:t>.</w:t>
            </w:r>
            <w:r w:rsidR="00F058C7" w:rsidRPr="00596342">
              <w:rPr>
                <w:rFonts w:ascii="Arial Narrow" w:hAnsi="Arial Narrow" w:cs="Times New Roman"/>
                <w:snapToGrid w:val="0"/>
                <w:sz w:val="20"/>
              </w:rPr>
              <w:t xml:space="preserve"> </w:t>
            </w:r>
            <w:r w:rsidRPr="00596342">
              <w:rPr>
                <w:rFonts w:ascii="Arial Narrow" w:hAnsi="Arial Narrow" w:cs="Times New Roman"/>
                <w:snapToGrid w:val="0"/>
                <w:sz w:val="20"/>
              </w:rPr>
              <w:t>66.24%</w:t>
            </w:r>
            <w:r w:rsidR="00B62087">
              <w:rPr>
                <w:rFonts w:ascii="Arial Narrow" w:hAnsi="Arial Narrow" w:cs="Times New Roman"/>
                <w:snapToGrid w:val="0"/>
                <w:sz w:val="20"/>
                <w:vertAlign w:val="superscript"/>
              </w:rPr>
              <w:t>*</w:t>
            </w:r>
            <w:r w:rsidRPr="00596342">
              <w:rPr>
                <w:rFonts w:ascii="Arial Narrow" w:hAnsi="Arial Narrow" w:cs="Times New Roman"/>
                <w:snapToGrid w:val="0"/>
                <w:sz w:val="20"/>
              </w:rPr>
              <w:t xml:space="preserve">). </w:t>
            </w:r>
            <w:r w:rsidR="00A97AA3" w:rsidRPr="00596342">
              <w:rPr>
                <w:rFonts w:ascii="Arial Narrow" w:hAnsi="Arial Narrow" w:cs="Times New Roman"/>
                <w:snapToGrid w:val="0"/>
                <w:sz w:val="20"/>
              </w:rPr>
              <w:t>The resubmission indicated that dose intensity had dropped to 58.</w:t>
            </w:r>
            <w:r w:rsidR="00C24FFF" w:rsidRPr="00596342">
              <w:rPr>
                <w:rFonts w:ascii="Arial Narrow" w:hAnsi="Arial Narrow" w:cs="Times New Roman"/>
                <w:snapToGrid w:val="0"/>
                <w:sz w:val="20"/>
              </w:rPr>
              <w:t>9%</w:t>
            </w:r>
            <w:r w:rsidR="00F24783" w:rsidRPr="00596342">
              <w:rPr>
                <w:rFonts w:ascii="Arial Narrow" w:hAnsi="Arial Narrow" w:cs="Times New Roman"/>
                <w:snapToGrid w:val="0"/>
                <w:sz w:val="20"/>
              </w:rPr>
              <w:t xml:space="preserve"> based</w:t>
            </w:r>
            <w:r w:rsidR="00B36C59" w:rsidRPr="00596342">
              <w:rPr>
                <w:rFonts w:ascii="Arial Narrow" w:hAnsi="Arial Narrow" w:cs="Times New Roman"/>
                <w:snapToGrid w:val="0"/>
                <w:sz w:val="20"/>
              </w:rPr>
              <w:t xml:space="preserve"> on FA data</w:t>
            </w:r>
            <w:r w:rsidR="00C24FFF" w:rsidRPr="00596342">
              <w:rPr>
                <w:rFonts w:ascii="Arial Narrow" w:hAnsi="Arial Narrow" w:cs="Times New Roman"/>
                <w:snapToGrid w:val="0"/>
                <w:sz w:val="20"/>
              </w:rPr>
              <w:t>.</w:t>
            </w:r>
            <w:r w:rsidR="00B36C59" w:rsidRPr="00596342">
              <w:rPr>
                <w:rFonts w:ascii="Arial Narrow" w:hAnsi="Arial Narrow" w:cs="Times New Roman"/>
                <w:snapToGrid w:val="0"/>
                <w:sz w:val="20"/>
              </w:rPr>
              <w:t xml:space="preserve"> </w:t>
            </w:r>
            <w:r w:rsidR="00BD3EB3" w:rsidRPr="00596342">
              <w:rPr>
                <w:rFonts w:ascii="Arial Narrow" w:hAnsi="Arial Narrow" w:cs="Times New Roman"/>
                <w:snapToGrid w:val="0"/>
                <w:sz w:val="20"/>
              </w:rPr>
              <w:t>Assuming a high</w:t>
            </w:r>
            <w:r w:rsidR="00863384" w:rsidRPr="00596342">
              <w:rPr>
                <w:rFonts w:ascii="Arial Narrow" w:hAnsi="Arial Narrow" w:cs="Times New Roman"/>
                <w:snapToGrid w:val="0"/>
                <w:sz w:val="20"/>
              </w:rPr>
              <w:t>er</w:t>
            </w:r>
            <w:r w:rsidR="00BD3EB3" w:rsidRPr="00596342">
              <w:rPr>
                <w:rFonts w:ascii="Arial Narrow" w:hAnsi="Arial Narrow" w:cs="Times New Roman"/>
                <w:snapToGrid w:val="0"/>
                <w:sz w:val="20"/>
              </w:rPr>
              <w:t xml:space="preserve"> intensity of 89.94%</w:t>
            </w:r>
            <w:r w:rsidR="00B62087" w:rsidRPr="00C20B8F">
              <w:rPr>
                <w:rFonts w:ascii="Arial Narrow" w:hAnsi="Arial Narrow" w:cs="Times New Roman"/>
                <w:snapToGrid w:val="0"/>
                <w:sz w:val="20"/>
                <w:vertAlign w:val="superscript"/>
              </w:rPr>
              <w:t>^</w:t>
            </w:r>
            <w:r w:rsidR="00BD3EB3" w:rsidRPr="00596342">
              <w:rPr>
                <w:rFonts w:ascii="Arial Narrow" w:hAnsi="Arial Narrow" w:cs="Times New Roman"/>
                <w:snapToGrid w:val="0"/>
                <w:sz w:val="20"/>
              </w:rPr>
              <w:t xml:space="preserve"> (as was estimated in the November 2018 submission), the ICER increased significantly to $</w:t>
            </w:r>
            <w:r w:rsidR="00B20955">
              <w:rPr>
                <w:rFonts w:ascii="Arial Narrow" w:hAnsi="Arial Narrow" w:cs="Times New Roman"/>
                <w:noProof/>
                <w:snapToGrid w:val="0"/>
                <w:color w:val="000000"/>
                <w:sz w:val="20"/>
                <w:highlight w:val="black"/>
              </w:rPr>
              <w:t>''''''''''''''''''</w:t>
            </w:r>
            <w:r w:rsidR="00F13550" w:rsidRPr="00F13550">
              <w:rPr>
                <w:rFonts w:ascii="Arial Narrow" w:hAnsi="Arial Narrow" w:cs="Times New Roman"/>
                <w:snapToGrid w:val="0"/>
                <w:sz w:val="20"/>
                <w:vertAlign w:val="superscript"/>
              </w:rPr>
              <w:t>3</w:t>
            </w:r>
            <w:r w:rsidR="00BD3EB3" w:rsidRPr="00596342">
              <w:rPr>
                <w:rFonts w:ascii="Arial Narrow" w:hAnsi="Arial Narrow" w:cs="Times New Roman"/>
                <w:snapToGrid w:val="0"/>
                <w:sz w:val="20"/>
              </w:rPr>
              <w:t>/QALY.</w:t>
            </w:r>
            <w:r w:rsidR="000239B1" w:rsidRPr="00596342">
              <w:rPr>
                <w:rFonts w:ascii="Arial Narrow" w:hAnsi="Arial Narrow" w:cs="Times New Roman"/>
                <w:snapToGrid w:val="0"/>
                <w:sz w:val="20"/>
              </w:rPr>
              <w:t xml:space="preserve"> The PSCR noted that the PBAC previously considered that the dose intensity of </w:t>
            </w:r>
            <w:r w:rsidR="000239B1" w:rsidRPr="0048326C">
              <w:rPr>
                <w:rFonts w:ascii="Arial Narrow" w:hAnsi="Arial Narrow" w:cs="Times New Roman"/>
                <w:snapToGrid w:val="0"/>
                <w:sz w:val="20"/>
              </w:rPr>
              <w:t>66.24</w:t>
            </w:r>
            <w:r w:rsidR="000239B1" w:rsidRPr="00596342">
              <w:rPr>
                <w:rFonts w:ascii="Arial Narrow" w:hAnsi="Arial Narrow" w:cs="Times New Roman"/>
                <w:snapToGrid w:val="0"/>
                <w:sz w:val="20"/>
              </w:rPr>
              <w:t>%</w:t>
            </w:r>
            <w:r w:rsidR="00B62087" w:rsidRPr="00C20B8F">
              <w:rPr>
                <w:rFonts w:ascii="Arial Narrow" w:hAnsi="Arial Narrow" w:cs="Times New Roman"/>
                <w:snapToGrid w:val="0"/>
                <w:sz w:val="20"/>
                <w:vertAlign w:val="superscript"/>
              </w:rPr>
              <w:t>*</w:t>
            </w:r>
            <w:r w:rsidR="000239B1" w:rsidRPr="00596342">
              <w:rPr>
                <w:rFonts w:ascii="Arial Narrow" w:hAnsi="Arial Narrow" w:cs="Times New Roman"/>
                <w:snapToGrid w:val="0"/>
                <w:sz w:val="20"/>
              </w:rPr>
              <w:t xml:space="preserve"> appeared to reflect use in the SPARTAN trial and was reasonable to apply in the economic and financial estimates (paragraph 7.11, apalutamide PSD, July 2019).</w:t>
            </w:r>
            <w:r w:rsidR="00F058C7" w:rsidRPr="00596342">
              <w:rPr>
                <w:rFonts w:ascii="Arial Narrow" w:hAnsi="Arial Narrow" w:cs="Times New Roman"/>
                <w:snapToGrid w:val="0"/>
                <w:sz w:val="20"/>
              </w:rPr>
              <w:t xml:space="preserve"> The ESC considered that the dose intensities observed in the SPARTAN trial were low and would not be reflected in clinical practice. </w:t>
            </w:r>
            <w:r w:rsidR="001E657F" w:rsidRPr="00596342">
              <w:rPr>
                <w:rFonts w:ascii="Arial Narrow" w:hAnsi="Arial Narrow" w:cs="Times New Roman"/>
                <w:snapToGrid w:val="0"/>
                <w:sz w:val="20"/>
              </w:rPr>
              <w:t xml:space="preserve">The pre-PBAC response acknowledged that there remained some uncertainty surrounding the dose intensity and proposed to increase the rebate for use above the subsidisation caps in the RSA from </w:t>
            </w:r>
            <w:r w:rsidR="00B20955">
              <w:rPr>
                <w:rFonts w:ascii="Arial Narrow" w:hAnsi="Arial Narrow" w:cs="Times New Roman"/>
                <w:noProof/>
                <w:snapToGrid w:val="0"/>
                <w:color w:val="000000"/>
                <w:sz w:val="20"/>
                <w:highlight w:val="black"/>
              </w:rPr>
              <w:t>''''''</w:t>
            </w:r>
            <w:r w:rsidR="001E657F" w:rsidRPr="00596342">
              <w:rPr>
                <w:rFonts w:ascii="Arial Narrow" w:hAnsi="Arial Narrow" w:cs="Times New Roman"/>
                <w:snapToGrid w:val="0"/>
                <w:sz w:val="20"/>
              </w:rPr>
              <w:t xml:space="preserve">% to </w:t>
            </w:r>
            <w:r w:rsidR="00B20955">
              <w:rPr>
                <w:rFonts w:ascii="Arial Narrow" w:hAnsi="Arial Narrow" w:cs="Times New Roman"/>
                <w:noProof/>
                <w:snapToGrid w:val="0"/>
                <w:color w:val="000000"/>
                <w:sz w:val="20"/>
                <w:highlight w:val="black"/>
              </w:rPr>
              <w:t>''''''</w:t>
            </w:r>
            <w:r w:rsidR="001E657F" w:rsidRPr="00596342">
              <w:rPr>
                <w:rFonts w:ascii="Arial Narrow" w:hAnsi="Arial Narrow" w:cs="Times New Roman"/>
                <w:snapToGrid w:val="0"/>
                <w:sz w:val="20"/>
              </w:rPr>
              <w:t>% to address the uncertainties.</w:t>
            </w:r>
          </w:p>
        </w:tc>
        <w:tc>
          <w:tcPr>
            <w:tcW w:w="1151" w:type="pct"/>
            <w:shd w:val="clear" w:color="auto" w:fill="auto"/>
            <w:vAlign w:val="center"/>
          </w:tcPr>
          <w:p w14:paraId="4D009A8D" w14:textId="77777777" w:rsidR="00B12B77" w:rsidRPr="00596342" w:rsidRDefault="00B12B77" w:rsidP="009C513D">
            <w:pPr>
              <w:pStyle w:val="Tabletext"/>
              <w:keepNext/>
              <w:keepLines/>
            </w:pPr>
            <w:r w:rsidRPr="00596342">
              <w:t xml:space="preserve">High, </w:t>
            </w:r>
            <w:r w:rsidR="001D65BD" w:rsidRPr="00596342">
              <w:t>a lower dose intensity favour</w:t>
            </w:r>
            <w:r w:rsidR="007433E3" w:rsidRPr="00596342">
              <w:t>s</w:t>
            </w:r>
            <w:r w:rsidR="001D65BD" w:rsidRPr="00596342">
              <w:t xml:space="preserve"> </w:t>
            </w:r>
            <w:r w:rsidRPr="00596342">
              <w:t>apalutamide</w:t>
            </w:r>
          </w:p>
        </w:tc>
      </w:tr>
    </w:tbl>
    <w:p w14:paraId="5218CADA" w14:textId="77777777" w:rsidR="00B12B77" w:rsidRPr="00596342" w:rsidRDefault="00B12B77" w:rsidP="00B12B77">
      <w:pPr>
        <w:pStyle w:val="TableFooter"/>
        <w:keepNext/>
        <w:keepLines/>
      </w:pPr>
      <w:r w:rsidRPr="00596342">
        <w:t>Source: Section 3.2 to 3.4, p218-281 of the submission.</w:t>
      </w:r>
    </w:p>
    <w:p w14:paraId="1C2ADC9F" w14:textId="47B3FA8A" w:rsidR="006424E7" w:rsidRDefault="00B12B77" w:rsidP="00B12B77">
      <w:pPr>
        <w:pStyle w:val="TableFooter"/>
        <w:keepNext/>
        <w:keepLines/>
      </w:pPr>
      <w:r w:rsidRPr="00596342">
        <w:t>AE</w:t>
      </w:r>
      <w:r w:rsidR="00923F59" w:rsidRPr="00596342">
        <w:t xml:space="preserve"> </w:t>
      </w:r>
      <w:r w:rsidRPr="00596342">
        <w:t>=</w:t>
      </w:r>
      <w:r w:rsidR="00923F59" w:rsidRPr="00596342">
        <w:t xml:space="preserve"> </w:t>
      </w:r>
      <w:r w:rsidRPr="00596342">
        <w:t>adverse event</w:t>
      </w:r>
      <w:r w:rsidR="00923F59" w:rsidRPr="00596342">
        <w:t xml:space="preserve">; </w:t>
      </w:r>
      <w:r w:rsidR="0093581B" w:rsidRPr="00596342">
        <w:t xml:space="preserve">ESC = Economic Sub-Committee; </w:t>
      </w:r>
      <w:r w:rsidR="00923F59" w:rsidRPr="00596342">
        <w:t>FA = final analysis;</w:t>
      </w:r>
      <w:r w:rsidRPr="00596342">
        <w:t xml:space="preserve"> </w:t>
      </w:r>
      <w:r w:rsidR="00923F59" w:rsidRPr="00596342">
        <w:t>ICER = incremental cost-effectiveness ratio;</w:t>
      </w:r>
      <w:r w:rsidR="0093581B" w:rsidRPr="00596342">
        <w:t xml:space="preserve"> IPCW = inverse probability of censoring weights; ITT = intention to treat;</w:t>
      </w:r>
      <w:r w:rsidR="00923F59" w:rsidRPr="00596342">
        <w:t xml:space="preserve"> </w:t>
      </w:r>
      <w:r w:rsidRPr="00596342">
        <w:t>MFS</w:t>
      </w:r>
      <w:r w:rsidR="00923F59" w:rsidRPr="00596342">
        <w:t xml:space="preserve"> </w:t>
      </w:r>
      <w:r w:rsidRPr="00596342">
        <w:t>=</w:t>
      </w:r>
      <w:r w:rsidR="00923F59" w:rsidRPr="00596342">
        <w:t xml:space="preserve"> </w:t>
      </w:r>
      <w:r w:rsidRPr="00596342">
        <w:t>metastasis-free survival; OS =</w:t>
      </w:r>
      <w:r w:rsidR="00923F59" w:rsidRPr="00596342">
        <w:t xml:space="preserve"> </w:t>
      </w:r>
      <w:r w:rsidRPr="00596342">
        <w:t>overall survival</w:t>
      </w:r>
      <w:r w:rsidR="00923F59" w:rsidRPr="00596342">
        <w:t xml:space="preserve">; </w:t>
      </w:r>
      <w:r w:rsidR="0093581B" w:rsidRPr="00596342">
        <w:t xml:space="preserve">PBAC = Pharmaceutical Benefits Advisory Committee; PSCR = pre-Sub-Committee response; PSD = Public Summary Document; </w:t>
      </w:r>
      <w:r w:rsidR="00923F59" w:rsidRPr="00596342">
        <w:t>QALY = quality adjusted life year</w:t>
      </w:r>
    </w:p>
    <w:p w14:paraId="2E1C91BF" w14:textId="19101020" w:rsidR="00B62087" w:rsidRPr="00B62087" w:rsidRDefault="00B62087" w:rsidP="00B62087">
      <w:pPr>
        <w:pStyle w:val="CommentText"/>
        <w:rPr>
          <w:rFonts w:ascii="Arial Narrow" w:hAnsi="Arial Narrow"/>
          <w:sz w:val="18"/>
        </w:rPr>
      </w:pPr>
      <w:r w:rsidRPr="00B62087">
        <w:rPr>
          <w:rFonts w:ascii="Arial Narrow" w:hAnsi="Arial Narrow"/>
          <w:sz w:val="18"/>
        </w:rPr>
        <w:t xml:space="preserve">* </w:t>
      </w:r>
      <w:r w:rsidRPr="00C20B8F">
        <w:rPr>
          <w:rFonts w:ascii="Arial Narrow" w:hAnsi="Arial Narrow"/>
          <w:i/>
          <w:sz w:val="18"/>
        </w:rPr>
        <w:t>Note that the dose intensity was provided to address previous PBAC concerns and for the purposes of informing the PBAC consideration. Interpretation of the results and their application should therefore be limited to seeking to understand the basis for the PBAC outcome and should not be used for any other purpose.</w:t>
      </w:r>
    </w:p>
    <w:p w14:paraId="5E9F6CC7" w14:textId="5B03F8D5" w:rsidR="00B62087" w:rsidRPr="00B62087" w:rsidRDefault="00B62087" w:rsidP="00B62087">
      <w:pPr>
        <w:pStyle w:val="CommentText"/>
      </w:pPr>
      <w:r w:rsidRPr="00B62087">
        <w:rPr>
          <w:rFonts w:ascii="Arial Narrow" w:hAnsi="Arial Narrow"/>
          <w:sz w:val="18"/>
          <w:vertAlign w:val="superscript"/>
        </w:rPr>
        <w:lastRenderedPageBreak/>
        <w:t>^</w:t>
      </w:r>
      <w:r w:rsidRPr="00B62087">
        <w:rPr>
          <w:rFonts w:ascii="Arial Narrow" w:hAnsi="Arial Narrow"/>
          <w:sz w:val="18"/>
        </w:rPr>
        <w:t xml:space="preserve"> </w:t>
      </w:r>
      <w:r w:rsidRPr="00C20B8F">
        <w:rPr>
          <w:rFonts w:ascii="Arial Narrow" w:hAnsi="Arial Narrow"/>
          <w:i/>
          <w:sz w:val="18"/>
        </w:rPr>
        <w:t>Note that the dose intensity was provided to address previous PBAC concerns and for the purposes of informing the PBAC consideration. Interpretation of the results and their application should therefore be limited to seeking to understand the basis for the PBAC outcome and should not be used for any other purpose.</w:t>
      </w:r>
    </w:p>
    <w:p w14:paraId="335E87EB" w14:textId="77777777" w:rsidR="006424E7" w:rsidRPr="00F13550" w:rsidRDefault="006424E7" w:rsidP="00B12B77">
      <w:pPr>
        <w:pStyle w:val="TableFooter"/>
        <w:keepNext/>
        <w:keepLines/>
        <w:rPr>
          <w:i/>
        </w:rPr>
      </w:pPr>
      <w:r w:rsidRPr="00F13550">
        <w:rPr>
          <w:i/>
        </w:rPr>
        <w:t>The redacted values correspond to the following ranges:</w:t>
      </w:r>
    </w:p>
    <w:p w14:paraId="4C911923" w14:textId="77777777" w:rsidR="006424E7" w:rsidRPr="00F13550" w:rsidRDefault="00F13550" w:rsidP="00B12B77">
      <w:pPr>
        <w:pStyle w:val="TableFooter"/>
        <w:keepNext/>
        <w:keepLines/>
        <w:rPr>
          <w:i/>
        </w:rPr>
      </w:pPr>
      <w:r w:rsidRPr="00F13550">
        <w:rPr>
          <w:i/>
          <w:vertAlign w:val="superscript"/>
        </w:rPr>
        <w:t>1</w:t>
      </w:r>
      <w:r w:rsidRPr="00F13550">
        <w:rPr>
          <w:i/>
        </w:rPr>
        <w:t xml:space="preserve">$45,000 to </w:t>
      </w:r>
      <w:r w:rsidR="00796442">
        <w:rPr>
          <w:i/>
        </w:rPr>
        <w:t>&lt;</w:t>
      </w:r>
      <w:r w:rsidRPr="00F13550">
        <w:rPr>
          <w:i/>
        </w:rPr>
        <w:t>$55,000/QALY gained</w:t>
      </w:r>
    </w:p>
    <w:p w14:paraId="757E3A97" w14:textId="77777777" w:rsidR="00F13550" w:rsidRPr="00F13550" w:rsidRDefault="00F13550" w:rsidP="00B12B77">
      <w:pPr>
        <w:pStyle w:val="TableFooter"/>
        <w:keepNext/>
        <w:keepLines/>
        <w:rPr>
          <w:i/>
        </w:rPr>
      </w:pPr>
      <w:r w:rsidRPr="00F13550">
        <w:rPr>
          <w:i/>
          <w:vertAlign w:val="superscript"/>
        </w:rPr>
        <w:t>2</w:t>
      </w:r>
      <w:r w:rsidRPr="00F13550">
        <w:rPr>
          <w:i/>
        </w:rPr>
        <w:t xml:space="preserve">$55,000 to </w:t>
      </w:r>
      <w:r w:rsidR="00796442">
        <w:rPr>
          <w:i/>
        </w:rPr>
        <w:t>&lt;</w:t>
      </w:r>
      <w:r w:rsidRPr="00F13550">
        <w:rPr>
          <w:i/>
        </w:rPr>
        <w:t>$75,000/QALY gained</w:t>
      </w:r>
    </w:p>
    <w:p w14:paraId="069A9BC2" w14:textId="77777777" w:rsidR="00F13550" w:rsidRPr="00F13550" w:rsidRDefault="00F13550" w:rsidP="00B12B77">
      <w:pPr>
        <w:pStyle w:val="TableFooter"/>
        <w:keepNext/>
        <w:keepLines/>
        <w:rPr>
          <w:i/>
        </w:rPr>
      </w:pPr>
      <w:r w:rsidRPr="00F13550">
        <w:rPr>
          <w:i/>
          <w:vertAlign w:val="superscript"/>
        </w:rPr>
        <w:t>3</w:t>
      </w:r>
      <w:r w:rsidRPr="00F13550">
        <w:rPr>
          <w:i/>
        </w:rPr>
        <w:t xml:space="preserve">$75,000 to </w:t>
      </w:r>
      <w:r w:rsidR="00796442">
        <w:rPr>
          <w:i/>
        </w:rPr>
        <w:t>&lt;</w:t>
      </w:r>
      <w:r w:rsidRPr="00F13550">
        <w:rPr>
          <w:i/>
        </w:rPr>
        <w:t>$95,000/QALY gained</w:t>
      </w:r>
    </w:p>
    <w:p w14:paraId="74562057" w14:textId="77777777" w:rsidR="00B12B77" w:rsidRPr="00596342" w:rsidRDefault="00B12B77" w:rsidP="006424E7">
      <w:pPr>
        <w:pStyle w:val="TableFooter"/>
        <w:keepNext/>
        <w:keepLines/>
      </w:pPr>
    </w:p>
    <w:p w14:paraId="272392A8" w14:textId="77777777" w:rsidR="00B12B77" w:rsidRPr="00596342" w:rsidRDefault="00B12B77" w:rsidP="00B12B77">
      <w:pPr>
        <w:pStyle w:val="3-BodyText"/>
        <w:rPr>
          <w:i/>
          <w:iCs/>
        </w:rPr>
      </w:pPr>
      <w:r w:rsidRPr="00596342">
        <w:t xml:space="preserve">The structure of the economic model remained unchanged from the July 2019 resubmission and consisted of a partitioned survival model based on extrapolated SPARTAN data. </w:t>
      </w:r>
    </w:p>
    <w:p w14:paraId="1ABE03FC" w14:textId="77777777" w:rsidR="00B12B77" w:rsidRPr="00596342" w:rsidRDefault="00B12B77" w:rsidP="00B12B77">
      <w:pPr>
        <w:pStyle w:val="3-BodyText"/>
        <w:spacing w:after="160"/>
      </w:pPr>
      <w:r w:rsidRPr="00596342">
        <w:t xml:space="preserve">Weibull extrapolations were applied to MFS and OS at the time point at which there were less than 20% of the cohort remaining alive in the risk set. </w:t>
      </w:r>
      <w:r w:rsidR="00713A7C" w:rsidRPr="00596342">
        <w:t>The Weibull function</w:t>
      </w:r>
      <w:r w:rsidR="000C470E" w:rsidRPr="00596342">
        <w:t>,</w:t>
      </w:r>
      <w:r w:rsidR="00713A7C" w:rsidRPr="00596342">
        <w:t xml:space="preserve"> </w:t>
      </w:r>
      <w:r w:rsidR="001A411B" w:rsidRPr="00596342">
        <w:t>however</w:t>
      </w:r>
      <w:r w:rsidR="000C470E" w:rsidRPr="00596342">
        <w:t>,</w:t>
      </w:r>
      <w:r w:rsidR="001A411B" w:rsidRPr="00596342">
        <w:t xml:space="preserve"> </w:t>
      </w:r>
      <w:r w:rsidR="00A015F3" w:rsidRPr="00596342">
        <w:t>was not</w:t>
      </w:r>
      <w:r w:rsidR="001A411B" w:rsidRPr="00596342">
        <w:t xml:space="preserve"> </w:t>
      </w:r>
      <w:r w:rsidR="00713A7C" w:rsidRPr="00596342">
        <w:t>the best fit for the MFS and OS</w:t>
      </w:r>
      <w:r w:rsidR="000C470E" w:rsidRPr="00596342">
        <w:t xml:space="preserve"> FA</w:t>
      </w:r>
      <w:r w:rsidR="00713A7C" w:rsidRPr="00596342">
        <w:t xml:space="preserve"> data</w:t>
      </w:r>
      <w:r w:rsidR="000C470E" w:rsidRPr="00596342">
        <w:t>. B</w:t>
      </w:r>
      <w:r w:rsidR="00713A7C" w:rsidRPr="00596342">
        <w:t xml:space="preserve">etter fit </w:t>
      </w:r>
      <w:r w:rsidR="001A411B" w:rsidRPr="00596342">
        <w:t>was</w:t>
      </w:r>
      <w:r w:rsidR="00713A7C" w:rsidRPr="00596342">
        <w:t xml:space="preserve"> </w:t>
      </w:r>
      <w:r w:rsidR="001A411B" w:rsidRPr="00596342">
        <w:t xml:space="preserve">seen with </w:t>
      </w:r>
      <w:r w:rsidR="00713A7C" w:rsidRPr="00596342">
        <w:t>the lognormal and log</w:t>
      </w:r>
      <w:r w:rsidR="00883D92" w:rsidRPr="00596342">
        <w:t xml:space="preserve"> </w:t>
      </w:r>
      <w:r w:rsidR="00713A7C" w:rsidRPr="00596342">
        <w:t>logistic functions for MFS and OS</w:t>
      </w:r>
      <w:r w:rsidR="000C470E" w:rsidRPr="00596342">
        <w:t>,</w:t>
      </w:r>
      <w:r w:rsidR="001A411B" w:rsidRPr="00596342">
        <w:t xml:space="preserve"> respectively, but these had been </w:t>
      </w:r>
      <w:r w:rsidR="00E70A24" w:rsidRPr="00596342">
        <w:t>discarded</w:t>
      </w:r>
      <w:r w:rsidR="00A015F3" w:rsidRPr="00596342">
        <w:t xml:space="preserve"> due to their non-monotonic hazard functions</w:t>
      </w:r>
      <w:r w:rsidR="00E70A24" w:rsidRPr="00596342">
        <w:t xml:space="preserve"> leading to long heavy tails</w:t>
      </w:r>
      <w:r w:rsidR="000C470E" w:rsidRPr="00596342">
        <w:t>,</w:t>
      </w:r>
      <w:r w:rsidR="00E70A24" w:rsidRPr="00596342">
        <w:t xml:space="preserve"> which in this context meant prolonged survival for a proportion of patients</w:t>
      </w:r>
      <w:r w:rsidR="001A411B" w:rsidRPr="00596342">
        <w:t xml:space="preserve">. </w:t>
      </w:r>
      <w:r w:rsidRPr="00596342">
        <w:t>Figure 3 illustrates the selected Weibull extrapolations for MFS and OS and the parametric function with the best fit based on lowest AIC/BIC values and goodness of fit on visual inspection.</w:t>
      </w:r>
    </w:p>
    <w:p w14:paraId="06ABA2EE" w14:textId="318EB792" w:rsidR="00B12B77" w:rsidRDefault="00B12B77" w:rsidP="002473CB">
      <w:pPr>
        <w:pStyle w:val="3-BodyText"/>
        <w:keepNext/>
        <w:numPr>
          <w:ilvl w:val="0"/>
          <w:numId w:val="0"/>
        </w:numPr>
        <w:spacing w:after="0"/>
        <w:rPr>
          <w:rFonts w:ascii="Arial Narrow" w:hAnsi="Arial Narrow"/>
          <w:b/>
          <w:sz w:val="20"/>
          <w:szCs w:val="20"/>
        </w:rPr>
      </w:pPr>
      <w:r w:rsidRPr="00B47E73">
        <w:rPr>
          <w:rFonts w:ascii="Arial Narrow" w:hAnsi="Arial Narrow"/>
          <w:b/>
          <w:sz w:val="20"/>
          <w:szCs w:val="20"/>
        </w:rPr>
        <w:t>Figure 3: Parametric extrapolations of MFS and OS data from SPARTAN (FA) illustrating the function selected by the resubmission (Weibull for both MFS and OS) and the functions with the best fit</w:t>
      </w:r>
      <w:r w:rsidR="00F90D41" w:rsidRPr="00B47E73">
        <w:rPr>
          <w:rFonts w:ascii="Arial Narrow" w:hAnsi="Arial Narrow"/>
          <w:b/>
          <w:sz w:val="20"/>
          <w:szCs w:val="20"/>
          <w:vertAlign w:val="superscript"/>
        </w:rPr>
        <w:t>*</w:t>
      </w:r>
    </w:p>
    <w:p w14:paraId="019649C6" w14:textId="77777777" w:rsidR="0078579C" w:rsidRDefault="0078579C" w:rsidP="002473CB">
      <w:pPr>
        <w:pStyle w:val="3-BodyText"/>
        <w:keepNext/>
        <w:numPr>
          <w:ilvl w:val="0"/>
          <w:numId w:val="0"/>
        </w:numPr>
        <w:spacing w:after="0"/>
        <w:rPr>
          <w:rFonts w:ascii="Arial Narrow" w:hAnsi="Arial Narrow"/>
          <w:b/>
          <w:sz w:val="20"/>
          <w:szCs w:val="20"/>
        </w:rPr>
      </w:pPr>
      <w:r>
        <w:rPr>
          <w:noProof/>
        </w:rPr>
        <w:drawing>
          <wp:inline distT="0" distB="0" distL="0" distR="0" wp14:anchorId="3407A978" wp14:editId="25E60C9A">
            <wp:extent cx="5782557" cy="2286000"/>
            <wp:effectExtent l="0" t="0" r="8890" b="0"/>
            <wp:docPr id="1" name="Picture 1" title="Figure 3: Parametric extrapolations of MFS and OS data from SPARTAN (FA) illustrating the function selected by the resubmission (Weibull for both MFS and OS) and the functions with the best f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9079" t="41747" r="37437" b="33813"/>
                    <a:stretch/>
                  </pic:blipFill>
                  <pic:spPr bwMode="auto">
                    <a:xfrm>
                      <a:off x="0" y="0"/>
                      <a:ext cx="5823417" cy="2302153"/>
                    </a:xfrm>
                    <a:prstGeom prst="rect">
                      <a:avLst/>
                    </a:prstGeom>
                    <a:ln>
                      <a:noFill/>
                    </a:ln>
                    <a:extLst>
                      <a:ext uri="{53640926-AAD7-44D8-BBD7-CCE9431645EC}">
                        <a14:shadowObscured xmlns:a14="http://schemas.microsoft.com/office/drawing/2010/main"/>
                      </a:ext>
                    </a:extLst>
                  </pic:spPr>
                </pic:pic>
              </a:graphicData>
            </a:graphic>
          </wp:inline>
        </w:drawing>
      </w:r>
    </w:p>
    <w:p w14:paraId="7D98E514" w14:textId="77777777" w:rsidR="00B12B77" w:rsidRPr="00596342" w:rsidRDefault="00B12B77" w:rsidP="002473CB">
      <w:pPr>
        <w:pStyle w:val="TableFooter"/>
        <w:keepNext/>
      </w:pPr>
      <w:r w:rsidRPr="00596342">
        <w:t>Source: Partition survival Apalutamide m0CRPC Economic model.xlsx “OS modelled” sheet.</w:t>
      </w:r>
    </w:p>
    <w:p w14:paraId="6D991A4A" w14:textId="77777777" w:rsidR="00B12B77" w:rsidRPr="00596342" w:rsidRDefault="00B12B77" w:rsidP="002473CB">
      <w:pPr>
        <w:pStyle w:val="TableFooter"/>
        <w:keepNext/>
      </w:pPr>
      <w:r w:rsidRPr="00596342">
        <w:t>APA</w:t>
      </w:r>
      <w:r w:rsidR="0093581B" w:rsidRPr="00596342">
        <w:t xml:space="preserve"> =</w:t>
      </w:r>
      <w:r w:rsidRPr="00596342">
        <w:t xml:space="preserve"> apalutamide; FA</w:t>
      </w:r>
      <w:r w:rsidR="0093581B" w:rsidRPr="00596342">
        <w:t xml:space="preserve"> </w:t>
      </w:r>
      <w:r w:rsidRPr="00596342">
        <w:t>=</w:t>
      </w:r>
      <w:r w:rsidR="0093581B" w:rsidRPr="00596342">
        <w:t xml:space="preserve"> </w:t>
      </w:r>
      <w:r w:rsidRPr="00596342">
        <w:t>final analysis; KM</w:t>
      </w:r>
      <w:r w:rsidR="0093581B" w:rsidRPr="00596342">
        <w:t xml:space="preserve"> =</w:t>
      </w:r>
      <w:r w:rsidRPr="00596342">
        <w:t xml:space="preserve"> Kaplan-Meier; </w:t>
      </w:r>
      <w:r w:rsidR="0093581B" w:rsidRPr="00596342">
        <w:t xml:space="preserve">MFS = metastasis-free survival; </w:t>
      </w:r>
      <w:r w:rsidRPr="00596342">
        <w:t>OS</w:t>
      </w:r>
      <w:r w:rsidR="0093581B" w:rsidRPr="00596342">
        <w:t xml:space="preserve"> </w:t>
      </w:r>
      <w:r w:rsidRPr="00596342">
        <w:t>=</w:t>
      </w:r>
      <w:r w:rsidR="0093581B" w:rsidRPr="00596342">
        <w:t xml:space="preserve"> </w:t>
      </w:r>
      <w:r w:rsidRPr="00596342">
        <w:t>overall survival; PBO</w:t>
      </w:r>
      <w:r w:rsidR="0093581B" w:rsidRPr="00596342">
        <w:t xml:space="preserve"> =</w:t>
      </w:r>
      <w:r w:rsidRPr="00596342">
        <w:t xml:space="preserve"> placebo</w:t>
      </w:r>
    </w:p>
    <w:p w14:paraId="25926F29" w14:textId="74F16846" w:rsidR="00B12B77" w:rsidRDefault="00B62087" w:rsidP="00B12B77">
      <w:pPr>
        <w:rPr>
          <w:rFonts w:ascii="Arial Narrow" w:hAnsi="Arial Narrow"/>
          <w:sz w:val="18"/>
        </w:rPr>
      </w:pPr>
      <w:r w:rsidRPr="00B62087">
        <w:rPr>
          <w:rFonts w:ascii="Arial Narrow" w:hAnsi="Arial Narrow"/>
          <w:sz w:val="18"/>
          <w:vertAlign w:val="superscript"/>
        </w:rPr>
        <w:t>*</w:t>
      </w:r>
      <w:r w:rsidRPr="00B62087">
        <w:rPr>
          <w:rFonts w:ascii="Arial Narrow" w:hAnsi="Arial Narrow"/>
          <w:sz w:val="18"/>
        </w:rPr>
        <w:t xml:space="preserve"> </w:t>
      </w:r>
      <w:r w:rsidRPr="00C20B8F">
        <w:rPr>
          <w:rFonts w:ascii="Arial Narrow" w:hAnsi="Arial Narrow"/>
          <w:i/>
          <w:sz w:val="18"/>
        </w:rPr>
        <w:t>Note that the dose intensity was provided to address previous PBAC concerns and for the purposes of informing the PBAC consideration. Interpretation of the results and their application should therefore be limited to seeking to understand the basis for the PBAC outcome and should not be used for any other purpose.</w:t>
      </w:r>
    </w:p>
    <w:p w14:paraId="6C3A3419" w14:textId="77777777" w:rsidR="00B62087" w:rsidRPr="00B62087" w:rsidRDefault="00B62087" w:rsidP="00B12B77">
      <w:pPr>
        <w:rPr>
          <w:rFonts w:ascii="Arial Narrow" w:hAnsi="Arial Narrow"/>
          <w:sz w:val="18"/>
        </w:rPr>
      </w:pPr>
    </w:p>
    <w:p w14:paraId="7DBF4F7B" w14:textId="77777777" w:rsidR="00B12B77" w:rsidRPr="00596342" w:rsidRDefault="00B12B77" w:rsidP="00B12B77">
      <w:pPr>
        <w:pStyle w:val="3-BodyText"/>
        <w:rPr>
          <w:iCs/>
        </w:rPr>
      </w:pPr>
      <w:r w:rsidRPr="00596342">
        <w:rPr>
          <w:iCs/>
        </w:rPr>
        <w:t>Sensitivity analyses conducted during the evaluation found that while the ICER was not sensitive to the change of MFS extrapolations from Weibull to Log-normal alone, when combined with Log-logistic OS extrapolations the ICER increased to $</w:t>
      </w:r>
      <w:r w:rsidR="00311453">
        <w:rPr>
          <w:iCs/>
        </w:rPr>
        <w:t>55,000 to $75,000</w:t>
      </w:r>
      <w:r w:rsidRPr="00596342">
        <w:rPr>
          <w:iCs/>
        </w:rPr>
        <w:t xml:space="preserve">/QALY in Step 2 (OS unadjusted for treatment switching) and </w:t>
      </w:r>
      <w:r w:rsidR="009D09C9" w:rsidRPr="00596342">
        <w:rPr>
          <w:iCs/>
        </w:rPr>
        <w:t>to $</w:t>
      </w:r>
      <w:r w:rsidR="00311453">
        <w:rPr>
          <w:iCs/>
        </w:rPr>
        <w:t>4</w:t>
      </w:r>
      <w:r w:rsidR="0048326C">
        <w:rPr>
          <w:iCs/>
        </w:rPr>
        <w:t>5</w:t>
      </w:r>
      <w:r w:rsidR="00311453">
        <w:rPr>
          <w:iCs/>
        </w:rPr>
        <w:t>,000 to $5</w:t>
      </w:r>
      <w:r w:rsidR="0048326C">
        <w:rPr>
          <w:iCs/>
        </w:rPr>
        <w:t>5</w:t>
      </w:r>
      <w:r w:rsidR="00311453">
        <w:rPr>
          <w:iCs/>
        </w:rPr>
        <w:t>,000</w:t>
      </w:r>
      <w:r w:rsidR="009D09C9" w:rsidRPr="00596342">
        <w:rPr>
          <w:iCs/>
        </w:rPr>
        <w:t xml:space="preserve">/QALY </w:t>
      </w:r>
      <w:r w:rsidRPr="00596342">
        <w:rPr>
          <w:iCs/>
        </w:rPr>
        <w:t xml:space="preserve">in Step 3 (OS adjusted for treatment switching with IPCW), thus </w:t>
      </w:r>
      <w:r w:rsidRPr="00596342">
        <w:rPr>
          <w:iCs/>
        </w:rPr>
        <w:lastRenderedPageBreak/>
        <w:t>illustrating remaining uncertainty of the ICER due to extrapolation of time to event data.</w:t>
      </w:r>
    </w:p>
    <w:p w14:paraId="2F592EDA" w14:textId="77777777" w:rsidR="00B12B77" w:rsidRPr="00596342" w:rsidRDefault="00B12B77" w:rsidP="00B12B77">
      <w:pPr>
        <w:pStyle w:val="3-BodyText"/>
        <w:rPr>
          <w:iCs/>
        </w:rPr>
      </w:pPr>
      <w:r w:rsidRPr="00596342">
        <w:rPr>
          <w:iCs/>
        </w:rPr>
        <w:t xml:space="preserve">The resubmission did not present any external validation of extrapolated OS data. In the July 2019 resubmission, extrapolated OS data using the Weibull function was validated using </w:t>
      </w:r>
      <w:r w:rsidR="00C32B14" w:rsidRPr="00596342">
        <w:rPr>
          <w:iCs/>
        </w:rPr>
        <w:t>unpublished</w:t>
      </w:r>
      <w:r w:rsidRPr="00596342">
        <w:rPr>
          <w:iCs/>
        </w:rPr>
        <w:t xml:space="preserve"> data from a Canadian prostate cancer registry. This was updated during the evaluation to compare with SPARTAN FA data. Modelled OS results using both the Weibull and Log-</w:t>
      </w:r>
      <w:r w:rsidR="00933504" w:rsidRPr="00596342">
        <w:rPr>
          <w:iCs/>
        </w:rPr>
        <w:t>l</w:t>
      </w:r>
      <w:r w:rsidRPr="00596342">
        <w:rPr>
          <w:iCs/>
        </w:rPr>
        <w:t xml:space="preserve">ogistic parametric functions are illustrated in Figure </w:t>
      </w:r>
      <w:r w:rsidR="00B62607" w:rsidRPr="00596342">
        <w:rPr>
          <w:iCs/>
        </w:rPr>
        <w:t>4</w:t>
      </w:r>
      <w:r w:rsidRPr="00596342">
        <w:rPr>
          <w:iCs/>
        </w:rPr>
        <w:t>. By the data cut off (month 168) in the Canadian registry, approximately 10% of patients were alive, which matched more closely with the predicted OS using the log-logistic function, compared to almost no patients alive when using the Weibull functio</w:t>
      </w:r>
      <w:r w:rsidR="008F3425" w:rsidRPr="00596342">
        <w:rPr>
          <w:iCs/>
        </w:rPr>
        <w:t>n</w:t>
      </w:r>
      <w:r w:rsidR="00AD5867" w:rsidRPr="00596342">
        <w:rPr>
          <w:iCs/>
        </w:rPr>
        <w:t>.</w:t>
      </w:r>
      <w:r w:rsidR="00962732" w:rsidRPr="00596342">
        <w:rPr>
          <w:iCs/>
        </w:rPr>
        <w:t xml:space="preserve"> </w:t>
      </w:r>
      <w:r w:rsidR="00AD5867" w:rsidRPr="00596342">
        <w:rPr>
          <w:iCs/>
        </w:rPr>
        <w:t>H</w:t>
      </w:r>
      <w:r w:rsidR="00962732" w:rsidRPr="00596342">
        <w:rPr>
          <w:iCs/>
        </w:rPr>
        <w:t>owever</w:t>
      </w:r>
      <w:r w:rsidR="00AD5867" w:rsidRPr="00596342">
        <w:rPr>
          <w:iCs/>
        </w:rPr>
        <w:t>,</w:t>
      </w:r>
      <w:r w:rsidR="00962732" w:rsidRPr="00596342">
        <w:rPr>
          <w:iCs/>
        </w:rPr>
        <w:t xml:space="preserve"> </w:t>
      </w:r>
      <w:r w:rsidR="007433E3" w:rsidRPr="00596342">
        <w:rPr>
          <w:iCs/>
        </w:rPr>
        <w:t xml:space="preserve">it was noted </w:t>
      </w:r>
      <w:r w:rsidR="00962732" w:rsidRPr="00596342">
        <w:rPr>
          <w:iCs/>
        </w:rPr>
        <w:t xml:space="preserve">some patients in the Canadian registry may </w:t>
      </w:r>
      <w:r w:rsidR="00B87E54" w:rsidRPr="00596342">
        <w:rPr>
          <w:iCs/>
        </w:rPr>
        <w:t>be at</w:t>
      </w:r>
      <w:r w:rsidR="00962732" w:rsidRPr="00596342">
        <w:rPr>
          <w:iCs/>
        </w:rPr>
        <w:t xml:space="preserve"> a lower risk of progression than those in the SPARTAN trial</w:t>
      </w:r>
      <w:r w:rsidR="00825722" w:rsidRPr="00596342">
        <w:rPr>
          <w:iCs/>
        </w:rPr>
        <w:t>, so an absolute comparison cannot be made</w:t>
      </w:r>
      <w:r w:rsidR="00962732" w:rsidRPr="00596342">
        <w:rPr>
          <w:iCs/>
        </w:rPr>
        <w:t>.</w:t>
      </w:r>
      <w:r w:rsidR="00D112DF" w:rsidRPr="00596342">
        <w:rPr>
          <w:iCs/>
        </w:rPr>
        <w:t xml:space="preserve"> Overall, </w:t>
      </w:r>
      <w:r w:rsidR="009459CA" w:rsidRPr="00596342">
        <w:rPr>
          <w:iCs/>
        </w:rPr>
        <w:t xml:space="preserve">the ESC considered that </w:t>
      </w:r>
      <w:r w:rsidR="00D112DF" w:rsidRPr="00596342">
        <w:rPr>
          <w:iCs/>
        </w:rPr>
        <w:t>while the model gave a reasonable representation of OS beyond the SPARTAN</w:t>
      </w:r>
      <w:r w:rsidR="00AD5867" w:rsidRPr="00596342">
        <w:rPr>
          <w:iCs/>
        </w:rPr>
        <w:t xml:space="preserve"> trial</w:t>
      </w:r>
      <w:r w:rsidR="00D112DF" w:rsidRPr="00596342">
        <w:rPr>
          <w:iCs/>
        </w:rPr>
        <w:t>, some uncertainty remain</w:t>
      </w:r>
      <w:r w:rsidR="00AD5867" w:rsidRPr="00596342">
        <w:rPr>
          <w:iCs/>
        </w:rPr>
        <w:t>ed</w:t>
      </w:r>
      <w:r w:rsidR="00D112DF" w:rsidRPr="00596342">
        <w:rPr>
          <w:iCs/>
        </w:rPr>
        <w:t xml:space="preserve"> </w:t>
      </w:r>
      <w:r w:rsidR="00AD5867" w:rsidRPr="00596342">
        <w:rPr>
          <w:iCs/>
        </w:rPr>
        <w:t>around</w:t>
      </w:r>
      <w:r w:rsidR="00D112DF" w:rsidRPr="00596342">
        <w:rPr>
          <w:iCs/>
        </w:rPr>
        <w:t xml:space="preserve"> the </w:t>
      </w:r>
      <w:r w:rsidR="00B87E54" w:rsidRPr="00596342">
        <w:rPr>
          <w:iCs/>
        </w:rPr>
        <w:t xml:space="preserve">magnitude of the </w:t>
      </w:r>
      <w:r w:rsidR="00D112DF" w:rsidRPr="00596342">
        <w:rPr>
          <w:iCs/>
        </w:rPr>
        <w:t>extrapolated OS</w:t>
      </w:r>
      <w:r w:rsidR="00B87E54" w:rsidRPr="00596342">
        <w:rPr>
          <w:iCs/>
        </w:rPr>
        <w:t xml:space="preserve"> gain</w:t>
      </w:r>
      <w:r w:rsidR="00672EEB" w:rsidRPr="00596342">
        <w:rPr>
          <w:iCs/>
        </w:rPr>
        <w:t>s</w:t>
      </w:r>
      <w:r w:rsidR="00D112DF" w:rsidRPr="00596342">
        <w:rPr>
          <w:iCs/>
        </w:rPr>
        <w:t>.</w:t>
      </w:r>
    </w:p>
    <w:p w14:paraId="0B671CC4" w14:textId="77777777" w:rsidR="00B12B77" w:rsidRDefault="00B12B77" w:rsidP="00B12B77">
      <w:pPr>
        <w:keepNext/>
        <w:keepLines/>
        <w:rPr>
          <w:rFonts w:ascii="Arial Narrow" w:hAnsi="Arial Narrow"/>
          <w:b/>
          <w:sz w:val="20"/>
          <w:szCs w:val="20"/>
        </w:rPr>
      </w:pPr>
      <w:r w:rsidRPr="00596342">
        <w:rPr>
          <w:rFonts w:ascii="Arial Narrow" w:hAnsi="Arial Narrow"/>
          <w:b/>
          <w:sz w:val="20"/>
          <w:szCs w:val="20"/>
        </w:rPr>
        <w:t>Figure 4: Overall survival of m0CRPC patients in a Canadian registry together with the overall surviv</w:t>
      </w:r>
      <w:r w:rsidR="0093581B" w:rsidRPr="00596342">
        <w:rPr>
          <w:rFonts w:ascii="Arial Narrow" w:hAnsi="Arial Narrow"/>
          <w:b/>
          <w:sz w:val="20"/>
          <w:szCs w:val="20"/>
        </w:rPr>
        <w:t xml:space="preserve">al in the SPARTAN trial </w:t>
      </w:r>
      <w:r w:rsidRPr="00596342">
        <w:rPr>
          <w:rFonts w:ascii="Arial Narrow" w:hAnsi="Arial Narrow"/>
          <w:b/>
          <w:sz w:val="20"/>
          <w:szCs w:val="20"/>
        </w:rPr>
        <w:t>FA.</w:t>
      </w:r>
    </w:p>
    <w:p w14:paraId="0DC74E31" w14:textId="77777777" w:rsidR="0078579C" w:rsidRDefault="0078579C" w:rsidP="00B12B77">
      <w:pPr>
        <w:keepNext/>
        <w:keepLines/>
        <w:rPr>
          <w:rFonts w:ascii="Arial Narrow" w:hAnsi="Arial Narrow"/>
          <w:b/>
          <w:sz w:val="20"/>
          <w:szCs w:val="20"/>
        </w:rPr>
      </w:pPr>
      <w:r>
        <w:rPr>
          <w:noProof/>
        </w:rPr>
        <w:drawing>
          <wp:inline distT="0" distB="0" distL="0" distR="0" wp14:anchorId="1D64D7CA" wp14:editId="01D3C734">
            <wp:extent cx="5787342" cy="3823941"/>
            <wp:effectExtent l="0" t="0" r="4445" b="5715"/>
            <wp:docPr id="3" name="Picture 3" title="Figure 4: Overall survival of m0CRPC patients in a Canadian registry together with the overall survival in the SPARTAN trial 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8578" t="36996" r="37225" b="21284"/>
                    <a:stretch/>
                  </pic:blipFill>
                  <pic:spPr bwMode="auto">
                    <a:xfrm>
                      <a:off x="0" y="0"/>
                      <a:ext cx="5800275" cy="3832486"/>
                    </a:xfrm>
                    <a:prstGeom prst="rect">
                      <a:avLst/>
                    </a:prstGeom>
                    <a:ln>
                      <a:noFill/>
                    </a:ln>
                    <a:extLst>
                      <a:ext uri="{53640926-AAD7-44D8-BBD7-CCE9431645EC}">
                        <a14:shadowObscured xmlns:a14="http://schemas.microsoft.com/office/drawing/2010/main"/>
                      </a:ext>
                    </a:extLst>
                  </pic:spPr>
                </pic:pic>
              </a:graphicData>
            </a:graphic>
          </wp:inline>
        </w:drawing>
      </w:r>
    </w:p>
    <w:p w14:paraId="320F701D" w14:textId="77777777" w:rsidR="00B12B77" w:rsidRPr="00596342" w:rsidRDefault="00B12B77" w:rsidP="00B12B77">
      <w:pPr>
        <w:keepNext/>
        <w:keepLines/>
        <w:rPr>
          <w:rFonts w:ascii="Arial Narrow" w:hAnsi="Arial Narrow"/>
          <w:sz w:val="18"/>
          <w:szCs w:val="20"/>
        </w:rPr>
      </w:pPr>
      <w:r w:rsidRPr="00596342">
        <w:rPr>
          <w:rFonts w:ascii="Arial Narrow" w:hAnsi="Arial Narrow"/>
          <w:sz w:val="18"/>
          <w:szCs w:val="20"/>
        </w:rPr>
        <w:t>Source: Canadian RWE (digitized KM curves).xlsx, Appendix 6, July 2019 apalutamide submission, which was updated during the evaluation using OS data from FA (see Partition survival Apalutamide m0CRPC Economic model.xlsx “LY APA” and “Watchful waiting LY” sheets.</w:t>
      </w:r>
    </w:p>
    <w:p w14:paraId="154CD8DC" w14:textId="77777777" w:rsidR="00B12B77" w:rsidRPr="00596342" w:rsidRDefault="00B12B77" w:rsidP="00B12B77">
      <w:pPr>
        <w:keepNext/>
        <w:keepLines/>
        <w:rPr>
          <w:rFonts w:ascii="Arial Narrow" w:hAnsi="Arial Narrow"/>
          <w:sz w:val="18"/>
          <w:szCs w:val="20"/>
        </w:rPr>
      </w:pPr>
      <w:r w:rsidRPr="00596342">
        <w:rPr>
          <w:rFonts w:ascii="Arial Narrow" w:hAnsi="Arial Narrow"/>
          <w:sz w:val="18"/>
          <w:szCs w:val="20"/>
        </w:rPr>
        <w:t>APA</w:t>
      </w:r>
      <w:r w:rsidR="0093581B" w:rsidRPr="00596342">
        <w:rPr>
          <w:rFonts w:ascii="Arial Narrow" w:hAnsi="Arial Narrow"/>
          <w:sz w:val="18"/>
          <w:szCs w:val="20"/>
        </w:rPr>
        <w:t xml:space="preserve"> =</w:t>
      </w:r>
      <w:r w:rsidRPr="00596342">
        <w:rPr>
          <w:rFonts w:ascii="Arial Narrow" w:hAnsi="Arial Narrow"/>
          <w:sz w:val="18"/>
          <w:szCs w:val="20"/>
        </w:rPr>
        <w:t xml:space="preserve"> apalutamide; FA</w:t>
      </w:r>
      <w:r w:rsidR="0093581B" w:rsidRPr="00596342">
        <w:rPr>
          <w:rFonts w:ascii="Arial Narrow" w:hAnsi="Arial Narrow"/>
          <w:sz w:val="18"/>
          <w:szCs w:val="20"/>
        </w:rPr>
        <w:t xml:space="preserve"> </w:t>
      </w:r>
      <w:r w:rsidRPr="00596342">
        <w:rPr>
          <w:rFonts w:ascii="Arial Narrow" w:hAnsi="Arial Narrow"/>
          <w:sz w:val="18"/>
          <w:szCs w:val="20"/>
        </w:rPr>
        <w:t>=</w:t>
      </w:r>
      <w:r w:rsidR="0093581B" w:rsidRPr="00596342">
        <w:rPr>
          <w:rFonts w:ascii="Arial Narrow" w:hAnsi="Arial Narrow"/>
          <w:sz w:val="18"/>
          <w:szCs w:val="20"/>
        </w:rPr>
        <w:t xml:space="preserve"> final analysis;</w:t>
      </w:r>
      <w:r w:rsidRPr="00596342">
        <w:rPr>
          <w:rFonts w:ascii="Arial Narrow" w:hAnsi="Arial Narrow"/>
          <w:sz w:val="18"/>
          <w:szCs w:val="20"/>
        </w:rPr>
        <w:t xml:space="preserve"> </w:t>
      </w:r>
      <w:r w:rsidR="0093581B" w:rsidRPr="00596342">
        <w:rPr>
          <w:rFonts w:ascii="Arial Narrow" w:hAnsi="Arial Narrow"/>
          <w:sz w:val="18"/>
          <w:szCs w:val="20"/>
        </w:rPr>
        <w:t xml:space="preserve">m0CRPC = non-metastatic castration resistant prostate cancer; </w:t>
      </w:r>
      <w:r w:rsidRPr="00596342">
        <w:rPr>
          <w:rFonts w:ascii="Arial Narrow" w:hAnsi="Arial Narrow"/>
          <w:sz w:val="18"/>
          <w:szCs w:val="20"/>
        </w:rPr>
        <w:t>OS</w:t>
      </w:r>
      <w:r w:rsidR="0093581B" w:rsidRPr="00596342">
        <w:rPr>
          <w:rFonts w:ascii="Arial Narrow" w:hAnsi="Arial Narrow"/>
          <w:sz w:val="18"/>
          <w:szCs w:val="20"/>
        </w:rPr>
        <w:t xml:space="preserve"> </w:t>
      </w:r>
      <w:r w:rsidRPr="00596342">
        <w:rPr>
          <w:rFonts w:ascii="Arial Narrow" w:hAnsi="Arial Narrow"/>
          <w:sz w:val="18"/>
          <w:szCs w:val="20"/>
        </w:rPr>
        <w:t>=</w:t>
      </w:r>
      <w:r w:rsidR="0093581B" w:rsidRPr="00596342">
        <w:rPr>
          <w:rFonts w:ascii="Arial Narrow" w:hAnsi="Arial Narrow"/>
          <w:sz w:val="18"/>
          <w:szCs w:val="20"/>
        </w:rPr>
        <w:t xml:space="preserve"> overall survival; PBO =</w:t>
      </w:r>
      <w:r w:rsidRPr="00596342">
        <w:rPr>
          <w:rFonts w:ascii="Arial Narrow" w:hAnsi="Arial Narrow"/>
          <w:sz w:val="18"/>
          <w:szCs w:val="20"/>
        </w:rPr>
        <w:t xml:space="preserve"> placebo</w:t>
      </w:r>
    </w:p>
    <w:p w14:paraId="40283EF9" w14:textId="77777777" w:rsidR="00B12B77" w:rsidRPr="00596342" w:rsidRDefault="00B12B77" w:rsidP="00B12B77">
      <w:pPr>
        <w:rPr>
          <w:iCs/>
        </w:rPr>
      </w:pPr>
    </w:p>
    <w:p w14:paraId="6304A222" w14:textId="77777777" w:rsidR="00B12B77" w:rsidRPr="00B47E73" w:rsidRDefault="00B12B77" w:rsidP="00B12B77">
      <w:pPr>
        <w:pStyle w:val="3-BodyText"/>
        <w:rPr>
          <w:iCs/>
        </w:rPr>
      </w:pPr>
      <w:r w:rsidRPr="00596342">
        <w:lastRenderedPageBreak/>
        <w:t>Figure 5 illustrates the impact of adjustments for treatment switching on OS in the model</w:t>
      </w:r>
      <w:r w:rsidR="00A22655" w:rsidRPr="00596342">
        <w:t xml:space="preserve"> compared to the ITT analysis. </w:t>
      </w:r>
      <w:r w:rsidR="00A22655" w:rsidRPr="00596342">
        <w:rPr>
          <w:iCs/>
        </w:rPr>
        <w:t>I</w:t>
      </w:r>
      <w:r w:rsidR="00442A63" w:rsidRPr="00596342">
        <w:rPr>
          <w:iCs/>
        </w:rPr>
        <w:t xml:space="preserve">mpacts can be seen in the adjusted OS curves for placebo, </w:t>
      </w:r>
      <w:r w:rsidR="00296584" w:rsidRPr="00596342">
        <w:rPr>
          <w:iCs/>
        </w:rPr>
        <w:t xml:space="preserve">which </w:t>
      </w:r>
      <w:r w:rsidR="00442A63" w:rsidRPr="00596342">
        <w:rPr>
          <w:iCs/>
        </w:rPr>
        <w:t>predict reduced survival in the placebo arm.</w:t>
      </w:r>
      <w:r w:rsidRPr="00596342">
        <w:rPr>
          <w:iCs/>
        </w:rPr>
        <w:t xml:space="preserve"> All adjusted OS curves were extrapolated using the Weibull function, however extrapolation parameters for these </w:t>
      </w:r>
      <w:r w:rsidRPr="00B47E73">
        <w:rPr>
          <w:iCs/>
        </w:rPr>
        <w:t>were not reported.</w:t>
      </w:r>
      <w:r w:rsidR="00B34EF8" w:rsidRPr="00B47E73">
        <w:rPr>
          <w:iCs/>
        </w:rPr>
        <w:t xml:space="preserve"> </w:t>
      </w:r>
    </w:p>
    <w:p w14:paraId="43CCDDB9" w14:textId="7F28C06D" w:rsidR="00B12B77" w:rsidRPr="00596342" w:rsidRDefault="00B12B77" w:rsidP="00B12B77">
      <w:pPr>
        <w:keepNext/>
        <w:keepLines/>
        <w:rPr>
          <w:rFonts w:ascii="Arial Narrow" w:hAnsi="Arial Narrow"/>
          <w:b/>
          <w:sz w:val="20"/>
          <w:szCs w:val="20"/>
        </w:rPr>
      </w:pPr>
      <w:r w:rsidRPr="00B47E73">
        <w:rPr>
          <w:rFonts w:ascii="Arial Narrow" w:hAnsi="Arial Narrow"/>
          <w:b/>
          <w:sz w:val="20"/>
          <w:szCs w:val="20"/>
        </w:rPr>
        <w:t>Figure 5: O</w:t>
      </w:r>
      <w:r w:rsidR="0093581B" w:rsidRPr="00B47E73">
        <w:rPr>
          <w:rFonts w:ascii="Arial Narrow" w:hAnsi="Arial Narrow"/>
          <w:b/>
          <w:sz w:val="20"/>
          <w:szCs w:val="20"/>
        </w:rPr>
        <w:t>S</w:t>
      </w:r>
      <w:r w:rsidRPr="00B47E73">
        <w:rPr>
          <w:rFonts w:ascii="Arial Narrow" w:hAnsi="Arial Narrow"/>
          <w:b/>
          <w:sz w:val="20"/>
          <w:szCs w:val="20"/>
        </w:rPr>
        <w:t xml:space="preserve"> adjusted for treatment switching (</w:t>
      </w:r>
      <w:r w:rsidR="0093581B" w:rsidRPr="00B47E73">
        <w:rPr>
          <w:rFonts w:ascii="Arial Narrow" w:hAnsi="Arial Narrow"/>
          <w:b/>
          <w:sz w:val="20"/>
          <w:szCs w:val="20"/>
        </w:rPr>
        <w:t>FA</w:t>
      </w:r>
      <w:r w:rsidRPr="00B47E73">
        <w:rPr>
          <w:rFonts w:ascii="Arial Narrow" w:hAnsi="Arial Narrow"/>
          <w:b/>
          <w:sz w:val="20"/>
          <w:szCs w:val="20"/>
        </w:rPr>
        <w:t xml:space="preserve"> data cut): Kaplan-Meier estimates</w:t>
      </w:r>
      <w:r w:rsidR="00B47E73">
        <w:rPr>
          <w:rFonts w:ascii="Arial Narrow" w:hAnsi="Arial Narrow"/>
          <w:b/>
          <w:sz w:val="20"/>
          <w:szCs w:val="20"/>
        </w:rPr>
        <w:t>*</w:t>
      </w:r>
    </w:p>
    <w:p w14:paraId="2562E736" w14:textId="77777777" w:rsidR="00B12B77" w:rsidRPr="00596342" w:rsidRDefault="00B12B77" w:rsidP="00B12B77">
      <w:r w:rsidRPr="00596342">
        <w:rPr>
          <w:noProof/>
        </w:rPr>
        <w:drawing>
          <wp:inline distT="0" distB="0" distL="0" distR="0" wp14:anchorId="4C7E79B4" wp14:editId="45AE6111">
            <wp:extent cx="4317558" cy="2817279"/>
            <wp:effectExtent l="19050" t="19050" r="26035" b="21590"/>
            <wp:docPr id="11" name="Picture 11" title="Figure 5: OS adjusted for treatment switching (FA data cut): Kaplan-Meier estim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5053" cy="2822170"/>
                    </a:xfrm>
                    <a:prstGeom prst="rect">
                      <a:avLst/>
                    </a:prstGeom>
                    <a:noFill/>
                    <a:ln>
                      <a:solidFill>
                        <a:schemeClr val="tx1"/>
                      </a:solidFill>
                    </a:ln>
                  </pic:spPr>
                </pic:pic>
              </a:graphicData>
            </a:graphic>
          </wp:inline>
        </w:drawing>
      </w:r>
    </w:p>
    <w:p w14:paraId="5E4CD6C3" w14:textId="77777777" w:rsidR="00B12B77" w:rsidRPr="00596342" w:rsidRDefault="00B12B77" w:rsidP="00B12B77">
      <w:pPr>
        <w:keepNext/>
        <w:keepLines/>
        <w:rPr>
          <w:rFonts w:ascii="Arial Narrow" w:hAnsi="Arial Narrow"/>
          <w:sz w:val="18"/>
          <w:szCs w:val="20"/>
        </w:rPr>
      </w:pPr>
      <w:r w:rsidRPr="00596342">
        <w:rPr>
          <w:rFonts w:ascii="Arial Narrow" w:hAnsi="Arial Narrow"/>
          <w:sz w:val="18"/>
          <w:szCs w:val="20"/>
        </w:rPr>
        <w:t>Source: Figure 3-9, p95 of the resubmission.</w:t>
      </w:r>
    </w:p>
    <w:p w14:paraId="44D7D001" w14:textId="65546B02" w:rsidR="00B12B77" w:rsidRDefault="00B12B77" w:rsidP="00B12B77">
      <w:pPr>
        <w:keepNext/>
        <w:keepLines/>
        <w:rPr>
          <w:rFonts w:ascii="Arial Narrow" w:hAnsi="Arial Narrow"/>
          <w:sz w:val="18"/>
          <w:szCs w:val="20"/>
        </w:rPr>
      </w:pPr>
      <w:r w:rsidRPr="00596342">
        <w:rPr>
          <w:rFonts w:ascii="Arial Narrow" w:hAnsi="Arial Narrow"/>
          <w:sz w:val="18"/>
          <w:szCs w:val="20"/>
        </w:rPr>
        <w:t>APA</w:t>
      </w:r>
      <w:r w:rsidR="0093581B" w:rsidRPr="00596342">
        <w:rPr>
          <w:rFonts w:ascii="Arial Narrow" w:hAnsi="Arial Narrow"/>
          <w:sz w:val="18"/>
          <w:szCs w:val="20"/>
        </w:rPr>
        <w:t xml:space="preserve"> =</w:t>
      </w:r>
      <w:r w:rsidRPr="00596342">
        <w:rPr>
          <w:rFonts w:ascii="Arial Narrow" w:hAnsi="Arial Narrow"/>
          <w:sz w:val="18"/>
          <w:szCs w:val="20"/>
        </w:rPr>
        <w:t xml:space="preserve"> apalutamide; </w:t>
      </w:r>
      <w:r w:rsidR="0093581B" w:rsidRPr="00596342">
        <w:rPr>
          <w:rFonts w:ascii="Arial Narrow" w:hAnsi="Arial Narrow"/>
          <w:sz w:val="18"/>
          <w:szCs w:val="20"/>
        </w:rPr>
        <w:t xml:space="preserve">FA = final analysis; IPCW = inverse probability censoring weights; </w:t>
      </w:r>
      <w:r w:rsidRPr="00596342">
        <w:rPr>
          <w:rFonts w:ascii="Arial Narrow" w:hAnsi="Arial Narrow"/>
          <w:sz w:val="18"/>
          <w:szCs w:val="20"/>
        </w:rPr>
        <w:t>PBO</w:t>
      </w:r>
      <w:r w:rsidR="0093581B" w:rsidRPr="00596342">
        <w:rPr>
          <w:rFonts w:ascii="Arial Narrow" w:hAnsi="Arial Narrow"/>
          <w:sz w:val="18"/>
          <w:szCs w:val="20"/>
        </w:rPr>
        <w:t xml:space="preserve"> = placebo; OS = overall survival; RPSFTM =</w:t>
      </w:r>
      <w:r w:rsidRPr="00596342">
        <w:rPr>
          <w:rFonts w:ascii="Arial Narrow" w:hAnsi="Arial Narrow"/>
          <w:sz w:val="18"/>
          <w:szCs w:val="20"/>
        </w:rPr>
        <w:t xml:space="preserve"> rank preserving structural failure time model</w:t>
      </w:r>
    </w:p>
    <w:p w14:paraId="729A11DA" w14:textId="14AA67BB" w:rsidR="00B62087" w:rsidRPr="00C20B8F" w:rsidRDefault="00B62087" w:rsidP="00B12B77">
      <w:pPr>
        <w:keepNext/>
        <w:keepLines/>
        <w:rPr>
          <w:rFonts w:ascii="Arial Narrow" w:hAnsi="Arial Narrow"/>
          <w:i/>
          <w:sz w:val="18"/>
          <w:szCs w:val="20"/>
        </w:rPr>
      </w:pPr>
      <w:r>
        <w:rPr>
          <w:rFonts w:ascii="Arial Narrow" w:hAnsi="Arial Narrow"/>
          <w:sz w:val="18"/>
          <w:szCs w:val="20"/>
          <w:vertAlign w:val="superscript"/>
        </w:rPr>
        <w:t>*</w:t>
      </w:r>
      <w:r w:rsidRPr="00B62087">
        <w:t xml:space="preserve"> </w:t>
      </w:r>
      <w:r w:rsidRPr="00C20B8F">
        <w:rPr>
          <w:rFonts w:ascii="Arial Narrow" w:hAnsi="Arial Narrow"/>
          <w:i/>
          <w:sz w:val="18"/>
        </w:rPr>
        <w:t>Note that the treatment switching results were conducted specifically for the purposes of informing the PBAC consideration. These analyses were not part of the pre-specified statistical plan for SPARTAN. Interpretation of the results and their application should therefore be limited to seeking to understand the basis for the PBAC outcome and should not be used for any other purpose.</w:t>
      </w:r>
    </w:p>
    <w:p w14:paraId="2653960C" w14:textId="77777777" w:rsidR="00B12B77" w:rsidRPr="00596342" w:rsidRDefault="00B12B77" w:rsidP="00B12B77"/>
    <w:p w14:paraId="6FB02279" w14:textId="77777777" w:rsidR="00F64291" w:rsidRPr="00596342" w:rsidRDefault="00D644E6" w:rsidP="00857836">
      <w:pPr>
        <w:pStyle w:val="3-BodyText"/>
        <w:rPr>
          <w:iCs/>
        </w:rPr>
      </w:pPr>
      <w:r w:rsidRPr="00596342">
        <w:rPr>
          <w:iCs/>
        </w:rPr>
        <w:t>The revised model used updated TTD data from the SPARTAN FA</w:t>
      </w:r>
      <w:r w:rsidR="006A3EB2" w:rsidRPr="00596342">
        <w:rPr>
          <w:iCs/>
        </w:rPr>
        <w:t>,</w:t>
      </w:r>
      <w:r w:rsidRPr="00596342">
        <w:rPr>
          <w:iCs/>
        </w:rPr>
        <w:t xml:space="preserve"> extrapolated using the exponential function for apalutamide from 52.37 months and Weibull function for placebo from 21.98 months. </w:t>
      </w:r>
      <w:r w:rsidR="009B3F78" w:rsidRPr="00596342">
        <w:rPr>
          <w:iCs/>
        </w:rPr>
        <w:t>Extrapolated TTD is presented in Figure 6.</w:t>
      </w:r>
    </w:p>
    <w:p w14:paraId="53276D2C" w14:textId="10D04561" w:rsidR="009B3F78" w:rsidRPr="00596342" w:rsidRDefault="009B3F78" w:rsidP="009B3F78">
      <w:pPr>
        <w:keepNext/>
        <w:keepLines/>
        <w:rPr>
          <w:rFonts w:ascii="Arial Narrow" w:hAnsi="Arial Narrow"/>
          <w:b/>
          <w:sz w:val="20"/>
          <w:szCs w:val="20"/>
        </w:rPr>
      </w:pPr>
      <w:r w:rsidRPr="00B47E73">
        <w:rPr>
          <w:rFonts w:ascii="Arial Narrow" w:hAnsi="Arial Narrow"/>
          <w:b/>
          <w:sz w:val="20"/>
          <w:szCs w:val="20"/>
        </w:rPr>
        <w:lastRenderedPageBreak/>
        <w:t>Figure 6. Parametric extrapolations of TTD (FA)</w:t>
      </w:r>
      <w:r w:rsidR="00B47E73">
        <w:rPr>
          <w:rFonts w:ascii="Arial Narrow" w:hAnsi="Arial Narrow"/>
          <w:b/>
          <w:sz w:val="20"/>
          <w:szCs w:val="20"/>
        </w:rPr>
        <w:t>*</w:t>
      </w:r>
    </w:p>
    <w:p w14:paraId="2A941C82" w14:textId="77777777" w:rsidR="009B3F78" w:rsidRPr="00596342" w:rsidRDefault="009B3F78" w:rsidP="009B3F78">
      <w:pPr>
        <w:keepNext/>
        <w:keepLines/>
      </w:pPr>
      <w:r w:rsidRPr="00596342">
        <w:rPr>
          <w:rFonts w:ascii="Arial Narrow" w:hAnsi="Arial Narrow"/>
          <w:b/>
          <w:noProof/>
          <w:sz w:val="20"/>
          <w:szCs w:val="20"/>
        </w:rPr>
        <w:drawing>
          <wp:inline distT="0" distB="0" distL="0" distR="0" wp14:anchorId="175BF2CA" wp14:editId="354400E5">
            <wp:extent cx="4063116" cy="2654393"/>
            <wp:effectExtent l="19050" t="19050" r="13970" b="12700"/>
            <wp:docPr id="12" name="Picture 12" title="Figure 6. Parametric extrapolations of TTD (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76437" cy="2663096"/>
                    </a:xfrm>
                    <a:prstGeom prst="rect">
                      <a:avLst/>
                    </a:prstGeom>
                    <a:noFill/>
                    <a:ln>
                      <a:solidFill>
                        <a:schemeClr val="tx1"/>
                      </a:solidFill>
                    </a:ln>
                  </pic:spPr>
                </pic:pic>
              </a:graphicData>
            </a:graphic>
          </wp:inline>
        </w:drawing>
      </w:r>
    </w:p>
    <w:p w14:paraId="0F1673CE" w14:textId="77777777" w:rsidR="009B3F78" w:rsidRPr="00596342" w:rsidRDefault="009B3F78" w:rsidP="009B3F78">
      <w:pPr>
        <w:pStyle w:val="TableFooter"/>
      </w:pPr>
      <w:r w:rsidRPr="00596342">
        <w:t>Source: Figure 3.11, p98 of the resubmission</w:t>
      </w:r>
    </w:p>
    <w:p w14:paraId="6B6571BC" w14:textId="32E26B4A" w:rsidR="009B3F78" w:rsidRDefault="009B3F78" w:rsidP="009B3F78">
      <w:pPr>
        <w:pStyle w:val="TableFooter"/>
      </w:pPr>
      <w:r w:rsidRPr="00596342">
        <w:t>APA</w:t>
      </w:r>
      <w:r w:rsidR="0093581B" w:rsidRPr="00596342">
        <w:t xml:space="preserve"> =</w:t>
      </w:r>
      <w:r w:rsidRPr="00596342">
        <w:t xml:space="preserve"> apalutamide; FA</w:t>
      </w:r>
      <w:r w:rsidR="0093581B" w:rsidRPr="00596342">
        <w:t xml:space="preserve"> </w:t>
      </w:r>
      <w:r w:rsidRPr="00596342">
        <w:t>=</w:t>
      </w:r>
      <w:r w:rsidR="0093581B" w:rsidRPr="00596342">
        <w:t xml:space="preserve"> </w:t>
      </w:r>
      <w:r w:rsidRPr="00596342">
        <w:t>final analysis; KM</w:t>
      </w:r>
      <w:r w:rsidR="0093581B" w:rsidRPr="00596342">
        <w:t xml:space="preserve"> = Kaplan-Meier; PBO =</w:t>
      </w:r>
      <w:r w:rsidRPr="00596342">
        <w:t xml:space="preserve"> placebo; TTD</w:t>
      </w:r>
      <w:r w:rsidR="0093581B" w:rsidRPr="00596342">
        <w:t xml:space="preserve"> </w:t>
      </w:r>
      <w:r w:rsidRPr="00596342">
        <w:t>=</w:t>
      </w:r>
      <w:r w:rsidR="0093581B" w:rsidRPr="00596342">
        <w:t xml:space="preserve"> </w:t>
      </w:r>
      <w:r w:rsidRPr="00596342">
        <w:t>time to treatment discontinuation</w:t>
      </w:r>
    </w:p>
    <w:p w14:paraId="333AC216" w14:textId="7DAFC536" w:rsidR="00CC4D5F" w:rsidRPr="00CC4D5F" w:rsidRDefault="00CC4D5F" w:rsidP="009B3F78">
      <w:pPr>
        <w:pStyle w:val="TableFooter"/>
      </w:pPr>
      <w:r w:rsidRPr="00CC4D5F">
        <w:rPr>
          <w:vertAlign w:val="superscript"/>
        </w:rPr>
        <w:t>*</w:t>
      </w:r>
      <w:r w:rsidRPr="00CC4D5F">
        <w:t xml:space="preserve"> </w:t>
      </w:r>
      <w:r w:rsidRPr="00C20B8F">
        <w:rPr>
          <w:i/>
        </w:rPr>
        <w:t>Note that the results presented in Figure 6 are derived from ad hoc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p>
    <w:p w14:paraId="2DC93993" w14:textId="77777777" w:rsidR="009B3F78" w:rsidRPr="00596342" w:rsidRDefault="009B3F78" w:rsidP="009B3F78">
      <w:pPr>
        <w:pStyle w:val="3-BodyText"/>
        <w:numPr>
          <w:ilvl w:val="0"/>
          <w:numId w:val="0"/>
        </w:numPr>
        <w:rPr>
          <w:i/>
          <w:iCs/>
        </w:rPr>
      </w:pPr>
    </w:p>
    <w:p w14:paraId="1BB2950C" w14:textId="77777777" w:rsidR="009B3F78" w:rsidRPr="00596342" w:rsidRDefault="009B3F78" w:rsidP="009B3F78">
      <w:pPr>
        <w:pStyle w:val="3-BodyText"/>
        <w:rPr>
          <w:rFonts w:cs="Times New Roman"/>
        </w:rPr>
      </w:pPr>
      <w:r w:rsidRPr="00596342">
        <w:t xml:space="preserve">The resubmission noted that </w:t>
      </w:r>
      <w:r w:rsidRPr="00596342">
        <w:rPr>
          <w:rFonts w:cs="Times New Roman"/>
        </w:rPr>
        <w:t>all six parametric extrapolations of TTD for the apalutamide arm were found to exceed the base case MFS extrapolation in the tail. The model addressed this issue by using MFS inputs instead of TTD at the time at which the TTD extrapolations exceed the MFS extrapolations, thereby reducing the proportion of patients on apalutamide treatment after 48 months. The resubmission argued that the TTD FA data suggested that MFS benefit was underestimated for apalutamide in the base case, which was based on MFS data from the IA1 data cut. The resubmission’s claim may not be supported, the crossing of the TTD and MFS curves was likely due to the MFS and TTD being separately fitted with the respective tail trajectories dependent upon the chosen parametric function</w:t>
      </w:r>
      <w:r w:rsidR="004316E3" w:rsidRPr="00596342">
        <w:rPr>
          <w:rFonts w:cs="Times New Roman"/>
        </w:rPr>
        <w:t>s</w:t>
      </w:r>
      <w:r w:rsidRPr="00596342">
        <w:rPr>
          <w:rFonts w:cs="Times New Roman"/>
        </w:rPr>
        <w:t>. For example, when the MFS was assumed to follow the Log</w:t>
      </w:r>
      <w:r w:rsidR="00933504" w:rsidRPr="00596342">
        <w:rPr>
          <w:rFonts w:cs="Times New Roman"/>
        </w:rPr>
        <w:t>-</w:t>
      </w:r>
      <w:r w:rsidRPr="00596342">
        <w:rPr>
          <w:rFonts w:cs="Times New Roman"/>
        </w:rPr>
        <w:t>normal function rather than Weibull, TTD no longer crosses MFS in the apalutamide arm.</w:t>
      </w:r>
    </w:p>
    <w:p w14:paraId="2D0C9C44" w14:textId="1FFBAB84" w:rsidR="00B53EE6" w:rsidRPr="00596342" w:rsidRDefault="00BB715B" w:rsidP="00B53EE6">
      <w:pPr>
        <w:pStyle w:val="3-BodyText"/>
      </w:pPr>
      <w:r w:rsidRPr="00596342">
        <w:rPr>
          <w:rFonts w:cs="Times New Roman"/>
        </w:rPr>
        <w:t xml:space="preserve">Overall </w:t>
      </w:r>
      <w:r w:rsidR="00F74639" w:rsidRPr="00596342">
        <w:rPr>
          <w:rFonts w:cs="Times New Roman"/>
        </w:rPr>
        <w:t>time to event data in the model is summarised in Figure 7 below.</w:t>
      </w:r>
      <w:r w:rsidR="00B53EE6" w:rsidRPr="00596342">
        <w:t xml:space="preserve"> The Figure is plotted using unadjusted OS results. Results show all patients to have progressed, with 12.8% of </w:t>
      </w:r>
      <w:r w:rsidR="002E0398" w:rsidRPr="00596342">
        <w:t>the apalutamide</w:t>
      </w:r>
      <w:r w:rsidR="00B53EE6" w:rsidRPr="00596342">
        <w:t xml:space="preserve"> and 5.5%</w:t>
      </w:r>
      <w:r w:rsidR="00F90D41">
        <w:rPr>
          <w:rStyle w:val="FootnoteReference"/>
        </w:rPr>
        <w:footnoteReference w:id="9"/>
      </w:r>
      <w:r w:rsidR="00B53EE6" w:rsidRPr="00596342">
        <w:t xml:space="preserve"> of </w:t>
      </w:r>
      <w:r w:rsidR="002E0398" w:rsidRPr="00596342">
        <w:t>placebo patients</w:t>
      </w:r>
      <w:r w:rsidR="00B53EE6" w:rsidRPr="00596342">
        <w:t xml:space="preserve"> still alive at 10 years.</w:t>
      </w:r>
    </w:p>
    <w:p w14:paraId="57D3AB4D" w14:textId="293F60F3" w:rsidR="00F74639" w:rsidRPr="00CC4D5F" w:rsidRDefault="00F74639" w:rsidP="00F74639">
      <w:pPr>
        <w:keepNext/>
        <w:keepLines/>
        <w:rPr>
          <w:rFonts w:ascii="Arial Narrow" w:hAnsi="Arial Narrow"/>
          <w:b/>
          <w:sz w:val="20"/>
          <w:szCs w:val="20"/>
        </w:rPr>
      </w:pPr>
      <w:r w:rsidRPr="00B47E73">
        <w:rPr>
          <w:rFonts w:ascii="Arial Narrow" w:hAnsi="Arial Narrow"/>
          <w:b/>
          <w:sz w:val="20"/>
          <w:szCs w:val="20"/>
        </w:rPr>
        <w:lastRenderedPageBreak/>
        <w:t>Figure 7: Time to event data in the model</w:t>
      </w:r>
      <w:r w:rsidR="006A3EB2" w:rsidRPr="00B47E73">
        <w:rPr>
          <w:rFonts w:ascii="Arial Narrow" w:hAnsi="Arial Narrow"/>
          <w:b/>
          <w:sz w:val="20"/>
          <w:szCs w:val="20"/>
        </w:rPr>
        <w:t xml:space="preserve"> (MFS, TTD, OS)</w:t>
      </w:r>
      <w:r w:rsidR="00B47E73">
        <w:rPr>
          <w:rFonts w:ascii="Arial Narrow" w:hAnsi="Arial Narrow"/>
          <w:b/>
          <w:sz w:val="20"/>
          <w:szCs w:val="20"/>
        </w:rPr>
        <w:t>*</w:t>
      </w:r>
    </w:p>
    <w:p w14:paraId="6E5F9790" w14:textId="77777777" w:rsidR="0078579C" w:rsidRPr="00596342" w:rsidRDefault="0078579C" w:rsidP="00F74639">
      <w:pPr>
        <w:keepNext/>
        <w:keepLines/>
        <w:rPr>
          <w:rFonts w:ascii="Arial Narrow" w:hAnsi="Arial Narrow"/>
          <w:b/>
          <w:sz w:val="20"/>
          <w:szCs w:val="20"/>
        </w:rPr>
      </w:pPr>
      <w:r>
        <w:rPr>
          <w:noProof/>
        </w:rPr>
        <w:drawing>
          <wp:inline distT="0" distB="0" distL="0" distR="0" wp14:anchorId="23AB2A1E" wp14:editId="678637AF">
            <wp:extent cx="5749085" cy="2390172"/>
            <wp:effectExtent l="0" t="0" r="4445" b="0"/>
            <wp:docPr id="5" name="Picture 5" title="Figure 7: Time to event data in the model (MFS, TTD, 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8617" t="29611" r="39255" b="45725"/>
                    <a:stretch/>
                  </pic:blipFill>
                  <pic:spPr bwMode="auto">
                    <a:xfrm>
                      <a:off x="0" y="0"/>
                      <a:ext cx="5774836" cy="2400878"/>
                    </a:xfrm>
                    <a:prstGeom prst="rect">
                      <a:avLst/>
                    </a:prstGeom>
                    <a:ln>
                      <a:noFill/>
                    </a:ln>
                    <a:extLst>
                      <a:ext uri="{53640926-AAD7-44D8-BBD7-CCE9431645EC}">
                        <a14:shadowObscured xmlns:a14="http://schemas.microsoft.com/office/drawing/2010/main"/>
                      </a:ext>
                    </a:extLst>
                  </pic:spPr>
                </pic:pic>
              </a:graphicData>
            </a:graphic>
          </wp:inline>
        </w:drawing>
      </w:r>
    </w:p>
    <w:p w14:paraId="64467369" w14:textId="77777777" w:rsidR="00306A51" w:rsidRPr="00596342" w:rsidRDefault="00F74639" w:rsidP="00660442">
      <w:pPr>
        <w:rPr>
          <w:rFonts w:ascii="Arial Narrow" w:hAnsi="Arial Narrow"/>
          <w:sz w:val="18"/>
          <w:szCs w:val="18"/>
        </w:rPr>
      </w:pPr>
      <w:r w:rsidRPr="00596342">
        <w:rPr>
          <w:rFonts w:ascii="Arial Narrow" w:hAnsi="Arial Narrow"/>
          <w:sz w:val="18"/>
          <w:szCs w:val="18"/>
        </w:rPr>
        <w:t>Source: compiled during the evaluation us</w:t>
      </w:r>
      <w:r w:rsidR="002E0398" w:rsidRPr="00596342">
        <w:rPr>
          <w:rFonts w:ascii="Arial Narrow" w:hAnsi="Arial Narrow"/>
          <w:sz w:val="18"/>
          <w:szCs w:val="18"/>
        </w:rPr>
        <w:t>ing</w:t>
      </w:r>
      <w:r w:rsidRPr="00596342">
        <w:rPr>
          <w:rFonts w:ascii="Arial Narrow" w:hAnsi="Arial Narrow"/>
          <w:sz w:val="18"/>
          <w:szCs w:val="18"/>
        </w:rPr>
        <w:t xml:space="preserve"> </w:t>
      </w:r>
      <w:r w:rsidR="002E0398" w:rsidRPr="00596342">
        <w:rPr>
          <w:rFonts w:ascii="Arial Narrow" w:hAnsi="Arial Narrow"/>
          <w:sz w:val="18"/>
          <w:szCs w:val="18"/>
        </w:rPr>
        <w:t>Partition survival Apalutamide m0CRPC Economic model.xlsx provided with the resubmission.</w:t>
      </w:r>
    </w:p>
    <w:p w14:paraId="7DC665F9" w14:textId="6DE39E0F" w:rsidR="006A3EB2" w:rsidRDefault="006A3EB2" w:rsidP="00660442">
      <w:pPr>
        <w:rPr>
          <w:rFonts w:ascii="Arial Narrow" w:hAnsi="Arial Narrow"/>
          <w:sz w:val="18"/>
          <w:szCs w:val="18"/>
        </w:rPr>
      </w:pPr>
      <w:r w:rsidRPr="00596342">
        <w:rPr>
          <w:rFonts w:ascii="Arial Narrow" w:hAnsi="Arial Narrow"/>
          <w:sz w:val="18"/>
          <w:szCs w:val="18"/>
        </w:rPr>
        <w:t>APA</w:t>
      </w:r>
      <w:r w:rsidR="0093581B" w:rsidRPr="00596342">
        <w:rPr>
          <w:rFonts w:ascii="Arial Narrow" w:hAnsi="Arial Narrow"/>
          <w:sz w:val="18"/>
          <w:szCs w:val="18"/>
        </w:rPr>
        <w:t xml:space="preserve"> </w:t>
      </w:r>
      <w:r w:rsidRPr="00596342">
        <w:rPr>
          <w:rFonts w:ascii="Arial Narrow" w:hAnsi="Arial Narrow"/>
          <w:sz w:val="18"/>
          <w:szCs w:val="18"/>
        </w:rPr>
        <w:t>=</w:t>
      </w:r>
      <w:r w:rsidR="0093581B" w:rsidRPr="00596342">
        <w:rPr>
          <w:rFonts w:ascii="Arial Narrow" w:hAnsi="Arial Narrow"/>
          <w:sz w:val="18"/>
          <w:szCs w:val="18"/>
        </w:rPr>
        <w:t xml:space="preserve"> </w:t>
      </w:r>
      <w:r w:rsidRPr="00596342">
        <w:rPr>
          <w:rFonts w:ascii="Arial Narrow" w:hAnsi="Arial Narrow"/>
          <w:sz w:val="18"/>
          <w:szCs w:val="18"/>
        </w:rPr>
        <w:t>apalutamide</w:t>
      </w:r>
      <w:r w:rsidR="0093581B" w:rsidRPr="00596342">
        <w:rPr>
          <w:rFonts w:ascii="Arial Narrow" w:hAnsi="Arial Narrow"/>
          <w:sz w:val="18"/>
          <w:szCs w:val="18"/>
        </w:rPr>
        <w:t xml:space="preserve">; BICR = blinded independent central review; </w:t>
      </w:r>
      <w:r w:rsidRPr="00596342">
        <w:rPr>
          <w:rFonts w:ascii="Arial Narrow" w:hAnsi="Arial Narrow"/>
          <w:sz w:val="18"/>
          <w:szCs w:val="18"/>
        </w:rPr>
        <w:t>FA</w:t>
      </w:r>
      <w:r w:rsidR="0093581B" w:rsidRPr="00596342">
        <w:rPr>
          <w:rFonts w:ascii="Arial Narrow" w:hAnsi="Arial Narrow"/>
          <w:sz w:val="18"/>
          <w:szCs w:val="18"/>
        </w:rPr>
        <w:t xml:space="preserve"> </w:t>
      </w:r>
      <w:r w:rsidRPr="00596342">
        <w:rPr>
          <w:rFonts w:ascii="Arial Narrow" w:hAnsi="Arial Narrow"/>
          <w:sz w:val="18"/>
          <w:szCs w:val="18"/>
        </w:rPr>
        <w:t>=</w:t>
      </w:r>
      <w:r w:rsidR="0093581B" w:rsidRPr="00596342">
        <w:rPr>
          <w:rFonts w:ascii="Arial Narrow" w:hAnsi="Arial Narrow"/>
          <w:sz w:val="18"/>
          <w:szCs w:val="18"/>
        </w:rPr>
        <w:t xml:space="preserve"> </w:t>
      </w:r>
      <w:r w:rsidRPr="00596342">
        <w:rPr>
          <w:rFonts w:ascii="Arial Narrow" w:hAnsi="Arial Narrow"/>
          <w:sz w:val="18"/>
          <w:szCs w:val="18"/>
        </w:rPr>
        <w:t>final analysis</w:t>
      </w:r>
      <w:r w:rsidR="0093581B" w:rsidRPr="00596342">
        <w:rPr>
          <w:rFonts w:ascii="Arial Narrow" w:hAnsi="Arial Narrow"/>
          <w:sz w:val="18"/>
          <w:szCs w:val="18"/>
        </w:rPr>
        <w:t>;</w:t>
      </w:r>
      <w:r w:rsidRPr="00596342">
        <w:rPr>
          <w:rFonts w:ascii="Arial Narrow" w:hAnsi="Arial Narrow"/>
          <w:sz w:val="18"/>
          <w:szCs w:val="18"/>
        </w:rPr>
        <w:t xml:space="preserve"> </w:t>
      </w:r>
      <w:r w:rsidR="000E7C6F" w:rsidRPr="00596342">
        <w:rPr>
          <w:rFonts w:ascii="Arial Narrow" w:hAnsi="Arial Narrow"/>
          <w:sz w:val="18"/>
          <w:szCs w:val="18"/>
        </w:rPr>
        <w:t>IA1</w:t>
      </w:r>
      <w:r w:rsidR="0093581B" w:rsidRPr="00596342">
        <w:rPr>
          <w:rFonts w:ascii="Arial Narrow" w:hAnsi="Arial Narrow"/>
          <w:sz w:val="18"/>
          <w:szCs w:val="18"/>
        </w:rPr>
        <w:t xml:space="preserve"> </w:t>
      </w:r>
      <w:r w:rsidR="000E7C6F" w:rsidRPr="00596342">
        <w:rPr>
          <w:rFonts w:ascii="Arial Narrow" w:hAnsi="Arial Narrow"/>
          <w:sz w:val="18"/>
          <w:szCs w:val="18"/>
        </w:rPr>
        <w:t>=</w:t>
      </w:r>
      <w:r w:rsidR="0093581B" w:rsidRPr="00596342">
        <w:rPr>
          <w:rFonts w:ascii="Arial Narrow" w:hAnsi="Arial Narrow"/>
          <w:sz w:val="18"/>
          <w:szCs w:val="18"/>
        </w:rPr>
        <w:t xml:space="preserve"> </w:t>
      </w:r>
      <w:r w:rsidR="000E7C6F" w:rsidRPr="00596342">
        <w:rPr>
          <w:rFonts w:ascii="Arial Narrow" w:hAnsi="Arial Narrow"/>
          <w:sz w:val="18"/>
          <w:szCs w:val="18"/>
        </w:rPr>
        <w:t>interim analysis 1</w:t>
      </w:r>
      <w:r w:rsidR="0093581B" w:rsidRPr="00596342">
        <w:rPr>
          <w:rFonts w:ascii="Arial Narrow" w:hAnsi="Arial Narrow"/>
          <w:sz w:val="18"/>
          <w:szCs w:val="18"/>
        </w:rPr>
        <w:t>;</w:t>
      </w:r>
      <w:r w:rsidR="000E7C6F" w:rsidRPr="00596342">
        <w:rPr>
          <w:rFonts w:ascii="Arial Narrow" w:hAnsi="Arial Narrow"/>
          <w:sz w:val="18"/>
          <w:szCs w:val="18"/>
        </w:rPr>
        <w:t xml:space="preserve"> </w:t>
      </w:r>
      <w:r w:rsidR="0093581B" w:rsidRPr="00596342">
        <w:rPr>
          <w:rFonts w:ascii="Arial Narrow" w:hAnsi="Arial Narrow"/>
          <w:sz w:val="18"/>
          <w:szCs w:val="18"/>
        </w:rPr>
        <w:t xml:space="preserve">KM = Kaplan-Meier; </w:t>
      </w:r>
      <w:r w:rsidRPr="00596342">
        <w:rPr>
          <w:rFonts w:ascii="Arial Narrow" w:hAnsi="Arial Narrow"/>
          <w:sz w:val="18"/>
          <w:szCs w:val="18"/>
        </w:rPr>
        <w:t>MFS</w:t>
      </w:r>
      <w:r w:rsidR="0093581B" w:rsidRPr="00596342">
        <w:rPr>
          <w:rFonts w:ascii="Arial Narrow" w:hAnsi="Arial Narrow"/>
          <w:sz w:val="18"/>
          <w:szCs w:val="18"/>
        </w:rPr>
        <w:t xml:space="preserve"> </w:t>
      </w:r>
      <w:r w:rsidRPr="00596342">
        <w:rPr>
          <w:rFonts w:ascii="Arial Narrow" w:hAnsi="Arial Narrow"/>
          <w:sz w:val="18"/>
          <w:szCs w:val="18"/>
        </w:rPr>
        <w:t>=</w:t>
      </w:r>
      <w:r w:rsidR="0093581B" w:rsidRPr="00596342">
        <w:rPr>
          <w:rFonts w:ascii="Arial Narrow" w:hAnsi="Arial Narrow"/>
          <w:sz w:val="18"/>
          <w:szCs w:val="18"/>
        </w:rPr>
        <w:t xml:space="preserve"> </w:t>
      </w:r>
      <w:r w:rsidRPr="00596342">
        <w:rPr>
          <w:rFonts w:ascii="Arial Narrow" w:hAnsi="Arial Narrow"/>
          <w:sz w:val="18"/>
          <w:szCs w:val="18"/>
        </w:rPr>
        <w:t>metastasis-free survival</w:t>
      </w:r>
      <w:r w:rsidR="0093581B" w:rsidRPr="00596342">
        <w:rPr>
          <w:rFonts w:ascii="Arial Narrow" w:hAnsi="Arial Narrow"/>
          <w:sz w:val="18"/>
          <w:szCs w:val="18"/>
        </w:rPr>
        <w:t xml:space="preserve">; </w:t>
      </w:r>
      <w:r w:rsidRPr="00596342">
        <w:rPr>
          <w:rFonts w:ascii="Arial Narrow" w:hAnsi="Arial Narrow"/>
          <w:sz w:val="18"/>
          <w:szCs w:val="18"/>
        </w:rPr>
        <w:t>OS</w:t>
      </w:r>
      <w:r w:rsidR="0093581B" w:rsidRPr="00596342">
        <w:rPr>
          <w:rFonts w:ascii="Arial Narrow" w:hAnsi="Arial Narrow"/>
          <w:sz w:val="18"/>
          <w:szCs w:val="18"/>
        </w:rPr>
        <w:t xml:space="preserve"> </w:t>
      </w:r>
      <w:r w:rsidRPr="00596342">
        <w:rPr>
          <w:rFonts w:ascii="Arial Narrow" w:hAnsi="Arial Narrow"/>
          <w:sz w:val="18"/>
          <w:szCs w:val="18"/>
        </w:rPr>
        <w:t>=</w:t>
      </w:r>
      <w:r w:rsidR="0093581B" w:rsidRPr="00596342">
        <w:rPr>
          <w:rFonts w:ascii="Arial Narrow" w:hAnsi="Arial Narrow"/>
          <w:sz w:val="18"/>
          <w:szCs w:val="18"/>
        </w:rPr>
        <w:t xml:space="preserve"> </w:t>
      </w:r>
      <w:r w:rsidRPr="00596342">
        <w:rPr>
          <w:rFonts w:ascii="Arial Narrow" w:hAnsi="Arial Narrow"/>
          <w:sz w:val="18"/>
          <w:szCs w:val="18"/>
        </w:rPr>
        <w:t>overall survival</w:t>
      </w:r>
      <w:r w:rsidR="0093581B" w:rsidRPr="00596342">
        <w:rPr>
          <w:rFonts w:ascii="Arial Narrow" w:hAnsi="Arial Narrow"/>
          <w:sz w:val="18"/>
          <w:szCs w:val="18"/>
        </w:rPr>
        <w:t>;</w:t>
      </w:r>
      <w:r w:rsidRPr="00596342">
        <w:rPr>
          <w:rFonts w:ascii="Arial Narrow" w:hAnsi="Arial Narrow"/>
          <w:sz w:val="18"/>
          <w:szCs w:val="18"/>
        </w:rPr>
        <w:t xml:space="preserve"> PBO</w:t>
      </w:r>
      <w:r w:rsidR="0093581B" w:rsidRPr="00596342">
        <w:rPr>
          <w:rFonts w:ascii="Arial Narrow" w:hAnsi="Arial Narrow"/>
          <w:sz w:val="18"/>
          <w:szCs w:val="18"/>
        </w:rPr>
        <w:t xml:space="preserve"> </w:t>
      </w:r>
      <w:r w:rsidRPr="00596342">
        <w:rPr>
          <w:rFonts w:ascii="Arial Narrow" w:hAnsi="Arial Narrow"/>
          <w:sz w:val="18"/>
          <w:szCs w:val="18"/>
        </w:rPr>
        <w:t>=</w:t>
      </w:r>
      <w:r w:rsidR="0093581B" w:rsidRPr="00596342">
        <w:rPr>
          <w:rFonts w:ascii="Arial Narrow" w:hAnsi="Arial Narrow"/>
          <w:sz w:val="18"/>
          <w:szCs w:val="18"/>
        </w:rPr>
        <w:t xml:space="preserve"> </w:t>
      </w:r>
      <w:r w:rsidRPr="00596342">
        <w:rPr>
          <w:rFonts w:ascii="Arial Narrow" w:hAnsi="Arial Narrow"/>
          <w:sz w:val="18"/>
          <w:szCs w:val="18"/>
        </w:rPr>
        <w:t>placebo</w:t>
      </w:r>
      <w:r w:rsidR="0093581B" w:rsidRPr="00596342">
        <w:rPr>
          <w:rFonts w:ascii="Arial Narrow" w:hAnsi="Arial Narrow"/>
          <w:sz w:val="18"/>
          <w:szCs w:val="18"/>
        </w:rPr>
        <w:t>;</w:t>
      </w:r>
      <w:r w:rsidRPr="00596342">
        <w:rPr>
          <w:rFonts w:ascii="Arial Narrow" w:hAnsi="Arial Narrow"/>
          <w:sz w:val="18"/>
          <w:szCs w:val="18"/>
        </w:rPr>
        <w:t xml:space="preserve"> TTD</w:t>
      </w:r>
      <w:r w:rsidR="0093581B" w:rsidRPr="00596342">
        <w:rPr>
          <w:rFonts w:ascii="Arial Narrow" w:hAnsi="Arial Narrow"/>
          <w:sz w:val="18"/>
          <w:szCs w:val="18"/>
        </w:rPr>
        <w:t xml:space="preserve"> </w:t>
      </w:r>
      <w:r w:rsidRPr="00596342">
        <w:rPr>
          <w:rFonts w:ascii="Arial Narrow" w:hAnsi="Arial Narrow"/>
          <w:sz w:val="18"/>
          <w:szCs w:val="18"/>
        </w:rPr>
        <w:t>=</w:t>
      </w:r>
      <w:r w:rsidR="0093581B" w:rsidRPr="00596342">
        <w:rPr>
          <w:rFonts w:ascii="Arial Narrow" w:hAnsi="Arial Narrow"/>
          <w:sz w:val="18"/>
          <w:szCs w:val="18"/>
        </w:rPr>
        <w:t xml:space="preserve"> </w:t>
      </w:r>
      <w:r w:rsidRPr="00596342">
        <w:rPr>
          <w:rFonts w:ascii="Arial Narrow" w:hAnsi="Arial Narrow"/>
          <w:sz w:val="18"/>
          <w:szCs w:val="18"/>
        </w:rPr>
        <w:t>time to treatment discontinuation</w:t>
      </w:r>
    </w:p>
    <w:p w14:paraId="5033977D" w14:textId="303706B9" w:rsidR="00CC4D5F" w:rsidRPr="00CC4D5F" w:rsidRDefault="00CC4D5F" w:rsidP="00660442">
      <w:pPr>
        <w:rPr>
          <w:rFonts w:ascii="Arial Narrow" w:hAnsi="Arial Narrow"/>
          <w:sz w:val="18"/>
          <w:szCs w:val="18"/>
        </w:rPr>
      </w:pPr>
      <w:r w:rsidRPr="00CC4D5F">
        <w:rPr>
          <w:rFonts w:ascii="Arial Narrow" w:hAnsi="Arial Narrow"/>
          <w:sz w:val="18"/>
          <w:szCs w:val="18"/>
          <w:vertAlign w:val="superscript"/>
        </w:rPr>
        <w:t>*</w:t>
      </w:r>
      <w:r w:rsidRPr="00CC4D5F">
        <w:rPr>
          <w:rFonts w:ascii="Arial Narrow" w:hAnsi="Arial Narrow"/>
          <w:sz w:val="18"/>
          <w:szCs w:val="18"/>
        </w:rPr>
        <w:t xml:space="preserve"> </w:t>
      </w:r>
      <w:r w:rsidRPr="00C20B8F">
        <w:rPr>
          <w:rFonts w:ascii="Arial Narrow" w:hAnsi="Arial Narrow"/>
          <w:i/>
          <w:sz w:val="18"/>
          <w:szCs w:val="18"/>
        </w:rPr>
        <w:t>Note that the results presented in Figure 7 are derived from ad hoc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p>
    <w:p w14:paraId="3F42F1B3" w14:textId="77777777" w:rsidR="005F72B4" w:rsidRPr="00596342" w:rsidRDefault="005F72B4" w:rsidP="00660442"/>
    <w:p w14:paraId="063F3DC4" w14:textId="77777777" w:rsidR="00B12B77" w:rsidRPr="00596342" w:rsidRDefault="00B12B77" w:rsidP="00B12B77">
      <w:pPr>
        <w:pStyle w:val="3-BodyText"/>
        <w:rPr>
          <w:iCs/>
        </w:rPr>
      </w:pPr>
      <w:r w:rsidRPr="00596342">
        <w:rPr>
          <w:iCs/>
        </w:rPr>
        <w:t>While the resubmission</w:t>
      </w:r>
      <w:r w:rsidR="003C18B1" w:rsidRPr="00596342">
        <w:rPr>
          <w:iCs/>
        </w:rPr>
        <w:t>’s</w:t>
      </w:r>
      <w:r w:rsidRPr="00596342">
        <w:rPr>
          <w:iCs/>
        </w:rPr>
        <w:t xml:space="preserve"> model had incorporated costs associated with management of AEs, it </w:t>
      </w:r>
      <w:r w:rsidRPr="00596342">
        <w:t>did not include any disutilities associated with AEs, including serious adverse events such as grade 3-4 fractures. Ischaemic heart disease was also not included as an adverse event in the model, despite being identified as a</w:t>
      </w:r>
      <w:r w:rsidR="003C18B1" w:rsidRPr="00596342">
        <w:t xml:space="preserve"> new</w:t>
      </w:r>
      <w:r w:rsidRPr="00596342">
        <w:t xml:space="preserve"> AE of special interest in th</w:t>
      </w:r>
      <w:r w:rsidR="00933504" w:rsidRPr="00596342">
        <w:t>e</w:t>
      </w:r>
      <w:r w:rsidRPr="00596342">
        <w:t xml:space="preserve"> resubmission. Given men with m0CRPC are largely asymptomatic</w:t>
      </w:r>
      <w:r w:rsidR="00F81EB4" w:rsidRPr="00596342">
        <w:t>,</w:t>
      </w:r>
      <w:r w:rsidRPr="00596342">
        <w:t xml:space="preserve"> albeit for the effects of chronic ADT, adverse events and their impact on QoL is an important consideration for this population.</w:t>
      </w:r>
    </w:p>
    <w:p w14:paraId="43314498" w14:textId="77777777" w:rsidR="00B12B77" w:rsidRPr="00596342" w:rsidRDefault="00B12B77" w:rsidP="00B12B77">
      <w:pPr>
        <w:pStyle w:val="3-BodyText"/>
        <w:rPr>
          <w:b/>
          <w:bCs/>
        </w:rPr>
      </w:pPr>
      <w:r w:rsidRPr="00596342">
        <w:rPr>
          <w:iCs/>
        </w:rPr>
        <w:t>The resubmission used exposure-adjusted AE</w:t>
      </w:r>
      <w:r w:rsidR="00F81EB4" w:rsidRPr="00596342">
        <w:rPr>
          <w:iCs/>
        </w:rPr>
        <w:t>s</w:t>
      </w:r>
      <w:r w:rsidRPr="00596342">
        <w:rPr>
          <w:iCs/>
        </w:rPr>
        <w:t xml:space="preserve"> in the apalutamide arm for specific AEs applied to the model. While this was not appropriate and had favoured apalutamide, it had minimal impact on the ICER.</w:t>
      </w:r>
    </w:p>
    <w:p w14:paraId="5421647E" w14:textId="77777777" w:rsidR="00B12B77" w:rsidRPr="00596342" w:rsidRDefault="00B12B77" w:rsidP="00B12B77">
      <w:pPr>
        <w:pStyle w:val="3-BodyText"/>
        <w:rPr>
          <w:i/>
          <w:iCs/>
        </w:rPr>
      </w:pPr>
      <w:r w:rsidRPr="00596342">
        <w:t>The results of the stepped economic evaluation are provided in Table 1</w:t>
      </w:r>
      <w:r w:rsidR="00405A1B" w:rsidRPr="00596342">
        <w:t>4</w:t>
      </w:r>
      <w:r w:rsidRPr="00596342">
        <w:t>, with results for the July 2019 analysis (10-year time horizon) included for reference.</w:t>
      </w:r>
    </w:p>
    <w:p w14:paraId="2019177B" w14:textId="77777777" w:rsidR="00B12B77" w:rsidRPr="00596342" w:rsidRDefault="00B12B77" w:rsidP="00B12B77">
      <w:pPr>
        <w:pStyle w:val="In-tableHeading"/>
        <w:rPr>
          <w:i/>
          <w:iCs/>
          <w:lang w:val="en-AU"/>
        </w:rPr>
      </w:pPr>
      <w:r w:rsidRPr="00596342">
        <w:rPr>
          <w:rStyle w:val="CommentReference"/>
          <w:b/>
          <w:szCs w:val="24"/>
          <w:lang w:val="en-AU"/>
        </w:rPr>
        <w:lastRenderedPageBreak/>
        <w:t>Table 1</w:t>
      </w:r>
      <w:r w:rsidR="00405A1B" w:rsidRPr="00596342">
        <w:rPr>
          <w:rStyle w:val="CommentReference"/>
          <w:b/>
          <w:szCs w:val="24"/>
          <w:lang w:val="en-AU"/>
        </w:rPr>
        <w:t>4</w:t>
      </w:r>
      <w:r w:rsidRPr="00596342">
        <w:rPr>
          <w:rStyle w:val="CommentReference"/>
          <w:b/>
          <w:szCs w:val="24"/>
          <w:lang w:val="en-AU"/>
        </w:rPr>
        <w:t>: Results of the stepped economic evaluation</w:t>
      </w: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22"/>
        <w:gridCol w:w="2770"/>
        <w:gridCol w:w="7"/>
        <w:gridCol w:w="2643"/>
        <w:gridCol w:w="2409"/>
      </w:tblGrid>
      <w:tr w:rsidR="00B12B77" w:rsidRPr="00596342" w14:paraId="043DDA2F" w14:textId="77777777" w:rsidTr="00672EEB">
        <w:trPr>
          <w:tblHeader/>
        </w:trPr>
        <w:tc>
          <w:tcPr>
            <w:tcW w:w="814" w:type="pct"/>
            <w:vAlign w:val="center"/>
          </w:tcPr>
          <w:p w14:paraId="7DA69E20" w14:textId="77777777" w:rsidR="00B12B77" w:rsidRPr="00596342" w:rsidRDefault="00B12B77" w:rsidP="009C513D">
            <w:pPr>
              <w:pStyle w:val="Tabletext"/>
              <w:keepNext/>
              <w:keepLines/>
              <w:rPr>
                <w:b/>
              </w:rPr>
            </w:pPr>
            <w:r w:rsidRPr="00596342">
              <w:rPr>
                <w:b/>
              </w:rPr>
              <w:t>Step and component</w:t>
            </w:r>
          </w:p>
        </w:tc>
        <w:tc>
          <w:tcPr>
            <w:tcW w:w="1481" w:type="pct"/>
            <w:vAlign w:val="center"/>
          </w:tcPr>
          <w:p w14:paraId="7C0D26A9" w14:textId="77777777" w:rsidR="00B12B77" w:rsidRPr="00596342" w:rsidRDefault="00B12B77" w:rsidP="009C513D">
            <w:pPr>
              <w:pStyle w:val="Tabletext"/>
              <w:keepNext/>
              <w:keepLines/>
              <w:jc w:val="center"/>
              <w:rPr>
                <w:b/>
              </w:rPr>
            </w:pPr>
            <w:r w:rsidRPr="00596342">
              <w:rPr>
                <w:b/>
              </w:rPr>
              <w:t>Apalutamide</w:t>
            </w:r>
          </w:p>
        </w:tc>
        <w:tc>
          <w:tcPr>
            <w:tcW w:w="1417" w:type="pct"/>
            <w:gridSpan w:val="2"/>
            <w:vAlign w:val="center"/>
          </w:tcPr>
          <w:p w14:paraId="1F91171C" w14:textId="77777777" w:rsidR="00B12B77" w:rsidRPr="00596342" w:rsidRDefault="00B12B77" w:rsidP="009C513D">
            <w:pPr>
              <w:pStyle w:val="Tabletext"/>
              <w:keepNext/>
              <w:keepLines/>
              <w:jc w:val="center"/>
              <w:rPr>
                <w:b/>
              </w:rPr>
            </w:pPr>
            <w:r w:rsidRPr="00596342">
              <w:rPr>
                <w:b/>
              </w:rPr>
              <w:t>Placebo</w:t>
            </w:r>
          </w:p>
        </w:tc>
        <w:tc>
          <w:tcPr>
            <w:tcW w:w="1288" w:type="pct"/>
            <w:vAlign w:val="center"/>
          </w:tcPr>
          <w:p w14:paraId="1C304E70" w14:textId="77777777" w:rsidR="00B12B77" w:rsidRPr="00596342" w:rsidRDefault="00B12B77" w:rsidP="009C513D">
            <w:pPr>
              <w:pStyle w:val="Tabletext"/>
              <w:keepNext/>
              <w:keepLines/>
              <w:jc w:val="center"/>
              <w:rPr>
                <w:b/>
              </w:rPr>
            </w:pPr>
            <w:r w:rsidRPr="00596342">
              <w:rPr>
                <w:b/>
              </w:rPr>
              <w:t>Increment</w:t>
            </w:r>
          </w:p>
        </w:tc>
      </w:tr>
      <w:tr w:rsidR="00B12B77" w:rsidRPr="00596342" w14:paraId="054BD428" w14:textId="77777777" w:rsidTr="00672EEB">
        <w:tc>
          <w:tcPr>
            <w:tcW w:w="5000" w:type="pct"/>
            <w:gridSpan w:val="5"/>
            <w:vAlign w:val="center"/>
          </w:tcPr>
          <w:p w14:paraId="53E7F917" w14:textId="77777777" w:rsidR="00B12B77" w:rsidRPr="00596342" w:rsidRDefault="00B12B77" w:rsidP="009C513D">
            <w:pPr>
              <w:pStyle w:val="Tabletext"/>
              <w:keepNext/>
              <w:keepLines/>
              <w:rPr>
                <w:b/>
              </w:rPr>
            </w:pPr>
            <w:r w:rsidRPr="00596342">
              <w:rPr>
                <w:b/>
              </w:rPr>
              <w:t>Step 1: trial-based (52 months) time horizon</w:t>
            </w:r>
          </w:p>
        </w:tc>
      </w:tr>
      <w:tr w:rsidR="00B12B77" w:rsidRPr="00596342" w14:paraId="756AA79F" w14:textId="77777777" w:rsidTr="00672EEB">
        <w:tc>
          <w:tcPr>
            <w:tcW w:w="814" w:type="pct"/>
            <w:vAlign w:val="center"/>
          </w:tcPr>
          <w:p w14:paraId="4916AC1E" w14:textId="77777777" w:rsidR="00B12B77" w:rsidRPr="00596342" w:rsidRDefault="00B12B77" w:rsidP="009C513D">
            <w:pPr>
              <w:pStyle w:val="Tabletext"/>
              <w:keepNext/>
              <w:keepLines/>
              <w:ind w:left="115"/>
              <w:rPr>
                <w:rFonts w:ascii="Times" w:hAnsi="Times"/>
              </w:rPr>
            </w:pPr>
            <w:r w:rsidRPr="00596342">
              <w:t>Costs</w:t>
            </w:r>
          </w:p>
        </w:tc>
        <w:tc>
          <w:tcPr>
            <w:tcW w:w="1481" w:type="pct"/>
          </w:tcPr>
          <w:p w14:paraId="05D5CD79" w14:textId="77777777" w:rsidR="00B12B77" w:rsidRPr="00596342" w:rsidRDefault="00B12B77" w:rsidP="009C513D">
            <w:pPr>
              <w:pStyle w:val="Tabletext"/>
              <w:keepNext/>
              <w:keepLines/>
              <w:jc w:val="center"/>
              <w:rPr>
                <w:rFonts w:ascii="Times" w:hAnsi="Times"/>
              </w:rPr>
            </w:pPr>
            <w:r w:rsidRPr="00596342">
              <w:t>$</w:t>
            </w:r>
            <w:r w:rsidR="00B20955">
              <w:rPr>
                <w:noProof/>
                <w:color w:val="000000"/>
                <w:highlight w:val="black"/>
              </w:rPr>
              <w:t>''''''''''''''''''</w:t>
            </w:r>
          </w:p>
        </w:tc>
        <w:tc>
          <w:tcPr>
            <w:tcW w:w="1417" w:type="pct"/>
            <w:gridSpan w:val="2"/>
          </w:tcPr>
          <w:p w14:paraId="763854E0" w14:textId="77777777" w:rsidR="00B12B77" w:rsidRPr="00596342" w:rsidRDefault="00B12B77" w:rsidP="009C513D">
            <w:pPr>
              <w:pStyle w:val="Tabletext"/>
              <w:keepNext/>
              <w:keepLines/>
              <w:jc w:val="center"/>
              <w:rPr>
                <w:rFonts w:ascii="Times" w:hAnsi="Times"/>
              </w:rPr>
            </w:pPr>
            <w:r w:rsidRPr="00596342">
              <w:t>$</w:t>
            </w:r>
            <w:r w:rsidR="00B20955">
              <w:rPr>
                <w:noProof/>
                <w:color w:val="000000"/>
                <w:highlight w:val="black"/>
              </w:rPr>
              <w:t>'''''''''''''''</w:t>
            </w:r>
          </w:p>
        </w:tc>
        <w:tc>
          <w:tcPr>
            <w:tcW w:w="1288" w:type="pct"/>
          </w:tcPr>
          <w:p w14:paraId="6A1CFEDF" w14:textId="77777777" w:rsidR="00B12B77" w:rsidRPr="00596342" w:rsidRDefault="00B12B77" w:rsidP="009C513D">
            <w:pPr>
              <w:pStyle w:val="Tabletext"/>
              <w:keepNext/>
              <w:keepLines/>
              <w:jc w:val="center"/>
              <w:rPr>
                <w:rFonts w:ascii="Times" w:hAnsi="Times"/>
              </w:rPr>
            </w:pPr>
            <w:r w:rsidRPr="00596342">
              <w:t>$</w:t>
            </w:r>
            <w:r w:rsidR="00B20955">
              <w:rPr>
                <w:noProof/>
                <w:color w:val="000000"/>
                <w:highlight w:val="black"/>
              </w:rPr>
              <w:t>'''''''''''''''''</w:t>
            </w:r>
          </w:p>
        </w:tc>
      </w:tr>
      <w:tr w:rsidR="00B12B77" w:rsidRPr="00596342" w14:paraId="2925551F" w14:textId="77777777" w:rsidTr="00672EEB">
        <w:tc>
          <w:tcPr>
            <w:tcW w:w="814" w:type="pct"/>
            <w:vAlign w:val="center"/>
          </w:tcPr>
          <w:p w14:paraId="17AD6D35" w14:textId="77777777" w:rsidR="00B12B77" w:rsidRPr="00596342" w:rsidRDefault="00B12B77" w:rsidP="009C513D">
            <w:pPr>
              <w:pStyle w:val="Tabletext"/>
              <w:keepNext/>
              <w:keepLines/>
              <w:ind w:left="115"/>
              <w:rPr>
                <w:rFonts w:ascii="Times" w:hAnsi="Times"/>
              </w:rPr>
            </w:pPr>
            <w:r w:rsidRPr="00596342">
              <w:t>LY</w:t>
            </w:r>
          </w:p>
        </w:tc>
        <w:tc>
          <w:tcPr>
            <w:tcW w:w="1481" w:type="pct"/>
          </w:tcPr>
          <w:p w14:paraId="73435A33" w14:textId="77777777" w:rsidR="00B12B77" w:rsidRPr="00596342" w:rsidRDefault="00B12B77" w:rsidP="009C513D">
            <w:pPr>
              <w:pStyle w:val="Tabletext"/>
              <w:keepNext/>
              <w:keepLines/>
              <w:jc w:val="center"/>
              <w:rPr>
                <w:rFonts w:ascii="Times" w:hAnsi="Times"/>
              </w:rPr>
            </w:pPr>
            <w:r w:rsidRPr="005E550A">
              <w:t>3.57</w:t>
            </w:r>
          </w:p>
        </w:tc>
        <w:tc>
          <w:tcPr>
            <w:tcW w:w="1417" w:type="pct"/>
            <w:gridSpan w:val="2"/>
          </w:tcPr>
          <w:p w14:paraId="79E84F75" w14:textId="77777777" w:rsidR="00B12B77" w:rsidRPr="00596342" w:rsidRDefault="00B12B77" w:rsidP="009C513D">
            <w:pPr>
              <w:pStyle w:val="Tabletext"/>
              <w:keepNext/>
              <w:keepLines/>
              <w:jc w:val="center"/>
              <w:rPr>
                <w:rFonts w:ascii="Times" w:hAnsi="Times"/>
              </w:rPr>
            </w:pPr>
            <w:r w:rsidRPr="005E550A">
              <w:t>3.44</w:t>
            </w:r>
          </w:p>
        </w:tc>
        <w:tc>
          <w:tcPr>
            <w:tcW w:w="1288" w:type="pct"/>
          </w:tcPr>
          <w:p w14:paraId="603D424C" w14:textId="77777777" w:rsidR="00B12B77" w:rsidRPr="00596342" w:rsidRDefault="00B12B77" w:rsidP="009C513D">
            <w:pPr>
              <w:pStyle w:val="Tabletext"/>
              <w:keepNext/>
              <w:keepLines/>
              <w:jc w:val="center"/>
            </w:pPr>
            <w:r w:rsidRPr="005E550A">
              <w:t>0.13</w:t>
            </w:r>
          </w:p>
        </w:tc>
      </w:tr>
      <w:tr w:rsidR="00B12B77" w:rsidRPr="00596342" w14:paraId="690E3924" w14:textId="77777777" w:rsidTr="00672EEB">
        <w:tc>
          <w:tcPr>
            <w:tcW w:w="3712" w:type="pct"/>
            <w:gridSpan w:val="4"/>
            <w:vAlign w:val="center"/>
          </w:tcPr>
          <w:p w14:paraId="183F553D" w14:textId="77777777" w:rsidR="00B12B77" w:rsidRPr="00596342" w:rsidRDefault="00B12B77" w:rsidP="009C513D">
            <w:pPr>
              <w:pStyle w:val="Tabletext"/>
              <w:keepNext/>
              <w:keepLines/>
              <w:jc w:val="right"/>
              <w:rPr>
                <w:rFonts w:cs="Arial"/>
                <w:color w:val="000000"/>
              </w:rPr>
            </w:pPr>
            <w:r w:rsidRPr="00596342">
              <w:t>Incremental cost/extra LY gained</w:t>
            </w:r>
          </w:p>
        </w:tc>
        <w:tc>
          <w:tcPr>
            <w:tcW w:w="1288" w:type="pct"/>
            <w:vAlign w:val="center"/>
          </w:tcPr>
          <w:p w14:paraId="50B5C9DE" w14:textId="77777777" w:rsidR="00B12B77" w:rsidRPr="00596342" w:rsidRDefault="00B12B77" w:rsidP="009C513D">
            <w:pPr>
              <w:pStyle w:val="Tabletext"/>
              <w:keepNext/>
              <w:keepLines/>
              <w:jc w:val="center"/>
              <w:rPr>
                <w:rFonts w:cs="Arial"/>
                <w:color w:val="000000"/>
              </w:rPr>
            </w:pPr>
            <w:r w:rsidRPr="00596342">
              <w:rPr>
                <w:rFonts w:cs="Arial"/>
                <w:color w:val="000000"/>
              </w:rPr>
              <w:t>$</w:t>
            </w:r>
            <w:r w:rsidR="00B20955">
              <w:rPr>
                <w:rFonts w:cs="Arial"/>
                <w:noProof/>
                <w:color w:val="000000"/>
                <w:highlight w:val="black"/>
              </w:rPr>
              <w:t>'''''''''''''''''''''</w:t>
            </w:r>
            <w:r w:rsidR="003E7EFA" w:rsidRPr="003E7EFA">
              <w:rPr>
                <w:rFonts w:cs="Arial"/>
                <w:color w:val="000000"/>
                <w:vertAlign w:val="superscript"/>
              </w:rPr>
              <w:t>1</w:t>
            </w:r>
          </w:p>
        </w:tc>
      </w:tr>
      <w:tr w:rsidR="00B12B77" w:rsidRPr="00596342" w14:paraId="445B1FA4" w14:textId="77777777" w:rsidTr="00672EEB">
        <w:tc>
          <w:tcPr>
            <w:tcW w:w="3712" w:type="pct"/>
            <w:gridSpan w:val="4"/>
            <w:shd w:val="clear" w:color="auto" w:fill="auto"/>
            <w:vAlign w:val="center"/>
          </w:tcPr>
          <w:p w14:paraId="61B2FEB5" w14:textId="77777777" w:rsidR="00B12B77" w:rsidRPr="00596342" w:rsidRDefault="00B12B77" w:rsidP="00296584">
            <w:pPr>
              <w:pStyle w:val="Tabletext"/>
              <w:keepNext/>
              <w:keepLines/>
              <w:jc w:val="right"/>
            </w:pPr>
            <w:r w:rsidRPr="00596342">
              <w:rPr>
                <w:shd w:val="clear" w:color="auto" w:fill="C6D9F1" w:themeFill="text2" w:themeFillTint="33"/>
              </w:rPr>
              <w:t>Incremental cost/extra LY gained July 2019 (25.7 month time horizon)</w:t>
            </w:r>
          </w:p>
        </w:tc>
        <w:tc>
          <w:tcPr>
            <w:tcW w:w="1288" w:type="pct"/>
            <w:shd w:val="clear" w:color="auto" w:fill="C6D9F1" w:themeFill="text2" w:themeFillTint="33"/>
            <w:vAlign w:val="center"/>
          </w:tcPr>
          <w:p w14:paraId="2AE23D6C" w14:textId="77777777" w:rsidR="00B12B77" w:rsidRPr="00596342" w:rsidRDefault="00B12B77" w:rsidP="009C513D">
            <w:pPr>
              <w:pStyle w:val="Tabletext"/>
              <w:keepNext/>
              <w:keepLines/>
              <w:jc w:val="center"/>
              <w:rPr>
                <w:rFonts w:cs="Arial"/>
                <w:bCs/>
                <w:iCs/>
                <w:color w:val="000000"/>
              </w:rPr>
            </w:pPr>
            <w:r w:rsidRPr="00596342">
              <w:rPr>
                <w:rFonts w:cs="Arial"/>
                <w:bCs/>
                <w:iCs/>
                <w:color w:val="000000"/>
              </w:rPr>
              <w:t>$</w:t>
            </w:r>
            <w:r w:rsidR="00B20955">
              <w:rPr>
                <w:rFonts w:cs="Arial"/>
                <w:bCs/>
                <w:iCs/>
                <w:noProof/>
                <w:color w:val="000000"/>
                <w:highlight w:val="black"/>
              </w:rPr>
              <w:t>'''''''''''''''''''''</w:t>
            </w:r>
            <w:r w:rsidR="003E7EFA" w:rsidRPr="003E7EFA">
              <w:rPr>
                <w:rFonts w:cs="Arial"/>
                <w:bCs/>
                <w:iCs/>
                <w:color w:val="000000"/>
                <w:vertAlign w:val="superscript"/>
              </w:rPr>
              <w:t>2</w:t>
            </w:r>
          </w:p>
        </w:tc>
      </w:tr>
      <w:tr w:rsidR="00B12B77" w:rsidRPr="00596342" w14:paraId="567B6380" w14:textId="77777777" w:rsidTr="00672EEB">
        <w:tc>
          <w:tcPr>
            <w:tcW w:w="814" w:type="pct"/>
            <w:vAlign w:val="center"/>
          </w:tcPr>
          <w:p w14:paraId="76D9B463" w14:textId="77777777" w:rsidR="00B12B77" w:rsidRPr="00596342" w:rsidRDefault="00B12B77" w:rsidP="009C513D">
            <w:pPr>
              <w:pStyle w:val="Tabletext"/>
              <w:keepNext/>
              <w:keepLines/>
              <w:ind w:left="115"/>
            </w:pPr>
            <w:r w:rsidRPr="00596342">
              <w:t>QALY</w:t>
            </w:r>
          </w:p>
        </w:tc>
        <w:tc>
          <w:tcPr>
            <w:tcW w:w="1481" w:type="pct"/>
          </w:tcPr>
          <w:p w14:paraId="18EA23B1" w14:textId="77777777" w:rsidR="00B12B77" w:rsidRPr="00596342" w:rsidRDefault="00B12B77" w:rsidP="009C513D">
            <w:pPr>
              <w:pStyle w:val="Tabletext"/>
              <w:keepNext/>
              <w:keepLines/>
              <w:jc w:val="center"/>
              <w:rPr>
                <w:rFonts w:cs="Arial"/>
                <w:color w:val="000000"/>
              </w:rPr>
            </w:pPr>
            <w:r w:rsidRPr="00596342">
              <w:t>2.86</w:t>
            </w:r>
          </w:p>
        </w:tc>
        <w:tc>
          <w:tcPr>
            <w:tcW w:w="1417" w:type="pct"/>
            <w:gridSpan w:val="2"/>
          </w:tcPr>
          <w:p w14:paraId="6967FC2A" w14:textId="77777777" w:rsidR="00B12B77" w:rsidRPr="00596342" w:rsidRDefault="00B12B77" w:rsidP="009C513D">
            <w:pPr>
              <w:pStyle w:val="Tabletext"/>
              <w:keepNext/>
              <w:keepLines/>
              <w:jc w:val="center"/>
              <w:rPr>
                <w:rFonts w:cs="Arial"/>
                <w:color w:val="000000"/>
              </w:rPr>
            </w:pPr>
            <w:r w:rsidRPr="00596342">
              <w:t>2.64</w:t>
            </w:r>
          </w:p>
        </w:tc>
        <w:tc>
          <w:tcPr>
            <w:tcW w:w="1288" w:type="pct"/>
          </w:tcPr>
          <w:p w14:paraId="5541C04E" w14:textId="77777777" w:rsidR="00B12B77" w:rsidRPr="00596342" w:rsidRDefault="00B12B77" w:rsidP="009C513D">
            <w:pPr>
              <w:pStyle w:val="Tabletext"/>
              <w:keepNext/>
              <w:keepLines/>
              <w:jc w:val="center"/>
              <w:rPr>
                <w:rFonts w:cs="Arial"/>
                <w:color w:val="000000"/>
              </w:rPr>
            </w:pPr>
            <w:r w:rsidRPr="00596342">
              <w:t>0.23</w:t>
            </w:r>
          </w:p>
        </w:tc>
      </w:tr>
      <w:tr w:rsidR="00B12B77" w:rsidRPr="00596342" w14:paraId="7261BB03" w14:textId="77777777" w:rsidTr="00672EEB">
        <w:tc>
          <w:tcPr>
            <w:tcW w:w="3712" w:type="pct"/>
            <w:gridSpan w:val="4"/>
            <w:vAlign w:val="center"/>
          </w:tcPr>
          <w:p w14:paraId="56A5064E" w14:textId="77777777" w:rsidR="00B12B77" w:rsidRPr="00596342" w:rsidRDefault="00B12B77" w:rsidP="009C513D">
            <w:pPr>
              <w:pStyle w:val="Tabletext"/>
              <w:keepNext/>
              <w:keepLines/>
              <w:jc w:val="right"/>
            </w:pPr>
            <w:r w:rsidRPr="00596342">
              <w:t>Incremental cost/extra QALY gained</w:t>
            </w:r>
          </w:p>
        </w:tc>
        <w:tc>
          <w:tcPr>
            <w:tcW w:w="1288" w:type="pct"/>
            <w:vAlign w:val="center"/>
          </w:tcPr>
          <w:p w14:paraId="13EFD241" w14:textId="77777777" w:rsidR="00B12B77" w:rsidRPr="00596342" w:rsidRDefault="00B12B77" w:rsidP="009C513D">
            <w:pPr>
              <w:pStyle w:val="Tabletext"/>
              <w:keepNext/>
              <w:keepLines/>
              <w:jc w:val="center"/>
              <w:rPr>
                <w:rFonts w:cs="Arial"/>
                <w:b/>
                <w:color w:val="000000"/>
              </w:rPr>
            </w:pPr>
            <w:r w:rsidRPr="00596342">
              <w:rPr>
                <w:rFonts w:cs="Arial"/>
                <w:b/>
                <w:color w:val="000000"/>
              </w:rPr>
              <w:t>$</w:t>
            </w:r>
            <w:r w:rsidR="00B20955">
              <w:rPr>
                <w:rFonts w:cs="Arial"/>
                <w:b/>
                <w:noProof/>
                <w:color w:val="000000"/>
                <w:highlight w:val="black"/>
              </w:rPr>
              <w:t>''''''''''''</w:t>
            </w:r>
            <w:r w:rsidR="003E7EFA" w:rsidRPr="003E7EFA">
              <w:rPr>
                <w:rFonts w:cs="Arial"/>
                <w:b/>
                <w:color w:val="000000"/>
                <w:vertAlign w:val="superscript"/>
              </w:rPr>
              <w:t>3</w:t>
            </w:r>
          </w:p>
        </w:tc>
      </w:tr>
      <w:tr w:rsidR="00B12B77" w:rsidRPr="00596342" w14:paraId="30EB6AB8" w14:textId="77777777" w:rsidTr="00672EEB">
        <w:tc>
          <w:tcPr>
            <w:tcW w:w="3712" w:type="pct"/>
            <w:gridSpan w:val="4"/>
            <w:tcBorders>
              <w:bottom w:val="double" w:sz="4" w:space="0" w:color="auto"/>
            </w:tcBorders>
            <w:shd w:val="clear" w:color="auto" w:fill="auto"/>
            <w:vAlign w:val="center"/>
          </w:tcPr>
          <w:p w14:paraId="2A505329" w14:textId="77777777" w:rsidR="00B12B77" w:rsidRPr="00596342" w:rsidRDefault="00B12B77" w:rsidP="00296584">
            <w:pPr>
              <w:pStyle w:val="Tabletext"/>
              <w:keepNext/>
              <w:keepLines/>
              <w:jc w:val="right"/>
            </w:pPr>
            <w:r w:rsidRPr="00596342">
              <w:rPr>
                <w:shd w:val="clear" w:color="auto" w:fill="C6D9F1" w:themeFill="text2" w:themeFillTint="33"/>
              </w:rPr>
              <w:t>Incremental cost/extra QALY gained July 2019 (25.7 month time horizon)</w:t>
            </w:r>
          </w:p>
        </w:tc>
        <w:tc>
          <w:tcPr>
            <w:tcW w:w="1288" w:type="pct"/>
            <w:tcBorders>
              <w:bottom w:val="double" w:sz="4" w:space="0" w:color="auto"/>
            </w:tcBorders>
            <w:shd w:val="clear" w:color="auto" w:fill="C6D9F1" w:themeFill="text2" w:themeFillTint="33"/>
            <w:vAlign w:val="center"/>
          </w:tcPr>
          <w:p w14:paraId="6693031D" w14:textId="77777777" w:rsidR="00B12B77" w:rsidRPr="00596342" w:rsidRDefault="00B12B77" w:rsidP="009C513D">
            <w:pPr>
              <w:pStyle w:val="Tabletext"/>
              <w:keepNext/>
              <w:keepLines/>
              <w:jc w:val="center"/>
            </w:pPr>
            <w:r w:rsidRPr="00596342">
              <w:rPr>
                <w:rFonts w:cs="Arial"/>
                <w:bCs/>
                <w:color w:val="000000"/>
              </w:rPr>
              <w:t>$</w:t>
            </w:r>
            <w:r w:rsidR="00B20955">
              <w:rPr>
                <w:rFonts w:cs="Arial"/>
                <w:bCs/>
                <w:noProof/>
                <w:color w:val="000000"/>
                <w:highlight w:val="black"/>
              </w:rPr>
              <w:t>''''''''''''''''''''</w:t>
            </w:r>
            <w:r w:rsidR="003E7EFA" w:rsidRPr="003E7EFA">
              <w:rPr>
                <w:rFonts w:cs="Arial"/>
                <w:bCs/>
                <w:color w:val="000000"/>
                <w:vertAlign w:val="superscript"/>
              </w:rPr>
              <w:t>4</w:t>
            </w:r>
          </w:p>
        </w:tc>
      </w:tr>
      <w:tr w:rsidR="00B12B77" w:rsidRPr="00596342" w14:paraId="42C31A98" w14:textId="77777777" w:rsidTr="00672EEB">
        <w:tc>
          <w:tcPr>
            <w:tcW w:w="5000" w:type="pct"/>
            <w:gridSpan w:val="5"/>
            <w:tcBorders>
              <w:top w:val="double" w:sz="4" w:space="0" w:color="auto"/>
            </w:tcBorders>
            <w:vAlign w:val="center"/>
          </w:tcPr>
          <w:p w14:paraId="5269DFFF" w14:textId="77777777" w:rsidR="00B12B77" w:rsidRPr="00596342" w:rsidRDefault="00B12B77" w:rsidP="009C513D">
            <w:pPr>
              <w:pStyle w:val="Tabletext"/>
              <w:keepNext/>
              <w:keepLines/>
              <w:rPr>
                <w:b/>
                <w:iCs/>
                <w:szCs w:val="20"/>
              </w:rPr>
            </w:pPr>
            <w:r w:rsidRPr="00596342">
              <w:rPr>
                <w:b/>
              </w:rPr>
              <w:t>Step 2: 10 year time horizon (OS unadjusted for treatment switching)</w:t>
            </w:r>
          </w:p>
        </w:tc>
      </w:tr>
      <w:tr w:rsidR="00B12B77" w:rsidRPr="00596342" w14:paraId="03216911" w14:textId="77777777" w:rsidTr="00672EEB">
        <w:tc>
          <w:tcPr>
            <w:tcW w:w="814" w:type="pct"/>
            <w:vAlign w:val="center"/>
          </w:tcPr>
          <w:p w14:paraId="51E014B5" w14:textId="77777777" w:rsidR="00B12B77" w:rsidRPr="00596342" w:rsidRDefault="00B12B77" w:rsidP="009C513D">
            <w:pPr>
              <w:pStyle w:val="Tabletext"/>
              <w:keepNext/>
              <w:keepLines/>
              <w:ind w:left="115"/>
            </w:pPr>
            <w:r w:rsidRPr="00596342">
              <w:t>Costs</w:t>
            </w:r>
          </w:p>
        </w:tc>
        <w:tc>
          <w:tcPr>
            <w:tcW w:w="1481" w:type="pct"/>
          </w:tcPr>
          <w:p w14:paraId="1C873547" w14:textId="77777777" w:rsidR="00B12B77" w:rsidRPr="00596342" w:rsidRDefault="00B12B77" w:rsidP="009C513D">
            <w:pPr>
              <w:pStyle w:val="Tabletext"/>
              <w:keepNext/>
              <w:keepLines/>
              <w:jc w:val="center"/>
              <w:rPr>
                <w:szCs w:val="20"/>
              </w:rPr>
            </w:pPr>
            <w:r w:rsidRPr="00596342">
              <w:t>$</w:t>
            </w:r>
            <w:r w:rsidR="00B20955">
              <w:rPr>
                <w:noProof/>
                <w:color w:val="000000"/>
                <w:highlight w:val="black"/>
              </w:rPr>
              <w:t>'''''''''''''''</w:t>
            </w:r>
          </w:p>
        </w:tc>
        <w:tc>
          <w:tcPr>
            <w:tcW w:w="1417" w:type="pct"/>
            <w:gridSpan w:val="2"/>
          </w:tcPr>
          <w:p w14:paraId="0A13B040" w14:textId="77777777" w:rsidR="00B12B77" w:rsidRPr="00596342" w:rsidRDefault="00B12B77" w:rsidP="009C513D">
            <w:pPr>
              <w:pStyle w:val="Tabletext"/>
              <w:keepNext/>
              <w:keepLines/>
              <w:jc w:val="center"/>
              <w:rPr>
                <w:szCs w:val="20"/>
              </w:rPr>
            </w:pPr>
            <w:r w:rsidRPr="00596342">
              <w:t>$</w:t>
            </w:r>
            <w:r w:rsidR="00B20955">
              <w:rPr>
                <w:noProof/>
                <w:color w:val="000000"/>
                <w:highlight w:val="black"/>
              </w:rPr>
              <w:t>''''''''''''''''</w:t>
            </w:r>
          </w:p>
        </w:tc>
        <w:tc>
          <w:tcPr>
            <w:tcW w:w="1288" w:type="pct"/>
          </w:tcPr>
          <w:p w14:paraId="305D375B" w14:textId="77777777" w:rsidR="00B12B77" w:rsidRPr="00596342" w:rsidRDefault="00B12B77" w:rsidP="009C513D">
            <w:pPr>
              <w:pStyle w:val="Tabletext"/>
              <w:keepNext/>
              <w:keepLines/>
              <w:jc w:val="center"/>
              <w:rPr>
                <w:szCs w:val="20"/>
              </w:rPr>
            </w:pPr>
            <w:r w:rsidRPr="00596342">
              <w:t>$</w:t>
            </w:r>
            <w:r w:rsidR="00B20955">
              <w:rPr>
                <w:noProof/>
                <w:color w:val="000000"/>
                <w:highlight w:val="black"/>
              </w:rPr>
              <w:t>'''''''''''''''''</w:t>
            </w:r>
          </w:p>
        </w:tc>
      </w:tr>
      <w:tr w:rsidR="00B12B77" w:rsidRPr="00596342" w14:paraId="7B1219E4" w14:textId="77777777" w:rsidTr="00672EEB">
        <w:tc>
          <w:tcPr>
            <w:tcW w:w="814" w:type="pct"/>
            <w:vAlign w:val="center"/>
          </w:tcPr>
          <w:p w14:paraId="33C85DD6" w14:textId="77777777" w:rsidR="00B12B77" w:rsidRPr="00596342" w:rsidRDefault="00B12B77" w:rsidP="009C513D">
            <w:pPr>
              <w:pStyle w:val="Tabletext"/>
              <w:keepNext/>
              <w:keepLines/>
              <w:ind w:left="115"/>
            </w:pPr>
            <w:r w:rsidRPr="00596342">
              <w:t>LY</w:t>
            </w:r>
          </w:p>
        </w:tc>
        <w:tc>
          <w:tcPr>
            <w:tcW w:w="1481" w:type="pct"/>
          </w:tcPr>
          <w:p w14:paraId="28C4981D" w14:textId="77777777" w:rsidR="00B12B77" w:rsidRPr="00596342" w:rsidRDefault="00B12B77" w:rsidP="009C513D">
            <w:pPr>
              <w:pStyle w:val="Tabletext"/>
              <w:keepNext/>
              <w:keepLines/>
              <w:jc w:val="center"/>
              <w:rPr>
                <w:szCs w:val="20"/>
              </w:rPr>
            </w:pPr>
            <w:r w:rsidRPr="005E550A">
              <w:t>4.96</w:t>
            </w:r>
          </w:p>
        </w:tc>
        <w:tc>
          <w:tcPr>
            <w:tcW w:w="1417" w:type="pct"/>
            <w:gridSpan w:val="2"/>
          </w:tcPr>
          <w:p w14:paraId="190C51F3" w14:textId="77777777" w:rsidR="00B12B77" w:rsidRPr="00596342" w:rsidRDefault="00B12B77" w:rsidP="009C513D">
            <w:pPr>
              <w:pStyle w:val="Tabletext"/>
              <w:keepNext/>
              <w:keepLines/>
              <w:jc w:val="center"/>
              <w:rPr>
                <w:szCs w:val="20"/>
              </w:rPr>
            </w:pPr>
            <w:r w:rsidRPr="005E550A">
              <w:t>4.54</w:t>
            </w:r>
          </w:p>
        </w:tc>
        <w:tc>
          <w:tcPr>
            <w:tcW w:w="1288" w:type="pct"/>
          </w:tcPr>
          <w:p w14:paraId="08B0A0B6" w14:textId="77777777" w:rsidR="00B12B77" w:rsidRPr="00596342" w:rsidRDefault="00B12B77" w:rsidP="009C513D">
            <w:pPr>
              <w:pStyle w:val="Tabletext"/>
              <w:keepNext/>
              <w:keepLines/>
              <w:jc w:val="center"/>
              <w:rPr>
                <w:szCs w:val="20"/>
              </w:rPr>
            </w:pPr>
            <w:r w:rsidRPr="005E550A">
              <w:t>0.42</w:t>
            </w:r>
          </w:p>
        </w:tc>
      </w:tr>
      <w:tr w:rsidR="00B12B77" w:rsidRPr="00596342" w14:paraId="27057C20" w14:textId="77777777" w:rsidTr="00672EEB">
        <w:tc>
          <w:tcPr>
            <w:tcW w:w="3712" w:type="pct"/>
            <w:gridSpan w:val="4"/>
            <w:vAlign w:val="center"/>
          </w:tcPr>
          <w:p w14:paraId="00782D61" w14:textId="77777777" w:rsidR="00B12B77" w:rsidRPr="00596342" w:rsidRDefault="00B12B77" w:rsidP="009C513D">
            <w:pPr>
              <w:pStyle w:val="Tabletext"/>
              <w:keepNext/>
              <w:keepLines/>
              <w:jc w:val="right"/>
              <w:rPr>
                <w:szCs w:val="20"/>
              </w:rPr>
            </w:pPr>
            <w:r w:rsidRPr="00596342">
              <w:t xml:space="preserve">Incremental discounted cost/extra LY gained </w:t>
            </w:r>
          </w:p>
        </w:tc>
        <w:tc>
          <w:tcPr>
            <w:tcW w:w="1288" w:type="pct"/>
          </w:tcPr>
          <w:p w14:paraId="1D7184EF" w14:textId="77777777" w:rsidR="00B12B77" w:rsidRPr="00596342" w:rsidRDefault="00B12B77" w:rsidP="009C513D">
            <w:pPr>
              <w:pStyle w:val="Tabletext"/>
              <w:keepNext/>
              <w:keepLines/>
              <w:jc w:val="center"/>
              <w:rPr>
                <w:szCs w:val="20"/>
              </w:rPr>
            </w:pPr>
            <w:r w:rsidRPr="00596342">
              <w:rPr>
                <w:szCs w:val="20"/>
              </w:rPr>
              <w:t>$</w:t>
            </w:r>
            <w:r w:rsidR="00B20955">
              <w:rPr>
                <w:noProof/>
                <w:color w:val="000000"/>
                <w:szCs w:val="20"/>
                <w:highlight w:val="black"/>
              </w:rPr>
              <w:t>''''''''''''''''</w:t>
            </w:r>
            <w:r w:rsidR="003E7EFA" w:rsidRPr="003E7EFA">
              <w:rPr>
                <w:szCs w:val="20"/>
                <w:vertAlign w:val="superscript"/>
              </w:rPr>
              <w:t>5</w:t>
            </w:r>
          </w:p>
        </w:tc>
      </w:tr>
      <w:tr w:rsidR="00B12B77" w:rsidRPr="00596342" w14:paraId="6A2835A9" w14:textId="77777777" w:rsidTr="00672EEB">
        <w:tc>
          <w:tcPr>
            <w:tcW w:w="3712" w:type="pct"/>
            <w:gridSpan w:val="4"/>
            <w:shd w:val="clear" w:color="auto" w:fill="auto"/>
            <w:vAlign w:val="center"/>
          </w:tcPr>
          <w:p w14:paraId="1877988E" w14:textId="77777777" w:rsidR="00B12B77" w:rsidRPr="00596342" w:rsidRDefault="00B12B77" w:rsidP="009C513D">
            <w:pPr>
              <w:pStyle w:val="Tabletext"/>
              <w:keepNext/>
              <w:keepLines/>
              <w:jc w:val="right"/>
              <w:rPr>
                <w:iCs/>
              </w:rPr>
            </w:pPr>
            <w:r w:rsidRPr="00596342">
              <w:rPr>
                <w:iCs/>
                <w:shd w:val="clear" w:color="auto" w:fill="C6D9F1" w:themeFill="text2" w:themeFillTint="33"/>
              </w:rPr>
              <w:t>Incremental discounted cost/extra LY gained July 2019 (10 year time horizon results)</w:t>
            </w:r>
          </w:p>
        </w:tc>
        <w:tc>
          <w:tcPr>
            <w:tcW w:w="1288" w:type="pct"/>
            <w:shd w:val="clear" w:color="auto" w:fill="C6D9F1" w:themeFill="text2" w:themeFillTint="33"/>
          </w:tcPr>
          <w:p w14:paraId="3F242EE7" w14:textId="77777777" w:rsidR="00B12B77" w:rsidRPr="00596342" w:rsidRDefault="00B12B77" w:rsidP="009C513D">
            <w:pPr>
              <w:pStyle w:val="Tabletext"/>
              <w:keepNext/>
              <w:keepLines/>
              <w:jc w:val="center"/>
              <w:rPr>
                <w:iCs/>
                <w:szCs w:val="20"/>
              </w:rPr>
            </w:pPr>
            <w:r w:rsidRPr="00596342">
              <w:rPr>
                <w:iCs/>
                <w:szCs w:val="20"/>
              </w:rPr>
              <w:t>$</w:t>
            </w:r>
            <w:r w:rsidR="00B20955">
              <w:rPr>
                <w:iCs/>
                <w:noProof/>
                <w:color w:val="000000"/>
                <w:szCs w:val="20"/>
                <w:highlight w:val="black"/>
              </w:rPr>
              <w:t>''''''''''''''''</w:t>
            </w:r>
            <w:r w:rsidR="003E7EFA" w:rsidRPr="003E7EFA">
              <w:rPr>
                <w:iCs/>
                <w:szCs w:val="20"/>
                <w:vertAlign w:val="superscript"/>
              </w:rPr>
              <w:t>6</w:t>
            </w:r>
          </w:p>
        </w:tc>
      </w:tr>
      <w:tr w:rsidR="00B12B77" w:rsidRPr="00596342" w14:paraId="5B79C7FE" w14:textId="77777777" w:rsidTr="00672EEB">
        <w:tc>
          <w:tcPr>
            <w:tcW w:w="814" w:type="pct"/>
            <w:vAlign w:val="center"/>
          </w:tcPr>
          <w:p w14:paraId="239F7F8B" w14:textId="77777777" w:rsidR="00B12B77" w:rsidRPr="00596342" w:rsidRDefault="00B12B77" w:rsidP="009C513D">
            <w:pPr>
              <w:pStyle w:val="Tabletext"/>
              <w:keepNext/>
              <w:keepLines/>
              <w:ind w:left="115"/>
            </w:pPr>
            <w:r w:rsidRPr="00596342">
              <w:t>QALY</w:t>
            </w:r>
          </w:p>
        </w:tc>
        <w:tc>
          <w:tcPr>
            <w:tcW w:w="1481" w:type="pct"/>
          </w:tcPr>
          <w:p w14:paraId="38ECC798" w14:textId="77777777" w:rsidR="00B12B77" w:rsidRPr="00596342" w:rsidRDefault="00B12B77" w:rsidP="009C513D">
            <w:pPr>
              <w:pStyle w:val="Tabletext"/>
              <w:keepNext/>
              <w:keepLines/>
              <w:jc w:val="center"/>
              <w:rPr>
                <w:szCs w:val="20"/>
              </w:rPr>
            </w:pPr>
            <w:r w:rsidRPr="00596342">
              <w:t>3.92</w:t>
            </w:r>
          </w:p>
        </w:tc>
        <w:tc>
          <w:tcPr>
            <w:tcW w:w="1417" w:type="pct"/>
            <w:gridSpan w:val="2"/>
          </w:tcPr>
          <w:p w14:paraId="6EB1F2B9" w14:textId="77777777" w:rsidR="00B12B77" w:rsidRPr="00596342" w:rsidRDefault="00B12B77" w:rsidP="009C513D">
            <w:pPr>
              <w:pStyle w:val="Tabletext"/>
              <w:keepNext/>
              <w:keepLines/>
              <w:jc w:val="center"/>
              <w:rPr>
                <w:szCs w:val="20"/>
              </w:rPr>
            </w:pPr>
            <w:r w:rsidRPr="00596342">
              <w:t>3.43</w:t>
            </w:r>
          </w:p>
        </w:tc>
        <w:tc>
          <w:tcPr>
            <w:tcW w:w="1288" w:type="pct"/>
          </w:tcPr>
          <w:p w14:paraId="3BB9A19D" w14:textId="77777777" w:rsidR="00B12B77" w:rsidRPr="00596342" w:rsidRDefault="00B12B77" w:rsidP="009C513D">
            <w:pPr>
              <w:pStyle w:val="Tabletext"/>
              <w:keepNext/>
              <w:keepLines/>
              <w:jc w:val="center"/>
              <w:rPr>
                <w:szCs w:val="20"/>
              </w:rPr>
            </w:pPr>
            <w:r w:rsidRPr="00596342">
              <w:t>0.49</w:t>
            </w:r>
          </w:p>
        </w:tc>
      </w:tr>
      <w:tr w:rsidR="00B12B77" w:rsidRPr="00596342" w14:paraId="717A15C4" w14:textId="77777777" w:rsidTr="00672EEB">
        <w:tc>
          <w:tcPr>
            <w:tcW w:w="3712" w:type="pct"/>
            <w:gridSpan w:val="4"/>
            <w:vAlign w:val="center"/>
          </w:tcPr>
          <w:p w14:paraId="69FA51CF" w14:textId="77777777" w:rsidR="00B12B77" w:rsidRPr="00596342" w:rsidRDefault="00B12B77" w:rsidP="009C513D">
            <w:pPr>
              <w:pStyle w:val="Tabletext"/>
              <w:keepNext/>
              <w:keepLines/>
              <w:jc w:val="right"/>
              <w:rPr>
                <w:bCs/>
                <w:szCs w:val="20"/>
              </w:rPr>
            </w:pPr>
            <w:r w:rsidRPr="00596342">
              <w:rPr>
                <w:bCs/>
              </w:rPr>
              <w:t>Incremental discounted cost/extra QALY gained</w:t>
            </w:r>
          </w:p>
        </w:tc>
        <w:tc>
          <w:tcPr>
            <w:tcW w:w="1288" w:type="pct"/>
          </w:tcPr>
          <w:p w14:paraId="432159AD" w14:textId="77777777" w:rsidR="00B12B77" w:rsidRPr="00596342" w:rsidRDefault="00B12B77" w:rsidP="009C513D">
            <w:pPr>
              <w:pStyle w:val="Tabletext"/>
              <w:keepNext/>
              <w:keepLines/>
              <w:jc w:val="center"/>
              <w:rPr>
                <w:b/>
                <w:szCs w:val="20"/>
              </w:rPr>
            </w:pPr>
            <w:r w:rsidRPr="00596342">
              <w:rPr>
                <w:b/>
                <w:szCs w:val="20"/>
              </w:rPr>
              <w:t>$</w:t>
            </w:r>
            <w:r w:rsidR="00B20955">
              <w:rPr>
                <w:b/>
                <w:noProof/>
                <w:color w:val="000000"/>
                <w:szCs w:val="20"/>
                <w:highlight w:val="black"/>
              </w:rPr>
              <w:t>''''''''''''''</w:t>
            </w:r>
            <w:r w:rsidR="003E7EFA" w:rsidRPr="003E7EFA">
              <w:rPr>
                <w:b/>
                <w:szCs w:val="20"/>
                <w:vertAlign w:val="superscript"/>
              </w:rPr>
              <w:t>6</w:t>
            </w:r>
          </w:p>
        </w:tc>
      </w:tr>
      <w:tr w:rsidR="00B12B77" w:rsidRPr="00596342" w14:paraId="00B765F8" w14:textId="77777777" w:rsidTr="00672EEB">
        <w:tc>
          <w:tcPr>
            <w:tcW w:w="3712" w:type="pct"/>
            <w:gridSpan w:val="4"/>
            <w:shd w:val="clear" w:color="auto" w:fill="auto"/>
            <w:vAlign w:val="center"/>
          </w:tcPr>
          <w:p w14:paraId="73A1EAD3" w14:textId="77777777" w:rsidR="00B12B77" w:rsidRPr="00596342" w:rsidRDefault="00B12B77" w:rsidP="009C513D">
            <w:pPr>
              <w:pStyle w:val="Tabletext"/>
              <w:keepNext/>
              <w:keepLines/>
              <w:jc w:val="right"/>
              <w:rPr>
                <w:b/>
                <w:iCs/>
              </w:rPr>
            </w:pPr>
            <w:r w:rsidRPr="00596342">
              <w:rPr>
                <w:bCs/>
                <w:iCs/>
                <w:shd w:val="clear" w:color="auto" w:fill="C6D9F1" w:themeFill="text2" w:themeFillTint="33"/>
              </w:rPr>
              <w:t>Incremental discounted cost/extra QALY gained July 2019 (1</w:t>
            </w:r>
            <w:r w:rsidRPr="00596342">
              <w:rPr>
                <w:iCs/>
                <w:shd w:val="clear" w:color="auto" w:fill="C6D9F1" w:themeFill="text2" w:themeFillTint="33"/>
              </w:rPr>
              <w:t>0 year time horizon results)</w:t>
            </w:r>
          </w:p>
        </w:tc>
        <w:tc>
          <w:tcPr>
            <w:tcW w:w="1288" w:type="pct"/>
            <w:shd w:val="clear" w:color="auto" w:fill="C6D9F1" w:themeFill="text2" w:themeFillTint="33"/>
          </w:tcPr>
          <w:p w14:paraId="25BA8CC7" w14:textId="77777777" w:rsidR="00B12B77" w:rsidRPr="00596342" w:rsidRDefault="00B12B77" w:rsidP="009C513D">
            <w:pPr>
              <w:pStyle w:val="Tabletext"/>
              <w:keepNext/>
              <w:keepLines/>
              <w:jc w:val="center"/>
              <w:rPr>
                <w:b/>
                <w:iCs/>
                <w:szCs w:val="20"/>
              </w:rPr>
            </w:pPr>
            <w:r w:rsidRPr="00596342">
              <w:rPr>
                <w:bCs/>
                <w:szCs w:val="20"/>
              </w:rPr>
              <w:t>$</w:t>
            </w:r>
            <w:r w:rsidR="00B20955">
              <w:rPr>
                <w:bCs/>
                <w:noProof/>
                <w:color w:val="000000"/>
                <w:szCs w:val="20"/>
                <w:highlight w:val="black"/>
              </w:rPr>
              <w:t>'''''''''''''''</w:t>
            </w:r>
            <w:r w:rsidR="003E7EFA" w:rsidRPr="003E7EFA">
              <w:rPr>
                <w:bCs/>
                <w:szCs w:val="20"/>
                <w:vertAlign w:val="superscript"/>
              </w:rPr>
              <w:t>7</w:t>
            </w:r>
          </w:p>
        </w:tc>
      </w:tr>
      <w:tr w:rsidR="00B12B77" w:rsidRPr="00596342" w14:paraId="3360EB6E" w14:textId="77777777" w:rsidTr="00672EEB">
        <w:tc>
          <w:tcPr>
            <w:tcW w:w="5000" w:type="pct"/>
            <w:gridSpan w:val="5"/>
            <w:tcBorders>
              <w:top w:val="double" w:sz="4" w:space="0" w:color="auto"/>
            </w:tcBorders>
            <w:vAlign w:val="center"/>
          </w:tcPr>
          <w:p w14:paraId="16CF8D00" w14:textId="77777777" w:rsidR="00B12B77" w:rsidRPr="00596342" w:rsidRDefault="00B12B77" w:rsidP="009C513D">
            <w:pPr>
              <w:pStyle w:val="Tabletext"/>
              <w:keepNext/>
              <w:keepLines/>
              <w:rPr>
                <w:b/>
                <w:szCs w:val="20"/>
              </w:rPr>
            </w:pPr>
            <w:r w:rsidRPr="00596342">
              <w:rPr>
                <w:b/>
              </w:rPr>
              <w:t>Step 3: Base-case model</w:t>
            </w:r>
            <w:r w:rsidR="009C7643" w:rsidRPr="00596342">
              <w:rPr>
                <w:b/>
              </w:rPr>
              <w:t xml:space="preserve"> </w:t>
            </w:r>
            <w:r w:rsidRPr="00596342">
              <w:rPr>
                <w:b/>
              </w:rPr>
              <w:t>- 10 year time horizon (OS adjusted) - RPSFTM with baseline adjustment</w:t>
            </w:r>
          </w:p>
        </w:tc>
      </w:tr>
      <w:tr w:rsidR="00B12B77" w:rsidRPr="00596342" w14:paraId="5485F466" w14:textId="77777777" w:rsidTr="00672EEB">
        <w:tc>
          <w:tcPr>
            <w:tcW w:w="814" w:type="pct"/>
            <w:vAlign w:val="center"/>
          </w:tcPr>
          <w:p w14:paraId="2834A34E" w14:textId="77777777" w:rsidR="00B12B77" w:rsidRPr="00596342" w:rsidRDefault="00B12B77" w:rsidP="009C513D">
            <w:pPr>
              <w:pStyle w:val="Tabletext"/>
              <w:keepNext/>
              <w:keepLines/>
              <w:ind w:left="115"/>
            </w:pPr>
            <w:r w:rsidRPr="00596342">
              <w:t>Costs</w:t>
            </w:r>
          </w:p>
        </w:tc>
        <w:tc>
          <w:tcPr>
            <w:tcW w:w="1485" w:type="pct"/>
            <w:gridSpan w:val="2"/>
          </w:tcPr>
          <w:p w14:paraId="0669BC59" w14:textId="77777777" w:rsidR="00B12B77" w:rsidRPr="00596342" w:rsidRDefault="00B12B77" w:rsidP="009C513D">
            <w:pPr>
              <w:pStyle w:val="Tabletext"/>
              <w:keepNext/>
              <w:keepLines/>
              <w:jc w:val="center"/>
              <w:rPr>
                <w:b/>
              </w:rPr>
            </w:pPr>
            <w:r w:rsidRPr="00596342">
              <w:t>$</w:t>
            </w:r>
            <w:r w:rsidR="00B20955">
              <w:rPr>
                <w:noProof/>
                <w:color w:val="000000"/>
                <w:highlight w:val="black"/>
              </w:rPr>
              <w:t>'''''''''''''''</w:t>
            </w:r>
          </w:p>
        </w:tc>
        <w:tc>
          <w:tcPr>
            <w:tcW w:w="1413" w:type="pct"/>
          </w:tcPr>
          <w:p w14:paraId="216B455D" w14:textId="77777777" w:rsidR="00B12B77" w:rsidRPr="00596342" w:rsidRDefault="00B12B77" w:rsidP="009C513D">
            <w:pPr>
              <w:pStyle w:val="Tabletext"/>
              <w:keepNext/>
              <w:keepLines/>
              <w:jc w:val="center"/>
              <w:rPr>
                <w:b/>
              </w:rPr>
            </w:pPr>
            <w:r w:rsidRPr="00596342">
              <w:t>$</w:t>
            </w:r>
            <w:r w:rsidR="00B20955">
              <w:rPr>
                <w:noProof/>
                <w:color w:val="000000"/>
                <w:highlight w:val="black"/>
              </w:rPr>
              <w:t>'''''''''''''''</w:t>
            </w:r>
          </w:p>
        </w:tc>
        <w:tc>
          <w:tcPr>
            <w:tcW w:w="1288" w:type="pct"/>
          </w:tcPr>
          <w:p w14:paraId="2B50C442" w14:textId="77777777" w:rsidR="00B12B77" w:rsidRPr="00596342" w:rsidRDefault="00B12B77" w:rsidP="009C513D">
            <w:pPr>
              <w:pStyle w:val="Tabletext"/>
              <w:keepNext/>
              <w:keepLines/>
              <w:jc w:val="center"/>
              <w:rPr>
                <w:b/>
                <w:szCs w:val="20"/>
              </w:rPr>
            </w:pPr>
            <w:r w:rsidRPr="00596342">
              <w:t>$</w:t>
            </w:r>
            <w:r w:rsidR="00B20955">
              <w:rPr>
                <w:noProof/>
                <w:color w:val="000000"/>
                <w:highlight w:val="black"/>
              </w:rPr>
              <w:t>'''''''''''''''</w:t>
            </w:r>
          </w:p>
        </w:tc>
      </w:tr>
      <w:tr w:rsidR="00B12B77" w:rsidRPr="00596342" w14:paraId="6B715BCF" w14:textId="77777777" w:rsidTr="00672EEB">
        <w:tc>
          <w:tcPr>
            <w:tcW w:w="814" w:type="pct"/>
            <w:vAlign w:val="center"/>
          </w:tcPr>
          <w:p w14:paraId="31FDDC23" w14:textId="77777777" w:rsidR="00B12B77" w:rsidRPr="00596342" w:rsidRDefault="00B12B77" w:rsidP="009C513D">
            <w:pPr>
              <w:pStyle w:val="Tabletext"/>
              <w:keepNext/>
              <w:keepLines/>
              <w:ind w:left="115"/>
            </w:pPr>
            <w:r w:rsidRPr="00596342">
              <w:t>LY</w:t>
            </w:r>
          </w:p>
        </w:tc>
        <w:tc>
          <w:tcPr>
            <w:tcW w:w="1485" w:type="pct"/>
            <w:gridSpan w:val="2"/>
          </w:tcPr>
          <w:p w14:paraId="72F2FC3C" w14:textId="77777777" w:rsidR="00B12B77" w:rsidRPr="005E550A" w:rsidRDefault="00B12B77" w:rsidP="009C513D">
            <w:pPr>
              <w:pStyle w:val="Tabletext"/>
              <w:keepNext/>
              <w:keepLines/>
              <w:jc w:val="center"/>
              <w:rPr>
                <w:b/>
              </w:rPr>
            </w:pPr>
            <w:r w:rsidRPr="005E550A">
              <w:t>4.96</w:t>
            </w:r>
          </w:p>
        </w:tc>
        <w:tc>
          <w:tcPr>
            <w:tcW w:w="1413" w:type="pct"/>
          </w:tcPr>
          <w:p w14:paraId="6EC37B9C" w14:textId="77777777" w:rsidR="00B12B77" w:rsidRPr="005E550A" w:rsidRDefault="00B12B77" w:rsidP="009C513D">
            <w:pPr>
              <w:pStyle w:val="Tabletext"/>
              <w:keepNext/>
              <w:keepLines/>
              <w:jc w:val="center"/>
              <w:rPr>
                <w:b/>
              </w:rPr>
            </w:pPr>
            <w:r w:rsidRPr="005E550A">
              <w:t>4.44</w:t>
            </w:r>
          </w:p>
        </w:tc>
        <w:tc>
          <w:tcPr>
            <w:tcW w:w="1288" w:type="pct"/>
          </w:tcPr>
          <w:p w14:paraId="5C6A0C93" w14:textId="77777777" w:rsidR="00B12B77" w:rsidRPr="005E550A" w:rsidRDefault="00B12B77" w:rsidP="009C513D">
            <w:pPr>
              <w:pStyle w:val="Tabletext"/>
              <w:keepNext/>
              <w:keepLines/>
              <w:jc w:val="center"/>
              <w:rPr>
                <w:b/>
                <w:szCs w:val="20"/>
              </w:rPr>
            </w:pPr>
            <w:r w:rsidRPr="005E550A">
              <w:t>0.53</w:t>
            </w:r>
          </w:p>
        </w:tc>
      </w:tr>
      <w:tr w:rsidR="00B12B77" w:rsidRPr="00596342" w14:paraId="0AFB705C" w14:textId="77777777" w:rsidTr="00672EEB">
        <w:tc>
          <w:tcPr>
            <w:tcW w:w="3712" w:type="pct"/>
            <w:gridSpan w:val="4"/>
            <w:vAlign w:val="center"/>
          </w:tcPr>
          <w:p w14:paraId="76DC106D" w14:textId="77777777" w:rsidR="00B12B77" w:rsidRPr="00596342" w:rsidRDefault="00B12B77" w:rsidP="009C513D">
            <w:pPr>
              <w:pStyle w:val="Tabletext"/>
              <w:keepNext/>
              <w:keepLines/>
              <w:jc w:val="right"/>
              <w:rPr>
                <w:b/>
              </w:rPr>
            </w:pPr>
            <w:r w:rsidRPr="00596342">
              <w:t xml:space="preserve">Incremental discounted cost/extra LY gained </w:t>
            </w:r>
          </w:p>
        </w:tc>
        <w:tc>
          <w:tcPr>
            <w:tcW w:w="1288" w:type="pct"/>
          </w:tcPr>
          <w:p w14:paraId="736F2C17" w14:textId="77777777" w:rsidR="00B12B77" w:rsidRPr="00596342" w:rsidRDefault="00B12B77" w:rsidP="009C513D">
            <w:pPr>
              <w:pStyle w:val="Tabletext"/>
              <w:keepNext/>
              <w:keepLines/>
              <w:jc w:val="center"/>
              <w:rPr>
                <w:bCs/>
                <w:szCs w:val="20"/>
              </w:rPr>
            </w:pPr>
            <w:r w:rsidRPr="00596342">
              <w:rPr>
                <w:bCs/>
                <w:szCs w:val="20"/>
              </w:rPr>
              <w:t>$</w:t>
            </w:r>
            <w:r w:rsidR="00B20955">
              <w:rPr>
                <w:bCs/>
                <w:noProof/>
                <w:color w:val="000000"/>
                <w:szCs w:val="20"/>
                <w:highlight w:val="black"/>
              </w:rPr>
              <w:t>'''''''''''''''''</w:t>
            </w:r>
            <w:r w:rsidR="003E7EFA" w:rsidRPr="003E7EFA">
              <w:rPr>
                <w:bCs/>
                <w:szCs w:val="20"/>
                <w:vertAlign w:val="superscript"/>
              </w:rPr>
              <w:t>6</w:t>
            </w:r>
          </w:p>
        </w:tc>
      </w:tr>
      <w:tr w:rsidR="00B12B77" w:rsidRPr="00596342" w14:paraId="4E48444C" w14:textId="77777777" w:rsidTr="00672EEB">
        <w:tc>
          <w:tcPr>
            <w:tcW w:w="814" w:type="pct"/>
            <w:vAlign w:val="center"/>
          </w:tcPr>
          <w:p w14:paraId="6B123297" w14:textId="77777777" w:rsidR="00B12B77" w:rsidRPr="00596342" w:rsidRDefault="00B12B77" w:rsidP="009C513D">
            <w:pPr>
              <w:pStyle w:val="Tabletext"/>
              <w:keepNext/>
              <w:keepLines/>
              <w:ind w:left="115"/>
              <w:rPr>
                <w:b/>
              </w:rPr>
            </w:pPr>
            <w:r w:rsidRPr="00596342">
              <w:t>QALY</w:t>
            </w:r>
          </w:p>
        </w:tc>
        <w:tc>
          <w:tcPr>
            <w:tcW w:w="1485" w:type="pct"/>
            <w:gridSpan w:val="2"/>
          </w:tcPr>
          <w:p w14:paraId="342BBB66" w14:textId="77777777" w:rsidR="00B12B77" w:rsidRPr="00596342" w:rsidRDefault="00B12B77" w:rsidP="009C513D">
            <w:pPr>
              <w:pStyle w:val="Tabletext"/>
              <w:keepNext/>
              <w:keepLines/>
              <w:jc w:val="center"/>
              <w:rPr>
                <w:b/>
              </w:rPr>
            </w:pPr>
            <w:r w:rsidRPr="00596342">
              <w:t>3.92</w:t>
            </w:r>
          </w:p>
        </w:tc>
        <w:tc>
          <w:tcPr>
            <w:tcW w:w="1413" w:type="pct"/>
          </w:tcPr>
          <w:p w14:paraId="0CC10B4E" w14:textId="77777777" w:rsidR="00B12B77" w:rsidRPr="00596342" w:rsidRDefault="00B12B77" w:rsidP="009C513D">
            <w:pPr>
              <w:pStyle w:val="Tabletext"/>
              <w:keepNext/>
              <w:keepLines/>
              <w:jc w:val="center"/>
              <w:rPr>
                <w:b/>
              </w:rPr>
            </w:pPr>
            <w:r w:rsidRPr="00596342">
              <w:t>3.36</w:t>
            </w:r>
          </w:p>
        </w:tc>
        <w:tc>
          <w:tcPr>
            <w:tcW w:w="1288" w:type="pct"/>
          </w:tcPr>
          <w:p w14:paraId="64DB5B3E" w14:textId="77777777" w:rsidR="00B12B77" w:rsidRPr="00596342" w:rsidRDefault="00B12B77" w:rsidP="009C513D">
            <w:pPr>
              <w:pStyle w:val="Tabletext"/>
              <w:keepNext/>
              <w:keepLines/>
              <w:jc w:val="center"/>
              <w:rPr>
                <w:bCs/>
                <w:szCs w:val="20"/>
              </w:rPr>
            </w:pPr>
            <w:r w:rsidRPr="00596342">
              <w:t>0.56</w:t>
            </w:r>
          </w:p>
        </w:tc>
      </w:tr>
      <w:tr w:rsidR="00B12B77" w:rsidRPr="00596342" w14:paraId="60BCB23D" w14:textId="77777777" w:rsidTr="00672EEB">
        <w:tc>
          <w:tcPr>
            <w:tcW w:w="3712" w:type="pct"/>
            <w:gridSpan w:val="4"/>
            <w:vAlign w:val="center"/>
          </w:tcPr>
          <w:p w14:paraId="4570EB3B" w14:textId="77777777" w:rsidR="00B12B77" w:rsidRPr="00596342" w:rsidRDefault="00B12B77" w:rsidP="009C513D">
            <w:pPr>
              <w:pStyle w:val="Tabletext"/>
              <w:keepNext/>
              <w:keepLines/>
              <w:jc w:val="right"/>
              <w:rPr>
                <w:b/>
              </w:rPr>
            </w:pPr>
            <w:r w:rsidRPr="00596342">
              <w:rPr>
                <w:bCs/>
              </w:rPr>
              <w:t>Incremental discounted cost/extra QALY gained</w:t>
            </w:r>
          </w:p>
        </w:tc>
        <w:tc>
          <w:tcPr>
            <w:tcW w:w="1288" w:type="pct"/>
          </w:tcPr>
          <w:p w14:paraId="17FD0530" w14:textId="77777777" w:rsidR="00B12B77" w:rsidRPr="00596342" w:rsidRDefault="00B12B77" w:rsidP="009C513D">
            <w:pPr>
              <w:pStyle w:val="Tabletext"/>
              <w:keepNext/>
              <w:keepLines/>
              <w:jc w:val="center"/>
              <w:rPr>
                <w:b/>
                <w:szCs w:val="20"/>
              </w:rPr>
            </w:pPr>
            <w:r w:rsidRPr="00596342">
              <w:rPr>
                <w:b/>
                <w:szCs w:val="20"/>
              </w:rPr>
              <w:t>$</w:t>
            </w:r>
            <w:r w:rsidR="00B20955">
              <w:rPr>
                <w:b/>
                <w:noProof/>
                <w:color w:val="000000"/>
                <w:szCs w:val="20"/>
                <w:highlight w:val="black"/>
              </w:rPr>
              <w:t>''''''''''''''</w:t>
            </w:r>
            <w:r w:rsidR="003E7EFA" w:rsidRPr="003E7EFA">
              <w:rPr>
                <w:b/>
                <w:szCs w:val="20"/>
                <w:vertAlign w:val="superscript"/>
              </w:rPr>
              <w:t>6</w:t>
            </w:r>
          </w:p>
        </w:tc>
      </w:tr>
      <w:tr w:rsidR="00B12B77" w:rsidRPr="00596342" w14:paraId="4C68DEF5" w14:textId="77777777" w:rsidTr="00672EEB">
        <w:tc>
          <w:tcPr>
            <w:tcW w:w="5000" w:type="pct"/>
            <w:gridSpan w:val="5"/>
            <w:tcBorders>
              <w:top w:val="double" w:sz="4" w:space="0" w:color="auto"/>
            </w:tcBorders>
            <w:vAlign w:val="center"/>
          </w:tcPr>
          <w:p w14:paraId="420ECA04" w14:textId="77777777" w:rsidR="00B12B77" w:rsidRPr="00596342" w:rsidRDefault="00B12B77" w:rsidP="009C513D">
            <w:pPr>
              <w:pStyle w:val="Tabletext"/>
              <w:keepNext/>
              <w:keepLines/>
              <w:rPr>
                <w:b/>
                <w:szCs w:val="20"/>
              </w:rPr>
            </w:pPr>
            <w:r w:rsidRPr="00596342">
              <w:rPr>
                <w:b/>
              </w:rPr>
              <w:t>Step 3: Base-case model</w:t>
            </w:r>
            <w:r w:rsidR="009C7643" w:rsidRPr="00596342">
              <w:rPr>
                <w:b/>
              </w:rPr>
              <w:t xml:space="preserve"> </w:t>
            </w:r>
            <w:r w:rsidRPr="00596342">
              <w:rPr>
                <w:b/>
              </w:rPr>
              <w:t>- 10 year time horizon (OS adjusted) - RPSFTM without baseline adjustment</w:t>
            </w:r>
          </w:p>
        </w:tc>
      </w:tr>
      <w:tr w:rsidR="00B12B77" w:rsidRPr="00596342" w14:paraId="731B0A26" w14:textId="77777777" w:rsidTr="00672EEB">
        <w:tc>
          <w:tcPr>
            <w:tcW w:w="814" w:type="pct"/>
            <w:vAlign w:val="center"/>
          </w:tcPr>
          <w:p w14:paraId="6E3E3F3B" w14:textId="77777777" w:rsidR="00B12B77" w:rsidRPr="00596342" w:rsidRDefault="00B12B77" w:rsidP="009C513D">
            <w:pPr>
              <w:pStyle w:val="Tabletext"/>
              <w:keepNext/>
              <w:keepLines/>
              <w:ind w:left="115"/>
            </w:pPr>
            <w:r w:rsidRPr="00596342">
              <w:t>Costs</w:t>
            </w:r>
          </w:p>
        </w:tc>
        <w:tc>
          <w:tcPr>
            <w:tcW w:w="1485" w:type="pct"/>
            <w:gridSpan w:val="2"/>
          </w:tcPr>
          <w:p w14:paraId="650CBFA7" w14:textId="77777777" w:rsidR="00B12B77" w:rsidRPr="00596342" w:rsidRDefault="00B12B77" w:rsidP="009C513D">
            <w:pPr>
              <w:pStyle w:val="Tabletext"/>
              <w:keepNext/>
              <w:keepLines/>
              <w:jc w:val="center"/>
              <w:rPr>
                <w:bCs/>
              </w:rPr>
            </w:pPr>
            <w:r w:rsidRPr="00596342">
              <w:t>$</w:t>
            </w:r>
            <w:r w:rsidR="00B20955">
              <w:rPr>
                <w:noProof/>
                <w:color w:val="000000"/>
                <w:highlight w:val="black"/>
              </w:rPr>
              <w:t>''''''''''''''''''</w:t>
            </w:r>
          </w:p>
        </w:tc>
        <w:tc>
          <w:tcPr>
            <w:tcW w:w="1413" w:type="pct"/>
          </w:tcPr>
          <w:p w14:paraId="3521685F" w14:textId="77777777" w:rsidR="00B12B77" w:rsidRPr="00596342" w:rsidRDefault="00B12B77" w:rsidP="009C513D">
            <w:pPr>
              <w:pStyle w:val="Tabletext"/>
              <w:keepNext/>
              <w:keepLines/>
              <w:jc w:val="center"/>
              <w:rPr>
                <w:bCs/>
              </w:rPr>
            </w:pPr>
            <w:r w:rsidRPr="00596342">
              <w:t>$</w:t>
            </w:r>
            <w:r w:rsidR="00B20955">
              <w:rPr>
                <w:noProof/>
                <w:color w:val="000000"/>
                <w:highlight w:val="black"/>
              </w:rPr>
              <w:t>'''''''''''''''''</w:t>
            </w:r>
          </w:p>
        </w:tc>
        <w:tc>
          <w:tcPr>
            <w:tcW w:w="1288" w:type="pct"/>
          </w:tcPr>
          <w:p w14:paraId="5DADE445" w14:textId="77777777" w:rsidR="00B12B77" w:rsidRPr="00596342" w:rsidRDefault="00B12B77" w:rsidP="009C513D">
            <w:pPr>
              <w:pStyle w:val="Tabletext"/>
              <w:keepNext/>
              <w:keepLines/>
              <w:jc w:val="center"/>
              <w:rPr>
                <w:bCs/>
                <w:szCs w:val="20"/>
              </w:rPr>
            </w:pPr>
            <w:r w:rsidRPr="00596342">
              <w:t>$</w:t>
            </w:r>
            <w:r w:rsidR="00B20955">
              <w:rPr>
                <w:noProof/>
                <w:color w:val="000000"/>
                <w:highlight w:val="black"/>
              </w:rPr>
              <w:t>'''''''''''''''</w:t>
            </w:r>
          </w:p>
        </w:tc>
      </w:tr>
      <w:tr w:rsidR="00B12B77" w:rsidRPr="00596342" w14:paraId="3CE6A0A0" w14:textId="77777777" w:rsidTr="00672EEB">
        <w:tc>
          <w:tcPr>
            <w:tcW w:w="814" w:type="pct"/>
            <w:vAlign w:val="center"/>
          </w:tcPr>
          <w:p w14:paraId="6F6140E6" w14:textId="77777777" w:rsidR="00B12B77" w:rsidRPr="00596342" w:rsidRDefault="00B12B77" w:rsidP="009C513D">
            <w:pPr>
              <w:pStyle w:val="Tabletext"/>
              <w:keepNext/>
              <w:keepLines/>
              <w:ind w:left="115"/>
            </w:pPr>
            <w:r w:rsidRPr="00596342">
              <w:t>LY</w:t>
            </w:r>
          </w:p>
        </w:tc>
        <w:tc>
          <w:tcPr>
            <w:tcW w:w="1485" w:type="pct"/>
            <w:gridSpan w:val="2"/>
          </w:tcPr>
          <w:p w14:paraId="0103A361" w14:textId="77777777" w:rsidR="00B12B77" w:rsidRPr="005E550A" w:rsidRDefault="00B12B77" w:rsidP="009C513D">
            <w:pPr>
              <w:pStyle w:val="Tabletext"/>
              <w:keepNext/>
              <w:keepLines/>
              <w:jc w:val="center"/>
              <w:rPr>
                <w:bCs/>
              </w:rPr>
            </w:pPr>
            <w:r w:rsidRPr="005E550A">
              <w:t>4.96</w:t>
            </w:r>
          </w:p>
        </w:tc>
        <w:tc>
          <w:tcPr>
            <w:tcW w:w="1413" w:type="pct"/>
          </w:tcPr>
          <w:p w14:paraId="039F8267" w14:textId="77777777" w:rsidR="00B12B77" w:rsidRPr="005E550A" w:rsidRDefault="00B12B77" w:rsidP="009C513D">
            <w:pPr>
              <w:pStyle w:val="Tabletext"/>
              <w:keepNext/>
              <w:keepLines/>
              <w:jc w:val="center"/>
              <w:rPr>
                <w:bCs/>
              </w:rPr>
            </w:pPr>
            <w:r w:rsidRPr="005E550A">
              <w:t>4.40</w:t>
            </w:r>
          </w:p>
        </w:tc>
        <w:tc>
          <w:tcPr>
            <w:tcW w:w="1288" w:type="pct"/>
          </w:tcPr>
          <w:p w14:paraId="195A6BCF" w14:textId="77777777" w:rsidR="00B12B77" w:rsidRPr="005E550A" w:rsidRDefault="00B12B77" w:rsidP="009C513D">
            <w:pPr>
              <w:pStyle w:val="Tabletext"/>
              <w:keepNext/>
              <w:keepLines/>
              <w:jc w:val="center"/>
              <w:rPr>
                <w:bCs/>
                <w:szCs w:val="20"/>
              </w:rPr>
            </w:pPr>
            <w:r w:rsidRPr="005E550A">
              <w:t>0.56</w:t>
            </w:r>
          </w:p>
        </w:tc>
      </w:tr>
      <w:tr w:rsidR="00B12B77" w:rsidRPr="00596342" w14:paraId="359423EF" w14:textId="77777777" w:rsidTr="00672EEB">
        <w:tc>
          <w:tcPr>
            <w:tcW w:w="3712" w:type="pct"/>
            <w:gridSpan w:val="4"/>
            <w:vAlign w:val="center"/>
          </w:tcPr>
          <w:p w14:paraId="76ACEC13" w14:textId="77777777" w:rsidR="00B12B77" w:rsidRPr="00596342" w:rsidRDefault="00B12B77" w:rsidP="009C513D">
            <w:pPr>
              <w:pStyle w:val="Tabletext"/>
              <w:keepNext/>
              <w:keepLines/>
              <w:jc w:val="right"/>
              <w:rPr>
                <w:bCs/>
              </w:rPr>
            </w:pPr>
            <w:r w:rsidRPr="00596342">
              <w:t>Incremental discounted cost/extra LY gained</w:t>
            </w:r>
          </w:p>
        </w:tc>
        <w:tc>
          <w:tcPr>
            <w:tcW w:w="1288" w:type="pct"/>
          </w:tcPr>
          <w:p w14:paraId="62E99208" w14:textId="77777777" w:rsidR="00B12B77" w:rsidRPr="00596342" w:rsidRDefault="00B12B77" w:rsidP="009C513D">
            <w:pPr>
              <w:pStyle w:val="Tabletext"/>
              <w:keepNext/>
              <w:keepLines/>
              <w:jc w:val="center"/>
              <w:rPr>
                <w:bCs/>
                <w:szCs w:val="20"/>
              </w:rPr>
            </w:pPr>
            <w:r w:rsidRPr="00596342">
              <w:rPr>
                <w:bCs/>
                <w:szCs w:val="20"/>
              </w:rPr>
              <w:t>$</w:t>
            </w:r>
            <w:r w:rsidR="00B20955">
              <w:rPr>
                <w:bCs/>
                <w:noProof/>
                <w:color w:val="000000"/>
                <w:szCs w:val="20"/>
                <w:highlight w:val="black"/>
              </w:rPr>
              <w:t>'''''''''''''''</w:t>
            </w:r>
            <w:r w:rsidR="003E7EFA" w:rsidRPr="003E7EFA">
              <w:rPr>
                <w:bCs/>
                <w:szCs w:val="20"/>
                <w:vertAlign w:val="superscript"/>
              </w:rPr>
              <w:t>6</w:t>
            </w:r>
          </w:p>
        </w:tc>
      </w:tr>
      <w:tr w:rsidR="00B12B77" w:rsidRPr="00596342" w14:paraId="7349475C" w14:textId="77777777" w:rsidTr="00672EEB">
        <w:tc>
          <w:tcPr>
            <w:tcW w:w="814" w:type="pct"/>
            <w:vAlign w:val="center"/>
          </w:tcPr>
          <w:p w14:paraId="0F33584D" w14:textId="77777777" w:rsidR="00B12B77" w:rsidRPr="00596342" w:rsidRDefault="00B12B77" w:rsidP="009C513D">
            <w:pPr>
              <w:pStyle w:val="Tabletext"/>
              <w:keepNext/>
              <w:keepLines/>
              <w:ind w:left="115"/>
              <w:rPr>
                <w:bCs/>
              </w:rPr>
            </w:pPr>
            <w:r w:rsidRPr="00596342">
              <w:t>QALY</w:t>
            </w:r>
          </w:p>
        </w:tc>
        <w:tc>
          <w:tcPr>
            <w:tcW w:w="1485" w:type="pct"/>
            <w:gridSpan w:val="2"/>
          </w:tcPr>
          <w:p w14:paraId="3FCF3899" w14:textId="77777777" w:rsidR="00B12B77" w:rsidRPr="00596342" w:rsidRDefault="00B12B77" w:rsidP="009C513D">
            <w:pPr>
              <w:pStyle w:val="Tabletext"/>
              <w:keepNext/>
              <w:keepLines/>
              <w:rPr>
                <w:bCs/>
              </w:rPr>
            </w:pPr>
            <w:r w:rsidRPr="00596342">
              <w:t>3.92</w:t>
            </w:r>
          </w:p>
        </w:tc>
        <w:tc>
          <w:tcPr>
            <w:tcW w:w="1413" w:type="pct"/>
          </w:tcPr>
          <w:p w14:paraId="0BBB0905" w14:textId="77777777" w:rsidR="00B12B77" w:rsidRPr="00596342" w:rsidRDefault="00B12B77" w:rsidP="009C513D">
            <w:pPr>
              <w:pStyle w:val="Tabletext"/>
              <w:keepNext/>
              <w:keepLines/>
              <w:rPr>
                <w:bCs/>
              </w:rPr>
            </w:pPr>
            <w:r w:rsidRPr="00596342">
              <w:t>3.33</w:t>
            </w:r>
          </w:p>
        </w:tc>
        <w:tc>
          <w:tcPr>
            <w:tcW w:w="1288" w:type="pct"/>
          </w:tcPr>
          <w:p w14:paraId="2155CA94" w14:textId="77777777" w:rsidR="00B12B77" w:rsidRPr="00596342" w:rsidRDefault="00B12B77" w:rsidP="009C513D">
            <w:pPr>
              <w:pStyle w:val="Tabletext"/>
              <w:keepNext/>
              <w:keepLines/>
              <w:jc w:val="center"/>
              <w:rPr>
                <w:bCs/>
                <w:szCs w:val="20"/>
              </w:rPr>
            </w:pPr>
            <w:r w:rsidRPr="00596342">
              <w:t>0.58</w:t>
            </w:r>
          </w:p>
        </w:tc>
      </w:tr>
      <w:tr w:rsidR="00B12B77" w:rsidRPr="00596342" w14:paraId="5CA616D5" w14:textId="77777777" w:rsidTr="00672EEB">
        <w:tc>
          <w:tcPr>
            <w:tcW w:w="3712" w:type="pct"/>
            <w:gridSpan w:val="4"/>
            <w:vAlign w:val="center"/>
          </w:tcPr>
          <w:p w14:paraId="5D438C15" w14:textId="77777777" w:rsidR="00B12B77" w:rsidRPr="00596342" w:rsidRDefault="00B12B77" w:rsidP="009C513D">
            <w:pPr>
              <w:pStyle w:val="Tabletext"/>
              <w:keepNext/>
              <w:keepLines/>
              <w:jc w:val="right"/>
              <w:rPr>
                <w:bCs/>
              </w:rPr>
            </w:pPr>
            <w:r w:rsidRPr="00596342">
              <w:rPr>
                <w:bCs/>
              </w:rPr>
              <w:t>Incremental discounted cost/extra QALY gained</w:t>
            </w:r>
          </w:p>
        </w:tc>
        <w:tc>
          <w:tcPr>
            <w:tcW w:w="1288" w:type="pct"/>
          </w:tcPr>
          <w:p w14:paraId="0361DE9E" w14:textId="77777777" w:rsidR="00B12B77" w:rsidRPr="00596342" w:rsidRDefault="00B12B77" w:rsidP="009C513D">
            <w:pPr>
              <w:pStyle w:val="Tabletext"/>
              <w:keepNext/>
              <w:keepLines/>
              <w:jc w:val="center"/>
              <w:rPr>
                <w:b/>
                <w:szCs w:val="20"/>
              </w:rPr>
            </w:pPr>
            <w:r w:rsidRPr="00596342">
              <w:rPr>
                <w:b/>
                <w:szCs w:val="20"/>
              </w:rPr>
              <w:t>$</w:t>
            </w:r>
            <w:r w:rsidR="00B20955">
              <w:rPr>
                <w:b/>
                <w:noProof/>
                <w:color w:val="000000"/>
                <w:szCs w:val="20"/>
                <w:highlight w:val="black"/>
              </w:rPr>
              <w:t>''''''''''''''</w:t>
            </w:r>
            <w:r w:rsidR="003E7EFA" w:rsidRPr="003E7EFA">
              <w:rPr>
                <w:b/>
                <w:szCs w:val="20"/>
                <w:vertAlign w:val="superscript"/>
              </w:rPr>
              <w:t>6</w:t>
            </w:r>
          </w:p>
        </w:tc>
      </w:tr>
      <w:tr w:rsidR="00B12B77" w:rsidRPr="00596342" w14:paraId="68F96D75" w14:textId="77777777" w:rsidTr="00672EEB">
        <w:tc>
          <w:tcPr>
            <w:tcW w:w="5000" w:type="pct"/>
            <w:gridSpan w:val="5"/>
            <w:tcBorders>
              <w:top w:val="double" w:sz="4" w:space="0" w:color="auto"/>
            </w:tcBorders>
            <w:vAlign w:val="center"/>
          </w:tcPr>
          <w:p w14:paraId="6AC6D580" w14:textId="77777777" w:rsidR="00B12B77" w:rsidRPr="00596342" w:rsidRDefault="00B12B77" w:rsidP="009C513D">
            <w:pPr>
              <w:pStyle w:val="Tabletext"/>
              <w:keepNext/>
              <w:keepLines/>
              <w:rPr>
                <w:b/>
                <w:szCs w:val="20"/>
              </w:rPr>
            </w:pPr>
            <w:r w:rsidRPr="00596342">
              <w:rPr>
                <w:b/>
              </w:rPr>
              <w:t>Step 3: Base-case model</w:t>
            </w:r>
            <w:r w:rsidR="009C7643" w:rsidRPr="00596342">
              <w:rPr>
                <w:b/>
              </w:rPr>
              <w:t xml:space="preserve"> </w:t>
            </w:r>
            <w:r w:rsidRPr="00596342">
              <w:rPr>
                <w:b/>
              </w:rPr>
              <w:t xml:space="preserve">- 10 year time horizon (OS adjusted) - </w:t>
            </w:r>
            <w:r w:rsidR="005C62AA" w:rsidRPr="00596342">
              <w:rPr>
                <w:b/>
              </w:rPr>
              <w:t>IPCW</w:t>
            </w:r>
          </w:p>
        </w:tc>
      </w:tr>
      <w:tr w:rsidR="00B12B77" w:rsidRPr="00596342" w14:paraId="00FA6D25" w14:textId="77777777" w:rsidTr="00672EEB">
        <w:tc>
          <w:tcPr>
            <w:tcW w:w="814" w:type="pct"/>
            <w:vAlign w:val="center"/>
          </w:tcPr>
          <w:p w14:paraId="43E91950" w14:textId="77777777" w:rsidR="00B12B77" w:rsidRPr="00596342" w:rsidRDefault="00B12B77" w:rsidP="009C513D">
            <w:pPr>
              <w:pStyle w:val="Tabletext"/>
              <w:keepNext/>
              <w:keepLines/>
              <w:ind w:left="115"/>
            </w:pPr>
            <w:r w:rsidRPr="00596342">
              <w:t>Costs</w:t>
            </w:r>
          </w:p>
        </w:tc>
        <w:tc>
          <w:tcPr>
            <w:tcW w:w="1485" w:type="pct"/>
            <w:gridSpan w:val="2"/>
          </w:tcPr>
          <w:p w14:paraId="607CFCE9" w14:textId="77777777" w:rsidR="00B12B77" w:rsidRPr="00596342" w:rsidRDefault="00B12B77" w:rsidP="009C513D">
            <w:pPr>
              <w:pStyle w:val="Tabletext"/>
              <w:keepNext/>
              <w:keepLines/>
              <w:jc w:val="center"/>
              <w:rPr>
                <w:bCs/>
              </w:rPr>
            </w:pPr>
            <w:r w:rsidRPr="00596342">
              <w:t>$</w:t>
            </w:r>
            <w:r w:rsidR="00B20955">
              <w:rPr>
                <w:noProof/>
                <w:color w:val="000000"/>
                <w:highlight w:val="black"/>
              </w:rPr>
              <w:t>'''''''''''''''</w:t>
            </w:r>
          </w:p>
        </w:tc>
        <w:tc>
          <w:tcPr>
            <w:tcW w:w="1413" w:type="pct"/>
          </w:tcPr>
          <w:p w14:paraId="35FF513C" w14:textId="77777777" w:rsidR="00B12B77" w:rsidRPr="00596342" w:rsidRDefault="00B12B77" w:rsidP="009C513D">
            <w:pPr>
              <w:pStyle w:val="Tabletext"/>
              <w:keepNext/>
              <w:keepLines/>
              <w:jc w:val="center"/>
              <w:rPr>
                <w:bCs/>
              </w:rPr>
            </w:pPr>
            <w:r w:rsidRPr="00596342">
              <w:t>$</w:t>
            </w:r>
            <w:r w:rsidR="00B20955">
              <w:rPr>
                <w:noProof/>
                <w:color w:val="000000"/>
                <w:highlight w:val="black"/>
              </w:rPr>
              <w:t>'''''''''''''''''</w:t>
            </w:r>
          </w:p>
        </w:tc>
        <w:tc>
          <w:tcPr>
            <w:tcW w:w="1288" w:type="pct"/>
          </w:tcPr>
          <w:p w14:paraId="1EDC356E" w14:textId="77777777" w:rsidR="00B12B77" w:rsidRPr="00596342" w:rsidRDefault="00B12B77" w:rsidP="009C513D">
            <w:pPr>
              <w:pStyle w:val="Tabletext"/>
              <w:keepNext/>
              <w:keepLines/>
              <w:jc w:val="center"/>
              <w:rPr>
                <w:bCs/>
                <w:szCs w:val="20"/>
              </w:rPr>
            </w:pPr>
            <w:r w:rsidRPr="00596342">
              <w:t>$</w:t>
            </w:r>
            <w:r w:rsidR="00B20955">
              <w:rPr>
                <w:noProof/>
                <w:color w:val="000000"/>
                <w:highlight w:val="black"/>
              </w:rPr>
              <w:t>'''''''''''''''''</w:t>
            </w:r>
          </w:p>
        </w:tc>
      </w:tr>
      <w:tr w:rsidR="00B12B77" w:rsidRPr="00596342" w14:paraId="398D4B10" w14:textId="77777777" w:rsidTr="00672EEB">
        <w:tc>
          <w:tcPr>
            <w:tcW w:w="814" w:type="pct"/>
            <w:vAlign w:val="center"/>
          </w:tcPr>
          <w:p w14:paraId="2239D00D" w14:textId="77777777" w:rsidR="00B12B77" w:rsidRPr="00596342" w:rsidRDefault="00B12B77" w:rsidP="009C513D">
            <w:pPr>
              <w:pStyle w:val="Tabletext"/>
              <w:keepNext/>
              <w:keepLines/>
              <w:ind w:left="115"/>
            </w:pPr>
            <w:r w:rsidRPr="00596342">
              <w:t>LY</w:t>
            </w:r>
          </w:p>
        </w:tc>
        <w:tc>
          <w:tcPr>
            <w:tcW w:w="1485" w:type="pct"/>
            <w:gridSpan w:val="2"/>
          </w:tcPr>
          <w:p w14:paraId="1EEF51A0" w14:textId="77777777" w:rsidR="00B12B77" w:rsidRPr="005E550A" w:rsidRDefault="00B12B77" w:rsidP="009C513D">
            <w:pPr>
              <w:pStyle w:val="Tabletext"/>
              <w:keepNext/>
              <w:keepLines/>
              <w:jc w:val="center"/>
              <w:rPr>
                <w:bCs/>
              </w:rPr>
            </w:pPr>
            <w:r w:rsidRPr="005E550A">
              <w:t>4.96</w:t>
            </w:r>
          </w:p>
        </w:tc>
        <w:tc>
          <w:tcPr>
            <w:tcW w:w="1413" w:type="pct"/>
          </w:tcPr>
          <w:p w14:paraId="5E1B305E" w14:textId="77777777" w:rsidR="00B12B77" w:rsidRPr="005E550A" w:rsidRDefault="00B12B77" w:rsidP="009C513D">
            <w:pPr>
              <w:pStyle w:val="Tabletext"/>
              <w:keepNext/>
              <w:keepLines/>
              <w:jc w:val="center"/>
              <w:rPr>
                <w:bCs/>
              </w:rPr>
            </w:pPr>
            <w:r w:rsidRPr="005E550A">
              <w:t>4.26</w:t>
            </w:r>
          </w:p>
        </w:tc>
        <w:tc>
          <w:tcPr>
            <w:tcW w:w="1288" w:type="pct"/>
          </w:tcPr>
          <w:p w14:paraId="541B620C" w14:textId="77777777" w:rsidR="00B12B77" w:rsidRPr="005E550A" w:rsidRDefault="00B12B77" w:rsidP="009C513D">
            <w:pPr>
              <w:pStyle w:val="Tabletext"/>
              <w:keepNext/>
              <w:keepLines/>
              <w:jc w:val="center"/>
              <w:rPr>
                <w:bCs/>
                <w:szCs w:val="20"/>
              </w:rPr>
            </w:pPr>
            <w:r w:rsidRPr="005E550A">
              <w:t>0.70</w:t>
            </w:r>
          </w:p>
        </w:tc>
      </w:tr>
      <w:tr w:rsidR="00B12B77" w:rsidRPr="00596342" w14:paraId="7C59C225" w14:textId="77777777" w:rsidTr="00672EEB">
        <w:tc>
          <w:tcPr>
            <w:tcW w:w="3712" w:type="pct"/>
            <w:gridSpan w:val="4"/>
            <w:vAlign w:val="center"/>
          </w:tcPr>
          <w:p w14:paraId="7C858372" w14:textId="77777777" w:rsidR="00B12B77" w:rsidRPr="00596342" w:rsidRDefault="00B12B77" w:rsidP="009C513D">
            <w:pPr>
              <w:pStyle w:val="Tabletext"/>
              <w:keepNext/>
              <w:keepLines/>
              <w:jc w:val="right"/>
              <w:rPr>
                <w:bCs/>
              </w:rPr>
            </w:pPr>
            <w:r w:rsidRPr="00596342">
              <w:t>Incremental discounted cost/extra LY gained</w:t>
            </w:r>
          </w:p>
        </w:tc>
        <w:tc>
          <w:tcPr>
            <w:tcW w:w="1288" w:type="pct"/>
          </w:tcPr>
          <w:p w14:paraId="29109611" w14:textId="77777777" w:rsidR="00B12B77" w:rsidRPr="00596342" w:rsidRDefault="00B12B77" w:rsidP="009C513D">
            <w:pPr>
              <w:pStyle w:val="Tabletext"/>
              <w:keepNext/>
              <w:keepLines/>
              <w:jc w:val="center"/>
              <w:rPr>
                <w:bCs/>
                <w:szCs w:val="20"/>
              </w:rPr>
            </w:pPr>
            <w:r w:rsidRPr="00596342">
              <w:rPr>
                <w:bCs/>
                <w:szCs w:val="20"/>
              </w:rPr>
              <w:t>$</w:t>
            </w:r>
            <w:r w:rsidR="00B20955">
              <w:rPr>
                <w:bCs/>
                <w:noProof/>
                <w:color w:val="000000"/>
                <w:szCs w:val="20"/>
                <w:highlight w:val="black"/>
              </w:rPr>
              <w:t>''''''''''''''''''</w:t>
            </w:r>
            <w:r w:rsidR="003E7EFA" w:rsidRPr="003E7EFA">
              <w:rPr>
                <w:bCs/>
                <w:szCs w:val="20"/>
                <w:vertAlign w:val="superscript"/>
              </w:rPr>
              <w:t>7</w:t>
            </w:r>
          </w:p>
        </w:tc>
      </w:tr>
      <w:tr w:rsidR="00B12B77" w:rsidRPr="00596342" w14:paraId="30C97B67" w14:textId="77777777" w:rsidTr="00672EEB">
        <w:tc>
          <w:tcPr>
            <w:tcW w:w="814" w:type="pct"/>
            <w:vAlign w:val="center"/>
          </w:tcPr>
          <w:p w14:paraId="1A79F995" w14:textId="77777777" w:rsidR="00B12B77" w:rsidRPr="00596342" w:rsidRDefault="00B12B77" w:rsidP="009C513D">
            <w:pPr>
              <w:pStyle w:val="Tabletext"/>
              <w:keepNext/>
              <w:keepLines/>
              <w:ind w:left="115"/>
            </w:pPr>
            <w:r w:rsidRPr="00596342">
              <w:t>QALY</w:t>
            </w:r>
          </w:p>
        </w:tc>
        <w:tc>
          <w:tcPr>
            <w:tcW w:w="1485" w:type="pct"/>
            <w:gridSpan w:val="2"/>
          </w:tcPr>
          <w:p w14:paraId="54689195" w14:textId="77777777" w:rsidR="00B12B77" w:rsidRPr="00596342" w:rsidRDefault="00B12B77" w:rsidP="009C513D">
            <w:pPr>
              <w:pStyle w:val="Tabletext"/>
              <w:keepNext/>
              <w:keepLines/>
              <w:jc w:val="center"/>
              <w:rPr>
                <w:bCs/>
              </w:rPr>
            </w:pPr>
            <w:r w:rsidRPr="00596342">
              <w:t>3.92</w:t>
            </w:r>
          </w:p>
        </w:tc>
        <w:tc>
          <w:tcPr>
            <w:tcW w:w="1413" w:type="pct"/>
          </w:tcPr>
          <w:p w14:paraId="4AA5F3C5" w14:textId="77777777" w:rsidR="00B12B77" w:rsidRPr="00596342" w:rsidRDefault="00B12B77" w:rsidP="009C513D">
            <w:pPr>
              <w:pStyle w:val="Tabletext"/>
              <w:keepNext/>
              <w:keepLines/>
              <w:jc w:val="center"/>
              <w:rPr>
                <w:bCs/>
              </w:rPr>
            </w:pPr>
            <w:r w:rsidRPr="00596342">
              <w:t>3.23</w:t>
            </w:r>
          </w:p>
        </w:tc>
        <w:tc>
          <w:tcPr>
            <w:tcW w:w="1288" w:type="pct"/>
          </w:tcPr>
          <w:p w14:paraId="5B85A2F5" w14:textId="77777777" w:rsidR="00B12B77" w:rsidRPr="00596342" w:rsidRDefault="00B12B77" w:rsidP="009C513D">
            <w:pPr>
              <w:pStyle w:val="Tabletext"/>
              <w:keepNext/>
              <w:keepLines/>
              <w:jc w:val="center"/>
              <w:rPr>
                <w:bCs/>
                <w:szCs w:val="20"/>
              </w:rPr>
            </w:pPr>
            <w:r w:rsidRPr="00596342">
              <w:t>0.69</w:t>
            </w:r>
          </w:p>
        </w:tc>
      </w:tr>
      <w:tr w:rsidR="00B12B77" w:rsidRPr="00596342" w14:paraId="2E7E4EA2" w14:textId="77777777" w:rsidTr="00672EEB">
        <w:tc>
          <w:tcPr>
            <w:tcW w:w="3712" w:type="pct"/>
            <w:gridSpan w:val="4"/>
            <w:vAlign w:val="center"/>
          </w:tcPr>
          <w:p w14:paraId="3C8FF58F" w14:textId="77777777" w:rsidR="00B12B77" w:rsidRPr="00596342" w:rsidRDefault="00B12B77" w:rsidP="009C513D">
            <w:pPr>
              <w:pStyle w:val="Tabletext"/>
              <w:keepNext/>
              <w:keepLines/>
              <w:jc w:val="right"/>
              <w:rPr>
                <w:bCs/>
              </w:rPr>
            </w:pPr>
            <w:r w:rsidRPr="00596342">
              <w:rPr>
                <w:bCs/>
              </w:rPr>
              <w:t>Incremental discounted cost/extra QALY gained</w:t>
            </w:r>
          </w:p>
        </w:tc>
        <w:tc>
          <w:tcPr>
            <w:tcW w:w="1288" w:type="pct"/>
          </w:tcPr>
          <w:p w14:paraId="79CC524D" w14:textId="77777777" w:rsidR="00B12B77" w:rsidRPr="00596342" w:rsidRDefault="00B12B77" w:rsidP="009C513D">
            <w:pPr>
              <w:pStyle w:val="Tabletext"/>
              <w:keepNext/>
              <w:keepLines/>
              <w:jc w:val="center"/>
              <w:rPr>
                <w:b/>
                <w:szCs w:val="20"/>
              </w:rPr>
            </w:pPr>
            <w:r w:rsidRPr="00596342">
              <w:rPr>
                <w:b/>
                <w:szCs w:val="20"/>
              </w:rPr>
              <w:t>$</w:t>
            </w:r>
            <w:r w:rsidR="00B20955">
              <w:rPr>
                <w:b/>
                <w:noProof/>
                <w:color w:val="000000"/>
                <w:szCs w:val="20"/>
                <w:highlight w:val="black"/>
              </w:rPr>
              <w:t>'''''''''''''</w:t>
            </w:r>
            <w:r w:rsidR="003E7EFA" w:rsidRPr="003E7EFA">
              <w:rPr>
                <w:b/>
                <w:szCs w:val="20"/>
                <w:vertAlign w:val="superscript"/>
              </w:rPr>
              <w:t>6</w:t>
            </w:r>
          </w:p>
        </w:tc>
      </w:tr>
    </w:tbl>
    <w:p w14:paraId="3E9B5DAA" w14:textId="77777777" w:rsidR="00B12B77" w:rsidRPr="00596342" w:rsidRDefault="00B12B77" w:rsidP="00B12B77">
      <w:pPr>
        <w:pStyle w:val="TableFooter"/>
      </w:pPr>
      <w:r w:rsidRPr="00596342">
        <w:t xml:space="preserve">Source: Table 3.8, p105; Table 3.9, p106; Table 3.10, p107 of the resubmission; Table 3.8.2, p75, July 2019 COM </w:t>
      </w:r>
    </w:p>
    <w:p w14:paraId="6965212A" w14:textId="77777777" w:rsidR="00DC36D4" w:rsidRPr="00596342" w:rsidRDefault="00B12B77" w:rsidP="00CA56C6">
      <w:pPr>
        <w:pStyle w:val="TableFooter"/>
      </w:pPr>
      <w:r w:rsidRPr="00596342">
        <w:t>IPCW</w:t>
      </w:r>
      <w:r w:rsidR="0093581B" w:rsidRPr="00596342">
        <w:t xml:space="preserve"> =</w:t>
      </w:r>
      <w:r w:rsidRPr="00596342">
        <w:t xml:space="preserve"> inverse probability of censoring weights; LY</w:t>
      </w:r>
      <w:r w:rsidR="0093581B" w:rsidRPr="00596342">
        <w:t xml:space="preserve"> </w:t>
      </w:r>
      <w:r w:rsidRPr="00596342">
        <w:t>=</w:t>
      </w:r>
      <w:r w:rsidR="0093581B" w:rsidRPr="00596342">
        <w:t xml:space="preserve"> </w:t>
      </w:r>
      <w:r w:rsidRPr="00596342">
        <w:t>life year; QALY</w:t>
      </w:r>
      <w:r w:rsidR="0093581B" w:rsidRPr="00596342">
        <w:t xml:space="preserve"> </w:t>
      </w:r>
      <w:r w:rsidRPr="00596342">
        <w:t>=</w:t>
      </w:r>
      <w:r w:rsidR="0093581B" w:rsidRPr="00596342">
        <w:t xml:space="preserve"> </w:t>
      </w:r>
      <w:r w:rsidRPr="00596342">
        <w:t xml:space="preserve">quality-adjusted life year; </w:t>
      </w:r>
      <w:r w:rsidR="0093581B" w:rsidRPr="00596342">
        <w:t xml:space="preserve">OS = overall survival; </w:t>
      </w:r>
      <w:r w:rsidRPr="00596342">
        <w:t>RPSFTM</w:t>
      </w:r>
      <w:r w:rsidR="0093581B" w:rsidRPr="00596342">
        <w:t xml:space="preserve"> =</w:t>
      </w:r>
      <w:r w:rsidRPr="00596342">
        <w:t xml:space="preserve"> rank preserving structural failure </w:t>
      </w:r>
      <w:r w:rsidR="0093581B" w:rsidRPr="00596342">
        <w:t>time model</w:t>
      </w:r>
      <w:r w:rsidR="00CA56C6" w:rsidRPr="00596342">
        <w:t xml:space="preserve">  </w:t>
      </w:r>
    </w:p>
    <w:p w14:paraId="67B6435D" w14:textId="77777777" w:rsidR="00DC36D4" w:rsidRPr="00596342" w:rsidRDefault="00B12B77" w:rsidP="00CA56C6">
      <w:pPr>
        <w:pStyle w:val="TableFooter"/>
      </w:pPr>
      <w:r w:rsidRPr="00596342">
        <w:rPr>
          <w:b/>
          <w:bCs/>
        </w:rPr>
        <w:t>Bold</w:t>
      </w:r>
      <w:r w:rsidRPr="00596342">
        <w:t>=ICER presented in the current resubmission</w:t>
      </w:r>
    </w:p>
    <w:p w14:paraId="56433155" w14:textId="77777777" w:rsidR="00B12B77" w:rsidRDefault="00B12B77" w:rsidP="00CA56C6">
      <w:pPr>
        <w:pStyle w:val="TableFooter"/>
      </w:pPr>
      <w:r w:rsidRPr="00596342">
        <w:rPr>
          <w:shd w:val="clear" w:color="auto" w:fill="C6D9F1" w:themeFill="text2" w:themeFillTint="33"/>
        </w:rPr>
        <w:t>Blue</w:t>
      </w:r>
      <w:r w:rsidRPr="00596342">
        <w:t xml:space="preserve"> shading represents information previously considered by the PBAC</w:t>
      </w:r>
    </w:p>
    <w:p w14:paraId="6AC86EF4" w14:textId="77777777" w:rsidR="00B01041" w:rsidRPr="005E550A" w:rsidRDefault="00B01041" w:rsidP="00CA56C6">
      <w:pPr>
        <w:pStyle w:val="TableFooter"/>
        <w:rPr>
          <w:i/>
        </w:rPr>
      </w:pPr>
      <w:r w:rsidRPr="005E550A">
        <w:rPr>
          <w:i/>
        </w:rPr>
        <w:t>The redacted values correspond to the following ranges:</w:t>
      </w:r>
    </w:p>
    <w:p w14:paraId="2655881E" w14:textId="77777777" w:rsidR="00B01041" w:rsidRPr="005E550A" w:rsidRDefault="00B01041" w:rsidP="00CA56C6">
      <w:pPr>
        <w:pStyle w:val="TableFooter"/>
        <w:rPr>
          <w:i/>
        </w:rPr>
      </w:pPr>
      <w:r w:rsidRPr="005E550A">
        <w:rPr>
          <w:i/>
          <w:vertAlign w:val="superscript"/>
        </w:rPr>
        <w:t>1</w:t>
      </w:r>
      <w:r w:rsidRPr="005E550A">
        <w:rPr>
          <w:i/>
        </w:rPr>
        <w:t>$135,000 to &lt;$155,000</w:t>
      </w:r>
      <w:r w:rsidR="003E7EFA" w:rsidRPr="005E550A">
        <w:rPr>
          <w:i/>
        </w:rPr>
        <w:t>/QALY gained</w:t>
      </w:r>
    </w:p>
    <w:p w14:paraId="3A53BBF1" w14:textId="77777777" w:rsidR="003E7EFA" w:rsidRPr="005E550A" w:rsidRDefault="003E7EFA" w:rsidP="00CA56C6">
      <w:pPr>
        <w:pStyle w:val="TableFooter"/>
        <w:rPr>
          <w:i/>
        </w:rPr>
      </w:pPr>
      <w:r w:rsidRPr="005E550A">
        <w:rPr>
          <w:i/>
          <w:vertAlign w:val="superscript"/>
        </w:rPr>
        <w:t>2</w:t>
      </w:r>
      <w:r w:rsidRPr="005E550A">
        <w:rPr>
          <w:i/>
        </w:rPr>
        <w:t>$4</w:t>
      </w:r>
      <w:r w:rsidR="00641ACD">
        <w:rPr>
          <w:i/>
        </w:rPr>
        <w:t>55</w:t>
      </w:r>
      <w:r w:rsidRPr="005E550A">
        <w:rPr>
          <w:i/>
        </w:rPr>
        <w:t>,000 to &lt;$5</w:t>
      </w:r>
      <w:r w:rsidR="00641ACD">
        <w:rPr>
          <w:i/>
        </w:rPr>
        <w:t>55</w:t>
      </w:r>
      <w:r w:rsidRPr="005E550A">
        <w:rPr>
          <w:i/>
        </w:rPr>
        <w:t xml:space="preserve">,000/QALY gained </w:t>
      </w:r>
    </w:p>
    <w:p w14:paraId="395DEC9C" w14:textId="77777777" w:rsidR="003E7EFA" w:rsidRPr="005E550A" w:rsidRDefault="003E7EFA" w:rsidP="00CA56C6">
      <w:pPr>
        <w:pStyle w:val="TableFooter"/>
        <w:rPr>
          <w:i/>
        </w:rPr>
      </w:pPr>
      <w:r w:rsidRPr="005E550A">
        <w:rPr>
          <w:i/>
          <w:vertAlign w:val="superscript"/>
        </w:rPr>
        <w:t>3</w:t>
      </w:r>
      <w:r w:rsidRPr="005E550A">
        <w:rPr>
          <w:i/>
        </w:rPr>
        <w:t>$7</w:t>
      </w:r>
      <w:r w:rsidR="00641ACD">
        <w:rPr>
          <w:i/>
        </w:rPr>
        <w:t>5</w:t>
      </w:r>
      <w:r w:rsidRPr="005E550A">
        <w:rPr>
          <w:i/>
        </w:rPr>
        <w:t>,000 to &lt;$9</w:t>
      </w:r>
      <w:r w:rsidR="00641ACD">
        <w:rPr>
          <w:i/>
        </w:rPr>
        <w:t>5</w:t>
      </w:r>
      <w:r w:rsidRPr="005E550A">
        <w:rPr>
          <w:i/>
        </w:rPr>
        <w:t>,000/QALY gained</w:t>
      </w:r>
    </w:p>
    <w:p w14:paraId="634AF144" w14:textId="77777777" w:rsidR="003E7EFA" w:rsidRPr="005E550A" w:rsidRDefault="003E7EFA" w:rsidP="00CA56C6">
      <w:pPr>
        <w:pStyle w:val="TableFooter"/>
        <w:rPr>
          <w:i/>
        </w:rPr>
      </w:pPr>
      <w:r w:rsidRPr="005E550A">
        <w:rPr>
          <w:i/>
          <w:vertAlign w:val="superscript"/>
        </w:rPr>
        <w:t>4</w:t>
      </w:r>
      <w:r w:rsidRPr="005E550A">
        <w:rPr>
          <w:i/>
        </w:rPr>
        <w:t>$155,000 to &lt;$255,000/QALY gained</w:t>
      </w:r>
    </w:p>
    <w:p w14:paraId="4D169A50" w14:textId="77777777" w:rsidR="003E7EFA" w:rsidRPr="005E550A" w:rsidRDefault="003E7EFA" w:rsidP="00CA56C6">
      <w:pPr>
        <w:pStyle w:val="TableFooter"/>
        <w:rPr>
          <w:i/>
        </w:rPr>
      </w:pPr>
      <w:r w:rsidRPr="005E550A">
        <w:rPr>
          <w:i/>
          <w:vertAlign w:val="superscript"/>
        </w:rPr>
        <w:t>5</w:t>
      </w:r>
      <w:r w:rsidRPr="005E550A">
        <w:rPr>
          <w:i/>
        </w:rPr>
        <w:t>$55,000 to &lt;$75,000/QALY gained</w:t>
      </w:r>
    </w:p>
    <w:p w14:paraId="772ADC61" w14:textId="77777777" w:rsidR="003E7EFA" w:rsidRPr="005E550A" w:rsidRDefault="003E7EFA" w:rsidP="00CA56C6">
      <w:pPr>
        <w:pStyle w:val="TableFooter"/>
        <w:rPr>
          <w:i/>
        </w:rPr>
      </w:pPr>
      <w:r w:rsidRPr="005E550A">
        <w:rPr>
          <w:i/>
          <w:vertAlign w:val="superscript"/>
        </w:rPr>
        <w:t>6</w:t>
      </w:r>
      <w:r w:rsidRPr="005E550A">
        <w:rPr>
          <w:i/>
        </w:rPr>
        <w:t>$45,000 to &lt;$55,000/QALY gained</w:t>
      </w:r>
    </w:p>
    <w:p w14:paraId="425575F7" w14:textId="77777777" w:rsidR="003E7EFA" w:rsidRPr="005E550A" w:rsidRDefault="003E7EFA" w:rsidP="00CA56C6">
      <w:pPr>
        <w:pStyle w:val="TableFooter"/>
        <w:rPr>
          <w:i/>
        </w:rPr>
      </w:pPr>
      <w:r w:rsidRPr="005E550A">
        <w:rPr>
          <w:i/>
          <w:vertAlign w:val="superscript"/>
        </w:rPr>
        <w:t>7</w:t>
      </w:r>
      <w:r w:rsidRPr="005E550A">
        <w:rPr>
          <w:i/>
        </w:rPr>
        <w:t>$35,000 to &lt;$45,000/QALY gained</w:t>
      </w:r>
    </w:p>
    <w:p w14:paraId="639B60F7" w14:textId="77777777" w:rsidR="00434A68" w:rsidRPr="00596342" w:rsidRDefault="00434A68" w:rsidP="00CA56C6">
      <w:pPr>
        <w:pStyle w:val="TableFooter"/>
      </w:pPr>
    </w:p>
    <w:p w14:paraId="5AE3D492" w14:textId="77777777" w:rsidR="00B12B77" w:rsidRPr="00596342" w:rsidRDefault="00B12B77" w:rsidP="00B12B77">
      <w:pPr>
        <w:pStyle w:val="3-BodyText"/>
        <w:rPr>
          <w:iCs/>
        </w:rPr>
      </w:pPr>
      <w:r w:rsidRPr="00596342">
        <w:t>ICERs from analyses using OS adjusted for treatment switching (</w:t>
      </w:r>
      <w:r w:rsidR="00044B3A" w:rsidRPr="00596342">
        <w:t xml:space="preserve">submission </w:t>
      </w:r>
      <w:r w:rsidRPr="00596342">
        <w:t>base case) ranged from $</w:t>
      </w:r>
      <w:r w:rsidR="005E550A">
        <w:t>45,000 to &lt;$55,000/QALY</w:t>
      </w:r>
      <w:r w:rsidRPr="00596342">
        <w:t xml:space="preserve"> to $</w:t>
      </w:r>
      <w:r w:rsidR="005E550A">
        <w:t>45,000 to &lt;$55,000/</w:t>
      </w:r>
      <w:r w:rsidRPr="00596342">
        <w:t>QALY, whereas unadjusted OS data resulted in a</w:t>
      </w:r>
      <w:r w:rsidR="00B10EBA" w:rsidRPr="00596342">
        <w:t>n</w:t>
      </w:r>
      <w:r w:rsidR="00DE3F9E" w:rsidRPr="00596342">
        <w:t xml:space="preserve"> </w:t>
      </w:r>
      <w:r w:rsidRPr="00596342">
        <w:t>ICER of $</w:t>
      </w:r>
      <w:r w:rsidR="00BE251E">
        <w:t>45,000 to $55,000</w:t>
      </w:r>
      <w:r w:rsidRPr="00596342">
        <w:t>/QALY.</w:t>
      </w:r>
      <w:r w:rsidRPr="00596342">
        <w:rPr>
          <w:iCs/>
        </w:rPr>
        <w:t xml:space="preserve"> </w:t>
      </w:r>
      <w:r w:rsidR="002C67CF" w:rsidRPr="00596342">
        <w:rPr>
          <w:iCs/>
        </w:rPr>
        <w:t xml:space="preserve">The ESC noted </w:t>
      </w:r>
      <w:r w:rsidR="002C67CF" w:rsidRPr="00596342">
        <w:rPr>
          <w:iCs/>
        </w:rPr>
        <w:lastRenderedPageBreak/>
        <w:t>that a</w:t>
      </w:r>
      <w:r w:rsidRPr="00596342">
        <w:rPr>
          <w:iCs/>
        </w:rPr>
        <w:t xml:space="preserve">ll </w:t>
      </w:r>
      <w:r w:rsidR="002C67CF" w:rsidRPr="00596342">
        <w:rPr>
          <w:iCs/>
        </w:rPr>
        <w:t xml:space="preserve">of </w:t>
      </w:r>
      <w:r w:rsidRPr="00596342">
        <w:rPr>
          <w:iCs/>
        </w:rPr>
        <w:t xml:space="preserve">the ICERs </w:t>
      </w:r>
      <w:r w:rsidR="002C67CF" w:rsidRPr="00596342">
        <w:rPr>
          <w:iCs/>
        </w:rPr>
        <w:t xml:space="preserve">were above </w:t>
      </w:r>
      <w:r w:rsidRPr="00596342">
        <w:rPr>
          <w:iCs/>
        </w:rPr>
        <w:t xml:space="preserve">the range of </w:t>
      </w:r>
      <w:r w:rsidR="00C33B7E">
        <w:rPr>
          <w:iCs/>
        </w:rPr>
        <w:t>$4</w:t>
      </w:r>
      <w:r w:rsidR="005037E2">
        <w:rPr>
          <w:iCs/>
        </w:rPr>
        <w:t>0</w:t>
      </w:r>
      <w:r w:rsidR="00C33B7E">
        <w:rPr>
          <w:iCs/>
        </w:rPr>
        <w:t>,000</w:t>
      </w:r>
      <w:r w:rsidRPr="00596342">
        <w:rPr>
          <w:iCs/>
        </w:rPr>
        <w:t xml:space="preserve"> to $</w:t>
      </w:r>
      <w:r w:rsidR="00C33B7E">
        <w:rPr>
          <w:iCs/>
        </w:rPr>
        <w:t>45,000</w:t>
      </w:r>
      <w:r w:rsidR="005037E2">
        <w:rPr>
          <w:iCs/>
        </w:rPr>
        <w:t>/QA</w:t>
      </w:r>
      <w:r w:rsidRPr="00596342">
        <w:rPr>
          <w:iCs/>
        </w:rPr>
        <w:t>LY</w:t>
      </w:r>
      <w:r w:rsidR="001E6816" w:rsidRPr="00596342">
        <w:rPr>
          <w:iCs/>
        </w:rPr>
        <w:t xml:space="preserve">, </w:t>
      </w:r>
      <w:r w:rsidR="0038021E" w:rsidRPr="00596342">
        <w:rPr>
          <w:iCs/>
        </w:rPr>
        <w:t>which was nominated by the PBAC as an acceptable range in July 2019</w:t>
      </w:r>
      <w:r w:rsidRPr="00596342">
        <w:rPr>
          <w:iCs/>
        </w:rPr>
        <w:t>.</w:t>
      </w:r>
      <w:r w:rsidR="00A97989" w:rsidRPr="00596342">
        <w:rPr>
          <w:iCs/>
        </w:rPr>
        <w:t xml:space="preserve"> The ESC noted that the ICER was sensitive to the OS hazard ratio point estimate</w:t>
      </w:r>
      <w:r w:rsidR="00AC4501" w:rsidRPr="00596342">
        <w:rPr>
          <w:iCs/>
        </w:rPr>
        <w:t xml:space="preserve"> applied in the model</w:t>
      </w:r>
      <w:r w:rsidR="00A97989" w:rsidRPr="00596342">
        <w:rPr>
          <w:iCs/>
        </w:rPr>
        <w:t>. The ESC therefore considered that uncertainties remained in the model and t</w:t>
      </w:r>
      <w:r w:rsidR="00F16DD1">
        <w:rPr>
          <w:iCs/>
        </w:rPr>
        <w:t xml:space="preserve">hat the use of the ITT analysis </w:t>
      </w:r>
      <w:r w:rsidR="00A97989" w:rsidRPr="00596342">
        <w:rPr>
          <w:iCs/>
        </w:rPr>
        <w:t>was the most appropiate</w:t>
      </w:r>
      <w:r w:rsidR="00F16DD1">
        <w:rPr>
          <w:iCs/>
        </w:rPr>
        <w:t xml:space="preserve"> and that this, in conjunction with the analysis adjusted using the RPSFTM, should form the basis of the economic analysis</w:t>
      </w:r>
      <w:r w:rsidR="00A97989" w:rsidRPr="00596342">
        <w:rPr>
          <w:iCs/>
        </w:rPr>
        <w:t>.</w:t>
      </w:r>
    </w:p>
    <w:p w14:paraId="715ED401" w14:textId="77777777" w:rsidR="002A3322" w:rsidRPr="00596342" w:rsidRDefault="00B12B77" w:rsidP="002A3322">
      <w:pPr>
        <w:pStyle w:val="3-BodyText"/>
        <w:rPr>
          <w:iCs/>
        </w:rPr>
      </w:pPr>
      <w:r w:rsidRPr="00596342">
        <w:t xml:space="preserve">The resubmission </w:t>
      </w:r>
      <w:r w:rsidR="003C129D" w:rsidRPr="00596342">
        <w:t xml:space="preserve">stated </w:t>
      </w:r>
      <w:r w:rsidRPr="00596342">
        <w:t xml:space="preserve">the base case analyses included the cost of </w:t>
      </w:r>
      <w:r w:rsidR="00511765" w:rsidRPr="00596342">
        <w:t xml:space="preserve">treatment with </w:t>
      </w:r>
      <w:r w:rsidRPr="00596342">
        <w:t xml:space="preserve">abiraterone/enzalutamide </w:t>
      </w:r>
      <w:r w:rsidR="00511765" w:rsidRPr="00596342">
        <w:t>following</w:t>
      </w:r>
      <w:r w:rsidRPr="00596342">
        <w:t xml:space="preserve"> apalutamide.</w:t>
      </w:r>
      <w:r w:rsidR="00F81EB4" w:rsidRPr="00596342">
        <w:t xml:space="preserve"> </w:t>
      </w:r>
      <w:r w:rsidRPr="00596342">
        <w:t>The resubmission presented further analys</w:t>
      </w:r>
      <w:r w:rsidR="00202F88" w:rsidRPr="00596342">
        <w:t>e</w:t>
      </w:r>
      <w:r w:rsidRPr="00596342">
        <w:t xml:space="preserve">s of the base case scenarios </w:t>
      </w:r>
      <w:r w:rsidR="00202F88" w:rsidRPr="00596342">
        <w:t>in which</w:t>
      </w:r>
      <w:r w:rsidR="00DE4849" w:rsidRPr="00596342">
        <w:t>:</w:t>
      </w:r>
      <w:r w:rsidR="00202F88" w:rsidRPr="00596342">
        <w:t xml:space="preserve"> (i) </w:t>
      </w:r>
      <w:r w:rsidRPr="00596342">
        <w:t xml:space="preserve">the cost of subsequent abiraterone </w:t>
      </w:r>
      <w:r w:rsidR="002F25FE" w:rsidRPr="00596342">
        <w:t>wa</w:t>
      </w:r>
      <w:r w:rsidRPr="00596342">
        <w:t>s removed from the apalutamide arm of the economic evaluation</w:t>
      </w:r>
      <w:r w:rsidR="00202F88" w:rsidRPr="00596342">
        <w:t xml:space="preserve"> (the base case economic model assumed all patients in the apalutamide arm </w:t>
      </w:r>
      <w:r w:rsidR="0078579C">
        <w:t xml:space="preserve">who received subsequent therapy </w:t>
      </w:r>
      <w:r w:rsidR="00202F88" w:rsidRPr="00596342">
        <w:t>would receive abiraterone), and (ii)</w:t>
      </w:r>
      <w:r w:rsidR="00A40B90" w:rsidRPr="00596342">
        <w:t xml:space="preserve"> </w:t>
      </w:r>
      <w:r w:rsidR="00202F88" w:rsidRPr="00596342">
        <w:t>a</w:t>
      </w:r>
      <w:r w:rsidRPr="00596342">
        <w:t xml:space="preserve"> series of threshold analyses </w:t>
      </w:r>
      <w:r w:rsidR="00AD04B0" w:rsidRPr="00596342">
        <w:t>we</w:t>
      </w:r>
      <w:r w:rsidRPr="00596342">
        <w:t xml:space="preserve">re conducted whereby the overall incremental QALY gain </w:t>
      </w:r>
      <w:r w:rsidR="00AD04B0" w:rsidRPr="00596342">
        <w:t xml:space="preserve">was </w:t>
      </w:r>
      <w:r w:rsidRPr="00596342">
        <w:t xml:space="preserve">reduced by </w:t>
      </w:r>
      <w:r w:rsidR="00511765" w:rsidRPr="00596342">
        <w:t>5% to 20%</w:t>
      </w:r>
      <w:r w:rsidRPr="00596342">
        <w:t xml:space="preserve"> to account for any potential effect that abiraterone may confer. </w:t>
      </w:r>
      <w:r w:rsidR="00996660" w:rsidRPr="00596342">
        <w:t xml:space="preserve">The PSCR provided </w:t>
      </w:r>
      <w:r w:rsidR="00F72FCE" w:rsidRPr="00596342">
        <w:t xml:space="preserve">further </w:t>
      </w:r>
      <w:r w:rsidR="00996660" w:rsidRPr="00596342">
        <w:t>sensitivity analyses in which the use of docetaxel and cabazitaxel were increased to 15.5% and 6.2% respectively (from 7.9% and 3.2%)</w:t>
      </w:r>
      <w:r w:rsidR="00F72FCE" w:rsidRPr="00596342">
        <w:t xml:space="preserve"> to adjust for increased utilisation following the removal of abiraterone (and enzalutamide) in the apalutamide arm. </w:t>
      </w:r>
      <w:r w:rsidR="002A3322" w:rsidRPr="00596342">
        <w:rPr>
          <w:iCs/>
        </w:rPr>
        <w:t xml:space="preserve">The resubmission stated that the abiraterone sensitivity analyses had the effect of reducing the ICER to within or below the </w:t>
      </w:r>
      <w:r w:rsidR="0048326C">
        <w:rPr>
          <w:iCs/>
        </w:rPr>
        <w:t>$4</w:t>
      </w:r>
      <w:r w:rsidR="005037E2">
        <w:rPr>
          <w:iCs/>
        </w:rPr>
        <w:t>0</w:t>
      </w:r>
      <w:r w:rsidR="0048326C">
        <w:rPr>
          <w:iCs/>
        </w:rPr>
        <w:t>,000</w:t>
      </w:r>
      <w:r w:rsidR="003C3896" w:rsidRPr="00596342">
        <w:rPr>
          <w:iCs/>
        </w:rPr>
        <w:t xml:space="preserve"> to </w:t>
      </w:r>
      <w:r w:rsidR="002A3322" w:rsidRPr="00596342">
        <w:rPr>
          <w:iCs/>
        </w:rPr>
        <w:t>$</w:t>
      </w:r>
      <w:r w:rsidR="0048326C">
        <w:rPr>
          <w:iCs/>
        </w:rPr>
        <w:t>45,000</w:t>
      </w:r>
      <w:r w:rsidR="002A3322" w:rsidRPr="00596342">
        <w:rPr>
          <w:iCs/>
        </w:rPr>
        <w:t xml:space="preserve"> per QALY range recommended by the PBAC in July 2019</w:t>
      </w:r>
      <w:r w:rsidR="00596342">
        <w:rPr>
          <w:iCs/>
        </w:rPr>
        <w:t xml:space="preserve">. </w:t>
      </w:r>
    </w:p>
    <w:p w14:paraId="5DF82AF0" w14:textId="77777777" w:rsidR="00B12B77" w:rsidRPr="00596342" w:rsidRDefault="00B12B77" w:rsidP="00B12B77">
      <w:pPr>
        <w:pStyle w:val="3-BodyText"/>
        <w:rPr>
          <w:iCs/>
        </w:rPr>
      </w:pPr>
      <w:r w:rsidRPr="00596342">
        <w:rPr>
          <w:iCs/>
        </w:rPr>
        <w:t>Results of key sensitivity analyses presented in the resubmission and conducted during the evaluation are summarised in Table 1</w:t>
      </w:r>
      <w:r w:rsidR="00117ED5">
        <w:rPr>
          <w:iCs/>
        </w:rPr>
        <w:t>5</w:t>
      </w:r>
      <w:r w:rsidRPr="00596342">
        <w:rPr>
          <w:iCs/>
        </w:rPr>
        <w:t>.</w:t>
      </w:r>
      <w:r w:rsidR="009742AE" w:rsidRPr="00596342">
        <w:rPr>
          <w:iCs/>
        </w:rPr>
        <w:t xml:space="preserve"> </w:t>
      </w:r>
    </w:p>
    <w:p w14:paraId="14942DB4" w14:textId="77777777" w:rsidR="00B12B77" w:rsidRPr="00596342" w:rsidRDefault="00B12B77" w:rsidP="00B12B77">
      <w:pPr>
        <w:pStyle w:val="In-tableHeading"/>
        <w:rPr>
          <w:rStyle w:val="CommentReference"/>
          <w:b/>
          <w:szCs w:val="24"/>
          <w:lang w:val="en-AU"/>
        </w:rPr>
      </w:pPr>
      <w:r w:rsidRPr="00596342">
        <w:rPr>
          <w:rStyle w:val="CommentReference"/>
          <w:b/>
          <w:szCs w:val="24"/>
          <w:lang w:val="en-AU"/>
        </w:rPr>
        <w:t>Table 1</w:t>
      </w:r>
      <w:r w:rsidR="00117ED5">
        <w:rPr>
          <w:rStyle w:val="CommentReference"/>
          <w:b/>
          <w:szCs w:val="24"/>
          <w:lang w:val="en-AU"/>
        </w:rPr>
        <w:t>5</w:t>
      </w:r>
      <w:r w:rsidRPr="00596342">
        <w:rPr>
          <w:rStyle w:val="CommentReference"/>
          <w:b/>
          <w:szCs w:val="24"/>
          <w:lang w:val="en-AU"/>
        </w:rPr>
        <w:t>: Results of sensitivity analyses presented in the resubmission and conducted during the evaluation</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1559"/>
        <w:gridCol w:w="1701"/>
        <w:gridCol w:w="1134"/>
      </w:tblGrid>
      <w:tr w:rsidR="00B12B77" w:rsidRPr="00596342" w14:paraId="0C61C12E" w14:textId="77777777" w:rsidTr="00511765">
        <w:trPr>
          <w:tblHeader/>
        </w:trPr>
        <w:tc>
          <w:tcPr>
            <w:tcW w:w="4678" w:type="dxa"/>
          </w:tcPr>
          <w:p w14:paraId="13AA172E" w14:textId="77777777" w:rsidR="00B12B77" w:rsidRPr="00596342" w:rsidRDefault="00B12B77" w:rsidP="009C513D">
            <w:pPr>
              <w:pStyle w:val="Tabletext"/>
              <w:rPr>
                <w:b/>
                <w:bCs/>
              </w:rPr>
            </w:pPr>
            <w:r w:rsidRPr="00596342">
              <w:rPr>
                <w:b/>
                <w:bCs/>
              </w:rPr>
              <w:t>Analyses</w:t>
            </w:r>
          </w:p>
        </w:tc>
        <w:tc>
          <w:tcPr>
            <w:tcW w:w="1559" w:type="dxa"/>
          </w:tcPr>
          <w:p w14:paraId="7F47E971" w14:textId="77777777" w:rsidR="00B12B77" w:rsidRPr="00596342" w:rsidRDefault="00B12B77" w:rsidP="009C513D">
            <w:pPr>
              <w:pStyle w:val="Tabletext"/>
              <w:jc w:val="center"/>
              <w:rPr>
                <w:b/>
                <w:bCs/>
              </w:rPr>
            </w:pPr>
            <w:r w:rsidRPr="00596342">
              <w:rPr>
                <w:b/>
                <w:bCs/>
              </w:rPr>
              <w:t>Incremental cost</w:t>
            </w:r>
          </w:p>
        </w:tc>
        <w:tc>
          <w:tcPr>
            <w:tcW w:w="1701" w:type="dxa"/>
          </w:tcPr>
          <w:p w14:paraId="04D39AED" w14:textId="77777777" w:rsidR="00B12B77" w:rsidRPr="00596342" w:rsidRDefault="00B12B77" w:rsidP="009C513D">
            <w:pPr>
              <w:pStyle w:val="Tabletext"/>
              <w:jc w:val="center"/>
              <w:rPr>
                <w:b/>
                <w:bCs/>
              </w:rPr>
            </w:pPr>
            <w:r w:rsidRPr="00596342">
              <w:rPr>
                <w:b/>
                <w:bCs/>
              </w:rPr>
              <w:t>Incremental QALY</w:t>
            </w:r>
          </w:p>
        </w:tc>
        <w:tc>
          <w:tcPr>
            <w:tcW w:w="1134" w:type="dxa"/>
          </w:tcPr>
          <w:p w14:paraId="44EB27C6" w14:textId="77777777" w:rsidR="00B12B77" w:rsidRPr="00596342" w:rsidRDefault="00B12B77" w:rsidP="009C513D">
            <w:pPr>
              <w:pStyle w:val="Tabletext"/>
              <w:jc w:val="center"/>
              <w:rPr>
                <w:b/>
                <w:bCs/>
              </w:rPr>
            </w:pPr>
            <w:r w:rsidRPr="00596342">
              <w:rPr>
                <w:b/>
                <w:bCs/>
              </w:rPr>
              <w:t>ICER</w:t>
            </w:r>
          </w:p>
        </w:tc>
      </w:tr>
      <w:tr w:rsidR="00B12B77" w:rsidRPr="00596342" w14:paraId="40415E9B" w14:textId="77777777" w:rsidTr="009C513D">
        <w:tc>
          <w:tcPr>
            <w:tcW w:w="9072" w:type="dxa"/>
            <w:gridSpan w:val="4"/>
          </w:tcPr>
          <w:p w14:paraId="1D3CCAEB" w14:textId="77777777" w:rsidR="00B12B77" w:rsidRPr="00E133C3" w:rsidRDefault="00B12B77" w:rsidP="009C513D">
            <w:pPr>
              <w:pStyle w:val="Tabletext"/>
              <w:rPr>
                <w:b/>
                <w:vertAlign w:val="superscript"/>
              </w:rPr>
            </w:pPr>
            <w:r w:rsidRPr="00596342">
              <w:rPr>
                <w:b/>
              </w:rPr>
              <w:t>Step 2, OS unadjusted for treatment switching, ICER = $</w:t>
            </w:r>
            <w:r w:rsidR="00B20955">
              <w:rPr>
                <w:b/>
                <w:noProof/>
                <w:color w:val="000000"/>
                <w:highlight w:val="black"/>
              </w:rPr>
              <w:t>'''''''''''''</w:t>
            </w:r>
            <w:r w:rsidR="00E133C3" w:rsidRPr="00E133C3">
              <w:rPr>
                <w:b/>
                <w:vertAlign w:val="superscript"/>
              </w:rPr>
              <w:t>1</w:t>
            </w:r>
          </w:p>
        </w:tc>
      </w:tr>
      <w:tr w:rsidR="00B12B77" w:rsidRPr="00596342" w14:paraId="296966BA" w14:textId="77777777" w:rsidTr="00511765">
        <w:tc>
          <w:tcPr>
            <w:tcW w:w="4678" w:type="dxa"/>
          </w:tcPr>
          <w:p w14:paraId="26D733DB" w14:textId="77777777" w:rsidR="00B12B77" w:rsidRPr="00596342" w:rsidRDefault="00B12B77" w:rsidP="009C513D">
            <w:pPr>
              <w:pStyle w:val="Tabletext"/>
              <w:rPr>
                <w:iCs/>
              </w:rPr>
            </w:pPr>
            <w:r w:rsidRPr="00596342">
              <w:rPr>
                <w:iCs/>
              </w:rPr>
              <w:t>Baseline</w:t>
            </w:r>
          </w:p>
        </w:tc>
        <w:tc>
          <w:tcPr>
            <w:tcW w:w="1559" w:type="dxa"/>
          </w:tcPr>
          <w:p w14:paraId="28ED2057" w14:textId="77777777" w:rsidR="00B12B77" w:rsidRPr="00B20955" w:rsidRDefault="00B20955" w:rsidP="009C513D">
            <w:pPr>
              <w:pStyle w:val="Tabletext"/>
              <w:jc w:val="center"/>
              <w:rPr>
                <w:iCs/>
                <w:highlight w:val="black"/>
              </w:rPr>
            </w:pPr>
            <w:r>
              <w:rPr>
                <w:iCs/>
                <w:noProof/>
                <w:color w:val="000000"/>
                <w:highlight w:val="black"/>
              </w:rPr>
              <w:t>''''''''''''''''''''</w:t>
            </w:r>
          </w:p>
        </w:tc>
        <w:tc>
          <w:tcPr>
            <w:tcW w:w="1701" w:type="dxa"/>
          </w:tcPr>
          <w:p w14:paraId="2BFE83E5" w14:textId="77777777" w:rsidR="00B12B77" w:rsidRPr="00596342" w:rsidRDefault="00B12B77" w:rsidP="009C513D">
            <w:pPr>
              <w:pStyle w:val="Tabletext"/>
              <w:jc w:val="center"/>
              <w:rPr>
                <w:iCs/>
              </w:rPr>
            </w:pPr>
            <w:r w:rsidRPr="00596342">
              <w:rPr>
                <w:iCs/>
              </w:rPr>
              <w:t>0.49</w:t>
            </w:r>
          </w:p>
        </w:tc>
        <w:tc>
          <w:tcPr>
            <w:tcW w:w="1134" w:type="dxa"/>
          </w:tcPr>
          <w:p w14:paraId="5E16BD4F" w14:textId="77777777" w:rsidR="00B12B77" w:rsidRPr="00596342" w:rsidRDefault="00B20955" w:rsidP="009C513D">
            <w:pPr>
              <w:pStyle w:val="Tabletext"/>
              <w:jc w:val="center"/>
              <w:rPr>
                <w:iCs/>
              </w:rPr>
            </w:pPr>
            <w:r>
              <w:rPr>
                <w:iCs/>
                <w:noProof/>
                <w:color w:val="000000"/>
                <w:highlight w:val="black"/>
              </w:rPr>
              <w:t>''''''''''''''''''''</w:t>
            </w:r>
            <w:r w:rsidR="00C83301" w:rsidRPr="00C83301">
              <w:rPr>
                <w:iCs/>
                <w:vertAlign w:val="superscript"/>
              </w:rPr>
              <w:t>1</w:t>
            </w:r>
          </w:p>
        </w:tc>
      </w:tr>
      <w:tr w:rsidR="00B12B77" w:rsidRPr="00596342" w14:paraId="710588FB" w14:textId="77777777" w:rsidTr="009C513D">
        <w:tc>
          <w:tcPr>
            <w:tcW w:w="9072" w:type="dxa"/>
            <w:gridSpan w:val="4"/>
            <w:vAlign w:val="center"/>
          </w:tcPr>
          <w:p w14:paraId="4B96BE0B" w14:textId="77777777" w:rsidR="00B12B77" w:rsidRPr="00596342" w:rsidRDefault="00B12B77" w:rsidP="009C513D">
            <w:pPr>
              <w:pStyle w:val="Tabletext"/>
              <w:rPr>
                <w:iCs/>
              </w:rPr>
            </w:pPr>
            <w:r w:rsidRPr="00596342">
              <w:rPr>
                <w:iCs/>
              </w:rPr>
              <w:t>MFS extrapolation</w:t>
            </w:r>
          </w:p>
        </w:tc>
      </w:tr>
      <w:tr w:rsidR="00B12B77" w:rsidRPr="00596342" w14:paraId="2A436816" w14:textId="77777777" w:rsidTr="00511765">
        <w:tc>
          <w:tcPr>
            <w:tcW w:w="4678" w:type="dxa"/>
          </w:tcPr>
          <w:p w14:paraId="7C64EEFB" w14:textId="77777777" w:rsidR="00B12B77" w:rsidRPr="00596342" w:rsidRDefault="00B12B77" w:rsidP="009C513D">
            <w:pPr>
              <w:pStyle w:val="Tabletext"/>
              <w:ind w:left="306"/>
              <w:rPr>
                <w:iCs/>
              </w:rPr>
            </w:pPr>
            <w:r w:rsidRPr="00596342">
              <w:rPr>
                <w:iCs/>
              </w:rPr>
              <w:t xml:space="preserve">Gompertz </w:t>
            </w:r>
          </w:p>
        </w:tc>
        <w:tc>
          <w:tcPr>
            <w:tcW w:w="1559" w:type="dxa"/>
          </w:tcPr>
          <w:p w14:paraId="4730FF4E" w14:textId="77777777" w:rsidR="00B12B77" w:rsidRPr="00B20955" w:rsidRDefault="00B20955" w:rsidP="009C513D">
            <w:pPr>
              <w:pStyle w:val="Tabletext"/>
              <w:jc w:val="center"/>
              <w:rPr>
                <w:iCs/>
                <w:highlight w:val="black"/>
              </w:rPr>
            </w:pPr>
            <w:r>
              <w:rPr>
                <w:iCs/>
                <w:noProof/>
                <w:color w:val="000000"/>
                <w:highlight w:val="black"/>
              </w:rPr>
              <w:t>'''''''''''''''''''</w:t>
            </w:r>
          </w:p>
        </w:tc>
        <w:tc>
          <w:tcPr>
            <w:tcW w:w="1701" w:type="dxa"/>
          </w:tcPr>
          <w:p w14:paraId="3DBF315F" w14:textId="77777777" w:rsidR="00B12B77" w:rsidRPr="00596342" w:rsidRDefault="00B12B77" w:rsidP="009C513D">
            <w:pPr>
              <w:pStyle w:val="Tabletext"/>
              <w:jc w:val="center"/>
              <w:rPr>
                <w:iCs/>
              </w:rPr>
            </w:pPr>
            <w:r w:rsidRPr="00596342">
              <w:rPr>
                <w:iCs/>
              </w:rPr>
              <w:t>0.44</w:t>
            </w:r>
          </w:p>
        </w:tc>
        <w:tc>
          <w:tcPr>
            <w:tcW w:w="1134" w:type="dxa"/>
          </w:tcPr>
          <w:p w14:paraId="6AD5E1C6" w14:textId="77777777" w:rsidR="00B12B77" w:rsidRPr="00B20955" w:rsidRDefault="00B20955" w:rsidP="009C513D">
            <w:pPr>
              <w:pStyle w:val="Tabletext"/>
              <w:jc w:val="center"/>
              <w:rPr>
                <w:iCs/>
              </w:rPr>
            </w:pPr>
            <w:r>
              <w:rPr>
                <w:iCs/>
                <w:noProof/>
                <w:color w:val="000000"/>
                <w:highlight w:val="black"/>
              </w:rPr>
              <w:t>'''''''''''''''''''''</w:t>
            </w:r>
            <w:r w:rsidR="00C83301" w:rsidRPr="00C83301">
              <w:rPr>
                <w:iCs/>
                <w:vertAlign w:val="superscript"/>
              </w:rPr>
              <w:t>2</w:t>
            </w:r>
          </w:p>
        </w:tc>
      </w:tr>
      <w:tr w:rsidR="00B12B77" w:rsidRPr="00596342" w14:paraId="271E7029" w14:textId="77777777" w:rsidTr="00511765">
        <w:tc>
          <w:tcPr>
            <w:tcW w:w="4678" w:type="dxa"/>
            <w:shd w:val="clear" w:color="auto" w:fill="auto"/>
          </w:tcPr>
          <w:p w14:paraId="76FCD0E8" w14:textId="77777777" w:rsidR="00B12B77" w:rsidRPr="00596342" w:rsidRDefault="00B12B77" w:rsidP="009C513D">
            <w:pPr>
              <w:pStyle w:val="Tabletext"/>
              <w:ind w:left="306"/>
              <w:rPr>
                <w:iCs/>
              </w:rPr>
            </w:pPr>
            <w:r w:rsidRPr="00596342">
              <w:rPr>
                <w:iCs/>
              </w:rPr>
              <w:t xml:space="preserve">Gamma </w:t>
            </w:r>
          </w:p>
        </w:tc>
        <w:tc>
          <w:tcPr>
            <w:tcW w:w="1559" w:type="dxa"/>
            <w:shd w:val="clear" w:color="auto" w:fill="auto"/>
          </w:tcPr>
          <w:p w14:paraId="5BE747F8" w14:textId="77777777" w:rsidR="00B12B77" w:rsidRPr="00B20955" w:rsidRDefault="00B20955" w:rsidP="009C513D">
            <w:pPr>
              <w:pStyle w:val="Tabletext"/>
              <w:jc w:val="center"/>
              <w:rPr>
                <w:iCs/>
                <w:highlight w:val="black"/>
              </w:rPr>
            </w:pPr>
            <w:r>
              <w:rPr>
                <w:iCs/>
                <w:noProof/>
                <w:color w:val="000000"/>
                <w:highlight w:val="black"/>
              </w:rPr>
              <w:t>''''''''''''''''''''</w:t>
            </w:r>
          </w:p>
        </w:tc>
        <w:tc>
          <w:tcPr>
            <w:tcW w:w="1701" w:type="dxa"/>
            <w:shd w:val="clear" w:color="auto" w:fill="auto"/>
          </w:tcPr>
          <w:p w14:paraId="52C0E051" w14:textId="77777777" w:rsidR="00B12B77" w:rsidRPr="00596342" w:rsidRDefault="00B12B77" w:rsidP="009C513D">
            <w:pPr>
              <w:pStyle w:val="Tabletext"/>
              <w:jc w:val="center"/>
              <w:rPr>
                <w:iCs/>
              </w:rPr>
            </w:pPr>
            <w:r w:rsidRPr="00596342">
              <w:rPr>
                <w:iCs/>
              </w:rPr>
              <w:t>0.49</w:t>
            </w:r>
          </w:p>
        </w:tc>
        <w:tc>
          <w:tcPr>
            <w:tcW w:w="1134" w:type="dxa"/>
            <w:shd w:val="clear" w:color="auto" w:fill="auto"/>
          </w:tcPr>
          <w:p w14:paraId="4C6A5A7E" w14:textId="77777777" w:rsidR="00B12B77" w:rsidRPr="00B20955" w:rsidRDefault="00B20955" w:rsidP="009C513D">
            <w:pPr>
              <w:pStyle w:val="Tabletext"/>
              <w:jc w:val="center"/>
              <w:rPr>
                <w:iCs/>
              </w:rPr>
            </w:pPr>
            <w:r>
              <w:rPr>
                <w:iCs/>
                <w:noProof/>
                <w:color w:val="000000"/>
                <w:highlight w:val="black"/>
              </w:rPr>
              <w:t>''''''''''''''''''''</w:t>
            </w:r>
            <w:r w:rsidR="00C83301" w:rsidRPr="00C83301">
              <w:rPr>
                <w:iCs/>
                <w:vertAlign w:val="superscript"/>
              </w:rPr>
              <w:t>2</w:t>
            </w:r>
          </w:p>
        </w:tc>
      </w:tr>
      <w:tr w:rsidR="00B12B77" w:rsidRPr="00596342" w14:paraId="6851B52A" w14:textId="77777777" w:rsidTr="00511765">
        <w:tc>
          <w:tcPr>
            <w:tcW w:w="4678" w:type="dxa"/>
            <w:shd w:val="clear" w:color="auto" w:fill="auto"/>
          </w:tcPr>
          <w:p w14:paraId="55C1AD4F" w14:textId="77777777" w:rsidR="00B12B77" w:rsidRPr="00596342" w:rsidRDefault="00B12B77" w:rsidP="009C513D">
            <w:pPr>
              <w:pStyle w:val="Tabletext"/>
              <w:ind w:left="306"/>
              <w:rPr>
                <w:iCs/>
              </w:rPr>
            </w:pPr>
            <w:r w:rsidRPr="00596342">
              <w:rPr>
                <w:iCs/>
              </w:rPr>
              <w:t>Log-normal</w:t>
            </w:r>
          </w:p>
        </w:tc>
        <w:tc>
          <w:tcPr>
            <w:tcW w:w="1559" w:type="dxa"/>
            <w:shd w:val="clear" w:color="auto" w:fill="auto"/>
          </w:tcPr>
          <w:p w14:paraId="0222966E" w14:textId="77777777" w:rsidR="00B12B77" w:rsidRPr="00B20955" w:rsidRDefault="00B20955" w:rsidP="009C513D">
            <w:pPr>
              <w:pStyle w:val="Tabletext"/>
              <w:jc w:val="center"/>
              <w:rPr>
                <w:iCs/>
                <w:highlight w:val="black"/>
              </w:rPr>
            </w:pPr>
            <w:r>
              <w:rPr>
                <w:iCs/>
                <w:noProof/>
                <w:color w:val="000000"/>
                <w:highlight w:val="black"/>
              </w:rPr>
              <w:t>'''''''''''''''''</w:t>
            </w:r>
          </w:p>
        </w:tc>
        <w:tc>
          <w:tcPr>
            <w:tcW w:w="1701" w:type="dxa"/>
            <w:shd w:val="clear" w:color="auto" w:fill="auto"/>
          </w:tcPr>
          <w:p w14:paraId="03F1AE91" w14:textId="77777777" w:rsidR="00B12B77" w:rsidRPr="00596342" w:rsidRDefault="00B12B77" w:rsidP="009C513D">
            <w:pPr>
              <w:pStyle w:val="Tabletext"/>
              <w:jc w:val="center"/>
              <w:rPr>
                <w:iCs/>
              </w:rPr>
            </w:pPr>
            <w:r w:rsidRPr="00596342">
              <w:rPr>
                <w:iCs/>
              </w:rPr>
              <w:t>0.50</w:t>
            </w:r>
          </w:p>
        </w:tc>
        <w:tc>
          <w:tcPr>
            <w:tcW w:w="1134" w:type="dxa"/>
            <w:shd w:val="clear" w:color="auto" w:fill="auto"/>
          </w:tcPr>
          <w:p w14:paraId="69C2916B" w14:textId="77777777" w:rsidR="00B12B77" w:rsidRPr="00B20955" w:rsidRDefault="00B20955" w:rsidP="009C513D">
            <w:pPr>
              <w:pStyle w:val="Tabletext"/>
              <w:jc w:val="center"/>
              <w:rPr>
                <w:iCs/>
              </w:rPr>
            </w:pPr>
            <w:r>
              <w:rPr>
                <w:iCs/>
                <w:noProof/>
                <w:color w:val="000000"/>
                <w:highlight w:val="black"/>
              </w:rPr>
              <w:t>'''''''''''''''''</w:t>
            </w:r>
            <w:r w:rsidR="00C83301" w:rsidRPr="00C83301">
              <w:rPr>
                <w:iCs/>
                <w:vertAlign w:val="superscript"/>
              </w:rPr>
              <w:t>2</w:t>
            </w:r>
          </w:p>
        </w:tc>
      </w:tr>
      <w:tr w:rsidR="00B12B77" w:rsidRPr="00596342" w14:paraId="0F7EB0EB" w14:textId="77777777" w:rsidTr="009C513D">
        <w:tc>
          <w:tcPr>
            <w:tcW w:w="9072" w:type="dxa"/>
            <w:gridSpan w:val="4"/>
            <w:shd w:val="clear" w:color="auto" w:fill="auto"/>
            <w:vAlign w:val="center"/>
          </w:tcPr>
          <w:p w14:paraId="219FEE1E" w14:textId="77777777" w:rsidR="00B12B77" w:rsidRPr="00596342" w:rsidRDefault="00B12B77" w:rsidP="009C513D">
            <w:pPr>
              <w:pStyle w:val="Tabletext"/>
              <w:rPr>
                <w:iCs/>
              </w:rPr>
            </w:pPr>
            <w:r w:rsidRPr="00596342">
              <w:rPr>
                <w:iCs/>
              </w:rPr>
              <w:t>OS extrapolation</w:t>
            </w:r>
          </w:p>
        </w:tc>
      </w:tr>
      <w:tr w:rsidR="00B12B77" w:rsidRPr="00596342" w14:paraId="480E2137" w14:textId="77777777" w:rsidTr="00511765">
        <w:tc>
          <w:tcPr>
            <w:tcW w:w="4678" w:type="dxa"/>
            <w:shd w:val="clear" w:color="auto" w:fill="auto"/>
          </w:tcPr>
          <w:p w14:paraId="0A55EDCF" w14:textId="77777777" w:rsidR="00B12B77" w:rsidRPr="00596342" w:rsidRDefault="00B12B77" w:rsidP="009C513D">
            <w:pPr>
              <w:pStyle w:val="Tabletext"/>
              <w:ind w:left="306"/>
              <w:rPr>
                <w:iCs/>
              </w:rPr>
            </w:pPr>
            <w:r w:rsidRPr="00596342">
              <w:rPr>
                <w:iCs/>
              </w:rPr>
              <w:t>Log-logistic</w:t>
            </w:r>
          </w:p>
        </w:tc>
        <w:tc>
          <w:tcPr>
            <w:tcW w:w="1559" w:type="dxa"/>
            <w:shd w:val="clear" w:color="auto" w:fill="auto"/>
          </w:tcPr>
          <w:p w14:paraId="1D90C7C9" w14:textId="77777777" w:rsidR="00B12B77" w:rsidRPr="00B20955" w:rsidRDefault="00B20955" w:rsidP="009C513D">
            <w:pPr>
              <w:pStyle w:val="Tabletext"/>
              <w:jc w:val="center"/>
              <w:rPr>
                <w:iCs/>
                <w:highlight w:val="black"/>
              </w:rPr>
            </w:pPr>
            <w:r>
              <w:rPr>
                <w:iCs/>
                <w:noProof/>
                <w:color w:val="000000"/>
                <w:highlight w:val="black"/>
              </w:rPr>
              <w:t>''''''''''''''''''''</w:t>
            </w:r>
          </w:p>
        </w:tc>
        <w:tc>
          <w:tcPr>
            <w:tcW w:w="1701" w:type="dxa"/>
            <w:shd w:val="clear" w:color="auto" w:fill="auto"/>
          </w:tcPr>
          <w:p w14:paraId="564D3C97" w14:textId="77777777" w:rsidR="00B12B77" w:rsidRPr="00596342" w:rsidRDefault="00B12B77" w:rsidP="009C513D">
            <w:pPr>
              <w:pStyle w:val="Tabletext"/>
              <w:jc w:val="center"/>
              <w:rPr>
                <w:iCs/>
              </w:rPr>
            </w:pPr>
            <w:r w:rsidRPr="00596342">
              <w:rPr>
                <w:iCs/>
              </w:rPr>
              <w:t>0.46</w:t>
            </w:r>
          </w:p>
        </w:tc>
        <w:tc>
          <w:tcPr>
            <w:tcW w:w="1134" w:type="dxa"/>
            <w:shd w:val="clear" w:color="auto" w:fill="auto"/>
          </w:tcPr>
          <w:p w14:paraId="6C1A4D23" w14:textId="77777777" w:rsidR="00B12B77" w:rsidRPr="00B20955" w:rsidRDefault="00B20955" w:rsidP="009C513D">
            <w:pPr>
              <w:pStyle w:val="Tabletext"/>
              <w:jc w:val="center"/>
              <w:rPr>
                <w:iCs/>
              </w:rPr>
            </w:pPr>
            <w:r>
              <w:rPr>
                <w:iCs/>
                <w:noProof/>
                <w:color w:val="000000"/>
                <w:highlight w:val="black"/>
              </w:rPr>
              <w:t>'''''''''''''''''''''</w:t>
            </w:r>
            <w:r w:rsidR="00C83301" w:rsidRPr="00C83301">
              <w:rPr>
                <w:iCs/>
                <w:vertAlign w:val="superscript"/>
              </w:rPr>
              <w:t>2</w:t>
            </w:r>
          </w:p>
        </w:tc>
      </w:tr>
      <w:tr w:rsidR="00B12B77" w:rsidRPr="00596342" w14:paraId="7F471CE8" w14:textId="77777777" w:rsidTr="00511765">
        <w:tc>
          <w:tcPr>
            <w:tcW w:w="4678" w:type="dxa"/>
          </w:tcPr>
          <w:p w14:paraId="611D0B3A" w14:textId="77777777" w:rsidR="00B12B77" w:rsidRPr="00596342" w:rsidRDefault="00B12B77" w:rsidP="009C513D">
            <w:pPr>
              <w:pStyle w:val="Tabletext"/>
              <w:ind w:left="306"/>
              <w:rPr>
                <w:iCs/>
              </w:rPr>
            </w:pPr>
            <w:r w:rsidRPr="00596342">
              <w:rPr>
                <w:iCs/>
              </w:rPr>
              <w:t xml:space="preserve">Gamma </w:t>
            </w:r>
          </w:p>
        </w:tc>
        <w:tc>
          <w:tcPr>
            <w:tcW w:w="1559" w:type="dxa"/>
          </w:tcPr>
          <w:p w14:paraId="32449E84" w14:textId="77777777" w:rsidR="00B12B77" w:rsidRPr="00B20955" w:rsidRDefault="00B20955" w:rsidP="009C513D">
            <w:pPr>
              <w:pStyle w:val="Tabletext"/>
              <w:jc w:val="center"/>
              <w:rPr>
                <w:iCs/>
                <w:highlight w:val="black"/>
              </w:rPr>
            </w:pPr>
            <w:r>
              <w:rPr>
                <w:iCs/>
                <w:noProof/>
                <w:color w:val="000000"/>
                <w:highlight w:val="black"/>
              </w:rPr>
              <w:t>'''''''''''''''''''</w:t>
            </w:r>
          </w:p>
        </w:tc>
        <w:tc>
          <w:tcPr>
            <w:tcW w:w="1701" w:type="dxa"/>
          </w:tcPr>
          <w:p w14:paraId="0D81FDC1" w14:textId="77777777" w:rsidR="00B12B77" w:rsidRPr="00596342" w:rsidRDefault="00B12B77" w:rsidP="009C513D">
            <w:pPr>
              <w:pStyle w:val="Tabletext"/>
              <w:jc w:val="center"/>
              <w:rPr>
                <w:iCs/>
              </w:rPr>
            </w:pPr>
            <w:r w:rsidRPr="00596342">
              <w:rPr>
                <w:iCs/>
              </w:rPr>
              <w:t>0.48</w:t>
            </w:r>
          </w:p>
        </w:tc>
        <w:tc>
          <w:tcPr>
            <w:tcW w:w="1134" w:type="dxa"/>
          </w:tcPr>
          <w:p w14:paraId="4EF099BF" w14:textId="77777777" w:rsidR="00B12B77" w:rsidRPr="00B20955" w:rsidRDefault="00B20955" w:rsidP="009C513D">
            <w:pPr>
              <w:pStyle w:val="Tabletext"/>
              <w:jc w:val="center"/>
              <w:rPr>
                <w:iCs/>
              </w:rPr>
            </w:pPr>
            <w:r>
              <w:rPr>
                <w:iCs/>
                <w:noProof/>
                <w:color w:val="000000"/>
                <w:highlight w:val="black"/>
              </w:rPr>
              <w:t>'''''''''''''''''</w:t>
            </w:r>
            <w:r w:rsidR="00C83301" w:rsidRPr="00C83301">
              <w:rPr>
                <w:iCs/>
                <w:vertAlign w:val="superscript"/>
              </w:rPr>
              <w:t>2</w:t>
            </w:r>
          </w:p>
        </w:tc>
      </w:tr>
      <w:tr w:rsidR="00B12B77" w:rsidRPr="00596342" w14:paraId="674E9D21" w14:textId="77777777" w:rsidTr="009C513D">
        <w:tc>
          <w:tcPr>
            <w:tcW w:w="9072" w:type="dxa"/>
            <w:gridSpan w:val="4"/>
            <w:vAlign w:val="center"/>
          </w:tcPr>
          <w:p w14:paraId="662CFF64" w14:textId="77777777" w:rsidR="00B12B77" w:rsidRPr="00596342" w:rsidRDefault="00B12B77" w:rsidP="009C513D">
            <w:pPr>
              <w:pStyle w:val="Tabletext"/>
              <w:rPr>
                <w:iCs/>
              </w:rPr>
            </w:pPr>
            <w:r w:rsidRPr="00596342">
              <w:rPr>
                <w:iCs/>
              </w:rPr>
              <w:t>MFS + OS extrapolation</w:t>
            </w:r>
          </w:p>
        </w:tc>
      </w:tr>
      <w:tr w:rsidR="00B12B77" w:rsidRPr="00596342" w14:paraId="27F528E8" w14:textId="77777777" w:rsidTr="00511765">
        <w:tc>
          <w:tcPr>
            <w:tcW w:w="4678" w:type="dxa"/>
            <w:shd w:val="clear" w:color="auto" w:fill="auto"/>
          </w:tcPr>
          <w:p w14:paraId="4DEEFA37" w14:textId="77777777" w:rsidR="00B12B77" w:rsidRPr="00596342" w:rsidRDefault="00B12B77" w:rsidP="009C513D">
            <w:pPr>
              <w:pStyle w:val="Tabletext"/>
              <w:ind w:left="306"/>
              <w:rPr>
                <w:iCs/>
              </w:rPr>
            </w:pPr>
            <w:r w:rsidRPr="00596342">
              <w:rPr>
                <w:iCs/>
              </w:rPr>
              <w:t>Log-normal + Log-logistic</w:t>
            </w:r>
          </w:p>
        </w:tc>
        <w:tc>
          <w:tcPr>
            <w:tcW w:w="1559" w:type="dxa"/>
            <w:shd w:val="clear" w:color="auto" w:fill="auto"/>
          </w:tcPr>
          <w:p w14:paraId="6401FA27" w14:textId="77777777" w:rsidR="00B12B77" w:rsidRPr="00B20955" w:rsidRDefault="00B20955" w:rsidP="009C513D">
            <w:pPr>
              <w:pStyle w:val="Tabletext"/>
              <w:jc w:val="center"/>
              <w:rPr>
                <w:iCs/>
                <w:highlight w:val="black"/>
              </w:rPr>
            </w:pPr>
            <w:r>
              <w:rPr>
                <w:iCs/>
                <w:noProof/>
                <w:color w:val="000000"/>
                <w:highlight w:val="black"/>
              </w:rPr>
              <w:t>''''''''''''''''''''</w:t>
            </w:r>
          </w:p>
        </w:tc>
        <w:tc>
          <w:tcPr>
            <w:tcW w:w="1701" w:type="dxa"/>
            <w:shd w:val="clear" w:color="auto" w:fill="auto"/>
          </w:tcPr>
          <w:p w14:paraId="3AE692C5" w14:textId="77777777" w:rsidR="00B12B77" w:rsidRPr="00596342" w:rsidRDefault="00B12B77" w:rsidP="009C513D">
            <w:pPr>
              <w:pStyle w:val="Tabletext"/>
              <w:jc w:val="center"/>
              <w:rPr>
                <w:iCs/>
              </w:rPr>
            </w:pPr>
            <w:r w:rsidRPr="00596342">
              <w:rPr>
                <w:iCs/>
              </w:rPr>
              <w:t>0.47</w:t>
            </w:r>
          </w:p>
        </w:tc>
        <w:tc>
          <w:tcPr>
            <w:tcW w:w="1134" w:type="dxa"/>
            <w:shd w:val="clear" w:color="auto" w:fill="auto"/>
          </w:tcPr>
          <w:p w14:paraId="3A9958EC" w14:textId="77777777" w:rsidR="00B12B77" w:rsidRPr="00B20955" w:rsidRDefault="00B20955" w:rsidP="009C513D">
            <w:pPr>
              <w:pStyle w:val="Tabletext"/>
              <w:jc w:val="center"/>
              <w:rPr>
                <w:iCs/>
              </w:rPr>
            </w:pPr>
            <w:r>
              <w:rPr>
                <w:iCs/>
                <w:noProof/>
                <w:color w:val="000000"/>
                <w:highlight w:val="black"/>
              </w:rPr>
              <w:t>'''''''''''''''''''''</w:t>
            </w:r>
            <w:r w:rsidR="00C83301" w:rsidRPr="00C83301">
              <w:rPr>
                <w:iCs/>
                <w:vertAlign w:val="superscript"/>
              </w:rPr>
              <w:t>2</w:t>
            </w:r>
          </w:p>
        </w:tc>
      </w:tr>
      <w:tr w:rsidR="00B12B77" w:rsidRPr="00596342" w14:paraId="6B1829B7" w14:textId="77777777" w:rsidTr="00511765">
        <w:tc>
          <w:tcPr>
            <w:tcW w:w="4678" w:type="dxa"/>
          </w:tcPr>
          <w:p w14:paraId="032F1797" w14:textId="77777777" w:rsidR="00B12B77" w:rsidRPr="00596342" w:rsidRDefault="00B12B77" w:rsidP="009C513D">
            <w:pPr>
              <w:pStyle w:val="Tabletext"/>
              <w:rPr>
                <w:iCs/>
              </w:rPr>
            </w:pPr>
            <w:r w:rsidRPr="00596342">
              <w:rPr>
                <w:iCs/>
              </w:rPr>
              <w:t>TTD after 48 months</w:t>
            </w:r>
          </w:p>
        </w:tc>
        <w:tc>
          <w:tcPr>
            <w:tcW w:w="1559" w:type="dxa"/>
          </w:tcPr>
          <w:p w14:paraId="40A89E06" w14:textId="77777777" w:rsidR="00B12B77" w:rsidRPr="00B20955" w:rsidRDefault="00B20955" w:rsidP="009C513D">
            <w:pPr>
              <w:pStyle w:val="Tabletext"/>
              <w:jc w:val="center"/>
              <w:rPr>
                <w:iCs/>
                <w:highlight w:val="black"/>
              </w:rPr>
            </w:pPr>
            <w:r>
              <w:rPr>
                <w:iCs/>
                <w:noProof/>
                <w:color w:val="000000"/>
                <w:highlight w:val="black"/>
              </w:rPr>
              <w:t>'''''''''''''''''''</w:t>
            </w:r>
          </w:p>
        </w:tc>
        <w:tc>
          <w:tcPr>
            <w:tcW w:w="1701" w:type="dxa"/>
          </w:tcPr>
          <w:p w14:paraId="1FC31F6E" w14:textId="77777777" w:rsidR="00B12B77" w:rsidRPr="00596342" w:rsidRDefault="00B12B77" w:rsidP="009C513D">
            <w:pPr>
              <w:pStyle w:val="Tabletext"/>
              <w:jc w:val="center"/>
              <w:rPr>
                <w:iCs/>
              </w:rPr>
            </w:pPr>
            <w:r w:rsidRPr="00596342">
              <w:rPr>
                <w:iCs/>
              </w:rPr>
              <w:t>0.51</w:t>
            </w:r>
          </w:p>
        </w:tc>
        <w:tc>
          <w:tcPr>
            <w:tcW w:w="1134" w:type="dxa"/>
          </w:tcPr>
          <w:p w14:paraId="1B9981E0" w14:textId="77777777" w:rsidR="00B12B77" w:rsidRPr="00B20955" w:rsidRDefault="00B20955" w:rsidP="009C513D">
            <w:pPr>
              <w:pStyle w:val="Tabletext"/>
              <w:jc w:val="center"/>
              <w:rPr>
                <w:iCs/>
              </w:rPr>
            </w:pPr>
            <w:r>
              <w:rPr>
                <w:iCs/>
                <w:noProof/>
                <w:color w:val="000000"/>
                <w:highlight w:val="black"/>
              </w:rPr>
              <w:t>'''''''''''''''''</w:t>
            </w:r>
            <w:r w:rsidR="00C83301" w:rsidRPr="00C83301">
              <w:rPr>
                <w:iCs/>
                <w:vertAlign w:val="superscript"/>
              </w:rPr>
              <w:t>2</w:t>
            </w:r>
          </w:p>
        </w:tc>
      </w:tr>
      <w:tr w:rsidR="00B12B77" w:rsidRPr="00596342" w14:paraId="4CFEE4F2" w14:textId="77777777" w:rsidTr="00511765">
        <w:tc>
          <w:tcPr>
            <w:tcW w:w="4678" w:type="dxa"/>
          </w:tcPr>
          <w:p w14:paraId="19054C4A" w14:textId="77777777" w:rsidR="00B12B77" w:rsidRPr="00596342" w:rsidRDefault="00B12B77" w:rsidP="009C513D">
            <w:pPr>
              <w:pStyle w:val="Tabletext"/>
              <w:rPr>
                <w:iCs/>
              </w:rPr>
            </w:pPr>
            <w:r w:rsidRPr="00596342">
              <w:rPr>
                <w:iCs/>
              </w:rPr>
              <w:t>Dose intensity 89.94%</w:t>
            </w:r>
          </w:p>
        </w:tc>
        <w:tc>
          <w:tcPr>
            <w:tcW w:w="1559" w:type="dxa"/>
          </w:tcPr>
          <w:p w14:paraId="7B4C81A1" w14:textId="77777777" w:rsidR="00B12B77" w:rsidRPr="00B20955" w:rsidRDefault="00B20955" w:rsidP="009C513D">
            <w:pPr>
              <w:pStyle w:val="Tabletext"/>
              <w:jc w:val="center"/>
              <w:rPr>
                <w:iCs/>
                <w:highlight w:val="black"/>
              </w:rPr>
            </w:pPr>
            <w:r>
              <w:rPr>
                <w:iCs/>
                <w:noProof/>
                <w:color w:val="000000"/>
                <w:highlight w:val="black"/>
              </w:rPr>
              <w:t>''''''''''''''''''''</w:t>
            </w:r>
          </w:p>
        </w:tc>
        <w:tc>
          <w:tcPr>
            <w:tcW w:w="1701" w:type="dxa"/>
          </w:tcPr>
          <w:p w14:paraId="4115FA05" w14:textId="77777777" w:rsidR="00B12B77" w:rsidRPr="00596342" w:rsidRDefault="00B12B77" w:rsidP="009C513D">
            <w:pPr>
              <w:pStyle w:val="Tabletext"/>
              <w:jc w:val="center"/>
              <w:rPr>
                <w:iCs/>
              </w:rPr>
            </w:pPr>
            <w:r w:rsidRPr="00596342">
              <w:rPr>
                <w:iCs/>
              </w:rPr>
              <w:t>0.42</w:t>
            </w:r>
          </w:p>
        </w:tc>
        <w:tc>
          <w:tcPr>
            <w:tcW w:w="1134" w:type="dxa"/>
          </w:tcPr>
          <w:p w14:paraId="03256777" w14:textId="77777777" w:rsidR="00B12B77" w:rsidRPr="00B20955" w:rsidRDefault="00B20955" w:rsidP="009C513D">
            <w:pPr>
              <w:pStyle w:val="Tabletext"/>
              <w:jc w:val="center"/>
              <w:rPr>
                <w:iCs/>
              </w:rPr>
            </w:pPr>
            <w:r>
              <w:rPr>
                <w:iCs/>
                <w:noProof/>
                <w:color w:val="000000"/>
                <w:highlight w:val="black"/>
              </w:rPr>
              <w:t>'''''''''''''''''''''</w:t>
            </w:r>
            <w:r w:rsidR="00C83301" w:rsidRPr="00C83301">
              <w:rPr>
                <w:iCs/>
                <w:vertAlign w:val="superscript"/>
              </w:rPr>
              <w:t>3</w:t>
            </w:r>
          </w:p>
        </w:tc>
      </w:tr>
      <w:tr w:rsidR="00B12B77" w:rsidRPr="00596342" w14:paraId="38353141" w14:textId="77777777" w:rsidTr="00511765">
        <w:tc>
          <w:tcPr>
            <w:tcW w:w="4678" w:type="dxa"/>
          </w:tcPr>
          <w:p w14:paraId="69A1F1E7" w14:textId="77777777" w:rsidR="00B12B77" w:rsidRPr="00596342" w:rsidRDefault="00B12B77" w:rsidP="009C513D">
            <w:pPr>
              <w:pStyle w:val="Tabletext"/>
              <w:rPr>
                <w:iCs/>
              </w:rPr>
            </w:pPr>
            <w:r w:rsidRPr="00596342">
              <w:rPr>
                <w:iCs/>
              </w:rPr>
              <w:t>Dose intensity 89.94% plus MFS</w:t>
            </w:r>
            <w:r w:rsidR="00202F88" w:rsidRPr="00596342">
              <w:rPr>
                <w:iCs/>
              </w:rPr>
              <w:t xml:space="preserve"> </w:t>
            </w:r>
            <w:r w:rsidRPr="00596342">
              <w:rPr>
                <w:iCs/>
              </w:rPr>
              <w:t xml:space="preserve">+ OS extrapolations with </w:t>
            </w:r>
            <w:r w:rsidR="00AC5439" w:rsidRPr="00596342">
              <w:rPr>
                <w:iCs/>
              </w:rPr>
              <w:t>L</w:t>
            </w:r>
            <w:r w:rsidRPr="00596342">
              <w:rPr>
                <w:iCs/>
              </w:rPr>
              <w:t>og</w:t>
            </w:r>
            <w:r w:rsidR="00AC5439" w:rsidRPr="00596342">
              <w:rPr>
                <w:iCs/>
              </w:rPr>
              <w:t>-</w:t>
            </w:r>
            <w:r w:rsidRPr="00596342">
              <w:rPr>
                <w:iCs/>
              </w:rPr>
              <w:t xml:space="preserve">normal and </w:t>
            </w:r>
            <w:r w:rsidR="00AC5439" w:rsidRPr="00596342">
              <w:rPr>
                <w:iCs/>
              </w:rPr>
              <w:t>L</w:t>
            </w:r>
            <w:r w:rsidR="002611B7" w:rsidRPr="00596342">
              <w:rPr>
                <w:iCs/>
              </w:rPr>
              <w:t>og</w:t>
            </w:r>
            <w:r w:rsidR="00AC5439" w:rsidRPr="00596342">
              <w:rPr>
                <w:iCs/>
              </w:rPr>
              <w:t>-</w:t>
            </w:r>
            <w:r w:rsidR="002611B7" w:rsidRPr="00596342">
              <w:rPr>
                <w:iCs/>
              </w:rPr>
              <w:t>logistic</w:t>
            </w:r>
            <w:r w:rsidRPr="00596342">
              <w:rPr>
                <w:iCs/>
              </w:rPr>
              <w:t xml:space="preserve"> respectively</w:t>
            </w:r>
          </w:p>
        </w:tc>
        <w:tc>
          <w:tcPr>
            <w:tcW w:w="1559" w:type="dxa"/>
            <w:vAlign w:val="center"/>
          </w:tcPr>
          <w:p w14:paraId="04CA2189" w14:textId="77777777" w:rsidR="00B12B77" w:rsidRPr="00B20955" w:rsidRDefault="00B20955" w:rsidP="009C513D">
            <w:pPr>
              <w:pStyle w:val="Tabletext"/>
              <w:jc w:val="center"/>
              <w:rPr>
                <w:iCs/>
                <w:highlight w:val="black"/>
              </w:rPr>
            </w:pPr>
            <w:r>
              <w:rPr>
                <w:iCs/>
                <w:noProof/>
                <w:color w:val="000000"/>
                <w:highlight w:val="black"/>
              </w:rPr>
              <w:t>'''''''''''''''''''</w:t>
            </w:r>
          </w:p>
        </w:tc>
        <w:tc>
          <w:tcPr>
            <w:tcW w:w="1701" w:type="dxa"/>
            <w:vAlign w:val="center"/>
          </w:tcPr>
          <w:p w14:paraId="5975267C" w14:textId="77777777" w:rsidR="00B12B77" w:rsidRPr="00596342" w:rsidRDefault="00B12B77" w:rsidP="009C513D">
            <w:pPr>
              <w:pStyle w:val="Tabletext"/>
              <w:jc w:val="center"/>
              <w:rPr>
                <w:iCs/>
              </w:rPr>
            </w:pPr>
            <w:r w:rsidRPr="00596342">
              <w:rPr>
                <w:iCs/>
              </w:rPr>
              <w:t>0.47</w:t>
            </w:r>
          </w:p>
        </w:tc>
        <w:tc>
          <w:tcPr>
            <w:tcW w:w="1134" w:type="dxa"/>
            <w:vAlign w:val="center"/>
          </w:tcPr>
          <w:p w14:paraId="7E525935" w14:textId="77777777" w:rsidR="00B12B77" w:rsidRPr="00B20955" w:rsidRDefault="00B20955" w:rsidP="009C513D">
            <w:pPr>
              <w:pStyle w:val="Tabletext"/>
              <w:jc w:val="center"/>
              <w:rPr>
                <w:iCs/>
              </w:rPr>
            </w:pPr>
            <w:r>
              <w:rPr>
                <w:iCs/>
                <w:noProof/>
                <w:color w:val="000000"/>
                <w:highlight w:val="black"/>
              </w:rPr>
              <w:t>'''''''''''''''''''</w:t>
            </w:r>
            <w:r w:rsidR="00646F0C">
              <w:rPr>
                <w:iCs/>
                <w:vertAlign w:val="superscript"/>
              </w:rPr>
              <w:t>4</w:t>
            </w:r>
          </w:p>
        </w:tc>
      </w:tr>
    </w:tbl>
    <w:p w14:paraId="6BAF4CC6" w14:textId="77777777" w:rsidR="00B12B77" w:rsidRPr="00596342" w:rsidRDefault="00B12B77" w:rsidP="00B12B77">
      <w:pPr>
        <w:pStyle w:val="TableFooter"/>
      </w:pPr>
      <w:r w:rsidRPr="00596342">
        <w:t>Source: Table 3.14, p113 of the resubmission and Excel Workbook Partitioned survival model.</w:t>
      </w:r>
    </w:p>
    <w:p w14:paraId="3F2130AE" w14:textId="77777777" w:rsidR="00B12B77" w:rsidRDefault="00B12B77" w:rsidP="00B12B77">
      <w:pPr>
        <w:pStyle w:val="TableFooter"/>
      </w:pPr>
      <w:r w:rsidRPr="00596342">
        <w:t>ICER</w:t>
      </w:r>
      <w:r w:rsidR="009C7643" w:rsidRPr="00596342">
        <w:t xml:space="preserve"> =</w:t>
      </w:r>
      <w:r w:rsidRPr="00596342">
        <w:t xml:space="preserve"> incremental cost-effectiveness ratio; </w:t>
      </w:r>
      <w:r w:rsidR="009C7643" w:rsidRPr="00596342">
        <w:t xml:space="preserve">MFS = metastasis-free survival; OS = overall survival; </w:t>
      </w:r>
      <w:r w:rsidRPr="00596342">
        <w:t>QALY</w:t>
      </w:r>
      <w:r w:rsidR="009C7643" w:rsidRPr="00596342">
        <w:t xml:space="preserve"> =</w:t>
      </w:r>
      <w:r w:rsidRPr="00596342">
        <w:t xml:space="preserve"> quality-adjusted life-years; TTD</w:t>
      </w:r>
      <w:r w:rsidR="009C7643" w:rsidRPr="00596342">
        <w:t xml:space="preserve"> =</w:t>
      </w:r>
      <w:r w:rsidRPr="00596342">
        <w:t xml:space="preserve"> time to treatment discontinuation.</w:t>
      </w:r>
    </w:p>
    <w:p w14:paraId="77555AA6" w14:textId="77777777" w:rsidR="00C83301" w:rsidRPr="00C83301" w:rsidRDefault="00C83301" w:rsidP="00B12B77">
      <w:pPr>
        <w:pStyle w:val="TableFooter"/>
        <w:rPr>
          <w:i/>
        </w:rPr>
      </w:pPr>
      <w:r w:rsidRPr="00C83301">
        <w:rPr>
          <w:i/>
        </w:rPr>
        <w:t>The redacted values correspond to the following ranges:</w:t>
      </w:r>
    </w:p>
    <w:p w14:paraId="20839189" w14:textId="77777777" w:rsidR="00C83301" w:rsidRPr="00C83301" w:rsidRDefault="00C83301" w:rsidP="00B12B77">
      <w:pPr>
        <w:pStyle w:val="TableFooter"/>
        <w:rPr>
          <w:i/>
        </w:rPr>
      </w:pPr>
      <w:r w:rsidRPr="00C83301">
        <w:rPr>
          <w:i/>
          <w:vertAlign w:val="superscript"/>
        </w:rPr>
        <w:t>1</w:t>
      </w:r>
      <w:r w:rsidRPr="00C83301">
        <w:rPr>
          <w:i/>
        </w:rPr>
        <w:t xml:space="preserve">$45,000 to </w:t>
      </w:r>
      <w:r w:rsidR="00646F0C">
        <w:rPr>
          <w:i/>
        </w:rPr>
        <w:t>&lt;</w:t>
      </w:r>
      <w:r w:rsidRPr="00C83301">
        <w:rPr>
          <w:i/>
        </w:rPr>
        <w:t>$55,000/QALY gained</w:t>
      </w:r>
    </w:p>
    <w:p w14:paraId="7272F8BA" w14:textId="77777777" w:rsidR="00C83301" w:rsidRPr="00C83301" w:rsidRDefault="00C83301" w:rsidP="00B12B77">
      <w:pPr>
        <w:pStyle w:val="TableFooter"/>
        <w:rPr>
          <w:i/>
        </w:rPr>
      </w:pPr>
      <w:r w:rsidRPr="00C83301">
        <w:rPr>
          <w:i/>
          <w:vertAlign w:val="superscript"/>
        </w:rPr>
        <w:t>2</w:t>
      </w:r>
      <w:r w:rsidRPr="00C83301">
        <w:rPr>
          <w:i/>
        </w:rPr>
        <w:t xml:space="preserve">$55,000 to </w:t>
      </w:r>
      <w:r w:rsidR="00646F0C">
        <w:rPr>
          <w:i/>
        </w:rPr>
        <w:t>&lt;</w:t>
      </w:r>
      <w:r w:rsidRPr="00C83301">
        <w:rPr>
          <w:i/>
        </w:rPr>
        <w:t>$75,000/QALY gained</w:t>
      </w:r>
    </w:p>
    <w:p w14:paraId="3FBCEE1B" w14:textId="77777777" w:rsidR="00C83301" w:rsidRDefault="00C83301" w:rsidP="00B12B77">
      <w:pPr>
        <w:pStyle w:val="TableFooter"/>
        <w:rPr>
          <w:i/>
        </w:rPr>
      </w:pPr>
      <w:r w:rsidRPr="00C83301">
        <w:rPr>
          <w:i/>
          <w:vertAlign w:val="superscript"/>
        </w:rPr>
        <w:t>3</w:t>
      </w:r>
      <w:r w:rsidRPr="00C83301">
        <w:rPr>
          <w:i/>
        </w:rPr>
        <w:t>$</w:t>
      </w:r>
      <w:r w:rsidR="00646F0C">
        <w:rPr>
          <w:i/>
        </w:rPr>
        <w:t>75</w:t>
      </w:r>
      <w:r w:rsidRPr="00C83301">
        <w:rPr>
          <w:i/>
        </w:rPr>
        <w:t xml:space="preserve">,000 to </w:t>
      </w:r>
      <w:r w:rsidR="00646F0C">
        <w:rPr>
          <w:i/>
        </w:rPr>
        <w:t>&lt;</w:t>
      </w:r>
      <w:r w:rsidRPr="00C83301">
        <w:rPr>
          <w:i/>
        </w:rPr>
        <w:t>$</w:t>
      </w:r>
      <w:r w:rsidR="00646F0C">
        <w:rPr>
          <w:i/>
        </w:rPr>
        <w:t>95</w:t>
      </w:r>
      <w:r w:rsidRPr="00C83301">
        <w:rPr>
          <w:i/>
        </w:rPr>
        <w:t>,000/QALY gained</w:t>
      </w:r>
    </w:p>
    <w:p w14:paraId="4E07696F" w14:textId="77777777" w:rsidR="00646F0C" w:rsidRPr="00646F0C" w:rsidRDefault="00646F0C" w:rsidP="00B12B77">
      <w:pPr>
        <w:pStyle w:val="TableFooter"/>
        <w:rPr>
          <w:i/>
        </w:rPr>
      </w:pPr>
      <w:r>
        <w:rPr>
          <w:i/>
          <w:vertAlign w:val="superscript"/>
        </w:rPr>
        <w:t>4</w:t>
      </w:r>
      <w:r>
        <w:rPr>
          <w:i/>
        </w:rPr>
        <w:t>$95,000 to &lt;$115,000</w:t>
      </w:r>
    </w:p>
    <w:p w14:paraId="0D64A92F" w14:textId="77777777" w:rsidR="00B12B77" w:rsidRPr="00596342" w:rsidRDefault="00B12B77" w:rsidP="00B12B77">
      <w:pPr>
        <w:pStyle w:val="TableFooter"/>
      </w:pPr>
    </w:p>
    <w:p w14:paraId="69BB2C17" w14:textId="77777777" w:rsidR="00B12B77" w:rsidRPr="00596342" w:rsidRDefault="00B12B77" w:rsidP="00B12B77">
      <w:pPr>
        <w:pStyle w:val="3-BodyText"/>
      </w:pPr>
      <w:r w:rsidRPr="00596342">
        <w:lastRenderedPageBreak/>
        <w:t>The results of sensitivity analyses found the model was most sensitive to dose intensity and the extrapolation methods used for time to event data.</w:t>
      </w:r>
    </w:p>
    <w:p w14:paraId="4C975B27" w14:textId="77777777" w:rsidR="00B12B77" w:rsidRPr="00596342" w:rsidRDefault="00B12B77" w:rsidP="00B12B77">
      <w:pPr>
        <w:pStyle w:val="3-BodyText"/>
      </w:pPr>
      <w:r w:rsidRPr="00596342">
        <w:t xml:space="preserve">Assuming a much higher dose intensity </w:t>
      </w:r>
      <w:r w:rsidRPr="00B47E73">
        <w:t>(i.e., 89.94% as</w:t>
      </w:r>
      <w:r w:rsidRPr="00596342">
        <w:t xml:space="preserve"> was used in the November 2018 submission) increased the ICER to $</w:t>
      </w:r>
      <w:r w:rsidR="00C335EC">
        <w:t>7</w:t>
      </w:r>
      <w:r w:rsidR="00FA41CC">
        <w:t>5</w:t>
      </w:r>
      <w:r w:rsidR="00C335EC">
        <w:t>,000 to &lt;$9</w:t>
      </w:r>
      <w:r w:rsidR="00FA41CC">
        <w:t>5</w:t>
      </w:r>
      <w:r w:rsidR="00C335EC">
        <w:t>,000</w:t>
      </w:r>
      <w:r w:rsidRPr="00596342">
        <w:t>/QALY (using OS unadjusted for treatment switching). The use of Log-normal extrapolations for MFS and Log-logistic for OS, as presented in the French HTA</w:t>
      </w:r>
      <w:r w:rsidR="00E3253F" w:rsidRPr="00596342">
        <w:rPr>
          <w:rStyle w:val="FootnoteReference"/>
        </w:rPr>
        <w:footnoteReference w:id="10"/>
      </w:r>
      <w:r w:rsidRPr="00596342">
        <w:t xml:space="preserve"> submission also increased the ICER by 12%</w:t>
      </w:r>
      <w:r w:rsidR="00E57FAD" w:rsidRPr="00596342">
        <w:t xml:space="preserve"> (using unadjusted OS)</w:t>
      </w:r>
      <w:r w:rsidRPr="00596342">
        <w:t>. Multivariate analysis combining these two analyses resulted in an ICER of $</w:t>
      </w:r>
      <w:r w:rsidR="00FA41CC">
        <w:t>95,000</w:t>
      </w:r>
      <w:r w:rsidR="00C335EC">
        <w:t xml:space="preserve"> to &lt;$1</w:t>
      </w:r>
      <w:r w:rsidR="00FA41CC">
        <w:t>15</w:t>
      </w:r>
      <w:r w:rsidR="00C335EC">
        <w:t>,000</w:t>
      </w:r>
      <w:r w:rsidRPr="00596342">
        <w:t>/QALY when using OS unadjusted for treatment switching, which is an increase of 78%.</w:t>
      </w:r>
    </w:p>
    <w:p w14:paraId="6590B71D" w14:textId="77777777" w:rsidR="00B12B77" w:rsidRPr="00596342" w:rsidRDefault="00B12B77" w:rsidP="00B12B77">
      <w:pPr>
        <w:pStyle w:val="4-SubsectionHeading"/>
      </w:pPr>
      <w:bookmarkStart w:id="24" w:name="_Toc51033722"/>
      <w:r w:rsidRPr="00596342">
        <w:t>Drug cost/patient/month</w:t>
      </w:r>
      <w:bookmarkEnd w:id="24"/>
    </w:p>
    <w:p w14:paraId="7BCDCC77" w14:textId="77777777" w:rsidR="00B12B77" w:rsidRPr="00596342" w:rsidRDefault="00B12B77" w:rsidP="00B12B77">
      <w:pPr>
        <w:keepNext/>
        <w:rPr>
          <w:rStyle w:val="CommentReference"/>
        </w:rPr>
      </w:pPr>
      <w:r w:rsidRPr="00596342">
        <w:rPr>
          <w:rFonts w:ascii="Arial Narrow" w:hAnsi="Arial Narrow"/>
          <w:b/>
          <w:sz w:val="20"/>
          <w:szCs w:val="20"/>
        </w:rPr>
        <w:t>Table 1</w:t>
      </w:r>
      <w:r w:rsidR="00117ED5">
        <w:rPr>
          <w:rFonts w:ascii="Arial Narrow" w:hAnsi="Arial Narrow"/>
          <w:b/>
          <w:sz w:val="20"/>
          <w:szCs w:val="20"/>
        </w:rPr>
        <w:t>6</w:t>
      </w:r>
      <w:r w:rsidRPr="00596342">
        <w:rPr>
          <w:rFonts w:ascii="Arial Narrow" w:hAnsi="Arial Narrow"/>
          <w:b/>
          <w:sz w:val="20"/>
          <w:szCs w:val="20"/>
        </w:rPr>
        <w:t>: Intervention costs per patient across one month and model duration</w:t>
      </w: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39"/>
        <w:gridCol w:w="1275"/>
        <w:gridCol w:w="1277"/>
        <w:gridCol w:w="1230"/>
        <w:gridCol w:w="1180"/>
        <w:gridCol w:w="1091"/>
        <w:gridCol w:w="1127"/>
      </w:tblGrid>
      <w:tr w:rsidR="00B12B77" w:rsidRPr="00596342" w14:paraId="7D040618" w14:textId="77777777" w:rsidTr="007A4603">
        <w:trPr>
          <w:jc w:val="center"/>
        </w:trPr>
        <w:tc>
          <w:tcPr>
            <w:tcW w:w="1019" w:type="pct"/>
            <w:vMerge w:val="restart"/>
            <w:shd w:val="clear" w:color="auto" w:fill="auto"/>
            <w:vAlign w:val="center"/>
          </w:tcPr>
          <w:p w14:paraId="2129F7E1" w14:textId="77777777" w:rsidR="00B12B77" w:rsidRPr="00596342" w:rsidRDefault="00B12B77" w:rsidP="009C513D">
            <w:pPr>
              <w:keepNext/>
              <w:jc w:val="left"/>
              <w:rPr>
                <w:rFonts w:ascii="Arial Narrow" w:hAnsi="Arial Narrow"/>
                <w:b/>
                <w:iCs/>
                <w:sz w:val="20"/>
              </w:rPr>
            </w:pPr>
          </w:p>
        </w:tc>
        <w:tc>
          <w:tcPr>
            <w:tcW w:w="2097" w:type="pct"/>
            <w:gridSpan w:val="3"/>
            <w:shd w:val="clear" w:color="auto" w:fill="auto"/>
            <w:vAlign w:val="center"/>
          </w:tcPr>
          <w:p w14:paraId="621735F2" w14:textId="77777777" w:rsidR="00B12B77" w:rsidRPr="00596342" w:rsidRDefault="00B12B77" w:rsidP="009C513D">
            <w:pPr>
              <w:keepNext/>
              <w:jc w:val="center"/>
              <w:rPr>
                <w:rFonts w:ascii="Arial Narrow" w:hAnsi="Arial Narrow"/>
                <w:b/>
                <w:iCs/>
                <w:sz w:val="20"/>
              </w:rPr>
            </w:pPr>
            <w:r w:rsidRPr="00596342">
              <w:rPr>
                <w:rFonts w:ascii="Arial Narrow" w:hAnsi="Arial Narrow"/>
                <w:b/>
                <w:iCs/>
                <w:sz w:val="20"/>
              </w:rPr>
              <w:t>Apalutamide</w:t>
            </w:r>
          </w:p>
        </w:tc>
        <w:tc>
          <w:tcPr>
            <w:tcW w:w="1884" w:type="pct"/>
            <w:gridSpan w:val="3"/>
            <w:shd w:val="clear" w:color="auto" w:fill="auto"/>
            <w:vAlign w:val="center"/>
          </w:tcPr>
          <w:p w14:paraId="2F7D827F" w14:textId="77777777" w:rsidR="00B12B77" w:rsidRPr="00596342" w:rsidRDefault="00B12B77" w:rsidP="009C513D">
            <w:pPr>
              <w:keepNext/>
              <w:jc w:val="center"/>
              <w:rPr>
                <w:rFonts w:ascii="Arial Narrow" w:hAnsi="Arial Narrow"/>
                <w:b/>
                <w:iCs/>
                <w:sz w:val="20"/>
              </w:rPr>
            </w:pPr>
            <w:r w:rsidRPr="00596342">
              <w:rPr>
                <w:rFonts w:ascii="Arial Narrow" w:hAnsi="Arial Narrow"/>
                <w:b/>
                <w:iCs/>
                <w:sz w:val="20"/>
              </w:rPr>
              <w:t>Placebo</w:t>
            </w:r>
          </w:p>
        </w:tc>
      </w:tr>
      <w:tr w:rsidR="00B12B77" w:rsidRPr="00596342" w14:paraId="5DD2DCFC" w14:textId="77777777" w:rsidTr="007A4603">
        <w:trPr>
          <w:jc w:val="center"/>
        </w:trPr>
        <w:tc>
          <w:tcPr>
            <w:tcW w:w="1019" w:type="pct"/>
            <w:vMerge/>
            <w:shd w:val="clear" w:color="auto" w:fill="auto"/>
            <w:vAlign w:val="center"/>
          </w:tcPr>
          <w:p w14:paraId="1E6ABD42" w14:textId="77777777" w:rsidR="00B12B77" w:rsidRPr="00596342" w:rsidRDefault="00B12B77" w:rsidP="009C513D">
            <w:pPr>
              <w:keepNext/>
              <w:jc w:val="left"/>
              <w:rPr>
                <w:rFonts w:ascii="Arial Narrow" w:hAnsi="Arial Narrow"/>
                <w:b/>
                <w:iCs/>
                <w:sz w:val="20"/>
              </w:rPr>
            </w:pPr>
          </w:p>
        </w:tc>
        <w:tc>
          <w:tcPr>
            <w:tcW w:w="707" w:type="pct"/>
            <w:shd w:val="clear" w:color="auto" w:fill="auto"/>
            <w:vAlign w:val="center"/>
          </w:tcPr>
          <w:p w14:paraId="7FEB4E3C" w14:textId="77777777" w:rsidR="00B12B77" w:rsidRPr="00596342" w:rsidRDefault="00B12B77" w:rsidP="009C513D">
            <w:pPr>
              <w:keepNext/>
              <w:jc w:val="center"/>
              <w:rPr>
                <w:rFonts w:ascii="Arial Narrow" w:hAnsi="Arial Narrow"/>
                <w:b/>
                <w:iCs/>
                <w:sz w:val="20"/>
              </w:rPr>
            </w:pPr>
            <w:r w:rsidRPr="00596342">
              <w:rPr>
                <w:rFonts w:ascii="Arial Narrow" w:hAnsi="Arial Narrow"/>
                <w:b/>
                <w:iCs/>
                <w:sz w:val="20"/>
              </w:rPr>
              <w:t>Trial dose and duration</w:t>
            </w:r>
          </w:p>
        </w:tc>
        <w:tc>
          <w:tcPr>
            <w:tcW w:w="708" w:type="pct"/>
            <w:shd w:val="clear" w:color="auto" w:fill="auto"/>
            <w:vAlign w:val="center"/>
          </w:tcPr>
          <w:p w14:paraId="01255C05" w14:textId="77777777" w:rsidR="00B12B77" w:rsidRPr="00596342" w:rsidRDefault="00B12B77" w:rsidP="009C513D">
            <w:pPr>
              <w:keepNext/>
              <w:jc w:val="center"/>
              <w:rPr>
                <w:rFonts w:ascii="Arial Narrow" w:hAnsi="Arial Narrow"/>
                <w:b/>
                <w:iCs/>
                <w:sz w:val="20"/>
              </w:rPr>
            </w:pPr>
            <w:r w:rsidRPr="00596342">
              <w:rPr>
                <w:rFonts w:ascii="Arial Narrow" w:hAnsi="Arial Narrow"/>
                <w:b/>
                <w:iCs/>
                <w:sz w:val="20"/>
              </w:rPr>
              <w:t>Model</w:t>
            </w:r>
          </w:p>
        </w:tc>
        <w:tc>
          <w:tcPr>
            <w:tcW w:w="682" w:type="pct"/>
            <w:shd w:val="clear" w:color="auto" w:fill="auto"/>
            <w:vAlign w:val="center"/>
          </w:tcPr>
          <w:p w14:paraId="1147E7FD" w14:textId="77777777" w:rsidR="00B12B77" w:rsidRPr="00596342" w:rsidRDefault="00B12B77" w:rsidP="009C513D">
            <w:pPr>
              <w:keepNext/>
              <w:jc w:val="center"/>
              <w:rPr>
                <w:rFonts w:ascii="Arial Narrow" w:hAnsi="Arial Narrow"/>
                <w:b/>
                <w:iCs/>
                <w:sz w:val="20"/>
              </w:rPr>
            </w:pPr>
            <w:r w:rsidRPr="00596342">
              <w:rPr>
                <w:rFonts w:ascii="Arial Narrow" w:hAnsi="Arial Narrow"/>
                <w:b/>
                <w:iCs/>
                <w:sz w:val="20"/>
              </w:rPr>
              <w:t>Financial estimates</w:t>
            </w:r>
          </w:p>
        </w:tc>
        <w:tc>
          <w:tcPr>
            <w:tcW w:w="654" w:type="pct"/>
            <w:shd w:val="clear" w:color="auto" w:fill="auto"/>
            <w:vAlign w:val="center"/>
          </w:tcPr>
          <w:p w14:paraId="0E9B82EC" w14:textId="77777777" w:rsidR="00B12B77" w:rsidRPr="00596342" w:rsidRDefault="00B12B77" w:rsidP="009C513D">
            <w:pPr>
              <w:keepNext/>
              <w:jc w:val="center"/>
              <w:rPr>
                <w:rFonts w:ascii="Arial Narrow" w:hAnsi="Arial Narrow"/>
                <w:b/>
                <w:iCs/>
                <w:sz w:val="20"/>
              </w:rPr>
            </w:pPr>
            <w:r w:rsidRPr="00596342">
              <w:rPr>
                <w:rFonts w:ascii="Arial Narrow" w:hAnsi="Arial Narrow"/>
                <w:b/>
                <w:iCs/>
                <w:sz w:val="20"/>
              </w:rPr>
              <w:t>Trial dose and duration</w:t>
            </w:r>
          </w:p>
        </w:tc>
        <w:tc>
          <w:tcPr>
            <w:tcW w:w="605" w:type="pct"/>
            <w:shd w:val="clear" w:color="auto" w:fill="auto"/>
            <w:vAlign w:val="center"/>
          </w:tcPr>
          <w:p w14:paraId="7EFA4493" w14:textId="77777777" w:rsidR="00B12B77" w:rsidRPr="00596342" w:rsidRDefault="00B12B77" w:rsidP="009C513D">
            <w:pPr>
              <w:keepNext/>
              <w:jc w:val="center"/>
              <w:rPr>
                <w:rFonts w:ascii="Arial Narrow" w:hAnsi="Arial Narrow"/>
                <w:b/>
                <w:iCs/>
                <w:sz w:val="20"/>
              </w:rPr>
            </w:pPr>
            <w:r w:rsidRPr="00596342">
              <w:rPr>
                <w:rFonts w:ascii="Arial Narrow" w:hAnsi="Arial Narrow"/>
                <w:b/>
                <w:iCs/>
                <w:sz w:val="20"/>
              </w:rPr>
              <w:t xml:space="preserve">Model </w:t>
            </w:r>
          </w:p>
        </w:tc>
        <w:tc>
          <w:tcPr>
            <w:tcW w:w="625" w:type="pct"/>
            <w:shd w:val="clear" w:color="auto" w:fill="auto"/>
            <w:vAlign w:val="center"/>
          </w:tcPr>
          <w:p w14:paraId="6225C3BC" w14:textId="77777777" w:rsidR="00B12B77" w:rsidRPr="00596342" w:rsidRDefault="00B12B77" w:rsidP="009C513D">
            <w:pPr>
              <w:keepNext/>
              <w:jc w:val="center"/>
              <w:rPr>
                <w:rFonts w:ascii="Arial Narrow" w:hAnsi="Arial Narrow"/>
                <w:b/>
                <w:iCs/>
                <w:sz w:val="20"/>
              </w:rPr>
            </w:pPr>
            <w:r w:rsidRPr="00596342">
              <w:rPr>
                <w:rFonts w:ascii="Arial Narrow" w:hAnsi="Arial Narrow"/>
                <w:b/>
                <w:iCs/>
                <w:sz w:val="20"/>
              </w:rPr>
              <w:t>Financial estimates</w:t>
            </w:r>
          </w:p>
        </w:tc>
      </w:tr>
      <w:tr w:rsidR="00B12B77" w:rsidRPr="00596342" w14:paraId="186EEA4E" w14:textId="77777777" w:rsidTr="007A4603">
        <w:trPr>
          <w:jc w:val="center"/>
        </w:trPr>
        <w:tc>
          <w:tcPr>
            <w:tcW w:w="1019" w:type="pct"/>
            <w:shd w:val="clear" w:color="auto" w:fill="C6D9F1" w:themeFill="text2" w:themeFillTint="33"/>
            <w:vAlign w:val="center"/>
          </w:tcPr>
          <w:p w14:paraId="7D7499A4" w14:textId="77777777" w:rsidR="00B12B77" w:rsidRPr="00596342" w:rsidRDefault="00B12B77" w:rsidP="007A4603">
            <w:pPr>
              <w:keepNext/>
              <w:jc w:val="left"/>
              <w:rPr>
                <w:rFonts w:ascii="Arial Narrow" w:hAnsi="Arial Narrow"/>
                <w:iCs/>
                <w:sz w:val="20"/>
              </w:rPr>
            </w:pPr>
            <w:r w:rsidRPr="00596342">
              <w:rPr>
                <w:rFonts w:ascii="Arial Narrow" w:hAnsi="Arial Narrow"/>
                <w:iCs/>
                <w:sz w:val="20"/>
              </w:rPr>
              <w:t>Mean dose</w:t>
            </w:r>
          </w:p>
        </w:tc>
        <w:tc>
          <w:tcPr>
            <w:tcW w:w="707" w:type="pct"/>
            <w:shd w:val="clear" w:color="auto" w:fill="C6D9F1" w:themeFill="text2" w:themeFillTint="33"/>
            <w:vAlign w:val="center"/>
          </w:tcPr>
          <w:p w14:paraId="7D373092" w14:textId="77777777" w:rsidR="00B12B77" w:rsidRPr="00596342" w:rsidRDefault="00B12B77" w:rsidP="009C513D">
            <w:pPr>
              <w:keepNext/>
              <w:jc w:val="center"/>
              <w:rPr>
                <w:rFonts w:ascii="Arial Narrow" w:hAnsi="Arial Narrow"/>
                <w:iCs/>
                <w:sz w:val="20"/>
              </w:rPr>
            </w:pPr>
            <w:r w:rsidRPr="00596342">
              <w:rPr>
                <w:rFonts w:ascii="Arial Narrow" w:hAnsi="Arial Narrow"/>
                <w:iCs/>
                <w:sz w:val="20"/>
              </w:rPr>
              <w:t>219mg/day</w:t>
            </w:r>
            <w:r w:rsidR="00F32A7C" w:rsidRPr="00596342">
              <w:rPr>
                <w:rFonts w:ascii="Arial Narrow" w:hAnsi="Arial Narrow"/>
                <w:iCs/>
                <w:sz w:val="20"/>
              </w:rPr>
              <w:t>^</w:t>
            </w:r>
          </w:p>
        </w:tc>
        <w:tc>
          <w:tcPr>
            <w:tcW w:w="708" w:type="pct"/>
            <w:shd w:val="clear" w:color="auto" w:fill="C6D9F1" w:themeFill="text2" w:themeFillTint="33"/>
            <w:vAlign w:val="center"/>
          </w:tcPr>
          <w:p w14:paraId="494F44F4" w14:textId="77777777" w:rsidR="00B12B77" w:rsidRPr="00596342" w:rsidRDefault="00B12B77" w:rsidP="009C513D">
            <w:pPr>
              <w:keepNext/>
              <w:jc w:val="center"/>
              <w:rPr>
                <w:rFonts w:ascii="Arial Narrow" w:hAnsi="Arial Narrow"/>
                <w:iCs/>
                <w:sz w:val="20"/>
              </w:rPr>
            </w:pPr>
            <w:r w:rsidRPr="00596342">
              <w:rPr>
                <w:rFonts w:ascii="Arial Narrow" w:hAnsi="Arial Narrow"/>
                <w:iCs/>
                <w:sz w:val="20"/>
              </w:rPr>
              <w:t>240mg/day</w:t>
            </w:r>
            <w:r w:rsidRPr="00596342">
              <w:rPr>
                <w:rFonts w:ascii="Arial Narrow" w:hAnsi="Arial Narrow"/>
                <w:iCs/>
                <w:sz w:val="20"/>
                <w:vertAlign w:val="superscript"/>
              </w:rPr>
              <w:t>a</w:t>
            </w:r>
          </w:p>
        </w:tc>
        <w:tc>
          <w:tcPr>
            <w:tcW w:w="682" w:type="pct"/>
            <w:shd w:val="clear" w:color="auto" w:fill="C6D9F1" w:themeFill="text2" w:themeFillTint="33"/>
            <w:vAlign w:val="center"/>
          </w:tcPr>
          <w:p w14:paraId="01151E7C" w14:textId="77777777" w:rsidR="00B12B77" w:rsidRPr="00596342" w:rsidRDefault="00B12B77" w:rsidP="009C513D">
            <w:pPr>
              <w:keepNext/>
              <w:jc w:val="center"/>
              <w:rPr>
                <w:rFonts w:ascii="Arial Narrow" w:hAnsi="Arial Narrow"/>
                <w:iCs/>
                <w:sz w:val="20"/>
              </w:rPr>
            </w:pPr>
            <w:r w:rsidRPr="00596342">
              <w:rPr>
                <w:rFonts w:ascii="Arial Narrow" w:hAnsi="Arial Narrow"/>
                <w:iCs/>
                <w:sz w:val="20"/>
              </w:rPr>
              <w:t>240mg/day</w:t>
            </w:r>
            <w:r w:rsidRPr="00596342">
              <w:rPr>
                <w:rFonts w:ascii="Arial Narrow" w:hAnsi="Arial Narrow"/>
                <w:iCs/>
                <w:sz w:val="20"/>
                <w:vertAlign w:val="superscript"/>
              </w:rPr>
              <w:t>b</w:t>
            </w:r>
          </w:p>
        </w:tc>
        <w:tc>
          <w:tcPr>
            <w:tcW w:w="654" w:type="pct"/>
            <w:shd w:val="clear" w:color="auto" w:fill="C6D9F1" w:themeFill="text2" w:themeFillTint="33"/>
            <w:vAlign w:val="center"/>
          </w:tcPr>
          <w:p w14:paraId="223F265C" w14:textId="77777777" w:rsidR="00B12B77" w:rsidRPr="00596342" w:rsidRDefault="00B12B77" w:rsidP="009C513D">
            <w:pPr>
              <w:keepNext/>
              <w:jc w:val="center"/>
              <w:rPr>
                <w:rFonts w:ascii="Arial Narrow" w:hAnsi="Arial Narrow"/>
                <w:iCs/>
                <w:sz w:val="20"/>
              </w:rPr>
            </w:pPr>
            <w:r w:rsidRPr="00596342">
              <w:rPr>
                <w:rFonts w:ascii="Arial Narrow" w:hAnsi="Arial Narrow"/>
                <w:iCs/>
                <w:sz w:val="20"/>
              </w:rPr>
              <w:t>228mg/day</w:t>
            </w:r>
            <w:r w:rsidR="00B14D1C" w:rsidRPr="00596342">
              <w:rPr>
                <w:rFonts w:ascii="Arial Narrow" w:hAnsi="Arial Narrow"/>
                <w:iCs/>
                <w:sz w:val="20"/>
              </w:rPr>
              <w:t>^</w:t>
            </w:r>
          </w:p>
        </w:tc>
        <w:tc>
          <w:tcPr>
            <w:tcW w:w="605" w:type="pct"/>
            <w:shd w:val="clear" w:color="auto" w:fill="C6D9F1" w:themeFill="text2" w:themeFillTint="33"/>
            <w:vAlign w:val="center"/>
          </w:tcPr>
          <w:p w14:paraId="6BAF4A72" w14:textId="77777777" w:rsidR="00B12B77" w:rsidRPr="00596342" w:rsidRDefault="00B12B77" w:rsidP="009C513D">
            <w:pPr>
              <w:keepNext/>
              <w:jc w:val="center"/>
              <w:rPr>
                <w:rFonts w:ascii="Arial Narrow" w:hAnsi="Arial Narrow"/>
                <w:iCs/>
                <w:sz w:val="20"/>
              </w:rPr>
            </w:pPr>
            <w:r w:rsidRPr="00596342">
              <w:rPr>
                <w:rFonts w:ascii="Arial Narrow" w:hAnsi="Arial Narrow"/>
                <w:iCs/>
                <w:sz w:val="20"/>
              </w:rPr>
              <w:t>240mg/day</w:t>
            </w:r>
            <w:r w:rsidRPr="00596342">
              <w:rPr>
                <w:rFonts w:ascii="Arial Narrow" w:hAnsi="Arial Narrow"/>
                <w:iCs/>
                <w:sz w:val="20"/>
                <w:vertAlign w:val="superscript"/>
              </w:rPr>
              <w:t>a</w:t>
            </w:r>
          </w:p>
        </w:tc>
        <w:tc>
          <w:tcPr>
            <w:tcW w:w="625" w:type="pct"/>
            <w:shd w:val="clear" w:color="auto" w:fill="C6D9F1" w:themeFill="text2" w:themeFillTint="33"/>
            <w:vAlign w:val="center"/>
          </w:tcPr>
          <w:p w14:paraId="3EC7F781" w14:textId="77777777" w:rsidR="00B12B77" w:rsidRPr="00596342" w:rsidRDefault="00B12B77" w:rsidP="009C513D">
            <w:pPr>
              <w:keepNext/>
              <w:jc w:val="center"/>
              <w:rPr>
                <w:rFonts w:ascii="Arial Narrow" w:hAnsi="Arial Narrow"/>
                <w:iCs/>
                <w:sz w:val="20"/>
              </w:rPr>
            </w:pPr>
            <w:r w:rsidRPr="00596342">
              <w:rPr>
                <w:rFonts w:ascii="Arial Narrow" w:hAnsi="Arial Narrow"/>
                <w:iCs/>
                <w:sz w:val="20"/>
              </w:rPr>
              <w:t>240mg/day</w:t>
            </w:r>
          </w:p>
        </w:tc>
      </w:tr>
      <w:tr w:rsidR="00B12B77" w:rsidRPr="00596342" w14:paraId="77DD0FEA" w14:textId="77777777" w:rsidTr="007A4603">
        <w:trPr>
          <w:jc w:val="center"/>
        </w:trPr>
        <w:tc>
          <w:tcPr>
            <w:tcW w:w="1019" w:type="pct"/>
            <w:shd w:val="clear" w:color="auto" w:fill="auto"/>
            <w:vAlign w:val="center"/>
          </w:tcPr>
          <w:p w14:paraId="721F6F06" w14:textId="0C2D3CF2" w:rsidR="00B12B77" w:rsidRPr="00CC4D5F" w:rsidRDefault="00B12B77" w:rsidP="007A4603">
            <w:pPr>
              <w:keepNext/>
              <w:jc w:val="left"/>
              <w:rPr>
                <w:rFonts w:ascii="Arial Narrow" w:hAnsi="Arial Narrow"/>
                <w:iCs/>
                <w:sz w:val="20"/>
                <w:vertAlign w:val="superscript"/>
              </w:rPr>
            </w:pPr>
            <w:r w:rsidRPr="00596342">
              <w:rPr>
                <w:rFonts w:ascii="Arial Narrow" w:hAnsi="Arial Narrow"/>
                <w:iCs/>
                <w:sz w:val="20"/>
              </w:rPr>
              <w:t>Mean duration</w:t>
            </w:r>
            <w:r w:rsidRPr="00596342">
              <w:rPr>
                <w:rFonts w:ascii="Arial Narrow" w:hAnsi="Arial Narrow"/>
                <w:iCs/>
                <w:sz w:val="20"/>
                <w:vertAlign w:val="superscript"/>
              </w:rPr>
              <w:t>c</w:t>
            </w:r>
            <w:r w:rsidR="00971105" w:rsidRPr="00596342">
              <w:rPr>
                <w:rFonts w:ascii="Arial Narrow" w:hAnsi="Arial Narrow"/>
                <w:iCs/>
                <w:sz w:val="20"/>
                <w:vertAlign w:val="superscript"/>
              </w:rPr>
              <w:t>*</w:t>
            </w:r>
            <w:r w:rsidR="0071631F">
              <w:rPr>
                <w:rFonts w:ascii="Arial Narrow" w:hAnsi="Arial Narrow"/>
                <w:iCs/>
                <w:sz w:val="20"/>
                <w:vertAlign w:val="superscript"/>
              </w:rPr>
              <w:t>#</w:t>
            </w:r>
          </w:p>
        </w:tc>
        <w:tc>
          <w:tcPr>
            <w:tcW w:w="707" w:type="pct"/>
            <w:shd w:val="clear" w:color="auto" w:fill="auto"/>
            <w:vAlign w:val="center"/>
          </w:tcPr>
          <w:p w14:paraId="3AF33E54" w14:textId="77777777" w:rsidR="00B12B77" w:rsidRPr="00B47E73" w:rsidRDefault="00B12B77" w:rsidP="009C513D">
            <w:pPr>
              <w:keepNext/>
              <w:jc w:val="center"/>
              <w:rPr>
                <w:rFonts w:ascii="Arial Narrow" w:hAnsi="Arial Narrow"/>
                <w:iCs/>
                <w:sz w:val="20"/>
              </w:rPr>
            </w:pPr>
            <w:r w:rsidRPr="00B47E73">
              <w:rPr>
                <w:rFonts w:ascii="Arial Narrow" w:hAnsi="Arial Narrow"/>
                <w:iCs/>
                <w:sz w:val="20"/>
              </w:rPr>
              <w:t>31.65 months</w:t>
            </w:r>
          </w:p>
        </w:tc>
        <w:tc>
          <w:tcPr>
            <w:tcW w:w="708" w:type="pct"/>
            <w:shd w:val="clear" w:color="auto" w:fill="auto"/>
            <w:vAlign w:val="center"/>
          </w:tcPr>
          <w:p w14:paraId="20AAEDD1" w14:textId="77777777" w:rsidR="00B12B77" w:rsidRPr="00B47E73" w:rsidRDefault="00B12B77" w:rsidP="009C513D">
            <w:pPr>
              <w:keepNext/>
              <w:jc w:val="center"/>
              <w:rPr>
                <w:rFonts w:ascii="Arial Narrow" w:hAnsi="Arial Narrow"/>
                <w:iCs/>
                <w:sz w:val="20"/>
              </w:rPr>
            </w:pPr>
            <w:r w:rsidRPr="00B47E73">
              <w:rPr>
                <w:rFonts w:ascii="Arial Narrow" w:hAnsi="Arial Narrow"/>
                <w:iCs/>
                <w:sz w:val="20"/>
              </w:rPr>
              <w:t>52.57 months</w:t>
            </w:r>
          </w:p>
        </w:tc>
        <w:tc>
          <w:tcPr>
            <w:tcW w:w="682" w:type="pct"/>
            <w:shd w:val="clear" w:color="auto" w:fill="auto"/>
            <w:vAlign w:val="center"/>
          </w:tcPr>
          <w:p w14:paraId="58722179" w14:textId="77777777" w:rsidR="00B12B77" w:rsidRPr="00B47E73" w:rsidRDefault="00B12B77" w:rsidP="009C513D">
            <w:pPr>
              <w:keepNext/>
              <w:jc w:val="center"/>
              <w:rPr>
                <w:rFonts w:ascii="Arial Narrow" w:hAnsi="Arial Narrow"/>
                <w:iCs/>
                <w:sz w:val="20"/>
              </w:rPr>
            </w:pPr>
            <w:r w:rsidRPr="00B47E73">
              <w:rPr>
                <w:rFonts w:ascii="Arial Narrow" w:hAnsi="Arial Narrow"/>
                <w:iCs/>
                <w:sz w:val="20"/>
              </w:rPr>
              <w:t>44.9</w:t>
            </w:r>
            <w:r w:rsidR="00D44CFD" w:rsidRPr="00B47E73">
              <w:rPr>
                <w:rFonts w:ascii="Arial Narrow" w:hAnsi="Arial Narrow"/>
                <w:iCs/>
                <w:sz w:val="20"/>
              </w:rPr>
              <w:t xml:space="preserve"> months</w:t>
            </w:r>
          </w:p>
        </w:tc>
        <w:tc>
          <w:tcPr>
            <w:tcW w:w="654" w:type="pct"/>
            <w:shd w:val="clear" w:color="auto" w:fill="auto"/>
            <w:vAlign w:val="center"/>
          </w:tcPr>
          <w:p w14:paraId="2D7B01CA" w14:textId="77777777" w:rsidR="00B12B77" w:rsidRPr="00B47E73" w:rsidRDefault="00B12B77" w:rsidP="009C513D">
            <w:pPr>
              <w:keepNext/>
              <w:jc w:val="center"/>
              <w:rPr>
                <w:rFonts w:ascii="Arial Narrow" w:hAnsi="Arial Narrow"/>
                <w:iCs/>
                <w:sz w:val="20"/>
              </w:rPr>
            </w:pPr>
            <w:r w:rsidRPr="00B47E73">
              <w:rPr>
                <w:rFonts w:ascii="Arial Narrow" w:hAnsi="Arial Narrow"/>
                <w:iCs/>
                <w:sz w:val="20"/>
              </w:rPr>
              <w:t>13.45 months</w:t>
            </w:r>
            <w:r w:rsidR="00B14D1C" w:rsidRPr="00B47E73">
              <w:rPr>
                <w:rFonts w:ascii="Arial Narrow" w:hAnsi="Arial Narrow"/>
                <w:iCs/>
                <w:sz w:val="20"/>
              </w:rPr>
              <w:t>^</w:t>
            </w:r>
          </w:p>
        </w:tc>
        <w:tc>
          <w:tcPr>
            <w:tcW w:w="605" w:type="pct"/>
            <w:shd w:val="clear" w:color="auto" w:fill="auto"/>
            <w:vAlign w:val="center"/>
          </w:tcPr>
          <w:p w14:paraId="63006C43" w14:textId="77777777" w:rsidR="00B12B77" w:rsidRPr="00B47E73" w:rsidRDefault="00B12B77" w:rsidP="009C513D">
            <w:pPr>
              <w:keepNext/>
              <w:jc w:val="center"/>
              <w:rPr>
                <w:rFonts w:ascii="Arial Narrow" w:hAnsi="Arial Narrow"/>
                <w:iCs/>
                <w:sz w:val="20"/>
              </w:rPr>
            </w:pPr>
            <w:r w:rsidRPr="00B47E73">
              <w:rPr>
                <w:rFonts w:ascii="Arial Narrow" w:hAnsi="Arial Narrow"/>
                <w:iCs/>
                <w:sz w:val="20"/>
              </w:rPr>
              <w:t>21.98 months</w:t>
            </w:r>
          </w:p>
        </w:tc>
        <w:tc>
          <w:tcPr>
            <w:tcW w:w="625" w:type="pct"/>
            <w:shd w:val="clear" w:color="auto" w:fill="auto"/>
            <w:vAlign w:val="center"/>
          </w:tcPr>
          <w:p w14:paraId="224623ED" w14:textId="77777777" w:rsidR="00B12B77" w:rsidRPr="00B47E73" w:rsidRDefault="00B12B77" w:rsidP="009C513D">
            <w:pPr>
              <w:keepNext/>
              <w:jc w:val="center"/>
              <w:rPr>
                <w:rFonts w:ascii="Arial Narrow" w:hAnsi="Arial Narrow"/>
                <w:iCs/>
                <w:sz w:val="20"/>
              </w:rPr>
            </w:pPr>
            <w:r w:rsidRPr="00B47E73">
              <w:rPr>
                <w:rFonts w:ascii="Arial Narrow" w:hAnsi="Arial Narrow"/>
                <w:iCs/>
                <w:sz w:val="20"/>
              </w:rPr>
              <w:t>18.9 months</w:t>
            </w:r>
          </w:p>
        </w:tc>
      </w:tr>
      <w:tr w:rsidR="00B12B77" w:rsidRPr="00596342" w14:paraId="145A4E0C" w14:textId="77777777" w:rsidTr="007A4603">
        <w:trPr>
          <w:jc w:val="center"/>
        </w:trPr>
        <w:tc>
          <w:tcPr>
            <w:tcW w:w="1019" w:type="pct"/>
            <w:shd w:val="clear" w:color="auto" w:fill="auto"/>
            <w:vAlign w:val="center"/>
          </w:tcPr>
          <w:p w14:paraId="76B87585" w14:textId="77777777" w:rsidR="00B12B77" w:rsidRPr="00596342" w:rsidRDefault="00B12B77" w:rsidP="007A4603">
            <w:pPr>
              <w:keepNext/>
              <w:jc w:val="left"/>
              <w:rPr>
                <w:rFonts w:ascii="Arial Narrow" w:hAnsi="Arial Narrow"/>
                <w:iCs/>
                <w:sz w:val="20"/>
              </w:rPr>
            </w:pPr>
            <w:r w:rsidRPr="00596342">
              <w:rPr>
                <w:rFonts w:ascii="Arial Narrow" w:hAnsi="Arial Narrow"/>
                <w:iCs/>
                <w:sz w:val="20"/>
              </w:rPr>
              <w:t>Cost/patient/month</w:t>
            </w:r>
          </w:p>
        </w:tc>
        <w:tc>
          <w:tcPr>
            <w:tcW w:w="707" w:type="pct"/>
            <w:shd w:val="clear" w:color="auto" w:fill="auto"/>
            <w:vAlign w:val="center"/>
          </w:tcPr>
          <w:p w14:paraId="1D8176B7" w14:textId="77777777" w:rsidR="00B12B77" w:rsidRPr="00596342" w:rsidRDefault="00B12B77" w:rsidP="009C513D">
            <w:pPr>
              <w:keepNext/>
              <w:jc w:val="center"/>
              <w:rPr>
                <w:rFonts w:ascii="Arial Narrow" w:hAnsi="Arial Narrow"/>
                <w:iCs/>
                <w:sz w:val="20"/>
              </w:rPr>
            </w:pPr>
            <w:r w:rsidRPr="00596342">
              <w:rPr>
                <w:rFonts w:ascii="Arial Narrow" w:hAnsi="Arial Narrow"/>
                <w:iCs/>
                <w:sz w:val="20"/>
              </w:rPr>
              <w:t>-</w:t>
            </w:r>
          </w:p>
        </w:tc>
        <w:tc>
          <w:tcPr>
            <w:tcW w:w="708" w:type="pct"/>
            <w:shd w:val="clear" w:color="auto" w:fill="auto"/>
            <w:vAlign w:val="center"/>
          </w:tcPr>
          <w:p w14:paraId="0AB406A7" w14:textId="77777777" w:rsidR="00B12B77" w:rsidRPr="00596342" w:rsidRDefault="00B12B77" w:rsidP="009C513D">
            <w:pPr>
              <w:keepNext/>
              <w:jc w:val="center"/>
              <w:rPr>
                <w:rFonts w:ascii="Arial Narrow" w:hAnsi="Arial Narrow"/>
                <w:iCs/>
                <w:sz w:val="20"/>
              </w:rPr>
            </w:pPr>
            <w:r w:rsidRPr="00596342">
              <w:rPr>
                <w:rFonts w:ascii="Arial Narrow" w:hAnsi="Arial Narrow"/>
                <w:iCs/>
                <w:sz w:val="20"/>
              </w:rPr>
              <w:t>$</w:t>
            </w:r>
            <w:r w:rsidR="00B20955">
              <w:rPr>
                <w:rFonts w:ascii="Arial Narrow" w:hAnsi="Arial Narrow"/>
                <w:iCs/>
                <w:noProof/>
                <w:color w:val="000000"/>
                <w:sz w:val="20"/>
                <w:highlight w:val="black"/>
              </w:rPr>
              <w:t>'''''''''''''''</w:t>
            </w:r>
          </w:p>
        </w:tc>
        <w:tc>
          <w:tcPr>
            <w:tcW w:w="682" w:type="pct"/>
            <w:shd w:val="clear" w:color="auto" w:fill="auto"/>
            <w:vAlign w:val="center"/>
          </w:tcPr>
          <w:p w14:paraId="376FE2AD" w14:textId="77777777" w:rsidR="00B12B77" w:rsidRPr="00596342" w:rsidRDefault="00B12B77" w:rsidP="009C513D">
            <w:pPr>
              <w:keepNext/>
              <w:jc w:val="center"/>
              <w:rPr>
                <w:rFonts w:ascii="Arial Narrow" w:hAnsi="Arial Narrow"/>
                <w:iCs/>
                <w:sz w:val="20"/>
              </w:rPr>
            </w:pPr>
            <w:r w:rsidRPr="00596342">
              <w:rPr>
                <w:rFonts w:ascii="Arial Narrow" w:hAnsi="Arial Narrow"/>
                <w:iCs/>
                <w:sz w:val="20"/>
              </w:rPr>
              <w:t>$</w:t>
            </w:r>
            <w:r w:rsidR="00B20955">
              <w:rPr>
                <w:rFonts w:ascii="Arial Narrow" w:hAnsi="Arial Narrow"/>
                <w:iCs/>
                <w:noProof/>
                <w:color w:val="000000"/>
                <w:sz w:val="20"/>
                <w:highlight w:val="black"/>
              </w:rPr>
              <w:t>'''''''''''''</w:t>
            </w:r>
          </w:p>
        </w:tc>
        <w:tc>
          <w:tcPr>
            <w:tcW w:w="654" w:type="pct"/>
            <w:shd w:val="clear" w:color="auto" w:fill="auto"/>
            <w:vAlign w:val="center"/>
          </w:tcPr>
          <w:p w14:paraId="5A57CE8E" w14:textId="77777777" w:rsidR="00B12B77" w:rsidRPr="00596342" w:rsidRDefault="00B12B77" w:rsidP="009C513D">
            <w:pPr>
              <w:keepNext/>
              <w:jc w:val="center"/>
              <w:rPr>
                <w:rFonts w:ascii="Arial Narrow" w:hAnsi="Arial Narrow"/>
                <w:iCs/>
                <w:sz w:val="20"/>
              </w:rPr>
            </w:pPr>
            <w:r w:rsidRPr="00596342">
              <w:rPr>
                <w:rFonts w:ascii="Arial Narrow" w:hAnsi="Arial Narrow"/>
                <w:iCs/>
                <w:sz w:val="20"/>
              </w:rPr>
              <w:t>-</w:t>
            </w:r>
          </w:p>
        </w:tc>
        <w:tc>
          <w:tcPr>
            <w:tcW w:w="605" w:type="pct"/>
            <w:shd w:val="clear" w:color="auto" w:fill="auto"/>
            <w:vAlign w:val="center"/>
          </w:tcPr>
          <w:p w14:paraId="759BF0E7" w14:textId="77777777" w:rsidR="00B12B77" w:rsidRPr="00596342" w:rsidRDefault="00B12B77" w:rsidP="009C513D">
            <w:pPr>
              <w:keepNext/>
              <w:jc w:val="center"/>
              <w:rPr>
                <w:rFonts w:ascii="Arial Narrow" w:hAnsi="Arial Narrow"/>
                <w:iCs/>
                <w:sz w:val="20"/>
              </w:rPr>
            </w:pPr>
            <w:r w:rsidRPr="00596342">
              <w:rPr>
                <w:rFonts w:ascii="Arial Narrow" w:hAnsi="Arial Narrow"/>
                <w:iCs/>
                <w:sz w:val="20"/>
              </w:rPr>
              <w:t>$0</w:t>
            </w:r>
          </w:p>
        </w:tc>
        <w:tc>
          <w:tcPr>
            <w:tcW w:w="625" w:type="pct"/>
            <w:shd w:val="clear" w:color="auto" w:fill="auto"/>
            <w:vAlign w:val="center"/>
          </w:tcPr>
          <w:p w14:paraId="7A75CD85" w14:textId="77777777" w:rsidR="00B12B77" w:rsidRPr="00596342" w:rsidRDefault="00B12B77" w:rsidP="009C513D">
            <w:pPr>
              <w:keepNext/>
              <w:jc w:val="center"/>
              <w:rPr>
                <w:rFonts w:ascii="Arial Narrow" w:hAnsi="Arial Narrow"/>
                <w:iCs/>
                <w:sz w:val="20"/>
              </w:rPr>
            </w:pPr>
            <w:r w:rsidRPr="00596342">
              <w:rPr>
                <w:rFonts w:ascii="Arial Narrow" w:hAnsi="Arial Narrow"/>
                <w:iCs/>
                <w:sz w:val="20"/>
              </w:rPr>
              <w:t>$0</w:t>
            </w:r>
          </w:p>
        </w:tc>
      </w:tr>
      <w:tr w:rsidR="00B12B77" w:rsidRPr="00596342" w14:paraId="025D2232" w14:textId="77777777" w:rsidTr="007A4603">
        <w:trPr>
          <w:jc w:val="center"/>
        </w:trPr>
        <w:tc>
          <w:tcPr>
            <w:tcW w:w="1019" w:type="pct"/>
            <w:shd w:val="clear" w:color="auto" w:fill="auto"/>
            <w:vAlign w:val="center"/>
          </w:tcPr>
          <w:p w14:paraId="6770D708" w14:textId="77777777" w:rsidR="00B12B77" w:rsidRPr="00596342" w:rsidRDefault="00B12B77" w:rsidP="007A4603">
            <w:pPr>
              <w:keepNext/>
              <w:jc w:val="left"/>
              <w:rPr>
                <w:rFonts w:ascii="Arial Narrow" w:hAnsi="Arial Narrow"/>
                <w:iCs/>
                <w:sz w:val="20"/>
              </w:rPr>
            </w:pPr>
            <w:r w:rsidRPr="00596342">
              <w:rPr>
                <w:rFonts w:ascii="Arial Narrow" w:hAnsi="Arial Narrow"/>
                <w:iCs/>
                <w:sz w:val="20"/>
              </w:rPr>
              <w:t>Cost/patient/course</w:t>
            </w:r>
          </w:p>
        </w:tc>
        <w:tc>
          <w:tcPr>
            <w:tcW w:w="707" w:type="pct"/>
            <w:shd w:val="clear" w:color="auto" w:fill="auto"/>
            <w:vAlign w:val="center"/>
          </w:tcPr>
          <w:p w14:paraId="6EF64258" w14:textId="77777777" w:rsidR="00B12B77" w:rsidRPr="00596342" w:rsidRDefault="00B12B77" w:rsidP="009C513D">
            <w:pPr>
              <w:keepNext/>
              <w:jc w:val="center"/>
              <w:rPr>
                <w:rFonts w:ascii="Arial Narrow" w:hAnsi="Arial Narrow"/>
                <w:iCs/>
                <w:sz w:val="20"/>
              </w:rPr>
            </w:pPr>
            <w:r w:rsidRPr="00596342">
              <w:rPr>
                <w:rFonts w:ascii="Arial Narrow" w:hAnsi="Arial Narrow"/>
                <w:iCs/>
                <w:sz w:val="20"/>
              </w:rPr>
              <w:t>-</w:t>
            </w:r>
          </w:p>
        </w:tc>
        <w:tc>
          <w:tcPr>
            <w:tcW w:w="708" w:type="pct"/>
            <w:shd w:val="clear" w:color="auto" w:fill="auto"/>
            <w:vAlign w:val="center"/>
          </w:tcPr>
          <w:p w14:paraId="785C0E25" w14:textId="77777777" w:rsidR="00B12B77" w:rsidRPr="00B20955" w:rsidRDefault="00B20955" w:rsidP="009C513D">
            <w:pPr>
              <w:keepNext/>
              <w:jc w:val="center"/>
              <w:rPr>
                <w:rFonts w:ascii="Arial Narrow" w:hAnsi="Arial Narrow"/>
                <w:iCs/>
                <w:sz w:val="20"/>
                <w:highlight w:val="black"/>
              </w:rPr>
            </w:pPr>
            <w:r>
              <w:rPr>
                <w:rFonts w:ascii="Arial Narrow" w:hAnsi="Arial Narrow"/>
                <w:iCs/>
                <w:noProof/>
                <w:color w:val="000000"/>
                <w:sz w:val="20"/>
                <w:highlight w:val="black"/>
              </w:rPr>
              <w:t xml:space="preserve">''''''''''''''''''' </w:t>
            </w:r>
          </w:p>
        </w:tc>
        <w:tc>
          <w:tcPr>
            <w:tcW w:w="682" w:type="pct"/>
            <w:shd w:val="clear" w:color="auto" w:fill="auto"/>
            <w:vAlign w:val="center"/>
          </w:tcPr>
          <w:p w14:paraId="7E979C18" w14:textId="77777777" w:rsidR="00B12B77" w:rsidRPr="00B20955" w:rsidRDefault="00B20955" w:rsidP="006E5774">
            <w:pPr>
              <w:keepNext/>
              <w:jc w:val="center"/>
              <w:rPr>
                <w:rFonts w:ascii="Arial Narrow" w:hAnsi="Arial Narrow"/>
                <w:iCs/>
                <w:sz w:val="20"/>
                <w:highlight w:val="black"/>
              </w:rPr>
            </w:pPr>
            <w:r>
              <w:rPr>
                <w:rFonts w:ascii="Arial Narrow" w:hAnsi="Arial Narrow"/>
                <w:iCs/>
                <w:noProof/>
                <w:color w:val="000000"/>
                <w:sz w:val="20"/>
                <w:highlight w:val="black"/>
              </w:rPr>
              <w:t xml:space="preserve">''''''''''''''''''' </w:t>
            </w:r>
          </w:p>
        </w:tc>
        <w:tc>
          <w:tcPr>
            <w:tcW w:w="654" w:type="pct"/>
            <w:shd w:val="clear" w:color="auto" w:fill="auto"/>
            <w:vAlign w:val="center"/>
          </w:tcPr>
          <w:p w14:paraId="194C5243" w14:textId="77777777" w:rsidR="00B12B77" w:rsidRPr="00596342" w:rsidRDefault="00B12B77" w:rsidP="009C513D">
            <w:pPr>
              <w:keepNext/>
              <w:jc w:val="center"/>
              <w:rPr>
                <w:rFonts w:ascii="Arial Narrow" w:hAnsi="Arial Narrow"/>
                <w:iCs/>
                <w:sz w:val="20"/>
              </w:rPr>
            </w:pPr>
            <w:r w:rsidRPr="00596342">
              <w:rPr>
                <w:rFonts w:ascii="Arial Narrow" w:hAnsi="Arial Narrow"/>
                <w:iCs/>
                <w:sz w:val="20"/>
              </w:rPr>
              <w:t>-</w:t>
            </w:r>
          </w:p>
        </w:tc>
        <w:tc>
          <w:tcPr>
            <w:tcW w:w="605" w:type="pct"/>
            <w:shd w:val="clear" w:color="auto" w:fill="auto"/>
            <w:vAlign w:val="center"/>
          </w:tcPr>
          <w:p w14:paraId="1FFC8C77" w14:textId="77777777" w:rsidR="00B12B77" w:rsidRPr="00596342" w:rsidRDefault="00B12B77" w:rsidP="009C513D">
            <w:pPr>
              <w:keepNext/>
              <w:jc w:val="center"/>
              <w:rPr>
                <w:rFonts w:ascii="Arial Narrow" w:hAnsi="Arial Narrow"/>
                <w:iCs/>
                <w:sz w:val="20"/>
              </w:rPr>
            </w:pPr>
            <w:r w:rsidRPr="00596342">
              <w:rPr>
                <w:rFonts w:ascii="Arial Narrow" w:hAnsi="Arial Narrow"/>
                <w:iCs/>
                <w:sz w:val="20"/>
              </w:rPr>
              <w:t>$0</w:t>
            </w:r>
          </w:p>
        </w:tc>
        <w:tc>
          <w:tcPr>
            <w:tcW w:w="625" w:type="pct"/>
            <w:shd w:val="clear" w:color="auto" w:fill="auto"/>
            <w:vAlign w:val="center"/>
          </w:tcPr>
          <w:p w14:paraId="36A56695" w14:textId="77777777" w:rsidR="00B12B77" w:rsidRPr="00596342" w:rsidRDefault="00B12B77" w:rsidP="009C513D">
            <w:pPr>
              <w:keepNext/>
              <w:jc w:val="center"/>
              <w:rPr>
                <w:rFonts w:ascii="Arial Narrow" w:hAnsi="Arial Narrow"/>
                <w:iCs/>
                <w:sz w:val="20"/>
              </w:rPr>
            </w:pPr>
            <w:r w:rsidRPr="00596342">
              <w:rPr>
                <w:rFonts w:ascii="Arial Narrow" w:hAnsi="Arial Narrow"/>
                <w:iCs/>
                <w:sz w:val="20"/>
              </w:rPr>
              <w:t>$0</w:t>
            </w:r>
          </w:p>
        </w:tc>
      </w:tr>
      <w:tr w:rsidR="00B12B77" w:rsidRPr="00596342" w14:paraId="12ED0497" w14:textId="77777777" w:rsidTr="007A4603">
        <w:trPr>
          <w:jc w:val="center"/>
        </w:trPr>
        <w:tc>
          <w:tcPr>
            <w:tcW w:w="1019" w:type="pct"/>
            <w:shd w:val="clear" w:color="auto" w:fill="C6D9F1" w:themeFill="text2" w:themeFillTint="33"/>
            <w:vAlign w:val="center"/>
          </w:tcPr>
          <w:p w14:paraId="49F59741" w14:textId="77777777" w:rsidR="00B12B77" w:rsidRPr="00596342" w:rsidRDefault="00B12B77" w:rsidP="007A4603">
            <w:pPr>
              <w:keepNext/>
              <w:jc w:val="left"/>
              <w:rPr>
                <w:rFonts w:ascii="Arial Narrow" w:hAnsi="Arial Narrow"/>
                <w:iCs/>
                <w:sz w:val="20"/>
              </w:rPr>
            </w:pPr>
            <w:r w:rsidRPr="00596342">
              <w:rPr>
                <w:rFonts w:ascii="Arial Narrow" w:hAnsi="Arial Narrow"/>
                <w:iCs/>
                <w:sz w:val="20"/>
              </w:rPr>
              <w:t>Cost/patient/month July 2019 model</w:t>
            </w:r>
          </w:p>
        </w:tc>
        <w:tc>
          <w:tcPr>
            <w:tcW w:w="707" w:type="pct"/>
            <w:shd w:val="clear" w:color="auto" w:fill="C6D9F1" w:themeFill="text2" w:themeFillTint="33"/>
            <w:vAlign w:val="center"/>
          </w:tcPr>
          <w:p w14:paraId="6DB87034" w14:textId="77777777" w:rsidR="00B12B77" w:rsidRPr="00596342" w:rsidRDefault="00B12B77" w:rsidP="009C513D">
            <w:pPr>
              <w:keepNext/>
              <w:jc w:val="center"/>
              <w:rPr>
                <w:rFonts w:ascii="Arial Narrow" w:hAnsi="Arial Narrow"/>
                <w:iCs/>
                <w:sz w:val="20"/>
              </w:rPr>
            </w:pPr>
            <w:r w:rsidRPr="00596342">
              <w:rPr>
                <w:rFonts w:ascii="Arial Narrow" w:hAnsi="Arial Narrow"/>
                <w:iCs/>
                <w:sz w:val="20"/>
              </w:rPr>
              <w:t>-</w:t>
            </w:r>
          </w:p>
        </w:tc>
        <w:tc>
          <w:tcPr>
            <w:tcW w:w="708" w:type="pct"/>
            <w:shd w:val="clear" w:color="auto" w:fill="C6D9F1" w:themeFill="text2" w:themeFillTint="33"/>
            <w:vAlign w:val="center"/>
          </w:tcPr>
          <w:p w14:paraId="57B578B2" w14:textId="77777777" w:rsidR="00B12B77" w:rsidRPr="00B20955" w:rsidRDefault="00B20955" w:rsidP="009C513D">
            <w:pPr>
              <w:keepNext/>
              <w:jc w:val="center"/>
              <w:rPr>
                <w:rFonts w:ascii="Arial Narrow" w:hAnsi="Arial Narrow"/>
                <w:iCs/>
                <w:sz w:val="20"/>
                <w:highlight w:val="black"/>
              </w:rPr>
            </w:pPr>
            <w:r>
              <w:rPr>
                <w:rFonts w:ascii="Arial Narrow" w:hAnsi="Arial Narrow"/>
                <w:iCs/>
                <w:noProof/>
                <w:color w:val="000000"/>
                <w:sz w:val="20"/>
                <w:highlight w:val="black"/>
              </w:rPr>
              <w:t>'''''''''''''''''</w:t>
            </w:r>
          </w:p>
        </w:tc>
        <w:tc>
          <w:tcPr>
            <w:tcW w:w="682" w:type="pct"/>
            <w:shd w:val="clear" w:color="auto" w:fill="C6D9F1" w:themeFill="text2" w:themeFillTint="33"/>
            <w:vAlign w:val="center"/>
          </w:tcPr>
          <w:p w14:paraId="67E41D9A" w14:textId="77777777" w:rsidR="00B12B77" w:rsidRPr="00B20955" w:rsidRDefault="00B20955" w:rsidP="009C513D">
            <w:pPr>
              <w:keepNext/>
              <w:jc w:val="center"/>
              <w:rPr>
                <w:rFonts w:ascii="Arial Narrow" w:hAnsi="Arial Narrow"/>
                <w:iCs/>
                <w:sz w:val="20"/>
                <w:highlight w:val="black"/>
              </w:rPr>
            </w:pPr>
            <w:r>
              <w:rPr>
                <w:rFonts w:ascii="Arial Narrow" w:hAnsi="Arial Narrow"/>
                <w:iCs/>
                <w:noProof/>
                <w:color w:val="000000"/>
                <w:sz w:val="20"/>
                <w:highlight w:val="black"/>
              </w:rPr>
              <w:t>'''''''''''''''</w:t>
            </w:r>
          </w:p>
        </w:tc>
        <w:tc>
          <w:tcPr>
            <w:tcW w:w="654" w:type="pct"/>
            <w:shd w:val="clear" w:color="auto" w:fill="C6D9F1" w:themeFill="text2" w:themeFillTint="33"/>
            <w:vAlign w:val="center"/>
          </w:tcPr>
          <w:p w14:paraId="35508E17" w14:textId="77777777" w:rsidR="00B12B77" w:rsidRPr="00596342" w:rsidRDefault="00B12B77" w:rsidP="009C513D">
            <w:pPr>
              <w:keepNext/>
              <w:jc w:val="center"/>
              <w:rPr>
                <w:rFonts w:ascii="Arial Narrow" w:hAnsi="Arial Narrow"/>
                <w:iCs/>
                <w:sz w:val="20"/>
              </w:rPr>
            </w:pPr>
            <w:r w:rsidRPr="00596342">
              <w:rPr>
                <w:rFonts w:ascii="Arial Narrow" w:hAnsi="Arial Narrow"/>
                <w:iCs/>
                <w:sz w:val="20"/>
              </w:rPr>
              <w:t>-</w:t>
            </w:r>
          </w:p>
        </w:tc>
        <w:tc>
          <w:tcPr>
            <w:tcW w:w="605" w:type="pct"/>
            <w:shd w:val="clear" w:color="auto" w:fill="C6D9F1" w:themeFill="text2" w:themeFillTint="33"/>
            <w:vAlign w:val="center"/>
          </w:tcPr>
          <w:p w14:paraId="6E67C678" w14:textId="77777777" w:rsidR="00B12B77" w:rsidRPr="00596342" w:rsidRDefault="00B12B77" w:rsidP="009C513D">
            <w:pPr>
              <w:keepNext/>
              <w:jc w:val="center"/>
              <w:rPr>
                <w:rFonts w:ascii="Arial Narrow" w:hAnsi="Arial Narrow"/>
                <w:iCs/>
                <w:sz w:val="20"/>
              </w:rPr>
            </w:pPr>
            <w:r w:rsidRPr="00596342">
              <w:rPr>
                <w:rFonts w:ascii="Arial Narrow" w:hAnsi="Arial Narrow"/>
                <w:iCs/>
                <w:sz w:val="20"/>
              </w:rPr>
              <w:t>$0</w:t>
            </w:r>
          </w:p>
        </w:tc>
        <w:tc>
          <w:tcPr>
            <w:tcW w:w="625" w:type="pct"/>
            <w:shd w:val="clear" w:color="auto" w:fill="C6D9F1" w:themeFill="text2" w:themeFillTint="33"/>
            <w:vAlign w:val="center"/>
          </w:tcPr>
          <w:p w14:paraId="1E35D9B0" w14:textId="77777777" w:rsidR="00B12B77" w:rsidRPr="00596342" w:rsidRDefault="00B12B77" w:rsidP="009C513D">
            <w:pPr>
              <w:keepNext/>
              <w:jc w:val="center"/>
              <w:rPr>
                <w:rFonts w:ascii="Arial Narrow" w:hAnsi="Arial Narrow"/>
                <w:iCs/>
                <w:sz w:val="20"/>
              </w:rPr>
            </w:pPr>
            <w:r w:rsidRPr="00596342">
              <w:rPr>
                <w:rFonts w:ascii="Arial Narrow" w:hAnsi="Arial Narrow"/>
                <w:iCs/>
                <w:sz w:val="20"/>
              </w:rPr>
              <w:t>$0</w:t>
            </w:r>
          </w:p>
        </w:tc>
      </w:tr>
      <w:tr w:rsidR="00B12B77" w:rsidRPr="00596342" w14:paraId="246DE313" w14:textId="77777777" w:rsidTr="007A4603">
        <w:trPr>
          <w:jc w:val="center"/>
        </w:trPr>
        <w:tc>
          <w:tcPr>
            <w:tcW w:w="1019" w:type="pct"/>
            <w:shd w:val="clear" w:color="auto" w:fill="C6D9F1" w:themeFill="text2" w:themeFillTint="33"/>
            <w:vAlign w:val="center"/>
          </w:tcPr>
          <w:p w14:paraId="29D5CB8E" w14:textId="77777777" w:rsidR="00B12B77" w:rsidRPr="00596342" w:rsidRDefault="00B12B77" w:rsidP="007A4603">
            <w:pPr>
              <w:keepNext/>
              <w:jc w:val="left"/>
              <w:rPr>
                <w:rFonts w:ascii="Arial Narrow" w:hAnsi="Arial Narrow"/>
                <w:iCs/>
                <w:sz w:val="20"/>
              </w:rPr>
            </w:pPr>
            <w:r w:rsidRPr="00596342">
              <w:rPr>
                <w:rFonts w:ascii="Arial Narrow" w:hAnsi="Arial Narrow"/>
                <w:iCs/>
                <w:sz w:val="20"/>
              </w:rPr>
              <w:t>Cost/patient/course July 2019 model</w:t>
            </w:r>
          </w:p>
        </w:tc>
        <w:tc>
          <w:tcPr>
            <w:tcW w:w="707" w:type="pct"/>
            <w:shd w:val="clear" w:color="auto" w:fill="C6D9F1" w:themeFill="text2" w:themeFillTint="33"/>
            <w:vAlign w:val="center"/>
          </w:tcPr>
          <w:p w14:paraId="09EED0FE" w14:textId="77777777" w:rsidR="00B12B77" w:rsidRPr="00596342" w:rsidRDefault="00B12B77" w:rsidP="009C513D">
            <w:pPr>
              <w:keepNext/>
              <w:jc w:val="center"/>
              <w:rPr>
                <w:rFonts w:ascii="Arial Narrow" w:hAnsi="Arial Narrow"/>
                <w:iCs/>
                <w:sz w:val="20"/>
              </w:rPr>
            </w:pPr>
            <w:r w:rsidRPr="00596342">
              <w:rPr>
                <w:rFonts w:ascii="Arial Narrow" w:hAnsi="Arial Narrow"/>
                <w:iCs/>
                <w:sz w:val="20"/>
              </w:rPr>
              <w:t>-</w:t>
            </w:r>
          </w:p>
        </w:tc>
        <w:tc>
          <w:tcPr>
            <w:tcW w:w="708" w:type="pct"/>
            <w:shd w:val="clear" w:color="auto" w:fill="C6D9F1" w:themeFill="text2" w:themeFillTint="33"/>
            <w:vAlign w:val="center"/>
          </w:tcPr>
          <w:p w14:paraId="29D461EA" w14:textId="77777777" w:rsidR="00B12B77" w:rsidRPr="00B20955" w:rsidRDefault="00B20955" w:rsidP="009C513D">
            <w:pPr>
              <w:keepNext/>
              <w:jc w:val="center"/>
              <w:rPr>
                <w:rFonts w:ascii="Arial Narrow" w:hAnsi="Arial Narrow"/>
                <w:iCs/>
                <w:sz w:val="20"/>
                <w:highlight w:val="black"/>
              </w:rPr>
            </w:pPr>
            <w:r>
              <w:rPr>
                <w:rFonts w:ascii="Arial Narrow" w:hAnsi="Arial Narrow"/>
                <w:iCs/>
                <w:noProof/>
                <w:color w:val="000000"/>
                <w:sz w:val="20"/>
                <w:highlight w:val="black"/>
              </w:rPr>
              <w:t>'''''''''''''''''''</w:t>
            </w:r>
          </w:p>
        </w:tc>
        <w:tc>
          <w:tcPr>
            <w:tcW w:w="682" w:type="pct"/>
            <w:shd w:val="clear" w:color="auto" w:fill="C6D9F1" w:themeFill="text2" w:themeFillTint="33"/>
            <w:vAlign w:val="center"/>
          </w:tcPr>
          <w:p w14:paraId="53BD05FA" w14:textId="77777777" w:rsidR="00B12B77" w:rsidRPr="00B20955" w:rsidRDefault="00B20955" w:rsidP="009C513D">
            <w:pPr>
              <w:keepNext/>
              <w:jc w:val="center"/>
              <w:rPr>
                <w:rFonts w:ascii="Arial Narrow" w:hAnsi="Arial Narrow"/>
                <w:iCs/>
                <w:sz w:val="20"/>
                <w:highlight w:val="black"/>
              </w:rPr>
            </w:pPr>
            <w:r>
              <w:rPr>
                <w:rFonts w:ascii="Arial Narrow" w:hAnsi="Arial Narrow"/>
                <w:iCs/>
                <w:noProof/>
                <w:color w:val="000000"/>
                <w:sz w:val="20"/>
                <w:highlight w:val="black"/>
              </w:rPr>
              <w:t>'''''''''''''''''''</w:t>
            </w:r>
          </w:p>
        </w:tc>
        <w:tc>
          <w:tcPr>
            <w:tcW w:w="654" w:type="pct"/>
            <w:shd w:val="clear" w:color="auto" w:fill="C6D9F1" w:themeFill="text2" w:themeFillTint="33"/>
            <w:vAlign w:val="center"/>
          </w:tcPr>
          <w:p w14:paraId="159B3BF6" w14:textId="77777777" w:rsidR="00B12B77" w:rsidRPr="00596342" w:rsidRDefault="00B12B77" w:rsidP="009C513D">
            <w:pPr>
              <w:keepNext/>
              <w:jc w:val="center"/>
              <w:rPr>
                <w:rFonts w:ascii="Arial Narrow" w:hAnsi="Arial Narrow"/>
                <w:iCs/>
                <w:sz w:val="20"/>
              </w:rPr>
            </w:pPr>
            <w:r w:rsidRPr="00596342">
              <w:rPr>
                <w:rFonts w:ascii="Arial Narrow" w:hAnsi="Arial Narrow"/>
                <w:iCs/>
                <w:sz w:val="20"/>
              </w:rPr>
              <w:t>-</w:t>
            </w:r>
          </w:p>
        </w:tc>
        <w:tc>
          <w:tcPr>
            <w:tcW w:w="605" w:type="pct"/>
            <w:shd w:val="clear" w:color="auto" w:fill="C6D9F1" w:themeFill="text2" w:themeFillTint="33"/>
            <w:vAlign w:val="center"/>
          </w:tcPr>
          <w:p w14:paraId="7F5814AB" w14:textId="77777777" w:rsidR="00B12B77" w:rsidRPr="00596342" w:rsidRDefault="00B12B77" w:rsidP="009C513D">
            <w:pPr>
              <w:keepNext/>
              <w:jc w:val="center"/>
              <w:rPr>
                <w:rFonts w:ascii="Arial Narrow" w:hAnsi="Arial Narrow"/>
                <w:iCs/>
                <w:sz w:val="20"/>
              </w:rPr>
            </w:pPr>
            <w:r w:rsidRPr="00596342">
              <w:rPr>
                <w:rFonts w:ascii="Arial Narrow" w:hAnsi="Arial Narrow"/>
                <w:iCs/>
                <w:sz w:val="20"/>
              </w:rPr>
              <w:t>$0</w:t>
            </w:r>
          </w:p>
        </w:tc>
        <w:tc>
          <w:tcPr>
            <w:tcW w:w="625" w:type="pct"/>
            <w:shd w:val="clear" w:color="auto" w:fill="C6D9F1" w:themeFill="text2" w:themeFillTint="33"/>
            <w:vAlign w:val="center"/>
          </w:tcPr>
          <w:p w14:paraId="711DEF2F" w14:textId="77777777" w:rsidR="00B12B77" w:rsidRPr="00596342" w:rsidRDefault="00B12B77" w:rsidP="009C513D">
            <w:pPr>
              <w:keepNext/>
              <w:jc w:val="center"/>
              <w:rPr>
                <w:rFonts w:ascii="Arial Narrow" w:hAnsi="Arial Narrow"/>
                <w:iCs/>
                <w:sz w:val="20"/>
              </w:rPr>
            </w:pPr>
            <w:r w:rsidRPr="00596342">
              <w:rPr>
                <w:rFonts w:ascii="Arial Narrow" w:hAnsi="Arial Narrow"/>
                <w:iCs/>
                <w:sz w:val="20"/>
              </w:rPr>
              <w:t>$0</w:t>
            </w:r>
          </w:p>
        </w:tc>
      </w:tr>
    </w:tbl>
    <w:p w14:paraId="26AD1344" w14:textId="77777777" w:rsidR="00B12B77" w:rsidRPr="00596342" w:rsidRDefault="00B12B77" w:rsidP="00B12B77">
      <w:pPr>
        <w:pStyle w:val="TableFooter"/>
      </w:pPr>
      <w:r w:rsidRPr="00596342">
        <w:t>Source: Table 2.5, p34 of the resubmission, Excel workbook Partitioned survival model and financial estimates model.</w:t>
      </w:r>
    </w:p>
    <w:p w14:paraId="58C8D67E" w14:textId="6122B825" w:rsidR="00B12B77" w:rsidRPr="00596342" w:rsidRDefault="00B12B77" w:rsidP="00B12B77">
      <w:pPr>
        <w:pStyle w:val="TableFooter"/>
        <w:tabs>
          <w:tab w:val="left" w:pos="142"/>
        </w:tabs>
      </w:pPr>
      <w:r w:rsidRPr="00596342">
        <w:rPr>
          <w:vertAlign w:val="superscript"/>
        </w:rPr>
        <w:t>a</w:t>
      </w:r>
      <w:r w:rsidRPr="00596342">
        <w:rPr>
          <w:vertAlign w:val="superscript"/>
        </w:rPr>
        <w:tab/>
      </w:r>
      <w:r w:rsidRPr="00596342">
        <w:t>The economic model applied a dose intensity of 66.24%</w:t>
      </w:r>
      <w:r w:rsidR="00CC4D5F">
        <w:rPr>
          <w:vertAlign w:val="superscript"/>
        </w:rPr>
        <w:t>1</w:t>
      </w:r>
      <w:r w:rsidRPr="00596342">
        <w:t xml:space="preserve"> to apalutamide and 71.1% to placebo.</w:t>
      </w:r>
    </w:p>
    <w:p w14:paraId="2BD981DB" w14:textId="37F7B9FE" w:rsidR="00B12B77" w:rsidRPr="00596342" w:rsidRDefault="00B12B77" w:rsidP="00B12B77">
      <w:pPr>
        <w:pStyle w:val="TableFooter"/>
        <w:tabs>
          <w:tab w:val="left" w:pos="142"/>
        </w:tabs>
      </w:pPr>
      <w:r w:rsidRPr="00596342">
        <w:rPr>
          <w:vertAlign w:val="superscript"/>
        </w:rPr>
        <w:t>b</w:t>
      </w:r>
      <w:r w:rsidRPr="00596342">
        <w:rPr>
          <w:vertAlign w:val="superscript"/>
        </w:rPr>
        <w:tab/>
      </w:r>
      <w:r w:rsidRPr="00596342">
        <w:t xml:space="preserve">A dose intensity of </w:t>
      </w:r>
      <w:r w:rsidRPr="005E550A">
        <w:t>66.24</w:t>
      </w:r>
      <w:r w:rsidRPr="00596342">
        <w:t>%</w:t>
      </w:r>
      <w:r w:rsidR="00CC4D5F">
        <w:rPr>
          <w:vertAlign w:val="superscript"/>
        </w:rPr>
        <w:t>1</w:t>
      </w:r>
      <w:r w:rsidRPr="00596342">
        <w:t xml:space="preserve"> was applied to apalutamide for the financial estimates</w:t>
      </w:r>
      <w:r w:rsidR="00372256" w:rsidRPr="00596342">
        <w:t xml:space="preserve"> </w:t>
      </w:r>
    </w:p>
    <w:p w14:paraId="52577F7B" w14:textId="77777777" w:rsidR="00971105" w:rsidRPr="00596342" w:rsidRDefault="00B12B77" w:rsidP="00B12B77">
      <w:pPr>
        <w:pStyle w:val="TableFooter"/>
        <w:ind w:left="165" w:hanging="165"/>
      </w:pPr>
      <w:r w:rsidRPr="00596342">
        <w:rPr>
          <w:vertAlign w:val="superscript"/>
        </w:rPr>
        <w:t>c</w:t>
      </w:r>
      <w:r w:rsidRPr="00596342">
        <w:rPr>
          <w:vertAlign w:val="superscript"/>
        </w:rPr>
        <w:tab/>
      </w:r>
      <w:r w:rsidRPr="00596342">
        <w:t>Treatment duration is defined as the duration from the date of the first dose of study drug to the date of the last dose of study drug+1 divided by 30.4375</w:t>
      </w:r>
      <w:r w:rsidR="001E417E" w:rsidRPr="00596342">
        <w:t xml:space="preserve">, </w:t>
      </w:r>
    </w:p>
    <w:p w14:paraId="01C2721F" w14:textId="77777777" w:rsidR="00F32A7C" w:rsidRPr="00596342" w:rsidRDefault="00971105" w:rsidP="00B12B77">
      <w:pPr>
        <w:pStyle w:val="TableFooter"/>
        <w:ind w:left="165" w:hanging="165"/>
      </w:pPr>
      <w:r w:rsidRPr="00596342">
        <w:t>^</w:t>
      </w:r>
      <w:r w:rsidRPr="00596342">
        <w:tab/>
      </w:r>
      <w:r w:rsidR="009C7643" w:rsidRPr="00596342">
        <w:t>A</w:t>
      </w:r>
      <w:r w:rsidR="001E417E" w:rsidRPr="00596342">
        <w:t xml:space="preserve">s was reported in the </w:t>
      </w:r>
      <w:r w:rsidR="00F32A7C" w:rsidRPr="00596342">
        <w:t>SPARTAN IA1 CSR p 790</w:t>
      </w:r>
    </w:p>
    <w:p w14:paraId="1BA0B9F9" w14:textId="77777777" w:rsidR="00971105" w:rsidRPr="00596342" w:rsidRDefault="009C7643" w:rsidP="00971105">
      <w:pPr>
        <w:pStyle w:val="TableFooter"/>
        <w:ind w:left="165" w:hanging="165"/>
      </w:pPr>
      <w:r w:rsidRPr="00596342">
        <w:t>*</w:t>
      </w:r>
      <w:r w:rsidRPr="00596342">
        <w:tab/>
        <w:t>D</w:t>
      </w:r>
      <w:r w:rsidR="00971105" w:rsidRPr="00596342">
        <w:t xml:space="preserve">ifferences </w:t>
      </w:r>
      <w:r w:rsidR="00B74CA8" w:rsidRPr="00596342">
        <w:t xml:space="preserve">due </w:t>
      </w:r>
      <w:r w:rsidR="00971105" w:rsidRPr="00596342">
        <w:t>to different</w:t>
      </w:r>
      <w:r w:rsidR="00AB741C" w:rsidRPr="00596342">
        <w:t xml:space="preserve"> modelled</w:t>
      </w:r>
      <w:r w:rsidR="00971105" w:rsidRPr="00596342">
        <w:t xml:space="preserve"> time horizons used in the analyses</w:t>
      </w:r>
      <w:r w:rsidR="00AB741C" w:rsidRPr="00596342">
        <w:t xml:space="preserve"> (10 years for economic and 5 years for financial)</w:t>
      </w:r>
      <w:r w:rsidR="00971105" w:rsidRPr="00596342">
        <w:t>.</w:t>
      </w:r>
    </w:p>
    <w:p w14:paraId="000B4D78" w14:textId="6B819D61" w:rsidR="00B12B77" w:rsidRDefault="00B12B77" w:rsidP="00B12B77">
      <w:pPr>
        <w:pStyle w:val="TableFigureFooter"/>
      </w:pPr>
      <w:r w:rsidRPr="00596342">
        <w:rPr>
          <w:shd w:val="clear" w:color="auto" w:fill="C6D9F1" w:themeFill="text2" w:themeFillTint="33"/>
        </w:rPr>
        <w:t>Blue</w:t>
      </w:r>
      <w:r w:rsidRPr="00596342">
        <w:t xml:space="preserve"> shading represents information previously considered by the PBAC</w:t>
      </w:r>
    </w:p>
    <w:p w14:paraId="667F7045" w14:textId="474C20EE" w:rsidR="00CC4D5F" w:rsidRDefault="0071631F" w:rsidP="00B12B77">
      <w:pPr>
        <w:pStyle w:val="TableFigureFooter"/>
      </w:pPr>
      <w:r>
        <w:rPr>
          <w:vertAlign w:val="superscript"/>
        </w:rPr>
        <w:t>#</w:t>
      </w:r>
      <w:r w:rsidR="00CC4D5F" w:rsidRPr="00CC4D5F">
        <w:t xml:space="preserve"> </w:t>
      </w:r>
      <w:r w:rsidR="00CC4D5F" w:rsidRPr="00C20B8F">
        <w:rPr>
          <w:i/>
        </w:rPr>
        <w:t>Note that the mean duration results presented in Table 16 are derived from ad hoc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p>
    <w:p w14:paraId="32D7C905" w14:textId="19B3227D" w:rsidR="00CC4D5F" w:rsidRPr="00CC4D5F" w:rsidRDefault="00CC4D5F" w:rsidP="00B12B77">
      <w:pPr>
        <w:pStyle w:val="TableFigureFooter"/>
      </w:pPr>
      <w:r w:rsidRPr="00CC4D5F">
        <w:rPr>
          <w:vertAlign w:val="superscript"/>
        </w:rPr>
        <w:t>1</w:t>
      </w:r>
      <w:r w:rsidRPr="00CC4D5F">
        <w:t xml:space="preserve"> </w:t>
      </w:r>
      <w:r w:rsidRPr="00C20B8F">
        <w:rPr>
          <w:i/>
        </w:rPr>
        <w:t>Note that the dose intensity was provided to address previous PBAC concerns and for the purposes of informing the PBAC consideration. Interpretation of the results and their application should therefore be limited to seeking to understand the basis for the PBAC outcome and should not be used for any other purpose.</w:t>
      </w:r>
    </w:p>
    <w:p w14:paraId="4CA7AE10" w14:textId="680C6D6D" w:rsidR="00B12B77" w:rsidRPr="00596342" w:rsidRDefault="00B12B77" w:rsidP="00B12B77">
      <w:pPr>
        <w:pStyle w:val="3-BodyText"/>
      </w:pPr>
      <w:r w:rsidRPr="00596342">
        <w:t>The cost per patient per month of apalutamide was slightly increased from $</w:t>
      </w:r>
      <w:r w:rsidR="00B20955">
        <w:rPr>
          <w:noProof/>
          <w:color w:val="000000"/>
          <w:highlight w:val="black"/>
        </w:rPr>
        <w:t>'''''''''''</w:t>
      </w:r>
      <w:r w:rsidRPr="00596342">
        <w:t xml:space="preserve"> in the July 2019 resubmission to $</w:t>
      </w:r>
      <w:r w:rsidR="00B20955">
        <w:rPr>
          <w:noProof/>
          <w:color w:val="000000"/>
          <w:highlight w:val="black"/>
        </w:rPr>
        <w:t>''''''''''</w:t>
      </w:r>
      <w:r w:rsidR="00AB741C" w:rsidRPr="00596342">
        <w:t xml:space="preserve"> (calculated as DPMQ $</w:t>
      </w:r>
      <w:r w:rsidR="00B20955">
        <w:rPr>
          <w:noProof/>
          <w:color w:val="000000"/>
          <w:highlight w:val="black"/>
        </w:rPr>
        <w:t>'''''''''''</w:t>
      </w:r>
      <w:r w:rsidR="00AB741C" w:rsidRPr="00596342">
        <w:t xml:space="preserve"> x 1.01 scripts per month x </w:t>
      </w:r>
      <w:r w:rsidR="00AB741C" w:rsidRPr="005E550A">
        <w:t>66.24</w:t>
      </w:r>
      <w:r w:rsidR="00AB741C" w:rsidRPr="00596342">
        <w:t>%</w:t>
      </w:r>
      <w:r w:rsidR="00F90D41">
        <w:rPr>
          <w:rStyle w:val="FootnoteReference"/>
        </w:rPr>
        <w:footnoteReference w:id="11"/>
      </w:r>
      <w:r w:rsidR="00AB741C" w:rsidRPr="00596342">
        <w:t>)</w:t>
      </w:r>
      <w:r w:rsidRPr="00596342">
        <w:t xml:space="preserve"> in the current resubmission, based on </w:t>
      </w:r>
      <w:r w:rsidR="003961FE" w:rsidRPr="00596342">
        <w:t xml:space="preserve">a </w:t>
      </w:r>
      <w:r w:rsidRPr="00596342">
        <w:t xml:space="preserve">dose intensity for apalutamide </w:t>
      </w:r>
      <w:r w:rsidR="003961FE" w:rsidRPr="00596342">
        <w:t xml:space="preserve">of </w:t>
      </w:r>
      <w:r w:rsidR="003961FE" w:rsidRPr="005E550A">
        <w:t>6</w:t>
      </w:r>
      <w:r w:rsidRPr="005E550A">
        <w:t>6.24</w:t>
      </w:r>
      <w:r w:rsidRPr="00596342">
        <w:t>%</w:t>
      </w:r>
      <w:r w:rsidR="00F90D41">
        <w:rPr>
          <w:vertAlign w:val="superscript"/>
        </w:rPr>
        <w:t>11</w:t>
      </w:r>
      <w:r w:rsidRPr="00596342">
        <w:t xml:space="preserve">. </w:t>
      </w:r>
      <w:r w:rsidRPr="00596342">
        <w:rPr>
          <w:iCs/>
        </w:rPr>
        <w:t xml:space="preserve">The assumed dose intensity directly affects the cost of apalutamide and trial </w:t>
      </w:r>
      <w:r w:rsidR="008A1A69" w:rsidRPr="00596342">
        <w:rPr>
          <w:iCs/>
        </w:rPr>
        <w:t xml:space="preserve">estimates </w:t>
      </w:r>
      <w:r w:rsidRPr="00596342">
        <w:rPr>
          <w:iCs/>
        </w:rPr>
        <w:t>may not be observed in clinical practice.</w:t>
      </w:r>
    </w:p>
    <w:p w14:paraId="57CD81DD" w14:textId="77777777" w:rsidR="00B12B77" w:rsidRPr="00596342" w:rsidRDefault="00B12B77" w:rsidP="00B12B77">
      <w:pPr>
        <w:pStyle w:val="4-SubsectionHeading"/>
      </w:pPr>
      <w:bookmarkStart w:id="25" w:name="_Toc51033723"/>
      <w:r w:rsidRPr="00596342">
        <w:lastRenderedPageBreak/>
        <w:t>Estimated PBS usage &amp; financial implications</w:t>
      </w:r>
      <w:bookmarkEnd w:id="25"/>
    </w:p>
    <w:p w14:paraId="01FBF1E7" w14:textId="77777777" w:rsidR="009C45B1" w:rsidRPr="00596342" w:rsidRDefault="00B12B77" w:rsidP="00B12B77">
      <w:pPr>
        <w:pStyle w:val="3-BodyText"/>
      </w:pPr>
      <w:r w:rsidRPr="00596342">
        <w:t>This submission w</w:t>
      </w:r>
      <w:r w:rsidR="00FF2220" w:rsidRPr="00596342">
        <w:t xml:space="preserve">as </w:t>
      </w:r>
      <w:r w:rsidRPr="00596342">
        <w:t xml:space="preserve">not considered by DUSC. </w:t>
      </w:r>
    </w:p>
    <w:p w14:paraId="397BCCA3" w14:textId="77777777" w:rsidR="00B12B77" w:rsidRPr="00596342" w:rsidRDefault="00B12B77" w:rsidP="00B12B77">
      <w:pPr>
        <w:pStyle w:val="3-BodyText"/>
      </w:pPr>
      <w:r w:rsidRPr="00596342">
        <w:t>As for the November 2018 and July 2019 submissions, the resubmission applied an epidemiological approach to estimate the number of patients treated with apalutamide. The published and effective ex-manufacturer price of apalutamide also remained unchanged from the July 2019 resubmission, at $</w:t>
      </w:r>
      <w:r w:rsidR="00B20955">
        <w:rPr>
          <w:noProof/>
          <w:color w:val="000000"/>
          <w:highlight w:val="black"/>
        </w:rPr>
        <w:t>''''''''''''''''''</w:t>
      </w:r>
      <w:r w:rsidRPr="00596342">
        <w:t xml:space="preserve"> and $</w:t>
      </w:r>
      <w:r w:rsidR="00B20955">
        <w:rPr>
          <w:noProof/>
          <w:color w:val="000000"/>
          <w:highlight w:val="black"/>
        </w:rPr>
        <w:t>'''''''''''''''''</w:t>
      </w:r>
      <w:r w:rsidRPr="00596342">
        <w:t xml:space="preserve">, respectively, for </w:t>
      </w:r>
      <w:r w:rsidR="002611B7" w:rsidRPr="00596342">
        <w:t xml:space="preserve">a </w:t>
      </w:r>
      <w:r w:rsidRPr="00596342">
        <w:t>30-day supply of the medication.</w:t>
      </w:r>
    </w:p>
    <w:p w14:paraId="5D665904" w14:textId="77777777" w:rsidR="00B12B77" w:rsidRPr="00596342" w:rsidRDefault="008A1A69" w:rsidP="00B12B77">
      <w:pPr>
        <w:pStyle w:val="3-BodyText"/>
        <w:spacing w:after="0"/>
        <w:rPr>
          <w:iCs/>
        </w:rPr>
      </w:pPr>
      <w:r w:rsidRPr="00596342">
        <w:rPr>
          <w:iCs/>
        </w:rPr>
        <w:t xml:space="preserve">In </w:t>
      </w:r>
      <w:r w:rsidR="00B12B77" w:rsidRPr="00596342">
        <w:rPr>
          <w:iCs/>
        </w:rPr>
        <w:t xml:space="preserve">July 2019, </w:t>
      </w:r>
      <w:r w:rsidRPr="00596342">
        <w:rPr>
          <w:iCs/>
        </w:rPr>
        <w:t>the PBAC (</w:t>
      </w:r>
      <w:r w:rsidR="002E7531" w:rsidRPr="00596342">
        <w:rPr>
          <w:iCs/>
        </w:rPr>
        <w:t xml:space="preserve">apalutamide, </w:t>
      </w:r>
      <w:r w:rsidRPr="00596342">
        <w:rPr>
          <w:iCs/>
        </w:rPr>
        <w:t>PS</w:t>
      </w:r>
      <w:r w:rsidR="002E7531" w:rsidRPr="00596342">
        <w:rPr>
          <w:iCs/>
        </w:rPr>
        <w:t>D)</w:t>
      </w:r>
      <w:r w:rsidRPr="00596342">
        <w:rPr>
          <w:iCs/>
        </w:rPr>
        <w:t xml:space="preserve"> </w:t>
      </w:r>
      <w:r w:rsidR="00B12B77" w:rsidRPr="00596342">
        <w:rPr>
          <w:iCs/>
        </w:rPr>
        <w:t>raised the following issues associated with the estimated use of apalutamide and financial implications:</w:t>
      </w:r>
    </w:p>
    <w:p w14:paraId="3A71CA17" w14:textId="77777777" w:rsidR="00B12B77" w:rsidRPr="00596342" w:rsidRDefault="00B12B77" w:rsidP="00B12B77">
      <w:pPr>
        <w:pStyle w:val="Bulletpoints"/>
        <w:spacing w:after="0"/>
        <w:ind w:left="1080"/>
        <w:rPr>
          <w:iCs/>
        </w:rPr>
      </w:pPr>
      <w:r w:rsidRPr="00596342">
        <w:rPr>
          <w:iCs/>
          <w:u w:val="single"/>
        </w:rPr>
        <w:t>Paragraph 7.15</w:t>
      </w:r>
      <w:r w:rsidRPr="00596342">
        <w:rPr>
          <w:iCs/>
        </w:rPr>
        <w:t xml:space="preserve">: The PBAC considered that the number of incident and prevalent patients, the likely uptake of apalutamide and the dose intensity in clinical practice remain highly uncertain. The PBAC considered that the use of outcomes from the model, which may not reflect clinical practice, added to the uncertainty in the financial estimates. Thus, the PBAC considered that a risk sharing arrangement with </w:t>
      </w:r>
      <w:r w:rsidR="00B20955">
        <w:rPr>
          <w:iCs/>
          <w:noProof/>
          <w:color w:val="000000"/>
          <w:highlight w:val="black"/>
        </w:rPr>
        <w:t>'''''''</w:t>
      </w:r>
      <w:r w:rsidRPr="00596342">
        <w:rPr>
          <w:iCs/>
        </w:rPr>
        <w:t xml:space="preserve">% rebates for expenditure above the caps would be necessary to address these uncertainties. </w:t>
      </w:r>
    </w:p>
    <w:p w14:paraId="3A62B3D1" w14:textId="77777777" w:rsidR="00B12B77" w:rsidRPr="00596342" w:rsidRDefault="00B12B77" w:rsidP="00B12B77">
      <w:pPr>
        <w:pStyle w:val="Bulletpoints"/>
        <w:ind w:left="1080"/>
        <w:rPr>
          <w:iCs/>
        </w:rPr>
      </w:pPr>
      <w:r w:rsidRPr="00596342">
        <w:rPr>
          <w:iCs/>
          <w:u w:val="single"/>
        </w:rPr>
        <w:t>Paragraph 7.16</w:t>
      </w:r>
      <w:r w:rsidRPr="00596342">
        <w:rPr>
          <w:iCs/>
        </w:rPr>
        <w:t>: The financial estimates assume that patients treated with apalutamide can receive subsequent treatment with abiraterone. The PBAC considered that this require</w:t>
      </w:r>
      <w:r w:rsidR="00F0277B" w:rsidRPr="00596342">
        <w:rPr>
          <w:iCs/>
        </w:rPr>
        <w:t>d</w:t>
      </w:r>
      <w:r w:rsidRPr="00596342">
        <w:rPr>
          <w:iCs/>
        </w:rPr>
        <w:t xml:space="preserve"> revision in light of its advice that subsequent treatment with abiraterone should not be permitted under the PBS. In addition, the PBAC noted that further detail on the number of grandfathered patients should be provided in any resubmission.</w:t>
      </w:r>
    </w:p>
    <w:p w14:paraId="77991C22" w14:textId="77777777" w:rsidR="00B12B77" w:rsidRPr="00596342" w:rsidRDefault="00B12B77" w:rsidP="00B12B77">
      <w:pPr>
        <w:pStyle w:val="3-BodyText"/>
      </w:pPr>
      <w:r w:rsidRPr="00596342">
        <w:t>The key changes to the financial estimates were</w:t>
      </w:r>
      <w:r w:rsidR="007C2368" w:rsidRPr="00596342">
        <w:t xml:space="preserve"> that the resubmission</w:t>
      </w:r>
      <w:r w:rsidRPr="00596342">
        <w:t>: i)</w:t>
      </w:r>
      <w:r w:rsidR="002E7531" w:rsidRPr="00596342">
        <w:t xml:space="preserve"> </w:t>
      </w:r>
      <w:r w:rsidRPr="00596342">
        <w:t>used the updated OS and TTD Kaplan-Meier extrapolations based on the SPARTAN FA to estimate survival and treatment duration</w:t>
      </w:r>
      <w:r w:rsidR="000E191D" w:rsidRPr="00596342">
        <w:t xml:space="preserve"> over 5 years</w:t>
      </w:r>
      <w:r w:rsidRPr="00596342">
        <w:t xml:space="preserve">; ii) removed subsequent </w:t>
      </w:r>
      <w:r w:rsidRPr="00596342">
        <w:rPr>
          <w:rFonts w:cs="Times New Roman"/>
        </w:rPr>
        <w:t>treatment with PBS-funded abiraterone or enzalutamide from the financial model</w:t>
      </w:r>
      <w:r w:rsidR="00A652E8" w:rsidRPr="00596342">
        <w:rPr>
          <w:rFonts w:cs="Times New Roman"/>
        </w:rPr>
        <w:t xml:space="preserve"> (applied as cost offsets</w:t>
      </w:r>
      <w:r w:rsidR="00365B44" w:rsidRPr="00596342">
        <w:rPr>
          <w:rFonts w:cs="Times New Roman"/>
        </w:rPr>
        <w:t xml:space="preserve"> instead</w:t>
      </w:r>
      <w:r w:rsidR="00A652E8" w:rsidRPr="00596342">
        <w:rPr>
          <w:rFonts w:cs="Times New Roman"/>
        </w:rPr>
        <w:t>)</w:t>
      </w:r>
      <w:r w:rsidRPr="00596342">
        <w:rPr>
          <w:rFonts w:cs="Times New Roman"/>
        </w:rPr>
        <w:t xml:space="preserve">; and iii) </w:t>
      </w:r>
      <w:r w:rsidRPr="00596342">
        <w:t>proposed an RSA to address highlighted uncertainties.</w:t>
      </w:r>
    </w:p>
    <w:p w14:paraId="47D941EE" w14:textId="77777777" w:rsidR="00B12B77" w:rsidRPr="00596342" w:rsidRDefault="00405A1B" w:rsidP="00B12B77">
      <w:pPr>
        <w:pStyle w:val="3-BodyText"/>
      </w:pPr>
      <w:r w:rsidRPr="00596342">
        <w:t>Table 1</w:t>
      </w:r>
      <w:r w:rsidR="00117ED5">
        <w:t>7</w:t>
      </w:r>
      <w:r w:rsidR="00B12B77" w:rsidRPr="00596342">
        <w:t xml:space="preserve"> provides a summary of the data sources used and assumptions made to estimate the usage and cost of the requested PBS listing of apalutamide, and the changes relative to the July 2019 resubmission.</w:t>
      </w:r>
    </w:p>
    <w:p w14:paraId="74C331C8" w14:textId="77777777" w:rsidR="00B12B77" w:rsidRPr="00596342" w:rsidRDefault="00405A1B" w:rsidP="002611B7">
      <w:pPr>
        <w:pStyle w:val="In-tableHeading"/>
        <w:rPr>
          <w:rStyle w:val="CommentReference"/>
          <w:b/>
          <w:szCs w:val="24"/>
          <w:lang w:val="en-AU"/>
        </w:rPr>
      </w:pPr>
      <w:r w:rsidRPr="00596342">
        <w:rPr>
          <w:rStyle w:val="CommentReference"/>
          <w:b/>
          <w:szCs w:val="24"/>
          <w:lang w:val="en-AU"/>
        </w:rPr>
        <w:lastRenderedPageBreak/>
        <w:t>Table 1</w:t>
      </w:r>
      <w:r w:rsidR="00117ED5">
        <w:rPr>
          <w:rStyle w:val="CommentReference"/>
          <w:b/>
          <w:szCs w:val="24"/>
          <w:lang w:val="en-AU"/>
        </w:rPr>
        <w:t>7</w:t>
      </w:r>
      <w:r w:rsidR="00B12B77" w:rsidRPr="00596342">
        <w:rPr>
          <w:rStyle w:val="CommentReference"/>
          <w:b/>
          <w:szCs w:val="24"/>
          <w:lang w:val="en-AU"/>
        </w:rPr>
        <w:t>: Data sources and parameter values applied in the utilisation and financial estimates</w:t>
      </w:r>
    </w:p>
    <w:tbl>
      <w:tblPr>
        <w:tblStyle w:val="Summarybox2"/>
        <w:tblW w:w="5000" w:type="pct"/>
        <w:tblLook w:val="04A0" w:firstRow="1" w:lastRow="0" w:firstColumn="1" w:lastColumn="0" w:noHBand="0" w:noVBand="1"/>
        <w:tblCaption w:val="Table 17: Data sources and parameter values applied in the utilisation and financial estimates"/>
      </w:tblPr>
      <w:tblGrid>
        <w:gridCol w:w="1127"/>
        <w:gridCol w:w="4254"/>
        <w:gridCol w:w="3636"/>
      </w:tblGrid>
      <w:tr w:rsidR="00B12B77" w:rsidRPr="00596342" w14:paraId="0CF14265" w14:textId="77777777" w:rsidTr="00AA498E">
        <w:trPr>
          <w:tblHeader/>
        </w:trPr>
        <w:tc>
          <w:tcPr>
            <w:tcW w:w="62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F59BC30" w14:textId="77777777" w:rsidR="00B12B77" w:rsidRPr="00596342" w:rsidRDefault="00B12B77" w:rsidP="002611B7">
            <w:pPr>
              <w:keepNext/>
              <w:jc w:val="left"/>
              <w:rPr>
                <w:rFonts w:ascii="Arial Narrow" w:hAnsi="Arial Narrow"/>
                <w:b/>
                <w:sz w:val="20"/>
                <w:szCs w:val="20"/>
              </w:rPr>
            </w:pPr>
            <w:r w:rsidRPr="00596342">
              <w:rPr>
                <w:rFonts w:ascii="Arial Narrow" w:hAnsi="Arial Narrow"/>
                <w:b/>
                <w:sz w:val="20"/>
                <w:szCs w:val="20"/>
              </w:rPr>
              <w:t>Component</w:t>
            </w:r>
          </w:p>
        </w:tc>
        <w:tc>
          <w:tcPr>
            <w:tcW w:w="235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0958B6E" w14:textId="77777777" w:rsidR="00B12B77" w:rsidRPr="00596342" w:rsidRDefault="00B12B77" w:rsidP="002611B7">
            <w:pPr>
              <w:keepNext/>
              <w:jc w:val="center"/>
              <w:rPr>
                <w:rFonts w:ascii="Arial Narrow" w:hAnsi="Arial Narrow"/>
                <w:b/>
                <w:sz w:val="20"/>
                <w:szCs w:val="20"/>
              </w:rPr>
            </w:pPr>
            <w:r w:rsidRPr="00596342">
              <w:rPr>
                <w:rFonts w:ascii="Arial Narrow" w:hAnsi="Arial Narrow"/>
                <w:b/>
                <w:sz w:val="20"/>
                <w:szCs w:val="20"/>
              </w:rPr>
              <w:t xml:space="preserve">July 2019 </w:t>
            </w:r>
          </w:p>
        </w:tc>
        <w:tc>
          <w:tcPr>
            <w:tcW w:w="2016" w:type="pct"/>
            <w:tcBorders>
              <w:top w:val="single" w:sz="4" w:space="0" w:color="auto"/>
              <w:left w:val="single" w:sz="4" w:space="0" w:color="auto"/>
              <w:bottom w:val="single" w:sz="4" w:space="0" w:color="auto"/>
              <w:right w:val="single" w:sz="4" w:space="0" w:color="auto"/>
            </w:tcBorders>
            <w:tcMar>
              <w:left w:w="28" w:type="dxa"/>
              <w:right w:w="28" w:type="dxa"/>
            </w:tcMar>
          </w:tcPr>
          <w:p w14:paraId="7412B687" w14:textId="77777777" w:rsidR="00B12B77" w:rsidRPr="00596342" w:rsidRDefault="00B12B77" w:rsidP="002611B7">
            <w:pPr>
              <w:keepNext/>
              <w:jc w:val="center"/>
              <w:rPr>
                <w:rFonts w:ascii="Arial Narrow" w:hAnsi="Arial Narrow"/>
                <w:b/>
                <w:sz w:val="20"/>
                <w:szCs w:val="20"/>
              </w:rPr>
            </w:pPr>
            <w:r w:rsidRPr="00596342">
              <w:rPr>
                <w:rFonts w:ascii="Arial Narrow" w:hAnsi="Arial Narrow"/>
                <w:b/>
                <w:sz w:val="20"/>
                <w:szCs w:val="20"/>
              </w:rPr>
              <w:t>Current resubmission</w:t>
            </w:r>
          </w:p>
        </w:tc>
      </w:tr>
      <w:tr w:rsidR="00B12B77" w:rsidRPr="00596342" w14:paraId="1D59B96E" w14:textId="77777777" w:rsidTr="00AA498E">
        <w:tc>
          <w:tcPr>
            <w:tcW w:w="5000" w:type="pct"/>
            <w:gridSpan w:val="3"/>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E8CDF28" w14:textId="77777777" w:rsidR="00B12B77" w:rsidRPr="00596342" w:rsidRDefault="00B12B77" w:rsidP="002611B7">
            <w:pPr>
              <w:keepNext/>
              <w:jc w:val="left"/>
              <w:rPr>
                <w:rFonts w:ascii="Arial Narrow" w:hAnsi="Arial Narrow"/>
                <w:b/>
                <w:sz w:val="20"/>
                <w:szCs w:val="20"/>
              </w:rPr>
            </w:pPr>
            <w:r w:rsidRPr="00596342">
              <w:rPr>
                <w:rFonts w:ascii="Arial Narrow" w:hAnsi="Arial Narrow"/>
                <w:b/>
                <w:sz w:val="20"/>
                <w:szCs w:val="20"/>
              </w:rPr>
              <w:t>Epidemiology</w:t>
            </w:r>
          </w:p>
        </w:tc>
      </w:tr>
      <w:tr w:rsidR="00B12B77" w:rsidRPr="00596342" w14:paraId="5D4A40D4" w14:textId="77777777" w:rsidTr="00AA498E">
        <w:tc>
          <w:tcPr>
            <w:tcW w:w="62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62B77C5" w14:textId="77777777" w:rsidR="00B12B77" w:rsidRPr="00596342" w:rsidRDefault="00B12B77" w:rsidP="002611B7">
            <w:pPr>
              <w:keepNext/>
              <w:jc w:val="left"/>
              <w:rPr>
                <w:rFonts w:ascii="Arial Narrow" w:hAnsi="Arial Narrow"/>
                <w:sz w:val="20"/>
                <w:szCs w:val="20"/>
              </w:rPr>
            </w:pPr>
            <w:r w:rsidRPr="00596342">
              <w:rPr>
                <w:rFonts w:ascii="Arial Narrow" w:hAnsi="Arial Narrow"/>
                <w:sz w:val="20"/>
                <w:szCs w:val="20"/>
              </w:rPr>
              <w:t>Prevalence data</w:t>
            </w:r>
          </w:p>
        </w:tc>
        <w:tc>
          <w:tcPr>
            <w:tcW w:w="2359" w:type="pct"/>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hideMark/>
          </w:tcPr>
          <w:p w14:paraId="1C9E8CFF" w14:textId="77777777" w:rsidR="00B12B77" w:rsidRPr="00596342" w:rsidRDefault="00B12B77" w:rsidP="002611B7">
            <w:pPr>
              <w:keepNext/>
              <w:jc w:val="left"/>
              <w:rPr>
                <w:rFonts w:ascii="Arial Narrow" w:hAnsi="Arial Narrow"/>
                <w:sz w:val="20"/>
                <w:szCs w:val="20"/>
              </w:rPr>
            </w:pPr>
            <w:r w:rsidRPr="00596342">
              <w:rPr>
                <w:rFonts w:ascii="Arial Narrow" w:hAnsi="Arial Narrow"/>
                <w:sz w:val="20"/>
                <w:szCs w:val="20"/>
              </w:rPr>
              <w:t>Five-year prostate cancer prevalence data - Cancer in Australia 2017 publication from AIHW.</w:t>
            </w:r>
          </w:p>
          <w:p w14:paraId="0993D09B" w14:textId="77777777" w:rsidR="00B12B77" w:rsidRPr="00596342" w:rsidRDefault="00B12B77" w:rsidP="002611B7">
            <w:pPr>
              <w:keepNext/>
              <w:jc w:val="left"/>
              <w:rPr>
                <w:rFonts w:ascii="Arial Narrow" w:hAnsi="Arial Narrow"/>
                <w:sz w:val="20"/>
                <w:szCs w:val="20"/>
              </w:rPr>
            </w:pPr>
            <w:r w:rsidRPr="00596342">
              <w:rPr>
                <w:rFonts w:ascii="Arial Narrow" w:hAnsi="Arial Narrow"/>
                <w:sz w:val="20"/>
                <w:szCs w:val="20"/>
              </w:rPr>
              <w:t>Male population growth – ABS-projected male population growth (50+ years) between 2012 and 2019. The November 2018 submission had used estimates based on all ages (0-85+ years).</w:t>
            </w:r>
          </w:p>
          <w:p w14:paraId="06B6861B" w14:textId="77777777" w:rsidR="00B12B77" w:rsidRPr="00596342" w:rsidRDefault="00B12B77" w:rsidP="002611B7">
            <w:pPr>
              <w:keepNext/>
              <w:jc w:val="left"/>
              <w:rPr>
                <w:rFonts w:ascii="Arial Narrow" w:hAnsi="Arial Narrow"/>
                <w:sz w:val="20"/>
                <w:szCs w:val="20"/>
              </w:rPr>
            </w:pPr>
            <w:r w:rsidRPr="00596342">
              <w:rPr>
                <w:rFonts w:ascii="Arial Narrow" w:hAnsi="Arial Narrow"/>
                <w:sz w:val="20"/>
                <w:szCs w:val="20"/>
              </w:rPr>
              <w:t xml:space="preserve">Proportion of prevalent patients that are m0CRPC – based on Liede (2013), sourced from a patient flow model using international registry data. </w:t>
            </w:r>
          </w:p>
          <w:p w14:paraId="23436B57" w14:textId="77777777" w:rsidR="00B12B77" w:rsidRPr="00596342" w:rsidRDefault="00B12B77" w:rsidP="002611B7">
            <w:pPr>
              <w:keepNext/>
              <w:jc w:val="left"/>
              <w:rPr>
                <w:rFonts w:ascii="Arial Narrow" w:hAnsi="Arial Narrow"/>
                <w:sz w:val="20"/>
                <w:szCs w:val="20"/>
              </w:rPr>
            </w:pPr>
            <w:r w:rsidRPr="00596342">
              <w:rPr>
                <w:rFonts w:ascii="Arial Narrow" w:hAnsi="Arial Narrow"/>
                <w:sz w:val="20"/>
                <w:szCs w:val="20"/>
              </w:rPr>
              <w:t>Proportion of m0CRPC patients at high risk – ePAD CRPC clinical registry data</w:t>
            </w:r>
          </w:p>
        </w:tc>
        <w:tc>
          <w:tcPr>
            <w:tcW w:w="2016" w:type="pct"/>
            <w:vMerge w:val="restart"/>
            <w:tcBorders>
              <w:top w:val="single" w:sz="4" w:space="0" w:color="auto"/>
              <w:left w:val="single" w:sz="4" w:space="0" w:color="auto"/>
              <w:right w:val="single" w:sz="4" w:space="0" w:color="auto"/>
            </w:tcBorders>
            <w:tcMar>
              <w:left w:w="28" w:type="dxa"/>
              <w:right w:w="28" w:type="dxa"/>
            </w:tcMar>
            <w:vAlign w:val="center"/>
          </w:tcPr>
          <w:p w14:paraId="6C799E8D" w14:textId="77777777" w:rsidR="00B12B77" w:rsidRPr="00596342" w:rsidRDefault="00B12B77" w:rsidP="002611B7">
            <w:pPr>
              <w:keepNext/>
              <w:jc w:val="left"/>
              <w:rPr>
                <w:rFonts w:ascii="Arial Narrow" w:hAnsi="Arial Narrow"/>
                <w:sz w:val="20"/>
                <w:szCs w:val="20"/>
                <w:shd w:val="clear" w:color="auto" w:fill="C6D9F1" w:themeFill="text2" w:themeFillTint="33"/>
              </w:rPr>
            </w:pPr>
            <w:r w:rsidRPr="00596342">
              <w:rPr>
                <w:rFonts w:ascii="Arial Narrow" w:hAnsi="Arial Narrow"/>
                <w:sz w:val="20"/>
                <w:szCs w:val="20"/>
                <w:shd w:val="clear" w:color="auto" w:fill="C6D9F1" w:themeFill="text2" w:themeFillTint="33"/>
              </w:rPr>
              <w:t>Unchanged.</w:t>
            </w:r>
          </w:p>
          <w:p w14:paraId="10C47F09" w14:textId="77777777" w:rsidR="00B12B77" w:rsidRPr="00596342" w:rsidRDefault="00B12B77" w:rsidP="002611B7">
            <w:pPr>
              <w:keepNext/>
              <w:jc w:val="left"/>
              <w:rPr>
                <w:rFonts w:ascii="Arial Narrow" w:hAnsi="Arial Narrow"/>
                <w:iCs/>
                <w:sz w:val="20"/>
                <w:szCs w:val="20"/>
              </w:rPr>
            </w:pPr>
            <w:r w:rsidRPr="00596342">
              <w:rPr>
                <w:rFonts w:ascii="Arial Narrow" w:hAnsi="Arial Narrow"/>
                <w:sz w:val="20"/>
                <w:szCs w:val="20"/>
                <w:shd w:val="clear" w:color="auto" w:fill="FFFFFF" w:themeFill="background1"/>
              </w:rPr>
              <w:t>The DUSC considered the assumptions and data informing the estimates of incidence and prevalence of m0CRPC could not be fully verified (PSD, November 2018,</w:t>
            </w:r>
            <w:r w:rsidR="0078579C">
              <w:rPr>
                <w:rFonts w:ascii="Arial Narrow" w:hAnsi="Arial Narrow"/>
                <w:sz w:val="20"/>
                <w:szCs w:val="20"/>
                <w:shd w:val="clear" w:color="auto" w:fill="FFFFFF" w:themeFill="background1"/>
              </w:rPr>
              <w:t xml:space="preserve"> </w:t>
            </w:r>
            <w:r w:rsidRPr="00596342">
              <w:rPr>
                <w:rFonts w:ascii="Arial Narrow" w:hAnsi="Arial Narrow"/>
                <w:sz w:val="20"/>
                <w:szCs w:val="20"/>
                <w:shd w:val="clear" w:color="auto" w:fill="FFFFFF" w:themeFill="background1"/>
              </w:rPr>
              <w:t>Paragraph 6.43).</w:t>
            </w:r>
            <w:r w:rsidRPr="00596342">
              <w:rPr>
                <w:rFonts w:ascii="Arial Narrow" w:hAnsi="Arial Narrow"/>
                <w:sz w:val="20"/>
                <w:szCs w:val="20"/>
              </w:rPr>
              <w:t xml:space="preserve"> </w:t>
            </w:r>
            <w:r w:rsidRPr="00596342">
              <w:rPr>
                <w:rFonts w:ascii="Arial Narrow" w:hAnsi="Arial Narrow"/>
                <w:iCs/>
                <w:sz w:val="20"/>
                <w:szCs w:val="20"/>
              </w:rPr>
              <w:t xml:space="preserve">This statement remains applicable as the methodology to estimate the number of m0CRPC patients was unchanged. </w:t>
            </w:r>
          </w:p>
        </w:tc>
      </w:tr>
      <w:tr w:rsidR="00B12B77" w:rsidRPr="00596342" w14:paraId="49BAF2C3" w14:textId="77777777" w:rsidTr="00AA498E">
        <w:tc>
          <w:tcPr>
            <w:tcW w:w="62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A5E694" w14:textId="77777777" w:rsidR="00B12B77" w:rsidRPr="00596342" w:rsidRDefault="00B12B77" w:rsidP="002611B7">
            <w:pPr>
              <w:keepNext/>
              <w:jc w:val="left"/>
              <w:rPr>
                <w:rFonts w:ascii="Arial Narrow" w:hAnsi="Arial Narrow"/>
                <w:sz w:val="20"/>
                <w:szCs w:val="20"/>
              </w:rPr>
            </w:pPr>
            <w:r w:rsidRPr="00596342">
              <w:rPr>
                <w:rFonts w:ascii="Arial Narrow" w:hAnsi="Arial Narrow"/>
                <w:sz w:val="20"/>
                <w:szCs w:val="20"/>
              </w:rPr>
              <w:t>Incidence data</w:t>
            </w:r>
          </w:p>
        </w:tc>
        <w:tc>
          <w:tcPr>
            <w:tcW w:w="2359" w:type="pct"/>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6B8B5BE8" w14:textId="77777777" w:rsidR="00B12B77" w:rsidRPr="00596342" w:rsidRDefault="00B12B77" w:rsidP="002611B7">
            <w:pPr>
              <w:keepNext/>
              <w:jc w:val="left"/>
              <w:rPr>
                <w:rFonts w:ascii="Arial Narrow" w:hAnsi="Arial Narrow"/>
                <w:sz w:val="20"/>
                <w:szCs w:val="20"/>
              </w:rPr>
            </w:pPr>
            <w:r w:rsidRPr="00596342">
              <w:rPr>
                <w:rFonts w:ascii="Arial Narrow" w:hAnsi="Arial Narrow"/>
                <w:sz w:val="20"/>
                <w:szCs w:val="20"/>
              </w:rPr>
              <w:t>Patients treated with ADT sourced from PBS data (10% PBS sample data analysis by Prospection) with ePAD CRPC clinical registry data used to estimate patients with m0CRPC and at high risk of distant metastases.</w:t>
            </w:r>
          </w:p>
        </w:tc>
        <w:tc>
          <w:tcPr>
            <w:tcW w:w="2016" w:type="pct"/>
            <w:vMerge/>
            <w:tcBorders>
              <w:left w:val="single" w:sz="4" w:space="0" w:color="auto"/>
              <w:bottom w:val="single" w:sz="4" w:space="0" w:color="auto"/>
              <w:right w:val="single" w:sz="4" w:space="0" w:color="auto"/>
            </w:tcBorders>
            <w:tcMar>
              <w:left w:w="28" w:type="dxa"/>
              <w:right w:w="28" w:type="dxa"/>
            </w:tcMar>
            <w:vAlign w:val="center"/>
          </w:tcPr>
          <w:p w14:paraId="5C51D08F" w14:textId="77777777" w:rsidR="00B12B77" w:rsidRPr="00596342" w:rsidRDefault="00B12B77" w:rsidP="002611B7">
            <w:pPr>
              <w:keepNext/>
              <w:jc w:val="left"/>
              <w:rPr>
                <w:rFonts w:ascii="Arial Narrow" w:hAnsi="Arial Narrow"/>
                <w:sz w:val="20"/>
                <w:szCs w:val="20"/>
              </w:rPr>
            </w:pPr>
          </w:p>
        </w:tc>
      </w:tr>
      <w:tr w:rsidR="00B12B77" w:rsidRPr="00596342" w14:paraId="36380B8B" w14:textId="77777777" w:rsidTr="00AA498E">
        <w:tc>
          <w:tcPr>
            <w:tcW w:w="2984"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4000380" w14:textId="77777777" w:rsidR="00B12B77" w:rsidRPr="00596342" w:rsidRDefault="00B12B77" w:rsidP="002611B7">
            <w:pPr>
              <w:keepNext/>
              <w:jc w:val="left"/>
              <w:rPr>
                <w:rFonts w:ascii="Arial Narrow" w:hAnsi="Arial Narrow"/>
                <w:b/>
                <w:sz w:val="20"/>
                <w:szCs w:val="20"/>
              </w:rPr>
            </w:pPr>
            <w:r w:rsidRPr="00596342">
              <w:rPr>
                <w:rFonts w:ascii="Arial Narrow" w:hAnsi="Arial Narrow"/>
                <w:b/>
                <w:sz w:val="20"/>
                <w:szCs w:val="20"/>
              </w:rPr>
              <w:t>Utilisation</w:t>
            </w:r>
          </w:p>
        </w:tc>
        <w:tc>
          <w:tcPr>
            <w:tcW w:w="201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F93051E" w14:textId="77777777" w:rsidR="00B12B77" w:rsidRPr="00596342" w:rsidRDefault="00B12B77" w:rsidP="002611B7">
            <w:pPr>
              <w:keepNext/>
              <w:jc w:val="left"/>
              <w:rPr>
                <w:rFonts w:ascii="Arial Narrow" w:hAnsi="Arial Narrow"/>
                <w:b/>
                <w:sz w:val="20"/>
                <w:szCs w:val="20"/>
              </w:rPr>
            </w:pPr>
          </w:p>
        </w:tc>
      </w:tr>
      <w:tr w:rsidR="00B12B77" w:rsidRPr="00596342" w14:paraId="5BE6634B" w14:textId="77777777" w:rsidTr="00AA498E">
        <w:tc>
          <w:tcPr>
            <w:tcW w:w="62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F1F9D74" w14:textId="77777777" w:rsidR="00B12B77" w:rsidRPr="00596342" w:rsidRDefault="00B12B77" w:rsidP="002611B7">
            <w:pPr>
              <w:keepNext/>
              <w:jc w:val="left"/>
              <w:rPr>
                <w:rFonts w:ascii="Arial Narrow" w:hAnsi="Arial Narrow"/>
                <w:sz w:val="20"/>
                <w:szCs w:val="20"/>
              </w:rPr>
            </w:pPr>
            <w:r w:rsidRPr="00596342">
              <w:rPr>
                <w:rFonts w:ascii="Arial Narrow" w:hAnsi="Arial Narrow"/>
                <w:sz w:val="20"/>
                <w:szCs w:val="20"/>
              </w:rPr>
              <w:t xml:space="preserve">Uptake rate </w:t>
            </w:r>
          </w:p>
        </w:tc>
        <w:tc>
          <w:tcPr>
            <w:tcW w:w="2359" w:type="pct"/>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1AE82955" w14:textId="77777777" w:rsidR="00B12B77" w:rsidRPr="00596342" w:rsidRDefault="00B12B77" w:rsidP="002611B7">
            <w:pPr>
              <w:keepNext/>
              <w:jc w:val="left"/>
              <w:rPr>
                <w:rFonts w:ascii="Arial Narrow" w:hAnsi="Arial Narrow"/>
                <w:sz w:val="20"/>
                <w:szCs w:val="20"/>
              </w:rPr>
            </w:pPr>
            <w:r w:rsidRPr="00596342">
              <w:rPr>
                <w:rFonts w:ascii="Arial Narrow" w:hAnsi="Arial Narrow"/>
                <w:sz w:val="20"/>
                <w:szCs w:val="20"/>
              </w:rPr>
              <w:t xml:space="preserve">Sponsor assumption: </w:t>
            </w:r>
            <w:r w:rsidRPr="00596342">
              <w:rPr>
                <w:rFonts w:ascii="Arial Narrow" w:hAnsi="Arial Narrow"/>
                <w:sz w:val="20"/>
                <w:szCs w:val="20"/>
                <w:shd w:val="clear" w:color="auto" w:fill="C6D9F1" w:themeFill="text2" w:themeFillTint="33"/>
              </w:rPr>
              <w:t>Prevalent population: 50% in Year 1, 40% in Year 2, 10% in Year 3; incident population: 50% in Year 1; 70% in Year 2; 90% in Years 3-6.</w:t>
            </w:r>
          </w:p>
        </w:tc>
        <w:tc>
          <w:tcPr>
            <w:tcW w:w="201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7867293" w14:textId="77777777" w:rsidR="00B12B77" w:rsidRPr="00596342" w:rsidRDefault="00B12B77" w:rsidP="00DC6D5E">
            <w:pPr>
              <w:keepNext/>
              <w:jc w:val="left"/>
              <w:rPr>
                <w:rFonts w:ascii="Arial Narrow" w:hAnsi="Arial Narrow"/>
                <w:iCs/>
                <w:sz w:val="20"/>
                <w:szCs w:val="20"/>
              </w:rPr>
            </w:pPr>
            <w:r w:rsidRPr="00596342">
              <w:rPr>
                <w:rFonts w:ascii="Arial Narrow" w:hAnsi="Arial Narrow"/>
                <w:iCs/>
                <w:sz w:val="20"/>
                <w:szCs w:val="20"/>
                <w:shd w:val="clear" w:color="auto" w:fill="C6D9F1" w:themeFill="text2" w:themeFillTint="33"/>
              </w:rPr>
              <w:t>Unchanged.</w:t>
            </w:r>
            <w:r w:rsidRPr="00596342">
              <w:rPr>
                <w:rFonts w:ascii="Arial Narrow" w:hAnsi="Arial Narrow"/>
                <w:iCs/>
                <w:sz w:val="20"/>
                <w:szCs w:val="20"/>
              </w:rPr>
              <w:t xml:space="preserve"> The</w:t>
            </w:r>
            <w:r w:rsidR="00F0277B" w:rsidRPr="00596342">
              <w:rPr>
                <w:rFonts w:ascii="Arial Narrow" w:hAnsi="Arial Narrow"/>
                <w:iCs/>
                <w:sz w:val="20"/>
                <w:szCs w:val="20"/>
              </w:rPr>
              <w:t xml:space="preserve"> evaluation considered these</w:t>
            </w:r>
            <w:r w:rsidRPr="00596342">
              <w:rPr>
                <w:rFonts w:ascii="Arial Narrow" w:hAnsi="Arial Narrow"/>
                <w:iCs/>
                <w:sz w:val="20"/>
                <w:szCs w:val="20"/>
              </w:rPr>
              <w:t xml:space="preserve"> uptake rates may be overestimated. Given that apalutamide patients are precluded from abiraterone and enzalutamide treatment after progression to mCRPC in the updated restriction, some patients may </w:t>
            </w:r>
            <w:r w:rsidR="002C220C" w:rsidRPr="00596342">
              <w:rPr>
                <w:rFonts w:ascii="Arial Narrow" w:hAnsi="Arial Narrow"/>
                <w:iCs/>
                <w:sz w:val="20"/>
                <w:szCs w:val="20"/>
              </w:rPr>
              <w:t xml:space="preserve">chose </w:t>
            </w:r>
            <w:r w:rsidRPr="00596342">
              <w:rPr>
                <w:rFonts w:ascii="Arial Narrow" w:hAnsi="Arial Narrow"/>
                <w:iCs/>
                <w:sz w:val="20"/>
                <w:szCs w:val="20"/>
              </w:rPr>
              <w:t xml:space="preserve">not initiate apalutamide. </w:t>
            </w:r>
          </w:p>
        </w:tc>
      </w:tr>
      <w:tr w:rsidR="00B12B77" w:rsidRPr="00596342" w14:paraId="760BBBC2" w14:textId="77777777" w:rsidTr="00AA498E">
        <w:tc>
          <w:tcPr>
            <w:tcW w:w="62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7C11AF" w14:textId="77777777" w:rsidR="00B12B77" w:rsidRPr="00596342" w:rsidRDefault="00B12B77" w:rsidP="002611B7">
            <w:pPr>
              <w:keepNext/>
              <w:jc w:val="left"/>
              <w:rPr>
                <w:rFonts w:ascii="Arial Narrow" w:hAnsi="Arial Narrow"/>
                <w:sz w:val="20"/>
                <w:szCs w:val="20"/>
              </w:rPr>
            </w:pPr>
            <w:r w:rsidRPr="00596342">
              <w:rPr>
                <w:rFonts w:ascii="Arial Narrow" w:hAnsi="Arial Narrow"/>
                <w:sz w:val="20"/>
                <w:szCs w:val="20"/>
              </w:rPr>
              <w:t>Transition of patients</w:t>
            </w:r>
          </w:p>
        </w:tc>
        <w:tc>
          <w:tcPr>
            <w:tcW w:w="2359" w:type="pct"/>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22BF2D75" w14:textId="77777777" w:rsidR="00B12B77" w:rsidRPr="00596342" w:rsidRDefault="00B12B77" w:rsidP="002611B7">
            <w:pPr>
              <w:keepNext/>
              <w:jc w:val="left"/>
              <w:rPr>
                <w:rFonts w:ascii="Arial Narrow" w:hAnsi="Arial Narrow"/>
                <w:sz w:val="20"/>
                <w:szCs w:val="20"/>
              </w:rPr>
            </w:pPr>
            <w:r w:rsidRPr="00596342">
              <w:rPr>
                <w:rFonts w:ascii="Arial Narrow" w:hAnsi="Arial Narrow"/>
                <w:sz w:val="20"/>
                <w:szCs w:val="20"/>
              </w:rPr>
              <w:t>Applying data from the economic model, patients transition through three states – m0CRPC, mCRPC and death.</w:t>
            </w:r>
          </w:p>
        </w:tc>
        <w:tc>
          <w:tcPr>
            <w:tcW w:w="201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B3FB4E7" w14:textId="77777777" w:rsidR="00B12B77" w:rsidRPr="00596342" w:rsidRDefault="00B12B77" w:rsidP="00DC6D5E">
            <w:pPr>
              <w:keepNext/>
              <w:jc w:val="left"/>
              <w:rPr>
                <w:rFonts w:ascii="Arial Narrow" w:hAnsi="Arial Narrow"/>
                <w:iCs/>
                <w:sz w:val="20"/>
                <w:szCs w:val="20"/>
              </w:rPr>
            </w:pPr>
            <w:r w:rsidRPr="00596342">
              <w:rPr>
                <w:rFonts w:ascii="Arial Narrow" w:hAnsi="Arial Narrow"/>
                <w:sz w:val="20"/>
                <w:szCs w:val="20"/>
              </w:rPr>
              <w:t>Updated extrapolations in the economic model. The resubmission used the OS and TTD extrapolations to estimate the number of apalutamide patients on treatment.</w:t>
            </w:r>
            <w:r w:rsidRPr="00596342">
              <w:rPr>
                <w:rFonts w:ascii="Arial Narrow" w:hAnsi="Arial Narrow"/>
                <w:iCs/>
                <w:sz w:val="20"/>
                <w:szCs w:val="20"/>
              </w:rPr>
              <w:t xml:space="preserve"> </w:t>
            </w:r>
          </w:p>
        </w:tc>
      </w:tr>
      <w:tr w:rsidR="00B12B77" w:rsidRPr="00596342" w14:paraId="2EACF569" w14:textId="77777777" w:rsidTr="00AA498E">
        <w:tc>
          <w:tcPr>
            <w:tcW w:w="62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2F0A5F" w14:textId="77777777" w:rsidR="00B12B77" w:rsidRPr="00596342" w:rsidRDefault="00B12B77" w:rsidP="002611B7">
            <w:pPr>
              <w:keepNext/>
              <w:jc w:val="left"/>
              <w:rPr>
                <w:rFonts w:ascii="Arial Narrow" w:hAnsi="Arial Narrow"/>
                <w:sz w:val="20"/>
                <w:szCs w:val="20"/>
              </w:rPr>
            </w:pPr>
            <w:r w:rsidRPr="00596342">
              <w:rPr>
                <w:rFonts w:ascii="Arial Narrow" w:hAnsi="Arial Narrow"/>
                <w:sz w:val="20"/>
                <w:szCs w:val="20"/>
              </w:rPr>
              <w:t>Number of scripts per month</w:t>
            </w:r>
          </w:p>
        </w:tc>
        <w:tc>
          <w:tcPr>
            <w:tcW w:w="2359" w:type="pct"/>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16ADB2F5" w14:textId="77777777" w:rsidR="00B12B77" w:rsidRPr="00596342" w:rsidRDefault="00B12B77" w:rsidP="002611B7">
            <w:pPr>
              <w:keepNext/>
              <w:jc w:val="left"/>
              <w:rPr>
                <w:rFonts w:ascii="Arial Narrow" w:hAnsi="Arial Narrow"/>
                <w:sz w:val="20"/>
                <w:szCs w:val="20"/>
              </w:rPr>
            </w:pPr>
            <w:r w:rsidRPr="00596342">
              <w:rPr>
                <w:rFonts w:ascii="Arial Narrow" w:hAnsi="Arial Narrow"/>
                <w:sz w:val="20"/>
                <w:szCs w:val="20"/>
              </w:rPr>
              <w:t>1.01 scripts/month as one script provides 30 days treatment.</w:t>
            </w:r>
          </w:p>
        </w:tc>
        <w:tc>
          <w:tcPr>
            <w:tcW w:w="2016" w:type="pct"/>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20B72FAE" w14:textId="77777777" w:rsidR="00B12B77" w:rsidRPr="00596342" w:rsidRDefault="00B12B77" w:rsidP="002611B7">
            <w:pPr>
              <w:keepNext/>
              <w:jc w:val="left"/>
              <w:rPr>
                <w:rFonts w:ascii="Arial Narrow" w:hAnsi="Arial Narrow"/>
                <w:sz w:val="20"/>
                <w:szCs w:val="20"/>
              </w:rPr>
            </w:pPr>
            <w:r w:rsidRPr="00596342">
              <w:rPr>
                <w:rFonts w:ascii="Arial Narrow" w:hAnsi="Arial Narrow"/>
                <w:sz w:val="20"/>
                <w:szCs w:val="20"/>
              </w:rPr>
              <w:t>Unchanged.</w:t>
            </w:r>
          </w:p>
        </w:tc>
      </w:tr>
      <w:tr w:rsidR="00B12B77" w:rsidRPr="00596342" w14:paraId="697F1DE9" w14:textId="77777777" w:rsidTr="00AA498E">
        <w:tc>
          <w:tcPr>
            <w:tcW w:w="62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4F96C2" w14:textId="77777777" w:rsidR="00B12B77" w:rsidRPr="00596342" w:rsidRDefault="00B12B77" w:rsidP="002611B7">
            <w:pPr>
              <w:keepNext/>
              <w:jc w:val="left"/>
              <w:rPr>
                <w:rFonts w:ascii="Arial Narrow" w:hAnsi="Arial Narrow"/>
                <w:sz w:val="20"/>
                <w:szCs w:val="20"/>
              </w:rPr>
            </w:pPr>
            <w:r w:rsidRPr="00596342">
              <w:rPr>
                <w:rFonts w:ascii="Arial Narrow" w:hAnsi="Arial Narrow"/>
                <w:sz w:val="20"/>
                <w:szCs w:val="20"/>
              </w:rPr>
              <w:t>Dose intensity</w:t>
            </w:r>
          </w:p>
        </w:tc>
        <w:tc>
          <w:tcPr>
            <w:tcW w:w="2359" w:type="pct"/>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5457739B" w14:textId="37EADA60" w:rsidR="00B12B77" w:rsidRPr="00596342" w:rsidRDefault="00B12B77" w:rsidP="002611B7">
            <w:pPr>
              <w:keepNext/>
              <w:jc w:val="left"/>
              <w:rPr>
                <w:rFonts w:ascii="Arial Narrow" w:hAnsi="Arial Narrow"/>
                <w:sz w:val="20"/>
                <w:szCs w:val="20"/>
              </w:rPr>
            </w:pPr>
            <w:r w:rsidRPr="00596342">
              <w:rPr>
                <w:rFonts w:ascii="Arial Narrow" w:hAnsi="Arial Narrow"/>
                <w:sz w:val="20"/>
                <w:szCs w:val="20"/>
              </w:rPr>
              <w:t>66.2%</w:t>
            </w:r>
            <w:r w:rsidR="004A3664">
              <w:rPr>
                <w:rFonts w:ascii="Arial Narrow" w:hAnsi="Arial Narrow"/>
                <w:sz w:val="20"/>
                <w:szCs w:val="20"/>
                <w:vertAlign w:val="superscript"/>
              </w:rPr>
              <w:t>*</w:t>
            </w:r>
            <w:r w:rsidRPr="00596342">
              <w:rPr>
                <w:rFonts w:ascii="Arial Narrow" w:hAnsi="Arial Narrow"/>
                <w:sz w:val="20"/>
                <w:szCs w:val="20"/>
              </w:rPr>
              <w:t xml:space="preserve"> sourced from the SPARTAN trial. This was a decrease from the 89.94% applied in the November 2018 estimates.</w:t>
            </w:r>
          </w:p>
        </w:tc>
        <w:tc>
          <w:tcPr>
            <w:tcW w:w="2016" w:type="pct"/>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39FAE710" w14:textId="77777777" w:rsidR="00B12B77" w:rsidRPr="00596342" w:rsidRDefault="00B12B77" w:rsidP="002611B7">
            <w:pPr>
              <w:keepNext/>
              <w:jc w:val="left"/>
              <w:rPr>
                <w:rFonts w:ascii="Arial Narrow" w:hAnsi="Arial Narrow"/>
                <w:sz w:val="20"/>
                <w:szCs w:val="20"/>
              </w:rPr>
            </w:pPr>
            <w:r w:rsidRPr="00596342">
              <w:rPr>
                <w:rFonts w:ascii="Arial Narrow" w:hAnsi="Arial Narrow"/>
                <w:sz w:val="20"/>
                <w:szCs w:val="20"/>
              </w:rPr>
              <w:t>Unchanged.</w:t>
            </w:r>
          </w:p>
        </w:tc>
      </w:tr>
      <w:tr w:rsidR="00B12B77" w:rsidRPr="00596342" w14:paraId="54E04D4F" w14:textId="77777777" w:rsidTr="00AA498E">
        <w:tc>
          <w:tcPr>
            <w:tcW w:w="62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AB7053" w14:textId="77777777" w:rsidR="00B12B77" w:rsidRPr="00596342" w:rsidRDefault="00B12B77" w:rsidP="002611B7">
            <w:pPr>
              <w:keepNext/>
              <w:jc w:val="left"/>
              <w:rPr>
                <w:rFonts w:ascii="Arial Narrow" w:hAnsi="Arial Narrow"/>
                <w:sz w:val="20"/>
                <w:szCs w:val="20"/>
              </w:rPr>
            </w:pPr>
            <w:r w:rsidRPr="00596342">
              <w:rPr>
                <w:rFonts w:ascii="Arial Narrow" w:hAnsi="Arial Narrow"/>
                <w:sz w:val="20"/>
                <w:szCs w:val="20"/>
              </w:rPr>
              <w:t>Usage of abiraterone in mCRPC</w:t>
            </w:r>
          </w:p>
        </w:tc>
        <w:tc>
          <w:tcPr>
            <w:tcW w:w="2359" w:type="pct"/>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68010394" w14:textId="77777777" w:rsidR="00B12B77" w:rsidRPr="00596342" w:rsidRDefault="00B12B77" w:rsidP="002611B7">
            <w:pPr>
              <w:keepNext/>
              <w:jc w:val="left"/>
              <w:rPr>
                <w:rFonts w:ascii="Arial Narrow" w:hAnsi="Arial Narrow"/>
                <w:sz w:val="20"/>
                <w:szCs w:val="20"/>
              </w:rPr>
            </w:pPr>
            <w:r w:rsidRPr="00596342">
              <w:rPr>
                <w:rFonts w:ascii="Arial Narrow" w:hAnsi="Arial Narrow"/>
                <w:sz w:val="20"/>
                <w:szCs w:val="20"/>
              </w:rPr>
              <w:t>Assumed to be 100%. This was a shift from the November 2018 estimates where treatment in mCRPC was based on 68% enzalutamide and 32% abiraterone.</w:t>
            </w:r>
          </w:p>
        </w:tc>
        <w:tc>
          <w:tcPr>
            <w:tcW w:w="201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9F34665" w14:textId="77777777" w:rsidR="00B12B77" w:rsidRPr="00596342" w:rsidRDefault="00B12B77" w:rsidP="002611B7">
            <w:pPr>
              <w:keepNext/>
              <w:jc w:val="left"/>
              <w:rPr>
                <w:rFonts w:ascii="Arial Narrow" w:hAnsi="Arial Narrow"/>
                <w:sz w:val="20"/>
                <w:szCs w:val="20"/>
              </w:rPr>
            </w:pPr>
            <w:r w:rsidRPr="00596342">
              <w:rPr>
                <w:rFonts w:ascii="Arial Narrow" w:hAnsi="Arial Narrow"/>
                <w:sz w:val="20"/>
                <w:szCs w:val="20"/>
              </w:rPr>
              <w:t>Subsequent abiraterone use after apalutamide is removed.</w:t>
            </w:r>
          </w:p>
        </w:tc>
      </w:tr>
      <w:tr w:rsidR="00B12B77" w:rsidRPr="00596342" w14:paraId="799F612D" w14:textId="77777777" w:rsidTr="00AA498E">
        <w:tc>
          <w:tcPr>
            <w:tcW w:w="2984"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C02A784" w14:textId="77777777" w:rsidR="00B12B77" w:rsidRPr="00596342" w:rsidRDefault="00B12B77" w:rsidP="002611B7">
            <w:pPr>
              <w:keepNext/>
              <w:jc w:val="left"/>
              <w:rPr>
                <w:rFonts w:ascii="Arial Narrow" w:hAnsi="Arial Narrow"/>
                <w:b/>
                <w:sz w:val="20"/>
                <w:szCs w:val="20"/>
              </w:rPr>
            </w:pPr>
            <w:r w:rsidRPr="00596342">
              <w:rPr>
                <w:rFonts w:ascii="Arial Narrow" w:hAnsi="Arial Narrow"/>
                <w:b/>
                <w:sz w:val="20"/>
                <w:szCs w:val="20"/>
              </w:rPr>
              <w:t xml:space="preserve">Cost of medicines </w:t>
            </w:r>
          </w:p>
        </w:tc>
        <w:tc>
          <w:tcPr>
            <w:tcW w:w="2016" w:type="pct"/>
            <w:tcBorders>
              <w:top w:val="single" w:sz="4" w:space="0" w:color="auto"/>
              <w:left w:val="single" w:sz="4" w:space="0" w:color="auto"/>
              <w:bottom w:val="single" w:sz="4" w:space="0" w:color="auto"/>
              <w:right w:val="single" w:sz="4" w:space="0" w:color="auto"/>
            </w:tcBorders>
            <w:tcMar>
              <w:left w:w="28" w:type="dxa"/>
              <w:right w:w="28" w:type="dxa"/>
            </w:tcMar>
          </w:tcPr>
          <w:p w14:paraId="4CE1484C" w14:textId="77777777" w:rsidR="00B12B77" w:rsidRPr="00596342" w:rsidRDefault="00B12B77" w:rsidP="002611B7">
            <w:pPr>
              <w:keepNext/>
              <w:jc w:val="left"/>
              <w:rPr>
                <w:rFonts w:ascii="Arial Narrow" w:hAnsi="Arial Narrow"/>
                <w:b/>
                <w:sz w:val="20"/>
                <w:szCs w:val="20"/>
              </w:rPr>
            </w:pPr>
          </w:p>
        </w:tc>
      </w:tr>
      <w:tr w:rsidR="00B12B77" w:rsidRPr="00596342" w14:paraId="31A0BC50" w14:textId="77777777" w:rsidTr="00AA498E">
        <w:tc>
          <w:tcPr>
            <w:tcW w:w="62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5FE5D1" w14:textId="77777777" w:rsidR="00B12B77" w:rsidRPr="00596342" w:rsidRDefault="00B12B77" w:rsidP="002611B7">
            <w:pPr>
              <w:keepNext/>
              <w:jc w:val="left"/>
              <w:rPr>
                <w:rFonts w:ascii="Arial Narrow" w:hAnsi="Arial Narrow"/>
                <w:sz w:val="20"/>
                <w:szCs w:val="20"/>
              </w:rPr>
            </w:pPr>
            <w:r w:rsidRPr="00596342">
              <w:rPr>
                <w:rFonts w:ascii="Arial Narrow" w:hAnsi="Arial Narrow"/>
                <w:sz w:val="20"/>
                <w:szCs w:val="20"/>
              </w:rPr>
              <w:t>Apalutamide</w:t>
            </w:r>
          </w:p>
        </w:tc>
        <w:tc>
          <w:tcPr>
            <w:tcW w:w="2359" w:type="pct"/>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64008779" w14:textId="77777777" w:rsidR="00B12B77" w:rsidRPr="00596342" w:rsidRDefault="00B12B77" w:rsidP="002611B7">
            <w:pPr>
              <w:keepNext/>
              <w:jc w:val="left"/>
              <w:rPr>
                <w:rFonts w:ascii="Arial Narrow" w:hAnsi="Arial Narrow"/>
                <w:sz w:val="20"/>
                <w:szCs w:val="20"/>
              </w:rPr>
            </w:pPr>
            <w:r w:rsidRPr="00596342">
              <w:rPr>
                <w:rFonts w:ascii="Arial Narrow" w:hAnsi="Arial Narrow"/>
                <w:sz w:val="20"/>
                <w:szCs w:val="20"/>
              </w:rPr>
              <w:t>$</w:t>
            </w:r>
            <w:r w:rsidR="00B20955">
              <w:rPr>
                <w:rFonts w:ascii="Arial Narrow" w:hAnsi="Arial Narrow"/>
                <w:noProof/>
                <w:color w:val="000000"/>
                <w:sz w:val="20"/>
                <w:szCs w:val="20"/>
                <w:highlight w:val="black"/>
              </w:rPr>
              <w:t>'''''''''''''''''''</w:t>
            </w:r>
            <w:r w:rsidRPr="00596342">
              <w:rPr>
                <w:rFonts w:ascii="Arial Narrow" w:hAnsi="Arial Narrow"/>
                <w:sz w:val="20"/>
                <w:szCs w:val="20"/>
              </w:rPr>
              <w:t xml:space="preserve"> per script </w:t>
            </w:r>
          </w:p>
        </w:tc>
        <w:tc>
          <w:tcPr>
            <w:tcW w:w="2016" w:type="pct"/>
            <w:tcBorders>
              <w:top w:val="single" w:sz="4" w:space="0" w:color="auto"/>
              <w:left w:val="single" w:sz="4" w:space="0" w:color="auto"/>
              <w:bottom w:val="single" w:sz="4" w:space="0" w:color="auto"/>
              <w:right w:val="single" w:sz="4" w:space="0" w:color="auto"/>
            </w:tcBorders>
            <w:tcMar>
              <w:left w:w="28" w:type="dxa"/>
              <w:right w:w="28" w:type="dxa"/>
            </w:tcMar>
          </w:tcPr>
          <w:p w14:paraId="035A133D" w14:textId="77777777" w:rsidR="00B12B77" w:rsidRPr="00596342" w:rsidRDefault="00B12B77" w:rsidP="002611B7">
            <w:pPr>
              <w:keepNext/>
              <w:jc w:val="left"/>
              <w:rPr>
                <w:rFonts w:ascii="Arial Narrow" w:hAnsi="Arial Narrow"/>
                <w:sz w:val="20"/>
                <w:szCs w:val="20"/>
              </w:rPr>
            </w:pPr>
            <w:r w:rsidRPr="00596342">
              <w:rPr>
                <w:rFonts w:ascii="Arial Narrow" w:hAnsi="Arial Narrow"/>
                <w:sz w:val="20"/>
                <w:szCs w:val="20"/>
              </w:rPr>
              <w:t>$</w:t>
            </w:r>
            <w:r w:rsidR="00B20955">
              <w:rPr>
                <w:rFonts w:ascii="Arial Narrow" w:hAnsi="Arial Narrow"/>
                <w:noProof/>
                <w:color w:val="000000"/>
                <w:sz w:val="20"/>
                <w:szCs w:val="20"/>
                <w:highlight w:val="black"/>
              </w:rPr>
              <w:t>''''''''''''''''''''''</w:t>
            </w:r>
            <w:r w:rsidRPr="00596342">
              <w:rPr>
                <w:rFonts w:ascii="Arial Narrow" w:hAnsi="Arial Narrow"/>
                <w:sz w:val="20"/>
                <w:szCs w:val="20"/>
              </w:rPr>
              <w:t xml:space="preserve"> per script</w:t>
            </w:r>
          </w:p>
        </w:tc>
      </w:tr>
      <w:tr w:rsidR="00B12B77" w:rsidRPr="00596342" w14:paraId="71AF3212" w14:textId="77777777" w:rsidTr="00AA498E">
        <w:tc>
          <w:tcPr>
            <w:tcW w:w="62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E6528E4" w14:textId="77777777" w:rsidR="00B12B77" w:rsidRPr="00596342" w:rsidRDefault="00B12B77" w:rsidP="002611B7">
            <w:pPr>
              <w:keepNext/>
              <w:jc w:val="left"/>
              <w:rPr>
                <w:rFonts w:ascii="Arial Narrow" w:hAnsi="Arial Narrow"/>
                <w:sz w:val="20"/>
                <w:szCs w:val="20"/>
              </w:rPr>
            </w:pPr>
            <w:r w:rsidRPr="00596342">
              <w:rPr>
                <w:rFonts w:ascii="Arial Narrow" w:hAnsi="Arial Narrow"/>
                <w:sz w:val="20"/>
                <w:szCs w:val="20"/>
              </w:rPr>
              <w:t>ADT</w:t>
            </w:r>
          </w:p>
        </w:tc>
        <w:tc>
          <w:tcPr>
            <w:tcW w:w="2359" w:type="pct"/>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09DEBF3F" w14:textId="77777777" w:rsidR="00B12B77" w:rsidRPr="00596342" w:rsidRDefault="00B12B77" w:rsidP="002611B7">
            <w:pPr>
              <w:keepNext/>
              <w:jc w:val="left"/>
              <w:rPr>
                <w:rFonts w:ascii="Arial Narrow" w:hAnsi="Arial Narrow"/>
                <w:sz w:val="20"/>
                <w:szCs w:val="20"/>
              </w:rPr>
            </w:pPr>
            <w:r w:rsidRPr="00596342">
              <w:rPr>
                <w:rFonts w:ascii="Arial Narrow" w:hAnsi="Arial Narrow"/>
                <w:sz w:val="20"/>
                <w:szCs w:val="20"/>
              </w:rPr>
              <w:t>$222.63 average cost per month as calculated for the economic model.</w:t>
            </w:r>
          </w:p>
        </w:tc>
        <w:tc>
          <w:tcPr>
            <w:tcW w:w="2016" w:type="pct"/>
            <w:tcBorders>
              <w:top w:val="single" w:sz="4" w:space="0" w:color="auto"/>
              <w:left w:val="single" w:sz="4" w:space="0" w:color="auto"/>
              <w:bottom w:val="single" w:sz="4" w:space="0" w:color="auto"/>
              <w:right w:val="single" w:sz="4" w:space="0" w:color="auto"/>
            </w:tcBorders>
            <w:tcMar>
              <w:left w:w="28" w:type="dxa"/>
              <w:right w:w="28" w:type="dxa"/>
            </w:tcMar>
          </w:tcPr>
          <w:p w14:paraId="415B96A6" w14:textId="77777777" w:rsidR="00B12B77" w:rsidRPr="00596342" w:rsidRDefault="00B12B77" w:rsidP="002611B7">
            <w:pPr>
              <w:keepNext/>
              <w:jc w:val="left"/>
              <w:rPr>
                <w:rFonts w:ascii="Arial Narrow" w:hAnsi="Arial Narrow"/>
                <w:sz w:val="20"/>
                <w:szCs w:val="20"/>
              </w:rPr>
            </w:pPr>
            <w:r w:rsidRPr="00596342">
              <w:rPr>
                <w:rFonts w:ascii="Arial Narrow" w:hAnsi="Arial Narrow"/>
                <w:sz w:val="20"/>
                <w:szCs w:val="20"/>
              </w:rPr>
              <w:t>$221.96 average cost per month as calculated for the economic model.</w:t>
            </w:r>
          </w:p>
        </w:tc>
      </w:tr>
      <w:tr w:rsidR="00B12B77" w:rsidRPr="00596342" w14:paraId="72E54009" w14:textId="77777777" w:rsidTr="00AA498E">
        <w:tc>
          <w:tcPr>
            <w:tcW w:w="62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20DF96" w14:textId="77777777" w:rsidR="00B12B77" w:rsidRPr="00596342" w:rsidRDefault="00B12B77" w:rsidP="009C513D">
            <w:pPr>
              <w:jc w:val="left"/>
              <w:rPr>
                <w:rFonts w:ascii="Arial Narrow" w:hAnsi="Arial Narrow"/>
                <w:sz w:val="20"/>
                <w:szCs w:val="20"/>
              </w:rPr>
            </w:pPr>
            <w:r w:rsidRPr="00596342">
              <w:rPr>
                <w:rFonts w:ascii="Arial Narrow" w:hAnsi="Arial Narrow"/>
                <w:sz w:val="20"/>
                <w:szCs w:val="20"/>
              </w:rPr>
              <w:t xml:space="preserve">Patient co-payment </w:t>
            </w:r>
          </w:p>
        </w:tc>
        <w:tc>
          <w:tcPr>
            <w:tcW w:w="2359" w:type="pct"/>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2D2E71DB" w14:textId="77777777" w:rsidR="00B12B77" w:rsidRPr="00596342" w:rsidRDefault="00B12B77" w:rsidP="009C513D">
            <w:pPr>
              <w:jc w:val="left"/>
              <w:rPr>
                <w:rFonts w:ascii="Arial Narrow" w:hAnsi="Arial Narrow"/>
                <w:sz w:val="20"/>
                <w:szCs w:val="20"/>
              </w:rPr>
            </w:pPr>
            <w:r w:rsidRPr="00596342">
              <w:rPr>
                <w:rFonts w:ascii="Arial Narrow" w:hAnsi="Arial Narrow"/>
                <w:sz w:val="20"/>
                <w:szCs w:val="20"/>
              </w:rPr>
              <w:t>Average co-payment for prednisolone, mometasone and levothyroxine was applied ($17.08).</w:t>
            </w:r>
          </w:p>
        </w:tc>
        <w:tc>
          <w:tcPr>
            <w:tcW w:w="2016" w:type="pct"/>
            <w:tcBorders>
              <w:top w:val="single" w:sz="4" w:space="0" w:color="auto"/>
              <w:left w:val="single" w:sz="4" w:space="0" w:color="auto"/>
              <w:bottom w:val="single" w:sz="4" w:space="0" w:color="auto"/>
              <w:right w:val="single" w:sz="4" w:space="0" w:color="auto"/>
            </w:tcBorders>
            <w:tcMar>
              <w:left w:w="28" w:type="dxa"/>
              <w:right w:w="28" w:type="dxa"/>
            </w:tcMar>
          </w:tcPr>
          <w:p w14:paraId="69D2BBC4" w14:textId="77777777" w:rsidR="00B12B77" w:rsidRPr="00596342" w:rsidRDefault="00B12B77" w:rsidP="009C513D">
            <w:pPr>
              <w:jc w:val="left"/>
              <w:rPr>
                <w:rFonts w:ascii="Arial Narrow" w:hAnsi="Arial Narrow"/>
                <w:sz w:val="20"/>
                <w:szCs w:val="20"/>
              </w:rPr>
            </w:pPr>
            <w:r w:rsidRPr="00596342">
              <w:rPr>
                <w:rFonts w:ascii="Arial Narrow" w:hAnsi="Arial Narrow"/>
                <w:sz w:val="20"/>
                <w:szCs w:val="20"/>
              </w:rPr>
              <w:t xml:space="preserve">Average co-payment for prednisolone, mometasone and levothyroxine was applied ($18.56). </w:t>
            </w:r>
          </w:p>
          <w:p w14:paraId="547A4CE8" w14:textId="77777777" w:rsidR="00B12B77" w:rsidRPr="00596342" w:rsidRDefault="00B12B77" w:rsidP="009C513D">
            <w:pPr>
              <w:jc w:val="left"/>
              <w:rPr>
                <w:rFonts w:ascii="Arial Narrow" w:hAnsi="Arial Narrow"/>
                <w:sz w:val="20"/>
                <w:szCs w:val="20"/>
              </w:rPr>
            </w:pPr>
            <w:r w:rsidRPr="00596342">
              <w:rPr>
                <w:rFonts w:ascii="Arial Narrow" w:hAnsi="Arial Narrow"/>
                <w:sz w:val="20"/>
                <w:szCs w:val="20"/>
              </w:rPr>
              <w:t>PBS</w:t>
            </w:r>
            <w:r w:rsidR="009C7643" w:rsidRPr="00596342">
              <w:rPr>
                <w:rFonts w:ascii="Arial Narrow" w:hAnsi="Arial Narrow"/>
                <w:sz w:val="20"/>
                <w:szCs w:val="20"/>
              </w:rPr>
              <w:t xml:space="preserve"> </w:t>
            </w:r>
            <w:r w:rsidRPr="00596342">
              <w:rPr>
                <w:rFonts w:ascii="Arial Narrow" w:hAnsi="Arial Narrow"/>
                <w:sz w:val="20"/>
                <w:szCs w:val="20"/>
              </w:rPr>
              <w:t>=</w:t>
            </w:r>
            <w:r w:rsidR="009C7643" w:rsidRPr="00596342">
              <w:rPr>
                <w:rFonts w:ascii="Arial Narrow" w:hAnsi="Arial Narrow"/>
                <w:sz w:val="20"/>
                <w:szCs w:val="20"/>
              </w:rPr>
              <w:t xml:space="preserve"> </w:t>
            </w:r>
            <w:r w:rsidRPr="00596342">
              <w:rPr>
                <w:rFonts w:ascii="Arial Narrow" w:hAnsi="Arial Narrow"/>
                <w:sz w:val="20"/>
                <w:szCs w:val="20"/>
              </w:rPr>
              <w:t>$18.95, RPBS</w:t>
            </w:r>
            <w:r w:rsidR="009C7643" w:rsidRPr="00596342">
              <w:rPr>
                <w:rFonts w:ascii="Arial Narrow" w:hAnsi="Arial Narrow"/>
                <w:sz w:val="20"/>
                <w:szCs w:val="20"/>
              </w:rPr>
              <w:t xml:space="preserve"> </w:t>
            </w:r>
            <w:r w:rsidRPr="00596342">
              <w:rPr>
                <w:rFonts w:ascii="Arial Narrow" w:hAnsi="Arial Narrow"/>
                <w:sz w:val="20"/>
                <w:szCs w:val="20"/>
              </w:rPr>
              <w:t>=</w:t>
            </w:r>
            <w:r w:rsidR="009C7643" w:rsidRPr="00596342">
              <w:rPr>
                <w:rFonts w:ascii="Arial Narrow" w:hAnsi="Arial Narrow"/>
                <w:sz w:val="20"/>
                <w:szCs w:val="20"/>
              </w:rPr>
              <w:t xml:space="preserve"> </w:t>
            </w:r>
            <w:r w:rsidRPr="00596342">
              <w:rPr>
                <w:rFonts w:ascii="Arial Narrow" w:hAnsi="Arial Narrow"/>
                <w:sz w:val="20"/>
                <w:szCs w:val="20"/>
              </w:rPr>
              <w:t>$5.43 (PBS/RPBS split</w:t>
            </w:r>
            <w:r w:rsidR="009C7643" w:rsidRPr="00596342">
              <w:rPr>
                <w:rFonts w:ascii="Arial Narrow" w:hAnsi="Arial Narrow"/>
                <w:sz w:val="20"/>
                <w:szCs w:val="20"/>
              </w:rPr>
              <w:t xml:space="preserve"> </w:t>
            </w:r>
            <w:r w:rsidRPr="00596342">
              <w:rPr>
                <w:rFonts w:ascii="Arial Narrow" w:hAnsi="Arial Narrow"/>
                <w:sz w:val="20"/>
                <w:szCs w:val="20"/>
              </w:rPr>
              <w:t>=</w:t>
            </w:r>
            <w:r w:rsidR="009C7643" w:rsidRPr="00596342">
              <w:rPr>
                <w:rFonts w:ascii="Arial Narrow" w:hAnsi="Arial Narrow"/>
                <w:sz w:val="20"/>
                <w:szCs w:val="20"/>
              </w:rPr>
              <w:t xml:space="preserve"> </w:t>
            </w:r>
            <w:r w:rsidRPr="00596342">
              <w:rPr>
                <w:rFonts w:ascii="Arial Narrow" w:hAnsi="Arial Narrow"/>
                <w:sz w:val="20"/>
                <w:szCs w:val="20"/>
              </w:rPr>
              <w:t>97.1%/2.9%)</w:t>
            </w:r>
          </w:p>
        </w:tc>
      </w:tr>
      <w:tr w:rsidR="00B12B77" w:rsidRPr="00596342" w14:paraId="0A2C3619" w14:textId="77777777" w:rsidTr="00AA498E">
        <w:tc>
          <w:tcPr>
            <w:tcW w:w="2984"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FD69EB7" w14:textId="77777777" w:rsidR="00B12B77" w:rsidRPr="00596342" w:rsidRDefault="00B12B77" w:rsidP="009C513D">
            <w:pPr>
              <w:jc w:val="left"/>
              <w:rPr>
                <w:rFonts w:ascii="Arial Narrow" w:hAnsi="Arial Narrow"/>
                <w:b/>
                <w:sz w:val="20"/>
                <w:szCs w:val="20"/>
              </w:rPr>
            </w:pPr>
            <w:r w:rsidRPr="00596342">
              <w:rPr>
                <w:rFonts w:ascii="Arial Narrow" w:hAnsi="Arial Narrow"/>
                <w:b/>
                <w:sz w:val="20"/>
                <w:szCs w:val="20"/>
              </w:rPr>
              <w:t>Impact on other medicines</w:t>
            </w:r>
          </w:p>
        </w:tc>
        <w:tc>
          <w:tcPr>
            <w:tcW w:w="2016" w:type="pct"/>
            <w:tcBorders>
              <w:top w:val="single" w:sz="4" w:space="0" w:color="auto"/>
              <w:left w:val="single" w:sz="4" w:space="0" w:color="auto"/>
              <w:bottom w:val="single" w:sz="4" w:space="0" w:color="auto"/>
              <w:right w:val="single" w:sz="4" w:space="0" w:color="auto"/>
            </w:tcBorders>
            <w:tcMar>
              <w:left w:w="28" w:type="dxa"/>
              <w:right w:w="28" w:type="dxa"/>
            </w:tcMar>
          </w:tcPr>
          <w:p w14:paraId="4793BFA7" w14:textId="77777777" w:rsidR="00B12B77" w:rsidRPr="00596342" w:rsidRDefault="00B12B77" w:rsidP="009C513D">
            <w:pPr>
              <w:jc w:val="left"/>
              <w:rPr>
                <w:rFonts w:ascii="Arial Narrow" w:hAnsi="Arial Narrow"/>
                <w:b/>
                <w:sz w:val="20"/>
                <w:szCs w:val="20"/>
              </w:rPr>
            </w:pPr>
          </w:p>
        </w:tc>
      </w:tr>
      <w:tr w:rsidR="00B12B77" w:rsidRPr="00596342" w14:paraId="7C6A22C7" w14:textId="77777777" w:rsidTr="00AA498E">
        <w:tc>
          <w:tcPr>
            <w:tcW w:w="62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241B0C" w14:textId="77777777" w:rsidR="00B12B77" w:rsidRPr="00596342" w:rsidRDefault="00B12B77" w:rsidP="009C513D">
            <w:pPr>
              <w:jc w:val="left"/>
              <w:rPr>
                <w:rFonts w:ascii="Arial Narrow" w:hAnsi="Arial Narrow" w:cstheme="minorHAnsi"/>
                <w:color w:val="000000"/>
                <w:sz w:val="20"/>
                <w:szCs w:val="20"/>
              </w:rPr>
            </w:pPr>
            <w:r w:rsidRPr="00596342">
              <w:rPr>
                <w:rFonts w:ascii="Arial Narrow" w:hAnsi="Arial Narrow" w:cstheme="minorHAnsi"/>
                <w:color w:val="000000"/>
                <w:sz w:val="20"/>
                <w:szCs w:val="20"/>
              </w:rPr>
              <w:t>Subsequent therapy for mCRPC</w:t>
            </w:r>
          </w:p>
        </w:tc>
        <w:tc>
          <w:tcPr>
            <w:tcW w:w="2359" w:type="pct"/>
            <w:tcBorders>
              <w:top w:val="single" w:sz="4" w:space="0" w:color="auto"/>
              <w:left w:val="single" w:sz="4" w:space="0" w:color="auto"/>
              <w:right w:val="single" w:sz="4" w:space="0" w:color="auto"/>
            </w:tcBorders>
            <w:shd w:val="clear" w:color="auto" w:fill="C6D9F1" w:themeFill="text2" w:themeFillTint="33"/>
            <w:tcMar>
              <w:left w:w="28" w:type="dxa"/>
              <w:right w:w="28" w:type="dxa"/>
            </w:tcMar>
            <w:vAlign w:val="center"/>
          </w:tcPr>
          <w:p w14:paraId="4D2E7D84" w14:textId="77777777" w:rsidR="00B12B77" w:rsidRPr="00596342" w:rsidRDefault="00B12B77" w:rsidP="009C513D">
            <w:pPr>
              <w:jc w:val="left"/>
              <w:rPr>
                <w:rFonts w:ascii="Arial Narrow" w:hAnsi="Arial Narrow"/>
                <w:sz w:val="20"/>
                <w:szCs w:val="20"/>
              </w:rPr>
            </w:pPr>
            <w:r w:rsidRPr="00596342">
              <w:rPr>
                <w:rFonts w:ascii="Arial Narrow" w:hAnsi="Arial Narrow"/>
                <w:sz w:val="20"/>
                <w:szCs w:val="20"/>
              </w:rPr>
              <w:t>Assumed that the only agent used will be abiraterone.</w:t>
            </w:r>
          </w:p>
        </w:tc>
        <w:tc>
          <w:tcPr>
            <w:tcW w:w="2016" w:type="pct"/>
            <w:tcBorders>
              <w:top w:val="single" w:sz="4" w:space="0" w:color="auto"/>
              <w:left w:val="single" w:sz="4" w:space="0" w:color="auto"/>
              <w:right w:val="single" w:sz="4" w:space="0" w:color="auto"/>
            </w:tcBorders>
            <w:tcMar>
              <w:left w:w="28" w:type="dxa"/>
              <w:right w:w="28" w:type="dxa"/>
            </w:tcMar>
            <w:vAlign w:val="center"/>
          </w:tcPr>
          <w:p w14:paraId="0B9208D9" w14:textId="77777777" w:rsidR="00B12B77" w:rsidRPr="00596342" w:rsidRDefault="00B12B77" w:rsidP="00EB6D3F">
            <w:pPr>
              <w:jc w:val="left"/>
              <w:rPr>
                <w:rFonts w:ascii="Arial Narrow" w:hAnsi="Arial Narrow"/>
                <w:sz w:val="20"/>
                <w:szCs w:val="20"/>
              </w:rPr>
            </w:pPr>
            <w:r w:rsidRPr="00596342">
              <w:rPr>
                <w:rFonts w:ascii="Arial Narrow" w:hAnsi="Arial Narrow"/>
                <w:sz w:val="20"/>
                <w:szCs w:val="20"/>
              </w:rPr>
              <w:t xml:space="preserve">Docetaxel and cabazitaxel assumed to be the only </w:t>
            </w:r>
            <w:r w:rsidR="00EB6D3F" w:rsidRPr="00596342">
              <w:rPr>
                <w:rFonts w:ascii="Arial Narrow" w:hAnsi="Arial Narrow"/>
                <w:sz w:val="20"/>
                <w:szCs w:val="20"/>
              </w:rPr>
              <w:t xml:space="preserve">active treatments </w:t>
            </w:r>
            <w:r w:rsidRPr="00596342">
              <w:rPr>
                <w:rFonts w:ascii="Arial Narrow" w:hAnsi="Arial Narrow"/>
                <w:sz w:val="20"/>
                <w:szCs w:val="20"/>
              </w:rPr>
              <w:t>used in the mCRPC setting after apalutamide.</w:t>
            </w:r>
            <w:r w:rsidR="00EB6D3F" w:rsidRPr="00596342">
              <w:rPr>
                <w:rFonts w:ascii="Arial Narrow" w:hAnsi="Arial Narrow"/>
                <w:sz w:val="20"/>
                <w:szCs w:val="20"/>
              </w:rPr>
              <w:t xml:space="preserve"> Cost offsets due to reduced use of abiraterone and enzalutamide included. Changes to other therapies also </w:t>
            </w:r>
            <w:r w:rsidR="00EB6D3F" w:rsidRPr="00596342">
              <w:rPr>
                <w:rFonts w:ascii="Arial Narrow" w:hAnsi="Arial Narrow"/>
                <w:sz w:val="20"/>
                <w:szCs w:val="20"/>
              </w:rPr>
              <w:lastRenderedPageBreak/>
              <w:t xml:space="preserve">included (e.g. </w:t>
            </w:r>
            <w:r w:rsidR="000F102E" w:rsidRPr="00596342">
              <w:rPr>
                <w:rFonts w:ascii="Arial Narrow" w:hAnsi="Arial Narrow"/>
                <w:sz w:val="20"/>
                <w:szCs w:val="20"/>
              </w:rPr>
              <w:t>GnRH analogues, anti-androgens, etc</w:t>
            </w:r>
            <w:r w:rsidR="00D37EEA" w:rsidRPr="00596342">
              <w:rPr>
                <w:rFonts w:ascii="Arial Narrow" w:hAnsi="Arial Narrow"/>
                <w:sz w:val="20"/>
                <w:szCs w:val="20"/>
              </w:rPr>
              <w:t>.</w:t>
            </w:r>
            <w:r w:rsidR="000F102E" w:rsidRPr="00596342">
              <w:rPr>
                <w:rFonts w:ascii="Arial Narrow" w:hAnsi="Arial Narrow"/>
                <w:sz w:val="20"/>
                <w:szCs w:val="20"/>
              </w:rPr>
              <w:t>)</w:t>
            </w:r>
            <w:r w:rsidR="00D37EEA" w:rsidRPr="00596342">
              <w:rPr>
                <w:rFonts w:ascii="Arial Narrow" w:hAnsi="Arial Narrow"/>
                <w:sz w:val="20"/>
                <w:szCs w:val="20"/>
              </w:rPr>
              <w:t>.</w:t>
            </w:r>
          </w:p>
        </w:tc>
      </w:tr>
      <w:tr w:rsidR="00B12B77" w:rsidRPr="00596342" w14:paraId="485AA543" w14:textId="77777777" w:rsidTr="00AA498E">
        <w:tc>
          <w:tcPr>
            <w:tcW w:w="62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C5241B" w14:textId="77777777" w:rsidR="00B12B77" w:rsidRPr="00596342" w:rsidRDefault="00B12B77" w:rsidP="009C513D">
            <w:pPr>
              <w:jc w:val="left"/>
              <w:rPr>
                <w:rFonts w:ascii="Arial Narrow" w:hAnsi="Arial Narrow" w:cstheme="minorHAnsi"/>
                <w:color w:val="000000"/>
                <w:sz w:val="20"/>
                <w:szCs w:val="20"/>
              </w:rPr>
            </w:pPr>
            <w:r w:rsidRPr="00596342">
              <w:rPr>
                <w:rFonts w:ascii="Arial Narrow" w:hAnsi="Arial Narrow" w:cstheme="minorHAnsi"/>
                <w:color w:val="000000"/>
                <w:sz w:val="20"/>
                <w:szCs w:val="20"/>
              </w:rPr>
              <w:lastRenderedPageBreak/>
              <w:t>Treatment of AEs</w:t>
            </w:r>
          </w:p>
        </w:tc>
        <w:tc>
          <w:tcPr>
            <w:tcW w:w="2359" w:type="pct"/>
            <w:tcBorders>
              <w:top w:val="single" w:sz="4" w:space="0" w:color="auto"/>
              <w:left w:val="single" w:sz="4" w:space="0" w:color="auto"/>
              <w:right w:val="single" w:sz="4" w:space="0" w:color="auto"/>
            </w:tcBorders>
            <w:shd w:val="clear" w:color="auto" w:fill="C6D9F1" w:themeFill="text2" w:themeFillTint="33"/>
            <w:tcMar>
              <w:left w:w="28" w:type="dxa"/>
              <w:right w:w="28" w:type="dxa"/>
            </w:tcMar>
            <w:vAlign w:val="center"/>
          </w:tcPr>
          <w:p w14:paraId="3C06E45E" w14:textId="77777777" w:rsidR="00B12B77" w:rsidRPr="00596342" w:rsidRDefault="00B12B77" w:rsidP="009C513D">
            <w:pPr>
              <w:jc w:val="left"/>
              <w:rPr>
                <w:rFonts w:ascii="Arial Narrow" w:hAnsi="Arial Narrow"/>
                <w:sz w:val="20"/>
                <w:szCs w:val="20"/>
              </w:rPr>
            </w:pPr>
            <w:r w:rsidRPr="00596342">
              <w:rPr>
                <w:rFonts w:ascii="Arial Narrow" w:hAnsi="Arial Narrow"/>
                <w:sz w:val="20"/>
                <w:szCs w:val="20"/>
              </w:rPr>
              <w:t>Type of agents and time on treatment sourced from SPARTAN and the economic model.</w:t>
            </w:r>
          </w:p>
        </w:tc>
        <w:tc>
          <w:tcPr>
            <w:tcW w:w="2016" w:type="pct"/>
            <w:tcBorders>
              <w:top w:val="single" w:sz="4" w:space="0" w:color="auto"/>
              <w:left w:val="single" w:sz="4" w:space="0" w:color="auto"/>
              <w:right w:val="single" w:sz="4" w:space="0" w:color="auto"/>
            </w:tcBorders>
            <w:shd w:val="clear" w:color="auto" w:fill="FFFFFF" w:themeFill="background1"/>
            <w:tcMar>
              <w:left w:w="28" w:type="dxa"/>
              <w:right w:w="28" w:type="dxa"/>
            </w:tcMar>
            <w:vAlign w:val="center"/>
          </w:tcPr>
          <w:p w14:paraId="6F73CBB4" w14:textId="77777777" w:rsidR="00B12B77" w:rsidRPr="00596342" w:rsidRDefault="00B12B77" w:rsidP="009C513D">
            <w:pPr>
              <w:jc w:val="left"/>
              <w:rPr>
                <w:rFonts w:ascii="Arial Narrow" w:hAnsi="Arial Narrow"/>
                <w:iCs/>
                <w:sz w:val="20"/>
                <w:szCs w:val="20"/>
              </w:rPr>
            </w:pPr>
            <w:r w:rsidRPr="00596342">
              <w:rPr>
                <w:rFonts w:ascii="Arial Narrow" w:hAnsi="Arial Narrow"/>
                <w:sz w:val="20"/>
                <w:szCs w:val="20"/>
              </w:rPr>
              <w:t xml:space="preserve">Unchanged. </w:t>
            </w:r>
            <w:r w:rsidRPr="00596342">
              <w:rPr>
                <w:rFonts w:ascii="Arial Narrow" w:hAnsi="Arial Narrow"/>
                <w:iCs/>
                <w:sz w:val="20"/>
                <w:szCs w:val="20"/>
              </w:rPr>
              <w:t>The resubmission did not include the cost of treatments for IHD, which was updated as a TEAE.</w:t>
            </w:r>
          </w:p>
        </w:tc>
      </w:tr>
      <w:tr w:rsidR="00B12B77" w:rsidRPr="00596342" w14:paraId="00CF2C26" w14:textId="77777777" w:rsidTr="00AA498E">
        <w:tc>
          <w:tcPr>
            <w:tcW w:w="2984"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82D255" w14:textId="77777777" w:rsidR="00B12B77" w:rsidRPr="00596342" w:rsidRDefault="00B12B77" w:rsidP="009C513D">
            <w:pPr>
              <w:jc w:val="left"/>
              <w:rPr>
                <w:rFonts w:ascii="Arial Narrow" w:hAnsi="Arial Narrow"/>
                <w:b/>
                <w:sz w:val="20"/>
                <w:szCs w:val="20"/>
              </w:rPr>
            </w:pPr>
            <w:r w:rsidRPr="00596342">
              <w:rPr>
                <w:rFonts w:ascii="Arial Narrow" w:hAnsi="Arial Narrow"/>
                <w:b/>
                <w:sz w:val="20"/>
                <w:szCs w:val="20"/>
              </w:rPr>
              <w:t>MBS usage and costs</w:t>
            </w:r>
          </w:p>
        </w:tc>
        <w:tc>
          <w:tcPr>
            <w:tcW w:w="2016"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tcPr>
          <w:p w14:paraId="2DCBDC4C" w14:textId="77777777" w:rsidR="00B12B77" w:rsidRPr="00596342" w:rsidRDefault="00B12B77" w:rsidP="009C513D">
            <w:pPr>
              <w:jc w:val="left"/>
              <w:rPr>
                <w:rFonts w:ascii="Arial Narrow" w:hAnsi="Arial Narrow"/>
                <w:b/>
                <w:sz w:val="20"/>
                <w:szCs w:val="20"/>
              </w:rPr>
            </w:pPr>
          </w:p>
        </w:tc>
      </w:tr>
      <w:tr w:rsidR="00B12B77" w:rsidRPr="00596342" w14:paraId="4359F004" w14:textId="77777777" w:rsidTr="00AA498E">
        <w:tc>
          <w:tcPr>
            <w:tcW w:w="62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DD6DCC" w14:textId="77777777" w:rsidR="00B12B77" w:rsidRPr="00596342" w:rsidRDefault="00B12B77" w:rsidP="009C513D">
            <w:pPr>
              <w:jc w:val="left"/>
              <w:rPr>
                <w:rFonts w:ascii="Arial Narrow" w:hAnsi="Arial Narrow"/>
                <w:sz w:val="20"/>
                <w:szCs w:val="20"/>
              </w:rPr>
            </w:pPr>
            <w:r w:rsidRPr="00596342">
              <w:rPr>
                <w:rFonts w:ascii="Arial Narrow" w:hAnsi="Arial Narrow"/>
                <w:sz w:val="20"/>
                <w:szCs w:val="20"/>
              </w:rPr>
              <w:t>MBS items applied to AEs</w:t>
            </w:r>
          </w:p>
        </w:tc>
        <w:tc>
          <w:tcPr>
            <w:tcW w:w="2359" w:type="pct"/>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17C9E33C" w14:textId="77777777" w:rsidR="00B12B77" w:rsidRPr="00596342" w:rsidRDefault="00B12B77" w:rsidP="009C513D">
            <w:pPr>
              <w:jc w:val="left"/>
              <w:rPr>
                <w:rFonts w:ascii="Arial Narrow" w:hAnsi="Arial Narrow"/>
                <w:sz w:val="20"/>
                <w:szCs w:val="20"/>
              </w:rPr>
            </w:pPr>
            <w:r w:rsidRPr="00596342">
              <w:rPr>
                <w:rFonts w:ascii="Arial Narrow" w:hAnsi="Arial Narrow"/>
                <w:sz w:val="20"/>
                <w:szCs w:val="20"/>
              </w:rPr>
              <w:t>GP visits were included for management of AEs with the rate of AEs based on SPARTAN and the economic model.</w:t>
            </w:r>
          </w:p>
        </w:tc>
        <w:tc>
          <w:tcPr>
            <w:tcW w:w="2016" w:type="pct"/>
            <w:tcBorders>
              <w:top w:val="single" w:sz="4" w:space="0" w:color="auto"/>
              <w:left w:val="single" w:sz="4" w:space="0" w:color="auto"/>
              <w:bottom w:val="single" w:sz="4" w:space="0" w:color="auto"/>
              <w:right w:val="single" w:sz="4" w:space="0" w:color="auto"/>
            </w:tcBorders>
            <w:tcMar>
              <w:left w:w="28" w:type="dxa"/>
              <w:right w:w="28" w:type="dxa"/>
            </w:tcMar>
          </w:tcPr>
          <w:p w14:paraId="371F35A6" w14:textId="77777777" w:rsidR="00B12B77" w:rsidRPr="00596342" w:rsidRDefault="00B12B77" w:rsidP="009C513D">
            <w:pPr>
              <w:jc w:val="left"/>
              <w:rPr>
                <w:rFonts w:ascii="Arial Narrow" w:hAnsi="Arial Narrow"/>
                <w:sz w:val="20"/>
                <w:szCs w:val="20"/>
              </w:rPr>
            </w:pPr>
            <w:r w:rsidRPr="00596342">
              <w:rPr>
                <w:rFonts w:ascii="Arial Narrow" w:hAnsi="Arial Narrow"/>
                <w:sz w:val="20"/>
                <w:szCs w:val="20"/>
              </w:rPr>
              <w:t xml:space="preserve">Unchanged. </w:t>
            </w:r>
            <w:r w:rsidRPr="00596342">
              <w:rPr>
                <w:rFonts w:ascii="Arial Narrow" w:hAnsi="Arial Narrow"/>
                <w:iCs/>
                <w:sz w:val="20"/>
                <w:szCs w:val="20"/>
              </w:rPr>
              <w:t>The resubmission did not include the cost of medical services for IHD, which was updated as a TEAE.</w:t>
            </w:r>
          </w:p>
        </w:tc>
      </w:tr>
      <w:tr w:rsidR="00B12B77" w:rsidRPr="00596342" w14:paraId="29525495" w14:textId="77777777" w:rsidTr="00AA498E">
        <w:tc>
          <w:tcPr>
            <w:tcW w:w="62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59AF5A" w14:textId="77777777" w:rsidR="00B12B77" w:rsidRPr="00596342" w:rsidRDefault="00B12B77" w:rsidP="009C513D">
            <w:pPr>
              <w:jc w:val="left"/>
              <w:rPr>
                <w:rFonts w:ascii="Arial Narrow" w:hAnsi="Arial Narrow"/>
                <w:sz w:val="20"/>
                <w:szCs w:val="20"/>
              </w:rPr>
            </w:pPr>
            <w:r w:rsidRPr="00596342">
              <w:rPr>
                <w:rFonts w:ascii="Arial Narrow" w:hAnsi="Arial Narrow"/>
                <w:sz w:val="20"/>
                <w:szCs w:val="20"/>
              </w:rPr>
              <w:t>MBS items for monitoring</w:t>
            </w:r>
          </w:p>
        </w:tc>
        <w:tc>
          <w:tcPr>
            <w:tcW w:w="2359" w:type="pct"/>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47A91119" w14:textId="77777777" w:rsidR="00B12B77" w:rsidRPr="00596342" w:rsidRDefault="00B12B77" w:rsidP="009C513D">
            <w:pPr>
              <w:jc w:val="left"/>
              <w:rPr>
                <w:rFonts w:ascii="Arial Narrow" w:hAnsi="Arial Narrow"/>
                <w:sz w:val="20"/>
                <w:szCs w:val="20"/>
              </w:rPr>
            </w:pPr>
            <w:r w:rsidRPr="00596342">
              <w:rPr>
                <w:rFonts w:ascii="Arial Narrow" w:hAnsi="Arial Narrow"/>
                <w:sz w:val="20"/>
                <w:szCs w:val="20"/>
              </w:rPr>
              <w:t>Usage was based on the economic model.</w:t>
            </w:r>
          </w:p>
        </w:tc>
        <w:tc>
          <w:tcPr>
            <w:tcW w:w="201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C01BA3C" w14:textId="77777777" w:rsidR="00B12B77" w:rsidRPr="00596342" w:rsidRDefault="00B12B77" w:rsidP="009C513D">
            <w:pPr>
              <w:jc w:val="left"/>
              <w:rPr>
                <w:rFonts w:ascii="Arial Narrow" w:hAnsi="Arial Narrow"/>
                <w:sz w:val="20"/>
                <w:szCs w:val="20"/>
              </w:rPr>
            </w:pPr>
            <w:r w:rsidRPr="00596342">
              <w:rPr>
                <w:rFonts w:ascii="Arial Narrow" w:hAnsi="Arial Narrow"/>
                <w:sz w:val="20"/>
                <w:szCs w:val="20"/>
              </w:rPr>
              <w:t>Unchanged</w:t>
            </w:r>
          </w:p>
        </w:tc>
      </w:tr>
    </w:tbl>
    <w:p w14:paraId="5683A83A" w14:textId="77777777" w:rsidR="00B12B77" w:rsidRPr="00596342" w:rsidRDefault="009C7643" w:rsidP="00B12B77">
      <w:pPr>
        <w:pStyle w:val="TableFooter"/>
      </w:pPr>
      <w:r w:rsidRPr="00596342">
        <w:t xml:space="preserve">ABS = Australian Bureau of Statistics; </w:t>
      </w:r>
      <w:r w:rsidR="00B12B77" w:rsidRPr="00596342">
        <w:t>ADT</w:t>
      </w:r>
      <w:r w:rsidRPr="00596342">
        <w:t xml:space="preserve"> </w:t>
      </w:r>
      <w:r w:rsidR="00B12B77" w:rsidRPr="00596342">
        <w:t>=</w:t>
      </w:r>
      <w:r w:rsidRPr="00596342">
        <w:t xml:space="preserve"> </w:t>
      </w:r>
      <w:r w:rsidR="00B12B77" w:rsidRPr="00596342">
        <w:t>androgen deprivation therapy; AE</w:t>
      </w:r>
      <w:r w:rsidRPr="00596342">
        <w:t xml:space="preserve"> </w:t>
      </w:r>
      <w:r w:rsidR="00B12B77" w:rsidRPr="00596342">
        <w:t>=</w:t>
      </w:r>
      <w:r w:rsidRPr="00596342">
        <w:t xml:space="preserve"> </w:t>
      </w:r>
      <w:r w:rsidR="00B12B77" w:rsidRPr="00596342">
        <w:t xml:space="preserve">adverse event; </w:t>
      </w:r>
      <w:r w:rsidRPr="00596342">
        <w:t xml:space="preserve">AIHW = Australian Institute of Health and Welfare; CRPC = castration-resistant prostate cancer; DUSC = Drug Utilisation Sub-Committee; </w:t>
      </w:r>
      <w:r w:rsidR="000F102E" w:rsidRPr="00596342">
        <w:t xml:space="preserve">GnRH = gonadotrophin-releasing hormone; </w:t>
      </w:r>
      <w:r w:rsidR="00AA498E" w:rsidRPr="00596342">
        <w:t xml:space="preserve">GP = general practitioner; </w:t>
      </w:r>
      <w:r w:rsidR="00B12B77" w:rsidRPr="00596342">
        <w:t>IHD</w:t>
      </w:r>
      <w:r w:rsidRPr="00596342">
        <w:t xml:space="preserve"> </w:t>
      </w:r>
      <w:r w:rsidR="00B12B77" w:rsidRPr="00596342">
        <w:t>=</w:t>
      </w:r>
      <w:r w:rsidRPr="00596342">
        <w:t xml:space="preserve"> </w:t>
      </w:r>
      <w:r w:rsidR="00B12B77" w:rsidRPr="00596342">
        <w:t xml:space="preserve">ischaemic heart disease; </w:t>
      </w:r>
      <w:r w:rsidR="00AA498E" w:rsidRPr="00596342">
        <w:t xml:space="preserve">MBS = Medicare Benefits Schedule; </w:t>
      </w:r>
      <w:r w:rsidR="00B12B77" w:rsidRPr="00596342">
        <w:t>m0CRPC</w:t>
      </w:r>
      <w:r w:rsidRPr="00596342">
        <w:t xml:space="preserve"> </w:t>
      </w:r>
      <w:r w:rsidR="00B12B77" w:rsidRPr="00596342">
        <w:t>=</w:t>
      </w:r>
      <w:r w:rsidRPr="00596342">
        <w:t xml:space="preserve"> </w:t>
      </w:r>
      <w:r w:rsidR="00B12B77" w:rsidRPr="00596342">
        <w:t>non-metastatic castration-resistant prostate cancer; mCRPC</w:t>
      </w:r>
      <w:r w:rsidRPr="00596342">
        <w:t xml:space="preserve"> </w:t>
      </w:r>
      <w:r w:rsidR="00B12B77" w:rsidRPr="00596342">
        <w:t>=</w:t>
      </w:r>
      <w:r w:rsidRPr="00596342">
        <w:t xml:space="preserve"> </w:t>
      </w:r>
      <w:r w:rsidR="00B12B77" w:rsidRPr="00596342">
        <w:t xml:space="preserve">metastatic castration-resistant prostate cancer; </w:t>
      </w:r>
      <w:r w:rsidRPr="00596342">
        <w:t>PBS = Pharmaceutical Benefits Scheme; PSD = Public Summary Document; RPBS = Repatriation Pharmaceutical Benefits Scheme;</w:t>
      </w:r>
      <w:r w:rsidR="00405A1B" w:rsidRPr="00596342">
        <w:t xml:space="preserve"> </w:t>
      </w:r>
      <w:r w:rsidR="00B12B77" w:rsidRPr="00596342">
        <w:t>TEAE</w:t>
      </w:r>
      <w:r w:rsidRPr="00596342">
        <w:t xml:space="preserve"> </w:t>
      </w:r>
      <w:r w:rsidR="00B12B77" w:rsidRPr="00596342">
        <w:t>=</w:t>
      </w:r>
      <w:r w:rsidRPr="00596342">
        <w:t xml:space="preserve"> </w:t>
      </w:r>
      <w:r w:rsidR="00B12B77" w:rsidRPr="00596342">
        <w:t>treatment-emergent adverse event</w:t>
      </w:r>
      <w:r w:rsidRPr="00596342">
        <w:t>; TTD = time to treatment discontinuation</w:t>
      </w:r>
    </w:p>
    <w:p w14:paraId="13D99995" w14:textId="77777777" w:rsidR="00B12B77" w:rsidRPr="00596342" w:rsidRDefault="00B12B77" w:rsidP="00B12B77">
      <w:pPr>
        <w:pStyle w:val="TableFooter"/>
      </w:pPr>
      <w:r w:rsidRPr="00596342">
        <w:t>Source: Section 4, pp114-128 of the resubmission; Section 9.3.1 to Section 9.3.6.5, p129-148 of the July 2019 resubmission</w:t>
      </w:r>
    </w:p>
    <w:p w14:paraId="1DE59ACF" w14:textId="1CE6C7D7" w:rsidR="00B12B77" w:rsidRDefault="00B12B77" w:rsidP="00B12B77">
      <w:pPr>
        <w:pStyle w:val="TableFigureFooter"/>
      </w:pPr>
      <w:r w:rsidRPr="00596342">
        <w:rPr>
          <w:shd w:val="clear" w:color="auto" w:fill="C6D9F1" w:themeFill="text2" w:themeFillTint="33"/>
        </w:rPr>
        <w:t>Blue</w:t>
      </w:r>
      <w:r w:rsidRPr="00596342">
        <w:t xml:space="preserve"> shading represents information previously considered by the PBAC</w:t>
      </w:r>
    </w:p>
    <w:p w14:paraId="5C8D4A96" w14:textId="589EF062" w:rsidR="004A3664" w:rsidRPr="004A3664" w:rsidRDefault="004A3664" w:rsidP="00B12B77">
      <w:pPr>
        <w:pStyle w:val="TableFigureFooter"/>
      </w:pPr>
      <w:r w:rsidRPr="004A3664">
        <w:rPr>
          <w:vertAlign w:val="superscript"/>
        </w:rPr>
        <w:t>*</w:t>
      </w:r>
      <w:r w:rsidRPr="004A3664">
        <w:t xml:space="preserve"> </w:t>
      </w:r>
      <w:r w:rsidRPr="00C20B8F">
        <w:rPr>
          <w:i/>
        </w:rPr>
        <w:t>Note that the dose intensity was provided to address previous PBAC concerns and for the purposes of informing the PBAC consideration. Interpretation of the results and their application should therefore be limited to seeking to understand the basis for the PBAC outcome and should not be used for any other purpose.</w:t>
      </w:r>
    </w:p>
    <w:p w14:paraId="0C70BB16" w14:textId="77777777" w:rsidR="00B12B77" w:rsidRPr="00596342" w:rsidRDefault="00B12B77" w:rsidP="00B12B77">
      <w:pPr>
        <w:pStyle w:val="TableFooter"/>
      </w:pPr>
    </w:p>
    <w:p w14:paraId="5BC60432" w14:textId="77777777" w:rsidR="00B12B77" w:rsidRPr="00596342" w:rsidRDefault="00B12B77" w:rsidP="00B12B77">
      <w:pPr>
        <w:pStyle w:val="3-BodyText"/>
      </w:pPr>
      <w:r w:rsidRPr="00596342">
        <w:t>Table 1</w:t>
      </w:r>
      <w:r w:rsidR="00117ED5">
        <w:t>8</w:t>
      </w:r>
      <w:r w:rsidRPr="00596342">
        <w:t xml:space="preserve"> summarises the estimated changes in script volume and total cost to the government budget as presented in the resubmission and the July 2019 resubmission</w:t>
      </w:r>
      <w:r w:rsidR="00BC178D" w:rsidRPr="00596342">
        <w:t>.</w:t>
      </w:r>
    </w:p>
    <w:p w14:paraId="76489BCE" w14:textId="77777777" w:rsidR="00712E47" w:rsidRDefault="00712E47">
      <w:pPr>
        <w:jc w:val="left"/>
        <w:rPr>
          <w:rFonts w:ascii="Arial Narrow" w:eastAsiaTheme="majorEastAsia" w:hAnsi="Arial Narrow" w:cs="Times New Roman"/>
          <w:b/>
          <w:sz w:val="20"/>
        </w:rPr>
      </w:pPr>
      <w:r>
        <w:br w:type="page"/>
      </w:r>
    </w:p>
    <w:p w14:paraId="569BDDC3" w14:textId="34A342DB" w:rsidR="00B12B77" w:rsidRPr="00596342" w:rsidRDefault="00B12B77" w:rsidP="00DC36D4">
      <w:pPr>
        <w:pStyle w:val="In-tableHeading"/>
        <w:rPr>
          <w:lang w:val="en-AU"/>
        </w:rPr>
      </w:pPr>
      <w:bookmarkStart w:id="26" w:name="_GoBack"/>
      <w:bookmarkEnd w:id="26"/>
      <w:r w:rsidRPr="00596342">
        <w:rPr>
          <w:lang w:val="en-AU"/>
        </w:rPr>
        <w:lastRenderedPageBreak/>
        <w:t>Table 1</w:t>
      </w:r>
      <w:r w:rsidR="00117ED5">
        <w:rPr>
          <w:lang w:val="en-AU"/>
        </w:rPr>
        <w:t>8</w:t>
      </w:r>
      <w:r w:rsidRPr="00596342">
        <w:rPr>
          <w:lang w:val="en-AU"/>
        </w:rPr>
        <w:t>: Financial estimates from July 2019</w:t>
      </w:r>
      <w:r w:rsidR="00782BB4" w:rsidRPr="00596342">
        <w:rPr>
          <w:lang w:val="en-AU"/>
        </w:rPr>
        <w:t xml:space="preserve"> resubmission</w:t>
      </w:r>
      <w:r w:rsidR="00DC36D4" w:rsidRPr="00596342">
        <w:rPr>
          <w:lang w:val="en-AU"/>
        </w:rPr>
        <w:t xml:space="preserve"> </w:t>
      </w:r>
      <w:r w:rsidRPr="00596342">
        <w:rPr>
          <w:lang w:val="en-AU"/>
        </w:rPr>
        <w:t>(blue shaded)</w:t>
      </w:r>
      <w:r w:rsidR="00BC178D" w:rsidRPr="00596342">
        <w:rPr>
          <w:lang w:val="en-AU"/>
        </w:rPr>
        <w:t xml:space="preserve"> </w:t>
      </w:r>
      <w:r w:rsidRPr="00596342">
        <w:rPr>
          <w:lang w:val="en-AU"/>
        </w:rPr>
        <w:t>and the current resubmiss</w:t>
      </w:r>
      <w:r w:rsidR="00DC36D4" w:rsidRPr="00596342">
        <w:rPr>
          <w:lang w:val="en-AU"/>
        </w:rPr>
        <w:t>i</w:t>
      </w:r>
      <w:r w:rsidRPr="00596342">
        <w:rPr>
          <w:lang w:val="en-AU"/>
        </w:rPr>
        <w:t>on</w:t>
      </w:r>
    </w:p>
    <w:tbl>
      <w:tblPr>
        <w:tblW w:w="9017" w:type="dxa"/>
        <w:tblCellMar>
          <w:left w:w="0" w:type="dxa"/>
          <w:right w:w="0" w:type="dxa"/>
        </w:tblCellMar>
        <w:tblLook w:val="04A0" w:firstRow="1" w:lastRow="0" w:firstColumn="1" w:lastColumn="0" w:noHBand="0" w:noVBand="1"/>
      </w:tblPr>
      <w:tblGrid>
        <w:gridCol w:w="1512"/>
        <w:gridCol w:w="1035"/>
        <w:gridCol w:w="1064"/>
        <w:gridCol w:w="1044"/>
        <w:gridCol w:w="1177"/>
        <w:gridCol w:w="1054"/>
        <w:gridCol w:w="1038"/>
        <w:gridCol w:w="1093"/>
      </w:tblGrid>
      <w:tr w:rsidR="00712E47" w:rsidRPr="00596342" w14:paraId="299BB5B5" w14:textId="77777777" w:rsidTr="00AA498E">
        <w:trPr>
          <w:trHeight w:val="255"/>
          <w:tblHeader/>
        </w:trPr>
        <w:tc>
          <w:tcPr>
            <w:tcW w:w="1512" w:type="dxa"/>
            <w:tcBorders>
              <w:top w:val="single" w:sz="4" w:space="0" w:color="auto"/>
              <w:left w:val="single" w:sz="4" w:space="0" w:color="auto"/>
              <w:right w:val="single" w:sz="4" w:space="0" w:color="auto"/>
            </w:tcBorders>
            <w:shd w:val="clear" w:color="auto" w:fill="auto"/>
            <w:noWrap/>
            <w:tcMar>
              <w:left w:w="28" w:type="dxa"/>
              <w:right w:w="28" w:type="dxa"/>
            </w:tcMar>
            <w:vAlign w:val="center"/>
          </w:tcPr>
          <w:p w14:paraId="34975563" w14:textId="77777777" w:rsidR="00B12B77" w:rsidRPr="00596342" w:rsidRDefault="00B12B77" w:rsidP="00DC36D4">
            <w:pPr>
              <w:pStyle w:val="Tabletext"/>
              <w:keepNext/>
              <w:rPr>
                <w:lang w:eastAsia="zh-TW"/>
              </w:rPr>
            </w:pPr>
          </w:p>
        </w:tc>
        <w:tc>
          <w:tcPr>
            <w:tcW w:w="1035"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CB37EBF" w14:textId="77777777" w:rsidR="00B12B77" w:rsidRPr="00596342" w:rsidRDefault="00B12B77" w:rsidP="00DC36D4">
            <w:pPr>
              <w:pStyle w:val="Tabletext"/>
              <w:keepNext/>
              <w:jc w:val="center"/>
            </w:pPr>
            <w:r w:rsidRPr="00596342">
              <w:rPr>
                <w:b/>
                <w:bCs/>
                <w:lang w:eastAsia="zh-TW"/>
              </w:rPr>
              <w:t>Year 1</w:t>
            </w:r>
          </w:p>
        </w:tc>
        <w:tc>
          <w:tcPr>
            <w:tcW w:w="1064"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D123FAC" w14:textId="77777777" w:rsidR="00B12B77" w:rsidRPr="00596342" w:rsidRDefault="00B12B77" w:rsidP="00DC36D4">
            <w:pPr>
              <w:pStyle w:val="Tabletext"/>
              <w:keepNext/>
              <w:jc w:val="center"/>
            </w:pPr>
            <w:r w:rsidRPr="00596342">
              <w:rPr>
                <w:b/>
                <w:bCs/>
                <w:lang w:eastAsia="zh-TW"/>
              </w:rPr>
              <w:t>Year 2</w:t>
            </w:r>
          </w:p>
        </w:tc>
        <w:tc>
          <w:tcPr>
            <w:tcW w:w="1044"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021A4F7" w14:textId="77777777" w:rsidR="00B12B77" w:rsidRPr="00596342" w:rsidRDefault="00B12B77" w:rsidP="00DC36D4">
            <w:pPr>
              <w:pStyle w:val="Tabletext"/>
              <w:keepNext/>
              <w:jc w:val="center"/>
            </w:pPr>
            <w:r w:rsidRPr="00596342">
              <w:rPr>
                <w:b/>
                <w:bCs/>
                <w:lang w:eastAsia="zh-TW"/>
              </w:rPr>
              <w:t>Year 3</w:t>
            </w:r>
          </w:p>
        </w:tc>
        <w:tc>
          <w:tcPr>
            <w:tcW w:w="117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5C27EC1" w14:textId="77777777" w:rsidR="00B12B77" w:rsidRPr="00596342" w:rsidRDefault="00B12B77" w:rsidP="00DC36D4">
            <w:pPr>
              <w:pStyle w:val="Tabletext"/>
              <w:keepNext/>
              <w:jc w:val="center"/>
            </w:pPr>
            <w:r w:rsidRPr="00596342">
              <w:rPr>
                <w:b/>
                <w:bCs/>
                <w:lang w:eastAsia="zh-TW"/>
              </w:rPr>
              <w:t>Year 4</w:t>
            </w:r>
          </w:p>
        </w:tc>
        <w:tc>
          <w:tcPr>
            <w:tcW w:w="1054"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185A8F2" w14:textId="77777777" w:rsidR="00B12B77" w:rsidRPr="00596342" w:rsidRDefault="00B12B77" w:rsidP="00DC36D4">
            <w:pPr>
              <w:pStyle w:val="Tabletext"/>
              <w:keepNext/>
              <w:jc w:val="center"/>
            </w:pPr>
            <w:r w:rsidRPr="00596342">
              <w:rPr>
                <w:b/>
                <w:bCs/>
                <w:lang w:eastAsia="zh-TW"/>
              </w:rPr>
              <w:t>Year 5</w:t>
            </w:r>
          </w:p>
        </w:tc>
        <w:tc>
          <w:tcPr>
            <w:tcW w:w="1038"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FAF4F44" w14:textId="77777777" w:rsidR="00B12B77" w:rsidRPr="00596342" w:rsidRDefault="00B12B77" w:rsidP="00DC36D4">
            <w:pPr>
              <w:pStyle w:val="Tabletext"/>
              <w:keepNext/>
              <w:jc w:val="center"/>
            </w:pPr>
            <w:r w:rsidRPr="00596342">
              <w:rPr>
                <w:b/>
                <w:bCs/>
                <w:lang w:eastAsia="zh-TW"/>
              </w:rPr>
              <w:t>Year 6</w:t>
            </w:r>
          </w:p>
        </w:tc>
        <w:tc>
          <w:tcPr>
            <w:tcW w:w="1093"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380A736" w14:textId="77777777" w:rsidR="00B12B77" w:rsidRPr="00596342" w:rsidRDefault="00B12B77" w:rsidP="00DC36D4">
            <w:pPr>
              <w:pStyle w:val="Tabletext"/>
              <w:keepNext/>
              <w:jc w:val="center"/>
            </w:pPr>
            <w:r w:rsidRPr="00596342">
              <w:rPr>
                <w:b/>
                <w:bCs/>
                <w:lang w:eastAsia="zh-TW"/>
              </w:rPr>
              <w:t>Year 1-6</w:t>
            </w:r>
          </w:p>
        </w:tc>
      </w:tr>
      <w:tr w:rsidR="00B12B77" w:rsidRPr="00596342" w14:paraId="12812AE5" w14:textId="77777777" w:rsidTr="00AA498E">
        <w:trPr>
          <w:trHeight w:val="255"/>
        </w:trPr>
        <w:tc>
          <w:tcPr>
            <w:tcW w:w="9017" w:type="dxa"/>
            <w:gridSpan w:val="8"/>
            <w:tcBorders>
              <w:top w:val="single" w:sz="4" w:space="0" w:color="auto"/>
              <w:left w:val="single" w:sz="4" w:space="0" w:color="auto"/>
              <w:right w:val="single" w:sz="4" w:space="0" w:color="auto"/>
            </w:tcBorders>
            <w:shd w:val="clear" w:color="auto" w:fill="auto"/>
            <w:noWrap/>
            <w:tcMar>
              <w:left w:w="28" w:type="dxa"/>
              <w:right w:w="28" w:type="dxa"/>
            </w:tcMar>
            <w:vAlign w:val="center"/>
          </w:tcPr>
          <w:p w14:paraId="5596BA98" w14:textId="77777777" w:rsidR="00B12B77" w:rsidRPr="00596342" w:rsidRDefault="00B12B77" w:rsidP="00DC36D4">
            <w:pPr>
              <w:pStyle w:val="Tabletext"/>
              <w:keepNext/>
              <w:rPr>
                <w:b/>
                <w:bCs/>
              </w:rPr>
            </w:pPr>
            <w:r w:rsidRPr="00596342">
              <w:rPr>
                <w:b/>
                <w:bCs/>
              </w:rPr>
              <w:t>Estimated extent of use</w:t>
            </w:r>
          </w:p>
        </w:tc>
      </w:tr>
      <w:tr w:rsidR="00712E47" w:rsidRPr="00596342" w14:paraId="49864937" w14:textId="77777777" w:rsidTr="00AA498E">
        <w:trPr>
          <w:trHeight w:val="255"/>
        </w:trPr>
        <w:tc>
          <w:tcPr>
            <w:tcW w:w="1512" w:type="dxa"/>
            <w:vMerge w:val="restart"/>
            <w:tcBorders>
              <w:top w:val="single" w:sz="4" w:space="0" w:color="auto"/>
              <w:left w:val="single" w:sz="4" w:space="0" w:color="auto"/>
              <w:right w:val="single" w:sz="4" w:space="0" w:color="auto"/>
            </w:tcBorders>
            <w:shd w:val="clear" w:color="auto" w:fill="auto"/>
            <w:noWrap/>
            <w:tcMar>
              <w:left w:w="28" w:type="dxa"/>
              <w:right w:w="28" w:type="dxa"/>
            </w:tcMar>
            <w:vAlign w:val="center"/>
            <w:hideMark/>
          </w:tcPr>
          <w:p w14:paraId="00574639" w14:textId="77777777" w:rsidR="00B12B77" w:rsidRPr="00596342" w:rsidRDefault="00B12B77" w:rsidP="00AA498E">
            <w:pPr>
              <w:pStyle w:val="Tabletext"/>
              <w:keepNext/>
              <w:rPr>
                <w:lang w:eastAsia="zh-TW"/>
              </w:rPr>
            </w:pPr>
            <w:r w:rsidRPr="00596342">
              <w:rPr>
                <w:lang w:eastAsia="zh-TW"/>
              </w:rPr>
              <w:t>A</w:t>
            </w:r>
            <w:r w:rsidR="00AA498E" w:rsidRPr="00596342">
              <w:rPr>
                <w:lang w:eastAsia="zh-TW"/>
              </w:rPr>
              <w:t xml:space="preserve">PA </w:t>
            </w:r>
            <w:r w:rsidRPr="00596342">
              <w:rPr>
                <w:lang w:eastAsia="zh-TW"/>
              </w:rPr>
              <w:t>patient initiations</w:t>
            </w:r>
          </w:p>
        </w:tc>
        <w:tc>
          <w:tcPr>
            <w:tcW w:w="1035" w:type="dxa"/>
            <w:tcBorders>
              <w:top w:val="single" w:sz="4" w:space="0" w:color="auto"/>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2F2DA092" w14:textId="77777777" w:rsidR="00B12B77" w:rsidRPr="00596342" w:rsidRDefault="00B20955" w:rsidP="00DC36D4">
            <w:pPr>
              <w:pStyle w:val="Tabletext"/>
              <w:keepNext/>
              <w:jc w:val="center"/>
              <w:rPr>
                <w:lang w:eastAsia="zh-TW"/>
              </w:rPr>
            </w:pPr>
            <w:r>
              <w:rPr>
                <w:noProof/>
                <w:color w:val="000000"/>
                <w:highlight w:val="black"/>
              </w:rPr>
              <w:t>''''''''''''''</w:t>
            </w:r>
            <w:r w:rsidR="006F0F6B" w:rsidRPr="006F0F6B">
              <w:rPr>
                <w:vertAlign w:val="superscript"/>
              </w:rPr>
              <w:t>1</w:t>
            </w:r>
          </w:p>
        </w:tc>
        <w:tc>
          <w:tcPr>
            <w:tcW w:w="1064" w:type="dxa"/>
            <w:tcBorders>
              <w:top w:val="single" w:sz="4" w:space="0" w:color="auto"/>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0475CCCC" w14:textId="77777777" w:rsidR="00B12B77" w:rsidRPr="00596342" w:rsidRDefault="00B20955" w:rsidP="00DC36D4">
            <w:pPr>
              <w:pStyle w:val="Tabletext"/>
              <w:keepNext/>
              <w:jc w:val="center"/>
              <w:rPr>
                <w:lang w:eastAsia="zh-TW"/>
              </w:rPr>
            </w:pPr>
            <w:r>
              <w:rPr>
                <w:noProof/>
                <w:color w:val="000000"/>
                <w:highlight w:val="black"/>
              </w:rPr>
              <w:t>''''''''''''''</w:t>
            </w:r>
            <w:r w:rsidR="006F0F6B" w:rsidRPr="006F0F6B">
              <w:rPr>
                <w:vertAlign w:val="superscript"/>
              </w:rPr>
              <w:t>1</w:t>
            </w:r>
          </w:p>
        </w:tc>
        <w:tc>
          <w:tcPr>
            <w:tcW w:w="1044" w:type="dxa"/>
            <w:tcBorders>
              <w:top w:val="single" w:sz="4" w:space="0" w:color="auto"/>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363E621C" w14:textId="77777777" w:rsidR="00B12B77" w:rsidRPr="00596342" w:rsidRDefault="00B20955" w:rsidP="00DC36D4">
            <w:pPr>
              <w:pStyle w:val="Tabletext"/>
              <w:keepNext/>
              <w:jc w:val="center"/>
              <w:rPr>
                <w:lang w:eastAsia="zh-TW"/>
              </w:rPr>
            </w:pPr>
            <w:r>
              <w:rPr>
                <w:noProof/>
                <w:color w:val="000000"/>
                <w:highlight w:val="black"/>
              </w:rPr>
              <w:t>'''''''''</w:t>
            </w:r>
            <w:r w:rsidR="006F0F6B" w:rsidRPr="006F0F6B">
              <w:rPr>
                <w:vertAlign w:val="superscript"/>
              </w:rPr>
              <w:t>1</w:t>
            </w:r>
          </w:p>
        </w:tc>
        <w:tc>
          <w:tcPr>
            <w:tcW w:w="1177" w:type="dxa"/>
            <w:tcBorders>
              <w:top w:val="single" w:sz="4" w:space="0" w:color="auto"/>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1246A843" w14:textId="77777777" w:rsidR="00B12B77" w:rsidRPr="00596342" w:rsidRDefault="00B20955" w:rsidP="00DC36D4">
            <w:pPr>
              <w:pStyle w:val="Tabletext"/>
              <w:keepNext/>
              <w:jc w:val="center"/>
              <w:rPr>
                <w:lang w:eastAsia="zh-TW"/>
              </w:rPr>
            </w:pPr>
            <w:r>
              <w:rPr>
                <w:noProof/>
                <w:color w:val="000000"/>
                <w:highlight w:val="black"/>
              </w:rPr>
              <w:t>''''''''''''</w:t>
            </w:r>
            <w:r w:rsidR="006F0F6B" w:rsidRPr="006F0F6B">
              <w:rPr>
                <w:vertAlign w:val="superscript"/>
              </w:rPr>
              <w:t>1</w:t>
            </w:r>
          </w:p>
        </w:tc>
        <w:tc>
          <w:tcPr>
            <w:tcW w:w="1054" w:type="dxa"/>
            <w:tcBorders>
              <w:top w:val="single" w:sz="4" w:space="0" w:color="auto"/>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3BB1CEE2" w14:textId="77777777" w:rsidR="00B12B77" w:rsidRPr="00596342" w:rsidRDefault="00B20955" w:rsidP="00DC36D4">
            <w:pPr>
              <w:pStyle w:val="Tabletext"/>
              <w:keepNext/>
              <w:jc w:val="center"/>
              <w:rPr>
                <w:lang w:eastAsia="zh-TW"/>
              </w:rPr>
            </w:pPr>
            <w:r>
              <w:rPr>
                <w:noProof/>
                <w:color w:val="000000"/>
                <w:highlight w:val="black"/>
              </w:rPr>
              <w:t>''''''''''''''</w:t>
            </w:r>
            <w:r w:rsidR="006F0F6B" w:rsidRPr="006F0F6B">
              <w:rPr>
                <w:vertAlign w:val="superscript"/>
              </w:rPr>
              <w:t>1</w:t>
            </w:r>
          </w:p>
        </w:tc>
        <w:tc>
          <w:tcPr>
            <w:tcW w:w="1038" w:type="dxa"/>
            <w:tcBorders>
              <w:top w:val="single" w:sz="4" w:space="0" w:color="auto"/>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2F5A84F3" w14:textId="77777777" w:rsidR="00B12B77" w:rsidRPr="00596342" w:rsidRDefault="00B20955" w:rsidP="00DC36D4">
            <w:pPr>
              <w:pStyle w:val="Tabletext"/>
              <w:keepNext/>
              <w:jc w:val="center"/>
              <w:rPr>
                <w:lang w:eastAsia="zh-TW"/>
              </w:rPr>
            </w:pPr>
            <w:r>
              <w:rPr>
                <w:noProof/>
                <w:color w:val="000000"/>
                <w:highlight w:val="black"/>
              </w:rPr>
              <w:t>'''''''''''''</w:t>
            </w:r>
            <w:r w:rsidR="006F0F6B" w:rsidRPr="006F0F6B">
              <w:rPr>
                <w:vertAlign w:val="superscript"/>
              </w:rPr>
              <w:t>1</w:t>
            </w:r>
          </w:p>
        </w:tc>
        <w:tc>
          <w:tcPr>
            <w:tcW w:w="1093" w:type="dxa"/>
            <w:tcBorders>
              <w:top w:val="single" w:sz="4" w:space="0" w:color="auto"/>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3EAB37BE" w14:textId="77777777" w:rsidR="00B12B77" w:rsidRPr="00596342" w:rsidRDefault="00B20955" w:rsidP="00DC36D4">
            <w:pPr>
              <w:pStyle w:val="Tabletext"/>
              <w:keepNext/>
              <w:jc w:val="center"/>
              <w:rPr>
                <w:lang w:eastAsia="zh-TW"/>
              </w:rPr>
            </w:pPr>
            <w:r>
              <w:rPr>
                <w:noProof/>
                <w:color w:val="000000"/>
                <w:highlight w:val="black"/>
              </w:rPr>
              <w:t>''''''''''''''</w:t>
            </w:r>
            <w:r w:rsidR="006F0F6B" w:rsidRPr="006F0F6B">
              <w:rPr>
                <w:vertAlign w:val="superscript"/>
              </w:rPr>
              <w:t>2</w:t>
            </w:r>
          </w:p>
        </w:tc>
      </w:tr>
      <w:tr w:rsidR="00712E47" w:rsidRPr="00596342" w14:paraId="31AAB992" w14:textId="77777777" w:rsidTr="00AA498E">
        <w:trPr>
          <w:trHeight w:val="255"/>
        </w:trPr>
        <w:tc>
          <w:tcPr>
            <w:tcW w:w="1512" w:type="dxa"/>
            <w:vMerge/>
            <w:tcBorders>
              <w:left w:val="single" w:sz="4" w:space="0" w:color="auto"/>
              <w:bottom w:val="single" w:sz="4" w:space="0" w:color="auto"/>
              <w:right w:val="single" w:sz="4" w:space="0" w:color="auto"/>
            </w:tcBorders>
            <w:shd w:val="clear" w:color="auto" w:fill="auto"/>
            <w:noWrap/>
            <w:tcMar>
              <w:left w:w="28" w:type="dxa"/>
              <w:right w:w="28" w:type="dxa"/>
            </w:tcMar>
            <w:vAlign w:val="center"/>
          </w:tcPr>
          <w:p w14:paraId="3FB3B0FA" w14:textId="77777777" w:rsidR="00B12B77" w:rsidRPr="00596342" w:rsidRDefault="00B12B77" w:rsidP="00DC36D4">
            <w:pPr>
              <w:pStyle w:val="Tabletext"/>
              <w:keepNext/>
              <w:rPr>
                <w:lang w:eastAsia="zh-TW"/>
              </w:rPr>
            </w:pPr>
          </w:p>
        </w:tc>
        <w:tc>
          <w:tcPr>
            <w:tcW w:w="1035"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B99332B" w14:textId="77777777" w:rsidR="00B12B77" w:rsidRPr="00596342" w:rsidRDefault="00B20955" w:rsidP="00DC36D4">
            <w:pPr>
              <w:pStyle w:val="Tabletext"/>
              <w:keepNext/>
              <w:jc w:val="center"/>
            </w:pPr>
            <w:r>
              <w:rPr>
                <w:rFonts w:cs="Arial"/>
                <w:noProof/>
                <w:color w:val="000000"/>
                <w:szCs w:val="20"/>
                <w:highlight w:val="black"/>
              </w:rPr>
              <w:t>'''''''''''''</w:t>
            </w:r>
            <w:r w:rsidR="006F0F6B" w:rsidRPr="006F0F6B">
              <w:rPr>
                <w:rFonts w:cs="Arial"/>
                <w:color w:val="000000"/>
                <w:szCs w:val="20"/>
                <w:vertAlign w:val="superscript"/>
              </w:rPr>
              <w:t>1</w:t>
            </w:r>
          </w:p>
        </w:tc>
        <w:tc>
          <w:tcPr>
            <w:tcW w:w="1064"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F4CFC58" w14:textId="77777777" w:rsidR="00B12B77" w:rsidRPr="00596342" w:rsidRDefault="00B20955" w:rsidP="00DC36D4">
            <w:pPr>
              <w:pStyle w:val="Tabletext"/>
              <w:keepNext/>
              <w:jc w:val="center"/>
            </w:pPr>
            <w:r>
              <w:rPr>
                <w:rFonts w:cs="Arial"/>
                <w:noProof/>
                <w:color w:val="000000"/>
                <w:szCs w:val="20"/>
                <w:highlight w:val="black"/>
              </w:rPr>
              <w:t>''''''''''''''</w:t>
            </w:r>
            <w:r w:rsidR="006F0F6B" w:rsidRPr="006F0F6B">
              <w:rPr>
                <w:rFonts w:cs="Arial"/>
                <w:color w:val="000000"/>
                <w:szCs w:val="20"/>
                <w:vertAlign w:val="superscript"/>
              </w:rPr>
              <w:t>1</w:t>
            </w:r>
          </w:p>
        </w:tc>
        <w:tc>
          <w:tcPr>
            <w:tcW w:w="1044"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779A265" w14:textId="77777777" w:rsidR="00B12B77" w:rsidRPr="00596342" w:rsidRDefault="00B20955" w:rsidP="00DC36D4">
            <w:pPr>
              <w:pStyle w:val="Tabletext"/>
              <w:keepNext/>
              <w:jc w:val="center"/>
            </w:pPr>
            <w:r>
              <w:rPr>
                <w:rFonts w:cs="Arial"/>
                <w:noProof/>
                <w:color w:val="000000"/>
                <w:szCs w:val="20"/>
                <w:highlight w:val="black"/>
              </w:rPr>
              <w:t>'''''''''</w:t>
            </w:r>
            <w:r w:rsidR="006F0F6B" w:rsidRPr="006F0F6B">
              <w:rPr>
                <w:rFonts w:cs="Arial"/>
                <w:color w:val="000000"/>
                <w:szCs w:val="20"/>
                <w:vertAlign w:val="superscript"/>
              </w:rPr>
              <w:t>1</w:t>
            </w:r>
          </w:p>
        </w:tc>
        <w:tc>
          <w:tcPr>
            <w:tcW w:w="117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057E239" w14:textId="77777777" w:rsidR="00B12B77" w:rsidRPr="00596342" w:rsidRDefault="00B20955" w:rsidP="00DC36D4">
            <w:pPr>
              <w:pStyle w:val="Tabletext"/>
              <w:keepNext/>
              <w:jc w:val="center"/>
            </w:pPr>
            <w:r>
              <w:rPr>
                <w:rFonts w:cs="Arial"/>
                <w:noProof/>
                <w:color w:val="000000"/>
                <w:szCs w:val="20"/>
                <w:highlight w:val="black"/>
              </w:rPr>
              <w:t>'''''''''''''</w:t>
            </w:r>
            <w:r w:rsidR="006F0F6B" w:rsidRPr="006F0F6B">
              <w:rPr>
                <w:rFonts w:cs="Arial"/>
                <w:color w:val="000000"/>
                <w:szCs w:val="20"/>
                <w:vertAlign w:val="superscript"/>
              </w:rPr>
              <w:t>1</w:t>
            </w:r>
          </w:p>
        </w:tc>
        <w:tc>
          <w:tcPr>
            <w:tcW w:w="1054"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68E5CFB" w14:textId="77777777" w:rsidR="00B12B77" w:rsidRPr="00596342" w:rsidRDefault="00B20955" w:rsidP="00DC36D4">
            <w:pPr>
              <w:pStyle w:val="Tabletext"/>
              <w:keepNext/>
              <w:jc w:val="center"/>
            </w:pPr>
            <w:r>
              <w:rPr>
                <w:rFonts w:cs="Arial"/>
                <w:noProof/>
                <w:color w:val="000000"/>
                <w:szCs w:val="20"/>
                <w:highlight w:val="black"/>
              </w:rPr>
              <w:t>''''''''''''''</w:t>
            </w:r>
            <w:r w:rsidR="006F0F6B" w:rsidRPr="006F0F6B">
              <w:rPr>
                <w:rFonts w:cs="Arial"/>
                <w:color w:val="000000"/>
                <w:szCs w:val="20"/>
                <w:vertAlign w:val="superscript"/>
              </w:rPr>
              <w:t>1</w:t>
            </w:r>
          </w:p>
        </w:tc>
        <w:tc>
          <w:tcPr>
            <w:tcW w:w="1038"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E91CC77" w14:textId="77777777" w:rsidR="00B12B77" w:rsidRPr="00596342" w:rsidRDefault="00B20955" w:rsidP="00DC36D4">
            <w:pPr>
              <w:pStyle w:val="Tabletext"/>
              <w:keepNext/>
              <w:jc w:val="center"/>
            </w:pPr>
            <w:r>
              <w:rPr>
                <w:rFonts w:cs="Arial"/>
                <w:noProof/>
                <w:color w:val="000000"/>
                <w:szCs w:val="20"/>
                <w:highlight w:val="black"/>
              </w:rPr>
              <w:t>''''''''''''''</w:t>
            </w:r>
            <w:r w:rsidR="006F0F6B" w:rsidRPr="006F0F6B">
              <w:rPr>
                <w:rFonts w:cs="Arial"/>
                <w:color w:val="000000"/>
                <w:szCs w:val="20"/>
                <w:vertAlign w:val="superscript"/>
              </w:rPr>
              <w:t>1</w:t>
            </w:r>
          </w:p>
        </w:tc>
        <w:tc>
          <w:tcPr>
            <w:tcW w:w="1093"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A5DF5C7" w14:textId="77777777" w:rsidR="00B12B77" w:rsidRPr="00596342" w:rsidRDefault="00B20955" w:rsidP="00DC36D4">
            <w:pPr>
              <w:pStyle w:val="Tabletext"/>
              <w:keepNext/>
              <w:jc w:val="center"/>
            </w:pPr>
            <w:r>
              <w:rPr>
                <w:rFonts w:cs="Arial"/>
                <w:noProof/>
                <w:color w:val="000000"/>
                <w:szCs w:val="20"/>
                <w:highlight w:val="black"/>
              </w:rPr>
              <w:t>''''''''''''''</w:t>
            </w:r>
            <w:r w:rsidR="006F0F6B" w:rsidRPr="006F0F6B">
              <w:rPr>
                <w:rFonts w:cs="Arial"/>
                <w:color w:val="000000"/>
                <w:szCs w:val="20"/>
                <w:vertAlign w:val="superscript"/>
              </w:rPr>
              <w:t>2</w:t>
            </w:r>
          </w:p>
        </w:tc>
      </w:tr>
      <w:tr w:rsidR="00712E47" w:rsidRPr="00596342" w14:paraId="5CD26559" w14:textId="77777777" w:rsidTr="00AA498E">
        <w:trPr>
          <w:trHeight w:val="255"/>
        </w:trPr>
        <w:tc>
          <w:tcPr>
            <w:tcW w:w="1512" w:type="dxa"/>
            <w:vMerge w:val="restart"/>
            <w:tcBorders>
              <w:top w:val="nil"/>
              <w:left w:val="single" w:sz="4" w:space="0" w:color="auto"/>
              <w:right w:val="single" w:sz="4" w:space="0" w:color="auto"/>
            </w:tcBorders>
            <w:shd w:val="clear" w:color="auto" w:fill="auto"/>
            <w:noWrap/>
            <w:tcMar>
              <w:left w:w="28" w:type="dxa"/>
              <w:right w:w="28" w:type="dxa"/>
            </w:tcMar>
            <w:vAlign w:val="center"/>
            <w:hideMark/>
          </w:tcPr>
          <w:p w14:paraId="7D9DED8D" w14:textId="77777777" w:rsidR="00B12B77" w:rsidRPr="00596342" w:rsidRDefault="00B12B77" w:rsidP="00AA498E">
            <w:pPr>
              <w:pStyle w:val="Tabletext"/>
              <w:keepNext/>
              <w:rPr>
                <w:lang w:eastAsia="zh-TW"/>
              </w:rPr>
            </w:pPr>
            <w:r w:rsidRPr="00596342">
              <w:rPr>
                <w:lang w:eastAsia="zh-TW"/>
              </w:rPr>
              <w:t>A</w:t>
            </w:r>
            <w:r w:rsidR="00AA498E" w:rsidRPr="00596342">
              <w:rPr>
                <w:lang w:eastAsia="zh-TW"/>
              </w:rPr>
              <w:t>PA</w:t>
            </w:r>
            <w:r w:rsidRPr="00596342">
              <w:rPr>
                <w:lang w:eastAsia="zh-TW"/>
              </w:rPr>
              <w:t xml:space="preserve"> scripts</w:t>
            </w:r>
          </w:p>
        </w:tc>
        <w:tc>
          <w:tcPr>
            <w:tcW w:w="1035" w:type="dxa"/>
            <w:tcBorders>
              <w:top w:val="nil"/>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2EAF406C" w14:textId="77777777" w:rsidR="00B12B77" w:rsidRPr="00596342" w:rsidRDefault="00B20955" w:rsidP="00DC36D4">
            <w:pPr>
              <w:pStyle w:val="Tabletext"/>
              <w:keepNext/>
              <w:jc w:val="center"/>
              <w:rPr>
                <w:lang w:eastAsia="zh-TW"/>
              </w:rPr>
            </w:pPr>
            <w:r>
              <w:rPr>
                <w:noProof/>
                <w:color w:val="000000"/>
                <w:highlight w:val="black"/>
              </w:rPr>
              <w:t>'''''''''''''''</w:t>
            </w:r>
            <w:r w:rsidR="006F0F6B" w:rsidRPr="006F0F6B">
              <w:rPr>
                <w:vertAlign w:val="superscript"/>
              </w:rPr>
              <w:t>3</w:t>
            </w:r>
          </w:p>
        </w:tc>
        <w:tc>
          <w:tcPr>
            <w:tcW w:w="1064" w:type="dxa"/>
            <w:tcBorders>
              <w:top w:val="nil"/>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14472F00" w14:textId="77777777" w:rsidR="00B12B77" w:rsidRPr="00596342" w:rsidRDefault="00B20955" w:rsidP="00DC36D4">
            <w:pPr>
              <w:pStyle w:val="Tabletext"/>
              <w:keepNext/>
              <w:jc w:val="center"/>
              <w:rPr>
                <w:lang w:eastAsia="zh-TW"/>
              </w:rPr>
            </w:pPr>
            <w:r>
              <w:rPr>
                <w:noProof/>
                <w:color w:val="000000"/>
                <w:highlight w:val="black"/>
              </w:rPr>
              <w:t>''''''''''''''''''</w:t>
            </w:r>
            <w:r w:rsidR="006F0F6B" w:rsidRPr="006F0F6B">
              <w:rPr>
                <w:vertAlign w:val="superscript"/>
              </w:rPr>
              <w:t>4</w:t>
            </w:r>
          </w:p>
        </w:tc>
        <w:tc>
          <w:tcPr>
            <w:tcW w:w="1044" w:type="dxa"/>
            <w:tcBorders>
              <w:top w:val="nil"/>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09E2DC95" w14:textId="77777777" w:rsidR="00B12B77" w:rsidRPr="00596342" w:rsidRDefault="00B20955" w:rsidP="00DC36D4">
            <w:pPr>
              <w:pStyle w:val="Tabletext"/>
              <w:keepNext/>
              <w:jc w:val="center"/>
              <w:rPr>
                <w:lang w:eastAsia="zh-TW"/>
              </w:rPr>
            </w:pPr>
            <w:r>
              <w:rPr>
                <w:noProof/>
                <w:color w:val="000000"/>
                <w:highlight w:val="black"/>
              </w:rPr>
              <w:t>'''''''''''''''''</w:t>
            </w:r>
            <w:r w:rsidR="006F0F6B" w:rsidRPr="006F0F6B">
              <w:rPr>
                <w:vertAlign w:val="superscript"/>
              </w:rPr>
              <w:t>4</w:t>
            </w:r>
          </w:p>
        </w:tc>
        <w:tc>
          <w:tcPr>
            <w:tcW w:w="1177" w:type="dxa"/>
            <w:tcBorders>
              <w:top w:val="nil"/>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5F3501D7" w14:textId="77777777" w:rsidR="00B12B77" w:rsidRPr="00596342" w:rsidRDefault="00B20955" w:rsidP="00DC36D4">
            <w:pPr>
              <w:pStyle w:val="Tabletext"/>
              <w:keepNext/>
              <w:jc w:val="center"/>
              <w:rPr>
                <w:lang w:eastAsia="zh-TW"/>
              </w:rPr>
            </w:pPr>
            <w:r>
              <w:rPr>
                <w:noProof/>
                <w:color w:val="000000"/>
                <w:highlight w:val="black"/>
              </w:rPr>
              <w:t>''''''''''''''''</w:t>
            </w:r>
            <w:r w:rsidR="006F0F6B" w:rsidRPr="006F0F6B">
              <w:rPr>
                <w:vertAlign w:val="superscript"/>
              </w:rPr>
              <w:t>4</w:t>
            </w:r>
          </w:p>
        </w:tc>
        <w:tc>
          <w:tcPr>
            <w:tcW w:w="1054" w:type="dxa"/>
            <w:tcBorders>
              <w:top w:val="nil"/>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0F947A69" w14:textId="77777777" w:rsidR="00B12B77" w:rsidRPr="00596342" w:rsidRDefault="00B20955" w:rsidP="00DC36D4">
            <w:pPr>
              <w:pStyle w:val="Tabletext"/>
              <w:keepNext/>
              <w:jc w:val="center"/>
              <w:rPr>
                <w:lang w:eastAsia="zh-TW"/>
              </w:rPr>
            </w:pPr>
            <w:r>
              <w:rPr>
                <w:noProof/>
                <w:color w:val="000000"/>
                <w:highlight w:val="black"/>
              </w:rPr>
              <w:t>''''''''''''''''''</w:t>
            </w:r>
            <w:r w:rsidR="006F0F6B" w:rsidRPr="006F0F6B">
              <w:rPr>
                <w:vertAlign w:val="superscript"/>
              </w:rPr>
              <w:t>5</w:t>
            </w:r>
          </w:p>
        </w:tc>
        <w:tc>
          <w:tcPr>
            <w:tcW w:w="1038" w:type="dxa"/>
            <w:tcBorders>
              <w:top w:val="nil"/>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4E28D7CC" w14:textId="77777777" w:rsidR="00B12B77" w:rsidRPr="00596342" w:rsidRDefault="00B20955" w:rsidP="00DC36D4">
            <w:pPr>
              <w:pStyle w:val="Tabletext"/>
              <w:keepNext/>
              <w:jc w:val="center"/>
              <w:rPr>
                <w:lang w:eastAsia="zh-TW"/>
              </w:rPr>
            </w:pPr>
            <w:r>
              <w:rPr>
                <w:noProof/>
                <w:color w:val="000000"/>
                <w:highlight w:val="black"/>
              </w:rPr>
              <w:t>'''''''''''''''''</w:t>
            </w:r>
            <w:r w:rsidR="006F0F6B" w:rsidRPr="006F0F6B">
              <w:rPr>
                <w:vertAlign w:val="superscript"/>
              </w:rPr>
              <w:t>5</w:t>
            </w:r>
          </w:p>
        </w:tc>
        <w:tc>
          <w:tcPr>
            <w:tcW w:w="1093" w:type="dxa"/>
            <w:tcBorders>
              <w:top w:val="nil"/>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0FEB9C28" w14:textId="77777777" w:rsidR="00B12B77" w:rsidRPr="00596342" w:rsidRDefault="00B20955" w:rsidP="00DC36D4">
            <w:pPr>
              <w:pStyle w:val="Tabletext"/>
              <w:keepNext/>
              <w:jc w:val="center"/>
              <w:rPr>
                <w:lang w:eastAsia="zh-TW"/>
              </w:rPr>
            </w:pPr>
            <w:r>
              <w:rPr>
                <w:noProof/>
                <w:color w:val="000000"/>
                <w:highlight w:val="black"/>
              </w:rPr>
              <w:t>''''''''''''''''''</w:t>
            </w:r>
            <w:r w:rsidR="006F0F6B" w:rsidRPr="006F0F6B">
              <w:rPr>
                <w:vertAlign w:val="superscript"/>
              </w:rPr>
              <w:t>6</w:t>
            </w:r>
          </w:p>
        </w:tc>
      </w:tr>
      <w:tr w:rsidR="00712E47" w:rsidRPr="00596342" w14:paraId="312E3822" w14:textId="77777777" w:rsidTr="00AC4501">
        <w:trPr>
          <w:trHeight w:val="159"/>
        </w:trPr>
        <w:tc>
          <w:tcPr>
            <w:tcW w:w="1512" w:type="dxa"/>
            <w:vMerge/>
            <w:tcBorders>
              <w:top w:val="nil"/>
              <w:left w:val="single" w:sz="4" w:space="0" w:color="auto"/>
              <w:right w:val="single" w:sz="4" w:space="0" w:color="auto"/>
            </w:tcBorders>
            <w:shd w:val="clear" w:color="auto" w:fill="auto"/>
            <w:noWrap/>
            <w:tcMar>
              <w:left w:w="28" w:type="dxa"/>
              <w:right w:w="28" w:type="dxa"/>
            </w:tcMar>
            <w:vAlign w:val="center"/>
          </w:tcPr>
          <w:p w14:paraId="0E86F7BA" w14:textId="77777777" w:rsidR="00AC4501" w:rsidRPr="00596342" w:rsidRDefault="00AC4501" w:rsidP="00DC36D4">
            <w:pPr>
              <w:pStyle w:val="Tabletext"/>
              <w:keepNext/>
              <w:rPr>
                <w:lang w:eastAsia="zh-TW"/>
              </w:rPr>
            </w:pPr>
          </w:p>
        </w:tc>
        <w:tc>
          <w:tcPr>
            <w:tcW w:w="1035" w:type="dxa"/>
            <w:tcBorders>
              <w:top w:val="nil"/>
              <w:left w:val="nil"/>
              <w:right w:val="single" w:sz="4" w:space="0" w:color="auto"/>
            </w:tcBorders>
            <w:shd w:val="clear" w:color="auto" w:fill="auto"/>
            <w:noWrap/>
            <w:tcMar>
              <w:left w:w="28" w:type="dxa"/>
              <w:right w:w="28" w:type="dxa"/>
            </w:tcMar>
            <w:vAlign w:val="center"/>
          </w:tcPr>
          <w:p w14:paraId="6ADA5FBA" w14:textId="77777777" w:rsidR="00AC4501" w:rsidRPr="00596342" w:rsidRDefault="00B20955" w:rsidP="00DC36D4">
            <w:pPr>
              <w:pStyle w:val="Tabletext"/>
              <w:keepNext/>
              <w:jc w:val="center"/>
            </w:pPr>
            <w:r>
              <w:rPr>
                <w:rFonts w:cs="Arial"/>
                <w:noProof/>
                <w:color w:val="000000"/>
                <w:szCs w:val="20"/>
                <w:highlight w:val="black"/>
              </w:rPr>
              <w:t>'''''''''''''''</w:t>
            </w:r>
            <w:r w:rsidR="006F0F6B" w:rsidRPr="006F0F6B">
              <w:rPr>
                <w:rFonts w:cs="Arial"/>
                <w:color w:val="000000"/>
                <w:szCs w:val="20"/>
                <w:vertAlign w:val="superscript"/>
              </w:rPr>
              <w:t>3</w:t>
            </w:r>
          </w:p>
        </w:tc>
        <w:tc>
          <w:tcPr>
            <w:tcW w:w="1064" w:type="dxa"/>
            <w:tcBorders>
              <w:top w:val="nil"/>
              <w:left w:val="nil"/>
              <w:right w:val="single" w:sz="4" w:space="0" w:color="auto"/>
            </w:tcBorders>
            <w:shd w:val="clear" w:color="auto" w:fill="auto"/>
            <w:noWrap/>
            <w:tcMar>
              <w:left w:w="28" w:type="dxa"/>
              <w:right w:w="28" w:type="dxa"/>
            </w:tcMar>
            <w:vAlign w:val="center"/>
          </w:tcPr>
          <w:p w14:paraId="56975582" w14:textId="77777777" w:rsidR="00AC4501" w:rsidRPr="00596342" w:rsidRDefault="00B20955" w:rsidP="00DC36D4">
            <w:pPr>
              <w:pStyle w:val="Tabletext"/>
              <w:keepNext/>
              <w:jc w:val="center"/>
            </w:pPr>
            <w:r>
              <w:rPr>
                <w:rFonts w:cs="Arial"/>
                <w:noProof/>
                <w:color w:val="000000"/>
                <w:szCs w:val="20"/>
                <w:highlight w:val="black"/>
              </w:rPr>
              <w:t>'''''''''''''''''</w:t>
            </w:r>
            <w:r w:rsidR="006F0F6B" w:rsidRPr="006F0F6B">
              <w:rPr>
                <w:rFonts w:cs="Arial"/>
                <w:color w:val="000000"/>
                <w:szCs w:val="20"/>
                <w:vertAlign w:val="superscript"/>
              </w:rPr>
              <w:t>5</w:t>
            </w:r>
          </w:p>
        </w:tc>
        <w:tc>
          <w:tcPr>
            <w:tcW w:w="1044" w:type="dxa"/>
            <w:tcBorders>
              <w:top w:val="nil"/>
              <w:left w:val="nil"/>
              <w:right w:val="single" w:sz="4" w:space="0" w:color="auto"/>
            </w:tcBorders>
            <w:shd w:val="clear" w:color="auto" w:fill="auto"/>
            <w:noWrap/>
            <w:tcMar>
              <w:left w:w="28" w:type="dxa"/>
              <w:right w:w="28" w:type="dxa"/>
            </w:tcMar>
            <w:vAlign w:val="center"/>
          </w:tcPr>
          <w:p w14:paraId="06B84EA5" w14:textId="77777777" w:rsidR="00AC4501" w:rsidRPr="00596342" w:rsidRDefault="00B20955" w:rsidP="00DC36D4">
            <w:pPr>
              <w:pStyle w:val="Tabletext"/>
              <w:keepNext/>
              <w:jc w:val="center"/>
            </w:pPr>
            <w:r>
              <w:rPr>
                <w:rFonts w:cs="Arial"/>
                <w:noProof/>
                <w:color w:val="000000"/>
                <w:szCs w:val="20"/>
                <w:highlight w:val="black"/>
              </w:rPr>
              <w:t>''''''''''''''''</w:t>
            </w:r>
            <w:r w:rsidR="006F0F6B" w:rsidRPr="006F0F6B">
              <w:rPr>
                <w:rFonts w:cs="Arial"/>
                <w:color w:val="000000"/>
                <w:szCs w:val="20"/>
                <w:vertAlign w:val="superscript"/>
              </w:rPr>
              <w:t>5</w:t>
            </w:r>
          </w:p>
        </w:tc>
        <w:tc>
          <w:tcPr>
            <w:tcW w:w="1177" w:type="dxa"/>
            <w:tcBorders>
              <w:top w:val="nil"/>
              <w:left w:val="nil"/>
              <w:right w:val="single" w:sz="4" w:space="0" w:color="auto"/>
            </w:tcBorders>
            <w:shd w:val="clear" w:color="auto" w:fill="auto"/>
            <w:noWrap/>
            <w:tcMar>
              <w:left w:w="28" w:type="dxa"/>
              <w:right w:w="28" w:type="dxa"/>
            </w:tcMar>
            <w:vAlign w:val="center"/>
          </w:tcPr>
          <w:p w14:paraId="67ADD16D" w14:textId="77777777" w:rsidR="00AC4501" w:rsidRPr="00596342" w:rsidRDefault="00B20955" w:rsidP="00DC36D4">
            <w:pPr>
              <w:pStyle w:val="Tabletext"/>
              <w:keepNext/>
              <w:jc w:val="center"/>
            </w:pPr>
            <w:r>
              <w:rPr>
                <w:rFonts w:cs="Arial"/>
                <w:noProof/>
                <w:color w:val="000000"/>
                <w:szCs w:val="20"/>
                <w:highlight w:val="black"/>
              </w:rPr>
              <w:t>'''''''''''''''</w:t>
            </w:r>
            <w:r w:rsidR="006F0F6B" w:rsidRPr="006F0F6B">
              <w:rPr>
                <w:rFonts w:cs="Arial"/>
                <w:color w:val="000000"/>
                <w:szCs w:val="20"/>
                <w:vertAlign w:val="superscript"/>
              </w:rPr>
              <w:t>5</w:t>
            </w:r>
          </w:p>
        </w:tc>
        <w:tc>
          <w:tcPr>
            <w:tcW w:w="1054" w:type="dxa"/>
            <w:tcBorders>
              <w:top w:val="nil"/>
              <w:left w:val="nil"/>
              <w:right w:val="single" w:sz="4" w:space="0" w:color="auto"/>
            </w:tcBorders>
            <w:shd w:val="clear" w:color="auto" w:fill="auto"/>
            <w:noWrap/>
            <w:tcMar>
              <w:left w:w="28" w:type="dxa"/>
              <w:right w:w="28" w:type="dxa"/>
            </w:tcMar>
            <w:vAlign w:val="center"/>
          </w:tcPr>
          <w:p w14:paraId="1248395D" w14:textId="77777777" w:rsidR="00AC4501" w:rsidRPr="00596342" w:rsidRDefault="00B20955" w:rsidP="00DC36D4">
            <w:pPr>
              <w:pStyle w:val="Tabletext"/>
              <w:keepNext/>
              <w:jc w:val="center"/>
            </w:pPr>
            <w:r>
              <w:rPr>
                <w:rFonts w:cs="Arial"/>
                <w:noProof/>
                <w:color w:val="000000"/>
                <w:szCs w:val="20"/>
                <w:highlight w:val="black"/>
              </w:rPr>
              <w:t>'''''''''''''''''</w:t>
            </w:r>
            <w:r w:rsidR="006F0F6B" w:rsidRPr="006F0F6B">
              <w:rPr>
                <w:rFonts w:cs="Arial"/>
                <w:color w:val="000000"/>
                <w:szCs w:val="20"/>
                <w:vertAlign w:val="superscript"/>
              </w:rPr>
              <w:t>5</w:t>
            </w:r>
          </w:p>
        </w:tc>
        <w:tc>
          <w:tcPr>
            <w:tcW w:w="1038" w:type="dxa"/>
            <w:tcBorders>
              <w:top w:val="nil"/>
              <w:left w:val="nil"/>
              <w:right w:val="single" w:sz="4" w:space="0" w:color="auto"/>
            </w:tcBorders>
            <w:shd w:val="clear" w:color="auto" w:fill="auto"/>
            <w:noWrap/>
            <w:tcMar>
              <w:left w:w="28" w:type="dxa"/>
              <w:right w:w="28" w:type="dxa"/>
            </w:tcMar>
            <w:vAlign w:val="center"/>
          </w:tcPr>
          <w:p w14:paraId="77CD5470" w14:textId="77777777" w:rsidR="00AC4501" w:rsidRPr="00596342" w:rsidRDefault="00B20955" w:rsidP="00DC36D4">
            <w:pPr>
              <w:pStyle w:val="Tabletext"/>
              <w:keepNext/>
              <w:jc w:val="center"/>
            </w:pPr>
            <w:r>
              <w:rPr>
                <w:rFonts w:cs="Arial"/>
                <w:noProof/>
                <w:color w:val="000000"/>
                <w:szCs w:val="20"/>
                <w:highlight w:val="black"/>
              </w:rPr>
              <w:t>''''''''''''''''</w:t>
            </w:r>
            <w:r w:rsidR="006F0F6B" w:rsidRPr="006F0F6B">
              <w:rPr>
                <w:rFonts w:cs="Arial"/>
                <w:color w:val="000000"/>
                <w:szCs w:val="20"/>
                <w:vertAlign w:val="superscript"/>
              </w:rPr>
              <w:t>5</w:t>
            </w:r>
          </w:p>
        </w:tc>
        <w:tc>
          <w:tcPr>
            <w:tcW w:w="1093" w:type="dxa"/>
            <w:tcBorders>
              <w:top w:val="nil"/>
              <w:left w:val="nil"/>
              <w:right w:val="single" w:sz="4" w:space="0" w:color="auto"/>
            </w:tcBorders>
            <w:shd w:val="clear" w:color="auto" w:fill="auto"/>
            <w:noWrap/>
            <w:tcMar>
              <w:left w:w="28" w:type="dxa"/>
              <w:right w:w="28" w:type="dxa"/>
            </w:tcMar>
            <w:vAlign w:val="center"/>
          </w:tcPr>
          <w:p w14:paraId="1B2D3A9C" w14:textId="77777777" w:rsidR="00AC4501" w:rsidRPr="00596342" w:rsidRDefault="00B20955" w:rsidP="00DC36D4">
            <w:pPr>
              <w:pStyle w:val="Tabletext"/>
              <w:keepNext/>
              <w:jc w:val="center"/>
            </w:pPr>
            <w:r>
              <w:rPr>
                <w:rFonts w:cs="Arial"/>
                <w:noProof/>
                <w:color w:val="000000"/>
                <w:szCs w:val="20"/>
                <w:highlight w:val="black"/>
              </w:rPr>
              <w:t>'''''''''''''''''''</w:t>
            </w:r>
            <w:r w:rsidR="006F0F6B" w:rsidRPr="006F0F6B">
              <w:rPr>
                <w:rFonts w:cs="Arial"/>
                <w:color w:val="000000"/>
                <w:szCs w:val="20"/>
                <w:vertAlign w:val="superscript"/>
              </w:rPr>
              <w:t>6</w:t>
            </w:r>
          </w:p>
        </w:tc>
      </w:tr>
      <w:tr w:rsidR="00B12B77" w:rsidRPr="00596342" w14:paraId="1B97D479" w14:textId="77777777" w:rsidTr="00AA498E">
        <w:trPr>
          <w:trHeight w:val="255"/>
        </w:trPr>
        <w:tc>
          <w:tcPr>
            <w:tcW w:w="9017" w:type="dxa"/>
            <w:gridSpan w:val="8"/>
            <w:tcBorders>
              <w:top w:val="single" w:sz="4" w:space="0" w:color="auto"/>
              <w:left w:val="single" w:sz="4" w:space="0" w:color="auto"/>
              <w:right w:val="single" w:sz="4" w:space="0" w:color="auto"/>
            </w:tcBorders>
            <w:shd w:val="clear" w:color="auto" w:fill="auto"/>
            <w:noWrap/>
            <w:tcMar>
              <w:left w:w="28" w:type="dxa"/>
              <w:right w:w="28" w:type="dxa"/>
            </w:tcMar>
            <w:vAlign w:val="center"/>
          </w:tcPr>
          <w:p w14:paraId="552C3270" w14:textId="77777777" w:rsidR="00B12B77" w:rsidRPr="00596342" w:rsidRDefault="00B12B77" w:rsidP="00DC36D4">
            <w:pPr>
              <w:pStyle w:val="Tabletext"/>
              <w:keepNext/>
              <w:rPr>
                <w:b/>
                <w:bCs/>
              </w:rPr>
            </w:pPr>
            <w:r w:rsidRPr="00596342">
              <w:rPr>
                <w:b/>
                <w:bCs/>
              </w:rPr>
              <w:t>Estimated financial implications of apalutamide</w:t>
            </w:r>
          </w:p>
        </w:tc>
      </w:tr>
      <w:tr w:rsidR="00712E47" w:rsidRPr="00596342" w14:paraId="77222B47" w14:textId="77777777" w:rsidTr="00AC4501">
        <w:trPr>
          <w:trHeight w:val="447"/>
        </w:trPr>
        <w:tc>
          <w:tcPr>
            <w:tcW w:w="1512" w:type="dxa"/>
            <w:vMerge w:val="restart"/>
            <w:tcBorders>
              <w:top w:val="single" w:sz="4" w:space="0" w:color="auto"/>
              <w:left w:val="single" w:sz="4" w:space="0" w:color="auto"/>
              <w:right w:val="single" w:sz="4" w:space="0" w:color="auto"/>
            </w:tcBorders>
            <w:shd w:val="clear" w:color="auto" w:fill="auto"/>
            <w:noWrap/>
            <w:tcMar>
              <w:left w:w="28" w:type="dxa"/>
              <w:right w:w="28" w:type="dxa"/>
            </w:tcMar>
            <w:vAlign w:val="center"/>
            <w:hideMark/>
          </w:tcPr>
          <w:p w14:paraId="2ABEDB02" w14:textId="77777777" w:rsidR="00B12B77" w:rsidRPr="00596342" w:rsidRDefault="00B12B77" w:rsidP="00AA498E">
            <w:pPr>
              <w:pStyle w:val="Tabletext"/>
              <w:keepNext/>
              <w:rPr>
                <w:lang w:eastAsia="zh-TW"/>
              </w:rPr>
            </w:pPr>
            <w:r w:rsidRPr="00596342">
              <w:rPr>
                <w:lang w:eastAsia="zh-TW"/>
              </w:rPr>
              <w:t>Cost to the PBS/RPBS less copay (</w:t>
            </w:r>
            <w:r w:rsidR="00AA498E" w:rsidRPr="00596342">
              <w:rPr>
                <w:lang w:eastAsia="zh-TW"/>
              </w:rPr>
              <w:t>e</w:t>
            </w:r>
            <w:r w:rsidRPr="00596342">
              <w:rPr>
                <w:lang w:eastAsia="zh-TW"/>
              </w:rPr>
              <w:t>ffective price)</w:t>
            </w:r>
          </w:p>
        </w:tc>
        <w:tc>
          <w:tcPr>
            <w:tcW w:w="1035" w:type="dxa"/>
            <w:tcBorders>
              <w:top w:val="single" w:sz="4" w:space="0" w:color="auto"/>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76E4A647" w14:textId="2F1088C5" w:rsidR="00B12B77" w:rsidRPr="00596342" w:rsidRDefault="00B12B77" w:rsidP="00DC36D4">
            <w:pPr>
              <w:pStyle w:val="Tabletext"/>
              <w:keepNext/>
              <w:jc w:val="center"/>
              <w:rPr>
                <w:sz w:val="18"/>
                <w:szCs w:val="18"/>
                <w:lang w:eastAsia="zh-TW"/>
              </w:rPr>
            </w:pPr>
            <w:r w:rsidRPr="00596342">
              <w:t>$</w:t>
            </w:r>
            <w:r w:rsidR="0071631F">
              <w:rPr>
                <w:noProof/>
                <w:color w:val="000000"/>
                <w:highlight w:val="black"/>
              </w:rPr>
              <w:t>''''''''''''</w:t>
            </w:r>
            <w:r w:rsidR="00712E47">
              <w:rPr>
                <w:noProof/>
                <w:color w:val="000000"/>
                <w:highlight w:val="black"/>
              </w:rPr>
              <w:t>''''''</w:t>
            </w:r>
            <w:r w:rsidR="00B20955">
              <w:rPr>
                <w:noProof/>
                <w:color w:val="000000"/>
                <w:highlight w:val="black"/>
              </w:rPr>
              <w:t>''''''</w:t>
            </w:r>
            <w:r w:rsidR="00FD4BAC" w:rsidRPr="00FD4BAC">
              <w:rPr>
                <w:vertAlign w:val="superscript"/>
              </w:rPr>
              <w:t>7</w:t>
            </w:r>
          </w:p>
        </w:tc>
        <w:tc>
          <w:tcPr>
            <w:tcW w:w="1064" w:type="dxa"/>
            <w:tcBorders>
              <w:top w:val="single" w:sz="4" w:space="0" w:color="auto"/>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3CCBE7BB" w14:textId="77777777" w:rsidR="00B12B77" w:rsidRPr="00596342" w:rsidRDefault="00B12B77" w:rsidP="00DC36D4">
            <w:pPr>
              <w:pStyle w:val="Tabletext"/>
              <w:keepNext/>
              <w:jc w:val="center"/>
              <w:rPr>
                <w:sz w:val="18"/>
                <w:szCs w:val="18"/>
                <w:lang w:eastAsia="zh-TW"/>
              </w:rPr>
            </w:pPr>
            <w:r w:rsidRPr="00596342">
              <w:t>$</w:t>
            </w:r>
            <w:r w:rsidR="00B20955">
              <w:rPr>
                <w:noProof/>
                <w:color w:val="000000"/>
                <w:highlight w:val="black"/>
              </w:rPr>
              <w:t>''''''''''''''''''''''''</w:t>
            </w:r>
            <w:r w:rsidR="00FD4BAC" w:rsidRPr="00FD4BAC">
              <w:rPr>
                <w:vertAlign w:val="superscript"/>
              </w:rPr>
              <w:t>8</w:t>
            </w:r>
          </w:p>
        </w:tc>
        <w:tc>
          <w:tcPr>
            <w:tcW w:w="1044" w:type="dxa"/>
            <w:tcBorders>
              <w:top w:val="single" w:sz="4" w:space="0" w:color="auto"/>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7585C72C" w14:textId="1E39C05B" w:rsidR="00B12B77" w:rsidRPr="00596342" w:rsidRDefault="00B12B77" w:rsidP="00DC36D4">
            <w:pPr>
              <w:pStyle w:val="Tabletext"/>
              <w:keepNext/>
              <w:jc w:val="center"/>
              <w:rPr>
                <w:sz w:val="18"/>
                <w:szCs w:val="18"/>
                <w:lang w:eastAsia="zh-TW"/>
              </w:rPr>
            </w:pPr>
            <w:r w:rsidRPr="00596342">
              <w:t>$</w:t>
            </w:r>
            <w:r w:rsidR="00712E47">
              <w:rPr>
                <w:noProof/>
                <w:color w:val="000000"/>
                <w:highlight w:val="black"/>
              </w:rPr>
              <w:t>'''''''''''''''''''''</w:t>
            </w:r>
            <w:r w:rsidR="00B20955">
              <w:rPr>
                <w:noProof/>
                <w:color w:val="000000"/>
                <w:highlight w:val="black"/>
              </w:rPr>
              <w:t>'''''</w:t>
            </w:r>
            <w:r w:rsidR="00FD4BAC" w:rsidRPr="00FD4BAC">
              <w:rPr>
                <w:vertAlign w:val="superscript"/>
              </w:rPr>
              <w:t>8</w:t>
            </w:r>
          </w:p>
        </w:tc>
        <w:tc>
          <w:tcPr>
            <w:tcW w:w="1177" w:type="dxa"/>
            <w:tcBorders>
              <w:top w:val="single" w:sz="4" w:space="0" w:color="auto"/>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2836E5D0" w14:textId="77777777" w:rsidR="00B12B77" w:rsidRPr="00596342" w:rsidRDefault="00B12B77" w:rsidP="00DC36D4">
            <w:pPr>
              <w:pStyle w:val="Tabletext"/>
              <w:keepNext/>
              <w:jc w:val="center"/>
              <w:rPr>
                <w:sz w:val="18"/>
                <w:szCs w:val="18"/>
                <w:lang w:eastAsia="zh-TW"/>
              </w:rPr>
            </w:pPr>
            <w:r w:rsidRPr="00596342">
              <w:t>$</w:t>
            </w:r>
            <w:r w:rsidR="00B20955">
              <w:rPr>
                <w:noProof/>
                <w:color w:val="000000"/>
                <w:highlight w:val="black"/>
              </w:rPr>
              <w:t>''''''''''''''''''''''''''</w:t>
            </w:r>
            <w:r w:rsidR="00FD4BAC" w:rsidRPr="00FD4BAC">
              <w:rPr>
                <w:vertAlign w:val="superscript"/>
              </w:rPr>
              <w:t>8</w:t>
            </w:r>
          </w:p>
        </w:tc>
        <w:tc>
          <w:tcPr>
            <w:tcW w:w="1054" w:type="dxa"/>
            <w:tcBorders>
              <w:top w:val="single" w:sz="4" w:space="0" w:color="auto"/>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5D1B15BB" w14:textId="77777777" w:rsidR="00B12B77" w:rsidRPr="00596342" w:rsidRDefault="00B12B77" w:rsidP="00DC36D4">
            <w:pPr>
              <w:pStyle w:val="Tabletext"/>
              <w:keepNext/>
              <w:jc w:val="center"/>
              <w:rPr>
                <w:sz w:val="18"/>
                <w:szCs w:val="18"/>
                <w:lang w:eastAsia="zh-TW"/>
              </w:rPr>
            </w:pPr>
            <w:r w:rsidRPr="00596342">
              <w:t>$</w:t>
            </w:r>
            <w:r w:rsidR="00B20955">
              <w:rPr>
                <w:noProof/>
                <w:color w:val="000000"/>
                <w:highlight w:val="black"/>
              </w:rPr>
              <w:t>''''''''''''''''''''''''</w:t>
            </w:r>
            <w:r w:rsidR="00FD4BAC" w:rsidRPr="00FD4BAC">
              <w:rPr>
                <w:vertAlign w:val="superscript"/>
              </w:rPr>
              <w:t>8</w:t>
            </w:r>
          </w:p>
        </w:tc>
        <w:tc>
          <w:tcPr>
            <w:tcW w:w="1038" w:type="dxa"/>
            <w:tcBorders>
              <w:top w:val="single" w:sz="4" w:space="0" w:color="auto"/>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731D9779" w14:textId="6BBF10E2" w:rsidR="00B12B77" w:rsidRPr="00596342" w:rsidRDefault="00B12B77" w:rsidP="00DC36D4">
            <w:pPr>
              <w:pStyle w:val="Tabletext"/>
              <w:keepNext/>
              <w:jc w:val="center"/>
              <w:rPr>
                <w:sz w:val="18"/>
                <w:szCs w:val="18"/>
                <w:lang w:eastAsia="zh-TW"/>
              </w:rPr>
            </w:pPr>
            <w:r w:rsidRPr="00596342">
              <w:t>$</w:t>
            </w:r>
            <w:r w:rsidR="00712E47">
              <w:rPr>
                <w:noProof/>
                <w:color w:val="000000"/>
                <w:highlight w:val="black"/>
              </w:rPr>
              <w:t>''''''''''''''''</w:t>
            </w:r>
            <w:r w:rsidR="00B20955">
              <w:rPr>
                <w:noProof/>
                <w:color w:val="000000"/>
                <w:highlight w:val="black"/>
              </w:rPr>
              <w:t>''''''''''</w:t>
            </w:r>
            <w:r w:rsidR="00FD4BAC" w:rsidRPr="00FD4BAC">
              <w:rPr>
                <w:vertAlign w:val="superscript"/>
              </w:rPr>
              <w:t>8</w:t>
            </w:r>
          </w:p>
        </w:tc>
        <w:tc>
          <w:tcPr>
            <w:tcW w:w="1093" w:type="dxa"/>
            <w:tcBorders>
              <w:top w:val="single" w:sz="4" w:space="0" w:color="auto"/>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5148F66A" w14:textId="40344A3A" w:rsidR="00B12B77" w:rsidRPr="00596342" w:rsidRDefault="00B12B77" w:rsidP="00DC36D4">
            <w:pPr>
              <w:pStyle w:val="Tabletext"/>
              <w:keepNext/>
              <w:jc w:val="center"/>
              <w:rPr>
                <w:sz w:val="18"/>
                <w:szCs w:val="18"/>
                <w:lang w:eastAsia="zh-TW"/>
              </w:rPr>
            </w:pPr>
            <w:r w:rsidRPr="00596342">
              <w:t>$</w:t>
            </w:r>
            <w:r w:rsidR="00712E47">
              <w:rPr>
                <w:noProof/>
                <w:color w:val="000000"/>
                <w:highlight w:val="black"/>
              </w:rPr>
              <w:t>'''''''''''''''''</w:t>
            </w:r>
            <w:r w:rsidR="00B20955">
              <w:rPr>
                <w:noProof/>
                <w:color w:val="000000"/>
                <w:highlight w:val="black"/>
              </w:rPr>
              <w:t>'''''''''</w:t>
            </w:r>
            <w:r w:rsidR="00FD4BAC" w:rsidRPr="00FD4BAC">
              <w:rPr>
                <w:vertAlign w:val="superscript"/>
              </w:rPr>
              <w:t>10</w:t>
            </w:r>
          </w:p>
        </w:tc>
      </w:tr>
      <w:tr w:rsidR="00712E47" w:rsidRPr="00596342" w14:paraId="721C4DBA" w14:textId="77777777" w:rsidTr="00AC4501">
        <w:trPr>
          <w:trHeight w:val="410"/>
        </w:trPr>
        <w:tc>
          <w:tcPr>
            <w:tcW w:w="1512" w:type="dxa"/>
            <w:vMerge/>
            <w:tcBorders>
              <w:top w:val="single" w:sz="4" w:space="0" w:color="auto"/>
              <w:left w:val="single" w:sz="4" w:space="0" w:color="auto"/>
              <w:right w:val="single" w:sz="4" w:space="0" w:color="auto"/>
            </w:tcBorders>
            <w:shd w:val="clear" w:color="auto" w:fill="auto"/>
            <w:noWrap/>
            <w:tcMar>
              <w:left w:w="28" w:type="dxa"/>
              <w:right w:w="28" w:type="dxa"/>
            </w:tcMar>
            <w:vAlign w:val="center"/>
          </w:tcPr>
          <w:p w14:paraId="74E33CC6" w14:textId="77777777" w:rsidR="00AC4501" w:rsidRPr="00596342" w:rsidRDefault="00AC4501" w:rsidP="00DC36D4">
            <w:pPr>
              <w:pStyle w:val="Tabletext"/>
              <w:keepNext/>
              <w:rPr>
                <w:lang w:eastAsia="zh-TW"/>
              </w:rPr>
            </w:pPr>
          </w:p>
        </w:tc>
        <w:tc>
          <w:tcPr>
            <w:tcW w:w="1035" w:type="dxa"/>
            <w:tcBorders>
              <w:top w:val="single" w:sz="4" w:space="0" w:color="auto"/>
              <w:left w:val="nil"/>
              <w:right w:val="single" w:sz="4" w:space="0" w:color="auto"/>
            </w:tcBorders>
            <w:shd w:val="clear" w:color="auto" w:fill="auto"/>
            <w:noWrap/>
            <w:tcMar>
              <w:left w:w="28" w:type="dxa"/>
              <w:right w:w="28" w:type="dxa"/>
            </w:tcMar>
            <w:vAlign w:val="center"/>
          </w:tcPr>
          <w:p w14:paraId="4C9F6D0B" w14:textId="6981F4CF" w:rsidR="00AC4501" w:rsidRPr="00596342" w:rsidRDefault="00AC4501" w:rsidP="00DC36D4">
            <w:pPr>
              <w:pStyle w:val="Tabletext"/>
              <w:keepNext/>
              <w:jc w:val="center"/>
            </w:pPr>
            <w:r w:rsidRPr="00596342">
              <w:t>$</w:t>
            </w:r>
            <w:r w:rsidR="0071631F">
              <w:rPr>
                <w:noProof/>
                <w:color w:val="000000"/>
                <w:highlight w:val="black"/>
              </w:rPr>
              <w:t>''''''''''''''''</w:t>
            </w:r>
            <w:r w:rsidR="00712E47">
              <w:rPr>
                <w:noProof/>
                <w:color w:val="000000"/>
                <w:highlight w:val="black"/>
              </w:rPr>
              <w:t>''</w:t>
            </w:r>
            <w:r w:rsidR="00B20955">
              <w:rPr>
                <w:noProof/>
                <w:color w:val="000000"/>
                <w:highlight w:val="black"/>
              </w:rPr>
              <w:t>'''''</w:t>
            </w:r>
            <w:r w:rsidR="00FD4BAC" w:rsidRPr="00FD4BAC">
              <w:rPr>
                <w:vertAlign w:val="superscript"/>
              </w:rPr>
              <w:t>7</w:t>
            </w:r>
          </w:p>
        </w:tc>
        <w:tc>
          <w:tcPr>
            <w:tcW w:w="1064" w:type="dxa"/>
            <w:tcBorders>
              <w:top w:val="single" w:sz="4" w:space="0" w:color="auto"/>
              <w:left w:val="nil"/>
              <w:right w:val="single" w:sz="4" w:space="0" w:color="auto"/>
            </w:tcBorders>
            <w:shd w:val="clear" w:color="auto" w:fill="auto"/>
            <w:noWrap/>
            <w:tcMar>
              <w:left w:w="28" w:type="dxa"/>
              <w:right w:w="28" w:type="dxa"/>
            </w:tcMar>
            <w:vAlign w:val="center"/>
          </w:tcPr>
          <w:p w14:paraId="1B27153E" w14:textId="77777777" w:rsidR="00AC4501" w:rsidRPr="00596342" w:rsidRDefault="00AC4501" w:rsidP="00DC36D4">
            <w:pPr>
              <w:pStyle w:val="Tabletext"/>
              <w:keepNext/>
              <w:jc w:val="center"/>
            </w:pPr>
            <w:r w:rsidRPr="00596342">
              <w:t>$</w:t>
            </w:r>
            <w:r w:rsidR="00B20955">
              <w:rPr>
                <w:noProof/>
                <w:color w:val="000000"/>
                <w:highlight w:val="black"/>
              </w:rPr>
              <w:t>'''''''''''''''''''''''''</w:t>
            </w:r>
            <w:r w:rsidR="00FD4BAC" w:rsidRPr="00FD4BAC">
              <w:rPr>
                <w:vertAlign w:val="superscript"/>
              </w:rPr>
              <w:t>8</w:t>
            </w:r>
          </w:p>
        </w:tc>
        <w:tc>
          <w:tcPr>
            <w:tcW w:w="1044" w:type="dxa"/>
            <w:tcBorders>
              <w:top w:val="single" w:sz="4" w:space="0" w:color="auto"/>
              <w:left w:val="nil"/>
              <w:right w:val="single" w:sz="4" w:space="0" w:color="auto"/>
            </w:tcBorders>
            <w:shd w:val="clear" w:color="auto" w:fill="auto"/>
            <w:noWrap/>
            <w:tcMar>
              <w:left w:w="28" w:type="dxa"/>
              <w:right w:w="28" w:type="dxa"/>
            </w:tcMar>
            <w:vAlign w:val="center"/>
          </w:tcPr>
          <w:p w14:paraId="4566A19F" w14:textId="75DE26F9" w:rsidR="00AC4501" w:rsidRPr="00596342" w:rsidRDefault="00AC4501" w:rsidP="00DC36D4">
            <w:pPr>
              <w:pStyle w:val="Tabletext"/>
              <w:keepNext/>
              <w:jc w:val="center"/>
            </w:pPr>
            <w:r w:rsidRPr="00596342">
              <w:t>$</w:t>
            </w:r>
            <w:r w:rsidR="00712E47">
              <w:rPr>
                <w:noProof/>
                <w:color w:val="000000"/>
                <w:highlight w:val="black"/>
              </w:rPr>
              <w:t>''''''''''''''''''''</w:t>
            </w:r>
            <w:r w:rsidR="0071631F">
              <w:rPr>
                <w:noProof/>
                <w:color w:val="000000"/>
                <w:highlight w:val="black"/>
              </w:rPr>
              <w:t>''''</w:t>
            </w:r>
            <w:r w:rsidR="00B20955">
              <w:rPr>
                <w:noProof/>
                <w:color w:val="000000"/>
                <w:highlight w:val="black"/>
              </w:rPr>
              <w:t>''</w:t>
            </w:r>
            <w:r w:rsidR="00FD4BAC" w:rsidRPr="00FD4BAC">
              <w:rPr>
                <w:vertAlign w:val="superscript"/>
              </w:rPr>
              <w:t>8</w:t>
            </w:r>
          </w:p>
        </w:tc>
        <w:tc>
          <w:tcPr>
            <w:tcW w:w="1177" w:type="dxa"/>
            <w:tcBorders>
              <w:top w:val="single" w:sz="4" w:space="0" w:color="auto"/>
              <w:left w:val="nil"/>
              <w:right w:val="single" w:sz="4" w:space="0" w:color="auto"/>
            </w:tcBorders>
            <w:shd w:val="clear" w:color="auto" w:fill="auto"/>
            <w:noWrap/>
            <w:tcMar>
              <w:left w:w="28" w:type="dxa"/>
              <w:right w:w="28" w:type="dxa"/>
            </w:tcMar>
            <w:vAlign w:val="center"/>
          </w:tcPr>
          <w:p w14:paraId="0D533026" w14:textId="77777777" w:rsidR="00AC4501" w:rsidRPr="00596342" w:rsidRDefault="00AC4501" w:rsidP="00DC36D4">
            <w:pPr>
              <w:pStyle w:val="Tabletext"/>
              <w:keepNext/>
              <w:jc w:val="center"/>
            </w:pPr>
            <w:r w:rsidRPr="00596342">
              <w:t>$</w:t>
            </w:r>
            <w:r w:rsidR="00B20955">
              <w:rPr>
                <w:noProof/>
                <w:color w:val="000000"/>
                <w:highlight w:val="black"/>
              </w:rPr>
              <w:t>'''''''''''''''''''''''''''</w:t>
            </w:r>
            <w:r w:rsidR="00FD4BAC" w:rsidRPr="00FD4BAC">
              <w:rPr>
                <w:vertAlign w:val="superscript"/>
              </w:rPr>
              <w:t>8</w:t>
            </w:r>
          </w:p>
        </w:tc>
        <w:tc>
          <w:tcPr>
            <w:tcW w:w="1054" w:type="dxa"/>
            <w:tcBorders>
              <w:top w:val="single" w:sz="4" w:space="0" w:color="auto"/>
              <w:left w:val="nil"/>
              <w:right w:val="single" w:sz="4" w:space="0" w:color="auto"/>
            </w:tcBorders>
            <w:shd w:val="clear" w:color="auto" w:fill="auto"/>
            <w:noWrap/>
            <w:tcMar>
              <w:left w:w="28" w:type="dxa"/>
              <w:right w:w="28" w:type="dxa"/>
            </w:tcMar>
            <w:vAlign w:val="center"/>
          </w:tcPr>
          <w:p w14:paraId="4B6ADE0C" w14:textId="6D9BB06B" w:rsidR="00AC4501" w:rsidRPr="00596342" w:rsidRDefault="00AC4501" w:rsidP="00DC36D4">
            <w:pPr>
              <w:pStyle w:val="Tabletext"/>
              <w:keepNext/>
              <w:jc w:val="center"/>
            </w:pPr>
            <w:r w:rsidRPr="00596342">
              <w:t>$</w:t>
            </w:r>
            <w:r w:rsidR="00712E47">
              <w:rPr>
                <w:noProof/>
                <w:color w:val="000000"/>
                <w:highlight w:val="black"/>
              </w:rPr>
              <w:t>''''''''''''''''''</w:t>
            </w:r>
            <w:r w:rsidR="00B20955">
              <w:rPr>
                <w:noProof/>
                <w:color w:val="000000"/>
                <w:highlight w:val="black"/>
              </w:rPr>
              <w:t>''''''''</w:t>
            </w:r>
            <w:r w:rsidR="00FD4BAC" w:rsidRPr="00FD4BAC">
              <w:rPr>
                <w:vertAlign w:val="superscript"/>
              </w:rPr>
              <w:t>8</w:t>
            </w:r>
          </w:p>
        </w:tc>
        <w:tc>
          <w:tcPr>
            <w:tcW w:w="1038" w:type="dxa"/>
            <w:tcBorders>
              <w:top w:val="single" w:sz="4" w:space="0" w:color="auto"/>
              <w:left w:val="nil"/>
              <w:right w:val="single" w:sz="4" w:space="0" w:color="auto"/>
            </w:tcBorders>
            <w:shd w:val="clear" w:color="auto" w:fill="auto"/>
            <w:noWrap/>
            <w:tcMar>
              <w:left w:w="28" w:type="dxa"/>
              <w:right w:w="28" w:type="dxa"/>
            </w:tcMar>
            <w:vAlign w:val="center"/>
          </w:tcPr>
          <w:p w14:paraId="5DD54DB2" w14:textId="261092A4" w:rsidR="00AC4501" w:rsidRPr="00596342" w:rsidRDefault="00AC4501" w:rsidP="00DC36D4">
            <w:pPr>
              <w:pStyle w:val="Tabletext"/>
              <w:keepNext/>
              <w:jc w:val="center"/>
            </w:pPr>
            <w:r w:rsidRPr="00596342">
              <w:t>$</w:t>
            </w:r>
            <w:r w:rsidR="0071631F">
              <w:rPr>
                <w:noProof/>
                <w:color w:val="000000"/>
                <w:highlight w:val="black"/>
              </w:rPr>
              <w:t>''''''''''</w:t>
            </w:r>
            <w:r w:rsidR="00712E47">
              <w:rPr>
                <w:noProof/>
                <w:color w:val="000000"/>
                <w:highlight w:val="black"/>
              </w:rPr>
              <w:t>'''''''</w:t>
            </w:r>
            <w:r w:rsidR="00B20955">
              <w:rPr>
                <w:noProof/>
                <w:color w:val="000000"/>
                <w:highlight w:val="black"/>
              </w:rPr>
              <w:t>'''''''''</w:t>
            </w:r>
            <w:r w:rsidR="00FD4BAC" w:rsidRPr="00FD4BAC">
              <w:rPr>
                <w:vertAlign w:val="superscript"/>
              </w:rPr>
              <w:t>9</w:t>
            </w:r>
          </w:p>
        </w:tc>
        <w:tc>
          <w:tcPr>
            <w:tcW w:w="1093" w:type="dxa"/>
            <w:tcBorders>
              <w:top w:val="single" w:sz="4" w:space="0" w:color="auto"/>
              <w:left w:val="nil"/>
              <w:right w:val="single" w:sz="4" w:space="0" w:color="auto"/>
            </w:tcBorders>
            <w:shd w:val="clear" w:color="auto" w:fill="auto"/>
            <w:noWrap/>
            <w:tcMar>
              <w:left w:w="28" w:type="dxa"/>
              <w:right w:w="28" w:type="dxa"/>
            </w:tcMar>
            <w:vAlign w:val="center"/>
          </w:tcPr>
          <w:p w14:paraId="5B128F9D" w14:textId="7D48C7BF" w:rsidR="00AC4501" w:rsidRPr="00596342" w:rsidRDefault="00AC4501" w:rsidP="00DC36D4">
            <w:pPr>
              <w:pStyle w:val="Tabletext"/>
              <w:keepNext/>
              <w:jc w:val="center"/>
            </w:pPr>
            <w:r w:rsidRPr="00596342">
              <w:t>$</w:t>
            </w:r>
            <w:r w:rsidR="0071631F">
              <w:rPr>
                <w:noProof/>
                <w:color w:val="000000"/>
                <w:highlight w:val="black"/>
              </w:rPr>
              <w:t>'''''''''</w:t>
            </w:r>
            <w:r w:rsidR="00712E47">
              <w:rPr>
                <w:noProof/>
                <w:color w:val="000000"/>
                <w:highlight w:val="black"/>
              </w:rPr>
              <w:t>''''''</w:t>
            </w:r>
            <w:r w:rsidR="00B20955">
              <w:rPr>
                <w:noProof/>
                <w:color w:val="000000"/>
                <w:highlight w:val="black"/>
              </w:rPr>
              <w:t>'''''''''''</w:t>
            </w:r>
            <w:r w:rsidR="00FD4BAC" w:rsidRPr="00FD4BAC">
              <w:rPr>
                <w:vertAlign w:val="superscript"/>
              </w:rPr>
              <w:t>1</w:t>
            </w:r>
            <w:r w:rsidR="00264456">
              <w:rPr>
                <w:vertAlign w:val="superscript"/>
              </w:rPr>
              <w:t>7</w:t>
            </w:r>
          </w:p>
        </w:tc>
      </w:tr>
      <w:tr w:rsidR="00712E47" w:rsidRPr="00596342" w14:paraId="3715BC80" w14:textId="77777777" w:rsidTr="00AC4501">
        <w:trPr>
          <w:trHeight w:val="361"/>
        </w:trPr>
        <w:tc>
          <w:tcPr>
            <w:tcW w:w="1512" w:type="dxa"/>
            <w:vMerge w:val="restart"/>
            <w:tcBorders>
              <w:top w:val="single" w:sz="4" w:space="0" w:color="auto"/>
              <w:left w:val="single" w:sz="4" w:space="0" w:color="auto"/>
              <w:right w:val="single" w:sz="4" w:space="0" w:color="auto"/>
            </w:tcBorders>
            <w:shd w:val="clear" w:color="auto" w:fill="auto"/>
            <w:noWrap/>
            <w:tcMar>
              <w:left w:w="28" w:type="dxa"/>
              <w:right w:w="28" w:type="dxa"/>
            </w:tcMar>
            <w:vAlign w:val="center"/>
            <w:hideMark/>
          </w:tcPr>
          <w:p w14:paraId="42DED4A7" w14:textId="77777777" w:rsidR="00B12B77" w:rsidRPr="00596342" w:rsidRDefault="00B12B77" w:rsidP="00DC36D4">
            <w:pPr>
              <w:pStyle w:val="Tabletext"/>
              <w:keepNext/>
              <w:rPr>
                <w:lang w:eastAsia="zh-TW"/>
              </w:rPr>
            </w:pPr>
            <w:r w:rsidRPr="00596342">
              <w:rPr>
                <w:lang w:eastAsia="zh-TW"/>
              </w:rPr>
              <w:t>Change in cost of other medicines to PBS/RPBS*</w:t>
            </w:r>
          </w:p>
        </w:tc>
        <w:tc>
          <w:tcPr>
            <w:tcW w:w="1035" w:type="dxa"/>
            <w:tcBorders>
              <w:top w:val="single" w:sz="4" w:space="0" w:color="auto"/>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7990DCB6" w14:textId="44F69BC8" w:rsidR="00B12B77" w:rsidRPr="00596342" w:rsidRDefault="00B12B77" w:rsidP="00DC36D4">
            <w:pPr>
              <w:pStyle w:val="Tabletext"/>
              <w:keepNext/>
              <w:jc w:val="center"/>
              <w:rPr>
                <w:sz w:val="18"/>
                <w:szCs w:val="18"/>
                <w:lang w:eastAsia="zh-TW"/>
              </w:rPr>
            </w:pPr>
            <w:r w:rsidRPr="00596342">
              <w:t>-$</w:t>
            </w:r>
            <w:r w:rsidR="00712E47">
              <w:rPr>
                <w:noProof/>
                <w:color w:val="000000"/>
                <w:highlight w:val="black"/>
              </w:rPr>
              <w:t>'''''''''''''</w:t>
            </w:r>
            <w:r w:rsidR="00B20955">
              <w:rPr>
                <w:noProof/>
                <w:color w:val="000000"/>
                <w:highlight w:val="black"/>
              </w:rPr>
              <w:t>''''''</w:t>
            </w:r>
            <w:r w:rsidR="007952BF" w:rsidRPr="007952BF">
              <w:rPr>
                <w:vertAlign w:val="superscript"/>
              </w:rPr>
              <w:t>11</w:t>
            </w:r>
          </w:p>
        </w:tc>
        <w:tc>
          <w:tcPr>
            <w:tcW w:w="1064" w:type="dxa"/>
            <w:tcBorders>
              <w:top w:val="single" w:sz="4" w:space="0" w:color="auto"/>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45702E59" w14:textId="753C626D" w:rsidR="00B12B77" w:rsidRPr="00596342" w:rsidRDefault="00B12B77" w:rsidP="00DC36D4">
            <w:pPr>
              <w:pStyle w:val="Tabletext"/>
              <w:keepNext/>
              <w:jc w:val="center"/>
              <w:rPr>
                <w:sz w:val="18"/>
                <w:szCs w:val="18"/>
                <w:lang w:eastAsia="zh-TW"/>
              </w:rPr>
            </w:pPr>
            <w:r w:rsidRPr="00596342">
              <w:t>-$</w:t>
            </w:r>
            <w:r w:rsidR="00712E47">
              <w:rPr>
                <w:noProof/>
                <w:color w:val="000000"/>
                <w:highlight w:val="black"/>
              </w:rPr>
              <w:t>''''''''''''''''''</w:t>
            </w:r>
            <w:r w:rsidR="00B20955">
              <w:rPr>
                <w:noProof/>
                <w:color w:val="000000"/>
                <w:highlight w:val="black"/>
              </w:rPr>
              <w:t>'''''</w:t>
            </w:r>
            <w:r w:rsidR="00124E07" w:rsidRPr="00124E07">
              <w:rPr>
                <w:vertAlign w:val="superscript"/>
              </w:rPr>
              <w:t>12</w:t>
            </w:r>
          </w:p>
        </w:tc>
        <w:tc>
          <w:tcPr>
            <w:tcW w:w="1044" w:type="dxa"/>
            <w:tcBorders>
              <w:top w:val="single" w:sz="4" w:space="0" w:color="auto"/>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7BAEEC76" w14:textId="4620A09F" w:rsidR="00B12B77" w:rsidRPr="00596342" w:rsidRDefault="00B12B77" w:rsidP="00DC36D4">
            <w:pPr>
              <w:pStyle w:val="Tabletext"/>
              <w:keepNext/>
              <w:jc w:val="center"/>
              <w:rPr>
                <w:sz w:val="18"/>
                <w:szCs w:val="18"/>
                <w:lang w:eastAsia="zh-TW"/>
              </w:rPr>
            </w:pPr>
            <w:r w:rsidRPr="00596342">
              <w:t>-$</w:t>
            </w:r>
            <w:r w:rsidR="00712E47">
              <w:rPr>
                <w:noProof/>
                <w:color w:val="000000"/>
                <w:highlight w:val="black"/>
              </w:rPr>
              <w:t>''''''''''''''''''</w:t>
            </w:r>
            <w:r w:rsidR="00B20955">
              <w:rPr>
                <w:noProof/>
                <w:color w:val="000000"/>
                <w:highlight w:val="black"/>
              </w:rPr>
              <w:t>''''</w:t>
            </w:r>
            <w:r w:rsidR="00124E07" w:rsidRPr="00124E07">
              <w:rPr>
                <w:vertAlign w:val="superscript"/>
              </w:rPr>
              <w:t>12</w:t>
            </w:r>
          </w:p>
        </w:tc>
        <w:tc>
          <w:tcPr>
            <w:tcW w:w="1177" w:type="dxa"/>
            <w:tcBorders>
              <w:top w:val="single" w:sz="4" w:space="0" w:color="auto"/>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00B26CCC" w14:textId="3FFBB123" w:rsidR="00B12B77" w:rsidRPr="00596342" w:rsidRDefault="00B12B77" w:rsidP="00DC36D4">
            <w:pPr>
              <w:pStyle w:val="Tabletext"/>
              <w:keepNext/>
              <w:jc w:val="center"/>
              <w:rPr>
                <w:sz w:val="18"/>
                <w:szCs w:val="18"/>
                <w:lang w:eastAsia="zh-TW"/>
              </w:rPr>
            </w:pPr>
            <w:r w:rsidRPr="00596342">
              <w:t>-$</w:t>
            </w:r>
            <w:r w:rsidR="00712E47">
              <w:rPr>
                <w:noProof/>
                <w:color w:val="000000"/>
                <w:highlight w:val="black"/>
              </w:rPr>
              <w:t>'''''''''''''''</w:t>
            </w:r>
            <w:r w:rsidR="00B20955">
              <w:rPr>
                <w:noProof/>
                <w:color w:val="000000"/>
                <w:highlight w:val="black"/>
              </w:rPr>
              <w:t>''''''''</w:t>
            </w:r>
            <w:r w:rsidR="00124E07" w:rsidRPr="00124E07">
              <w:rPr>
                <w:vertAlign w:val="superscript"/>
              </w:rPr>
              <w:t>12</w:t>
            </w:r>
          </w:p>
        </w:tc>
        <w:tc>
          <w:tcPr>
            <w:tcW w:w="1054" w:type="dxa"/>
            <w:tcBorders>
              <w:top w:val="single" w:sz="4" w:space="0" w:color="auto"/>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58048063" w14:textId="22536B21" w:rsidR="00B12B77" w:rsidRPr="00596342" w:rsidRDefault="00B12B77" w:rsidP="00DC36D4">
            <w:pPr>
              <w:pStyle w:val="Tabletext"/>
              <w:keepNext/>
              <w:jc w:val="center"/>
              <w:rPr>
                <w:sz w:val="18"/>
                <w:szCs w:val="18"/>
                <w:lang w:eastAsia="zh-TW"/>
              </w:rPr>
            </w:pPr>
            <w:r w:rsidRPr="00596342">
              <w:t>-$</w:t>
            </w:r>
            <w:r w:rsidR="00712E47">
              <w:rPr>
                <w:noProof/>
                <w:color w:val="000000"/>
                <w:highlight w:val="black"/>
              </w:rPr>
              <w:t>'''''''''''''''</w:t>
            </w:r>
            <w:r w:rsidR="00B20955">
              <w:rPr>
                <w:noProof/>
                <w:color w:val="000000"/>
                <w:highlight w:val="black"/>
              </w:rPr>
              <w:t>''''''''</w:t>
            </w:r>
            <w:r w:rsidR="00124E07" w:rsidRPr="00124E07">
              <w:rPr>
                <w:vertAlign w:val="superscript"/>
              </w:rPr>
              <w:t>12</w:t>
            </w:r>
          </w:p>
        </w:tc>
        <w:tc>
          <w:tcPr>
            <w:tcW w:w="1038" w:type="dxa"/>
            <w:tcBorders>
              <w:top w:val="single" w:sz="4" w:space="0" w:color="auto"/>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3FBE2B3C" w14:textId="650D2673" w:rsidR="00B12B77" w:rsidRPr="00596342" w:rsidRDefault="00B12B77" w:rsidP="00DC36D4">
            <w:pPr>
              <w:pStyle w:val="Tabletext"/>
              <w:keepNext/>
              <w:jc w:val="center"/>
              <w:rPr>
                <w:sz w:val="18"/>
                <w:szCs w:val="18"/>
                <w:lang w:eastAsia="zh-TW"/>
              </w:rPr>
            </w:pPr>
            <w:r w:rsidRPr="00596342">
              <w:t>-$</w:t>
            </w:r>
            <w:r w:rsidR="00712E47">
              <w:rPr>
                <w:noProof/>
                <w:color w:val="000000"/>
                <w:highlight w:val="black"/>
              </w:rPr>
              <w:t>''''''''''''</w:t>
            </w:r>
            <w:r w:rsidR="00B20955">
              <w:rPr>
                <w:noProof/>
                <w:color w:val="000000"/>
                <w:highlight w:val="black"/>
              </w:rPr>
              <w:t>''''''''''</w:t>
            </w:r>
            <w:r w:rsidR="00124E07" w:rsidRPr="00124E07">
              <w:rPr>
                <w:vertAlign w:val="superscript"/>
              </w:rPr>
              <w:t>12</w:t>
            </w:r>
          </w:p>
        </w:tc>
        <w:tc>
          <w:tcPr>
            <w:tcW w:w="1093" w:type="dxa"/>
            <w:tcBorders>
              <w:top w:val="single" w:sz="4" w:space="0" w:color="auto"/>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7D8D76DB" w14:textId="01F406F8" w:rsidR="00B12B77" w:rsidRPr="00596342" w:rsidRDefault="00B12B77" w:rsidP="00DC36D4">
            <w:pPr>
              <w:pStyle w:val="Tabletext"/>
              <w:keepNext/>
              <w:jc w:val="center"/>
              <w:rPr>
                <w:sz w:val="18"/>
                <w:szCs w:val="18"/>
                <w:lang w:eastAsia="zh-TW"/>
              </w:rPr>
            </w:pPr>
            <w:r w:rsidRPr="00596342">
              <w:t>-$</w:t>
            </w:r>
            <w:r w:rsidR="00712E47">
              <w:rPr>
                <w:noProof/>
                <w:color w:val="000000"/>
                <w:highlight w:val="black"/>
              </w:rPr>
              <w:t>''''''''''''''''</w:t>
            </w:r>
            <w:r w:rsidR="00B20955">
              <w:rPr>
                <w:noProof/>
                <w:color w:val="000000"/>
                <w:highlight w:val="black"/>
              </w:rPr>
              <w:t>''''''''</w:t>
            </w:r>
            <w:r w:rsidR="00124E07" w:rsidRPr="00124E07">
              <w:rPr>
                <w:vertAlign w:val="superscript"/>
              </w:rPr>
              <w:t>13</w:t>
            </w:r>
          </w:p>
        </w:tc>
      </w:tr>
      <w:tr w:rsidR="00712E47" w:rsidRPr="00596342" w14:paraId="34464C3F" w14:textId="77777777" w:rsidTr="00AC4501">
        <w:trPr>
          <w:trHeight w:val="281"/>
        </w:trPr>
        <w:tc>
          <w:tcPr>
            <w:tcW w:w="1512" w:type="dxa"/>
            <w:vMerge/>
            <w:tcBorders>
              <w:top w:val="single" w:sz="4" w:space="0" w:color="auto"/>
              <w:left w:val="single" w:sz="4" w:space="0" w:color="auto"/>
              <w:right w:val="single" w:sz="4" w:space="0" w:color="auto"/>
            </w:tcBorders>
            <w:shd w:val="clear" w:color="auto" w:fill="auto"/>
            <w:noWrap/>
            <w:tcMar>
              <w:left w:w="28" w:type="dxa"/>
              <w:right w:w="28" w:type="dxa"/>
            </w:tcMar>
            <w:vAlign w:val="center"/>
          </w:tcPr>
          <w:p w14:paraId="57ED479A" w14:textId="77777777" w:rsidR="00AC4501" w:rsidRPr="00596342" w:rsidRDefault="00AC4501" w:rsidP="00DC36D4">
            <w:pPr>
              <w:pStyle w:val="Tabletext"/>
              <w:keepNext/>
              <w:rPr>
                <w:lang w:eastAsia="zh-TW"/>
              </w:rPr>
            </w:pPr>
          </w:p>
        </w:tc>
        <w:tc>
          <w:tcPr>
            <w:tcW w:w="1035" w:type="dxa"/>
            <w:tcBorders>
              <w:top w:val="single" w:sz="4" w:space="0" w:color="auto"/>
              <w:left w:val="nil"/>
              <w:right w:val="single" w:sz="4" w:space="0" w:color="auto"/>
            </w:tcBorders>
            <w:shd w:val="clear" w:color="auto" w:fill="auto"/>
            <w:noWrap/>
            <w:tcMar>
              <w:left w:w="28" w:type="dxa"/>
              <w:right w:w="28" w:type="dxa"/>
            </w:tcMar>
            <w:vAlign w:val="center"/>
          </w:tcPr>
          <w:p w14:paraId="44E0B543" w14:textId="1B54F5C9" w:rsidR="00AC4501" w:rsidRPr="00596342" w:rsidRDefault="00AC4501" w:rsidP="00DC36D4">
            <w:pPr>
              <w:pStyle w:val="Tabletext"/>
              <w:keepNext/>
              <w:jc w:val="center"/>
            </w:pPr>
            <w:r w:rsidRPr="00596342">
              <w:t>-$</w:t>
            </w:r>
            <w:r w:rsidR="00712E47">
              <w:rPr>
                <w:noProof/>
                <w:color w:val="000000"/>
                <w:highlight w:val="black"/>
              </w:rPr>
              <w:t>''''''''''''''''''</w:t>
            </w:r>
            <w:r w:rsidR="00B20955">
              <w:rPr>
                <w:noProof/>
                <w:color w:val="000000"/>
                <w:highlight w:val="black"/>
              </w:rPr>
              <w:t>'</w:t>
            </w:r>
            <w:r w:rsidR="007952BF" w:rsidRPr="007952BF">
              <w:rPr>
                <w:vertAlign w:val="superscript"/>
              </w:rPr>
              <w:t>11</w:t>
            </w:r>
          </w:p>
        </w:tc>
        <w:tc>
          <w:tcPr>
            <w:tcW w:w="1064" w:type="dxa"/>
            <w:tcBorders>
              <w:top w:val="single" w:sz="4" w:space="0" w:color="auto"/>
              <w:left w:val="nil"/>
              <w:right w:val="single" w:sz="4" w:space="0" w:color="auto"/>
            </w:tcBorders>
            <w:shd w:val="clear" w:color="auto" w:fill="auto"/>
            <w:noWrap/>
            <w:tcMar>
              <w:left w:w="28" w:type="dxa"/>
              <w:right w:w="28" w:type="dxa"/>
            </w:tcMar>
            <w:vAlign w:val="center"/>
          </w:tcPr>
          <w:p w14:paraId="7B96AEC4" w14:textId="050748D8" w:rsidR="00AC4501" w:rsidRPr="00596342" w:rsidRDefault="00AC4501" w:rsidP="00DC36D4">
            <w:pPr>
              <w:pStyle w:val="Tabletext"/>
              <w:keepNext/>
              <w:jc w:val="center"/>
            </w:pPr>
            <w:r w:rsidRPr="00596342">
              <w:t>-$</w:t>
            </w:r>
            <w:r w:rsidR="00712E47">
              <w:rPr>
                <w:noProof/>
                <w:color w:val="000000"/>
                <w:highlight w:val="black"/>
              </w:rPr>
              <w:t>''''''''</w:t>
            </w:r>
            <w:r w:rsidR="00B20955">
              <w:rPr>
                <w:noProof/>
                <w:color w:val="000000"/>
                <w:highlight w:val="black"/>
              </w:rPr>
              <w:t>'''''''''''''''</w:t>
            </w:r>
            <w:r w:rsidR="00124E07" w:rsidRPr="00124E07">
              <w:rPr>
                <w:vertAlign w:val="superscript"/>
              </w:rPr>
              <w:t>12</w:t>
            </w:r>
          </w:p>
        </w:tc>
        <w:tc>
          <w:tcPr>
            <w:tcW w:w="1044" w:type="dxa"/>
            <w:tcBorders>
              <w:top w:val="single" w:sz="4" w:space="0" w:color="auto"/>
              <w:left w:val="nil"/>
              <w:right w:val="single" w:sz="4" w:space="0" w:color="auto"/>
            </w:tcBorders>
            <w:shd w:val="clear" w:color="auto" w:fill="auto"/>
            <w:noWrap/>
            <w:tcMar>
              <w:left w:w="28" w:type="dxa"/>
              <w:right w:w="28" w:type="dxa"/>
            </w:tcMar>
            <w:vAlign w:val="center"/>
          </w:tcPr>
          <w:p w14:paraId="5EBB96D4" w14:textId="0466A858" w:rsidR="00AC4501" w:rsidRPr="00596342" w:rsidRDefault="00AC4501" w:rsidP="00DC36D4">
            <w:pPr>
              <w:pStyle w:val="Tabletext"/>
              <w:keepNext/>
              <w:jc w:val="center"/>
            </w:pPr>
            <w:r w:rsidRPr="00596342">
              <w:t>-$</w:t>
            </w:r>
            <w:r w:rsidR="00712E47">
              <w:rPr>
                <w:noProof/>
                <w:color w:val="000000"/>
                <w:highlight w:val="black"/>
              </w:rPr>
              <w:t>''''''''''''''''''''</w:t>
            </w:r>
            <w:r w:rsidR="00B20955">
              <w:rPr>
                <w:noProof/>
                <w:color w:val="000000"/>
                <w:highlight w:val="black"/>
              </w:rPr>
              <w:t>''</w:t>
            </w:r>
            <w:r w:rsidR="00124E07" w:rsidRPr="00124E07">
              <w:rPr>
                <w:vertAlign w:val="superscript"/>
              </w:rPr>
              <w:t>12</w:t>
            </w:r>
          </w:p>
        </w:tc>
        <w:tc>
          <w:tcPr>
            <w:tcW w:w="1177" w:type="dxa"/>
            <w:tcBorders>
              <w:top w:val="single" w:sz="4" w:space="0" w:color="auto"/>
              <w:left w:val="nil"/>
              <w:right w:val="single" w:sz="4" w:space="0" w:color="auto"/>
            </w:tcBorders>
            <w:shd w:val="clear" w:color="auto" w:fill="auto"/>
            <w:noWrap/>
            <w:tcMar>
              <w:left w:w="28" w:type="dxa"/>
              <w:right w:w="28" w:type="dxa"/>
            </w:tcMar>
            <w:vAlign w:val="center"/>
          </w:tcPr>
          <w:p w14:paraId="5D962625" w14:textId="31F44839" w:rsidR="00AC4501" w:rsidRPr="00596342" w:rsidRDefault="00AC4501" w:rsidP="00DC36D4">
            <w:pPr>
              <w:pStyle w:val="Tabletext"/>
              <w:keepNext/>
              <w:jc w:val="center"/>
            </w:pPr>
            <w:r w:rsidRPr="00596342">
              <w:t>-$</w:t>
            </w:r>
            <w:r w:rsidR="00712E47">
              <w:rPr>
                <w:noProof/>
                <w:color w:val="000000"/>
                <w:highlight w:val="black"/>
              </w:rPr>
              <w:t>''''''''''''''</w:t>
            </w:r>
            <w:r w:rsidR="00B20955">
              <w:rPr>
                <w:noProof/>
                <w:color w:val="000000"/>
                <w:highlight w:val="black"/>
              </w:rPr>
              <w:t>''''''''''</w:t>
            </w:r>
            <w:r w:rsidR="00124E07" w:rsidRPr="00124E07">
              <w:rPr>
                <w:vertAlign w:val="superscript"/>
              </w:rPr>
              <w:t>12</w:t>
            </w:r>
          </w:p>
        </w:tc>
        <w:tc>
          <w:tcPr>
            <w:tcW w:w="1054" w:type="dxa"/>
            <w:tcBorders>
              <w:top w:val="single" w:sz="4" w:space="0" w:color="auto"/>
              <w:left w:val="nil"/>
              <w:right w:val="single" w:sz="4" w:space="0" w:color="auto"/>
            </w:tcBorders>
            <w:shd w:val="clear" w:color="auto" w:fill="auto"/>
            <w:noWrap/>
            <w:tcMar>
              <w:left w:w="28" w:type="dxa"/>
              <w:right w:w="28" w:type="dxa"/>
            </w:tcMar>
            <w:vAlign w:val="center"/>
          </w:tcPr>
          <w:p w14:paraId="64423F31" w14:textId="5C56C25A" w:rsidR="00AC4501" w:rsidRPr="00596342" w:rsidRDefault="00AC4501" w:rsidP="00DC36D4">
            <w:pPr>
              <w:pStyle w:val="Tabletext"/>
              <w:keepNext/>
              <w:jc w:val="center"/>
            </w:pPr>
            <w:r w:rsidRPr="00596342">
              <w:t>-$</w:t>
            </w:r>
            <w:r w:rsidR="00712E47">
              <w:rPr>
                <w:noProof/>
                <w:color w:val="000000"/>
                <w:highlight w:val="black"/>
              </w:rPr>
              <w:t>'''''''''''''''''''</w:t>
            </w:r>
            <w:r w:rsidR="00B20955">
              <w:rPr>
                <w:noProof/>
                <w:color w:val="000000"/>
                <w:highlight w:val="black"/>
              </w:rPr>
              <w:t>'''</w:t>
            </w:r>
            <w:r w:rsidR="00124E07" w:rsidRPr="00124E07">
              <w:rPr>
                <w:vertAlign w:val="superscript"/>
              </w:rPr>
              <w:t>12</w:t>
            </w:r>
          </w:p>
        </w:tc>
        <w:tc>
          <w:tcPr>
            <w:tcW w:w="1038" w:type="dxa"/>
            <w:tcBorders>
              <w:top w:val="single" w:sz="4" w:space="0" w:color="auto"/>
              <w:left w:val="nil"/>
              <w:right w:val="single" w:sz="4" w:space="0" w:color="auto"/>
            </w:tcBorders>
            <w:shd w:val="clear" w:color="auto" w:fill="auto"/>
            <w:noWrap/>
            <w:tcMar>
              <w:left w:w="28" w:type="dxa"/>
              <w:right w:w="28" w:type="dxa"/>
            </w:tcMar>
            <w:vAlign w:val="center"/>
          </w:tcPr>
          <w:p w14:paraId="5C7F2E44" w14:textId="3F51CBE3" w:rsidR="00AC4501" w:rsidRPr="00596342" w:rsidRDefault="00AC4501" w:rsidP="00DC36D4">
            <w:pPr>
              <w:pStyle w:val="Tabletext"/>
              <w:keepNext/>
              <w:jc w:val="center"/>
            </w:pPr>
            <w:r w:rsidRPr="00596342">
              <w:t>-$</w:t>
            </w:r>
            <w:r w:rsidR="00712E47">
              <w:rPr>
                <w:noProof/>
                <w:color w:val="000000"/>
                <w:highlight w:val="black"/>
              </w:rPr>
              <w:t>'''''''''''</w:t>
            </w:r>
            <w:r w:rsidR="00B20955">
              <w:rPr>
                <w:noProof/>
                <w:color w:val="000000"/>
                <w:highlight w:val="black"/>
              </w:rPr>
              <w:t>'''''''''''</w:t>
            </w:r>
            <w:r w:rsidR="00124E07" w:rsidRPr="00124E07">
              <w:rPr>
                <w:vertAlign w:val="superscript"/>
              </w:rPr>
              <w:t>12</w:t>
            </w:r>
          </w:p>
        </w:tc>
        <w:tc>
          <w:tcPr>
            <w:tcW w:w="1093" w:type="dxa"/>
            <w:tcBorders>
              <w:top w:val="single" w:sz="4" w:space="0" w:color="auto"/>
              <w:left w:val="nil"/>
              <w:right w:val="single" w:sz="4" w:space="0" w:color="auto"/>
            </w:tcBorders>
            <w:shd w:val="clear" w:color="auto" w:fill="auto"/>
            <w:noWrap/>
            <w:tcMar>
              <w:left w:w="28" w:type="dxa"/>
              <w:right w:w="28" w:type="dxa"/>
            </w:tcMar>
            <w:vAlign w:val="center"/>
          </w:tcPr>
          <w:p w14:paraId="161EBD06" w14:textId="7AB8A50F" w:rsidR="00AC4501" w:rsidRPr="00596342" w:rsidRDefault="00AC4501" w:rsidP="00DC36D4">
            <w:pPr>
              <w:pStyle w:val="Tabletext"/>
              <w:keepNext/>
              <w:jc w:val="center"/>
            </w:pPr>
            <w:r w:rsidRPr="00596342">
              <w:t>-$</w:t>
            </w:r>
            <w:r w:rsidR="00712E47">
              <w:rPr>
                <w:noProof/>
                <w:color w:val="000000"/>
                <w:highlight w:val="black"/>
              </w:rPr>
              <w:t>'''''''''''''''''''''''</w:t>
            </w:r>
            <w:r w:rsidR="00B20955">
              <w:rPr>
                <w:noProof/>
                <w:color w:val="000000"/>
                <w:highlight w:val="black"/>
              </w:rPr>
              <w:t>'</w:t>
            </w:r>
            <w:r w:rsidR="00121D96" w:rsidRPr="00121D96">
              <w:rPr>
                <w:vertAlign w:val="superscript"/>
              </w:rPr>
              <w:t>14</w:t>
            </w:r>
          </w:p>
        </w:tc>
      </w:tr>
      <w:tr w:rsidR="00712E47" w:rsidRPr="00596342" w14:paraId="1D1EDD90" w14:textId="77777777" w:rsidTr="00AA498E">
        <w:trPr>
          <w:trHeight w:val="255"/>
        </w:trPr>
        <w:tc>
          <w:tcPr>
            <w:tcW w:w="1512" w:type="dxa"/>
            <w:vMerge w:val="restart"/>
            <w:tcBorders>
              <w:top w:val="single" w:sz="4" w:space="0" w:color="auto"/>
              <w:left w:val="single" w:sz="4" w:space="0" w:color="auto"/>
              <w:right w:val="single" w:sz="4" w:space="0" w:color="auto"/>
            </w:tcBorders>
            <w:shd w:val="clear" w:color="auto" w:fill="auto"/>
            <w:noWrap/>
            <w:tcMar>
              <w:left w:w="28" w:type="dxa"/>
              <w:right w:w="28" w:type="dxa"/>
            </w:tcMar>
            <w:vAlign w:val="center"/>
            <w:hideMark/>
          </w:tcPr>
          <w:p w14:paraId="07E7E827" w14:textId="77777777" w:rsidR="00B12B77" w:rsidRPr="00596342" w:rsidRDefault="00B12B77" w:rsidP="00DC36D4">
            <w:pPr>
              <w:pStyle w:val="Tabletext"/>
              <w:keepNext/>
              <w:rPr>
                <w:lang w:eastAsia="zh-TW"/>
              </w:rPr>
            </w:pPr>
            <w:r w:rsidRPr="00596342">
              <w:rPr>
                <w:lang w:eastAsia="zh-TW"/>
              </w:rPr>
              <w:t>Change in cost for the MBS</w:t>
            </w:r>
          </w:p>
        </w:tc>
        <w:tc>
          <w:tcPr>
            <w:tcW w:w="1035" w:type="dxa"/>
            <w:tcBorders>
              <w:top w:val="single" w:sz="4" w:space="0" w:color="auto"/>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66C1DCC8" w14:textId="71D4F6B4" w:rsidR="00B12B77" w:rsidRPr="00596342" w:rsidRDefault="00B12B77" w:rsidP="00DC36D4">
            <w:pPr>
              <w:pStyle w:val="Tabletext"/>
              <w:keepNext/>
              <w:jc w:val="center"/>
              <w:rPr>
                <w:sz w:val="18"/>
                <w:szCs w:val="18"/>
                <w:lang w:eastAsia="zh-TW"/>
              </w:rPr>
            </w:pPr>
            <w:r w:rsidRPr="00596342">
              <w:t>-$</w:t>
            </w:r>
            <w:r w:rsidR="0071631F">
              <w:rPr>
                <w:noProof/>
                <w:color w:val="000000"/>
                <w:highlight w:val="black"/>
              </w:rPr>
              <w:t>''''''''''''</w:t>
            </w:r>
            <w:r w:rsidR="00712E47">
              <w:rPr>
                <w:noProof/>
                <w:color w:val="000000"/>
                <w:highlight w:val="black"/>
              </w:rPr>
              <w:t>'''''</w:t>
            </w:r>
            <w:r w:rsidR="00B20955">
              <w:rPr>
                <w:noProof/>
                <w:color w:val="000000"/>
                <w:highlight w:val="black"/>
              </w:rPr>
              <w:t>''</w:t>
            </w:r>
            <w:r w:rsidR="007952BF" w:rsidRPr="007952BF">
              <w:rPr>
                <w:vertAlign w:val="superscript"/>
              </w:rPr>
              <w:t>11</w:t>
            </w:r>
          </w:p>
        </w:tc>
        <w:tc>
          <w:tcPr>
            <w:tcW w:w="1064" w:type="dxa"/>
            <w:tcBorders>
              <w:top w:val="single" w:sz="4" w:space="0" w:color="auto"/>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363FE2D6" w14:textId="77777777" w:rsidR="00B12B77" w:rsidRPr="00596342" w:rsidRDefault="00B12B77" w:rsidP="00DC36D4">
            <w:pPr>
              <w:pStyle w:val="Tabletext"/>
              <w:keepNext/>
              <w:jc w:val="center"/>
              <w:rPr>
                <w:sz w:val="18"/>
                <w:szCs w:val="18"/>
                <w:lang w:eastAsia="zh-TW"/>
              </w:rPr>
            </w:pPr>
            <w:r w:rsidRPr="00596342">
              <w:t>-$</w:t>
            </w:r>
            <w:r w:rsidR="00B20955">
              <w:rPr>
                <w:noProof/>
                <w:color w:val="000000"/>
                <w:highlight w:val="black"/>
              </w:rPr>
              <w:t>'''''''''''''''''''''''</w:t>
            </w:r>
            <w:r w:rsidR="00121D96" w:rsidRPr="00121D96">
              <w:rPr>
                <w:vertAlign w:val="superscript"/>
              </w:rPr>
              <w:t>11</w:t>
            </w:r>
          </w:p>
        </w:tc>
        <w:tc>
          <w:tcPr>
            <w:tcW w:w="1044" w:type="dxa"/>
            <w:tcBorders>
              <w:top w:val="single" w:sz="4" w:space="0" w:color="auto"/>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4BEE0116" w14:textId="77777777" w:rsidR="00B12B77" w:rsidRPr="00596342" w:rsidRDefault="00B12B77" w:rsidP="00DC36D4">
            <w:pPr>
              <w:pStyle w:val="Tabletext"/>
              <w:keepNext/>
              <w:jc w:val="center"/>
              <w:rPr>
                <w:sz w:val="18"/>
                <w:szCs w:val="18"/>
                <w:lang w:eastAsia="zh-TW"/>
              </w:rPr>
            </w:pPr>
            <w:r w:rsidRPr="00596342">
              <w:t>-$</w:t>
            </w:r>
            <w:r w:rsidR="00B20955">
              <w:rPr>
                <w:noProof/>
                <w:color w:val="000000"/>
                <w:highlight w:val="black"/>
              </w:rPr>
              <w:t>''''''''''''''''''''''</w:t>
            </w:r>
            <w:r w:rsidR="00121D96" w:rsidRPr="00121D96">
              <w:rPr>
                <w:vertAlign w:val="superscript"/>
              </w:rPr>
              <w:t>11</w:t>
            </w:r>
          </w:p>
        </w:tc>
        <w:tc>
          <w:tcPr>
            <w:tcW w:w="1177" w:type="dxa"/>
            <w:tcBorders>
              <w:top w:val="single" w:sz="4" w:space="0" w:color="auto"/>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04AC7E90" w14:textId="77777777" w:rsidR="00B12B77" w:rsidRPr="00596342" w:rsidRDefault="00B12B77" w:rsidP="00DC36D4">
            <w:pPr>
              <w:pStyle w:val="Tabletext"/>
              <w:keepNext/>
              <w:jc w:val="center"/>
              <w:rPr>
                <w:sz w:val="18"/>
                <w:szCs w:val="18"/>
                <w:lang w:eastAsia="zh-TW"/>
              </w:rPr>
            </w:pPr>
            <w:r w:rsidRPr="00596342">
              <w:t>-$</w:t>
            </w:r>
            <w:r w:rsidR="00B20955">
              <w:rPr>
                <w:noProof/>
                <w:color w:val="000000"/>
                <w:highlight w:val="black"/>
              </w:rPr>
              <w:t>''''''''''''''''''''''</w:t>
            </w:r>
            <w:r w:rsidR="00121D96" w:rsidRPr="00121D96">
              <w:rPr>
                <w:vertAlign w:val="superscript"/>
              </w:rPr>
              <w:t>11</w:t>
            </w:r>
          </w:p>
        </w:tc>
        <w:tc>
          <w:tcPr>
            <w:tcW w:w="1054" w:type="dxa"/>
            <w:tcBorders>
              <w:top w:val="single" w:sz="4" w:space="0" w:color="auto"/>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68801E6C" w14:textId="2588B1C2" w:rsidR="00B12B77" w:rsidRPr="00596342" w:rsidRDefault="00B12B77" w:rsidP="00DC36D4">
            <w:pPr>
              <w:pStyle w:val="Tabletext"/>
              <w:keepNext/>
              <w:jc w:val="center"/>
              <w:rPr>
                <w:sz w:val="18"/>
                <w:szCs w:val="18"/>
                <w:lang w:eastAsia="zh-TW"/>
              </w:rPr>
            </w:pPr>
            <w:r w:rsidRPr="00596342">
              <w:t>-$</w:t>
            </w:r>
            <w:r w:rsidR="00712E47">
              <w:rPr>
                <w:noProof/>
                <w:color w:val="000000"/>
                <w:highlight w:val="black"/>
              </w:rPr>
              <w:t>'''''''''''''''''''''</w:t>
            </w:r>
            <w:r w:rsidR="00B20955">
              <w:rPr>
                <w:noProof/>
                <w:color w:val="000000"/>
                <w:highlight w:val="black"/>
              </w:rPr>
              <w:t>''</w:t>
            </w:r>
            <w:r w:rsidR="00121D96" w:rsidRPr="00121D96">
              <w:rPr>
                <w:vertAlign w:val="superscript"/>
              </w:rPr>
              <w:t>11</w:t>
            </w:r>
          </w:p>
        </w:tc>
        <w:tc>
          <w:tcPr>
            <w:tcW w:w="1038" w:type="dxa"/>
            <w:tcBorders>
              <w:top w:val="single" w:sz="4" w:space="0" w:color="auto"/>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161BF359" w14:textId="54FCD80C" w:rsidR="00B12B77" w:rsidRPr="00596342" w:rsidRDefault="00B12B77" w:rsidP="00DC36D4">
            <w:pPr>
              <w:pStyle w:val="Tabletext"/>
              <w:keepNext/>
              <w:jc w:val="center"/>
              <w:rPr>
                <w:sz w:val="18"/>
                <w:szCs w:val="18"/>
                <w:lang w:eastAsia="zh-TW"/>
              </w:rPr>
            </w:pPr>
            <w:r w:rsidRPr="00596342">
              <w:t>-$</w:t>
            </w:r>
            <w:r w:rsidR="00712E47">
              <w:rPr>
                <w:noProof/>
                <w:color w:val="000000"/>
                <w:highlight w:val="black"/>
              </w:rPr>
              <w:t>'''''''''''''''</w:t>
            </w:r>
            <w:r w:rsidR="00B20955">
              <w:rPr>
                <w:noProof/>
                <w:color w:val="000000"/>
                <w:highlight w:val="black"/>
              </w:rPr>
              <w:t>'''''''</w:t>
            </w:r>
            <w:r w:rsidR="00121D96" w:rsidRPr="00121D96">
              <w:rPr>
                <w:vertAlign w:val="superscript"/>
              </w:rPr>
              <w:t>11</w:t>
            </w:r>
          </w:p>
        </w:tc>
        <w:tc>
          <w:tcPr>
            <w:tcW w:w="1093" w:type="dxa"/>
            <w:tcBorders>
              <w:top w:val="single" w:sz="4" w:space="0" w:color="auto"/>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49535634" w14:textId="77777777" w:rsidR="00B12B77" w:rsidRPr="00596342" w:rsidRDefault="00B12B77" w:rsidP="00DC36D4">
            <w:pPr>
              <w:pStyle w:val="Tabletext"/>
              <w:keepNext/>
              <w:jc w:val="center"/>
              <w:rPr>
                <w:sz w:val="18"/>
                <w:szCs w:val="18"/>
                <w:lang w:eastAsia="zh-TW"/>
              </w:rPr>
            </w:pPr>
            <w:r w:rsidRPr="00596342">
              <w:t>-$</w:t>
            </w:r>
            <w:r w:rsidR="00B20955">
              <w:rPr>
                <w:noProof/>
                <w:color w:val="000000"/>
                <w:highlight w:val="black"/>
              </w:rPr>
              <w:t>'''''''''''''''''''''''''</w:t>
            </w:r>
            <w:r w:rsidR="00121D96" w:rsidRPr="00121D96">
              <w:rPr>
                <w:vertAlign w:val="superscript"/>
              </w:rPr>
              <w:t>7</w:t>
            </w:r>
          </w:p>
        </w:tc>
      </w:tr>
      <w:tr w:rsidR="00712E47" w:rsidRPr="00596342" w14:paraId="7FDCF52D" w14:textId="77777777" w:rsidTr="00AC4501">
        <w:trPr>
          <w:trHeight w:val="261"/>
        </w:trPr>
        <w:tc>
          <w:tcPr>
            <w:tcW w:w="1512" w:type="dxa"/>
            <w:vMerge/>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14:paraId="44269A87" w14:textId="77777777" w:rsidR="00AC4501" w:rsidRPr="00596342" w:rsidRDefault="00AC4501" w:rsidP="00DC36D4">
            <w:pPr>
              <w:pStyle w:val="Tabletext"/>
              <w:keepNext/>
              <w:rPr>
                <w:lang w:eastAsia="zh-TW"/>
              </w:rPr>
            </w:pPr>
          </w:p>
        </w:tc>
        <w:tc>
          <w:tcPr>
            <w:tcW w:w="1035"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803163F" w14:textId="1D5B0B6A" w:rsidR="00AC4501" w:rsidRPr="00596342" w:rsidRDefault="00AC4501" w:rsidP="00DC36D4">
            <w:pPr>
              <w:pStyle w:val="Tabletext"/>
              <w:keepNext/>
              <w:jc w:val="center"/>
            </w:pPr>
            <w:r w:rsidRPr="00596342">
              <w:t>-$</w:t>
            </w:r>
            <w:r w:rsidR="0071631F">
              <w:rPr>
                <w:noProof/>
                <w:color w:val="000000"/>
                <w:highlight w:val="black"/>
              </w:rPr>
              <w:t>'''''''''''''''</w:t>
            </w:r>
            <w:r w:rsidR="00712E47">
              <w:rPr>
                <w:noProof/>
                <w:color w:val="000000"/>
                <w:highlight w:val="black"/>
              </w:rPr>
              <w:t>'</w:t>
            </w:r>
            <w:r w:rsidR="00B20955">
              <w:rPr>
                <w:noProof/>
                <w:color w:val="000000"/>
                <w:highlight w:val="black"/>
              </w:rPr>
              <w:t>'''</w:t>
            </w:r>
            <w:r w:rsidR="007952BF" w:rsidRPr="007952BF">
              <w:rPr>
                <w:vertAlign w:val="superscript"/>
              </w:rPr>
              <w:t>11</w:t>
            </w:r>
          </w:p>
        </w:tc>
        <w:tc>
          <w:tcPr>
            <w:tcW w:w="1064"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9792343" w14:textId="77777777" w:rsidR="00AC4501" w:rsidRPr="00596342" w:rsidRDefault="00AC4501" w:rsidP="00DC36D4">
            <w:pPr>
              <w:pStyle w:val="Tabletext"/>
              <w:keepNext/>
              <w:jc w:val="center"/>
            </w:pPr>
            <w:r w:rsidRPr="00596342">
              <w:t>-$</w:t>
            </w:r>
            <w:r w:rsidR="00B20955">
              <w:rPr>
                <w:noProof/>
                <w:color w:val="000000"/>
                <w:highlight w:val="black"/>
              </w:rPr>
              <w:t>'''''''''''''''''''''''</w:t>
            </w:r>
            <w:r w:rsidR="00121D96" w:rsidRPr="00121D96">
              <w:rPr>
                <w:vertAlign w:val="superscript"/>
              </w:rPr>
              <w:t>11</w:t>
            </w:r>
          </w:p>
        </w:tc>
        <w:tc>
          <w:tcPr>
            <w:tcW w:w="1044"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74A99E8" w14:textId="77777777" w:rsidR="00AC4501" w:rsidRPr="00596342" w:rsidRDefault="00AC4501" w:rsidP="00DC36D4">
            <w:pPr>
              <w:pStyle w:val="Tabletext"/>
              <w:keepNext/>
              <w:jc w:val="center"/>
            </w:pPr>
            <w:r w:rsidRPr="00596342">
              <w:t>-$</w:t>
            </w:r>
            <w:r w:rsidR="00B20955">
              <w:rPr>
                <w:noProof/>
                <w:color w:val="000000"/>
                <w:highlight w:val="black"/>
              </w:rPr>
              <w:t>'''''''''''''''''''''</w:t>
            </w:r>
            <w:r w:rsidR="00121D96" w:rsidRPr="00121D96">
              <w:rPr>
                <w:vertAlign w:val="superscript"/>
              </w:rPr>
              <w:t>11</w:t>
            </w:r>
          </w:p>
        </w:tc>
        <w:tc>
          <w:tcPr>
            <w:tcW w:w="117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3FF2796" w14:textId="5013CDB0" w:rsidR="00AC4501" w:rsidRPr="00596342" w:rsidRDefault="00AC4501" w:rsidP="00DC36D4">
            <w:pPr>
              <w:pStyle w:val="Tabletext"/>
              <w:keepNext/>
              <w:jc w:val="center"/>
            </w:pPr>
            <w:r w:rsidRPr="00596342">
              <w:t>-$</w:t>
            </w:r>
            <w:r w:rsidR="0071631F">
              <w:rPr>
                <w:noProof/>
                <w:color w:val="000000"/>
                <w:highlight w:val="black"/>
              </w:rPr>
              <w:t>'''''''''''''''''''''</w:t>
            </w:r>
            <w:r w:rsidR="00B20955">
              <w:rPr>
                <w:noProof/>
                <w:color w:val="000000"/>
                <w:highlight w:val="black"/>
              </w:rPr>
              <w:t>''</w:t>
            </w:r>
            <w:r w:rsidR="00121D96" w:rsidRPr="00121D96">
              <w:rPr>
                <w:vertAlign w:val="superscript"/>
              </w:rPr>
              <w:t>11</w:t>
            </w:r>
          </w:p>
        </w:tc>
        <w:tc>
          <w:tcPr>
            <w:tcW w:w="1054"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E9E51DA" w14:textId="218B071D" w:rsidR="00AC4501" w:rsidRPr="00596342" w:rsidRDefault="00AC4501" w:rsidP="00DC36D4">
            <w:pPr>
              <w:pStyle w:val="Tabletext"/>
              <w:keepNext/>
              <w:jc w:val="center"/>
            </w:pPr>
            <w:r w:rsidRPr="00596342">
              <w:t>-$</w:t>
            </w:r>
            <w:r w:rsidR="0071631F">
              <w:rPr>
                <w:noProof/>
                <w:color w:val="000000"/>
                <w:highlight w:val="black"/>
              </w:rPr>
              <w:t>''''''''''''''''''''</w:t>
            </w:r>
            <w:r w:rsidR="00B20955">
              <w:rPr>
                <w:noProof/>
                <w:color w:val="000000"/>
                <w:highlight w:val="black"/>
              </w:rPr>
              <w:t>'''</w:t>
            </w:r>
            <w:r w:rsidR="00121D96" w:rsidRPr="00121D96">
              <w:rPr>
                <w:vertAlign w:val="superscript"/>
              </w:rPr>
              <w:t>11</w:t>
            </w:r>
          </w:p>
        </w:tc>
        <w:tc>
          <w:tcPr>
            <w:tcW w:w="1038"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AB6E00D" w14:textId="75055FB5" w:rsidR="00AC4501" w:rsidRPr="00596342" w:rsidRDefault="00AC4501" w:rsidP="00DC36D4">
            <w:pPr>
              <w:pStyle w:val="Tabletext"/>
              <w:keepNext/>
              <w:jc w:val="center"/>
            </w:pPr>
            <w:r w:rsidRPr="00596342">
              <w:t>-$</w:t>
            </w:r>
            <w:r w:rsidR="00712E47">
              <w:rPr>
                <w:noProof/>
                <w:color w:val="000000"/>
                <w:highlight w:val="black"/>
              </w:rPr>
              <w:t>''''''''''''''''''''</w:t>
            </w:r>
            <w:r w:rsidR="00B20955">
              <w:rPr>
                <w:noProof/>
                <w:color w:val="000000"/>
                <w:highlight w:val="black"/>
              </w:rPr>
              <w:t>''</w:t>
            </w:r>
            <w:r w:rsidR="00121D96" w:rsidRPr="00121D96">
              <w:rPr>
                <w:vertAlign w:val="superscript"/>
              </w:rPr>
              <w:t>11</w:t>
            </w:r>
          </w:p>
        </w:tc>
        <w:tc>
          <w:tcPr>
            <w:tcW w:w="1093"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4BE33FB" w14:textId="77777777" w:rsidR="00AC4501" w:rsidRPr="00596342" w:rsidRDefault="00AC4501" w:rsidP="00DC36D4">
            <w:pPr>
              <w:pStyle w:val="Tabletext"/>
              <w:keepNext/>
              <w:jc w:val="center"/>
            </w:pPr>
            <w:r w:rsidRPr="00596342">
              <w:t>-$</w:t>
            </w:r>
            <w:r w:rsidR="00B20955">
              <w:rPr>
                <w:noProof/>
                <w:color w:val="000000"/>
                <w:highlight w:val="black"/>
              </w:rPr>
              <w:t>''''''''''''''''''''''''</w:t>
            </w:r>
            <w:r w:rsidR="00121D96" w:rsidRPr="00121D96">
              <w:rPr>
                <w:vertAlign w:val="superscript"/>
              </w:rPr>
              <w:t>7</w:t>
            </w:r>
          </w:p>
        </w:tc>
      </w:tr>
      <w:tr w:rsidR="00712E47" w:rsidRPr="00596342" w14:paraId="114BAD83" w14:textId="77777777" w:rsidTr="00AC4501">
        <w:trPr>
          <w:trHeight w:val="62"/>
        </w:trPr>
        <w:tc>
          <w:tcPr>
            <w:tcW w:w="1512" w:type="dxa"/>
            <w:vMerge w:val="restar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5AB6CD1C" w14:textId="77777777" w:rsidR="00B12B77" w:rsidRPr="00596342" w:rsidRDefault="00B12B77" w:rsidP="00DC36D4">
            <w:pPr>
              <w:pStyle w:val="Tabletext"/>
              <w:keepNext/>
              <w:rPr>
                <w:lang w:eastAsia="zh-TW"/>
              </w:rPr>
            </w:pPr>
            <w:r w:rsidRPr="00596342">
              <w:rPr>
                <w:lang w:eastAsia="zh-TW"/>
              </w:rPr>
              <w:t>Net cost for the health budget</w:t>
            </w:r>
          </w:p>
        </w:tc>
        <w:tc>
          <w:tcPr>
            <w:tcW w:w="1035" w:type="dxa"/>
            <w:tcBorders>
              <w:top w:val="single" w:sz="4" w:space="0" w:color="auto"/>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31E79E7D" w14:textId="44147BA9" w:rsidR="00B12B77" w:rsidRPr="00596342" w:rsidRDefault="00B12B77" w:rsidP="00DC36D4">
            <w:pPr>
              <w:pStyle w:val="Tabletext"/>
              <w:keepNext/>
              <w:jc w:val="center"/>
              <w:rPr>
                <w:sz w:val="18"/>
                <w:szCs w:val="18"/>
                <w:lang w:eastAsia="zh-TW"/>
              </w:rPr>
            </w:pPr>
            <w:r w:rsidRPr="00596342">
              <w:t>$</w:t>
            </w:r>
            <w:r w:rsidR="00712E47">
              <w:rPr>
                <w:noProof/>
                <w:color w:val="000000"/>
                <w:highlight w:val="black"/>
              </w:rPr>
              <w:t>'''''''''''''''''</w:t>
            </w:r>
            <w:r w:rsidR="00B20955">
              <w:rPr>
                <w:noProof/>
                <w:color w:val="000000"/>
                <w:highlight w:val="black"/>
              </w:rPr>
              <w:t>''''''</w:t>
            </w:r>
            <w:r w:rsidR="007952BF" w:rsidRPr="007952BF">
              <w:rPr>
                <w:vertAlign w:val="superscript"/>
              </w:rPr>
              <w:t>7</w:t>
            </w:r>
          </w:p>
        </w:tc>
        <w:tc>
          <w:tcPr>
            <w:tcW w:w="1064" w:type="dxa"/>
            <w:tcBorders>
              <w:top w:val="single" w:sz="4" w:space="0" w:color="auto"/>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1DB7E9CB" w14:textId="720E1241" w:rsidR="00B12B77" w:rsidRPr="00596342" w:rsidRDefault="00B12B77" w:rsidP="00DC36D4">
            <w:pPr>
              <w:pStyle w:val="Tabletext"/>
              <w:keepNext/>
              <w:jc w:val="center"/>
              <w:rPr>
                <w:sz w:val="18"/>
                <w:szCs w:val="18"/>
                <w:lang w:eastAsia="zh-TW"/>
              </w:rPr>
            </w:pPr>
            <w:r w:rsidRPr="00596342">
              <w:t>$</w:t>
            </w:r>
            <w:r w:rsidR="00712E47">
              <w:rPr>
                <w:noProof/>
                <w:color w:val="000000"/>
                <w:highlight w:val="black"/>
              </w:rPr>
              <w:t>'''''''''''''</w:t>
            </w:r>
            <w:r w:rsidR="00B20955">
              <w:rPr>
                <w:noProof/>
                <w:color w:val="000000"/>
                <w:highlight w:val="black"/>
              </w:rPr>
              <w:t>''''''''''</w:t>
            </w:r>
            <w:r w:rsidR="00121D96" w:rsidRPr="00121D96">
              <w:rPr>
                <w:vertAlign w:val="superscript"/>
              </w:rPr>
              <w:t>15</w:t>
            </w:r>
          </w:p>
        </w:tc>
        <w:tc>
          <w:tcPr>
            <w:tcW w:w="1044" w:type="dxa"/>
            <w:tcBorders>
              <w:top w:val="single" w:sz="4" w:space="0" w:color="auto"/>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3390D60E" w14:textId="6C9B4E9D" w:rsidR="00B12B77" w:rsidRPr="00596342" w:rsidRDefault="00B12B77" w:rsidP="00DC36D4">
            <w:pPr>
              <w:pStyle w:val="Tabletext"/>
              <w:keepNext/>
              <w:jc w:val="center"/>
              <w:rPr>
                <w:sz w:val="18"/>
                <w:szCs w:val="18"/>
                <w:lang w:eastAsia="zh-TW"/>
              </w:rPr>
            </w:pPr>
            <w:r w:rsidRPr="00596342">
              <w:t>$</w:t>
            </w:r>
            <w:r w:rsidR="00712E47">
              <w:rPr>
                <w:noProof/>
                <w:color w:val="000000"/>
                <w:highlight w:val="black"/>
              </w:rPr>
              <w:t>''''''''''''''''''</w:t>
            </w:r>
            <w:r w:rsidR="00B20955">
              <w:rPr>
                <w:noProof/>
                <w:color w:val="000000"/>
                <w:highlight w:val="black"/>
              </w:rPr>
              <w:t>''''''</w:t>
            </w:r>
            <w:r w:rsidR="00121D96" w:rsidRPr="00121D96">
              <w:rPr>
                <w:vertAlign w:val="superscript"/>
              </w:rPr>
              <w:t>15</w:t>
            </w:r>
          </w:p>
        </w:tc>
        <w:tc>
          <w:tcPr>
            <w:tcW w:w="1177" w:type="dxa"/>
            <w:tcBorders>
              <w:top w:val="single" w:sz="4" w:space="0" w:color="auto"/>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5670B199" w14:textId="6038CA46" w:rsidR="00B12B77" w:rsidRPr="00596342" w:rsidRDefault="00B12B77" w:rsidP="00DC36D4">
            <w:pPr>
              <w:pStyle w:val="Tabletext"/>
              <w:keepNext/>
              <w:jc w:val="center"/>
              <w:rPr>
                <w:sz w:val="18"/>
                <w:szCs w:val="18"/>
                <w:lang w:eastAsia="zh-TW"/>
              </w:rPr>
            </w:pPr>
            <w:r w:rsidRPr="00596342">
              <w:t>$</w:t>
            </w:r>
            <w:r w:rsidR="00712E47">
              <w:rPr>
                <w:noProof/>
                <w:color w:val="000000"/>
                <w:highlight w:val="black"/>
              </w:rPr>
              <w:t>'''''''''''''''''''''''</w:t>
            </w:r>
            <w:r w:rsidR="00B20955">
              <w:rPr>
                <w:noProof/>
                <w:color w:val="000000"/>
                <w:highlight w:val="black"/>
              </w:rPr>
              <w:t>''</w:t>
            </w:r>
            <w:r w:rsidR="00121D96" w:rsidRPr="00121D96">
              <w:rPr>
                <w:vertAlign w:val="superscript"/>
              </w:rPr>
              <w:t>15</w:t>
            </w:r>
          </w:p>
        </w:tc>
        <w:tc>
          <w:tcPr>
            <w:tcW w:w="1054" w:type="dxa"/>
            <w:tcBorders>
              <w:top w:val="single" w:sz="4" w:space="0" w:color="auto"/>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3C5A249B" w14:textId="24558B68" w:rsidR="00B12B77" w:rsidRPr="00596342" w:rsidRDefault="00B12B77" w:rsidP="00DC36D4">
            <w:pPr>
              <w:pStyle w:val="Tabletext"/>
              <w:keepNext/>
              <w:jc w:val="center"/>
              <w:rPr>
                <w:sz w:val="18"/>
                <w:szCs w:val="18"/>
                <w:lang w:eastAsia="zh-TW"/>
              </w:rPr>
            </w:pPr>
            <w:r w:rsidRPr="00596342">
              <w:t>$</w:t>
            </w:r>
            <w:r w:rsidR="00712E47">
              <w:rPr>
                <w:noProof/>
                <w:color w:val="000000"/>
                <w:highlight w:val="black"/>
              </w:rPr>
              <w:t>'''''''''''''''''''</w:t>
            </w:r>
            <w:r w:rsidR="00B20955">
              <w:rPr>
                <w:noProof/>
                <w:color w:val="000000"/>
                <w:highlight w:val="black"/>
              </w:rPr>
              <w:t>'''''</w:t>
            </w:r>
            <w:r w:rsidR="00121D96" w:rsidRPr="00121D96">
              <w:rPr>
                <w:vertAlign w:val="superscript"/>
              </w:rPr>
              <w:t>15</w:t>
            </w:r>
          </w:p>
        </w:tc>
        <w:tc>
          <w:tcPr>
            <w:tcW w:w="1038" w:type="dxa"/>
            <w:tcBorders>
              <w:top w:val="single" w:sz="4" w:space="0" w:color="auto"/>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693B28F8" w14:textId="57CD606F" w:rsidR="00B12B77" w:rsidRPr="00596342" w:rsidRDefault="00B12B77" w:rsidP="00DC36D4">
            <w:pPr>
              <w:pStyle w:val="Tabletext"/>
              <w:keepNext/>
              <w:jc w:val="center"/>
              <w:rPr>
                <w:sz w:val="18"/>
                <w:szCs w:val="18"/>
                <w:lang w:eastAsia="zh-TW"/>
              </w:rPr>
            </w:pPr>
            <w:r w:rsidRPr="00596342">
              <w:t>$</w:t>
            </w:r>
            <w:r w:rsidR="00712E47">
              <w:rPr>
                <w:noProof/>
                <w:color w:val="000000"/>
                <w:highlight w:val="black"/>
              </w:rPr>
              <w:t>'''''''''''''''''</w:t>
            </w:r>
            <w:r w:rsidR="00B20955">
              <w:rPr>
                <w:noProof/>
                <w:color w:val="000000"/>
                <w:highlight w:val="black"/>
              </w:rPr>
              <w:t>''''''</w:t>
            </w:r>
            <w:r w:rsidR="00121D96" w:rsidRPr="00121D96">
              <w:rPr>
                <w:vertAlign w:val="superscript"/>
              </w:rPr>
              <w:t>15</w:t>
            </w:r>
          </w:p>
        </w:tc>
        <w:tc>
          <w:tcPr>
            <w:tcW w:w="1093" w:type="dxa"/>
            <w:tcBorders>
              <w:top w:val="single" w:sz="4" w:space="0" w:color="auto"/>
              <w:left w:val="nil"/>
              <w:bottom w:val="single" w:sz="4" w:space="0" w:color="auto"/>
              <w:right w:val="single" w:sz="4" w:space="0" w:color="auto"/>
            </w:tcBorders>
            <w:shd w:val="clear" w:color="auto" w:fill="C6D9F1" w:themeFill="text2" w:themeFillTint="33"/>
            <w:noWrap/>
            <w:tcMar>
              <w:left w:w="28" w:type="dxa"/>
              <w:right w:w="28" w:type="dxa"/>
            </w:tcMar>
            <w:vAlign w:val="center"/>
          </w:tcPr>
          <w:p w14:paraId="1D9FAA0E" w14:textId="2BB31D87" w:rsidR="00B12B77" w:rsidRPr="00596342" w:rsidRDefault="00B12B77" w:rsidP="00DC36D4">
            <w:pPr>
              <w:pStyle w:val="Tabletext"/>
              <w:keepNext/>
              <w:jc w:val="center"/>
              <w:rPr>
                <w:sz w:val="18"/>
                <w:szCs w:val="18"/>
                <w:lang w:eastAsia="zh-TW"/>
              </w:rPr>
            </w:pPr>
            <w:r w:rsidRPr="00596342">
              <w:t>$</w:t>
            </w:r>
            <w:r w:rsidR="00712E47">
              <w:rPr>
                <w:noProof/>
                <w:color w:val="000000"/>
                <w:highlight w:val="black"/>
              </w:rPr>
              <w:t>'''''''''''</w:t>
            </w:r>
            <w:r w:rsidR="00B20955">
              <w:rPr>
                <w:noProof/>
                <w:color w:val="000000"/>
                <w:highlight w:val="black"/>
              </w:rPr>
              <w:t>'''''''''''''''</w:t>
            </w:r>
            <w:r w:rsidR="00121D96" w:rsidRPr="00121D96">
              <w:rPr>
                <w:vertAlign w:val="superscript"/>
              </w:rPr>
              <w:t>16</w:t>
            </w:r>
          </w:p>
        </w:tc>
      </w:tr>
      <w:tr w:rsidR="00712E47" w:rsidRPr="00596342" w14:paraId="75BDA188" w14:textId="77777777" w:rsidTr="00AC4501">
        <w:trPr>
          <w:trHeight w:val="169"/>
        </w:trPr>
        <w:tc>
          <w:tcPr>
            <w:tcW w:w="1512" w:type="dxa"/>
            <w:vMerge/>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1F4C2693" w14:textId="77777777" w:rsidR="00AC4501" w:rsidRPr="00596342" w:rsidRDefault="00AC4501" w:rsidP="00DC36D4">
            <w:pPr>
              <w:pStyle w:val="Tabletext"/>
              <w:keepNext/>
              <w:rPr>
                <w:lang w:eastAsia="zh-TW"/>
              </w:rPr>
            </w:pPr>
          </w:p>
        </w:tc>
        <w:tc>
          <w:tcPr>
            <w:tcW w:w="1035"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770A0C8" w14:textId="77777777" w:rsidR="00AC4501" w:rsidRPr="00596342" w:rsidRDefault="00AC4501" w:rsidP="00DC36D4">
            <w:pPr>
              <w:pStyle w:val="Tabletext"/>
              <w:keepNext/>
              <w:jc w:val="center"/>
            </w:pPr>
            <w:r w:rsidRPr="00596342">
              <w:t>$</w:t>
            </w:r>
            <w:r w:rsidR="00B20955">
              <w:rPr>
                <w:noProof/>
                <w:color w:val="000000"/>
                <w:highlight w:val="black"/>
              </w:rPr>
              <w:t>''''''''''''''''''''''''</w:t>
            </w:r>
            <w:r w:rsidR="007952BF" w:rsidRPr="007952BF">
              <w:rPr>
                <w:vertAlign w:val="superscript"/>
              </w:rPr>
              <w:t>7</w:t>
            </w:r>
          </w:p>
        </w:tc>
        <w:tc>
          <w:tcPr>
            <w:tcW w:w="1064"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6D4E828" w14:textId="76A2702A" w:rsidR="00AC4501" w:rsidRPr="00596342" w:rsidRDefault="00AC4501" w:rsidP="00DC36D4">
            <w:pPr>
              <w:pStyle w:val="Tabletext"/>
              <w:keepNext/>
              <w:jc w:val="center"/>
            </w:pPr>
            <w:r w:rsidRPr="00596342">
              <w:t>$</w:t>
            </w:r>
            <w:r w:rsidR="00712E47">
              <w:rPr>
                <w:noProof/>
                <w:color w:val="000000"/>
                <w:highlight w:val="black"/>
              </w:rPr>
              <w:t>''''''''''''''''</w:t>
            </w:r>
            <w:r w:rsidR="00B20955">
              <w:rPr>
                <w:noProof/>
                <w:color w:val="000000"/>
                <w:highlight w:val="black"/>
              </w:rPr>
              <w:t>''''''</w:t>
            </w:r>
            <w:r w:rsidR="00121D96" w:rsidRPr="00121D96">
              <w:rPr>
                <w:vertAlign w:val="superscript"/>
              </w:rPr>
              <w:t>15</w:t>
            </w:r>
          </w:p>
        </w:tc>
        <w:tc>
          <w:tcPr>
            <w:tcW w:w="1044"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0DB15A7" w14:textId="1B13FD95" w:rsidR="00AC4501" w:rsidRPr="00596342" w:rsidRDefault="00AC4501" w:rsidP="00DC36D4">
            <w:pPr>
              <w:pStyle w:val="Tabletext"/>
              <w:keepNext/>
              <w:jc w:val="center"/>
            </w:pPr>
            <w:r w:rsidRPr="00596342">
              <w:t>$</w:t>
            </w:r>
            <w:r w:rsidR="00712E47">
              <w:rPr>
                <w:noProof/>
                <w:color w:val="000000"/>
                <w:highlight w:val="black"/>
              </w:rPr>
              <w:t>'''''''''''''''''''</w:t>
            </w:r>
            <w:r w:rsidR="00B20955">
              <w:rPr>
                <w:noProof/>
                <w:color w:val="000000"/>
                <w:highlight w:val="black"/>
              </w:rPr>
              <w:t>'''''</w:t>
            </w:r>
            <w:r w:rsidR="00121D96" w:rsidRPr="00121D96">
              <w:rPr>
                <w:vertAlign w:val="superscript"/>
              </w:rPr>
              <w:t>15</w:t>
            </w:r>
          </w:p>
        </w:tc>
        <w:tc>
          <w:tcPr>
            <w:tcW w:w="117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FDAA0AE" w14:textId="79743179" w:rsidR="00AC4501" w:rsidRPr="00596342" w:rsidRDefault="00AC4501" w:rsidP="00DC36D4">
            <w:pPr>
              <w:pStyle w:val="Tabletext"/>
              <w:keepNext/>
              <w:jc w:val="center"/>
            </w:pPr>
            <w:r w:rsidRPr="00596342">
              <w:t>$</w:t>
            </w:r>
            <w:r w:rsidR="00712E47">
              <w:rPr>
                <w:noProof/>
                <w:color w:val="000000"/>
                <w:highlight w:val="black"/>
              </w:rPr>
              <w:t>'''''''''''''''''''</w:t>
            </w:r>
            <w:r w:rsidR="00B20955">
              <w:rPr>
                <w:noProof/>
                <w:color w:val="000000"/>
                <w:highlight w:val="black"/>
              </w:rPr>
              <w:t>'''''''</w:t>
            </w:r>
            <w:r w:rsidR="00121D96" w:rsidRPr="00121D96">
              <w:rPr>
                <w:vertAlign w:val="superscript"/>
              </w:rPr>
              <w:t>15</w:t>
            </w:r>
          </w:p>
        </w:tc>
        <w:tc>
          <w:tcPr>
            <w:tcW w:w="1054"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152F42D" w14:textId="3F98B666" w:rsidR="00AC4501" w:rsidRPr="00596342" w:rsidRDefault="00AC4501" w:rsidP="00DC36D4">
            <w:pPr>
              <w:pStyle w:val="Tabletext"/>
              <w:keepNext/>
              <w:jc w:val="center"/>
            </w:pPr>
            <w:r w:rsidRPr="00596342">
              <w:t>$</w:t>
            </w:r>
            <w:r w:rsidR="00712E47">
              <w:rPr>
                <w:noProof/>
                <w:color w:val="000000"/>
                <w:highlight w:val="black"/>
              </w:rPr>
              <w:t>''''''''''''''''''''</w:t>
            </w:r>
            <w:r w:rsidR="00B20955">
              <w:rPr>
                <w:noProof/>
                <w:color w:val="000000"/>
                <w:highlight w:val="black"/>
              </w:rPr>
              <w:t>'''</w:t>
            </w:r>
            <w:r w:rsidR="00121D96" w:rsidRPr="00121D96">
              <w:rPr>
                <w:vertAlign w:val="superscript"/>
              </w:rPr>
              <w:t>15</w:t>
            </w:r>
          </w:p>
        </w:tc>
        <w:tc>
          <w:tcPr>
            <w:tcW w:w="1038"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66E2856" w14:textId="44BA3BD1" w:rsidR="00AC4501" w:rsidRPr="00596342" w:rsidRDefault="00AC4501" w:rsidP="00DC36D4">
            <w:pPr>
              <w:pStyle w:val="Tabletext"/>
              <w:keepNext/>
              <w:jc w:val="center"/>
            </w:pPr>
            <w:r w:rsidRPr="00596342">
              <w:t>$</w:t>
            </w:r>
            <w:r w:rsidR="00712E47">
              <w:rPr>
                <w:noProof/>
                <w:color w:val="000000"/>
                <w:highlight w:val="black"/>
              </w:rPr>
              <w:t>''''''''''''''''</w:t>
            </w:r>
            <w:r w:rsidR="00B20955">
              <w:rPr>
                <w:noProof/>
                <w:color w:val="000000"/>
                <w:highlight w:val="black"/>
              </w:rPr>
              <w:t>''''''''</w:t>
            </w:r>
            <w:r w:rsidR="00121D96" w:rsidRPr="00121D96">
              <w:rPr>
                <w:vertAlign w:val="superscript"/>
              </w:rPr>
              <w:t>15</w:t>
            </w:r>
          </w:p>
        </w:tc>
        <w:tc>
          <w:tcPr>
            <w:tcW w:w="1093"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B0E1161" w14:textId="03A5B46F" w:rsidR="00AC4501" w:rsidRPr="00596342" w:rsidRDefault="00AC4501" w:rsidP="00DC36D4">
            <w:pPr>
              <w:pStyle w:val="Tabletext"/>
              <w:keepNext/>
              <w:jc w:val="center"/>
            </w:pPr>
            <w:r w:rsidRPr="00596342">
              <w:t>$</w:t>
            </w:r>
            <w:r w:rsidR="00712E47">
              <w:rPr>
                <w:noProof/>
                <w:color w:val="000000"/>
                <w:highlight w:val="black"/>
              </w:rPr>
              <w:t>'''''''''''''''''''''</w:t>
            </w:r>
            <w:r w:rsidR="00B20955">
              <w:rPr>
                <w:noProof/>
                <w:color w:val="000000"/>
                <w:highlight w:val="black"/>
              </w:rPr>
              <w:t>''''</w:t>
            </w:r>
            <w:r w:rsidR="00121D96" w:rsidRPr="00121D96">
              <w:rPr>
                <w:vertAlign w:val="superscript"/>
              </w:rPr>
              <w:t>1</w:t>
            </w:r>
            <w:r w:rsidR="00264456">
              <w:rPr>
                <w:vertAlign w:val="superscript"/>
              </w:rPr>
              <w:t>0</w:t>
            </w:r>
          </w:p>
        </w:tc>
      </w:tr>
    </w:tbl>
    <w:p w14:paraId="06EAE2CF" w14:textId="77777777" w:rsidR="00AA498E" w:rsidRPr="00596342" w:rsidRDefault="00AA498E" w:rsidP="00B12B77">
      <w:pPr>
        <w:pStyle w:val="TableFooter"/>
      </w:pPr>
      <w:r w:rsidRPr="00596342">
        <w:t xml:space="preserve">APA = </w:t>
      </w:r>
      <w:proofErr w:type="spellStart"/>
      <w:r w:rsidRPr="00596342">
        <w:t>apalutamide</w:t>
      </w:r>
      <w:proofErr w:type="spellEnd"/>
      <w:r w:rsidRPr="00596342">
        <w:t xml:space="preserve">; </w:t>
      </w:r>
      <w:proofErr w:type="spellStart"/>
      <w:r w:rsidR="000F102E" w:rsidRPr="00596342">
        <w:t>GnRH</w:t>
      </w:r>
      <w:proofErr w:type="spellEnd"/>
      <w:r w:rsidR="000F102E" w:rsidRPr="00596342">
        <w:t xml:space="preserve"> = gonadotrophin-releasing hormone; </w:t>
      </w:r>
      <w:r w:rsidRPr="00596342">
        <w:t>MBS = Medicare Benefits Schedule; PBS = Pharmaceutical Benefits Scheme; PSCR = pre-Sub-Committee response; RPBS = Repatriation Pharmaceutical Benefits Scheme</w:t>
      </w:r>
    </w:p>
    <w:p w14:paraId="7C0BD12C" w14:textId="77777777" w:rsidR="00B12B77" w:rsidRPr="00596342" w:rsidRDefault="00B12B77" w:rsidP="00B12B77">
      <w:pPr>
        <w:pStyle w:val="TableFooter"/>
      </w:pPr>
      <w:r w:rsidRPr="00596342">
        <w:t>*</w:t>
      </w:r>
      <w:r w:rsidR="00CE7946" w:rsidRPr="00596342">
        <w:tab/>
      </w:r>
      <w:r w:rsidRPr="00596342">
        <w:t>Abiraterone and enzalutamide at effective price</w:t>
      </w:r>
      <w:r w:rsidR="00CE7946" w:rsidRPr="00596342">
        <w:t>s</w:t>
      </w:r>
      <w:r w:rsidR="00EB6D3F" w:rsidRPr="00596342">
        <w:t xml:space="preserve">, </w:t>
      </w:r>
      <w:r w:rsidR="000F102E" w:rsidRPr="00596342">
        <w:t>docetaxel, cabazitaxel and other therapies (e.g. GnHR analogues and anti-androgens)</w:t>
      </w:r>
      <w:r w:rsidR="00D37EEA" w:rsidRPr="00596342">
        <w:t xml:space="preserve"> </w:t>
      </w:r>
      <w:r w:rsidRPr="00596342">
        <w:t>at published prices</w:t>
      </w:r>
    </w:p>
    <w:p w14:paraId="6C648B1B" w14:textId="77777777" w:rsidR="00AC4501" w:rsidRPr="00596342" w:rsidRDefault="00AC4501" w:rsidP="00B12B77">
      <w:pPr>
        <w:pStyle w:val="TableFooter"/>
      </w:pPr>
      <w:r w:rsidRPr="00596342">
        <w:t>**</w:t>
      </w:r>
      <w:r w:rsidRPr="00596342">
        <w:tab/>
        <w:t>The PSCR to the July 2019 consideration provided updated utilisation and financial impact estimates</w:t>
      </w:r>
    </w:p>
    <w:p w14:paraId="68396A0A" w14:textId="77777777" w:rsidR="00B12B77" w:rsidRDefault="00B12B77" w:rsidP="00B12B77">
      <w:pPr>
        <w:pStyle w:val="TableFigureFooter"/>
      </w:pPr>
      <w:r w:rsidRPr="00596342">
        <w:rPr>
          <w:shd w:val="clear" w:color="auto" w:fill="DBE5F1" w:themeFill="accent1" w:themeFillTint="33"/>
        </w:rPr>
        <w:t>Blue shading</w:t>
      </w:r>
      <w:r w:rsidRPr="00596342">
        <w:t xml:space="preserve"> represents information previously considered by the PBAC</w:t>
      </w:r>
      <w:r w:rsidR="00DB55C1" w:rsidRPr="00596342">
        <w:t xml:space="preserve"> in the July 2019 resubmission</w:t>
      </w:r>
    </w:p>
    <w:p w14:paraId="7DA5FCBD" w14:textId="77777777" w:rsidR="006F0F6B" w:rsidRPr="000F1ACD" w:rsidRDefault="006F0F6B" w:rsidP="00B12B77">
      <w:pPr>
        <w:pStyle w:val="TableFigureFooter"/>
        <w:rPr>
          <w:i/>
        </w:rPr>
      </w:pPr>
      <w:r w:rsidRPr="000F1ACD">
        <w:rPr>
          <w:i/>
        </w:rPr>
        <w:t>The redacted values correspond to the following ranges:</w:t>
      </w:r>
    </w:p>
    <w:p w14:paraId="63DDC935" w14:textId="77777777" w:rsidR="006F0F6B" w:rsidRPr="000F1ACD" w:rsidRDefault="006F0F6B" w:rsidP="00B12B77">
      <w:pPr>
        <w:pStyle w:val="TableFigureFooter"/>
        <w:rPr>
          <w:i/>
        </w:rPr>
      </w:pPr>
      <w:r w:rsidRPr="000F1ACD">
        <w:rPr>
          <w:i/>
          <w:vertAlign w:val="superscript"/>
        </w:rPr>
        <w:t>1</w:t>
      </w:r>
      <w:r w:rsidRPr="000F1ACD">
        <w:rPr>
          <w:i/>
        </w:rPr>
        <w:t>500 to &lt;5,000</w:t>
      </w:r>
    </w:p>
    <w:p w14:paraId="4E7CDB7B" w14:textId="77777777" w:rsidR="006F0F6B" w:rsidRPr="000F1ACD" w:rsidRDefault="006F0F6B" w:rsidP="00B12B77">
      <w:pPr>
        <w:pStyle w:val="TableFigureFooter"/>
        <w:rPr>
          <w:i/>
        </w:rPr>
      </w:pPr>
      <w:r w:rsidRPr="000F1ACD">
        <w:rPr>
          <w:i/>
          <w:vertAlign w:val="superscript"/>
        </w:rPr>
        <w:t>2</w:t>
      </w:r>
      <w:r w:rsidRPr="000F1ACD">
        <w:rPr>
          <w:i/>
        </w:rPr>
        <w:t>5,000 to &lt;10,000</w:t>
      </w:r>
    </w:p>
    <w:p w14:paraId="26FCE6BC" w14:textId="77777777" w:rsidR="006F0F6B" w:rsidRPr="000F1ACD" w:rsidRDefault="006F0F6B" w:rsidP="00B12B77">
      <w:pPr>
        <w:pStyle w:val="TableFigureFooter"/>
        <w:rPr>
          <w:i/>
        </w:rPr>
      </w:pPr>
      <w:r w:rsidRPr="000F1ACD">
        <w:rPr>
          <w:i/>
          <w:vertAlign w:val="superscript"/>
        </w:rPr>
        <w:t>3</w:t>
      </w:r>
      <w:r w:rsidRPr="000F1ACD">
        <w:rPr>
          <w:i/>
        </w:rPr>
        <w:t>10,000 to &lt;20,000</w:t>
      </w:r>
    </w:p>
    <w:p w14:paraId="4F2C8719" w14:textId="77777777" w:rsidR="006F0F6B" w:rsidRPr="000F1ACD" w:rsidRDefault="006F0F6B" w:rsidP="00B12B77">
      <w:pPr>
        <w:pStyle w:val="TableFigureFooter"/>
        <w:rPr>
          <w:i/>
        </w:rPr>
      </w:pPr>
      <w:r w:rsidRPr="000F1ACD">
        <w:rPr>
          <w:i/>
          <w:vertAlign w:val="superscript"/>
        </w:rPr>
        <w:t>4</w:t>
      </w:r>
      <w:r w:rsidRPr="000F1ACD">
        <w:rPr>
          <w:i/>
        </w:rPr>
        <w:t>20,000 to &lt;30,000</w:t>
      </w:r>
    </w:p>
    <w:p w14:paraId="7A47AAE3" w14:textId="77777777" w:rsidR="006F0F6B" w:rsidRPr="000F1ACD" w:rsidRDefault="006F0F6B" w:rsidP="00B12B77">
      <w:pPr>
        <w:pStyle w:val="TableFigureFooter"/>
        <w:rPr>
          <w:i/>
        </w:rPr>
      </w:pPr>
      <w:r w:rsidRPr="000F1ACD">
        <w:rPr>
          <w:i/>
          <w:vertAlign w:val="superscript"/>
        </w:rPr>
        <w:t>5</w:t>
      </w:r>
      <w:r w:rsidRPr="000F1ACD">
        <w:rPr>
          <w:i/>
        </w:rPr>
        <w:t>30,000 to &lt;40,000</w:t>
      </w:r>
    </w:p>
    <w:p w14:paraId="2A73BA61" w14:textId="77777777" w:rsidR="006F0F6B" w:rsidRPr="000F1ACD" w:rsidRDefault="006F0F6B" w:rsidP="00B12B77">
      <w:pPr>
        <w:pStyle w:val="TableFigureFooter"/>
        <w:rPr>
          <w:i/>
        </w:rPr>
      </w:pPr>
      <w:r w:rsidRPr="000F1ACD">
        <w:rPr>
          <w:i/>
          <w:vertAlign w:val="superscript"/>
        </w:rPr>
        <w:t>6</w:t>
      </w:r>
      <w:r w:rsidRPr="000F1ACD">
        <w:rPr>
          <w:i/>
        </w:rPr>
        <w:t>100,000 to &lt;200,000</w:t>
      </w:r>
    </w:p>
    <w:p w14:paraId="34C1F514" w14:textId="77777777" w:rsidR="00FD4BAC" w:rsidRPr="000F1ACD" w:rsidRDefault="00FD4BAC" w:rsidP="00B12B77">
      <w:pPr>
        <w:pStyle w:val="TableFigureFooter"/>
        <w:rPr>
          <w:i/>
        </w:rPr>
      </w:pPr>
      <w:r w:rsidRPr="000F1ACD">
        <w:rPr>
          <w:i/>
          <w:vertAlign w:val="superscript"/>
        </w:rPr>
        <w:t>7</w:t>
      </w:r>
      <w:r w:rsidRPr="000F1ACD">
        <w:rPr>
          <w:i/>
        </w:rPr>
        <w:t>$20 million to &lt;$30 million</w:t>
      </w:r>
    </w:p>
    <w:p w14:paraId="0FE3D1F1" w14:textId="77777777" w:rsidR="00FD4BAC" w:rsidRPr="000F1ACD" w:rsidRDefault="00FD4BAC" w:rsidP="00B12B77">
      <w:pPr>
        <w:pStyle w:val="TableFigureFooter"/>
        <w:rPr>
          <w:i/>
        </w:rPr>
      </w:pPr>
      <w:r w:rsidRPr="000F1ACD">
        <w:rPr>
          <w:i/>
          <w:vertAlign w:val="superscript"/>
        </w:rPr>
        <w:t>8</w:t>
      </w:r>
      <w:r w:rsidRPr="000F1ACD">
        <w:rPr>
          <w:i/>
        </w:rPr>
        <w:t>$50 million to &lt;$60 million</w:t>
      </w:r>
    </w:p>
    <w:p w14:paraId="31F9BD94" w14:textId="77777777" w:rsidR="00FD4BAC" w:rsidRPr="000F1ACD" w:rsidRDefault="00FD4BAC" w:rsidP="00B12B77">
      <w:pPr>
        <w:pStyle w:val="TableFigureFooter"/>
        <w:rPr>
          <w:i/>
        </w:rPr>
      </w:pPr>
      <w:r w:rsidRPr="000F1ACD">
        <w:rPr>
          <w:i/>
          <w:vertAlign w:val="superscript"/>
        </w:rPr>
        <w:t>9</w:t>
      </w:r>
      <w:r w:rsidRPr="000F1ACD">
        <w:rPr>
          <w:i/>
        </w:rPr>
        <w:t>$60 million to &lt;$70 million</w:t>
      </w:r>
    </w:p>
    <w:p w14:paraId="54EAA4FD" w14:textId="77777777" w:rsidR="00FD4BAC" w:rsidRPr="000F1ACD" w:rsidRDefault="00FD4BAC" w:rsidP="00B12B77">
      <w:pPr>
        <w:pStyle w:val="TableFigureFooter"/>
        <w:rPr>
          <w:i/>
        </w:rPr>
      </w:pPr>
      <w:r w:rsidRPr="000F1ACD">
        <w:rPr>
          <w:i/>
          <w:vertAlign w:val="superscript"/>
        </w:rPr>
        <w:t>10</w:t>
      </w:r>
      <w:r w:rsidRPr="000F1ACD">
        <w:rPr>
          <w:i/>
        </w:rPr>
        <w:t>$2</w:t>
      </w:r>
      <w:r w:rsidR="00264456">
        <w:rPr>
          <w:i/>
        </w:rPr>
        <w:t>00</w:t>
      </w:r>
      <w:r w:rsidRPr="000F1ACD">
        <w:rPr>
          <w:i/>
        </w:rPr>
        <w:t xml:space="preserve"> million to &lt;$3</w:t>
      </w:r>
      <w:r w:rsidR="00264456">
        <w:rPr>
          <w:i/>
        </w:rPr>
        <w:t>00</w:t>
      </w:r>
      <w:r w:rsidRPr="000F1ACD">
        <w:rPr>
          <w:i/>
        </w:rPr>
        <w:t xml:space="preserve"> million</w:t>
      </w:r>
    </w:p>
    <w:p w14:paraId="48C87007" w14:textId="77777777" w:rsidR="007952BF" w:rsidRPr="000F1ACD" w:rsidRDefault="007952BF" w:rsidP="00B12B77">
      <w:pPr>
        <w:pStyle w:val="TableFigureFooter"/>
        <w:rPr>
          <w:i/>
        </w:rPr>
      </w:pPr>
      <w:r w:rsidRPr="000F1ACD">
        <w:rPr>
          <w:i/>
          <w:vertAlign w:val="superscript"/>
        </w:rPr>
        <w:t>11</w:t>
      </w:r>
      <w:r w:rsidRPr="000F1ACD">
        <w:rPr>
          <w:i/>
        </w:rPr>
        <w:t>$0 to &lt;$10 million</w:t>
      </w:r>
    </w:p>
    <w:p w14:paraId="4C7E8885" w14:textId="77777777" w:rsidR="007952BF" w:rsidRPr="000F1ACD" w:rsidRDefault="007952BF" w:rsidP="00B12B77">
      <w:pPr>
        <w:pStyle w:val="TableFigureFooter"/>
        <w:rPr>
          <w:i/>
        </w:rPr>
      </w:pPr>
      <w:r w:rsidRPr="000F1ACD">
        <w:rPr>
          <w:i/>
          <w:vertAlign w:val="superscript"/>
        </w:rPr>
        <w:t>12</w:t>
      </w:r>
      <w:r w:rsidRPr="000F1ACD">
        <w:rPr>
          <w:i/>
        </w:rPr>
        <w:t>$10 million to &lt;$20 million</w:t>
      </w:r>
    </w:p>
    <w:p w14:paraId="2D483733" w14:textId="77777777" w:rsidR="00124E07" w:rsidRPr="000F1ACD" w:rsidRDefault="00124E07" w:rsidP="00B12B77">
      <w:pPr>
        <w:pStyle w:val="TableFigureFooter"/>
        <w:rPr>
          <w:i/>
        </w:rPr>
      </w:pPr>
      <w:r w:rsidRPr="000F1ACD">
        <w:rPr>
          <w:i/>
          <w:vertAlign w:val="superscript"/>
        </w:rPr>
        <w:t>13</w:t>
      </w:r>
      <w:r w:rsidRPr="000F1ACD">
        <w:rPr>
          <w:i/>
        </w:rPr>
        <w:t>$70 million to &lt;$80 million</w:t>
      </w:r>
    </w:p>
    <w:p w14:paraId="467A740C" w14:textId="77777777" w:rsidR="00124E07" w:rsidRPr="000F1ACD" w:rsidRDefault="00124E07" w:rsidP="00B12B77">
      <w:pPr>
        <w:pStyle w:val="TableFigureFooter"/>
        <w:rPr>
          <w:i/>
        </w:rPr>
      </w:pPr>
      <w:r w:rsidRPr="000F1ACD">
        <w:rPr>
          <w:i/>
          <w:vertAlign w:val="superscript"/>
        </w:rPr>
        <w:t>14</w:t>
      </w:r>
      <w:r w:rsidRPr="000F1ACD">
        <w:rPr>
          <w:i/>
        </w:rPr>
        <w:t>$80 million to &lt;$90 million</w:t>
      </w:r>
    </w:p>
    <w:p w14:paraId="62C2C600" w14:textId="77777777" w:rsidR="00121D96" w:rsidRPr="000F1ACD" w:rsidRDefault="00121D96" w:rsidP="00B12B77">
      <w:pPr>
        <w:pStyle w:val="TableFigureFooter"/>
        <w:rPr>
          <w:i/>
        </w:rPr>
      </w:pPr>
      <w:r w:rsidRPr="000F1ACD">
        <w:rPr>
          <w:i/>
          <w:vertAlign w:val="superscript"/>
        </w:rPr>
        <w:t>15</w:t>
      </w:r>
      <w:r w:rsidRPr="000F1ACD">
        <w:rPr>
          <w:i/>
        </w:rPr>
        <w:t>$30 million to &lt;$40 million</w:t>
      </w:r>
    </w:p>
    <w:p w14:paraId="6532DF71" w14:textId="77777777" w:rsidR="00121D96" w:rsidRDefault="00121D96" w:rsidP="00B12B77">
      <w:pPr>
        <w:pStyle w:val="TableFigureFooter"/>
        <w:rPr>
          <w:i/>
        </w:rPr>
      </w:pPr>
      <w:r w:rsidRPr="000F1ACD">
        <w:rPr>
          <w:i/>
          <w:vertAlign w:val="superscript"/>
        </w:rPr>
        <w:t>16</w:t>
      </w:r>
      <w:r w:rsidRPr="000F1ACD">
        <w:rPr>
          <w:i/>
        </w:rPr>
        <w:t>$1</w:t>
      </w:r>
      <w:r w:rsidR="00264456">
        <w:rPr>
          <w:i/>
        </w:rPr>
        <w:t>00</w:t>
      </w:r>
      <w:r w:rsidRPr="000F1ACD">
        <w:rPr>
          <w:i/>
        </w:rPr>
        <w:t xml:space="preserve"> million to &lt;$2</w:t>
      </w:r>
      <w:r w:rsidR="00264456">
        <w:rPr>
          <w:i/>
        </w:rPr>
        <w:t>00</w:t>
      </w:r>
      <w:r w:rsidRPr="000F1ACD">
        <w:rPr>
          <w:i/>
        </w:rPr>
        <w:t xml:space="preserve"> million</w:t>
      </w:r>
    </w:p>
    <w:p w14:paraId="6BB2CC0A" w14:textId="77777777" w:rsidR="00264456" w:rsidRPr="00264456" w:rsidRDefault="00264456" w:rsidP="00B12B77">
      <w:pPr>
        <w:pStyle w:val="TableFigureFooter"/>
        <w:rPr>
          <w:i/>
        </w:rPr>
      </w:pPr>
      <w:r>
        <w:rPr>
          <w:i/>
          <w:vertAlign w:val="superscript"/>
        </w:rPr>
        <w:t>17</w:t>
      </w:r>
      <w:r>
        <w:rPr>
          <w:i/>
        </w:rPr>
        <w:t>$300 million to &lt;$400 million</w:t>
      </w:r>
    </w:p>
    <w:p w14:paraId="454A7B3E" w14:textId="77777777" w:rsidR="00B12B77" w:rsidRPr="00596342" w:rsidRDefault="00B12B77" w:rsidP="00B12B77">
      <w:pPr>
        <w:pStyle w:val="TableFooter"/>
      </w:pPr>
    </w:p>
    <w:p w14:paraId="5566CAAB" w14:textId="77777777" w:rsidR="00B12B77" w:rsidRPr="00596342" w:rsidRDefault="00B12B77" w:rsidP="00B12B77">
      <w:pPr>
        <w:pStyle w:val="3-BodyText"/>
      </w:pPr>
      <w:r w:rsidRPr="00596342">
        <w:t xml:space="preserve">The estimated cost </w:t>
      </w:r>
      <w:r w:rsidR="00F16DD1">
        <w:t>of apalutamide to the PBS/RPBS over the first six years of listing was estimated to be $</w:t>
      </w:r>
      <w:r w:rsidR="0048326C">
        <w:t>300</w:t>
      </w:r>
      <w:r w:rsidR="006B33EE">
        <w:t xml:space="preserve"> to &lt;$</w:t>
      </w:r>
      <w:r w:rsidR="0048326C">
        <w:t>400</w:t>
      </w:r>
      <w:r w:rsidR="00F16DD1">
        <w:t xml:space="preserve"> million (not including cost offsets), compared to $</w:t>
      </w:r>
      <w:r w:rsidR="006B33EE">
        <w:t>2</w:t>
      </w:r>
      <w:r w:rsidR="0048326C">
        <w:t>00</w:t>
      </w:r>
      <w:r w:rsidR="006B33EE">
        <w:t xml:space="preserve"> to &lt;$3</w:t>
      </w:r>
      <w:r w:rsidR="0048326C">
        <w:t>00</w:t>
      </w:r>
      <w:r w:rsidR="006B33EE">
        <w:t xml:space="preserve"> </w:t>
      </w:r>
      <w:r w:rsidR="00F16DD1">
        <w:t xml:space="preserve">million in the July 2019 submission. The estimated net cost </w:t>
      </w:r>
      <w:r w:rsidRPr="00596342">
        <w:t xml:space="preserve">to the Government </w:t>
      </w:r>
      <w:r w:rsidR="00F16DD1">
        <w:t>over</w:t>
      </w:r>
      <w:r w:rsidRPr="00596342">
        <w:t xml:space="preserve"> the first 6 years of listing for apalutamide was $</w:t>
      </w:r>
      <w:r w:rsidR="0048326C">
        <w:t>200</w:t>
      </w:r>
      <w:r w:rsidR="006B33EE">
        <w:t xml:space="preserve"> to &lt;$</w:t>
      </w:r>
      <w:r w:rsidR="0048326C">
        <w:t>300</w:t>
      </w:r>
      <w:r w:rsidR="009C45B1" w:rsidRPr="00596342">
        <w:t xml:space="preserve"> million</w:t>
      </w:r>
      <w:r w:rsidR="002C220C" w:rsidRPr="00596342">
        <w:t xml:space="preserve">, compared to </w:t>
      </w:r>
      <w:r w:rsidR="00324B8D" w:rsidRPr="00596342">
        <w:t>$</w:t>
      </w:r>
      <w:r w:rsidR="006B33EE">
        <w:t>100 to &lt;$200</w:t>
      </w:r>
      <w:r w:rsidR="009C45B1" w:rsidRPr="00596342">
        <w:t xml:space="preserve"> million</w:t>
      </w:r>
      <w:r w:rsidR="00324B8D" w:rsidRPr="00596342">
        <w:t xml:space="preserve"> </w:t>
      </w:r>
      <w:r w:rsidR="002C220C" w:rsidRPr="00596342">
        <w:t>in the July 2019 resubmission</w:t>
      </w:r>
      <w:r w:rsidRPr="00596342">
        <w:t xml:space="preserve">. The increase in the financial impact in the current resubmission was driven by a higher utilisation of apalutamide, with the number of patients treated with apalutamide and number of scripts over the 6-year period increasing from the July 2019 resubmission by 4.2% and 5.0%, respectively. </w:t>
      </w:r>
    </w:p>
    <w:p w14:paraId="6379F775" w14:textId="77777777" w:rsidR="00B12B77" w:rsidRPr="00596342" w:rsidRDefault="00B12B77" w:rsidP="00B12B77">
      <w:pPr>
        <w:pStyle w:val="3-BodyText"/>
      </w:pPr>
      <w:r w:rsidRPr="00596342">
        <w:lastRenderedPageBreak/>
        <w:t xml:space="preserve">The resubmission stated that the use of the TTD extrapolation to estimate the number of apalutamide scripts would </w:t>
      </w:r>
      <w:r w:rsidR="00A27E6F" w:rsidRPr="00596342">
        <w:t xml:space="preserve">more accurately </w:t>
      </w:r>
      <w:r w:rsidRPr="00596342">
        <w:t xml:space="preserve">reflect the use of apalutamide in clinical practice. </w:t>
      </w:r>
      <w:r w:rsidRPr="00596342">
        <w:rPr>
          <w:iCs/>
        </w:rPr>
        <w:t>Th</w:t>
      </w:r>
      <w:r w:rsidR="00A27E6F" w:rsidRPr="00596342">
        <w:rPr>
          <w:iCs/>
        </w:rPr>
        <w:t xml:space="preserve">e evaluation considered this </w:t>
      </w:r>
      <w:r w:rsidR="00365B44" w:rsidRPr="00596342">
        <w:rPr>
          <w:iCs/>
        </w:rPr>
        <w:t>wa</w:t>
      </w:r>
      <w:r w:rsidRPr="00596342">
        <w:rPr>
          <w:iCs/>
        </w:rPr>
        <w:t xml:space="preserve">s highly uncertain, as treatment discontinuation in an RCT is not an accurate reflection of clinical practice. Furthermore, patients in the trial had the option of receiving abiraterone or enzalutamide treatment following </w:t>
      </w:r>
      <w:r w:rsidR="00DC36D4" w:rsidRPr="00596342">
        <w:rPr>
          <w:iCs/>
        </w:rPr>
        <w:t xml:space="preserve">discontinuation of </w:t>
      </w:r>
      <w:r w:rsidRPr="00596342">
        <w:rPr>
          <w:iCs/>
        </w:rPr>
        <w:t>apalutamide.</w:t>
      </w:r>
    </w:p>
    <w:p w14:paraId="59172E93" w14:textId="77777777" w:rsidR="00B12B77" w:rsidRPr="00596342" w:rsidRDefault="00B12B77" w:rsidP="00B12B77">
      <w:pPr>
        <w:pStyle w:val="3-BodyText"/>
      </w:pPr>
      <w:r w:rsidRPr="00596342">
        <w:t xml:space="preserve">The resubmission doubled the proportion of mCRPC patients receiving docetaxel (7.7% to 15.5%) and cabazitaxel (3.1% to 6.2%) in the apalutamide group compared to those not taking apalutamide to account for the removal of subsequent abiraterone and enzalutamide treatment following apalutamide. </w:t>
      </w:r>
    </w:p>
    <w:p w14:paraId="6962ACE5" w14:textId="77777777" w:rsidR="00B12B77" w:rsidRPr="00596342" w:rsidRDefault="00B12B77" w:rsidP="00B12B77">
      <w:pPr>
        <w:pStyle w:val="3-BodyText"/>
        <w:spacing w:after="0"/>
        <w:rPr>
          <w:iCs/>
        </w:rPr>
      </w:pPr>
      <w:r w:rsidRPr="00596342">
        <w:t xml:space="preserve">The resubmission acknowledged the estimated cost of apalutamide to the PBS/RPBS has increased since the July 2019 resubmission, but explained the more mature </w:t>
      </w:r>
      <w:r w:rsidR="00425F84" w:rsidRPr="00596342">
        <w:t xml:space="preserve">TTD </w:t>
      </w:r>
      <w:r w:rsidRPr="00596342">
        <w:t xml:space="preserve">trial data (median follow-up of 52 months, over 4 years) provides greater certainty on the financial estimates. </w:t>
      </w:r>
      <w:r w:rsidR="009C45B1" w:rsidRPr="00596342">
        <w:t>The ESC noted that t</w:t>
      </w:r>
      <w:r w:rsidRPr="00596342">
        <w:rPr>
          <w:iCs/>
        </w:rPr>
        <w:t>here remain uncertainties regarding the applicability of the trial data to the Australian population, and the impact on the financial estimates. In particular:</w:t>
      </w:r>
    </w:p>
    <w:p w14:paraId="098FB1D3" w14:textId="77777777" w:rsidR="00B12B77" w:rsidRPr="00596342" w:rsidRDefault="00B12B77" w:rsidP="00B12B77">
      <w:pPr>
        <w:pStyle w:val="Bulletpoints"/>
        <w:ind w:left="1080"/>
        <w:rPr>
          <w:iCs/>
        </w:rPr>
      </w:pPr>
      <w:r w:rsidRPr="00596342">
        <w:rPr>
          <w:iCs/>
        </w:rPr>
        <w:t>Higher detection of metastasis using more accurate diagnostic methods (PSMA-PET) may</w:t>
      </w:r>
      <w:r w:rsidR="00A97989" w:rsidRPr="00596342">
        <w:rPr>
          <w:iCs/>
        </w:rPr>
        <w:t xml:space="preserve"> </w:t>
      </w:r>
      <w:r w:rsidRPr="00596342">
        <w:rPr>
          <w:iCs/>
        </w:rPr>
        <w:t>decrease the utilisation of apalutamide as more patients could be staged as mCRPC</w:t>
      </w:r>
      <w:r w:rsidR="00553934" w:rsidRPr="00596342">
        <w:rPr>
          <w:iCs/>
        </w:rPr>
        <w:t>.</w:t>
      </w:r>
      <w:r w:rsidR="0049744B">
        <w:rPr>
          <w:iCs/>
        </w:rPr>
        <w:t xml:space="preserve"> This could also increase the cost offsets through increased use of abiraterone and enzalutamide.</w:t>
      </w:r>
      <w:r w:rsidR="00553934" w:rsidRPr="00596342">
        <w:rPr>
          <w:iCs/>
        </w:rPr>
        <w:t xml:space="preserve"> </w:t>
      </w:r>
    </w:p>
    <w:p w14:paraId="68A59CF4" w14:textId="77777777" w:rsidR="00B12B77" w:rsidRPr="00596342" w:rsidRDefault="00B12B77" w:rsidP="00B12B77">
      <w:pPr>
        <w:pStyle w:val="Bulletpoints"/>
        <w:ind w:left="1080"/>
        <w:rPr>
          <w:iCs/>
        </w:rPr>
      </w:pPr>
      <w:r w:rsidRPr="00596342">
        <w:rPr>
          <w:iCs/>
        </w:rPr>
        <w:t xml:space="preserve">The </w:t>
      </w:r>
      <w:r w:rsidR="00425F84" w:rsidRPr="00596342">
        <w:rPr>
          <w:iCs/>
        </w:rPr>
        <w:t xml:space="preserve">unavailability </w:t>
      </w:r>
      <w:r w:rsidRPr="00596342">
        <w:rPr>
          <w:iCs/>
        </w:rPr>
        <w:t>of abiraterone and enzalutamide as subsequent treatment option</w:t>
      </w:r>
      <w:r w:rsidR="00D52B53" w:rsidRPr="00596342">
        <w:rPr>
          <w:iCs/>
        </w:rPr>
        <w:t>s</w:t>
      </w:r>
      <w:r w:rsidRPr="00596342">
        <w:rPr>
          <w:iCs/>
        </w:rPr>
        <w:t xml:space="preserve"> may reduce the uptake of apalutamide, as patients may prefer </w:t>
      </w:r>
      <w:r w:rsidR="00D52B53" w:rsidRPr="00596342">
        <w:t>to reserve active treatments with abiraterone/enzalutamide upon disease progression</w:t>
      </w:r>
      <w:r w:rsidRPr="00596342">
        <w:rPr>
          <w:iCs/>
        </w:rPr>
        <w:t xml:space="preserve">. </w:t>
      </w:r>
      <w:r w:rsidR="009B5C76" w:rsidRPr="00596342">
        <w:t>The PSCR stated that there is clinical rationale for patients at high risk of developing distant metastases initiating apalutamide in the m0CRPC setting, rather than waiting for to receive treatment once metastases have developed and after chemotherapy.</w:t>
      </w:r>
    </w:p>
    <w:p w14:paraId="34832A69" w14:textId="77777777" w:rsidR="00B12B77" w:rsidRPr="00596342" w:rsidRDefault="00B12B77" w:rsidP="00AC4501">
      <w:pPr>
        <w:pStyle w:val="Bulletpoints"/>
        <w:ind w:left="1080"/>
        <w:rPr>
          <w:iCs/>
        </w:rPr>
      </w:pPr>
      <w:r w:rsidRPr="00596342">
        <w:rPr>
          <w:iCs/>
        </w:rPr>
        <w:t>The utilisation of chemotherapies for mCRPC may also be higher than estimated</w:t>
      </w:r>
      <w:r w:rsidR="00A971C6" w:rsidRPr="00596342">
        <w:rPr>
          <w:iCs/>
        </w:rPr>
        <w:t xml:space="preserve"> because of restrictions on the use of abiraterone and enzalutamide after apalutamide</w:t>
      </w:r>
      <w:r w:rsidR="00AC4501" w:rsidRPr="00596342">
        <w:rPr>
          <w:iCs/>
        </w:rPr>
        <w:t xml:space="preserve">. </w:t>
      </w:r>
    </w:p>
    <w:p w14:paraId="26FEDBF5" w14:textId="77777777" w:rsidR="00B12B77" w:rsidRPr="00596342" w:rsidRDefault="00B12B77" w:rsidP="00B12B77">
      <w:pPr>
        <w:pStyle w:val="4-SubsectionHeading"/>
      </w:pPr>
      <w:bookmarkStart w:id="27" w:name="_Toc51033725"/>
      <w:r w:rsidRPr="00596342">
        <w:t>Financial Management – Risk Sharing Arrangements</w:t>
      </w:r>
      <w:bookmarkEnd w:id="27"/>
    </w:p>
    <w:p w14:paraId="1A49095E" w14:textId="77777777" w:rsidR="00B12B77" w:rsidRPr="00596342" w:rsidRDefault="00B12B77" w:rsidP="00B12B77">
      <w:pPr>
        <w:pStyle w:val="ListParagraph"/>
        <w:numPr>
          <w:ilvl w:val="1"/>
          <w:numId w:val="1"/>
        </w:numPr>
        <w:spacing w:after="160"/>
        <w:rPr>
          <w:iCs/>
        </w:rPr>
      </w:pPr>
      <w:r w:rsidRPr="00596342">
        <w:rPr>
          <w:iCs/>
        </w:rPr>
        <w:t xml:space="preserve">The resubmission proposed </w:t>
      </w:r>
      <w:r w:rsidR="0049744B">
        <w:rPr>
          <w:iCs/>
        </w:rPr>
        <w:t>a</w:t>
      </w:r>
      <w:r w:rsidRPr="00596342">
        <w:rPr>
          <w:iCs/>
        </w:rPr>
        <w:t xml:space="preserve"> risk sharing arrangement (RSA)</w:t>
      </w:r>
      <w:r w:rsidR="0049744B">
        <w:rPr>
          <w:iCs/>
        </w:rPr>
        <w:t xml:space="preserve"> which consisted of </w:t>
      </w:r>
      <w:r w:rsidRPr="00596342">
        <w:rPr>
          <w:iCs/>
        </w:rPr>
        <w:t xml:space="preserve">a single subsidisation cap at the projected </w:t>
      </w:r>
      <w:r w:rsidR="0049744B">
        <w:rPr>
          <w:iCs/>
        </w:rPr>
        <w:t>financial impact estimates</w:t>
      </w:r>
      <w:r w:rsidRPr="00596342">
        <w:rPr>
          <w:iCs/>
        </w:rPr>
        <w:t xml:space="preserve"> of apalutamide</w:t>
      </w:r>
      <w:r w:rsidR="0049744B">
        <w:rPr>
          <w:iCs/>
        </w:rPr>
        <w:t xml:space="preserve">, beyond which </w:t>
      </w:r>
      <w:r w:rsidRPr="00596342">
        <w:rPr>
          <w:iCs/>
        </w:rPr>
        <w:t xml:space="preserve">rebates of </w:t>
      </w:r>
      <w:r w:rsidR="00B20955">
        <w:rPr>
          <w:iCs/>
          <w:noProof/>
          <w:color w:val="000000"/>
          <w:highlight w:val="black"/>
        </w:rPr>
        <w:t>'''''</w:t>
      </w:r>
      <w:r w:rsidRPr="00596342">
        <w:rPr>
          <w:iCs/>
        </w:rPr>
        <w:t>% w</w:t>
      </w:r>
      <w:r w:rsidR="0049744B">
        <w:rPr>
          <w:iCs/>
        </w:rPr>
        <w:t xml:space="preserve">ould be </w:t>
      </w:r>
      <w:r w:rsidRPr="00596342">
        <w:rPr>
          <w:iCs/>
        </w:rPr>
        <w:t>applied (Table</w:t>
      </w:r>
      <w:r w:rsidR="00405A1B" w:rsidRPr="00596342">
        <w:rPr>
          <w:iCs/>
        </w:rPr>
        <w:t xml:space="preserve"> </w:t>
      </w:r>
      <w:r w:rsidR="00117ED5">
        <w:rPr>
          <w:iCs/>
        </w:rPr>
        <w:t>19</w:t>
      </w:r>
      <w:r w:rsidRPr="00596342">
        <w:rPr>
          <w:iCs/>
        </w:rPr>
        <w:t>).</w:t>
      </w:r>
      <w:r w:rsidR="001E657F" w:rsidRPr="00596342">
        <w:rPr>
          <w:iCs/>
        </w:rPr>
        <w:t xml:space="preserve"> The pre-PBAC response offered an increase in the rebate (from </w:t>
      </w:r>
      <w:r w:rsidR="00B20955">
        <w:rPr>
          <w:iCs/>
          <w:noProof/>
          <w:color w:val="000000"/>
          <w:highlight w:val="black"/>
        </w:rPr>
        <w:t>'''''</w:t>
      </w:r>
      <w:r w:rsidR="001E657F" w:rsidRPr="00596342">
        <w:rPr>
          <w:iCs/>
        </w:rPr>
        <w:t xml:space="preserve">% to </w:t>
      </w:r>
      <w:r w:rsidR="00B20955">
        <w:rPr>
          <w:iCs/>
          <w:noProof/>
          <w:color w:val="000000"/>
          <w:highlight w:val="black"/>
        </w:rPr>
        <w:t>''''''</w:t>
      </w:r>
      <w:r w:rsidR="001E657F" w:rsidRPr="00596342">
        <w:rPr>
          <w:iCs/>
        </w:rPr>
        <w:t>%) for any use above the subsidisation caps to address any outstanding economic or financial uncertainties.</w:t>
      </w:r>
    </w:p>
    <w:p w14:paraId="7EF919EF" w14:textId="77777777" w:rsidR="00B12B77" w:rsidRPr="00596342" w:rsidRDefault="00405A1B" w:rsidP="00B12B77">
      <w:pPr>
        <w:rPr>
          <w:rFonts w:ascii="Arial Narrow" w:hAnsi="Arial Narrow"/>
          <w:b/>
          <w:sz w:val="20"/>
          <w:szCs w:val="20"/>
        </w:rPr>
      </w:pPr>
      <w:r w:rsidRPr="00596342">
        <w:rPr>
          <w:rFonts w:ascii="Arial Narrow" w:hAnsi="Arial Narrow"/>
          <w:b/>
          <w:sz w:val="20"/>
          <w:szCs w:val="20"/>
        </w:rPr>
        <w:t xml:space="preserve">Table </w:t>
      </w:r>
      <w:r w:rsidR="00117ED5">
        <w:rPr>
          <w:rFonts w:ascii="Arial Narrow" w:hAnsi="Arial Narrow"/>
          <w:b/>
          <w:sz w:val="20"/>
          <w:szCs w:val="20"/>
        </w:rPr>
        <w:t>19</w:t>
      </w:r>
      <w:r w:rsidR="00B12B77" w:rsidRPr="00596342">
        <w:rPr>
          <w:rFonts w:ascii="Arial Narrow" w:hAnsi="Arial Narrow"/>
          <w:b/>
          <w:sz w:val="20"/>
          <w:szCs w:val="20"/>
        </w:rPr>
        <w:t>: Proposed subsidisation caps for apalutamide in high risk m0CRPC</w:t>
      </w:r>
    </w:p>
    <w:tbl>
      <w:tblPr>
        <w:tblW w:w="90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8"/>
        <w:gridCol w:w="1134"/>
        <w:gridCol w:w="1134"/>
        <w:gridCol w:w="1134"/>
        <w:gridCol w:w="1134"/>
        <w:gridCol w:w="1134"/>
        <w:gridCol w:w="1084"/>
      </w:tblGrid>
      <w:tr w:rsidR="00B12B77" w:rsidRPr="00596342" w14:paraId="19111676" w14:textId="77777777" w:rsidTr="00AA498E">
        <w:trPr>
          <w:trHeight w:val="255"/>
        </w:trPr>
        <w:tc>
          <w:tcPr>
            <w:tcW w:w="2268" w:type="dxa"/>
            <w:shd w:val="clear" w:color="auto" w:fill="auto"/>
            <w:noWrap/>
            <w:vAlign w:val="center"/>
            <w:hideMark/>
          </w:tcPr>
          <w:p w14:paraId="3564EE45" w14:textId="77777777" w:rsidR="00B12B77" w:rsidRPr="00596342" w:rsidRDefault="00B12B77" w:rsidP="009C513D">
            <w:pPr>
              <w:rPr>
                <w:rFonts w:ascii="Arial Narrow" w:hAnsi="Arial Narrow"/>
                <w:sz w:val="20"/>
                <w:szCs w:val="20"/>
              </w:rPr>
            </w:pPr>
          </w:p>
        </w:tc>
        <w:tc>
          <w:tcPr>
            <w:tcW w:w="1134" w:type="dxa"/>
            <w:shd w:val="clear" w:color="auto" w:fill="auto"/>
            <w:noWrap/>
            <w:vAlign w:val="center"/>
            <w:hideMark/>
          </w:tcPr>
          <w:p w14:paraId="7C159E10" w14:textId="77777777" w:rsidR="00B12B77" w:rsidRPr="00596342" w:rsidRDefault="00B12B77" w:rsidP="009C513D">
            <w:pPr>
              <w:jc w:val="center"/>
              <w:rPr>
                <w:rFonts w:ascii="Arial Narrow" w:hAnsi="Arial Narrow"/>
                <w:b/>
                <w:sz w:val="20"/>
                <w:szCs w:val="20"/>
              </w:rPr>
            </w:pPr>
            <w:r w:rsidRPr="00596342">
              <w:rPr>
                <w:rFonts w:ascii="Arial Narrow" w:hAnsi="Arial Narrow"/>
                <w:b/>
                <w:sz w:val="20"/>
                <w:szCs w:val="20"/>
              </w:rPr>
              <w:t>Year 1</w:t>
            </w:r>
          </w:p>
        </w:tc>
        <w:tc>
          <w:tcPr>
            <w:tcW w:w="1134" w:type="dxa"/>
            <w:shd w:val="clear" w:color="auto" w:fill="auto"/>
            <w:noWrap/>
            <w:vAlign w:val="center"/>
            <w:hideMark/>
          </w:tcPr>
          <w:p w14:paraId="645DB336" w14:textId="77777777" w:rsidR="00B12B77" w:rsidRPr="00596342" w:rsidRDefault="00B12B77" w:rsidP="009C513D">
            <w:pPr>
              <w:jc w:val="center"/>
              <w:rPr>
                <w:rFonts w:ascii="Arial Narrow" w:hAnsi="Arial Narrow"/>
                <w:b/>
                <w:sz w:val="20"/>
                <w:szCs w:val="20"/>
              </w:rPr>
            </w:pPr>
            <w:r w:rsidRPr="00596342">
              <w:rPr>
                <w:rFonts w:ascii="Arial Narrow" w:hAnsi="Arial Narrow"/>
                <w:b/>
                <w:sz w:val="20"/>
                <w:szCs w:val="20"/>
              </w:rPr>
              <w:t>Year 2</w:t>
            </w:r>
          </w:p>
        </w:tc>
        <w:tc>
          <w:tcPr>
            <w:tcW w:w="1134" w:type="dxa"/>
            <w:shd w:val="clear" w:color="auto" w:fill="auto"/>
            <w:noWrap/>
            <w:vAlign w:val="center"/>
            <w:hideMark/>
          </w:tcPr>
          <w:p w14:paraId="79B111EE" w14:textId="77777777" w:rsidR="00B12B77" w:rsidRPr="00596342" w:rsidRDefault="00B12B77" w:rsidP="009C513D">
            <w:pPr>
              <w:jc w:val="center"/>
              <w:rPr>
                <w:rFonts w:ascii="Arial Narrow" w:hAnsi="Arial Narrow"/>
                <w:b/>
                <w:sz w:val="20"/>
                <w:szCs w:val="20"/>
              </w:rPr>
            </w:pPr>
            <w:r w:rsidRPr="00596342">
              <w:rPr>
                <w:rFonts w:ascii="Arial Narrow" w:hAnsi="Arial Narrow"/>
                <w:b/>
                <w:sz w:val="20"/>
                <w:szCs w:val="20"/>
              </w:rPr>
              <w:t>Year 3</w:t>
            </w:r>
          </w:p>
        </w:tc>
        <w:tc>
          <w:tcPr>
            <w:tcW w:w="1134" w:type="dxa"/>
            <w:shd w:val="clear" w:color="auto" w:fill="auto"/>
            <w:noWrap/>
            <w:vAlign w:val="center"/>
            <w:hideMark/>
          </w:tcPr>
          <w:p w14:paraId="1909C635" w14:textId="77777777" w:rsidR="00B12B77" w:rsidRPr="00596342" w:rsidRDefault="00B12B77" w:rsidP="009C513D">
            <w:pPr>
              <w:jc w:val="center"/>
              <w:rPr>
                <w:rFonts w:ascii="Arial Narrow" w:hAnsi="Arial Narrow"/>
                <w:b/>
                <w:sz w:val="20"/>
                <w:szCs w:val="20"/>
              </w:rPr>
            </w:pPr>
            <w:r w:rsidRPr="00596342">
              <w:rPr>
                <w:rFonts w:ascii="Arial Narrow" w:hAnsi="Arial Narrow"/>
                <w:b/>
                <w:sz w:val="20"/>
                <w:szCs w:val="20"/>
              </w:rPr>
              <w:t>Year 4</w:t>
            </w:r>
          </w:p>
        </w:tc>
        <w:tc>
          <w:tcPr>
            <w:tcW w:w="1134" w:type="dxa"/>
            <w:shd w:val="clear" w:color="auto" w:fill="auto"/>
            <w:noWrap/>
            <w:vAlign w:val="center"/>
            <w:hideMark/>
          </w:tcPr>
          <w:p w14:paraId="2705A4B7" w14:textId="77777777" w:rsidR="00B12B77" w:rsidRPr="00596342" w:rsidRDefault="00B12B77" w:rsidP="009C513D">
            <w:pPr>
              <w:jc w:val="center"/>
              <w:rPr>
                <w:rFonts w:ascii="Arial Narrow" w:hAnsi="Arial Narrow"/>
                <w:b/>
                <w:sz w:val="20"/>
                <w:szCs w:val="20"/>
              </w:rPr>
            </w:pPr>
            <w:r w:rsidRPr="00596342">
              <w:rPr>
                <w:rFonts w:ascii="Arial Narrow" w:hAnsi="Arial Narrow"/>
                <w:b/>
                <w:sz w:val="20"/>
                <w:szCs w:val="20"/>
              </w:rPr>
              <w:t>Year 5</w:t>
            </w:r>
          </w:p>
        </w:tc>
        <w:tc>
          <w:tcPr>
            <w:tcW w:w="1084" w:type="dxa"/>
            <w:shd w:val="clear" w:color="auto" w:fill="auto"/>
            <w:noWrap/>
            <w:vAlign w:val="center"/>
            <w:hideMark/>
          </w:tcPr>
          <w:p w14:paraId="1E8CC292" w14:textId="77777777" w:rsidR="00B12B77" w:rsidRPr="00596342" w:rsidRDefault="00B12B77" w:rsidP="009C513D">
            <w:pPr>
              <w:jc w:val="center"/>
              <w:rPr>
                <w:rFonts w:ascii="Arial Narrow" w:hAnsi="Arial Narrow"/>
                <w:b/>
                <w:sz w:val="20"/>
                <w:szCs w:val="20"/>
              </w:rPr>
            </w:pPr>
            <w:r w:rsidRPr="00596342">
              <w:rPr>
                <w:rFonts w:ascii="Arial Narrow" w:hAnsi="Arial Narrow"/>
                <w:b/>
                <w:sz w:val="20"/>
                <w:szCs w:val="20"/>
              </w:rPr>
              <w:t>Years 1-5</w:t>
            </w:r>
          </w:p>
        </w:tc>
      </w:tr>
      <w:tr w:rsidR="00B12B77" w:rsidRPr="00596342" w14:paraId="34624BE2" w14:textId="77777777" w:rsidTr="00AA498E">
        <w:trPr>
          <w:trHeight w:val="255"/>
        </w:trPr>
        <w:tc>
          <w:tcPr>
            <w:tcW w:w="2268" w:type="dxa"/>
            <w:shd w:val="clear" w:color="auto" w:fill="auto"/>
            <w:noWrap/>
            <w:vAlign w:val="center"/>
            <w:hideMark/>
          </w:tcPr>
          <w:p w14:paraId="3F9761EB" w14:textId="77777777" w:rsidR="00B12B77" w:rsidRPr="00596342" w:rsidRDefault="00B12B77" w:rsidP="00BD0A10">
            <w:pPr>
              <w:jc w:val="left"/>
              <w:rPr>
                <w:rFonts w:ascii="Arial Narrow" w:hAnsi="Arial Narrow"/>
                <w:sz w:val="20"/>
                <w:szCs w:val="20"/>
              </w:rPr>
            </w:pPr>
            <w:r w:rsidRPr="00596342">
              <w:rPr>
                <w:rFonts w:ascii="Arial Narrow" w:hAnsi="Arial Narrow"/>
                <w:sz w:val="20"/>
                <w:szCs w:val="20"/>
              </w:rPr>
              <w:t>Value of subsidisation caps</w:t>
            </w:r>
          </w:p>
        </w:tc>
        <w:tc>
          <w:tcPr>
            <w:tcW w:w="1134" w:type="dxa"/>
            <w:shd w:val="clear" w:color="auto" w:fill="auto"/>
            <w:noWrap/>
            <w:vAlign w:val="center"/>
          </w:tcPr>
          <w:p w14:paraId="2D943EED" w14:textId="77777777" w:rsidR="00B12B77" w:rsidRPr="00B20955" w:rsidRDefault="00B20955" w:rsidP="009C513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shd w:val="clear" w:color="auto" w:fill="auto"/>
            <w:noWrap/>
            <w:vAlign w:val="center"/>
          </w:tcPr>
          <w:p w14:paraId="2B3ED9AC" w14:textId="77777777" w:rsidR="00B12B77" w:rsidRPr="00B20955" w:rsidRDefault="00B20955" w:rsidP="009C513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shd w:val="clear" w:color="auto" w:fill="auto"/>
            <w:noWrap/>
            <w:vAlign w:val="center"/>
          </w:tcPr>
          <w:p w14:paraId="25317194" w14:textId="77777777" w:rsidR="00B12B77" w:rsidRPr="00B20955" w:rsidRDefault="00B20955" w:rsidP="009C513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shd w:val="clear" w:color="auto" w:fill="auto"/>
            <w:noWrap/>
            <w:vAlign w:val="center"/>
          </w:tcPr>
          <w:p w14:paraId="74DF094A" w14:textId="77777777" w:rsidR="00B12B77" w:rsidRPr="00B20955" w:rsidRDefault="00B20955" w:rsidP="009C513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shd w:val="clear" w:color="auto" w:fill="auto"/>
            <w:noWrap/>
            <w:vAlign w:val="center"/>
          </w:tcPr>
          <w:p w14:paraId="2B744383" w14:textId="77777777" w:rsidR="00B12B77" w:rsidRPr="00B20955" w:rsidRDefault="00B20955" w:rsidP="009C513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4" w:type="dxa"/>
            <w:shd w:val="clear" w:color="auto" w:fill="auto"/>
            <w:noWrap/>
            <w:vAlign w:val="center"/>
          </w:tcPr>
          <w:p w14:paraId="264EB429" w14:textId="77777777" w:rsidR="00B12B77" w:rsidRPr="00B20955" w:rsidRDefault="00B20955" w:rsidP="009C513D">
            <w:pPr>
              <w:jc w:val="center"/>
              <w:rPr>
                <w:rFonts w:ascii="Arial Narrow" w:hAnsi="Arial Narrow"/>
                <w:sz w:val="20"/>
                <w:szCs w:val="20"/>
                <w:highlight w:val="black"/>
              </w:rPr>
            </w:pPr>
            <w:r>
              <w:rPr>
                <w:rFonts w:ascii="Arial Narrow" w:hAnsi="Arial Narrow"/>
                <w:noProof/>
                <w:color w:val="000000"/>
                <w:sz w:val="20"/>
                <w:szCs w:val="20"/>
                <w:highlight w:val="black"/>
              </w:rPr>
              <w:t>''''''''''''''''''''''''''''''''</w:t>
            </w:r>
          </w:p>
        </w:tc>
      </w:tr>
    </w:tbl>
    <w:p w14:paraId="3A05DF6A" w14:textId="77777777" w:rsidR="00B12B77" w:rsidRPr="00596342" w:rsidRDefault="00B12B77" w:rsidP="00B12B77">
      <w:pPr>
        <w:rPr>
          <w:rFonts w:ascii="Arial Narrow" w:hAnsi="Arial Narrow"/>
          <w:sz w:val="18"/>
          <w:szCs w:val="18"/>
        </w:rPr>
      </w:pPr>
      <w:r w:rsidRPr="00596342">
        <w:rPr>
          <w:rFonts w:ascii="Arial Narrow" w:hAnsi="Arial Narrow"/>
          <w:sz w:val="18"/>
          <w:szCs w:val="18"/>
        </w:rPr>
        <w:t>Source: Table 4.15, p128 of the resubmission.</w:t>
      </w:r>
    </w:p>
    <w:p w14:paraId="0E58B5D6" w14:textId="77777777" w:rsidR="00AA498E" w:rsidRPr="00596342" w:rsidRDefault="00AA498E" w:rsidP="00B12B77">
      <w:pPr>
        <w:rPr>
          <w:rFonts w:ascii="Arial Narrow" w:hAnsi="Arial Narrow"/>
          <w:sz w:val="18"/>
          <w:szCs w:val="18"/>
        </w:rPr>
      </w:pPr>
      <w:r w:rsidRPr="00596342">
        <w:rPr>
          <w:rFonts w:ascii="Arial Narrow" w:hAnsi="Arial Narrow"/>
          <w:sz w:val="18"/>
          <w:szCs w:val="18"/>
        </w:rPr>
        <w:t>m0CRPC = non-metastatic castration resistant prostate cancer</w:t>
      </w:r>
    </w:p>
    <w:p w14:paraId="7C447B6D" w14:textId="77777777" w:rsidR="00B12B77" w:rsidRPr="00596342" w:rsidRDefault="00B12B77" w:rsidP="00B12B77">
      <w:pPr>
        <w:rPr>
          <w:rFonts w:ascii="Arial Narrow" w:hAnsi="Arial Narrow"/>
          <w:sz w:val="20"/>
          <w:szCs w:val="20"/>
        </w:rPr>
      </w:pPr>
    </w:p>
    <w:p w14:paraId="6A3FF6A3" w14:textId="77777777" w:rsidR="00B12B77" w:rsidRPr="00596342" w:rsidRDefault="00E5398C" w:rsidP="000938EB">
      <w:pPr>
        <w:pStyle w:val="ListParagraph"/>
        <w:numPr>
          <w:ilvl w:val="1"/>
          <w:numId w:val="1"/>
        </w:numPr>
        <w:spacing w:after="160"/>
      </w:pPr>
      <w:r w:rsidRPr="00596342">
        <w:lastRenderedPageBreak/>
        <w:t>In July 2019, t</w:t>
      </w:r>
      <w:r w:rsidR="00B12B77" w:rsidRPr="00596342">
        <w:t xml:space="preserve">he PBAC considered that a </w:t>
      </w:r>
      <w:r w:rsidRPr="00596342">
        <w:t>RSA</w:t>
      </w:r>
      <w:r w:rsidR="00B12B77" w:rsidRPr="00596342">
        <w:t xml:space="preserve"> with </w:t>
      </w:r>
      <w:r w:rsidR="00B20955">
        <w:rPr>
          <w:noProof/>
          <w:color w:val="000000"/>
          <w:highlight w:val="black"/>
        </w:rPr>
        <w:t>''''''''</w:t>
      </w:r>
      <w:r w:rsidR="00B12B77" w:rsidRPr="00596342">
        <w:t>% rebates for expenditure above the subsidisation caps would be necessary to address uncertainties on patient numbers, likely uptake and dose intensity (paragraph 7.15</w:t>
      </w:r>
      <w:r w:rsidR="003C750E" w:rsidRPr="00596342">
        <w:t>, apalutamide PSD, July 2019</w:t>
      </w:r>
      <w:r w:rsidR="00B12B77" w:rsidRPr="00596342">
        <w:t>)</w:t>
      </w:r>
      <w:r w:rsidRPr="00596342">
        <w:t xml:space="preserve">. </w:t>
      </w:r>
      <w:r w:rsidRPr="00596342">
        <w:rPr>
          <w:iCs/>
        </w:rPr>
        <w:t>The November 2020</w:t>
      </w:r>
      <w:r w:rsidR="00B12B77" w:rsidRPr="00596342">
        <w:rPr>
          <w:iCs/>
        </w:rPr>
        <w:t xml:space="preserve"> resubmission argued that a </w:t>
      </w:r>
      <w:r w:rsidR="00B20955">
        <w:rPr>
          <w:iCs/>
          <w:noProof/>
          <w:color w:val="000000"/>
          <w:highlight w:val="black"/>
        </w:rPr>
        <w:t>''''''''</w:t>
      </w:r>
      <w:r w:rsidR="00B12B77" w:rsidRPr="00596342">
        <w:rPr>
          <w:iCs/>
        </w:rPr>
        <w:t>% rebate was not considered appropriate because the financial estimates did not assume 100% uptake of apalutamide in high risk m0CRPC, and if there were use of apalutamide beyond the caps, it may be due to higher than anticipated uptake in the eligible population for which the resubmission argued that apalutamide was effective and cost effective</w:t>
      </w:r>
      <w:r w:rsidR="00596342">
        <w:t xml:space="preserve">. . </w:t>
      </w:r>
      <w:r w:rsidR="00B12B77" w:rsidRPr="00596342">
        <w:t>Th</w:t>
      </w:r>
      <w:r w:rsidR="00563BDE" w:rsidRPr="00596342">
        <w:t>e</w:t>
      </w:r>
      <w:r w:rsidR="00B12B77" w:rsidRPr="00596342">
        <w:t xml:space="preserve"> PBAC</w:t>
      </w:r>
      <w:r w:rsidR="00563BDE" w:rsidRPr="00596342">
        <w:t xml:space="preserve"> ha</w:t>
      </w:r>
      <w:r w:rsidR="00AE1AC0" w:rsidRPr="00596342">
        <w:t>d</w:t>
      </w:r>
      <w:r w:rsidR="00563BDE" w:rsidRPr="00596342">
        <w:t xml:space="preserve"> </w:t>
      </w:r>
      <w:r w:rsidR="00702544" w:rsidRPr="00596342">
        <w:t xml:space="preserve">previously </w:t>
      </w:r>
      <w:r w:rsidR="00563BDE" w:rsidRPr="00596342">
        <w:t xml:space="preserve">identified </w:t>
      </w:r>
      <w:r w:rsidR="00B12B77" w:rsidRPr="00596342">
        <w:t xml:space="preserve">dose intensity and </w:t>
      </w:r>
      <w:r w:rsidR="00702544" w:rsidRPr="00596342">
        <w:t xml:space="preserve">the </w:t>
      </w:r>
      <w:r w:rsidR="00B12B77" w:rsidRPr="00596342">
        <w:t xml:space="preserve">number of patients </w:t>
      </w:r>
      <w:r w:rsidR="00702544" w:rsidRPr="00596342">
        <w:t xml:space="preserve">likely to be </w:t>
      </w:r>
      <w:r w:rsidR="00B12B77" w:rsidRPr="00596342">
        <w:t>treated</w:t>
      </w:r>
      <w:r w:rsidR="00CA0EA6" w:rsidRPr="00596342">
        <w:t xml:space="preserve"> </w:t>
      </w:r>
      <w:r w:rsidR="00702544" w:rsidRPr="00596342">
        <w:t xml:space="preserve">with apalutamide </w:t>
      </w:r>
      <w:r w:rsidR="00AE1AC0" w:rsidRPr="00596342">
        <w:t xml:space="preserve">to be uncertain </w:t>
      </w:r>
      <w:r w:rsidR="00702544" w:rsidRPr="00596342">
        <w:t>and consider</w:t>
      </w:r>
      <w:r w:rsidR="008535CE" w:rsidRPr="00596342">
        <w:t>ed</w:t>
      </w:r>
      <w:r w:rsidR="00702544" w:rsidRPr="00596342">
        <w:t xml:space="preserve"> the impact on </w:t>
      </w:r>
      <w:r w:rsidR="008535CE" w:rsidRPr="00596342">
        <w:t xml:space="preserve">the </w:t>
      </w:r>
      <w:r w:rsidR="00AE1AC0" w:rsidRPr="00596342">
        <w:t>financial estimates</w:t>
      </w:r>
      <w:r w:rsidR="00702544" w:rsidRPr="00596342">
        <w:t xml:space="preserve"> to be high</w:t>
      </w:r>
      <w:r w:rsidR="00596342">
        <w:t xml:space="preserve">. </w:t>
      </w:r>
      <w:r w:rsidR="00702544" w:rsidRPr="00596342">
        <w:t>F</w:t>
      </w:r>
      <w:r w:rsidR="00B12B77" w:rsidRPr="00596342">
        <w:t xml:space="preserve">urther uncertainty </w:t>
      </w:r>
      <w:r w:rsidR="008535CE" w:rsidRPr="00596342">
        <w:t>resulted</w:t>
      </w:r>
      <w:r w:rsidR="004F34B0" w:rsidRPr="00596342">
        <w:t xml:space="preserve"> from</w:t>
      </w:r>
      <w:r w:rsidR="00B12B77" w:rsidRPr="00596342">
        <w:t xml:space="preserve">: i) the </w:t>
      </w:r>
      <w:r w:rsidR="006F1537" w:rsidRPr="00596342">
        <w:t xml:space="preserve">selection of patients for </w:t>
      </w:r>
      <w:r w:rsidR="00B12B77" w:rsidRPr="00596342">
        <w:t xml:space="preserve">apalutamide </w:t>
      </w:r>
      <w:r w:rsidR="006F1537" w:rsidRPr="00596342">
        <w:t xml:space="preserve">use on </w:t>
      </w:r>
      <w:r w:rsidR="00B12B77" w:rsidRPr="00596342">
        <w:t xml:space="preserve">the PBS given </w:t>
      </w:r>
      <w:r w:rsidR="006F1537" w:rsidRPr="00596342">
        <w:t xml:space="preserve">more </w:t>
      </w:r>
      <w:r w:rsidR="00B12B77" w:rsidRPr="00596342">
        <w:t>sensitive imaging used</w:t>
      </w:r>
      <w:r w:rsidR="00596342">
        <w:t xml:space="preserve"> in</w:t>
      </w:r>
      <w:r w:rsidR="00B12B77" w:rsidRPr="00596342">
        <w:t xml:space="preserve"> </w:t>
      </w:r>
      <w:r w:rsidR="006F1537" w:rsidRPr="00596342">
        <w:t xml:space="preserve">clinical practice to identify distant </w:t>
      </w:r>
      <w:r w:rsidR="00B12B77" w:rsidRPr="00596342">
        <w:t>meta</w:t>
      </w:r>
      <w:r w:rsidR="006F1537" w:rsidRPr="00596342">
        <w:t>stasis</w:t>
      </w:r>
      <w:r w:rsidR="00B12B77" w:rsidRPr="00596342">
        <w:t>, and ii)</w:t>
      </w:r>
      <w:r w:rsidR="004F34B0" w:rsidRPr="00596342">
        <w:t xml:space="preserve"> </w:t>
      </w:r>
      <w:r w:rsidR="00B12B77" w:rsidRPr="00596342">
        <w:t>and modelling uncertainties due to extrapolated data and OS adjustment for treatment switching.</w:t>
      </w:r>
    </w:p>
    <w:p w14:paraId="32E5B6BD" w14:textId="77777777" w:rsidR="00C038A8" w:rsidRPr="00596342" w:rsidRDefault="00C038A8" w:rsidP="00C038A8">
      <w:pPr>
        <w:pStyle w:val="3-BodyText"/>
        <w:numPr>
          <w:ilvl w:val="0"/>
          <w:numId w:val="0"/>
        </w:numPr>
        <w:ind w:left="720"/>
        <w:rPr>
          <w:i/>
          <w:iCs/>
        </w:rPr>
      </w:pPr>
      <w:bookmarkStart w:id="28" w:name="_Hlk49199120"/>
      <w:bookmarkEnd w:id="1"/>
      <w:bookmarkEnd w:id="2"/>
      <w:bookmarkEnd w:id="3"/>
      <w:bookmarkEnd w:id="4"/>
      <w:bookmarkEnd w:id="5"/>
      <w:bookmarkEnd w:id="6"/>
      <w:r w:rsidRPr="00596342">
        <w:rPr>
          <w:i/>
        </w:rPr>
        <w:t>For more detail on PBAC’s view, see section 7 PBAC outcome.</w:t>
      </w:r>
    </w:p>
    <w:p w14:paraId="31A03D3D" w14:textId="77777777" w:rsidR="005A4163" w:rsidRPr="00596342" w:rsidRDefault="005A4163" w:rsidP="005A4163">
      <w:pPr>
        <w:pStyle w:val="2-SectionHeading"/>
      </w:pPr>
      <w:r w:rsidRPr="00596342">
        <w:t>PBAC Outcome</w:t>
      </w:r>
    </w:p>
    <w:p w14:paraId="6B5A190F" w14:textId="77777777" w:rsidR="008D0862" w:rsidRPr="00596342" w:rsidRDefault="008D0862" w:rsidP="005A4163">
      <w:pPr>
        <w:widowControl w:val="0"/>
        <w:numPr>
          <w:ilvl w:val="1"/>
          <w:numId w:val="1"/>
        </w:numPr>
        <w:spacing w:after="120"/>
        <w:rPr>
          <w:rFonts w:asciiTheme="minorHAnsi" w:hAnsiTheme="minorHAnsi"/>
          <w:bCs/>
          <w:snapToGrid w:val="0"/>
        </w:rPr>
      </w:pPr>
      <w:r w:rsidRPr="00596342">
        <w:rPr>
          <w:rFonts w:asciiTheme="minorHAnsi" w:hAnsiTheme="minorHAnsi"/>
          <w:bCs/>
          <w:snapToGrid w:val="0"/>
        </w:rPr>
        <w:t>The PBAC did not recommend the listing of apalutamide for the treatment of m0CRPC in patients who are at high risk of distant metastases. The PBAC considered that apalutamide provided a substantial benefit to some patients in delaying metastases</w:t>
      </w:r>
      <w:r w:rsidR="003B74D9" w:rsidRPr="00596342">
        <w:rPr>
          <w:rFonts w:asciiTheme="minorHAnsi" w:hAnsiTheme="minorHAnsi"/>
          <w:bCs/>
          <w:snapToGrid w:val="0"/>
        </w:rPr>
        <w:t xml:space="preserve"> compared to placebo</w:t>
      </w:r>
      <w:r w:rsidRPr="00596342">
        <w:rPr>
          <w:rFonts w:asciiTheme="minorHAnsi" w:hAnsiTheme="minorHAnsi"/>
          <w:bCs/>
          <w:snapToGrid w:val="0"/>
        </w:rPr>
        <w:t xml:space="preserve">; however, </w:t>
      </w:r>
      <w:r w:rsidR="003B74D9" w:rsidRPr="00596342">
        <w:rPr>
          <w:rFonts w:asciiTheme="minorHAnsi" w:hAnsiTheme="minorHAnsi"/>
          <w:bCs/>
          <w:snapToGrid w:val="0"/>
        </w:rPr>
        <w:t>considered that the m</w:t>
      </w:r>
      <w:r w:rsidRPr="00596342">
        <w:rPr>
          <w:rFonts w:asciiTheme="minorHAnsi" w:hAnsiTheme="minorHAnsi"/>
          <w:bCs/>
          <w:snapToGrid w:val="0"/>
        </w:rPr>
        <w:t>agnitude of the survival benefit was</w:t>
      </w:r>
      <w:r w:rsidR="003B74D9" w:rsidRPr="00596342">
        <w:rPr>
          <w:rFonts w:asciiTheme="minorHAnsi" w:hAnsiTheme="minorHAnsi"/>
          <w:bCs/>
          <w:snapToGrid w:val="0"/>
        </w:rPr>
        <w:t xml:space="preserve"> </w:t>
      </w:r>
      <w:r w:rsidR="006863E6" w:rsidRPr="00596342">
        <w:rPr>
          <w:rFonts w:asciiTheme="minorHAnsi" w:hAnsiTheme="minorHAnsi"/>
          <w:bCs/>
          <w:snapToGrid w:val="0"/>
        </w:rPr>
        <w:t>modest</w:t>
      </w:r>
      <w:r w:rsidRPr="00596342">
        <w:rPr>
          <w:rFonts w:asciiTheme="minorHAnsi" w:hAnsiTheme="minorHAnsi"/>
          <w:bCs/>
          <w:snapToGrid w:val="0"/>
        </w:rPr>
        <w:t xml:space="preserve">. The PBAC </w:t>
      </w:r>
      <w:r w:rsidR="003B74D9" w:rsidRPr="00596342">
        <w:rPr>
          <w:rFonts w:asciiTheme="minorHAnsi" w:hAnsiTheme="minorHAnsi"/>
          <w:bCs/>
          <w:snapToGrid w:val="0"/>
        </w:rPr>
        <w:t xml:space="preserve">noted that </w:t>
      </w:r>
      <w:r w:rsidR="006863E6" w:rsidRPr="00596342">
        <w:rPr>
          <w:rFonts w:asciiTheme="minorHAnsi" w:hAnsiTheme="minorHAnsi"/>
          <w:bCs/>
          <w:snapToGrid w:val="0"/>
        </w:rPr>
        <w:t>not all</w:t>
      </w:r>
      <w:r w:rsidR="003B74D9" w:rsidRPr="00596342">
        <w:rPr>
          <w:rFonts w:asciiTheme="minorHAnsi" w:hAnsiTheme="minorHAnsi"/>
          <w:bCs/>
          <w:snapToGrid w:val="0"/>
        </w:rPr>
        <w:t xml:space="preserve"> of the requested change</w:t>
      </w:r>
      <w:r w:rsidR="006863E6" w:rsidRPr="00596342">
        <w:rPr>
          <w:rFonts w:asciiTheme="minorHAnsi" w:hAnsiTheme="minorHAnsi"/>
          <w:bCs/>
          <w:snapToGrid w:val="0"/>
        </w:rPr>
        <w:t>s</w:t>
      </w:r>
      <w:r w:rsidR="003B74D9" w:rsidRPr="00596342">
        <w:rPr>
          <w:rFonts w:asciiTheme="minorHAnsi" w:hAnsiTheme="minorHAnsi"/>
          <w:bCs/>
          <w:snapToGrid w:val="0"/>
        </w:rPr>
        <w:t xml:space="preserve"> to the economic model were implemented in the resubmission and that the </w:t>
      </w:r>
      <w:r w:rsidRPr="00596342">
        <w:rPr>
          <w:rFonts w:asciiTheme="minorHAnsi" w:hAnsiTheme="minorHAnsi"/>
          <w:bCs/>
          <w:snapToGrid w:val="0"/>
        </w:rPr>
        <w:t>ICER remained high and uncertain</w:t>
      </w:r>
      <w:r w:rsidR="00D422CC" w:rsidRPr="00596342">
        <w:rPr>
          <w:rFonts w:asciiTheme="minorHAnsi" w:hAnsiTheme="minorHAnsi"/>
          <w:bCs/>
          <w:snapToGrid w:val="0"/>
        </w:rPr>
        <w:t>.</w:t>
      </w:r>
      <w:r w:rsidR="00CE1B80" w:rsidRPr="00596342">
        <w:rPr>
          <w:rFonts w:asciiTheme="minorHAnsi" w:hAnsiTheme="minorHAnsi"/>
          <w:bCs/>
          <w:snapToGrid w:val="0"/>
        </w:rPr>
        <w:t xml:space="preserve"> The PBAC considered </w:t>
      </w:r>
      <w:r w:rsidRPr="00596342">
        <w:rPr>
          <w:rFonts w:asciiTheme="minorHAnsi" w:hAnsiTheme="minorHAnsi"/>
          <w:bCs/>
          <w:snapToGrid w:val="0"/>
        </w:rPr>
        <w:t>a price reduction would bring the ICER into an acceptable range.</w:t>
      </w:r>
      <w:r w:rsidR="003B74D9" w:rsidRPr="00596342">
        <w:rPr>
          <w:rFonts w:asciiTheme="minorHAnsi" w:hAnsiTheme="minorHAnsi"/>
          <w:bCs/>
          <w:snapToGrid w:val="0"/>
        </w:rPr>
        <w:t xml:space="preserve"> The PBAC also considered that the estimated financial impact of listing apalutamide on the PBS remained high and was uncertain.</w:t>
      </w:r>
    </w:p>
    <w:p w14:paraId="7A8054B9" w14:textId="77777777" w:rsidR="003B74D9" w:rsidRPr="00596342" w:rsidRDefault="003B74D9" w:rsidP="005A4163">
      <w:pPr>
        <w:widowControl w:val="0"/>
        <w:numPr>
          <w:ilvl w:val="1"/>
          <w:numId w:val="1"/>
        </w:numPr>
        <w:spacing w:after="120"/>
        <w:rPr>
          <w:rFonts w:asciiTheme="minorHAnsi" w:hAnsiTheme="minorHAnsi"/>
          <w:bCs/>
          <w:snapToGrid w:val="0"/>
        </w:rPr>
      </w:pPr>
      <w:r w:rsidRPr="00596342">
        <w:rPr>
          <w:rFonts w:asciiTheme="minorHAnsi" w:hAnsiTheme="minorHAnsi"/>
          <w:bCs/>
          <w:snapToGrid w:val="0"/>
        </w:rPr>
        <w:t xml:space="preserve">The PBAC noted the comments from consumers and from the Medical Oncology Group (MOGA) and the </w:t>
      </w:r>
      <w:r w:rsidR="00B62B48" w:rsidRPr="00596342">
        <w:rPr>
          <w:rFonts w:asciiTheme="minorHAnsi" w:hAnsiTheme="minorHAnsi"/>
          <w:bCs/>
          <w:snapToGrid w:val="0"/>
        </w:rPr>
        <w:t>Prostate Cancer Foundation of Australia</w:t>
      </w:r>
      <w:r w:rsidRPr="00596342">
        <w:rPr>
          <w:rFonts w:asciiTheme="minorHAnsi" w:hAnsiTheme="minorHAnsi"/>
          <w:bCs/>
          <w:snapToGrid w:val="0"/>
        </w:rPr>
        <w:t xml:space="preserve"> which were all in support of the requested listing for apalutamide.</w:t>
      </w:r>
    </w:p>
    <w:p w14:paraId="283F3C36" w14:textId="77777777" w:rsidR="003961FE" w:rsidRPr="00596342" w:rsidRDefault="003961FE" w:rsidP="003B74D9">
      <w:pPr>
        <w:pStyle w:val="3-BodyText"/>
        <w:rPr>
          <w:bCs/>
        </w:rPr>
      </w:pPr>
      <w:r w:rsidRPr="00596342">
        <w:rPr>
          <w:bCs/>
        </w:rPr>
        <w:t xml:space="preserve">The PBAC acknowledged there is a clinical need for effective therapies for patients with m0CRPC who are not adequately controlled with ADT. The PBAC noted that PBS subsidised treatment with </w:t>
      </w:r>
      <w:r w:rsidRPr="00842B00">
        <w:rPr>
          <w:bCs/>
        </w:rPr>
        <w:t>enzalutamide and abiraterone</w:t>
      </w:r>
      <w:r w:rsidR="00034ACE" w:rsidRPr="00842B00">
        <w:rPr>
          <w:bCs/>
        </w:rPr>
        <w:t xml:space="preserve"> following docetaxel or as a first-line treatment in patients with predicted intolerance to docetaxel</w:t>
      </w:r>
      <w:r w:rsidRPr="00842B00">
        <w:rPr>
          <w:bCs/>
        </w:rPr>
        <w:t xml:space="preserve"> is currently available in the metastatic setting</w:t>
      </w:r>
      <w:r w:rsidR="00034ACE" w:rsidRPr="00842B00">
        <w:rPr>
          <w:bCs/>
        </w:rPr>
        <w:t>,</w:t>
      </w:r>
      <w:r w:rsidRPr="00842B00">
        <w:rPr>
          <w:bCs/>
        </w:rPr>
        <w:t xml:space="preserve"> </w:t>
      </w:r>
      <w:r w:rsidR="007F1CF1" w:rsidRPr="00842B00">
        <w:rPr>
          <w:bCs/>
        </w:rPr>
        <w:t>and th</w:t>
      </w:r>
      <w:r w:rsidR="003F7B1F">
        <w:rPr>
          <w:bCs/>
        </w:rPr>
        <w:t>at</w:t>
      </w:r>
      <w:r w:rsidR="007F1CF1" w:rsidRPr="00842B00">
        <w:rPr>
          <w:bCs/>
        </w:rPr>
        <w:t xml:space="preserve"> </w:t>
      </w:r>
      <w:r w:rsidR="00034ACE" w:rsidRPr="00842B00">
        <w:rPr>
          <w:bCs/>
        </w:rPr>
        <w:t xml:space="preserve">this </w:t>
      </w:r>
      <w:r w:rsidR="007F1CF1" w:rsidRPr="00842B00">
        <w:rPr>
          <w:bCs/>
        </w:rPr>
        <w:t xml:space="preserve">includes </w:t>
      </w:r>
      <w:r w:rsidR="00244659" w:rsidRPr="00842B00">
        <w:t>patient</w:t>
      </w:r>
      <w:r w:rsidR="007F1CF1" w:rsidRPr="00842B00">
        <w:t>s</w:t>
      </w:r>
      <w:r w:rsidR="00244659" w:rsidRPr="00842B00">
        <w:t xml:space="preserve"> with metastatic disease detected with PSMA-PET scanning.</w:t>
      </w:r>
      <w:r w:rsidR="00244659" w:rsidRPr="00596342">
        <w:t xml:space="preserve"> </w:t>
      </w:r>
    </w:p>
    <w:p w14:paraId="1CF5B8F7" w14:textId="77777777" w:rsidR="007952E1" w:rsidRPr="00596342" w:rsidRDefault="00535E94" w:rsidP="007141DB">
      <w:pPr>
        <w:widowControl w:val="0"/>
        <w:numPr>
          <w:ilvl w:val="1"/>
          <w:numId w:val="1"/>
        </w:numPr>
        <w:spacing w:after="120"/>
        <w:rPr>
          <w:rFonts w:asciiTheme="minorHAnsi" w:hAnsiTheme="minorHAnsi"/>
          <w:bCs/>
          <w:snapToGrid w:val="0"/>
        </w:rPr>
      </w:pPr>
      <w:r w:rsidRPr="00596342">
        <w:rPr>
          <w:rFonts w:asciiTheme="minorHAnsi" w:hAnsiTheme="minorHAnsi"/>
          <w:bCs/>
          <w:snapToGrid w:val="0"/>
        </w:rPr>
        <w:t>The PBAC reiterated its previous considerations that watchful waiting was the appropriate comparator</w:t>
      </w:r>
      <w:r w:rsidR="00B83F9C" w:rsidRPr="00596342">
        <w:rPr>
          <w:rFonts w:asciiTheme="minorHAnsi" w:hAnsiTheme="minorHAnsi"/>
          <w:bCs/>
          <w:snapToGrid w:val="0"/>
        </w:rPr>
        <w:t xml:space="preserve"> and </w:t>
      </w:r>
      <w:r w:rsidRPr="00596342">
        <w:rPr>
          <w:rFonts w:asciiTheme="minorHAnsi" w:hAnsiTheme="minorHAnsi"/>
          <w:bCs/>
          <w:snapToGrid w:val="0"/>
        </w:rPr>
        <w:t>noted that the resubmission appropriately nominated darolutamide as a near market comparator</w:t>
      </w:r>
      <w:r w:rsidR="00B83F9C" w:rsidRPr="00596342">
        <w:rPr>
          <w:rFonts w:asciiTheme="minorHAnsi" w:hAnsiTheme="minorHAnsi"/>
          <w:bCs/>
          <w:snapToGrid w:val="0"/>
        </w:rPr>
        <w:t>. The PBAC noted that the resubmission did</w:t>
      </w:r>
      <w:r w:rsidRPr="00596342">
        <w:rPr>
          <w:rFonts w:asciiTheme="minorHAnsi" w:hAnsiTheme="minorHAnsi"/>
          <w:bCs/>
          <w:snapToGrid w:val="0"/>
        </w:rPr>
        <w:t xml:space="preserve"> not nominate enzalutamide as a near market comparator</w:t>
      </w:r>
      <w:r w:rsidR="00B83F9C" w:rsidRPr="00596342">
        <w:rPr>
          <w:rFonts w:asciiTheme="minorHAnsi" w:hAnsiTheme="minorHAnsi"/>
          <w:bCs/>
          <w:snapToGrid w:val="0"/>
        </w:rPr>
        <w:t xml:space="preserve">, despite the </w:t>
      </w:r>
      <w:r w:rsidR="00B83F9C" w:rsidRPr="00596342">
        <w:t xml:space="preserve">PBAC previously stating that enzalutamide is likely to enter the same market space as apalutamide, based on the PROSPER study (paragraph 7.5, apalutamide PSD, </w:t>
      </w:r>
      <w:r w:rsidR="00B83F9C" w:rsidRPr="00596342">
        <w:lastRenderedPageBreak/>
        <w:t>November 2018).</w:t>
      </w:r>
    </w:p>
    <w:p w14:paraId="19C58AF0" w14:textId="77777777" w:rsidR="00244659" w:rsidRPr="00596342" w:rsidRDefault="00A539B6" w:rsidP="00A539B6">
      <w:pPr>
        <w:pStyle w:val="3-BodyText"/>
      </w:pPr>
      <w:r w:rsidRPr="00596342">
        <w:t xml:space="preserve">The PBAC noted PSMA-PET </w:t>
      </w:r>
      <w:r w:rsidRPr="00596342">
        <w:rPr>
          <w:bCs/>
        </w:rPr>
        <w:t>is an increasingly common staging modality for prostate cancer, and is standard of care in many centres in Australia. The PBAC considered the increasing use of PSMA-PET, which is more sensitive</w:t>
      </w:r>
      <w:r w:rsidR="00476AA0" w:rsidRPr="00596342">
        <w:rPr>
          <w:bCs/>
        </w:rPr>
        <w:t xml:space="preserve"> than conventional imaging, </w:t>
      </w:r>
      <w:r w:rsidR="00390816" w:rsidRPr="00596342">
        <w:rPr>
          <w:bCs/>
        </w:rPr>
        <w:t xml:space="preserve">may result </w:t>
      </w:r>
      <w:r w:rsidR="00476AA0" w:rsidRPr="00596342">
        <w:rPr>
          <w:bCs/>
        </w:rPr>
        <w:t xml:space="preserve">in </w:t>
      </w:r>
      <w:r w:rsidR="002F0450">
        <w:rPr>
          <w:bCs/>
        </w:rPr>
        <w:t>patients otherwise classified as m0CRPC being classified as having occult metastatic disease</w:t>
      </w:r>
      <w:r w:rsidR="00476AA0" w:rsidRPr="00596342">
        <w:rPr>
          <w:bCs/>
        </w:rPr>
        <w:t xml:space="preserve">. </w:t>
      </w:r>
      <w:r w:rsidR="00390816" w:rsidRPr="00596342">
        <w:rPr>
          <w:bCs/>
        </w:rPr>
        <w:t xml:space="preserve">The PBAC noted </w:t>
      </w:r>
      <w:r w:rsidR="002F0450">
        <w:rPr>
          <w:bCs/>
        </w:rPr>
        <w:t xml:space="preserve">that the SPARTAN trial utilised conventional imaging to screen for distant metastases and it was therefore </w:t>
      </w:r>
      <w:r w:rsidR="00390816" w:rsidRPr="00596342">
        <w:rPr>
          <w:bCs/>
        </w:rPr>
        <w:t xml:space="preserve">likely </w:t>
      </w:r>
      <w:r w:rsidR="002F0450">
        <w:rPr>
          <w:bCs/>
        </w:rPr>
        <w:t xml:space="preserve">that </w:t>
      </w:r>
      <w:r w:rsidR="00390816" w:rsidRPr="00596342">
        <w:rPr>
          <w:bCs/>
        </w:rPr>
        <w:t>a high proportion of patients in SPARTAN would have had occult metastatic disease at study entry (paragraph 5.5)</w:t>
      </w:r>
      <w:r w:rsidR="002F0450">
        <w:rPr>
          <w:bCs/>
        </w:rPr>
        <w:t>.</w:t>
      </w:r>
      <w:r w:rsidR="00F44289">
        <w:rPr>
          <w:bCs/>
        </w:rPr>
        <w:t xml:space="preserve"> </w:t>
      </w:r>
      <w:r w:rsidR="002F0450">
        <w:rPr>
          <w:bCs/>
        </w:rPr>
        <w:t xml:space="preserve">The PBAC considered that the restriction should mirror the SPARTAN trial and that </w:t>
      </w:r>
      <w:r w:rsidR="002F0450" w:rsidRPr="00596342">
        <w:t>it was appropriate for the restriction for apalutamide to refer to conventional imaging</w:t>
      </w:r>
      <w:r w:rsidR="002F0450">
        <w:t>.</w:t>
      </w:r>
    </w:p>
    <w:p w14:paraId="4A6FDD4C" w14:textId="77777777" w:rsidR="007141DB" w:rsidRPr="00842B00" w:rsidRDefault="00B83F9C" w:rsidP="00EF75E3">
      <w:pPr>
        <w:widowControl w:val="0"/>
        <w:numPr>
          <w:ilvl w:val="1"/>
          <w:numId w:val="1"/>
        </w:numPr>
        <w:spacing w:after="120"/>
        <w:rPr>
          <w:rFonts w:asciiTheme="minorHAnsi" w:hAnsiTheme="minorHAnsi"/>
          <w:bCs/>
          <w:snapToGrid w:val="0"/>
        </w:rPr>
      </w:pPr>
      <w:r w:rsidRPr="00596342">
        <w:rPr>
          <w:rFonts w:asciiTheme="minorHAnsi" w:hAnsiTheme="minorHAnsi"/>
          <w:bCs/>
          <w:snapToGrid w:val="0"/>
        </w:rPr>
        <w:t>The PBAC noted that the resubmission presented new OS data from the updated final analyses of the SPARTAN trial which had a median follow-up of 52 months</w:t>
      </w:r>
      <w:r w:rsidR="00990A2D" w:rsidRPr="00596342">
        <w:rPr>
          <w:rFonts w:asciiTheme="minorHAnsi" w:hAnsiTheme="minorHAnsi"/>
          <w:bCs/>
          <w:snapToGrid w:val="0"/>
        </w:rPr>
        <w:t xml:space="preserve"> and which demonstrated a</w:t>
      </w:r>
      <w:r w:rsidR="00842B00">
        <w:rPr>
          <w:rFonts w:asciiTheme="minorHAnsi" w:hAnsiTheme="minorHAnsi"/>
          <w:bCs/>
          <w:snapToGrid w:val="0"/>
        </w:rPr>
        <w:t>n</w:t>
      </w:r>
      <w:r w:rsidR="00990A2D" w:rsidRPr="00596342">
        <w:rPr>
          <w:rFonts w:asciiTheme="minorHAnsi" w:hAnsiTheme="minorHAnsi"/>
          <w:bCs/>
          <w:snapToGrid w:val="0"/>
        </w:rPr>
        <w:t xml:space="preserve"> improvement in OS (HR = 0.78; 95% CI: 0.64, 0.96, unadjusted for crossover)</w:t>
      </w:r>
      <w:r w:rsidRPr="00596342">
        <w:rPr>
          <w:rFonts w:asciiTheme="minorHAnsi" w:hAnsiTheme="minorHAnsi"/>
          <w:bCs/>
          <w:snapToGrid w:val="0"/>
        </w:rPr>
        <w:t>.</w:t>
      </w:r>
      <w:r w:rsidR="00990A2D" w:rsidRPr="00596342">
        <w:rPr>
          <w:rFonts w:asciiTheme="minorHAnsi" w:hAnsiTheme="minorHAnsi"/>
          <w:bCs/>
          <w:snapToGrid w:val="0"/>
        </w:rPr>
        <w:t xml:space="preserve"> </w:t>
      </w:r>
      <w:r w:rsidRPr="00596342">
        <w:t>The PBAC reiterated its previous consideration that the claim</w:t>
      </w:r>
      <w:r w:rsidR="00842B00">
        <w:t xml:space="preserve"> of improved MFS versus placebo was reasonable, noting that the improvement in OS was modest</w:t>
      </w:r>
      <w:r w:rsidRPr="00596342">
        <w:t>.</w:t>
      </w:r>
      <w:r w:rsidR="00990A2D" w:rsidRPr="00596342">
        <w:t xml:space="preserve"> </w:t>
      </w:r>
    </w:p>
    <w:p w14:paraId="40898AB8" w14:textId="77777777" w:rsidR="00842B00" w:rsidRPr="00596342" w:rsidRDefault="00842B00" w:rsidP="00EF75E3">
      <w:pPr>
        <w:widowControl w:val="0"/>
        <w:numPr>
          <w:ilvl w:val="1"/>
          <w:numId w:val="1"/>
        </w:numPr>
        <w:spacing w:after="120"/>
        <w:rPr>
          <w:rFonts w:asciiTheme="minorHAnsi" w:hAnsiTheme="minorHAnsi"/>
          <w:bCs/>
          <w:snapToGrid w:val="0"/>
        </w:rPr>
      </w:pPr>
      <w:r>
        <w:t>The PBAC reiterated its previous consideration that the claim of inferior safety compared to placebo was appropriate.</w:t>
      </w:r>
    </w:p>
    <w:p w14:paraId="779B9413" w14:textId="77777777" w:rsidR="00335900" w:rsidRPr="00596342" w:rsidRDefault="00335900" w:rsidP="00335900">
      <w:pPr>
        <w:widowControl w:val="0"/>
        <w:numPr>
          <w:ilvl w:val="1"/>
          <w:numId w:val="1"/>
        </w:numPr>
        <w:spacing w:after="120"/>
        <w:rPr>
          <w:rFonts w:asciiTheme="minorHAnsi" w:hAnsiTheme="minorHAnsi"/>
          <w:bCs/>
          <w:snapToGrid w:val="0"/>
        </w:rPr>
      </w:pPr>
      <w:r w:rsidRPr="00596342">
        <w:rPr>
          <w:rFonts w:asciiTheme="minorHAnsi" w:hAnsiTheme="minorHAnsi"/>
          <w:bCs/>
          <w:snapToGrid w:val="0"/>
        </w:rPr>
        <w:t xml:space="preserve">The PBAC noted that the resubmission presented an indirect comparison of apalutamide (SPARTAN trial) versus darolutamide (ARAMIS trial) using placebo as the common comparator. Noting the </w:t>
      </w:r>
      <w:r w:rsidR="008F2325" w:rsidRPr="00596342">
        <w:rPr>
          <w:rFonts w:asciiTheme="minorHAnsi" w:hAnsiTheme="minorHAnsi"/>
          <w:bCs/>
          <w:snapToGrid w:val="0"/>
        </w:rPr>
        <w:t xml:space="preserve">potential differences between the trials, the </w:t>
      </w:r>
      <w:r w:rsidRPr="00596342">
        <w:rPr>
          <w:rFonts w:asciiTheme="minorHAnsi" w:hAnsiTheme="minorHAnsi"/>
          <w:bCs/>
          <w:snapToGrid w:val="0"/>
        </w:rPr>
        <w:t>misclassification of 5.2% of patients in the ARAMIS trial and the lack of a nominated non-inferiority margin, the PBAC considered that apalutamide was likely to be non-inferior compared to darolutamide in terms of efficacy.</w:t>
      </w:r>
      <w:r w:rsidR="008F2325" w:rsidRPr="00596342">
        <w:rPr>
          <w:rFonts w:asciiTheme="minorHAnsi" w:hAnsiTheme="minorHAnsi"/>
          <w:bCs/>
          <w:snapToGrid w:val="0"/>
        </w:rPr>
        <w:t xml:space="preserve"> The PBAC noted that there were no significant differences in </w:t>
      </w:r>
      <w:r w:rsidR="00CC2C7C" w:rsidRPr="00596342">
        <w:rPr>
          <w:rFonts w:asciiTheme="minorHAnsi" w:hAnsiTheme="minorHAnsi"/>
          <w:bCs/>
          <w:snapToGrid w:val="0"/>
        </w:rPr>
        <w:t xml:space="preserve">the </w:t>
      </w:r>
      <w:r w:rsidR="008F2325" w:rsidRPr="00596342">
        <w:rPr>
          <w:rFonts w:asciiTheme="minorHAnsi" w:hAnsiTheme="minorHAnsi"/>
          <w:bCs/>
          <w:snapToGrid w:val="0"/>
        </w:rPr>
        <w:t xml:space="preserve">AE </w:t>
      </w:r>
      <w:r w:rsidR="00CC2C7C" w:rsidRPr="00596342">
        <w:rPr>
          <w:rFonts w:asciiTheme="minorHAnsi" w:hAnsiTheme="minorHAnsi"/>
          <w:bCs/>
          <w:snapToGrid w:val="0"/>
        </w:rPr>
        <w:t xml:space="preserve">profiles of </w:t>
      </w:r>
      <w:r w:rsidR="008F2325" w:rsidRPr="00596342">
        <w:rPr>
          <w:rFonts w:asciiTheme="minorHAnsi" w:hAnsiTheme="minorHAnsi"/>
          <w:bCs/>
          <w:snapToGrid w:val="0"/>
        </w:rPr>
        <w:t>apalutamide and darolutamide.</w:t>
      </w:r>
      <w:r w:rsidRPr="00596342">
        <w:rPr>
          <w:rFonts w:asciiTheme="minorHAnsi" w:hAnsiTheme="minorHAnsi"/>
          <w:bCs/>
          <w:snapToGrid w:val="0"/>
        </w:rPr>
        <w:t xml:space="preserve"> </w:t>
      </w:r>
    </w:p>
    <w:p w14:paraId="268C97F0" w14:textId="77777777" w:rsidR="008F2325" w:rsidRPr="00596342" w:rsidRDefault="008F2325" w:rsidP="00CC2C7C">
      <w:pPr>
        <w:widowControl w:val="0"/>
        <w:numPr>
          <w:ilvl w:val="1"/>
          <w:numId w:val="1"/>
        </w:numPr>
        <w:spacing w:after="120"/>
        <w:rPr>
          <w:rFonts w:asciiTheme="minorHAnsi" w:hAnsiTheme="minorHAnsi"/>
          <w:bCs/>
          <w:snapToGrid w:val="0"/>
        </w:rPr>
      </w:pPr>
      <w:r w:rsidRPr="00596342">
        <w:rPr>
          <w:rFonts w:asciiTheme="minorHAnsi" w:hAnsiTheme="minorHAnsi"/>
          <w:bCs/>
          <w:snapToGrid w:val="0"/>
        </w:rPr>
        <w:t>The PBAC noted that the resubmission updated the base case economic evaluation with BI</w:t>
      </w:r>
      <w:r w:rsidR="00CE1B80" w:rsidRPr="00596342">
        <w:rPr>
          <w:rFonts w:asciiTheme="minorHAnsi" w:hAnsiTheme="minorHAnsi"/>
          <w:bCs/>
          <w:snapToGrid w:val="0"/>
        </w:rPr>
        <w:t>CR</w:t>
      </w:r>
      <w:r w:rsidRPr="00596342">
        <w:rPr>
          <w:rFonts w:asciiTheme="minorHAnsi" w:hAnsiTheme="minorHAnsi"/>
          <w:bCs/>
          <w:snapToGrid w:val="0"/>
        </w:rPr>
        <w:t>-assessed MFS, a 10 year time horizon and updated TTD data from the SPARTAN final analysis as requested by the PBAC</w:t>
      </w:r>
      <w:r w:rsidR="00CC023A" w:rsidRPr="00596342">
        <w:rPr>
          <w:rFonts w:asciiTheme="minorHAnsi" w:hAnsiTheme="minorHAnsi"/>
          <w:bCs/>
          <w:snapToGrid w:val="0"/>
        </w:rPr>
        <w:t>; h</w:t>
      </w:r>
      <w:r w:rsidRPr="00596342">
        <w:rPr>
          <w:rFonts w:asciiTheme="minorHAnsi" w:hAnsiTheme="minorHAnsi"/>
          <w:bCs/>
          <w:snapToGrid w:val="0"/>
        </w:rPr>
        <w:t>owever, the PBAC noted that the base case did not use unadjusted OS results (i</w:t>
      </w:r>
      <w:r w:rsidRPr="002F0450">
        <w:rPr>
          <w:rFonts w:asciiTheme="minorHAnsi" w:hAnsiTheme="minorHAnsi"/>
          <w:bCs/>
          <w:snapToGrid w:val="0"/>
        </w:rPr>
        <w:t xml:space="preserve">.e. </w:t>
      </w:r>
      <w:r w:rsidR="00900FAD">
        <w:rPr>
          <w:rFonts w:asciiTheme="minorHAnsi" w:hAnsiTheme="minorHAnsi"/>
          <w:bCs/>
          <w:snapToGrid w:val="0"/>
        </w:rPr>
        <w:t xml:space="preserve">the OS estimates were </w:t>
      </w:r>
      <w:r w:rsidRPr="00596342">
        <w:rPr>
          <w:rFonts w:asciiTheme="minorHAnsi" w:hAnsiTheme="minorHAnsi"/>
          <w:bCs/>
          <w:snapToGrid w:val="0"/>
        </w:rPr>
        <w:t>adjust</w:t>
      </w:r>
      <w:r w:rsidR="00900FAD">
        <w:rPr>
          <w:rFonts w:asciiTheme="minorHAnsi" w:hAnsiTheme="minorHAnsi"/>
          <w:bCs/>
          <w:snapToGrid w:val="0"/>
        </w:rPr>
        <w:t>ed</w:t>
      </w:r>
      <w:r w:rsidRPr="00596342">
        <w:rPr>
          <w:rFonts w:asciiTheme="minorHAnsi" w:hAnsiTheme="minorHAnsi"/>
          <w:bCs/>
          <w:snapToGrid w:val="0"/>
        </w:rPr>
        <w:t xml:space="preserve"> for treatment switching)</w:t>
      </w:r>
      <w:r w:rsidR="00CC023A" w:rsidRPr="00596342">
        <w:rPr>
          <w:rFonts w:asciiTheme="minorHAnsi" w:hAnsiTheme="minorHAnsi"/>
          <w:bCs/>
          <w:snapToGrid w:val="0"/>
        </w:rPr>
        <w:t xml:space="preserve"> </w:t>
      </w:r>
      <w:r w:rsidR="00033D65" w:rsidRPr="00596342">
        <w:rPr>
          <w:rFonts w:asciiTheme="minorHAnsi" w:hAnsiTheme="minorHAnsi"/>
          <w:bCs/>
          <w:snapToGrid w:val="0"/>
        </w:rPr>
        <w:t xml:space="preserve">or present ICERs in the range of $40,000 to $45,000 per QALY </w:t>
      </w:r>
      <w:r w:rsidR="00CC023A" w:rsidRPr="00596342">
        <w:rPr>
          <w:rFonts w:asciiTheme="minorHAnsi" w:hAnsiTheme="minorHAnsi"/>
          <w:bCs/>
          <w:snapToGrid w:val="0"/>
        </w:rPr>
        <w:t>(paragraph 7.13, apalutamide PSD, July 2019).</w:t>
      </w:r>
      <w:r w:rsidR="00E43F19" w:rsidRPr="00596342">
        <w:rPr>
          <w:rFonts w:asciiTheme="minorHAnsi" w:hAnsiTheme="minorHAnsi"/>
          <w:bCs/>
          <w:snapToGrid w:val="0"/>
        </w:rPr>
        <w:t xml:space="preserve"> </w:t>
      </w:r>
    </w:p>
    <w:p w14:paraId="7AAD8F8D" w14:textId="7ED87F69" w:rsidR="003C3EF0" w:rsidRPr="00596342" w:rsidRDefault="003C3EF0" w:rsidP="00335900">
      <w:pPr>
        <w:widowControl w:val="0"/>
        <w:numPr>
          <w:ilvl w:val="1"/>
          <w:numId w:val="1"/>
        </w:numPr>
        <w:spacing w:after="120"/>
        <w:rPr>
          <w:rFonts w:asciiTheme="minorHAnsi" w:hAnsiTheme="minorHAnsi"/>
          <w:bCs/>
          <w:snapToGrid w:val="0"/>
        </w:rPr>
      </w:pPr>
      <w:r w:rsidRPr="00596342">
        <w:rPr>
          <w:rFonts w:asciiTheme="minorHAnsi" w:hAnsiTheme="minorHAnsi"/>
          <w:bCs/>
          <w:snapToGrid w:val="0"/>
        </w:rPr>
        <w:t>The PBAC noted that use of the updated analyses resulted in a modelled survival benefit of 6.7 months, as compared to 9.2 months</w:t>
      </w:r>
      <w:r w:rsidR="00F90D41">
        <w:rPr>
          <w:rStyle w:val="FootnoteReference"/>
          <w:rFonts w:asciiTheme="minorHAnsi" w:hAnsiTheme="minorHAnsi"/>
          <w:bCs/>
          <w:snapToGrid w:val="0"/>
        </w:rPr>
        <w:footnoteReference w:id="12"/>
      </w:r>
      <w:r w:rsidRPr="00596342">
        <w:rPr>
          <w:rFonts w:asciiTheme="minorHAnsi" w:hAnsiTheme="minorHAnsi"/>
          <w:bCs/>
          <w:snapToGrid w:val="0"/>
        </w:rPr>
        <w:t xml:space="preserve"> in the July 2019 submission. The PBAC noted that the base case models presented in the resubmission resulted in ICERs of $</w:t>
      </w:r>
      <w:r w:rsidR="00CA21AE">
        <w:rPr>
          <w:rFonts w:asciiTheme="minorHAnsi" w:hAnsiTheme="minorHAnsi"/>
          <w:bCs/>
          <w:snapToGrid w:val="0"/>
        </w:rPr>
        <w:t>45,000 to &lt;$55,000</w:t>
      </w:r>
      <w:r w:rsidRPr="00596342">
        <w:rPr>
          <w:rFonts w:asciiTheme="minorHAnsi" w:hAnsiTheme="minorHAnsi"/>
          <w:bCs/>
          <w:snapToGrid w:val="0"/>
        </w:rPr>
        <w:t xml:space="preserve"> per QALY, when OS was adjusted using the RPSFTM method with baseline adjustment and $</w:t>
      </w:r>
      <w:r w:rsidR="00CA21AE">
        <w:rPr>
          <w:rFonts w:asciiTheme="minorHAnsi" w:hAnsiTheme="minorHAnsi"/>
          <w:bCs/>
          <w:snapToGrid w:val="0"/>
        </w:rPr>
        <w:t>45,000 to &lt;$55,000</w:t>
      </w:r>
      <w:r w:rsidRPr="00596342">
        <w:rPr>
          <w:rFonts w:asciiTheme="minorHAnsi" w:hAnsiTheme="minorHAnsi"/>
          <w:bCs/>
          <w:snapToGrid w:val="0"/>
        </w:rPr>
        <w:t xml:space="preserve"> per QALY when OS was adjusted using the RPSFTM without baseline adjustment. The PBAC noted that the ICER was </w:t>
      </w:r>
      <w:r w:rsidRPr="00596342">
        <w:rPr>
          <w:rFonts w:asciiTheme="minorHAnsi" w:hAnsiTheme="minorHAnsi"/>
          <w:bCs/>
          <w:snapToGrid w:val="0"/>
        </w:rPr>
        <w:lastRenderedPageBreak/>
        <w:t>$</w:t>
      </w:r>
      <w:r w:rsidR="00CA21AE">
        <w:rPr>
          <w:rFonts w:asciiTheme="minorHAnsi" w:hAnsiTheme="minorHAnsi"/>
          <w:bCs/>
          <w:snapToGrid w:val="0"/>
        </w:rPr>
        <w:t>45,000 to &lt;$55,000</w:t>
      </w:r>
      <w:r w:rsidRPr="00596342">
        <w:rPr>
          <w:rFonts w:asciiTheme="minorHAnsi" w:hAnsiTheme="minorHAnsi"/>
          <w:bCs/>
          <w:snapToGrid w:val="0"/>
        </w:rPr>
        <w:t xml:space="preserve"> per QALY when OS was not adjusted for treatment switching.</w:t>
      </w:r>
      <w:r w:rsidR="00CC023A" w:rsidRPr="00596342">
        <w:rPr>
          <w:rFonts w:asciiTheme="minorHAnsi" w:hAnsiTheme="minorHAnsi"/>
          <w:bCs/>
          <w:snapToGrid w:val="0"/>
        </w:rPr>
        <w:t xml:space="preserve"> </w:t>
      </w:r>
      <w:r w:rsidR="00033D65" w:rsidRPr="00596342">
        <w:rPr>
          <w:rFonts w:asciiTheme="minorHAnsi" w:hAnsiTheme="minorHAnsi"/>
          <w:bCs/>
          <w:snapToGrid w:val="0"/>
        </w:rPr>
        <w:t xml:space="preserve">Although the PBAC noted that more mature OS data was presented in the resubmission, the PBAC considered that the predicted OS benefit for apalutamide was </w:t>
      </w:r>
      <w:r w:rsidR="00D42788" w:rsidRPr="00596342">
        <w:rPr>
          <w:rFonts w:asciiTheme="minorHAnsi" w:hAnsiTheme="minorHAnsi"/>
          <w:bCs/>
          <w:snapToGrid w:val="0"/>
        </w:rPr>
        <w:t xml:space="preserve">sensitive to the OS hazard ratio point estimate applied in the model, </w:t>
      </w:r>
      <w:r w:rsidR="00EF75E3" w:rsidRPr="00596342">
        <w:rPr>
          <w:rFonts w:asciiTheme="minorHAnsi" w:hAnsiTheme="minorHAnsi"/>
          <w:bCs/>
          <w:snapToGrid w:val="0"/>
        </w:rPr>
        <w:t xml:space="preserve">continued to be </w:t>
      </w:r>
      <w:r w:rsidR="00033D65" w:rsidRPr="00596342">
        <w:rPr>
          <w:rFonts w:asciiTheme="minorHAnsi" w:hAnsiTheme="minorHAnsi"/>
          <w:bCs/>
          <w:snapToGrid w:val="0"/>
        </w:rPr>
        <w:t xml:space="preserve">dependent on the choice of extrapolation function and remained confounded by the use of abiraterone (38.7%) and enzalutamide (18.1%) </w:t>
      </w:r>
      <w:r w:rsidR="00CC2C7C" w:rsidRPr="00596342">
        <w:rPr>
          <w:rFonts w:asciiTheme="minorHAnsi" w:hAnsiTheme="minorHAnsi"/>
          <w:bCs/>
          <w:snapToGrid w:val="0"/>
        </w:rPr>
        <w:t>in</w:t>
      </w:r>
      <w:r w:rsidR="00033D65" w:rsidRPr="00596342">
        <w:rPr>
          <w:rFonts w:asciiTheme="minorHAnsi" w:hAnsiTheme="minorHAnsi"/>
          <w:bCs/>
          <w:snapToGrid w:val="0"/>
        </w:rPr>
        <w:t xml:space="preserve"> patients post apalutamide. </w:t>
      </w:r>
    </w:p>
    <w:p w14:paraId="6F690B5B" w14:textId="70D17E98" w:rsidR="00CC2C7C" w:rsidRPr="00596342" w:rsidRDefault="00033D65" w:rsidP="00CC2C7C">
      <w:pPr>
        <w:widowControl w:val="0"/>
        <w:numPr>
          <w:ilvl w:val="1"/>
          <w:numId w:val="1"/>
        </w:numPr>
        <w:spacing w:after="120"/>
        <w:rPr>
          <w:rFonts w:asciiTheme="minorHAnsi" w:hAnsiTheme="minorHAnsi"/>
          <w:bCs/>
          <w:snapToGrid w:val="0"/>
        </w:rPr>
      </w:pPr>
      <w:r w:rsidRPr="00596342">
        <w:rPr>
          <w:rFonts w:asciiTheme="minorHAnsi" w:hAnsiTheme="minorHAnsi"/>
          <w:bCs/>
          <w:snapToGrid w:val="0"/>
        </w:rPr>
        <w:t xml:space="preserve">Acknowledging that </w:t>
      </w:r>
      <w:r w:rsidR="00E74289" w:rsidRPr="00596342">
        <w:rPr>
          <w:rFonts w:asciiTheme="minorHAnsi" w:hAnsiTheme="minorHAnsi"/>
          <w:bCs/>
          <w:snapToGrid w:val="0"/>
        </w:rPr>
        <w:t xml:space="preserve">it </w:t>
      </w:r>
      <w:r w:rsidRPr="00596342">
        <w:rPr>
          <w:rFonts w:asciiTheme="minorHAnsi" w:hAnsiTheme="minorHAnsi"/>
          <w:bCs/>
          <w:snapToGrid w:val="0"/>
        </w:rPr>
        <w:t>had previously considered that the dose intensity appeared to reflect use in the SPARTAN trial and was reasonable to apply in the model (and financial estimates) (paragraph 7.11, apalutamide PSD, July 2019)</w:t>
      </w:r>
      <w:r w:rsidR="00E74289" w:rsidRPr="00596342">
        <w:rPr>
          <w:rFonts w:asciiTheme="minorHAnsi" w:hAnsiTheme="minorHAnsi"/>
          <w:bCs/>
          <w:snapToGrid w:val="0"/>
        </w:rPr>
        <w:t xml:space="preserve">, the PBAC </w:t>
      </w:r>
      <w:r w:rsidR="00CC2C7C" w:rsidRPr="00596342">
        <w:rPr>
          <w:rFonts w:asciiTheme="minorHAnsi" w:hAnsiTheme="minorHAnsi"/>
          <w:bCs/>
          <w:snapToGrid w:val="0"/>
        </w:rPr>
        <w:t>considered</w:t>
      </w:r>
      <w:r w:rsidR="00E74289" w:rsidRPr="00596342">
        <w:rPr>
          <w:rFonts w:asciiTheme="minorHAnsi" w:hAnsiTheme="minorHAnsi"/>
          <w:bCs/>
          <w:snapToGrid w:val="0"/>
        </w:rPr>
        <w:t xml:space="preserve"> that the dose intensity of apalutamide applied in the model (66.24%</w:t>
      </w:r>
      <w:r w:rsidR="00F90D41">
        <w:rPr>
          <w:rStyle w:val="FootnoteReference"/>
          <w:rFonts w:asciiTheme="minorHAnsi" w:hAnsiTheme="minorHAnsi"/>
          <w:bCs/>
          <w:snapToGrid w:val="0"/>
        </w:rPr>
        <w:footnoteReference w:id="13"/>
      </w:r>
      <w:r w:rsidR="00E74289" w:rsidRPr="00596342">
        <w:rPr>
          <w:rFonts w:asciiTheme="minorHAnsi" w:hAnsiTheme="minorHAnsi"/>
          <w:bCs/>
          <w:snapToGrid w:val="0"/>
        </w:rPr>
        <w:t xml:space="preserve">) was </w:t>
      </w:r>
      <w:r w:rsidR="00931375" w:rsidRPr="00596342">
        <w:rPr>
          <w:rFonts w:asciiTheme="minorHAnsi" w:hAnsiTheme="minorHAnsi"/>
          <w:bCs/>
          <w:snapToGrid w:val="0"/>
        </w:rPr>
        <w:t xml:space="preserve">implausibly </w:t>
      </w:r>
      <w:r w:rsidR="00E74289" w:rsidRPr="00596342">
        <w:rPr>
          <w:rFonts w:asciiTheme="minorHAnsi" w:hAnsiTheme="minorHAnsi"/>
          <w:bCs/>
          <w:snapToGrid w:val="0"/>
        </w:rPr>
        <w:t>low and did not reflect expected use in clinical practice. The PBAC also noted that the dose intensity was a key driver of the economic model and adjustments resulted in large changes to the ICER.</w:t>
      </w:r>
      <w:r w:rsidR="00931375" w:rsidRPr="00596342">
        <w:rPr>
          <w:rFonts w:asciiTheme="minorHAnsi" w:hAnsiTheme="minorHAnsi"/>
          <w:bCs/>
          <w:snapToGrid w:val="0"/>
        </w:rPr>
        <w:t xml:space="preserve"> </w:t>
      </w:r>
      <w:r w:rsidR="00950BC4" w:rsidRPr="00596342">
        <w:rPr>
          <w:rFonts w:asciiTheme="minorHAnsi" w:hAnsiTheme="minorHAnsi"/>
          <w:bCs/>
          <w:snapToGrid w:val="0"/>
        </w:rPr>
        <w:t>The PBAC noted that the ICER increased from $</w:t>
      </w:r>
      <w:r w:rsidR="00CA21AE">
        <w:rPr>
          <w:rFonts w:asciiTheme="minorHAnsi" w:hAnsiTheme="minorHAnsi"/>
          <w:bCs/>
          <w:snapToGrid w:val="0"/>
        </w:rPr>
        <w:t>45,000 to &lt;$55,000</w:t>
      </w:r>
      <w:r w:rsidR="00950BC4" w:rsidRPr="00596342">
        <w:rPr>
          <w:rFonts w:asciiTheme="minorHAnsi" w:hAnsiTheme="minorHAnsi"/>
          <w:bCs/>
          <w:snapToGrid w:val="0"/>
        </w:rPr>
        <w:t xml:space="preserve"> (when OS was not adjusted for treatment switching) to $</w:t>
      </w:r>
      <w:r w:rsidR="00796442">
        <w:rPr>
          <w:rFonts w:asciiTheme="minorHAnsi" w:hAnsiTheme="minorHAnsi"/>
          <w:bCs/>
          <w:snapToGrid w:val="0"/>
        </w:rPr>
        <w:t>75</w:t>
      </w:r>
      <w:r w:rsidR="00CA21AE">
        <w:rPr>
          <w:rFonts w:asciiTheme="minorHAnsi" w:hAnsiTheme="minorHAnsi"/>
          <w:bCs/>
          <w:snapToGrid w:val="0"/>
        </w:rPr>
        <w:t>,000 to &lt;$</w:t>
      </w:r>
      <w:r w:rsidR="00796442">
        <w:rPr>
          <w:rFonts w:asciiTheme="minorHAnsi" w:hAnsiTheme="minorHAnsi"/>
          <w:bCs/>
          <w:snapToGrid w:val="0"/>
        </w:rPr>
        <w:t>95,</w:t>
      </w:r>
      <w:r w:rsidR="00CA21AE">
        <w:rPr>
          <w:rFonts w:asciiTheme="minorHAnsi" w:hAnsiTheme="minorHAnsi"/>
          <w:bCs/>
          <w:snapToGrid w:val="0"/>
        </w:rPr>
        <w:t>000</w:t>
      </w:r>
      <w:r w:rsidR="00950BC4" w:rsidRPr="00596342">
        <w:rPr>
          <w:rFonts w:asciiTheme="minorHAnsi" w:hAnsiTheme="minorHAnsi"/>
          <w:bCs/>
          <w:snapToGrid w:val="0"/>
        </w:rPr>
        <w:t xml:space="preserve"> per QALY assuming a </w:t>
      </w:r>
      <w:r w:rsidR="00950BC4" w:rsidRPr="00B47E73">
        <w:rPr>
          <w:rFonts w:asciiTheme="minorHAnsi" w:hAnsiTheme="minorHAnsi"/>
          <w:bCs/>
          <w:snapToGrid w:val="0"/>
        </w:rPr>
        <w:t>dose intensity of 89.94% (as</w:t>
      </w:r>
      <w:r w:rsidR="00950BC4" w:rsidRPr="00596342">
        <w:rPr>
          <w:rFonts w:asciiTheme="minorHAnsi" w:hAnsiTheme="minorHAnsi"/>
          <w:bCs/>
          <w:snapToGrid w:val="0"/>
        </w:rPr>
        <w:t xml:space="preserve"> per the November 2018 submission). </w:t>
      </w:r>
      <w:r w:rsidR="009A54B8">
        <w:rPr>
          <w:rFonts w:asciiTheme="minorHAnsi" w:hAnsiTheme="minorHAnsi"/>
          <w:bCs/>
          <w:snapToGrid w:val="0"/>
        </w:rPr>
        <w:t xml:space="preserve">The PBAC recalled the </w:t>
      </w:r>
      <w:r w:rsidR="00D025AA">
        <w:rPr>
          <w:rFonts w:asciiTheme="minorHAnsi" w:hAnsiTheme="minorHAnsi"/>
          <w:bCs/>
          <w:snapToGrid w:val="0"/>
        </w:rPr>
        <w:t xml:space="preserve">economic model for darolutamide applied a </w:t>
      </w:r>
      <w:r w:rsidR="009A54B8">
        <w:rPr>
          <w:rFonts w:asciiTheme="minorHAnsi" w:hAnsiTheme="minorHAnsi"/>
          <w:bCs/>
          <w:snapToGrid w:val="0"/>
        </w:rPr>
        <w:t xml:space="preserve">dose </w:t>
      </w:r>
      <w:r w:rsidR="00D025AA">
        <w:rPr>
          <w:rFonts w:asciiTheme="minorHAnsi" w:hAnsiTheme="minorHAnsi"/>
          <w:bCs/>
          <w:snapToGrid w:val="0"/>
        </w:rPr>
        <w:t xml:space="preserve">intensity of </w:t>
      </w:r>
      <w:r w:rsidR="009A54B8">
        <w:rPr>
          <w:rFonts w:asciiTheme="minorHAnsi" w:hAnsiTheme="minorHAnsi"/>
          <w:bCs/>
          <w:snapToGrid w:val="0"/>
        </w:rPr>
        <w:t xml:space="preserve">98.88% </w:t>
      </w:r>
      <w:r w:rsidR="00D025AA">
        <w:rPr>
          <w:rFonts w:asciiTheme="minorHAnsi" w:hAnsiTheme="minorHAnsi"/>
          <w:bCs/>
          <w:snapToGrid w:val="0"/>
        </w:rPr>
        <w:t xml:space="preserve">(paragraph 6.47, darolutamide PSD, July 2020 PBAC meeting) and considered it was unclear why apalutamide and darolutamide would have such different dose intensities. </w:t>
      </w:r>
      <w:r w:rsidR="00D025AA" w:rsidRPr="00596342" w:rsidDel="009A54B8">
        <w:rPr>
          <w:rFonts w:asciiTheme="minorHAnsi" w:hAnsiTheme="minorHAnsi"/>
          <w:bCs/>
          <w:snapToGrid w:val="0"/>
        </w:rPr>
        <w:t xml:space="preserve"> </w:t>
      </w:r>
    </w:p>
    <w:p w14:paraId="2BE59B12" w14:textId="77777777" w:rsidR="009241CF" w:rsidRPr="00596342" w:rsidRDefault="00950BC4" w:rsidP="00CC2C7C">
      <w:pPr>
        <w:widowControl w:val="0"/>
        <w:numPr>
          <w:ilvl w:val="1"/>
          <w:numId w:val="1"/>
        </w:numPr>
        <w:spacing w:after="120"/>
        <w:rPr>
          <w:rFonts w:asciiTheme="minorHAnsi" w:hAnsiTheme="minorHAnsi"/>
          <w:bCs/>
          <w:snapToGrid w:val="0"/>
        </w:rPr>
      </w:pPr>
      <w:r w:rsidRPr="00596342">
        <w:rPr>
          <w:rFonts w:asciiTheme="minorHAnsi" w:hAnsiTheme="minorHAnsi"/>
          <w:bCs/>
          <w:snapToGrid w:val="0"/>
        </w:rPr>
        <w:t xml:space="preserve">The PBAC noted a </w:t>
      </w:r>
      <w:r w:rsidR="00CC2C7C" w:rsidRPr="00596342">
        <w:rPr>
          <w:rFonts w:asciiTheme="minorHAnsi" w:hAnsiTheme="minorHAnsi"/>
          <w:bCs/>
          <w:snapToGrid w:val="0"/>
        </w:rPr>
        <w:t>multivariate sensitivity analysis</w:t>
      </w:r>
      <w:r w:rsidRPr="00596342">
        <w:rPr>
          <w:rFonts w:asciiTheme="minorHAnsi" w:hAnsiTheme="minorHAnsi"/>
          <w:bCs/>
          <w:snapToGrid w:val="0"/>
        </w:rPr>
        <w:t xml:space="preserve"> </w:t>
      </w:r>
      <w:r w:rsidR="00CC2C7C" w:rsidRPr="00596342">
        <w:rPr>
          <w:rFonts w:asciiTheme="minorHAnsi" w:hAnsiTheme="minorHAnsi"/>
          <w:bCs/>
          <w:snapToGrid w:val="0"/>
        </w:rPr>
        <w:t>in which t</w:t>
      </w:r>
      <w:r w:rsidR="009241CF" w:rsidRPr="00596342">
        <w:rPr>
          <w:rFonts w:asciiTheme="minorHAnsi" w:hAnsiTheme="minorHAnsi"/>
          <w:bCs/>
          <w:snapToGrid w:val="0"/>
        </w:rPr>
        <w:t xml:space="preserve">he MFS and OS extrapolations were changed from exponential to log-normal and log-logistic </w:t>
      </w:r>
      <w:r w:rsidR="00CC2C7C" w:rsidRPr="00596342">
        <w:rPr>
          <w:rFonts w:asciiTheme="minorHAnsi" w:hAnsiTheme="minorHAnsi"/>
          <w:bCs/>
          <w:snapToGrid w:val="0"/>
        </w:rPr>
        <w:t>respectively</w:t>
      </w:r>
      <w:r w:rsidRPr="00596342">
        <w:rPr>
          <w:rFonts w:asciiTheme="minorHAnsi" w:hAnsiTheme="minorHAnsi"/>
          <w:bCs/>
          <w:snapToGrid w:val="0"/>
        </w:rPr>
        <w:t xml:space="preserve"> </w:t>
      </w:r>
      <w:r w:rsidR="00CC2C7C" w:rsidRPr="00596342">
        <w:rPr>
          <w:rFonts w:asciiTheme="minorHAnsi" w:hAnsiTheme="minorHAnsi"/>
          <w:bCs/>
          <w:snapToGrid w:val="0"/>
        </w:rPr>
        <w:t>and t</w:t>
      </w:r>
      <w:r w:rsidR="009241CF" w:rsidRPr="00596342">
        <w:rPr>
          <w:rFonts w:asciiTheme="minorHAnsi" w:hAnsiTheme="minorHAnsi"/>
          <w:bCs/>
          <w:snapToGrid w:val="0"/>
        </w:rPr>
        <w:t xml:space="preserve">he dose intensity was increased to 89.94% </w:t>
      </w:r>
      <w:r w:rsidR="00CC2C7C" w:rsidRPr="00596342">
        <w:rPr>
          <w:rFonts w:asciiTheme="minorHAnsi" w:hAnsiTheme="minorHAnsi"/>
          <w:bCs/>
          <w:snapToGrid w:val="0"/>
        </w:rPr>
        <w:t>resulted in an ICER (when OS was not adjusted for treatment switching) of</w:t>
      </w:r>
      <w:r w:rsidR="009241CF" w:rsidRPr="00596342">
        <w:rPr>
          <w:rFonts w:asciiTheme="minorHAnsi" w:hAnsiTheme="minorHAnsi"/>
          <w:bCs/>
          <w:snapToGrid w:val="0"/>
        </w:rPr>
        <w:t xml:space="preserve"> $</w:t>
      </w:r>
      <w:r w:rsidR="00E133C3">
        <w:rPr>
          <w:rFonts w:asciiTheme="minorHAnsi" w:hAnsiTheme="minorHAnsi"/>
          <w:bCs/>
          <w:snapToGrid w:val="0"/>
        </w:rPr>
        <w:t>95</w:t>
      </w:r>
      <w:r w:rsidR="00CA21AE">
        <w:rPr>
          <w:rFonts w:asciiTheme="minorHAnsi" w:hAnsiTheme="minorHAnsi"/>
          <w:bCs/>
          <w:snapToGrid w:val="0"/>
        </w:rPr>
        <w:t>,000 to &lt;$</w:t>
      </w:r>
      <w:r w:rsidR="00E133C3">
        <w:rPr>
          <w:rFonts w:asciiTheme="minorHAnsi" w:hAnsiTheme="minorHAnsi"/>
          <w:bCs/>
          <w:snapToGrid w:val="0"/>
        </w:rPr>
        <w:t>150</w:t>
      </w:r>
      <w:r w:rsidR="00CA21AE">
        <w:rPr>
          <w:rFonts w:asciiTheme="minorHAnsi" w:hAnsiTheme="minorHAnsi"/>
          <w:bCs/>
          <w:snapToGrid w:val="0"/>
        </w:rPr>
        <w:t>,000</w:t>
      </w:r>
      <w:r w:rsidR="009241CF" w:rsidRPr="00596342">
        <w:rPr>
          <w:rFonts w:asciiTheme="minorHAnsi" w:hAnsiTheme="minorHAnsi"/>
          <w:bCs/>
          <w:snapToGrid w:val="0"/>
        </w:rPr>
        <w:t xml:space="preserve"> per QALY.</w:t>
      </w:r>
      <w:r w:rsidR="00C0302E" w:rsidRPr="00596342">
        <w:rPr>
          <w:rFonts w:asciiTheme="minorHAnsi" w:hAnsiTheme="minorHAnsi"/>
          <w:bCs/>
          <w:snapToGrid w:val="0"/>
        </w:rPr>
        <w:t xml:space="preserve"> </w:t>
      </w:r>
    </w:p>
    <w:p w14:paraId="227AC281" w14:textId="77777777" w:rsidR="009241CF" w:rsidRPr="00596342" w:rsidRDefault="00EF75E3" w:rsidP="005A4163">
      <w:pPr>
        <w:widowControl w:val="0"/>
        <w:numPr>
          <w:ilvl w:val="1"/>
          <w:numId w:val="1"/>
        </w:numPr>
        <w:spacing w:after="120"/>
        <w:rPr>
          <w:rFonts w:asciiTheme="minorHAnsi" w:hAnsiTheme="minorHAnsi"/>
          <w:bCs/>
          <w:snapToGrid w:val="0"/>
        </w:rPr>
      </w:pPr>
      <w:r w:rsidRPr="00596342">
        <w:rPr>
          <w:rFonts w:asciiTheme="minorHAnsi" w:hAnsiTheme="minorHAnsi"/>
          <w:bCs/>
          <w:snapToGrid w:val="0"/>
        </w:rPr>
        <w:t>T</w:t>
      </w:r>
      <w:r w:rsidR="009241CF" w:rsidRPr="00596342">
        <w:rPr>
          <w:rFonts w:asciiTheme="minorHAnsi" w:hAnsiTheme="minorHAnsi"/>
          <w:bCs/>
          <w:snapToGrid w:val="0"/>
        </w:rPr>
        <w:t>he PBAC reiterated that the base case ICER, wh</w:t>
      </w:r>
      <w:r w:rsidR="00CC2C7C" w:rsidRPr="00596342">
        <w:rPr>
          <w:rFonts w:asciiTheme="minorHAnsi" w:hAnsiTheme="minorHAnsi"/>
          <w:bCs/>
          <w:snapToGrid w:val="0"/>
        </w:rPr>
        <w:t>en OS</w:t>
      </w:r>
      <w:r w:rsidR="009241CF" w:rsidRPr="00596342">
        <w:rPr>
          <w:rFonts w:asciiTheme="minorHAnsi" w:hAnsiTheme="minorHAnsi"/>
          <w:bCs/>
          <w:snapToGrid w:val="0"/>
        </w:rPr>
        <w:t xml:space="preserve"> was not adjusted for treatment switching, should be between</w:t>
      </w:r>
      <w:r w:rsidR="0035667B">
        <w:rPr>
          <w:rFonts w:asciiTheme="minorHAnsi" w:hAnsiTheme="minorHAnsi"/>
          <w:bCs/>
          <w:snapToGrid w:val="0"/>
        </w:rPr>
        <w:t xml:space="preserve"> </w:t>
      </w:r>
      <w:r w:rsidR="009241CF" w:rsidRPr="00596342">
        <w:rPr>
          <w:rFonts w:asciiTheme="minorHAnsi" w:hAnsiTheme="minorHAnsi"/>
          <w:bCs/>
          <w:snapToGrid w:val="0"/>
        </w:rPr>
        <w:t>$</w:t>
      </w:r>
      <w:r w:rsidR="00796442">
        <w:rPr>
          <w:rFonts w:asciiTheme="minorHAnsi" w:hAnsiTheme="minorHAnsi"/>
          <w:bCs/>
          <w:snapToGrid w:val="0"/>
        </w:rPr>
        <w:t>40,000</w:t>
      </w:r>
      <w:r w:rsidR="009241CF" w:rsidRPr="00596342">
        <w:rPr>
          <w:rFonts w:asciiTheme="minorHAnsi" w:hAnsiTheme="minorHAnsi"/>
          <w:bCs/>
          <w:snapToGrid w:val="0"/>
        </w:rPr>
        <w:t xml:space="preserve"> </w:t>
      </w:r>
      <w:r w:rsidR="0035667B">
        <w:rPr>
          <w:rFonts w:asciiTheme="minorHAnsi" w:hAnsiTheme="minorHAnsi"/>
          <w:bCs/>
          <w:snapToGrid w:val="0"/>
        </w:rPr>
        <w:t>and</w:t>
      </w:r>
      <w:r w:rsidR="009241CF" w:rsidRPr="00596342">
        <w:rPr>
          <w:rFonts w:asciiTheme="minorHAnsi" w:hAnsiTheme="minorHAnsi"/>
          <w:bCs/>
          <w:snapToGrid w:val="0"/>
        </w:rPr>
        <w:t xml:space="preserve"> </w:t>
      </w:r>
      <w:r w:rsidR="00796442">
        <w:rPr>
          <w:rFonts w:asciiTheme="minorHAnsi" w:hAnsiTheme="minorHAnsi"/>
          <w:bCs/>
          <w:snapToGrid w:val="0"/>
        </w:rPr>
        <w:t>&lt;</w:t>
      </w:r>
      <w:r w:rsidR="009241CF" w:rsidRPr="00596342">
        <w:rPr>
          <w:rFonts w:asciiTheme="minorHAnsi" w:hAnsiTheme="minorHAnsi"/>
          <w:bCs/>
          <w:snapToGrid w:val="0"/>
        </w:rPr>
        <w:t>$</w:t>
      </w:r>
      <w:r w:rsidR="00796442">
        <w:rPr>
          <w:rFonts w:asciiTheme="minorHAnsi" w:hAnsiTheme="minorHAnsi"/>
          <w:bCs/>
          <w:snapToGrid w:val="0"/>
        </w:rPr>
        <w:t>45,000</w:t>
      </w:r>
      <w:r w:rsidR="009241CF" w:rsidRPr="00596342">
        <w:rPr>
          <w:rFonts w:asciiTheme="minorHAnsi" w:hAnsiTheme="minorHAnsi"/>
          <w:bCs/>
          <w:snapToGrid w:val="0"/>
        </w:rPr>
        <w:t xml:space="preserve"> per QALY</w:t>
      </w:r>
      <w:r w:rsidR="00596342">
        <w:rPr>
          <w:rFonts w:asciiTheme="minorHAnsi" w:hAnsiTheme="minorHAnsi"/>
          <w:bCs/>
          <w:snapToGrid w:val="0"/>
        </w:rPr>
        <w:t xml:space="preserve">. </w:t>
      </w:r>
      <w:r w:rsidR="005E5DA8" w:rsidRPr="00596342">
        <w:rPr>
          <w:rFonts w:asciiTheme="minorHAnsi" w:hAnsiTheme="minorHAnsi"/>
          <w:bCs/>
          <w:snapToGrid w:val="0"/>
        </w:rPr>
        <w:t>The PBAC considered that the dose intensity applied in the base case economic model should be increased to</w:t>
      </w:r>
      <w:r w:rsidR="00A640FE">
        <w:rPr>
          <w:rFonts w:asciiTheme="minorHAnsi" w:hAnsiTheme="minorHAnsi"/>
          <w:bCs/>
          <w:snapToGrid w:val="0"/>
        </w:rPr>
        <w:t xml:space="preserve"> better reflect that expected in clinical practice</w:t>
      </w:r>
      <w:r w:rsidR="003D2984">
        <w:rPr>
          <w:rFonts w:asciiTheme="minorHAnsi" w:hAnsiTheme="minorHAnsi"/>
          <w:bCs/>
          <w:snapToGrid w:val="0"/>
        </w:rPr>
        <w:t>.</w:t>
      </w:r>
      <w:r w:rsidR="005E5DA8" w:rsidRPr="00596342">
        <w:rPr>
          <w:rFonts w:asciiTheme="minorHAnsi" w:hAnsiTheme="minorHAnsi"/>
          <w:bCs/>
          <w:snapToGrid w:val="0"/>
        </w:rPr>
        <w:t xml:space="preserve"> </w:t>
      </w:r>
    </w:p>
    <w:p w14:paraId="5A8494D8" w14:textId="77777777" w:rsidR="0004312D" w:rsidRPr="00596342" w:rsidRDefault="004D4B09" w:rsidP="005A4163">
      <w:pPr>
        <w:widowControl w:val="0"/>
        <w:numPr>
          <w:ilvl w:val="1"/>
          <w:numId w:val="1"/>
        </w:numPr>
        <w:spacing w:after="120"/>
        <w:rPr>
          <w:rFonts w:asciiTheme="minorHAnsi" w:hAnsiTheme="minorHAnsi"/>
          <w:bCs/>
          <w:snapToGrid w:val="0"/>
        </w:rPr>
      </w:pPr>
      <w:r w:rsidRPr="00596342">
        <w:rPr>
          <w:rFonts w:asciiTheme="minorHAnsi" w:hAnsiTheme="minorHAnsi"/>
          <w:bCs/>
          <w:snapToGrid w:val="0"/>
        </w:rPr>
        <w:t xml:space="preserve">In terms of the financial impact estimates of listing apalutamide on the PBS, </w:t>
      </w:r>
      <w:r w:rsidR="0004312D" w:rsidRPr="00596342">
        <w:rPr>
          <w:rFonts w:asciiTheme="minorHAnsi" w:hAnsiTheme="minorHAnsi"/>
          <w:bCs/>
          <w:snapToGrid w:val="0"/>
        </w:rPr>
        <w:t>the PBAC noted that the resubmission applied the more mature OS and TTD data to estimate survival and treatment duration and removed subsequent treatment costs associated with abiraterone or enzalutamide (these were instead applied as cost offsets).</w:t>
      </w:r>
      <w:r w:rsidR="00B57B5C" w:rsidRPr="00596342">
        <w:rPr>
          <w:rFonts w:asciiTheme="minorHAnsi" w:hAnsiTheme="minorHAnsi"/>
          <w:bCs/>
          <w:snapToGrid w:val="0"/>
        </w:rPr>
        <w:t xml:space="preserve"> The PBAC noted that the number of incident and prevalent patients and the uptake rate of apalutamide were not changed in the resubmission. The PBAC considered that these values remained highly uncertain</w:t>
      </w:r>
      <w:r w:rsidR="003C3896" w:rsidRPr="00596342">
        <w:rPr>
          <w:rFonts w:asciiTheme="minorHAnsi" w:hAnsiTheme="minorHAnsi"/>
          <w:bCs/>
          <w:snapToGrid w:val="0"/>
        </w:rPr>
        <w:t xml:space="preserve"> and that uptake was likely overestimated</w:t>
      </w:r>
      <w:r w:rsidR="00B57B5C" w:rsidRPr="00596342">
        <w:rPr>
          <w:rFonts w:asciiTheme="minorHAnsi" w:hAnsiTheme="minorHAnsi"/>
          <w:bCs/>
          <w:snapToGrid w:val="0"/>
        </w:rPr>
        <w:t>.</w:t>
      </w:r>
    </w:p>
    <w:p w14:paraId="2B4F1556" w14:textId="28E784C4" w:rsidR="007F48CA" w:rsidRPr="00596342" w:rsidRDefault="0004312D" w:rsidP="00E54874">
      <w:pPr>
        <w:widowControl w:val="0"/>
        <w:numPr>
          <w:ilvl w:val="1"/>
          <w:numId w:val="1"/>
        </w:numPr>
        <w:spacing w:after="120"/>
        <w:rPr>
          <w:rFonts w:asciiTheme="minorHAnsi" w:hAnsiTheme="minorHAnsi"/>
          <w:bCs/>
          <w:snapToGrid w:val="0"/>
        </w:rPr>
      </w:pPr>
      <w:r w:rsidRPr="00596342">
        <w:rPr>
          <w:rFonts w:asciiTheme="minorHAnsi" w:hAnsiTheme="minorHAnsi"/>
          <w:bCs/>
          <w:snapToGrid w:val="0"/>
        </w:rPr>
        <w:t>T</w:t>
      </w:r>
      <w:r w:rsidR="004D4B09" w:rsidRPr="00596342">
        <w:rPr>
          <w:rFonts w:asciiTheme="minorHAnsi" w:hAnsiTheme="minorHAnsi"/>
          <w:bCs/>
          <w:snapToGrid w:val="0"/>
        </w:rPr>
        <w:t>he PBAC noted that the estimated cost to the PBS/RPBS over the first six years of listing had increased from $</w:t>
      </w:r>
      <w:r w:rsidR="00CA21AE">
        <w:rPr>
          <w:rFonts w:asciiTheme="minorHAnsi" w:hAnsiTheme="minorHAnsi"/>
          <w:bCs/>
          <w:snapToGrid w:val="0"/>
        </w:rPr>
        <w:t>200 to &lt;$300</w:t>
      </w:r>
      <w:r w:rsidR="004D4B09" w:rsidRPr="00596342">
        <w:rPr>
          <w:rFonts w:asciiTheme="minorHAnsi" w:hAnsiTheme="minorHAnsi"/>
          <w:bCs/>
          <w:snapToGrid w:val="0"/>
        </w:rPr>
        <w:t xml:space="preserve"> million in the July 2019 submission to $</w:t>
      </w:r>
      <w:r w:rsidR="00CA21AE">
        <w:rPr>
          <w:rFonts w:asciiTheme="minorHAnsi" w:hAnsiTheme="minorHAnsi"/>
          <w:bCs/>
          <w:snapToGrid w:val="0"/>
        </w:rPr>
        <w:t>200 to &lt;$300</w:t>
      </w:r>
      <w:r w:rsidR="007F48CA" w:rsidRPr="00596342">
        <w:rPr>
          <w:rFonts w:asciiTheme="minorHAnsi" w:hAnsiTheme="minorHAnsi"/>
          <w:bCs/>
          <w:snapToGrid w:val="0"/>
        </w:rPr>
        <w:t xml:space="preserve"> </w:t>
      </w:r>
      <w:r w:rsidR="004D4B09" w:rsidRPr="00596342">
        <w:rPr>
          <w:rFonts w:asciiTheme="minorHAnsi" w:hAnsiTheme="minorHAnsi"/>
          <w:bCs/>
          <w:snapToGrid w:val="0"/>
        </w:rPr>
        <w:t xml:space="preserve">million despite the cost offsets of other medicines on the PBS/RPBS </w:t>
      </w:r>
      <w:r w:rsidR="007F48CA" w:rsidRPr="00596342">
        <w:rPr>
          <w:rFonts w:asciiTheme="minorHAnsi" w:hAnsiTheme="minorHAnsi"/>
          <w:bCs/>
          <w:snapToGrid w:val="0"/>
        </w:rPr>
        <w:lastRenderedPageBreak/>
        <w:t>increasing from $</w:t>
      </w:r>
      <w:r w:rsidR="00CA21AE">
        <w:rPr>
          <w:rFonts w:asciiTheme="minorHAnsi" w:hAnsiTheme="minorHAnsi"/>
          <w:bCs/>
          <w:snapToGrid w:val="0"/>
        </w:rPr>
        <w:t>70 to &lt;$80</w:t>
      </w:r>
      <w:r w:rsidR="007F48CA" w:rsidRPr="00596342">
        <w:rPr>
          <w:rFonts w:asciiTheme="minorHAnsi" w:hAnsiTheme="minorHAnsi"/>
          <w:bCs/>
          <w:snapToGrid w:val="0"/>
        </w:rPr>
        <w:t xml:space="preserve"> million to $</w:t>
      </w:r>
      <w:r w:rsidR="00CA21AE">
        <w:rPr>
          <w:rFonts w:asciiTheme="minorHAnsi" w:hAnsiTheme="minorHAnsi"/>
          <w:bCs/>
          <w:snapToGrid w:val="0"/>
        </w:rPr>
        <w:t xml:space="preserve">80 to &lt;$90 </w:t>
      </w:r>
      <w:r w:rsidR="007F48CA" w:rsidRPr="00596342">
        <w:rPr>
          <w:rFonts w:asciiTheme="minorHAnsi" w:hAnsiTheme="minorHAnsi"/>
          <w:bCs/>
          <w:snapToGrid w:val="0"/>
        </w:rPr>
        <w:t>million</w:t>
      </w:r>
      <w:r w:rsidR="004D4B09" w:rsidRPr="00596342">
        <w:rPr>
          <w:rFonts w:asciiTheme="minorHAnsi" w:hAnsiTheme="minorHAnsi"/>
          <w:bCs/>
          <w:snapToGrid w:val="0"/>
        </w:rPr>
        <w:t>.</w:t>
      </w:r>
      <w:r w:rsidRPr="00596342">
        <w:rPr>
          <w:rFonts w:asciiTheme="minorHAnsi" w:hAnsiTheme="minorHAnsi"/>
          <w:bCs/>
          <w:snapToGrid w:val="0"/>
        </w:rPr>
        <w:t xml:space="preserve"> </w:t>
      </w:r>
      <w:r w:rsidR="007F48CA" w:rsidRPr="00596342">
        <w:rPr>
          <w:rFonts w:asciiTheme="minorHAnsi" w:hAnsiTheme="minorHAnsi"/>
          <w:bCs/>
          <w:snapToGrid w:val="0"/>
        </w:rPr>
        <w:t>Noting that a dose intensity of 66.24%</w:t>
      </w:r>
      <w:r w:rsidR="00C20B8F">
        <w:rPr>
          <w:rStyle w:val="FootnoteReference"/>
          <w:rFonts w:asciiTheme="minorHAnsi" w:hAnsiTheme="minorHAnsi"/>
          <w:bCs/>
          <w:snapToGrid w:val="0"/>
        </w:rPr>
        <w:footnoteReference w:id="14"/>
      </w:r>
      <w:r w:rsidR="007F48CA" w:rsidRPr="00596342">
        <w:rPr>
          <w:rFonts w:asciiTheme="minorHAnsi" w:hAnsiTheme="minorHAnsi"/>
          <w:bCs/>
          <w:snapToGrid w:val="0"/>
        </w:rPr>
        <w:t xml:space="preserve"> was applied to the financial estimates, the PBAC considered that the cost of apalutamide had the potential to be much higher.</w:t>
      </w:r>
    </w:p>
    <w:p w14:paraId="13F2492E" w14:textId="77777777" w:rsidR="007F48CA" w:rsidRPr="00596342" w:rsidRDefault="007F48CA" w:rsidP="005A4163">
      <w:pPr>
        <w:widowControl w:val="0"/>
        <w:numPr>
          <w:ilvl w:val="1"/>
          <w:numId w:val="1"/>
        </w:numPr>
        <w:spacing w:after="120"/>
        <w:rPr>
          <w:rFonts w:asciiTheme="minorHAnsi" w:hAnsiTheme="minorHAnsi"/>
          <w:bCs/>
          <w:snapToGrid w:val="0"/>
        </w:rPr>
      </w:pPr>
      <w:r w:rsidRPr="00596342">
        <w:rPr>
          <w:rFonts w:asciiTheme="minorHAnsi" w:hAnsiTheme="minorHAnsi"/>
          <w:bCs/>
          <w:snapToGrid w:val="0"/>
        </w:rPr>
        <w:t xml:space="preserve">The PBAC noted that the resubmission proposed a RSA which consisted of a </w:t>
      </w:r>
      <w:r w:rsidR="00B20955">
        <w:rPr>
          <w:rFonts w:asciiTheme="minorHAnsi" w:hAnsiTheme="minorHAnsi"/>
          <w:bCs/>
          <w:noProof/>
          <w:snapToGrid w:val="0"/>
          <w:color w:val="000000"/>
          <w:highlight w:val="black"/>
        </w:rPr>
        <w:t>'''''</w:t>
      </w:r>
      <w:r w:rsidRPr="00596342">
        <w:rPr>
          <w:rFonts w:asciiTheme="minorHAnsi" w:hAnsiTheme="minorHAnsi"/>
          <w:bCs/>
          <w:snapToGrid w:val="0"/>
        </w:rPr>
        <w:t>% rebate</w:t>
      </w:r>
      <w:r w:rsidR="001E657F" w:rsidRPr="00596342">
        <w:rPr>
          <w:rFonts w:asciiTheme="minorHAnsi" w:hAnsiTheme="minorHAnsi"/>
          <w:bCs/>
          <w:snapToGrid w:val="0"/>
        </w:rPr>
        <w:t xml:space="preserve"> (increased to </w:t>
      </w:r>
      <w:r w:rsidR="00B20955">
        <w:rPr>
          <w:rFonts w:asciiTheme="minorHAnsi" w:hAnsiTheme="minorHAnsi"/>
          <w:bCs/>
          <w:noProof/>
          <w:snapToGrid w:val="0"/>
          <w:color w:val="000000"/>
          <w:highlight w:val="black"/>
        </w:rPr>
        <w:t>'''''</w:t>
      </w:r>
      <w:r w:rsidR="001E657F" w:rsidRPr="00596342">
        <w:rPr>
          <w:rFonts w:asciiTheme="minorHAnsi" w:hAnsiTheme="minorHAnsi"/>
          <w:bCs/>
          <w:snapToGrid w:val="0"/>
        </w:rPr>
        <w:t>% in the pre-PBAC response)</w:t>
      </w:r>
      <w:r w:rsidRPr="00596342">
        <w:rPr>
          <w:rFonts w:asciiTheme="minorHAnsi" w:hAnsiTheme="minorHAnsi"/>
          <w:bCs/>
          <w:snapToGrid w:val="0"/>
        </w:rPr>
        <w:t xml:space="preserve"> for use above a subsidisation cap at the projected utilisation of apalutamide. The PBAC</w:t>
      </w:r>
      <w:r w:rsidR="000A2DC2">
        <w:rPr>
          <w:rFonts w:asciiTheme="minorHAnsi" w:hAnsiTheme="minorHAnsi"/>
          <w:bCs/>
          <w:snapToGrid w:val="0"/>
        </w:rPr>
        <w:t xml:space="preserve"> noted this was less than the </w:t>
      </w:r>
      <w:r w:rsidR="00B20955">
        <w:rPr>
          <w:rFonts w:asciiTheme="minorHAnsi" w:hAnsiTheme="minorHAnsi"/>
          <w:bCs/>
          <w:noProof/>
          <w:snapToGrid w:val="0"/>
          <w:color w:val="000000"/>
          <w:highlight w:val="black"/>
        </w:rPr>
        <w:t>'''''''</w:t>
      </w:r>
      <w:r w:rsidR="00A640FE">
        <w:rPr>
          <w:rFonts w:asciiTheme="minorHAnsi" w:hAnsiTheme="minorHAnsi"/>
          <w:bCs/>
          <w:snapToGrid w:val="0"/>
        </w:rPr>
        <w:t xml:space="preserve">% </w:t>
      </w:r>
      <w:r w:rsidRPr="00596342">
        <w:rPr>
          <w:rFonts w:asciiTheme="minorHAnsi" w:hAnsiTheme="minorHAnsi"/>
          <w:bCs/>
          <w:snapToGrid w:val="0"/>
        </w:rPr>
        <w:t>rebate</w:t>
      </w:r>
      <w:r w:rsidR="000A2DC2">
        <w:rPr>
          <w:rFonts w:asciiTheme="minorHAnsi" w:hAnsiTheme="minorHAnsi"/>
          <w:bCs/>
          <w:snapToGrid w:val="0"/>
        </w:rPr>
        <w:t xml:space="preserve"> </w:t>
      </w:r>
      <w:r w:rsidRPr="00596342">
        <w:rPr>
          <w:rFonts w:asciiTheme="minorHAnsi" w:hAnsiTheme="minorHAnsi"/>
          <w:bCs/>
          <w:snapToGrid w:val="0"/>
        </w:rPr>
        <w:t>for expenditure above the subsidisation cap</w:t>
      </w:r>
      <w:r w:rsidR="000A2DC2">
        <w:rPr>
          <w:rFonts w:asciiTheme="minorHAnsi" w:hAnsiTheme="minorHAnsi"/>
          <w:bCs/>
          <w:snapToGrid w:val="0"/>
        </w:rPr>
        <w:t xml:space="preserve"> previously recommended</w:t>
      </w:r>
      <w:r w:rsidR="007C1B47">
        <w:rPr>
          <w:rFonts w:asciiTheme="minorHAnsi" w:hAnsiTheme="minorHAnsi"/>
          <w:bCs/>
          <w:snapToGrid w:val="0"/>
        </w:rPr>
        <w:t xml:space="preserve"> </w:t>
      </w:r>
      <w:r w:rsidRPr="00596342">
        <w:rPr>
          <w:rFonts w:asciiTheme="minorHAnsi" w:hAnsiTheme="minorHAnsi"/>
          <w:bCs/>
          <w:snapToGrid w:val="0"/>
        </w:rPr>
        <w:t>(paragraph 7.15, apalutamide PSD, July 2019).</w:t>
      </w:r>
    </w:p>
    <w:p w14:paraId="50EE2162" w14:textId="77777777" w:rsidR="00BE2CD1" w:rsidRPr="00596342" w:rsidRDefault="00BE2CD1" w:rsidP="005A4163">
      <w:pPr>
        <w:widowControl w:val="0"/>
        <w:numPr>
          <w:ilvl w:val="1"/>
          <w:numId w:val="1"/>
        </w:numPr>
        <w:spacing w:after="120"/>
        <w:rPr>
          <w:rFonts w:asciiTheme="minorHAnsi" w:hAnsiTheme="minorHAnsi"/>
          <w:bCs/>
          <w:snapToGrid w:val="0"/>
        </w:rPr>
      </w:pPr>
      <w:r w:rsidRPr="00596342">
        <w:rPr>
          <w:rFonts w:asciiTheme="minorHAnsi" w:hAnsiTheme="minorHAnsi"/>
          <w:bCs/>
          <w:snapToGrid w:val="0"/>
        </w:rPr>
        <w:t xml:space="preserve">The PBAC </w:t>
      </w:r>
      <w:r w:rsidR="0015161A">
        <w:rPr>
          <w:rFonts w:asciiTheme="minorHAnsi" w:hAnsiTheme="minorHAnsi"/>
          <w:bCs/>
          <w:snapToGrid w:val="0"/>
        </w:rPr>
        <w:t xml:space="preserve">advised </w:t>
      </w:r>
      <w:r w:rsidRPr="00596342">
        <w:rPr>
          <w:rFonts w:asciiTheme="minorHAnsi" w:hAnsiTheme="minorHAnsi"/>
          <w:bCs/>
          <w:snapToGrid w:val="0"/>
        </w:rPr>
        <w:t xml:space="preserve">that a </w:t>
      </w:r>
      <w:r w:rsidR="0015161A" w:rsidRPr="00596342">
        <w:rPr>
          <w:rFonts w:asciiTheme="minorHAnsi" w:hAnsiTheme="minorHAnsi"/>
          <w:bCs/>
          <w:snapToGrid w:val="0"/>
        </w:rPr>
        <w:t>m</w:t>
      </w:r>
      <w:r w:rsidR="0015161A">
        <w:rPr>
          <w:rFonts w:asciiTheme="minorHAnsi" w:hAnsiTheme="minorHAnsi"/>
          <w:bCs/>
          <w:snapToGrid w:val="0"/>
        </w:rPr>
        <w:t>ajor</w:t>
      </w:r>
      <w:r w:rsidR="0015161A" w:rsidRPr="00596342">
        <w:rPr>
          <w:rFonts w:asciiTheme="minorHAnsi" w:hAnsiTheme="minorHAnsi"/>
          <w:bCs/>
          <w:snapToGrid w:val="0"/>
        </w:rPr>
        <w:t xml:space="preserve"> </w:t>
      </w:r>
      <w:r w:rsidRPr="00596342">
        <w:rPr>
          <w:rFonts w:asciiTheme="minorHAnsi" w:hAnsiTheme="minorHAnsi"/>
          <w:bCs/>
          <w:snapToGrid w:val="0"/>
        </w:rPr>
        <w:t>resubmission would be</w:t>
      </w:r>
      <w:r w:rsidR="0015161A">
        <w:rPr>
          <w:rFonts w:asciiTheme="minorHAnsi" w:hAnsiTheme="minorHAnsi"/>
          <w:bCs/>
          <w:snapToGrid w:val="0"/>
        </w:rPr>
        <w:t xml:space="preserve"> required and would need to</w:t>
      </w:r>
      <w:r w:rsidRPr="00596342">
        <w:rPr>
          <w:rFonts w:asciiTheme="minorHAnsi" w:hAnsiTheme="minorHAnsi"/>
          <w:bCs/>
          <w:snapToGrid w:val="0"/>
        </w:rPr>
        <w:t>:</w:t>
      </w:r>
    </w:p>
    <w:p w14:paraId="2C17F27C" w14:textId="77777777" w:rsidR="00210674" w:rsidRDefault="003D47EC" w:rsidP="00BE2CD1">
      <w:pPr>
        <w:widowControl w:val="0"/>
        <w:numPr>
          <w:ilvl w:val="1"/>
          <w:numId w:val="45"/>
        </w:numPr>
        <w:spacing w:after="120"/>
        <w:ind w:left="1077" w:hanging="357"/>
        <w:rPr>
          <w:rFonts w:asciiTheme="minorHAnsi" w:hAnsiTheme="minorHAnsi"/>
          <w:bCs/>
          <w:snapToGrid w:val="0"/>
        </w:rPr>
      </w:pPr>
      <w:r>
        <w:rPr>
          <w:rFonts w:asciiTheme="minorHAnsi" w:hAnsiTheme="minorHAnsi"/>
          <w:bCs/>
          <w:snapToGrid w:val="0"/>
        </w:rPr>
        <w:t xml:space="preserve">adjust </w:t>
      </w:r>
      <w:r w:rsidR="00D42788" w:rsidRPr="00596342">
        <w:rPr>
          <w:rFonts w:asciiTheme="minorHAnsi" w:hAnsiTheme="minorHAnsi"/>
          <w:bCs/>
          <w:snapToGrid w:val="0"/>
        </w:rPr>
        <w:t>t</w:t>
      </w:r>
      <w:r w:rsidR="00BE2CD1" w:rsidRPr="00596342">
        <w:rPr>
          <w:rFonts w:asciiTheme="minorHAnsi" w:hAnsiTheme="minorHAnsi"/>
          <w:bCs/>
          <w:snapToGrid w:val="0"/>
        </w:rPr>
        <w:t xml:space="preserve">he dose intensity in the model to </w:t>
      </w:r>
      <w:r w:rsidR="00A640FE" w:rsidRPr="00CA717E">
        <w:rPr>
          <w:rFonts w:asciiTheme="minorHAnsi" w:hAnsiTheme="minorHAnsi"/>
          <w:bCs/>
          <w:snapToGrid w:val="0"/>
        </w:rPr>
        <w:t>reflect</w:t>
      </w:r>
      <w:r w:rsidR="00A640FE">
        <w:rPr>
          <w:rFonts w:asciiTheme="minorHAnsi" w:hAnsiTheme="minorHAnsi"/>
          <w:bCs/>
          <w:snapToGrid w:val="0"/>
        </w:rPr>
        <w:t xml:space="preserve"> that expected in clinical practice</w:t>
      </w:r>
      <w:r w:rsidR="00BE2CD1" w:rsidRPr="00596342">
        <w:rPr>
          <w:rFonts w:asciiTheme="minorHAnsi" w:hAnsiTheme="minorHAnsi"/>
          <w:bCs/>
          <w:snapToGrid w:val="0"/>
        </w:rPr>
        <w:t xml:space="preserve"> and </w:t>
      </w:r>
      <w:r>
        <w:rPr>
          <w:rFonts w:asciiTheme="minorHAnsi" w:hAnsiTheme="minorHAnsi"/>
          <w:bCs/>
          <w:snapToGrid w:val="0"/>
        </w:rPr>
        <w:t xml:space="preserve">include </w:t>
      </w:r>
      <w:r w:rsidR="00BE2CD1" w:rsidRPr="00596342">
        <w:rPr>
          <w:rFonts w:asciiTheme="minorHAnsi" w:hAnsiTheme="minorHAnsi"/>
          <w:bCs/>
          <w:snapToGrid w:val="0"/>
        </w:rPr>
        <w:t xml:space="preserve">a price </w:t>
      </w:r>
      <w:r w:rsidR="00210674">
        <w:rPr>
          <w:rFonts w:asciiTheme="minorHAnsi" w:hAnsiTheme="minorHAnsi"/>
          <w:bCs/>
          <w:snapToGrid w:val="0"/>
        </w:rPr>
        <w:t>te</w:t>
      </w:r>
    </w:p>
    <w:p w14:paraId="5A8384DE" w14:textId="75507EA8" w:rsidR="00BE2CD1" w:rsidRPr="00596342" w:rsidRDefault="00BE2CD1" w:rsidP="00BE2CD1">
      <w:pPr>
        <w:widowControl w:val="0"/>
        <w:numPr>
          <w:ilvl w:val="1"/>
          <w:numId w:val="45"/>
        </w:numPr>
        <w:spacing w:after="120"/>
        <w:ind w:left="1077" w:hanging="357"/>
        <w:rPr>
          <w:rFonts w:asciiTheme="minorHAnsi" w:hAnsiTheme="minorHAnsi"/>
          <w:bCs/>
          <w:snapToGrid w:val="0"/>
        </w:rPr>
      </w:pPr>
      <w:r w:rsidRPr="00596342">
        <w:rPr>
          <w:rFonts w:asciiTheme="minorHAnsi" w:hAnsiTheme="minorHAnsi"/>
          <w:bCs/>
          <w:snapToGrid w:val="0"/>
        </w:rPr>
        <w:t>tion to achieve an ICER in the range of $</w:t>
      </w:r>
      <w:r w:rsidR="00796442">
        <w:rPr>
          <w:rFonts w:asciiTheme="minorHAnsi" w:hAnsiTheme="minorHAnsi"/>
          <w:bCs/>
          <w:snapToGrid w:val="0"/>
        </w:rPr>
        <w:t>4</w:t>
      </w:r>
      <w:r w:rsidR="00E133C3">
        <w:rPr>
          <w:rFonts w:asciiTheme="minorHAnsi" w:hAnsiTheme="minorHAnsi"/>
          <w:bCs/>
          <w:snapToGrid w:val="0"/>
        </w:rPr>
        <w:t>0</w:t>
      </w:r>
      <w:r w:rsidR="00796442">
        <w:rPr>
          <w:rFonts w:asciiTheme="minorHAnsi" w:hAnsiTheme="minorHAnsi"/>
          <w:bCs/>
          <w:snapToGrid w:val="0"/>
        </w:rPr>
        <w:t xml:space="preserve">,000 to </w:t>
      </w:r>
      <w:r w:rsidR="00E133C3">
        <w:rPr>
          <w:rFonts w:asciiTheme="minorHAnsi" w:hAnsiTheme="minorHAnsi"/>
          <w:bCs/>
          <w:snapToGrid w:val="0"/>
        </w:rPr>
        <w:t>$4</w:t>
      </w:r>
      <w:r w:rsidR="00796442">
        <w:rPr>
          <w:rFonts w:asciiTheme="minorHAnsi" w:hAnsiTheme="minorHAnsi"/>
          <w:bCs/>
          <w:snapToGrid w:val="0"/>
        </w:rPr>
        <w:t>5,000</w:t>
      </w:r>
      <w:r w:rsidRPr="00596342">
        <w:rPr>
          <w:rFonts w:asciiTheme="minorHAnsi" w:hAnsiTheme="minorHAnsi"/>
          <w:bCs/>
          <w:snapToGrid w:val="0"/>
        </w:rPr>
        <w:t xml:space="preserve"> per QALY, using OS unadjusted for treatment switching;</w:t>
      </w:r>
    </w:p>
    <w:p w14:paraId="028D1171" w14:textId="77777777" w:rsidR="003D47EC" w:rsidRDefault="003D47EC" w:rsidP="00BE2CD1">
      <w:pPr>
        <w:widowControl w:val="0"/>
        <w:numPr>
          <w:ilvl w:val="1"/>
          <w:numId w:val="45"/>
        </w:numPr>
        <w:spacing w:after="120"/>
        <w:ind w:left="1077" w:hanging="357"/>
        <w:rPr>
          <w:rFonts w:asciiTheme="minorHAnsi" w:hAnsiTheme="minorHAnsi"/>
          <w:bCs/>
          <w:snapToGrid w:val="0"/>
        </w:rPr>
      </w:pPr>
      <w:r>
        <w:rPr>
          <w:rFonts w:asciiTheme="minorHAnsi" w:hAnsiTheme="minorHAnsi"/>
          <w:bCs/>
          <w:snapToGrid w:val="0"/>
        </w:rPr>
        <w:t xml:space="preserve">update </w:t>
      </w:r>
      <w:r w:rsidR="00D42788" w:rsidRPr="00596342">
        <w:rPr>
          <w:rFonts w:asciiTheme="minorHAnsi" w:hAnsiTheme="minorHAnsi"/>
          <w:bCs/>
          <w:snapToGrid w:val="0"/>
        </w:rPr>
        <w:t>t</w:t>
      </w:r>
      <w:r w:rsidR="00BE2CD1" w:rsidRPr="00596342">
        <w:rPr>
          <w:rFonts w:asciiTheme="minorHAnsi" w:hAnsiTheme="minorHAnsi"/>
          <w:bCs/>
          <w:snapToGrid w:val="0"/>
        </w:rPr>
        <w:t xml:space="preserve">he financial estimates to reflect the dose intensity applied in the model; </w:t>
      </w:r>
      <w:r>
        <w:rPr>
          <w:rFonts w:asciiTheme="minorHAnsi" w:hAnsiTheme="minorHAnsi"/>
          <w:bCs/>
          <w:snapToGrid w:val="0"/>
        </w:rPr>
        <w:t>and</w:t>
      </w:r>
    </w:p>
    <w:p w14:paraId="78E2D8E4" w14:textId="77777777" w:rsidR="00BE2CD1" w:rsidRPr="00596342" w:rsidRDefault="003D47EC" w:rsidP="00BE2CD1">
      <w:pPr>
        <w:widowControl w:val="0"/>
        <w:numPr>
          <w:ilvl w:val="1"/>
          <w:numId w:val="45"/>
        </w:numPr>
        <w:spacing w:after="120"/>
        <w:ind w:left="1077" w:hanging="357"/>
        <w:rPr>
          <w:rFonts w:asciiTheme="minorHAnsi" w:hAnsiTheme="minorHAnsi"/>
          <w:bCs/>
          <w:snapToGrid w:val="0"/>
        </w:rPr>
      </w:pPr>
      <w:r w:rsidRPr="00D97B31">
        <w:t>include details of a RSA which appropriately addresses the uncertainty with the financial estimates.</w:t>
      </w:r>
    </w:p>
    <w:p w14:paraId="31A78F8D" w14:textId="77777777" w:rsidR="00BE2CD1" w:rsidRPr="00596342" w:rsidRDefault="00BE2CD1" w:rsidP="005A4163">
      <w:pPr>
        <w:widowControl w:val="0"/>
        <w:numPr>
          <w:ilvl w:val="1"/>
          <w:numId w:val="1"/>
        </w:numPr>
        <w:spacing w:after="120"/>
        <w:rPr>
          <w:rFonts w:asciiTheme="minorHAnsi" w:hAnsiTheme="minorHAnsi"/>
          <w:bCs/>
          <w:snapToGrid w:val="0"/>
        </w:rPr>
      </w:pPr>
      <w:r w:rsidRPr="00596342">
        <w:rPr>
          <w:rFonts w:asciiTheme="minorHAnsi" w:hAnsiTheme="minorHAnsi"/>
          <w:bCs/>
          <w:snapToGrid w:val="0"/>
        </w:rPr>
        <w:t>The PBAC noted that this submission is eligible for an Independent Review.</w:t>
      </w:r>
    </w:p>
    <w:p w14:paraId="043AF436" w14:textId="77777777" w:rsidR="005A4163" w:rsidRPr="00596342" w:rsidRDefault="005A4163" w:rsidP="005A4163">
      <w:pPr>
        <w:spacing w:before="240"/>
        <w:rPr>
          <w:rFonts w:asciiTheme="minorHAnsi" w:hAnsiTheme="minorHAnsi"/>
          <w:b/>
          <w:bCs/>
          <w:snapToGrid w:val="0"/>
        </w:rPr>
      </w:pPr>
      <w:r w:rsidRPr="00596342">
        <w:rPr>
          <w:rFonts w:asciiTheme="minorHAnsi" w:hAnsiTheme="minorHAnsi"/>
          <w:b/>
          <w:bCs/>
          <w:snapToGrid w:val="0"/>
        </w:rPr>
        <w:t>Outcome:</w:t>
      </w:r>
    </w:p>
    <w:p w14:paraId="64B762E1" w14:textId="77777777" w:rsidR="00892D32" w:rsidRDefault="005A4163" w:rsidP="00DD0664">
      <w:pPr>
        <w:rPr>
          <w:rFonts w:asciiTheme="minorHAnsi" w:hAnsiTheme="minorHAnsi"/>
          <w:bCs/>
          <w:snapToGrid w:val="0"/>
        </w:rPr>
      </w:pPr>
      <w:r w:rsidRPr="00596342">
        <w:rPr>
          <w:rFonts w:asciiTheme="minorHAnsi" w:hAnsiTheme="minorHAnsi"/>
          <w:bCs/>
          <w:snapToGrid w:val="0"/>
        </w:rPr>
        <w:t xml:space="preserve">Rejected </w:t>
      </w:r>
      <w:bookmarkEnd w:id="28"/>
    </w:p>
    <w:p w14:paraId="6A593278" w14:textId="77777777" w:rsidR="0075735D" w:rsidRDefault="0075735D" w:rsidP="00DD0664">
      <w:pPr>
        <w:rPr>
          <w:rFonts w:asciiTheme="minorHAnsi" w:hAnsiTheme="minorHAnsi"/>
          <w:bCs/>
          <w:snapToGrid w:val="0"/>
        </w:rPr>
      </w:pPr>
    </w:p>
    <w:p w14:paraId="7AF21289" w14:textId="77777777" w:rsidR="0075735D" w:rsidRPr="0075735D" w:rsidRDefault="0075735D" w:rsidP="0075735D">
      <w:pPr>
        <w:pStyle w:val="2-SectionHeading"/>
      </w:pPr>
      <w:r w:rsidRPr="00C07617">
        <w:t>Context for Decision</w:t>
      </w:r>
    </w:p>
    <w:p w14:paraId="33BE1605" w14:textId="77777777" w:rsidR="0075735D" w:rsidRPr="0075735D" w:rsidRDefault="0075735D" w:rsidP="00FD23C6">
      <w:pPr>
        <w:widowControl w:val="0"/>
        <w:spacing w:after="120"/>
        <w:ind w:left="720"/>
        <w:rPr>
          <w:rFonts w:asciiTheme="minorHAnsi" w:hAnsiTheme="minorHAnsi"/>
          <w:bCs/>
          <w:snapToGrid w:val="0"/>
        </w:rPr>
      </w:pPr>
      <w:r w:rsidRPr="0075735D">
        <w:rPr>
          <w:rFonts w:asciiTheme="minorHAnsi" w:hAnsiTheme="minorHAnsi"/>
          <w:bCs/>
          <w:snapToGrid w:val="0"/>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E5F8839" w14:textId="77777777" w:rsidR="0075735D" w:rsidRPr="0075735D" w:rsidRDefault="0075735D" w:rsidP="0075735D">
      <w:pPr>
        <w:pStyle w:val="2-SectionHeading"/>
      </w:pPr>
      <w:r>
        <w:lastRenderedPageBreak/>
        <w:t>Sponsor’s Comment</w:t>
      </w:r>
    </w:p>
    <w:p w14:paraId="51F9B458" w14:textId="77777777" w:rsidR="0075735D" w:rsidRPr="0075735D" w:rsidRDefault="0075735D" w:rsidP="0075735D">
      <w:pPr>
        <w:pStyle w:val="2-SectionHeading"/>
        <w:numPr>
          <w:ilvl w:val="0"/>
          <w:numId w:val="0"/>
        </w:numPr>
        <w:ind w:left="510" w:firstLine="170"/>
        <w:rPr>
          <w:b w:val="0"/>
          <w:bCs/>
          <w:sz w:val="24"/>
          <w:szCs w:val="24"/>
        </w:rPr>
      </w:pPr>
      <w:r w:rsidRPr="0075735D">
        <w:rPr>
          <w:b w:val="0"/>
          <w:bCs/>
          <w:sz w:val="24"/>
          <w:szCs w:val="24"/>
        </w:rPr>
        <w:t>The sponsor had no comment.</w:t>
      </w:r>
    </w:p>
    <w:p w14:paraId="7388724D" w14:textId="77777777" w:rsidR="0075735D" w:rsidRPr="0075735D" w:rsidRDefault="0075735D" w:rsidP="0075735D">
      <w:pPr>
        <w:widowControl w:val="0"/>
        <w:spacing w:after="120"/>
        <w:ind w:left="720"/>
        <w:rPr>
          <w:rFonts w:asciiTheme="minorHAnsi" w:hAnsiTheme="minorHAnsi"/>
          <w:bCs/>
          <w:snapToGrid w:val="0"/>
        </w:rPr>
      </w:pPr>
    </w:p>
    <w:p w14:paraId="5495E81C" w14:textId="77777777" w:rsidR="0075735D" w:rsidRPr="00DD0664" w:rsidRDefault="0075735D" w:rsidP="00DD0664">
      <w:pPr>
        <w:rPr>
          <w:rFonts w:asciiTheme="minorHAnsi" w:hAnsiTheme="minorHAnsi"/>
          <w:bCs/>
          <w:snapToGrid w:val="0"/>
        </w:rPr>
      </w:pPr>
    </w:p>
    <w:sectPr w:rsidR="0075735D" w:rsidRPr="00DD0664" w:rsidSect="00316871">
      <w:headerReference w:type="even" r:id="rId15"/>
      <w:headerReference w:type="default" r:id="rId16"/>
      <w:footerReference w:type="even" r:id="rId17"/>
      <w:footerReference w:type="default" r:id="rId18"/>
      <w:headerReference w:type="first" r:id="rId19"/>
      <w:footerReference w:type="first" r:id="rId20"/>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19DC7DC" w16cid:durableId="2374D235"/>
  <w16cid:commentId w16cid:paraId="47F6301F" w16cid:durableId="2374D27A"/>
  <w16cid:commentId w16cid:paraId="73258B9A" w16cid:durableId="2374D236"/>
  <w16cid:commentId w16cid:paraId="3E6F8391" w16cid:durableId="2374D3C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112604" w14:textId="77777777" w:rsidR="00B20955" w:rsidRDefault="00B20955" w:rsidP="00124A51">
      <w:r>
        <w:separator/>
      </w:r>
    </w:p>
    <w:p w14:paraId="71EC3021" w14:textId="77777777" w:rsidR="00B20955" w:rsidRDefault="00B20955"/>
  </w:endnote>
  <w:endnote w:type="continuationSeparator" w:id="0">
    <w:p w14:paraId="3D8076E0" w14:textId="77777777" w:rsidR="00B20955" w:rsidRDefault="00B20955" w:rsidP="00124A51">
      <w:r>
        <w:continuationSeparator/>
      </w:r>
    </w:p>
    <w:p w14:paraId="045D3B82" w14:textId="77777777" w:rsidR="00B20955" w:rsidRDefault="00B209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Bold">
    <w:altName w:val="Optima"/>
    <w:panose1 w:val="020B0704020202020204"/>
    <w:charset w:val="00"/>
    <w:family w:val="roman"/>
    <w:notTrueType/>
    <w:pitch w:val="default"/>
  </w:font>
  <w:font w:name="TimesNewRoman">
    <w:altName w:val="MS Mincho"/>
    <w:panose1 w:val="00000000000000000000"/>
    <w:charset w:val="80"/>
    <w:family w:val="auto"/>
    <w:notTrueType/>
    <w:pitch w:val="default"/>
    <w:sig w:usb0="00000001" w:usb1="08070000" w:usb2="00000010" w:usb3="00000000" w:csb0="00020000" w:csb1="00000000"/>
  </w:font>
  <w:font w:name="AdvTimes">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416A2" w14:textId="77777777" w:rsidR="00592653" w:rsidRDefault="005926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248FD" w14:textId="77777777" w:rsidR="006200DE" w:rsidRDefault="006200DE">
    <w:pPr>
      <w:pStyle w:val="Footer"/>
      <w:jc w:val="center"/>
    </w:pPr>
  </w:p>
  <w:p w14:paraId="3C76E3F5" w14:textId="68083B0A" w:rsidR="006200DE" w:rsidRPr="00352860" w:rsidRDefault="00712E47" w:rsidP="00352860">
    <w:pPr>
      <w:pStyle w:val="Footer"/>
      <w:jc w:val="center"/>
    </w:pPr>
    <w:sdt>
      <w:sdtPr>
        <w:id w:val="805813327"/>
        <w:docPartObj>
          <w:docPartGallery w:val="Page Numbers (Bottom of Page)"/>
          <w:docPartUnique/>
        </w:docPartObj>
      </w:sdtPr>
      <w:sdtEndPr>
        <w:rPr>
          <w:noProof/>
        </w:rPr>
      </w:sdtEndPr>
      <w:sdtContent>
        <w:r w:rsidR="006200DE" w:rsidRPr="00C038A8">
          <w:rPr>
            <w:b/>
          </w:rPr>
          <w:fldChar w:fldCharType="begin"/>
        </w:r>
        <w:r w:rsidR="006200DE" w:rsidRPr="00C038A8">
          <w:rPr>
            <w:b/>
          </w:rPr>
          <w:instrText xml:space="preserve"> PAGE   \* MERGEFORMAT </w:instrText>
        </w:r>
        <w:r w:rsidR="006200DE" w:rsidRPr="00C038A8">
          <w:rPr>
            <w:b/>
          </w:rPr>
          <w:fldChar w:fldCharType="separate"/>
        </w:r>
        <w:r>
          <w:rPr>
            <w:b/>
            <w:noProof/>
          </w:rPr>
          <w:t>33</w:t>
        </w:r>
        <w:r w:rsidR="006200DE" w:rsidRPr="00C038A8">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7D4DB" w14:textId="77777777" w:rsidR="00592653" w:rsidRDefault="005926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33CD24" w14:textId="77777777" w:rsidR="00B20955" w:rsidRDefault="00B20955" w:rsidP="00124A51">
      <w:r>
        <w:separator/>
      </w:r>
    </w:p>
    <w:p w14:paraId="3A519513" w14:textId="77777777" w:rsidR="00B20955" w:rsidRDefault="00B20955"/>
  </w:footnote>
  <w:footnote w:type="continuationSeparator" w:id="0">
    <w:p w14:paraId="76351C39" w14:textId="77777777" w:rsidR="00B20955" w:rsidRDefault="00B20955" w:rsidP="00124A51">
      <w:r>
        <w:continuationSeparator/>
      </w:r>
    </w:p>
    <w:p w14:paraId="6E88BCE7" w14:textId="77777777" w:rsidR="00B20955" w:rsidRDefault="00B20955"/>
  </w:footnote>
  <w:footnote w:id="1">
    <w:p w14:paraId="241943E5" w14:textId="77777777" w:rsidR="006200DE" w:rsidRPr="001F5311" w:rsidRDefault="006200DE" w:rsidP="001F5311">
      <w:pPr>
        <w:pStyle w:val="TableFooter"/>
      </w:pPr>
      <w:r w:rsidRPr="001F5311">
        <w:rPr>
          <w:rStyle w:val="FootnoteReference"/>
          <w:vertAlign w:val="baseline"/>
        </w:rPr>
        <w:footnoteRef/>
      </w:r>
      <w:r w:rsidRPr="001F5311">
        <w:t xml:space="preserve"> MSAC application 1632 – PSMA PET/CT imaging for informing treatment of patients with prostate cancer, available from: </w:t>
      </w:r>
      <w:hyperlink r:id="rId1" w:history="1">
        <w:r w:rsidRPr="001F5311">
          <w:rPr>
            <w:rStyle w:val="Hyperlink"/>
            <w:color w:val="auto"/>
            <w:u w:val="none"/>
          </w:rPr>
          <w:t>http://www.msac.gov.au/internet/msac/publishing.nsf/Content/1632-public</w:t>
        </w:r>
      </w:hyperlink>
      <w:r w:rsidRPr="001F5311">
        <w:t>, accessed 29 July 2020.</w:t>
      </w:r>
    </w:p>
  </w:footnote>
  <w:footnote w:id="2">
    <w:p w14:paraId="784E80FA" w14:textId="77777777" w:rsidR="006200DE" w:rsidRPr="00AE55BD" w:rsidRDefault="006200DE" w:rsidP="00352669">
      <w:pPr>
        <w:pStyle w:val="FootnoteText"/>
        <w:rPr>
          <w:rFonts w:ascii="Arial Narrow" w:hAnsi="Arial Narrow"/>
          <w:sz w:val="18"/>
          <w:szCs w:val="18"/>
        </w:rPr>
      </w:pPr>
      <w:r w:rsidRPr="00AE55BD">
        <w:rPr>
          <w:rStyle w:val="FootnoteReference"/>
          <w:rFonts w:ascii="Arial Narrow" w:hAnsi="Arial Narrow"/>
          <w:sz w:val="18"/>
          <w:szCs w:val="18"/>
        </w:rPr>
        <w:footnoteRef/>
      </w:r>
      <w:r w:rsidRPr="00AE55BD">
        <w:rPr>
          <w:rFonts w:ascii="Arial Narrow" w:hAnsi="Arial Narrow"/>
          <w:sz w:val="18"/>
          <w:szCs w:val="18"/>
        </w:rPr>
        <w:t xml:space="preserve"> Fendler et al. Prostate specific membrane antigen ligand positron emission tomography in men with non-metastatic castration resistant prostate cancer. Clin Cancer Res. 2019;25 (24) </w:t>
      </w:r>
    </w:p>
  </w:footnote>
  <w:footnote w:id="3">
    <w:p w14:paraId="76B70063" w14:textId="77777777" w:rsidR="006200DE" w:rsidRPr="00AE55BD" w:rsidRDefault="006200DE" w:rsidP="007E43C0">
      <w:pPr>
        <w:widowControl w:val="0"/>
        <w:rPr>
          <w:rFonts w:ascii="Arial Narrow" w:hAnsi="Arial Narrow"/>
          <w:bCs/>
          <w:snapToGrid w:val="0"/>
          <w:sz w:val="18"/>
          <w:szCs w:val="18"/>
        </w:rPr>
      </w:pPr>
      <w:r w:rsidRPr="00AE55BD">
        <w:rPr>
          <w:rStyle w:val="FootnoteReference"/>
          <w:rFonts w:ascii="Arial Narrow" w:eastAsiaTheme="minorHAnsi" w:hAnsi="Arial Narrow"/>
          <w:sz w:val="18"/>
          <w:szCs w:val="18"/>
        </w:rPr>
        <w:footnoteRef/>
      </w:r>
      <w:r w:rsidRPr="00AE55BD">
        <w:rPr>
          <w:rFonts w:ascii="Arial Narrow" w:hAnsi="Arial Narrow"/>
          <w:sz w:val="18"/>
          <w:szCs w:val="18"/>
        </w:rPr>
        <w:t xml:space="preserve"> </w:t>
      </w:r>
      <w:r w:rsidRPr="00AE55BD">
        <w:rPr>
          <w:rFonts w:ascii="Arial Narrow" w:hAnsi="Arial Narrow"/>
          <w:bCs/>
          <w:snapToGrid w:val="0"/>
          <w:sz w:val="18"/>
          <w:szCs w:val="18"/>
        </w:rPr>
        <w:t>Cherny NI, Dafni U, Bogaerts J, et al: ESMO-Magnitude of Clinical Benefit Scale version 1.1. Annals of Oncology 28:2340-2366, 2017]</w:t>
      </w:r>
    </w:p>
    <w:p w14:paraId="6596C2AF" w14:textId="77777777" w:rsidR="006200DE" w:rsidRDefault="006200DE" w:rsidP="007E43C0">
      <w:pPr>
        <w:pStyle w:val="FootnoteText"/>
      </w:pPr>
    </w:p>
  </w:footnote>
  <w:footnote w:id="4">
    <w:p w14:paraId="2CD2DAE5" w14:textId="5361F54A" w:rsidR="00F90D41" w:rsidRPr="0071631F" w:rsidRDefault="00F90D41">
      <w:pPr>
        <w:pStyle w:val="FootnoteText"/>
        <w:rPr>
          <w:rFonts w:ascii="Arial Narrow" w:hAnsi="Arial Narrow"/>
          <w:i/>
        </w:rPr>
      </w:pPr>
      <w:r w:rsidRPr="0071631F">
        <w:rPr>
          <w:rStyle w:val="FootnoteReference"/>
          <w:rFonts w:ascii="Arial Narrow" w:hAnsi="Arial Narrow"/>
          <w:i/>
          <w:sz w:val="18"/>
        </w:rPr>
        <w:footnoteRef/>
      </w:r>
      <w:r w:rsidRPr="0071631F">
        <w:rPr>
          <w:rFonts w:ascii="Arial Narrow" w:hAnsi="Arial Narrow"/>
          <w:i/>
          <w:sz w:val="18"/>
        </w:rPr>
        <w:t xml:space="preserve"> Note that the dose intensity was provided to address previous PBAC concerns and for the purposes of informing the PBAC consideration. Interpretation of the results and their application should therefore be limited to seeking to understand the basis for the PBAC outcome and should not be used for any other purpose.</w:t>
      </w:r>
    </w:p>
  </w:footnote>
  <w:footnote w:id="5">
    <w:p w14:paraId="25EAFF7C" w14:textId="4C3A850C" w:rsidR="00F90D41" w:rsidRPr="0071631F" w:rsidRDefault="00F90D41">
      <w:pPr>
        <w:pStyle w:val="FootnoteText"/>
        <w:rPr>
          <w:i/>
        </w:rPr>
      </w:pPr>
      <w:r w:rsidRPr="0071631F">
        <w:rPr>
          <w:rStyle w:val="FootnoteReference"/>
          <w:i/>
        </w:rPr>
        <w:footnoteRef/>
      </w:r>
      <w:r w:rsidRPr="0071631F">
        <w:rPr>
          <w:i/>
        </w:rPr>
        <w:t xml:space="preserve"> </w:t>
      </w:r>
      <w:r w:rsidRPr="0071631F">
        <w:rPr>
          <w:rFonts w:ascii="Arial Narrow" w:hAnsi="Arial Narrow"/>
          <w:i/>
          <w:sz w:val="18"/>
        </w:rPr>
        <w:t>Note that the treatment switching results were conducted specifically for the purposes of informing the PBAC consideration. These analyses were not part of the pre-specified statistical plan for SPARTAN. Interpretation of the results and their application should therefore be limited to seeking to understand the basis for the PBAC outcome and should not be used for any other purpose.</w:t>
      </w:r>
    </w:p>
  </w:footnote>
  <w:footnote w:id="6">
    <w:p w14:paraId="63B7A2FE" w14:textId="77777777" w:rsidR="006200DE" w:rsidRPr="00AE55BD" w:rsidRDefault="006200DE" w:rsidP="003D0D93">
      <w:pPr>
        <w:pStyle w:val="FootnoteText"/>
        <w:rPr>
          <w:rFonts w:ascii="Arial Narrow" w:hAnsi="Arial Narrow"/>
          <w:sz w:val="18"/>
          <w:szCs w:val="18"/>
        </w:rPr>
      </w:pPr>
      <w:r w:rsidRPr="00AE55BD">
        <w:rPr>
          <w:rStyle w:val="FootnoteReference"/>
          <w:rFonts w:ascii="Arial Narrow" w:hAnsi="Arial Narrow"/>
          <w:sz w:val="18"/>
          <w:szCs w:val="18"/>
        </w:rPr>
        <w:footnoteRef/>
      </w:r>
      <w:r w:rsidRPr="00AE55BD">
        <w:rPr>
          <w:rFonts w:ascii="Arial Narrow" w:hAnsi="Arial Narrow"/>
          <w:sz w:val="18"/>
          <w:szCs w:val="18"/>
        </w:rPr>
        <w:t xml:space="preserve"> Latimer NR, Abrams KR, Lambert PC, et al. Adjusting for treatment switching in randomised controlled trials – A simulation study and a simplified two-stage method. Statistical Methods in Medical Research. 2017;26(2): 724–751</w:t>
      </w:r>
    </w:p>
  </w:footnote>
  <w:footnote w:id="7">
    <w:p w14:paraId="16F4C7F0" w14:textId="77777777" w:rsidR="006200DE" w:rsidRDefault="006200DE">
      <w:pPr>
        <w:pStyle w:val="FootnoteText"/>
      </w:pPr>
      <w:r w:rsidRPr="00AE55BD">
        <w:rPr>
          <w:rStyle w:val="FootnoteReference"/>
          <w:rFonts w:ascii="Arial Narrow" w:hAnsi="Arial Narrow"/>
          <w:sz w:val="18"/>
          <w:szCs w:val="18"/>
        </w:rPr>
        <w:footnoteRef/>
      </w:r>
      <w:r w:rsidRPr="00AE55BD">
        <w:rPr>
          <w:rFonts w:ascii="Arial Narrow" w:hAnsi="Arial Narrow"/>
          <w:sz w:val="18"/>
          <w:szCs w:val="18"/>
        </w:rPr>
        <w:t xml:space="preserve"> Latimer NR, Abrams KR, Lambert PC, et al. Assessing methods for dealing with treatment switching in clinical trials: A follow-up simulation study. Statistical Methods in Medical Research. 2018;27(3):765-784.</w:t>
      </w:r>
    </w:p>
  </w:footnote>
  <w:footnote w:id="8">
    <w:p w14:paraId="47A6F79C" w14:textId="77777777" w:rsidR="006200DE" w:rsidRPr="001F5311" w:rsidRDefault="006200DE" w:rsidP="001F5311">
      <w:pPr>
        <w:pStyle w:val="TableFooter"/>
      </w:pPr>
      <w:r w:rsidRPr="00AE55BD">
        <w:rPr>
          <w:rStyle w:val="FootnoteReference"/>
        </w:rPr>
        <w:footnoteRef/>
      </w:r>
      <w:r>
        <w:t xml:space="preserve"> </w:t>
      </w:r>
      <w:r w:rsidRPr="001F5311">
        <w:rPr>
          <w:rStyle w:val="FootnoteReference"/>
          <w:vertAlign w:val="baseline"/>
        </w:rPr>
        <w:t>CADTH Clinical Guidance Report April 2020: Darolutamide (Nubeqa) for non-Metastatic Castration Resistant Prostate Cancer. Available from: https://www.cadth.ca/sites/default/files/pcodr/Reviews2020/10196DarolutamidenmCRPC_fnCGR_REDACT_EC_22Apr2020_final.pdf, accessed on 19th August 2020.</w:t>
      </w:r>
    </w:p>
  </w:footnote>
  <w:footnote w:id="9">
    <w:p w14:paraId="14EFBA80" w14:textId="0232F1E2" w:rsidR="00F90D41" w:rsidRPr="0071631F" w:rsidRDefault="00F90D41">
      <w:pPr>
        <w:pStyle w:val="FootnoteText"/>
        <w:rPr>
          <w:rFonts w:ascii="Arial Narrow" w:hAnsi="Arial Narrow"/>
          <w:i/>
        </w:rPr>
      </w:pPr>
      <w:r w:rsidRPr="0071631F">
        <w:rPr>
          <w:rStyle w:val="FootnoteReference"/>
          <w:rFonts w:ascii="Arial Narrow" w:hAnsi="Arial Narrow"/>
          <w:i/>
          <w:sz w:val="18"/>
        </w:rPr>
        <w:footnoteRef/>
      </w:r>
      <w:r w:rsidRPr="0071631F">
        <w:rPr>
          <w:rFonts w:ascii="Arial Narrow" w:hAnsi="Arial Narrow"/>
          <w:i/>
          <w:sz w:val="18"/>
        </w:rPr>
        <w:t xml:space="preserve"> Note that these results are derived from ad hoc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p>
  </w:footnote>
  <w:footnote w:id="10">
    <w:p w14:paraId="6B760911" w14:textId="77777777" w:rsidR="006200DE" w:rsidRDefault="006200DE" w:rsidP="00E3253F">
      <w:pPr>
        <w:pStyle w:val="TableFooter"/>
      </w:pPr>
      <w:r>
        <w:rPr>
          <w:rStyle w:val="FootnoteReference"/>
        </w:rPr>
        <w:footnoteRef/>
      </w:r>
      <w:r>
        <w:t xml:space="preserve"> </w:t>
      </w:r>
      <w:r w:rsidRPr="00E3253F">
        <w:t>HAS Santé, September 2019, France HTA (in French). Available from: https://www.has-sante.fr/upload/docs/application/pdf/2019-12/erleada_17092019_avis_efficience.pdf. Accessed on 11th August 2020.</w:t>
      </w:r>
    </w:p>
  </w:footnote>
  <w:footnote w:id="11">
    <w:p w14:paraId="0DDF6119" w14:textId="100DC85B" w:rsidR="00F90D41" w:rsidRPr="0071631F" w:rsidRDefault="00F90D41">
      <w:pPr>
        <w:pStyle w:val="FootnoteText"/>
        <w:rPr>
          <w:rFonts w:ascii="Arial Narrow" w:hAnsi="Arial Narrow"/>
          <w:i/>
        </w:rPr>
      </w:pPr>
      <w:r w:rsidRPr="0071631F">
        <w:rPr>
          <w:rStyle w:val="FootnoteReference"/>
          <w:rFonts w:ascii="Arial Narrow" w:hAnsi="Arial Narrow"/>
          <w:i/>
          <w:sz w:val="18"/>
        </w:rPr>
        <w:footnoteRef/>
      </w:r>
      <w:r w:rsidRPr="0071631F">
        <w:rPr>
          <w:rFonts w:ascii="Arial Narrow" w:hAnsi="Arial Narrow"/>
          <w:i/>
          <w:sz w:val="18"/>
        </w:rPr>
        <w:t xml:space="preserve"> Note that the dose intensity was provided to address previous PBAC concerns and for the purposes of informing the PBAC consideration. Interpretation of the results and their application should therefore be limited to seeking to understand the basis for the PBAC outcome and should not be used for any other purpose.</w:t>
      </w:r>
    </w:p>
  </w:footnote>
  <w:footnote w:id="12">
    <w:p w14:paraId="529CE424" w14:textId="52FAE466" w:rsidR="00F90D41" w:rsidRPr="0071631F" w:rsidRDefault="00F90D41">
      <w:pPr>
        <w:pStyle w:val="FootnoteText"/>
        <w:rPr>
          <w:rFonts w:ascii="Arial Narrow" w:hAnsi="Arial Narrow"/>
          <w:i/>
        </w:rPr>
      </w:pPr>
      <w:r w:rsidRPr="0071631F">
        <w:rPr>
          <w:rStyle w:val="FootnoteReference"/>
          <w:rFonts w:ascii="Arial Narrow" w:hAnsi="Arial Narrow"/>
          <w:i/>
          <w:sz w:val="18"/>
        </w:rPr>
        <w:footnoteRef/>
      </w:r>
      <w:r w:rsidRPr="0071631F">
        <w:rPr>
          <w:rFonts w:ascii="Arial Narrow" w:hAnsi="Arial Narrow"/>
          <w:i/>
          <w:sz w:val="18"/>
        </w:rPr>
        <w:t xml:space="preserve"> Note that these results were derived from ad hoc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p>
  </w:footnote>
  <w:footnote w:id="13">
    <w:p w14:paraId="2FF28D33" w14:textId="495DEA09" w:rsidR="00F90D41" w:rsidRPr="00F90D41" w:rsidRDefault="00F90D41">
      <w:pPr>
        <w:pStyle w:val="FootnoteText"/>
        <w:rPr>
          <w:rFonts w:ascii="Arial Narrow" w:hAnsi="Arial Narrow"/>
        </w:rPr>
      </w:pPr>
      <w:r w:rsidRPr="0071631F">
        <w:rPr>
          <w:rStyle w:val="FootnoteReference"/>
          <w:rFonts w:ascii="Arial Narrow" w:hAnsi="Arial Narrow"/>
          <w:i/>
          <w:sz w:val="18"/>
        </w:rPr>
        <w:footnoteRef/>
      </w:r>
      <w:r w:rsidRPr="0071631F">
        <w:rPr>
          <w:rFonts w:ascii="Arial Narrow" w:hAnsi="Arial Narrow"/>
          <w:i/>
          <w:sz w:val="18"/>
        </w:rPr>
        <w:t xml:space="preserve"> Note that the dose intensity was provided to address previous PBAC concerns and for the purposes of informing the PBAC consideration. Interpretation of the results and their application should therefore be limited to seeking to understand the basis for the PBAC outcome and should not be used for any other purpose.</w:t>
      </w:r>
    </w:p>
  </w:footnote>
  <w:footnote w:id="14">
    <w:p w14:paraId="54DD0D1F" w14:textId="2E917267" w:rsidR="00C20B8F" w:rsidRPr="0071631F" w:rsidRDefault="00C20B8F">
      <w:pPr>
        <w:pStyle w:val="FootnoteText"/>
        <w:rPr>
          <w:i/>
        </w:rPr>
      </w:pPr>
      <w:r w:rsidRPr="0071631F">
        <w:rPr>
          <w:rStyle w:val="FootnoteReference"/>
          <w:i/>
        </w:rPr>
        <w:footnoteRef/>
      </w:r>
      <w:r w:rsidRPr="0071631F">
        <w:rPr>
          <w:rFonts w:ascii="Arial Narrow" w:hAnsi="Arial Narrow"/>
          <w:i/>
          <w:sz w:val="18"/>
        </w:rPr>
        <w:t>Note that the dose intensity was provided to address previous PBAC concerns and for the purposes of informing the PBAC consideration. Interpretation of the results and their application should therefore be limited to seeking to understand the basis for the PBAC outcome and should not be used for any other purpose.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83B60" w14:textId="77777777" w:rsidR="00592653" w:rsidRDefault="005926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84113" w14:textId="77777777" w:rsidR="006200DE" w:rsidRPr="00C038A8" w:rsidRDefault="006200DE" w:rsidP="00C038A8">
    <w:pPr>
      <w:tabs>
        <w:tab w:val="left" w:pos="142"/>
        <w:tab w:val="right" w:pos="9026"/>
      </w:tabs>
      <w:jc w:val="center"/>
      <w:rPr>
        <w:i/>
      </w:rPr>
    </w:pPr>
    <w:r>
      <w:rPr>
        <w:i/>
      </w:rPr>
      <w:t>Public Summary Document</w:t>
    </w:r>
    <w:r w:rsidRPr="00C038A8">
      <w:rPr>
        <w:i/>
      </w:rPr>
      <w:t xml:space="preserve"> – November 2020 PBAC Meeting</w:t>
    </w:r>
  </w:p>
  <w:p w14:paraId="62C55882" w14:textId="77777777" w:rsidR="006200DE" w:rsidRPr="008C7ECB" w:rsidRDefault="006200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4D63C" w14:textId="77777777" w:rsidR="00592653" w:rsidRDefault="005926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2D409D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DB6EC1"/>
    <w:multiLevelType w:val="hybridMultilevel"/>
    <w:tmpl w:val="835CF7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E46534"/>
    <w:multiLevelType w:val="multilevel"/>
    <w:tmpl w:val="A04CEE4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797702"/>
    <w:multiLevelType w:val="hybridMultilevel"/>
    <w:tmpl w:val="B8202800"/>
    <w:lvl w:ilvl="0" w:tplc="B018371A">
      <w:start w:val="1"/>
      <w:numFmt w:val="bullet"/>
      <w:lvlText w:val="-"/>
      <w:lvlJc w:val="left"/>
      <w:pPr>
        <w:ind w:left="720" w:hanging="360"/>
      </w:pPr>
      <w:rPr>
        <w:rFonts w:ascii="Arial Narrow" w:hAnsi="Arial Narro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7A51F5"/>
    <w:multiLevelType w:val="hybridMultilevel"/>
    <w:tmpl w:val="D9565BDE"/>
    <w:lvl w:ilvl="0" w:tplc="921E3354">
      <w:numFmt w:val="bullet"/>
      <w:lvlText w:val="-"/>
      <w:lvlJc w:val="left"/>
      <w:pPr>
        <w:ind w:left="720" w:hanging="360"/>
      </w:pPr>
      <w:rPr>
        <w:rFonts w:ascii="Arial" w:eastAsia="MS Mincho"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B227FB"/>
    <w:multiLevelType w:val="hybridMultilevel"/>
    <w:tmpl w:val="8DB28E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804F40"/>
    <w:multiLevelType w:val="hybridMultilevel"/>
    <w:tmpl w:val="0DE21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0033FC6"/>
    <w:multiLevelType w:val="hybridMultilevel"/>
    <w:tmpl w:val="349A5E58"/>
    <w:lvl w:ilvl="0" w:tplc="0C090001">
      <w:start w:val="1"/>
      <w:numFmt w:val="bullet"/>
      <w:lvlText w:val=""/>
      <w:lvlJc w:val="left"/>
      <w:pPr>
        <w:ind w:left="360" w:hanging="360"/>
      </w:pPr>
      <w:rPr>
        <w:rFonts w:ascii="Symbol" w:hAnsi="Symbol" w:hint="default"/>
      </w:rPr>
    </w:lvl>
    <w:lvl w:ilvl="1" w:tplc="C55AC7D4">
      <w:numFmt w:val="bullet"/>
      <w:lvlText w:val="•"/>
      <w:lvlJc w:val="left"/>
      <w:pPr>
        <w:ind w:left="1080" w:hanging="360"/>
      </w:pPr>
      <w:rPr>
        <w:rFonts w:ascii="Calibri" w:eastAsia="Times New Roman"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84F1B39"/>
    <w:multiLevelType w:val="hybridMultilevel"/>
    <w:tmpl w:val="2BA811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C83403"/>
    <w:multiLevelType w:val="hybridMultilevel"/>
    <w:tmpl w:val="44E45BA2"/>
    <w:lvl w:ilvl="0" w:tplc="B018371A">
      <w:start w:val="1"/>
      <w:numFmt w:val="bullet"/>
      <w:lvlText w:val="-"/>
      <w:lvlJc w:val="left"/>
      <w:pPr>
        <w:ind w:left="720" w:hanging="360"/>
      </w:pPr>
      <w:rPr>
        <w:rFonts w:ascii="Arial Narrow" w:hAnsi="Arial Narro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F3A11B1"/>
    <w:multiLevelType w:val="hybridMultilevel"/>
    <w:tmpl w:val="146CE0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5C34245"/>
    <w:multiLevelType w:val="hybridMultilevel"/>
    <w:tmpl w:val="43BE27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20B6ECC"/>
    <w:multiLevelType w:val="hybridMultilevel"/>
    <w:tmpl w:val="C23E7B90"/>
    <w:lvl w:ilvl="0" w:tplc="ED1E5F1E">
      <w:start w:val="1"/>
      <w:numFmt w:val="bullet"/>
      <w:pStyle w:val="BulletedList"/>
      <w:lvlText w:val=""/>
      <w:lvlJc w:val="left"/>
      <w:pPr>
        <w:ind w:left="720" w:hanging="360"/>
      </w:pPr>
      <w:rPr>
        <w:rFonts w:ascii="Symbol" w:hAnsi="Symbol" w:hint="default"/>
      </w:rPr>
    </w:lvl>
    <w:lvl w:ilvl="1" w:tplc="9452778A" w:tentative="1">
      <w:start w:val="1"/>
      <w:numFmt w:val="bullet"/>
      <w:lvlText w:val="o"/>
      <w:lvlJc w:val="left"/>
      <w:pPr>
        <w:ind w:left="1440" w:hanging="360"/>
      </w:pPr>
      <w:rPr>
        <w:rFonts w:ascii="Courier New" w:hAnsi="Courier New" w:hint="default"/>
      </w:rPr>
    </w:lvl>
    <w:lvl w:ilvl="2" w:tplc="87E4D1D6" w:tentative="1">
      <w:start w:val="1"/>
      <w:numFmt w:val="bullet"/>
      <w:lvlText w:val=""/>
      <w:lvlJc w:val="left"/>
      <w:pPr>
        <w:ind w:left="2160" w:hanging="360"/>
      </w:pPr>
      <w:rPr>
        <w:rFonts w:ascii="Wingdings" w:hAnsi="Wingdings" w:hint="default"/>
      </w:rPr>
    </w:lvl>
    <w:lvl w:ilvl="3" w:tplc="B26EBE3C" w:tentative="1">
      <w:start w:val="1"/>
      <w:numFmt w:val="bullet"/>
      <w:lvlText w:val=""/>
      <w:lvlJc w:val="left"/>
      <w:pPr>
        <w:ind w:left="2880" w:hanging="360"/>
      </w:pPr>
      <w:rPr>
        <w:rFonts w:ascii="Symbol" w:hAnsi="Symbol" w:hint="default"/>
      </w:rPr>
    </w:lvl>
    <w:lvl w:ilvl="4" w:tplc="AF3E72D2" w:tentative="1">
      <w:start w:val="1"/>
      <w:numFmt w:val="bullet"/>
      <w:lvlText w:val="o"/>
      <w:lvlJc w:val="left"/>
      <w:pPr>
        <w:ind w:left="3600" w:hanging="360"/>
      </w:pPr>
      <w:rPr>
        <w:rFonts w:ascii="Courier New" w:hAnsi="Courier New" w:hint="default"/>
      </w:rPr>
    </w:lvl>
    <w:lvl w:ilvl="5" w:tplc="79F2BED2" w:tentative="1">
      <w:start w:val="1"/>
      <w:numFmt w:val="bullet"/>
      <w:lvlText w:val=""/>
      <w:lvlJc w:val="left"/>
      <w:pPr>
        <w:ind w:left="4320" w:hanging="360"/>
      </w:pPr>
      <w:rPr>
        <w:rFonts w:ascii="Wingdings" w:hAnsi="Wingdings" w:hint="default"/>
      </w:rPr>
    </w:lvl>
    <w:lvl w:ilvl="6" w:tplc="19321076" w:tentative="1">
      <w:start w:val="1"/>
      <w:numFmt w:val="bullet"/>
      <w:lvlText w:val=""/>
      <w:lvlJc w:val="left"/>
      <w:pPr>
        <w:ind w:left="5040" w:hanging="360"/>
      </w:pPr>
      <w:rPr>
        <w:rFonts w:ascii="Symbol" w:hAnsi="Symbol" w:hint="default"/>
      </w:rPr>
    </w:lvl>
    <w:lvl w:ilvl="7" w:tplc="C7A826BC" w:tentative="1">
      <w:start w:val="1"/>
      <w:numFmt w:val="bullet"/>
      <w:lvlText w:val="o"/>
      <w:lvlJc w:val="left"/>
      <w:pPr>
        <w:ind w:left="5760" w:hanging="360"/>
      </w:pPr>
      <w:rPr>
        <w:rFonts w:ascii="Courier New" w:hAnsi="Courier New" w:hint="default"/>
      </w:rPr>
    </w:lvl>
    <w:lvl w:ilvl="8" w:tplc="6F3A9138" w:tentative="1">
      <w:start w:val="1"/>
      <w:numFmt w:val="bullet"/>
      <w:lvlText w:val=""/>
      <w:lvlJc w:val="left"/>
      <w:pPr>
        <w:ind w:left="6480" w:hanging="360"/>
      </w:pPr>
      <w:rPr>
        <w:rFonts w:ascii="Wingdings" w:hAnsi="Wingdings" w:hint="default"/>
      </w:rPr>
    </w:lvl>
  </w:abstractNum>
  <w:abstractNum w:abstractNumId="1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D64B60"/>
    <w:multiLevelType w:val="hybridMultilevel"/>
    <w:tmpl w:val="F064F1B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A0445F4"/>
    <w:multiLevelType w:val="multilevel"/>
    <w:tmpl w:val="2EB0A30E"/>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3" w15:restartNumberingAfterBreak="0">
    <w:nsid w:val="4F163A51"/>
    <w:multiLevelType w:val="hybridMultilevel"/>
    <w:tmpl w:val="FB243AC4"/>
    <w:lvl w:ilvl="0" w:tplc="31CCB374">
      <w:start w:val="1"/>
      <w:numFmt w:val="decimal"/>
      <w:pStyle w:val="Tableheading"/>
      <w:lvlText w:val="Table 2-%1"/>
      <w:lvlJc w:val="left"/>
      <w:pPr>
        <w:ind w:left="36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5222" w:hanging="360"/>
      </w:pPr>
    </w:lvl>
    <w:lvl w:ilvl="2" w:tplc="0409001B" w:tentative="1">
      <w:start w:val="1"/>
      <w:numFmt w:val="lowerRoman"/>
      <w:lvlText w:val="%3."/>
      <w:lvlJc w:val="right"/>
      <w:pPr>
        <w:ind w:left="-4502" w:hanging="180"/>
      </w:pPr>
    </w:lvl>
    <w:lvl w:ilvl="3" w:tplc="0409000F" w:tentative="1">
      <w:start w:val="1"/>
      <w:numFmt w:val="decimal"/>
      <w:lvlText w:val="%4."/>
      <w:lvlJc w:val="left"/>
      <w:pPr>
        <w:ind w:left="-3782" w:hanging="360"/>
      </w:pPr>
    </w:lvl>
    <w:lvl w:ilvl="4" w:tplc="04090019" w:tentative="1">
      <w:start w:val="1"/>
      <w:numFmt w:val="lowerLetter"/>
      <w:lvlText w:val="%5."/>
      <w:lvlJc w:val="left"/>
      <w:pPr>
        <w:ind w:left="-3062" w:hanging="360"/>
      </w:pPr>
    </w:lvl>
    <w:lvl w:ilvl="5" w:tplc="0409001B" w:tentative="1">
      <w:start w:val="1"/>
      <w:numFmt w:val="lowerRoman"/>
      <w:lvlText w:val="%6."/>
      <w:lvlJc w:val="right"/>
      <w:pPr>
        <w:ind w:left="-2342" w:hanging="180"/>
      </w:pPr>
    </w:lvl>
    <w:lvl w:ilvl="6" w:tplc="0409000F" w:tentative="1">
      <w:start w:val="1"/>
      <w:numFmt w:val="decimal"/>
      <w:lvlText w:val="%7."/>
      <w:lvlJc w:val="left"/>
      <w:pPr>
        <w:ind w:left="-1622" w:hanging="360"/>
      </w:pPr>
    </w:lvl>
    <w:lvl w:ilvl="7" w:tplc="04090019" w:tentative="1">
      <w:start w:val="1"/>
      <w:numFmt w:val="lowerLetter"/>
      <w:lvlText w:val="%8."/>
      <w:lvlJc w:val="left"/>
      <w:pPr>
        <w:ind w:left="-902" w:hanging="360"/>
      </w:pPr>
    </w:lvl>
    <w:lvl w:ilvl="8" w:tplc="0409001B" w:tentative="1">
      <w:start w:val="1"/>
      <w:numFmt w:val="lowerRoman"/>
      <w:lvlText w:val="%9."/>
      <w:lvlJc w:val="right"/>
      <w:pPr>
        <w:ind w:left="-182" w:hanging="180"/>
      </w:pPr>
    </w:lvl>
  </w:abstractNum>
  <w:abstractNum w:abstractNumId="2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6181D48"/>
    <w:multiLevelType w:val="multilevel"/>
    <w:tmpl w:val="A04CEE4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0F2795"/>
    <w:multiLevelType w:val="hybridMultilevel"/>
    <w:tmpl w:val="390030C0"/>
    <w:lvl w:ilvl="0" w:tplc="81DE8742">
      <w:start w:val="1"/>
      <w:numFmt w:val="decimal"/>
      <w:lvlText w:val="%1."/>
      <w:lvlJc w:val="left"/>
      <w:pPr>
        <w:ind w:left="36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A91358B"/>
    <w:multiLevelType w:val="multilevel"/>
    <w:tmpl w:val="89A0421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253606F"/>
    <w:multiLevelType w:val="hybridMultilevel"/>
    <w:tmpl w:val="8AEE35BE"/>
    <w:lvl w:ilvl="0" w:tplc="B018371A">
      <w:start w:val="1"/>
      <w:numFmt w:val="bullet"/>
      <w:lvlText w:val="-"/>
      <w:lvlJc w:val="left"/>
      <w:pPr>
        <w:ind w:left="720" w:hanging="360"/>
      </w:pPr>
      <w:rPr>
        <w:rFonts w:ascii="Arial Narrow" w:hAnsi="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35219DA"/>
    <w:multiLevelType w:val="hybridMultilevel"/>
    <w:tmpl w:val="0E2ABB06"/>
    <w:lvl w:ilvl="0" w:tplc="C324F4FC">
      <w:start w:val="1"/>
      <w:numFmt w:val="bullet"/>
      <w:lvlText w:val=""/>
      <w:lvlJc w:val="left"/>
      <w:pPr>
        <w:ind w:left="720" w:hanging="360"/>
      </w:pPr>
      <w:rPr>
        <w:rFonts w:ascii="Symbol" w:hAnsi="Symbol" w:hint="default"/>
      </w:rPr>
    </w:lvl>
    <w:lvl w:ilvl="1" w:tplc="921E3354">
      <w:numFmt w:val="bullet"/>
      <w:lvlText w:val="-"/>
      <w:lvlJc w:val="left"/>
      <w:pPr>
        <w:ind w:left="1440" w:hanging="360"/>
      </w:pPr>
      <w:rPr>
        <w:rFonts w:ascii="Arial" w:eastAsia="MS Mincho"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AB3D80"/>
    <w:multiLevelType w:val="hybridMultilevel"/>
    <w:tmpl w:val="43522082"/>
    <w:lvl w:ilvl="0" w:tplc="B018371A">
      <w:start w:val="1"/>
      <w:numFmt w:val="bullet"/>
      <w:lvlText w:val="-"/>
      <w:lvlJc w:val="left"/>
      <w:pPr>
        <w:ind w:left="720" w:hanging="360"/>
      </w:pPr>
      <w:rPr>
        <w:rFonts w:ascii="Arial Narrow" w:hAnsi="Arial Narro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014E56"/>
    <w:multiLevelType w:val="hybridMultilevel"/>
    <w:tmpl w:val="F3D24D72"/>
    <w:lvl w:ilvl="0" w:tplc="590EFF8A">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8C26B17"/>
    <w:multiLevelType w:val="hybridMultilevel"/>
    <w:tmpl w:val="8C180C36"/>
    <w:lvl w:ilvl="0" w:tplc="921E3354">
      <w:numFmt w:val="bullet"/>
      <w:lvlText w:val="-"/>
      <w:lvlJc w:val="left"/>
      <w:pPr>
        <w:ind w:left="720" w:hanging="360"/>
      </w:pPr>
      <w:rPr>
        <w:rFonts w:ascii="Arial" w:eastAsia="MS Mincho"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A363053"/>
    <w:multiLevelType w:val="hybridMultilevel"/>
    <w:tmpl w:val="4842927C"/>
    <w:lvl w:ilvl="0" w:tplc="921E3354">
      <w:numFmt w:val="bullet"/>
      <w:lvlText w:val="-"/>
      <w:lvlJc w:val="left"/>
      <w:pPr>
        <w:ind w:left="830" w:hanging="360"/>
      </w:pPr>
      <w:rPr>
        <w:rFonts w:ascii="Arial" w:eastAsia="MS Mincho" w:hAnsi="Aria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36" w15:restartNumberingAfterBreak="0">
    <w:nsid w:val="7B774FD1"/>
    <w:multiLevelType w:val="hybridMultilevel"/>
    <w:tmpl w:val="8B06092E"/>
    <w:lvl w:ilvl="0" w:tplc="0C090001">
      <w:start w:val="1"/>
      <w:numFmt w:val="bullet"/>
      <w:lvlText w:val=""/>
      <w:lvlJc w:val="left"/>
      <w:pPr>
        <w:ind w:left="720" w:hanging="360"/>
      </w:pPr>
      <w:rPr>
        <w:rFonts w:ascii="Symbol" w:hAnsi="Symbol" w:hint="default"/>
      </w:rPr>
    </w:lvl>
    <w:lvl w:ilvl="1" w:tplc="921E3354">
      <w:numFmt w:val="bullet"/>
      <w:lvlText w:val="-"/>
      <w:lvlJc w:val="left"/>
      <w:pPr>
        <w:ind w:left="360" w:hanging="360"/>
      </w:pPr>
      <w:rPr>
        <w:rFonts w:ascii="Arial" w:eastAsia="MS Mincho"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D7541CA"/>
    <w:multiLevelType w:val="hybridMultilevel"/>
    <w:tmpl w:val="5D84160E"/>
    <w:lvl w:ilvl="0" w:tplc="04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3"/>
  </w:num>
  <w:num w:numId="2">
    <w:abstractNumId w:val="19"/>
  </w:num>
  <w:num w:numId="3">
    <w:abstractNumId w:val="20"/>
  </w:num>
  <w:num w:numId="4">
    <w:abstractNumId w:val="0"/>
  </w:num>
  <w:num w:numId="5">
    <w:abstractNumId w:val="33"/>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7"/>
  </w:num>
  <w:num w:numId="9">
    <w:abstractNumId w:val="10"/>
  </w:num>
  <w:num w:numId="10">
    <w:abstractNumId w:val="2"/>
  </w:num>
  <w:num w:numId="11">
    <w:abstractNumId w:val="18"/>
  </w:num>
  <w:num w:numId="12">
    <w:abstractNumId w:val="23"/>
  </w:num>
  <w:num w:numId="13">
    <w:abstractNumId w:val="32"/>
  </w:num>
  <w:num w:numId="14">
    <w:abstractNumId w:val="22"/>
  </w:num>
  <w:num w:numId="15">
    <w:abstractNumId w:val="14"/>
  </w:num>
  <w:num w:numId="16">
    <w:abstractNumId w:val="21"/>
  </w:num>
  <w:num w:numId="17">
    <w:abstractNumId w:val="5"/>
  </w:num>
  <w:num w:numId="18">
    <w:abstractNumId w:val="9"/>
  </w:num>
  <w:num w:numId="19">
    <w:abstractNumId w:val="31"/>
  </w:num>
  <w:num w:numId="20">
    <w:abstractNumId w:val="8"/>
  </w:num>
  <w:num w:numId="21">
    <w:abstractNumId w:val="29"/>
  </w:num>
  <w:num w:numId="22">
    <w:abstractNumId w:val="16"/>
  </w:num>
  <w:num w:numId="23">
    <w:abstractNumId w:val="13"/>
  </w:num>
  <w:num w:numId="24">
    <w:abstractNumId w:val="36"/>
  </w:num>
  <w:num w:numId="25">
    <w:abstractNumId w:val="34"/>
  </w:num>
  <w:num w:numId="26">
    <w:abstractNumId w:val="35"/>
  </w:num>
  <w:num w:numId="27">
    <w:abstractNumId w:val="30"/>
  </w:num>
  <w:num w:numId="28">
    <w:abstractNumId w:val="27"/>
  </w:num>
  <w:num w:numId="29">
    <w:abstractNumId w:val="28"/>
  </w:num>
  <w:num w:numId="30">
    <w:abstractNumId w:val="33"/>
  </w:num>
  <w:num w:numId="31">
    <w:abstractNumId w:val="37"/>
  </w:num>
  <w:num w:numId="32">
    <w:abstractNumId w:val="33"/>
  </w:num>
  <w:num w:numId="33">
    <w:abstractNumId w:val="33"/>
  </w:num>
  <w:num w:numId="34">
    <w:abstractNumId w:val="33"/>
  </w:num>
  <w:num w:numId="35">
    <w:abstractNumId w:val="33"/>
  </w:num>
  <w:num w:numId="36">
    <w:abstractNumId w:val="4"/>
  </w:num>
  <w:num w:numId="37">
    <w:abstractNumId w:val="24"/>
  </w:num>
  <w:num w:numId="38">
    <w:abstractNumId w:val="25"/>
  </w:num>
  <w:num w:numId="39">
    <w:abstractNumId w:val="6"/>
  </w:num>
  <w:num w:numId="40">
    <w:abstractNumId w:val="1"/>
  </w:num>
  <w:num w:numId="41">
    <w:abstractNumId w:val="12"/>
  </w:num>
  <w:num w:numId="42">
    <w:abstractNumId w:val="15"/>
  </w:num>
  <w:num w:numId="43">
    <w:abstractNumId w:val="11"/>
  </w:num>
  <w:num w:numId="44">
    <w:abstractNumId w:val="3"/>
  </w:num>
  <w:num w:numId="45">
    <w:abstractNumId w:val="26"/>
  </w:num>
  <w:num w:numId="46">
    <w:abstractNumId w:val="33"/>
  </w:num>
  <w:num w:numId="47">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s-ES" w:vendorID="64" w:dllVersion="6" w:nlCheck="1" w:checkStyle="0"/>
  <w:activeWritingStyle w:appName="MSWord" w:lang="en-AU" w:vendorID="64" w:dllVersion="6" w:nlCheck="1" w:checkStyle="1"/>
  <w:activeWritingStyle w:appName="MSWord" w:lang="en-AU" w:vendorID="64" w:dllVersion="0" w:nlCheck="1" w:checkStyle="0"/>
  <w:activeWritingStyle w:appName="MSWord" w:lang="es-ES" w:vendorID="64" w:dllVersion="0" w:nlCheck="1" w:checkStyle="0"/>
  <w:activeWritingStyle w:appName="MSWord" w:lang="fr-FR" w:vendorID="64" w:dllVersion="0" w:nlCheck="1" w:checkStyle="0"/>
  <w:activeWritingStyle w:appName="MSWord" w:lang="en-AU"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0"/>
  <w:activeWritingStyle w:appName="MSWord" w:lang="en-AU" w:vendorID="64" w:dllVersion="131078" w:nlCheck="1" w:checkStyle="1"/>
  <w:activeWritingStyle w:appName="MSWord" w:lang="en-GB" w:vendorID="64" w:dllVersion="131078" w:nlCheck="1" w:checkStyle="1"/>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4A9"/>
    <w:rsid w:val="00000790"/>
    <w:rsid w:val="00000CE0"/>
    <w:rsid w:val="00000D1E"/>
    <w:rsid w:val="0000110B"/>
    <w:rsid w:val="00002642"/>
    <w:rsid w:val="00003499"/>
    <w:rsid w:val="0000357F"/>
    <w:rsid w:val="00003590"/>
    <w:rsid w:val="000039B7"/>
    <w:rsid w:val="0000639A"/>
    <w:rsid w:val="00007143"/>
    <w:rsid w:val="000103FB"/>
    <w:rsid w:val="00012155"/>
    <w:rsid w:val="00012B22"/>
    <w:rsid w:val="00013247"/>
    <w:rsid w:val="00013A3B"/>
    <w:rsid w:val="00013B89"/>
    <w:rsid w:val="000142E1"/>
    <w:rsid w:val="00015886"/>
    <w:rsid w:val="000162EF"/>
    <w:rsid w:val="00016470"/>
    <w:rsid w:val="00016A3A"/>
    <w:rsid w:val="00016E4C"/>
    <w:rsid w:val="0001757D"/>
    <w:rsid w:val="00020389"/>
    <w:rsid w:val="000207C9"/>
    <w:rsid w:val="00020C64"/>
    <w:rsid w:val="000218EE"/>
    <w:rsid w:val="0002225F"/>
    <w:rsid w:val="00023763"/>
    <w:rsid w:val="000239B1"/>
    <w:rsid w:val="000239E8"/>
    <w:rsid w:val="00023A22"/>
    <w:rsid w:val="00025F08"/>
    <w:rsid w:val="00025FD9"/>
    <w:rsid w:val="00026F0B"/>
    <w:rsid w:val="000274B8"/>
    <w:rsid w:val="00030487"/>
    <w:rsid w:val="000308BB"/>
    <w:rsid w:val="00030D66"/>
    <w:rsid w:val="00033863"/>
    <w:rsid w:val="00033D65"/>
    <w:rsid w:val="00034A0E"/>
    <w:rsid w:val="00034ACE"/>
    <w:rsid w:val="00035140"/>
    <w:rsid w:val="00035DC0"/>
    <w:rsid w:val="00036044"/>
    <w:rsid w:val="00036829"/>
    <w:rsid w:val="00036AC9"/>
    <w:rsid w:val="00036D7F"/>
    <w:rsid w:val="0003755F"/>
    <w:rsid w:val="0003791F"/>
    <w:rsid w:val="0004010C"/>
    <w:rsid w:val="00040895"/>
    <w:rsid w:val="00040D6B"/>
    <w:rsid w:val="0004312D"/>
    <w:rsid w:val="000435EE"/>
    <w:rsid w:val="000439A1"/>
    <w:rsid w:val="00043BB1"/>
    <w:rsid w:val="00043C37"/>
    <w:rsid w:val="0004463E"/>
    <w:rsid w:val="00044B3A"/>
    <w:rsid w:val="00045017"/>
    <w:rsid w:val="0004585C"/>
    <w:rsid w:val="00045A2B"/>
    <w:rsid w:val="0004698F"/>
    <w:rsid w:val="00050627"/>
    <w:rsid w:val="00050D2A"/>
    <w:rsid w:val="0005279E"/>
    <w:rsid w:val="00052C46"/>
    <w:rsid w:val="00053678"/>
    <w:rsid w:val="000539D0"/>
    <w:rsid w:val="00054621"/>
    <w:rsid w:val="000546D7"/>
    <w:rsid w:val="00056ECF"/>
    <w:rsid w:val="00056F18"/>
    <w:rsid w:val="00056F46"/>
    <w:rsid w:val="000575C0"/>
    <w:rsid w:val="00057A8F"/>
    <w:rsid w:val="000604DF"/>
    <w:rsid w:val="000614C7"/>
    <w:rsid w:val="00062CF0"/>
    <w:rsid w:val="00062DA5"/>
    <w:rsid w:val="00064793"/>
    <w:rsid w:val="00064E86"/>
    <w:rsid w:val="000653B5"/>
    <w:rsid w:val="00066360"/>
    <w:rsid w:val="00066AF8"/>
    <w:rsid w:val="00066C2E"/>
    <w:rsid w:val="00071248"/>
    <w:rsid w:val="0007169F"/>
    <w:rsid w:val="000720B9"/>
    <w:rsid w:val="00072386"/>
    <w:rsid w:val="000737F7"/>
    <w:rsid w:val="00073A82"/>
    <w:rsid w:val="00074267"/>
    <w:rsid w:val="0007477C"/>
    <w:rsid w:val="000757F5"/>
    <w:rsid w:val="00076134"/>
    <w:rsid w:val="0007672F"/>
    <w:rsid w:val="00076B54"/>
    <w:rsid w:val="000774F0"/>
    <w:rsid w:val="00080909"/>
    <w:rsid w:val="000809DF"/>
    <w:rsid w:val="00080B39"/>
    <w:rsid w:val="000812CA"/>
    <w:rsid w:val="00081421"/>
    <w:rsid w:val="00081E63"/>
    <w:rsid w:val="0008214C"/>
    <w:rsid w:val="0008258D"/>
    <w:rsid w:val="00083E99"/>
    <w:rsid w:val="00084D81"/>
    <w:rsid w:val="00084FA8"/>
    <w:rsid w:val="0008569C"/>
    <w:rsid w:val="000856C5"/>
    <w:rsid w:val="00085C23"/>
    <w:rsid w:val="00085C31"/>
    <w:rsid w:val="0008753F"/>
    <w:rsid w:val="000902D9"/>
    <w:rsid w:val="00090926"/>
    <w:rsid w:val="00090C7E"/>
    <w:rsid w:val="00092600"/>
    <w:rsid w:val="0009262B"/>
    <w:rsid w:val="000927A3"/>
    <w:rsid w:val="000928BF"/>
    <w:rsid w:val="00093310"/>
    <w:rsid w:val="000938EB"/>
    <w:rsid w:val="0009445C"/>
    <w:rsid w:val="00094E31"/>
    <w:rsid w:val="00094F2B"/>
    <w:rsid w:val="0009500B"/>
    <w:rsid w:val="00095200"/>
    <w:rsid w:val="00095ACA"/>
    <w:rsid w:val="00095FE5"/>
    <w:rsid w:val="00096014"/>
    <w:rsid w:val="00096040"/>
    <w:rsid w:val="00096284"/>
    <w:rsid w:val="000967BA"/>
    <w:rsid w:val="000A0D7D"/>
    <w:rsid w:val="000A15BD"/>
    <w:rsid w:val="000A1774"/>
    <w:rsid w:val="000A1BC0"/>
    <w:rsid w:val="000A2DC2"/>
    <w:rsid w:val="000A3E07"/>
    <w:rsid w:val="000A406E"/>
    <w:rsid w:val="000A45EF"/>
    <w:rsid w:val="000A4D26"/>
    <w:rsid w:val="000A4F9C"/>
    <w:rsid w:val="000A5E08"/>
    <w:rsid w:val="000A5F2E"/>
    <w:rsid w:val="000A6039"/>
    <w:rsid w:val="000A7292"/>
    <w:rsid w:val="000A7453"/>
    <w:rsid w:val="000A7812"/>
    <w:rsid w:val="000A7975"/>
    <w:rsid w:val="000A7D08"/>
    <w:rsid w:val="000B0121"/>
    <w:rsid w:val="000B0670"/>
    <w:rsid w:val="000B0839"/>
    <w:rsid w:val="000B0E75"/>
    <w:rsid w:val="000B1991"/>
    <w:rsid w:val="000B2DCB"/>
    <w:rsid w:val="000B3623"/>
    <w:rsid w:val="000B4435"/>
    <w:rsid w:val="000B546E"/>
    <w:rsid w:val="000B5CE0"/>
    <w:rsid w:val="000B66EF"/>
    <w:rsid w:val="000B6CAC"/>
    <w:rsid w:val="000B7244"/>
    <w:rsid w:val="000B7612"/>
    <w:rsid w:val="000B78AE"/>
    <w:rsid w:val="000C0536"/>
    <w:rsid w:val="000C0809"/>
    <w:rsid w:val="000C205D"/>
    <w:rsid w:val="000C31B3"/>
    <w:rsid w:val="000C3DF9"/>
    <w:rsid w:val="000C42BD"/>
    <w:rsid w:val="000C470E"/>
    <w:rsid w:val="000C48D6"/>
    <w:rsid w:val="000C6713"/>
    <w:rsid w:val="000D0202"/>
    <w:rsid w:val="000D07E2"/>
    <w:rsid w:val="000D1BFC"/>
    <w:rsid w:val="000D1C77"/>
    <w:rsid w:val="000D1D5D"/>
    <w:rsid w:val="000D281A"/>
    <w:rsid w:val="000D2823"/>
    <w:rsid w:val="000D2848"/>
    <w:rsid w:val="000D297B"/>
    <w:rsid w:val="000D2FD7"/>
    <w:rsid w:val="000D326A"/>
    <w:rsid w:val="000D51FB"/>
    <w:rsid w:val="000D71BA"/>
    <w:rsid w:val="000D7777"/>
    <w:rsid w:val="000D7E75"/>
    <w:rsid w:val="000E0640"/>
    <w:rsid w:val="000E135D"/>
    <w:rsid w:val="000E144F"/>
    <w:rsid w:val="000E191D"/>
    <w:rsid w:val="000E425B"/>
    <w:rsid w:val="000E4A87"/>
    <w:rsid w:val="000E6684"/>
    <w:rsid w:val="000E7C6F"/>
    <w:rsid w:val="000F00BA"/>
    <w:rsid w:val="000F0C70"/>
    <w:rsid w:val="000F102E"/>
    <w:rsid w:val="000F1729"/>
    <w:rsid w:val="000F1ACD"/>
    <w:rsid w:val="000F306C"/>
    <w:rsid w:val="000F316A"/>
    <w:rsid w:val="000F386C"/>
    <w:rsid w:val="000F3C74"/>
    <w:rsid w:val="000F4731"/>
    <w:rsid w:val="000F4BB8"/>
    <w:rsid w:val="000F4D51"/>
    <w:rsid w:val="000F4FA9"/>
    <w:rsid w:val="000F53FB"/>
    <w:rsid w:val="000F5CA0"/>
    <w:rsid w:val="000F691E"/>
    <w:rsid w:val="000F6F38"/>
    <w:rsid w:val="000F7127"/>
    <w:rsid w:val="000F7B54"/>
    <w:rsid w:val="00100822"/>
    <w:rsid w:val="00100F8A"/>
    <w:rsid w:val="00101F32"/>
    <w:rsid w:val="0010452E"/>
    <w:rsid w:val="00104F03"/>
    <w:rsid w:val="00105AE2"/>
    <w:rsid w:val="00105D91"/>
    <w:rsid w:val="001060C6"/>
    <w:rsid w:val="00106B80"/>
    <w:rsid w:val="001071EB"/>
    <w:rsid w:val="0011032E"/>
    <w:rsid w:val="001103EB"/>
    <w:rsid w:val="00110C75"/>
    <w:rsid w:val="001111A2"/>
    <w:rsid w:val="00112945"/>
    <w:rsid w:val="00112A28"/>
    <w:rsid w:val="00112DE1"/>
    <w:rsid w:val="0011348B"/>
    <w:rsid w:val="001146C8"/>
    <w:rsid w:val="00115982"/>
    <w:rsid w:val="001161A7"/>
    <w:rsid w:val="00116C53"/>
    <w:rsid w:val="001173C7"/>
    <w:rsid w:val="001178E6"/>
    <w:rsid w:val="00117ED5"/>
    <w:rsid w:val="001202EE"/>
    <w:rsid w:val="0012127F"/>
    <w:rsid w:val="00121799"/>
    <w:rsid w:val="00121D96"/>
    <w:rsid w:val="001222FC"/>
    <w:rsid w:val="00123902"/>
    <w:rsid w:val="00123960"/>
    <w:rsid w:val="00124A51"/>
    <w:rsid w:val="00124E07"/>
    <w:rsid w:val="00125777"/>
    <w:rsid w:val="00126621"/>
    <w:rsid w:val="00126B1D"/>
    <w:rsid w:val="00126B34"/>
    <w:rsid w:val="00130117"/>
    <w:rsid w:val="001301E9"/>
    <w:rsid w:val="00131988"/>
    <w:rsid w:val="00131D5A"/>
    <w:rsid w:val="00131D82"/>
    <w:rsid w:val="00131EE3"/>
    <w:rsid w:val="00132B22"/>
    <w:rsid w:val="00132FD4"/>
    <w:rsid w:val="00133D36"/>
    <w:rsid w:val="0013461B"/>
    <w:rsid w:val="0013464F"/>
    <w:rsid w:val="00136581"/>
    <w:rsid w:val="00137645"/>
    <w:rsid w:val="0014015A"/>
    <w:rsid w:val="00140B60"/>
    <w:rsid w:val="00140E99"/>
    <w:rsid w:val="00142F1A"/>
    <w:rsid w:val="00143929"/>
    <w:rsid w:val="00143F67"/>
    <w:rsid w:val="00145179"/>
    <w:rsid w:val="00145540"/>
    <w:rsid w:val="001456B0"/>
    <w:rsid w:val="00146154"/>
    <w:rsid w:val="00146C1C"/>
    <w:rsid w:val="00147A6E"/>
    <w:rsid w:val="00147C4E"/>
    <w:rsid w:val="00150FC8"/>
    <w:rsid w:val="0015161A"/>
    <w:rsid w:val="001521B4"/>
    <w:rsid w:val="00154519"/>
    <w:rsid w:val="00154A8B"/>
    <w:rsid w:val="00154B6D"/>
    <w:rsid w:val="00154E1A"/>
    <w:rsid w:val="00155B09"/>
    <w:rsid w:val="00156F8F"/>
    <w:rsid w:val="00157130"/>
    <w:rsid w:val="00157135"/>
    <w:rsid w:val="001576B1"/>
    <w:rsid w:val="00157C70"/>
    <w:rsid w:val="0016047B"/>
    <w:rsid w:val="0016077D"/>
    <w:rsid w:val="00160A4C"/>
    <w:rsid w:val="001620C9"/>
    <w:rsid w:val="0016239A"/>
    <w:rsid w:val="00162913"/>
    <w:rsid w:val="00163EFF"/>
    <w:rsid w:val="00163F66"/>
    <w:rsid w:val="00164D7F"/>
    <w:rsid w:val="001661FB"/>
    <w:rsid w:val="001671A0"/>
    <w:rsid w:val="0016767F"/>
    <w:rsid w:val="001678A3"/>
    <w:rsid w:val="00171A8F"/>
    <w:rsid w:val="0017311B"/>
    <w:rsid w:val="00173565"/>
    <w:rsid w:val="00173B07"/>
    <w:rsid w:val="001751FA"/>
    <w:rsid w:val="001755B4"/>
    <w:rsid w:val="00176538"/>
    <w:rsid w:val="00180F50"/>
    <w:rsid w:val="00181D9C"/>
    <w:rsid w:val="00182132"/>
    <w:rsid w:val="00183206"/>
    <w:rsid w:val="00184B0E"/>
    <w:rsid w:val="001851A1"/>
    <w:rsid w:val="0018752F"/>
    <w:rsid w:val="001877B0"/>
    <w:rsid w:val="00191981"/>
    <w:rsid w:val="0019234C"/>
    <w:rsid w:val="00193838"/>
    <w:rsid w:val="001945EF"/>
    <w:rsid w:val="00194AD8"/>
    <w:rsid w:val="00194F0B"/>
    <w:rsid w:val="00195222"/>
    <w:rsid w:val="00196317"/>
    <w:rsid w:val="001968FF"/>
    <w:rsid w:val="0019711B"/>
    <w:rsid w:val="001975D8"/>
    <w:rsid w:val="001A178E"/>
    <w:rsid w:val="001A2051"/>
    <w:rsid w:val="001A37DA"/>
    <w:rsid w:val="001A411B"/>
    <w:rsid w:val="001A43FA"/>
    <w:rsid w:val="001A47C5"/>
    <w:rsid w:val="001A48A0"/>
    <w:rsid w:val="001A4C2C"/>
    <w:rsid w:val="001A4ED0"/>
    <w:rsid w:val="001A50E8"/>
    <w:rsid w:val="001A59FB"/>
    <w:rsid w:val="001A5E9E"/>
    <w:rsid w:val="001A6354"/>
    <w:rsid w:val="001A6366"/>
    <w:rsid w:val="001A7644"/>
    <w:rsid w:val="001A7AE8"/>
    <w:rsid w:val="001B1FDA"/>
    <w:rsid w:val="001B204E"/>
    <w:rsid w:val="001B2372"/>
    <w:rsid w:val="001B3443"/>
    <w:rsid w:val="001B402E"/>
    <w:rsid w:val="001B4D20"/>
    <w:rsid w:val="001B5891"/>
    <w:rsid w:val="001B6453"/>
    <w:rsid w:val="001C024D"/>
    <w:rsid w:val="001C1298"/>
    <w:rsid w:val="001C16D1"/>
    <w:rsid w:val="001C2A9B"/>
    <w:rsid w:val="001C2C22"/>
    <w:rsid w:val="001C365C"/>
    <w:rsid w:val="001C395A"/>
    <w:rsid w:val="001C3E67"/>
    <w:rsid w:val="001C4299"/>
    <w:rsid w:val="001C4874"/>
    <w:rsid w:val="001C4889"/>
    <w:rsid w:val="001C5E8D"/>
    <w:rsid w:val="001C5F94"/>
    <w:rsid w:val="001C6E66"/>
    <w:rsid w:val="001C7EB7"/>
    <w:rsid w:val="001D1100"/>
    <w:rsid w:val="001D1391"/>
    <w:rsid w:val="001D25D7"/>
    <w:rsid w:val="001D29EC"/>
    <w:rsid w:val="001D2E66"/>
    <w:rsid w:val="001D4285"/>
    <w:rsid w:val="001D4B3F"/>
    <w:rsid w:val="001D50B2"/>
    <w:rsid w:val="001D65BD"/>
    <w:rsid w:val="001D7645"/>
    <w:rsid w:val="001D786E"/>
    <w:rsid w:val="001D7ACC"/>
    <w:rsid w:val="001E038D"/>
    <w:rsid w:val="001E1E86"/>
    <w:rsid w:val="001E1EA6"/>
    <w:rsid w:val="001E1FA1"/>
    <w:rsid w:val="001E238E"/>
    <w:rsid w:val="001E2483"/>
    <w:rsid w:val="001E2B1E"/>
    <w:rsid w:val="001E2CFF"/>
    <w:rsid w:val="001E2F24"/>
    <w:rsid w:val="001E30D4"/>
    <w:rsid w:val="001E3451"/>
    <w:rsid w:val="001E34DF"/>
    <w:rsid w:val="001E3514"/>
    <w:rsid w:val="001E3956"/>
    <w:rsid w:val="001E417E"/>
    <w:rsid w:val="001E41B0"/>
    <w:rsid w:val="001E52EB"/>
    <w:rsid w:val="001E5939"/>
    <w:rsid w:val="001E61D2"/>
    <w:rsid w:val="001E657F"/>
    <w:rsid w:val="001E6816"/>
    <w:rsid w:val="001E6F14"/>
    <w:rsid w:val="001E716C"/>
    <w:rsid w:val="001E740C"/>
    <w:rsid w:val="001E7799"/>
    <w:rsid w:val="001E7863"/>
    <w:rsid w:val="001F09CD"/>
    <w:rsid w:val="001F1235"/>
    <w:rsid w:val="001F1CB3"/>
    <w:rsid w:val="001F38B5"/>
    <w:rsid w:val="001F405C"/>
    <w:rsid w:val="001F4081"/>
    <w:rsid w:val="001F43DE"/>
    <w:rsid w:val="001F44F7"/>
    <w:rsid w:val="001F5311"/>
    <w:rsid w:val="001F5C47"/>
    <w:rsid w:val="001F6022"/>
    <w:rsid w:val="001F6CE1"/>
    <w:rsid w:val="001F7361"/>
    <w:rsid w:val="00200CBA"/>
    <w:rsid w:val="002011B0"/>
    <w:rsid w:val="00201D00"/>
    <w:rsid w:val="00202031"/>
    <w:rsid w:val="00202F88"/>
    <w:rsid w:val="00203181"/>
    <w:rsid w:val="00203783"/>
    <w:rsid w:val="0020385F"/>
    <w:rsid w:val="00203A56"/>
    <w:rsid w:val="002068A0"/>
    <w:rsid w:val="00207021"/>
    <w:rsid w:val="0020732F"/>
    <w:rsid w:val="00207AB4"/>
    <w:rsid w:val="00207B48"/>
    <w:rsid w:val="00207BF2"/>
    <w:rsid w:val="00207D00"/>
    <w:rsid w:val="002105C1"/>
    <w:rsid w:val="00210674"/>
    <w:rsid w:val="00210E43"/>
    <w:rsid w:val="00210E97"/>
    <w:rsid w:val="00211BF8"/>
    <w:rsid w:val="002132EA"/>
    <w:rsid w:val="00213CB9"/>
    <w:rsid w:val="00213EF5"/>
    <w:rsid w:val="002146DF"/>
    <w:rsid w:val="00215492"/>
    <w:rsid w:val="00216BF5"/>
    <w:rsid w:val="00216D2C"/>
    <w:rsid w:val="002220D9"/>
    <w:rsid w:val="00223B49"/>
    <w:rsid w:val="00223D5A"/>
    <w:rsid w:val="00223DE7"/>
    <w:rsid w:val="00224DD4"/>
    <w:rsid w:val="002252A0"/>
    <w:rsid w:val="0022626B"/>
    <w:rsid w:val="00226D98"/>
    <w:rsid w:val="002278A0"/>
    <w:rsid w:val="00227B3E"/>
    <w:rsid w:val="00227C7F"/>
    <w:rsid w:val="00227FF0"/>
    <w:rsid w:val="002309CC"/>
    <w:rsid w:val="00230F88"/>
    <w:rsid w:val="00231C65"/>
    <w:rsid w:val="0023209F"/>
    <w:rsid w:val="00232839"/>
    <w:rsid w:val="0023373B"/>
    <w:rsid w:val="00233C01"/>
    <w:rsid w:val="0023413C"/>
    <w:rsid w:val="002346F0"/>
    <w:rsid w:val="0023496D"/>
    <w:rsid w:val="00235833"/>
    <w:rsid w:val="00235AC1"/>
    <w:rsid w:val="0023629D"/>
    <w:rsid w:val="00237255"/>
    <w:rsid w:val="002375EC"/>
    <w:rsid w:val="0024047B"/>
    <w:rsid w:val="00240922"/>
    <w:rsid w:val="00240D24"/>
    <w:rsid w:val="002424AF"/>
    <w:rsid w:val="002439DC"/>
    <w:rsid w:val="00243A3E"/>
    <w:rsid w:val="00243D48"/>
    <w:rsid w:val="002441D2"/>
    <w:rsid w:val="002441D8"/>
    <w:rsid w:val="00244659"/>
    <w:rsid w:val="00244DC8"/>
    <w:rsid w:val="0024583F"/>
    <w:rsid w:val="002458BA"/>
    <w:rsid w:val="00245CE9"/>
    <w:rsid w:val="00245FB4"/>
    <w:rsid w:val="0024636C"/>
    <w:rsid w:val="00246821"/>
    <w:rsid w:val="002473CB"/>
    <w:rsid w:val="00247925"/>
    <w:rsid w:val="00250BBE"/>
    <w:rsid w:val="00251006"/>
    <w:rsid w:val="00251704"/>
    <w:rsid w:val="002518D6"/>
    <w:rsid w:val="002524D5"/>
    <w:rsid w:val="00252710"/>
    <w:rsid w:val="002534FF"/>
    <w:rsid w:val="00253B1D"/>
    <w:rsid w:val="00253C16"/>
    <w:rsid w:val="00254704"/>
    <w:rsid w:val="00254DCF"/>
    <w:rsid w:val="0025534B"/>
    <w:rsid w:val="0025550A"/>
    <w:rsid w:val="002556A3"/>
    <w:rsid w:val="00255728"/>
    <w:rsid w:val="00255BB7"/>
    <w:rsid w:val="0025600D"/>
    <w:rsid w:val="00256998"/>
    <w:rsid w:val="00257541"/>
    <w:rsid w:val="00257A39"/>
    <w:rsid w:val="00257AC4"/>
    <w:rsid w:val="002611B7"/>
    <w:rsid w:val="00261EEF"/>
    <w:rsid w:val="002620C5"/>
    <w:rsid w:val="00262A1A"/>
    <w:rsid w:val="00262A87"/>
    <w:rsid w:val="002634F0"/>
    <w:rsid w:val="00264456"/>
    <w:rsid w:val="00264D26"/>
    <w:rsid w:val="00264FCE"/>
    <w:rsid w:val="002673F8"/>
    <w:rsid w:val="00267642"/>
    <w:rsid w:val="00267AEA"/>
    <w:rsid w:val="002700E6"/>
    <w:rsid w:val="00271106"/>
    <w:rsid w:val="00271D22"/>
    <w:rsid w:val="00272330"/>
    <w:rsid w:val="0027294B"/>
    <w:rsid w:val="002735D1"/>
    <w:rsid w:val="00273EB4"/>
    <w:rsid w:val="00274682"/>
    <w:rsid w:val="00274BFA"/>
    <w:rsid w:val="00275C5A"/>
    <w:rsid w:val="00277C8F"/>
    <w:rsid w:val="00277D7B"/>
    <w:rsid w:val="00280C27"/>
    <w:rsid w:val="00281014"/>
    <w:rsid w:val="002825CC"/>
    <w:rsid w:val="002837D9"/>
    <w:rsid w:val="00284110"/>
    <w:rsid w:val="0028665D"/>
    <w:rsid w:val="00286695"/>
    <w:rsid w:val="00286DF6"/>
    <w:rsid w:val="00286E86"/>
    <w:rsid w:val="00287935"/>
    <w:rsid w:val="00290BBB"/>
    <w:rsid w:val="0029128D"/>
    <w:rsid w:val="00291762"/>
    <w:rsid w:val="00291A2D"/>
    <w:rsid w:val="00292336"/>
    <w:rsid w:val="0029297E"/>
    <w:rsid w:val="00292CEC"/>
    <w:rsid w:val="002941FE"/>
    <w:rsid w:val="0029431A"/>
    <w:rsid w:val="00294B47"/>
    <w:rsid w:val="002951B7"/>
    <w:rsid w:val="00295CE0"/>
    <w:rsid w:val="00296584"/>
    <w:rsid w:val="002A023F"/>
    <w:rsid w:val="002A14AB"/>
    <w:rsid w:val="002A28D6"/>
    <w:rsid w:val="002A2ADE"/>
    <w:rsid w:val="002A2D51"/>
    <w:rsid w:val="002A2F23"/>
    <w:rsid w:val="002A2F50"/>
    <w:rsid w:val="002A3013"/>
    <w:rsid w:val="002A3322"/>
    <w:rsid w:val="002A4F10"/>
    <w:rsid w:val="002A6DBF"/>
    <w:rsid w:val="002A71C7"/>
    <w:rsid w:val="002A76B9"/>
    <w:rsid w:val="002B05A1"/>
    <w:rsid w:val="002B09A4"/>
    <w:rsid w:val="002B0DD9"/>
    <w:rsid w:val="002B1C1F"/>
    <w:rsid w:val="002B233A"/>
    <w:rsid w:val="002B32C6"/>
    <w:rsid w:val="002B418F"/>
    <w:rsid w:val="002B432F"/>
    <w:rsid w:val="002B43CD"/>
    <w:rsid w:val="002B47FE"/>
    <w:rsid w:val="002B5E63"/>
    <w:rsid w:val="002B62B3"/>
    <w:rsid w:val="002B6754"/>
    <w:rsid w:val="002B6A64"/>
    <w:rsid w:val="002B6CCE"/>
    <w:rsid w:val="002B781C"/>
    <w:rsid w:val="002C0166"/>
    <w:rsid w:val="002C049A"/>
    <w:rsid w:val="002C220C"/>
    <w:rsid w:val="002C2510"/>
    <w:rsid w:val="002C2775"/>
    <w:rsid w:val="002C27C1"/>
    <w:rsid w:val="002C2D55"/>
    <w:rsid w:val="002C45A2"/>
    <w:rsid w:val="002C5099"/>
    <w:rsid w:val="002C50D1"/>
    <w:rsid w:val="002C5889"/>
    <w:rsid w:val="002C58C6"/>
    <w:rsid w:val="002C5A02"/>
    <w:rsid w:val="002C61DC"/>
    <w:rsid w:val="002C67CF"/>
    <w:rsid w:val="002C71CE"/>
    <w:rsid w:val="002D025E"/>
    <w:rsid w:val="002D08F8"/>
    <w:rsid w:val="002D1E9A"/>
    <w:rsid w:val="002D26C6"/>
    <w:rsid w:val="002D577C"/>
    <w:rsid w:val="002D7D41"/>
    <w:rsid w:val="002E0398"/>
    <w:rsid w:val="002E0BDA"/>
    <w:rsid w:val="002E1071"/>
    <w:rsid w:val="002E15B9"/>
    <w:rsid w:val="002E1830"/>
    <w:rsid w:val="002E2158"/>
    <w:rsid w:val="002E21B0"/>
    <w:rsid w:val="002E2219"/>
    <w:rsid w:val="002E2463"/>
    <w:rsid w:val="002E4F02"/>
    <w:rsid w:val="002E520B"/>
    <w:rsid w:val="002E572E"/>
    <w:rsid w:val="002E5AA3"/>
    <w:rsid w:val="002E6932"/>
    <w:rsid w:val="002E7531"/>
    <w:rsid w:val="002E7722"/>
    <w:rsid w:val="002F0450"/>
    <w:rsid w:val="002F07BA"/>
    <w:rsid w:val="002F0D1B"/>
    <w:rsid w:val="002F0DA9"/>
    <w:rsid w:val="002F1014"/>
    <w:rsid w:val="002F2592"/>
    <w:rsid w:val="002F25FE"/>
    <w:rsid w:val="002F2758"/>
    <w:rsid w:val="002F47AC"/>
    <w:rsid w:val="002F5798"/>
    <w:rsid w:val="002F5D1B"/>
    <w:rsid w:val="002F643C"/>
    <w:rsid w:val="002F71C0"/>
    <w:rsid w:val="002F74F1"/>
    <w:rsid w:val="003004C5"/>
    <w:rsid w:val="00301017"/>
    <w:rsid w:val="0030155F"/>
    <w:rsid w:val="00302DF3"/>
    <w:rsid w:val="00302F07"/>
    <w:rsid w:val="00303BDE"/>
    <w:rsid w:val="00304AC3"/>
    <w:rsid w:val="0030587B"/>
    <w:rsid w:val="00305E62"/>
    <w:rsid w:val="00306588"/>
    <w:rsid w:val="00306A51"/>
    <w:rsid w:val="00306D98"/>
    <w:rsid w:val="003074B9"/>
    <w:rsid w:val="0030786C"/>
    <w:rsid w:val="00310033"/>
    <w:rsid w:val="0031031A"/>
    <w:rsid w:val="00310423"/>
    <w:rsid w:val="00310981"/>
    <w:rsid w:val="00311453"/>
    <w:rsid w:val="003124D9"/>
    <w:rsid w:val="00312594"/>
    <w:rsid w:val="00312D6A"/>
    <w:rsid w:val="00314234"/>
    <w:rsid w:val="0031498A"/>
    <w:rsid w:val="00314D59"/>
    <w:rsid w:val="00315498"/>
    <w:rsid w:val="00315D8C"/>
    <w:rsid w:val="00316474"/>
    <w:rsid w:val="00316871"/>
    <w:rsid w:val="003169B9"/>
    <w:rsid w:val="00316A1D"/>
    <w:rsid w:val="00316AAB"/>
    <w:rsid w:val="00316C11"/>
    <w:rsid w:val="00317909"/>
    <w:rsid w:val="00317F52"/>
    <w:rsid w:val="003211B7"/>
    <w:rsid w:val="00322107"/>
    <w:rsid w:val="003221EA"/>
    <w:rsid w:val="00322355"/>
    <w:rsid w:val="0032277A"/>
    <w:rsid w:val="00322846"/>
    <w:rsid w:val="00323301"/>
    <w:rsid w:val="003248C9"/>
    <w:rsid w:val="00324B8D"/>
    <w:rsid w:val="00324CDB"/>
    <w:rsid w:val="003265BE"/>
    <w:rsid w:val="00326DA7"/>
    <w:rsid w:val="003270E4"/>
    <w:rsid w:val="0032742D"/>
    <w:rsid w:val="00330DAA"/>
    <w:rsid w:val="00330F5C"/>
    <w:rsid w:val="003312EC"/>
    <w:rsid w:val="003338BC"/>
    <w:rsid w:val="00335900"/>
    <w:rsid w:val="00335FC6"/>
    <w:rsid w:val="003366C9"/>
    <w:rsid w:val="00336882"/>
    <w:rsid w:val="003371B0"/>
    <w:rsid w:val="00337D24"/>
    <w:rsid w:val="003407E6"/>
    <w:rsid w:val="00340810"/>
    <w:rsid w:val="00340CD1"/>
    <w:rsid w:val="00340DF1"/>
    <w:rsid w:val="00343688"/>
    <w:rsid w:val="003442E6"/>
    <w:rsid w:val="00344EBE"/>
    <w:rsid w:val="0034660D"/>
    <w:rsid w:val="0034753D"/>
    <w:rsid w:val="0034792D"/>
    <w:rsid w:val="00351319"/>
    <w:rsid w:val="003517F9"/>
    <w:rsid w:val="00351BA9"/>
    <w:rsid w:val="003524D9"/>
    <w:rsid w:val="00352669"/>
    <w:rsid w:val="00352860"/>
    <w:rsid w:val="00352DFC"/>
    <w:rsid w:val="00353DB9"/>
    <w:rsid w:val="00353E5F"/>
    <w:rsid w:val="00354F64"/>
    <w:rsid w:val="0035620E"/>
    <w:rsid w:val="00356495"/>
    <w:rsid w:val="0035667B"/>
    <w:rsid w:val="00356961"/>
    <w:rsid w:val="003569A1"/>
    <w:rsid w:val="003576A8"/>
    <w:rsid w:val="003601F3"/>
    <w:rsid w:val="00360345"/>
    <w:rsid w:val="00360B48"/>
    <w:rsid w:val="00360F0E"/>
    <w:rsid w:val="00361A05"/>
    <w:rsid w:val="003624C4"/>
    <w:rsid w:val="00362714"/>
    <w:rsid w:val="00363B00"/>
    <w:rsid w:val="00364AF7"/>
    <w:rsid w:val="00364B95"/>
    <w:rsid w:val="003654AC"/>
    <w:rsid w:val="00365B44"/>
    <w:rsid w:val="00367176"/>
    <w:rsid w:val="003673D4"/>
    <w:rsid w:val="00367DAE"/>
    <w:rsid w:val="00367EB4"/>
    <w:rsid w:val="00370F0B"/>
    <w:rsid w:val="003710CF"/>
    <w:rsid w:val="00371941"/>
    <w:rsid w:val="00372256"/>
    <w:rsid w:val="00372E6A"/>
    <w:rsid w:val="0037358A"/>
    <w:rsid w:val="00373A31"/>
    <w:rsid w:val="0037456C"/>
    <w:rsid w:val="003750F6"/>
    <w:rsid w:val="003760FC"/>
    <w:rsid w:val="00376F01"/>
    <w:rsid w:val="00376F18"/>
    <w:rsid w:val="00377A69"/>
    <w:rsid w:val="0038021E"/>
    <w:rsid w:val="00380D39"/>
    <w:rsid w:val="00381CD5"/>
    <w:rsid w:val="0038244B"/>
    <w:rsid w:val="00382C02"/>
    <w:rsid w:val="00383481"/>
    <w:rsid w:val="0038365C"/>
    <w:rsid w:val="0038369B"/>
    <w:rsid w:val="0038390A"/>
    <w:rsid w:val="00383B78"/>
    <w:rsid w:val="00383F37"/>
    <w:rsid w:val="003848DD"/>
    <w:rsid w:val="00384F59"/>
    <w:rsid w:val="00385A9D"/>
    <w:rsid w:val="00385B7B"/>
    <w:rsid w:val="00386978"/>
    <w:rsid w:val="00387468"/>
    <w:rsid w:val="00387734"/>
    <w:rsid w:val="00387D02"/>
    <w:rsid w:val="003902B1"/>
    <w:rsid w:val="00390816"/>
    <w:rsid w:val="00390F0D"/>
    <w:rsid w:val="00391793"/>
    <w:rsid w:val="0039179C"/>
    <w:rsid w:val="00392252"/>
    <w:rsid w:val="003927F9"/>
    <w:rsid w:val="003928BB"/>
    <w:rsid w:val="0039297D"/>
    <w:rsid w:val="00392B3A"/>
    <w:rsid w:val="0039446D"/>
    <w:rsid w:val="003961FE"/>
    <w:rsid w:val="00396896"/>
    <w:rsid w:val="00396FD0"/>
    <w:rsid w:val="003977F5"/>
    <w:rsid w:val="003A1A7A"/>
    <w:rsid w:val="003A2392"/>
    <w:rsid w:val="003A2831"/>
    <w:rsid w:val="003A2C80"/>
    <w:rsid w:val="003A3BF5"/>
    <w:rsid w:val="003A3CB6"/>
    <w:rsid w:val="003A3ED1"/>
    <w:rsid w:val="003A44DB"/>
    <w:rsid w:val="003A48B4"/>
    <w:rsid w:val="003A4A40"/>
    <w:rsid w:val="003A57D3"/>
    <w:rsid w:val="003A5975"/>
    <w:rsid w:val="003A631A"/>
    <w:rsid w:val="003A71C9"/>
    <w:rsid w:val="003A7E5C"/>
    <w:rsid w:val="003B0749"/>
    <w:rsid w:val="003B1797"/>
    <w:rsid w:val="003B2B63"/>
    <w:rsid w:val="003B2C3C"/>
    <w:rsid w:val="003B3380"/>
    <w:rsid w:val="003B3971"/>
    <w:rsid w:val="003B4393"/>
    <w:rsid w:val="003B497A"/>
    <w:rsid w:val="003B53D4"/>
    <w:rsid w:val="003B55D1"/>
    <w:rsid w:val="003B5B61"/>
    <w:rsid w:val="003B6750"/>
    <w:rsid w:val="003B6EAF"/>
    <w:rsid w:val="003B74D9"/>
    <w:rsid w:val="003C0004"/>
    <w:rsid w:val="003C03B1"/>
    <w:rsid w:val="003C045D"/>
    <w:rsid w:val="003C0A73"/>
    <w:rsid w:val="003C1148"/>
    <w:rsid w:val="003C129D"/>
    <w:rsid w:val="003C1654"/>
    <w:rsid w:val="003C18B1"/>
    <w:rsid w:val="003C18C7"/>
    <w:rsid w:val="003C3114"/>
    <w:rsid w:val="003C3896"/>
    <w:rsid w:val="003C3EF0"/>
    <w:rsid w:val="003C5542"/>
    <w:rsid w:val="003C69E3"/>
    <w:rsid w:val="003C6B85"/>
    <w:rsid w:val="003C750E"/>
    <w:rsid w:val="003C7D19"/>
    <w:rsid w:val="003C7D2F"/>
    <w:rsid w:val="003C7F45"/>
    <w:rsid w:val="003D0D93"/>
    <w:rsid w:val="003D1828"/>
    <w:rsid w:val="003D1DE4"/>
    <w:rsid w:val="003D1E9A"/>
    <w:rsid w:val="003D2422"/>
    <w:rsid w:val="003D2984"/>
    <w:rsid w:val="003D2CE7"/>
    <w:rsid w:val="003D2D26"/>
    <w:rsid w:val="003D363D"/>
    <w:rsid w:val="003D366A"/>
    <w:rsid w:val="003D39A1"/>
    <w:rsid w:val="003D3F23"/>
    <w:rsid w:val="003D3FBF"/>
    <w:rsid w:val="003D47EC"/>
    <w:rsid w:val="003D4A30"/>
    <w:rsid w:val="003D677D"/>
    <w:rsid w:val="003D6F2D"/>
    <w:rsid w:val="003D6F57"/>
    <w:rsid w:val="003D7452"/>
    <w:rsid w:val="003D79BB"/>
    <w:rsid w:val="003D7C98"/>
    <w:rsid w:val="003D7D9D"/>
    <w:rsid w:val="003E019A"/>
    <w:rsid w:val="003E0543"/>
    <w:rsid w:val="003E0953"/>
    <w:rsid w:val="003E0E1C"/>
    <w:rsid w:val="003E0F32"/>
    <w:rsid w:val="003E1680"/>
    <w:rsid w:val="003E30F4"/>
    <w:rsid w:val="003E535C"/>
    <w:rsid w:val="003E5B79"/>
    <w:rsid w:val="003E6BC1"/>
    <w:rsid w:val="003E6BDA"/>
    <w:rsid w:val="003E749E"/>
    <w:rsid w:val="003E7783"/>
    <w:rsid w:val="003E7EFA"/>
    <w:rsid w:val="003F1016"/>
    <w:rsid w:val="003F1B5D"/>
    <w:rsid w:val="003F2013"/>
    <w:rsid w:val="003F3EEF"/>
    <w:rsid w:val="003F4156"/>
    <w:rsid w:val="003F5992"/>
    <w:rsid w:val="003F5ADF"/>
    <w:rsid w:val="003F7B1F"/>
    <w:rsid w:val="00400013"/>
    <w:rsid w:val="00400B29"/>
    <w:rsid w:val="00403EF9"/>
    <w:rsid w:val="004048B7"/>
    <w:rsid w:val="0040504B"/>
    <w:rsid w:val="004059F4"/>
    <w:rsid w:val="00405A1B"/>
    <w:rsid w:val="0040638F"/>
    <w:rsid w:val="00407FE5"/>
    <w:rsid w:val="00410166"/>
    <w:rsid w:val="004101B0"/>
    <w:rsid w:val="00410326"/>
    <w:rsid w:val="00410708"/>
    <w:rsid w:val="00410A56"/>
    <w:rsid w:val="00410AB1"/>
    <w:rsid w:val="00410C5E"/>
    <w:rsid w:val="00410EC7"/>
    <w:rsid w:val="00411B39"/>
    <w:rsid w:val="00411B7E"/>
    <w:rsid w:val="004127A7"/>
    <w:rsid w:val="00412854"/>
    <w:rsid w:val="00413A1E"/>
    <w:rsid w:val="00413B59"/>
    <w:rsid w:val="00414325"/>
    <w:rsid w:val="00414476"/>
    <w:rsid w:val="00414514"/>
    <w:rsid w:val="00414558"/>
    <w:rsid w:val="004145D5"/>
    <w:rsid w:val="00414C2E"/>
    <w:rsid w:val="004151CF"/>
    <w:rsid w:val="00416364"/>
    <w:rsid w:val="004167F3"/>
    <w:rsid w:val="0042047F"/>
    <w:rsid w:val="0042089E"/>
    <w:rsid w:val="004209AC"/>
    <w:rsid w:val="00420AA6"/>
    <w:rsid w:val="00420B9F"/>
    <w:rsid w:val="00421841"/>
    <w:rsid w:val="0042192C"/>
    <w:rsid w:val="00422260"/>
    <w:rsid w:val="00423328"/>
    <w:rsid w:val="00423951"/>
    <w:rsid w:val="00423C7D"/>
    <w:rsid w:val="0042413F"/>
    <w:rsid w:val="004242BB"/>
    <w:rsid w:val="0042570A"/>
    <w:rsid w:val="00425E1E"/>
    <w:rsid w:val="00425F84"/>
    <w:rsid w:val="004263F4"/>
    <w:rsid w:val="004316E3"/>
    <w:rsid w:val="004319F8"/>
    <w:rsid w:val="00431E55"/>
    <w:rsid w:val="004321F6"/>
    <w:rsid w:val="00433044"/>
    <w:rsid w:val="00434088"/>
    <w:rsid w:val="00434427"/>
    <w:rsid w:val="00434A2E"/>
    <w:rsid w:val="00434A68"/>
    <w:rsid w:val="00435188"/>
    <w:rsid w:val="004355EB"/>
    <w:rsid w:val="00435E8F"/>
    <w:rsid w:val="004375B9"/>
    <w:rsid w:val="00440019"/>
    <w:rsid w:val="00440273"/>
    <w:rsid w:val="004404EB"/>
    <w:rsid w:val="00440A85"/>
    <w:rsid w:val="00440F89"/>
    <w:rsid w:val="004422F6"/>
    <w:rsid w:val="00442318"/>
    <w:rsid w:val="004428D0"/>
    <w:rsid w:val="00442A63"/>
    <w:rsid w:val="00444185"/>
    <w:rsid w:val="004443A7"/>
    <w:rsid w:val="0044442C"/>
    <w:rsid w:val="00444B41"/>
    <w:rsid w:val="00445542"/>
    <w:rsid w:val="00445941"/>
    <w:rsid w:val="00445F25"/>
    <w:rsid w:val="004464EB"/>
    <w:rsid w:val="00447D26"/>
    <w:rsid w:val="00447DFC"/>
    <w:rsid w:val="00447E2C"/>
    <w:rsid w:val="00450AF1"/>
    <w:rsid w:val="00451332"/>
    <w:rsid w:val="00451866"/>
    <w:rsid w:val="00451956"/>
    <w:rsid w:val="004528E1"/>
    <w:rsid w:val="00452D17"/>
    <w:rsid w:val="0045302F"/>
    <w:rsid w:val="0045343A"/>
    <w:rsid w:val="0045446F"/>
    <w:rsid w:val="00455013"/>
    <w:rsid w:val="004557ED"/>
    <w:rsid w:val="004558A4"/>
    <w:rsid w:val="00455D45"/>
    <w:rsid w:val="00456613"/>
    <w:rsid w:val="00456F40"/>
    <w:rsid w:val="00457AFC"/>
    <w:rsid w:val="004605DC"/>
    <w:rsid w:val="004633E9"/>
    <w:rsid w:val="004639CC"/>
    <w:rsid w:val="00464595"/>
    <w:rsid w:val="004658B5"/>
    <w:rsid w:val="00466620"/>
    <w:rsid w:val="00467757"/>
    <w:rsid w:val="00471687"/>
    <w:rsid w:val="00471822"/>
    <w:rsid w:val="00471EA5"/>
    <w:rsid w:val="00472734"/>
    <w:rsid w:val="00472A79"/>
    <w:rsid w:val="00472F6A"/>
    <w:rsid w:val="00473F19"/>
    <w:rsid w:val="00474B19"/>
    <w:rsid w:val="00475566"/>
    <w:rsid w:val="004757D4"/>
    <w:rsid w:val="00475E22"/>
    <w:rsid w:val="00476AA0"/>
    <w:rsid w:val="00477330"/>
    <w:rsid w:val="00477B3F"/>
    <w:rsid w:val="00477E02"/>
    <w:rsid w:val="00480723"/>
    <w:rsid w:val="0048088E"/>
    <w:rsid w:val="00480F2B"/>
    <w:rsid w:val="0048109D"/>
    <w:rsid w:val="004822FE"/>
    <w:rsid w:val="00482720"/>
    <w:rsid w:val="00482800"/>
    <w:rsid w:val="00482EAC"/>
    <w:rsid w:val="00482FD4"/>
    <w:rsid w:val="0048326C"/>
    <w:rsid w:val="004835E7"/>
    <w:rsid w:val="0048445A"/>
    <w:rsid w:val="00484AF1"/>
    <w:rsid w:val="004867E2"/>
    <w:rsid w:val="00486F26"/>
    <w:rsid w:val="004907E9"/>
    <w:rsid w:val="00490B17"/>
    <w:rsid w:val="00490C7D"/>
    <w:rsid w:val="00491B3A"/>
    <w:rsid w:val="00492AC7"/>
    <w:rsid w:val="00492CFD"/>
    <w:rsid w:val="00493446"/>
    <w:rsid w:val="0049392B"/>
    <w:rsid w:val="00494207"/>
    <w:rsid w:val="00494DD5"/>
    <w:rsid w:val="004962D2"/>
    <w:rsid w:val="0049744B"/>
    <w:rsid w:val="004A0B18"/>
    <w:rsid w:val="004A0DA1"/>
    <w:rsid w:val="004A13D6"/>
    <w:rsid w:val="004A2064"/>
    <w:rsid w:val="004A252F"/>
    <w:rsid w:val="004A3289"/>
    <w:rsid w:val="004A3559"/>
    <w:rsid w:val="004A357E"/>
    <w:rsid w:val="004A3664"/>
    <w:rsid w:val="004A37C5"/>
    <w:rsid w:val="004A3A57"/>
    <w:rsid w:val="004A52E9"/>
    <w:rsid w:val="004A6040"/>
    <w:rsid w:val="004A6597"/>
    <w:rsid w:val="004A7848"/>
    <w:rsid w:val="004B0EA3"/>
    <w:rsid w:val="004B1380"/>
    <w:rsid w:val="004B1B37"/>
    <w:rsid w:val="004B1CB4"/>
    <w:rsid w:val="004B21B9"/>
    <w:rsid w:val="004B27BC"/>
    <w:rsid w:val="004B2F18"/>
    <w:rsid w:val="004B3DC2"/>
    <w:rsid w:val="004B3DDB"/>
    <w:rsid w:val="004B44FD"/>
    <w:rsid w:val="004B4CE0"/>
    <w:rsid w:val="004B5393"/>
    <w:rsid w:val="004B5C75"/>
    <w:rsid w:val="004B5CFC"/>
    <w:rsid w:val="004B6CC2"/>
    <w:rsid w:val="004B6F79"/>
    <w:rsid w:val="004B7400"/>
    <w:rsid w:val="004B774D"/>
    <w:rsid w:val="004C2A67"/>
    <w:rsid w:val="004C3BD2"/>
    <w:rsid w:val="004C40B6"/>
    <w:rsid w:val="004C4AED"/>
    <w:rsid w:val="004C69AA"/>
    <w:rsid w:val="004C7428"/>
    <w:rsid w:val="004D0A4F"/>
    <w:rsid w:val="004D1627"/>
    <w:rsid w:val="004D20E8"/>
    <w:rsid w:val="004D2C2D"/>
    <w:rsid w:val="004D49CA"/>
    <w:rsid w:val="004D4AEE"/>
    <w:rsid w:val="004D4B09"/>
    <w:rsid w:val="004D5A62"/>
    <w:rsid w:val="004D5CD1"/>
    <w:rsid w:val="004D69B5"/>
    <w:rsid w:val="004D6EC9"/>
    <w:rsid w:val="004D6FF4"/>
    <w:rsid w:val="004D712D"/>
    <w:rsid w:val="004D7227"/>
    <w:rsid w:val="004D79C5"/>
    <w:rsid w:val="004D79DA"/>
    <w:rsid w:val="004E08D2"/>
    <w:rsid w:val="004E0E7F"/>
    <w:rsid w:val="004E0EB8"/>
    <w:rsid w:val="004E149A"/>
    <w:rsid w:val="004E18E9"/>
    <w:rsid w:val="004E1AA5"/>
    <w:rsid w:val="004E2397"/>
    <w:rsid w:val="004E2600"/>
    <w:rsid w:val="004E2ADC"/>
    <w:rsid w:val="004E2C31"/>
    <w:rsid w:val="004E2D82"/>
    <w:rsid w:val="004E37B9"/>
    <w:rsid w:val="004E43B2"/>
    <w:rsid w:val="004E654A"/>
    <w:rsid w:val="004E75A5"/>
    <w:rsid w:val="004F0646"/>
    <w:rsid w:val="004F0F4C"/>
    <w:rsid w:val="004F1D02"/>
    <w:rsid w:val="004F2679"/>
    <w:rsid w:val="004F2B17"/>
    <w:rsid w:val="004F2F21"/>
    <w:rsid w:val="004F34B0"/>
    <w:rsid w:val="004F3872"/>
    <w:rsid w:val="004F3DB8"/>
    <w:rsid w:val="004F3DE5"/>
    <w:rsid w:val="004F4313"/>
    <w:rsid w:val="004F5096"/>
    <w:rsid w:val="004F5BED"/>
    <w:rsid w:val="004F61AD"/>
    <w:rsid w:val="004F6913"/>
    <w:rsid w:val="004F6A68"/>
    <w:rsid w:val="004F7865"/>
    <w:rsid w:val="004F7A9A"/>
    <w:rsid w:val="004F7C7B"/>
    <w:rsid w:val="0050174E"/>
    <w:rsid w:val="00501854"/>
    <w:rsid w:val="00501E64"/>
    <w:rsid w:val="0050219B"/>
    <w:rsid w:val="005037E2"/>
    <w:rsid w:val="00503F17"/>
    <w:rsid w:val="00504464"/>
    <w:rsid w:val="00504702"/>
    <w:rsid w:val="00504B21"/>
    <w:rsid w:val="00505A62"/>
    <w:rsid w:val="00505B72"/>
    <w:rsid w:val="00506928"/>
    <w:rsid w:val="00506E16"/>
    <w:rsid w:val="005077EF"/>
    <w:rsid w:val="00511765"/>
    <w:rsid w:val="00511AD5"/>
    <w:rsid w:val="00511C82"/>
    <w:rsid w:val="00511DC7"/>
    <w:rsid w:val="00512401"/>
    <w:rsid w:val="005128F3"/>
    <w:rsid w:val="005141A9"/>
    <w:rsid w:val="005142C5"/>
    <w:rsid w:val="0051501B"/>
    <w:rsid w:val="005152B5"/>
    <w:rsid w:val="00515356"/>
    <w:rsid w:val="00515682"/>
    <w:rsid w:val="0051615D"/>
    <w:rsid w:val="00517441"/>
    <w:rsid w:val="00517463"/>
    <w:rsid w:val="0052123C"/>
    <w:rsid w:val="00521319"/>
    <w:rsid w:val="00521C3F"/>
    <w:rsid w:val="005224E5"/>
    <w:rsid w:val="00522BC8"/>
    <w:rsid w:val="00523BC6"/>
    <w:rsid w:val="00523C28"/>
    <w:rsid w:val="00526169"/>
    <w:rsid w:val="00526C7A"/>
    <w:rsid w:val="00531682"/>
    <w:rsid w:val="0053176B"/>
    <w:rsid w:val="005333F0"/>
    <w:rsid w:val="00535E94"/>
    <w:rsid w:val="0053635B"/>
    <w:rsid w:val="00536F42"/>
    <w:rsid w:val="00537182"/>
    <w:rsid w:val="00541EDD"/>
    <w:rsid w:val="005421F4"/>
    <w:rsid w:val="00542743"/>
    <w:rsid w:val="00542C2D"/>
    <w:rsid w:val="00543303"/>
    <w:rsid w:val="005435A3"/>
    <w:rsid w:val="00543627"/>
    <w:rsid w:val="00543998"/>
    <w:rsid w:val="00544BB0"/>
    <w:rsid w:val="00545B3D"/>
    <w:rsid w:val="005468B4"/>
    <w:rsid w:val="00546CC1"/>
    <w:rsid w:val="00546E73"/>
    <w:rsid w:val="005478BD"/>
    <w:rsid w:val="005479E3"/>
    <w:rsid w:val="00547EAD"/>
    <w:rsid w:val="00551985"/>
    <w:rsid w:val="00552BD3"/>
    <w:rsid w:val="005532A0"/>
    <w:rsid w:val="00553934"/>
    <w:rsid w:val="005539AC"/>
    <w:rsid w:val="00553F71"/>
    <w:rsid w:val="00555109"/>
    <w:rsid w:val="00555B6C"/>
    <w:rsid w:val="00556B35"/>
    <w:rsid w:val="0055741A"/>
    <w:rsid w:val="00557A54"/>
    <w:rsid w:val="00557C77"/>
    <w:rsid w:val="00560C8E"/>
    <w:rsid w:val="00560E9A"/>
    <w:rsid w:val="005611B7"/>
    <w:rsid w:val="005618D4"/>
    <w:rsid w:val="005620F2"/>
    <w:rsid w:val="00562171"/>
    <w:rsid w:val="0056272E"/>
    <w:rsid w:val="00562F01"/>
    <w:rsid w:val="00563BDE"/>
    <w:rsid w:val="00563CD3"/>
    <w:rsid w:val="00563D2B"/>
    <w:rsid w:val="00564052"/>
    <w:rsid w:val="0056543A"/>
    <w:rsid w:val="00565DF0"/>
    <w:rsid w:val="0056618F"/>
    <w:rsid w:val="00566595"/>
    <w:rsid w:val="0056696F"/>
    <w:rsid w:val="00570448"/>
    <w:rsid w:val="00570557"/>
    <w:rsid w:val="005718C7"/>
    <w:rsid w:val="00571F51"/>
    <w:rsid w:val="00572269"/>
    <w:rsid w:val="0057244A"/>
    <w:rsid w:val="00572F26"/>
    <w:rsid w:val="00572FD0"/>
    <w:rsid w:val="005735E8"/>
    <w:rsid w:val="005746F1"/>
    <w:rsid w:val="005750C5"/>
    <w:rsid w:val="005752CE"/>
    <w:rsid w:val="005752DE"/>
    <w:rsid w:val="00575D8D"/>
    <w:rsid w:val="00576972"/>
    <w:rsid w:val="00577602"/>
    <w:rsid w:val="005802F3"/>
    <w:rsid w:val="0058122A"/>
    <w:rsid w:val="00583699"/>
    <w:rsid w:val="00585872"/>
    <w:rsid w:val="00585CDD"/>
    <w:rsid w:val="00586BA2"/>
    <w:rsid w:val="00587058"/>
    <w:rsid w:val="0059112A"/>
    <w:rsid w:val="005911EB"/>
    <w:rsid w:val="00591957"/>
    <w:rsid w:val="00592653"/>
    <w:rsid w:val="00592872"/>
    <w:rsid w:val="00592F27"/>
    <w:rsid w:val="005944D7"/>
    <w:rsid w:val="00594879"/>
    <w:rsid w:val="00596342"/>
    <w:rsid w:val="00597BF9"/>
    <w:rsid w:val="005A0255"/>
    <w:rsid w:val="005A0A56"/>
    <w:rsid w:val="005A0C1C"/>
    <w:rsid w:val="005A11A0"/>
    <w:rsid w:val="005A2020"/>
    <w:rsid w:val="005A206C"/>
    <w:rsid w:val="005A27D6"/>
    <w:rsid w:val="005A309A"/>
    <w:rsid w:val="005A373D"/>
    <w:rsid w:val="005A4163"/>
    <w:rsid w:val="005A4E4B"/>
    <w:rsid w:val="005A58E4"/>
    <w:rsid w:val="005A5B92"/>
    <w:rsid w:val="005A6701"/>
    <w:rsid w:val="005A6FE0"/>
    <w:rsid w:val="005B0B58"/>
    <w:rsid w:val="005B4810"/>
    <w:rsid w:val="005B4A10"/>
    <w:rsid w:val="005B4E53"/>
    <w:rsid w:val="005B52C8"/>
    <w:rsid w:val="005B5857"/>
    <w:rsid w:val="005B6733"/>
    <w:rsid w:val="005B6B8F"/>
    <w:rsid w:val="005B7BAA"/>
    <w:rsid w:val="005B7E2B"/>
    <w:rsid w:val="005C0239"/>
    <w:rsid w:val="005C0536"/>
    <w:rsid w:val="005C07A7"/>
    <w:rsid w:val="005C0A46"/>
    <w:rsid w:val="005C1B83"/>
    <w:rsid w:val="005C2430"/>
    <w:rsid w:val="005C25FF"/>
    <w:rsid w:val="005C2D55"/>
    <w:rsid w:val="005C346B"/>
    <w:rsid w:val="005C3C64"/>
    <w:rsid w:val="005C4CCD"/>
    <w:rsid w:val="005C5FA1"/>
    <w:rsid w:val="005C62AA"/>
    <w:rsid w:val="005C6E87"/>
    <w:rsid w:val="005D044D"/>
    <w:rsid w:val="005D0ABD"/>
    <w:rsid w:val="005D18AD"/>
    <w:rsid w:val="005D2050"/>
    <w:rsid w:val="005D21A4"/>
    <w:rsid w:val="005D26B4"/>
    <w:rsid w:val="005D2EC4"/>
    <w:rsid w:val="005D3176"/>
    <w:rsid w:val="005D4380"/>
    <w:rsid w:val="005D530C"/>
    <w:rsid w:val="005E026B"/>
    <w:rsid w:val="005E13B4"/>
    <w:rsid w:val="005E4018"/>
    <w:rsid w:val="005E4210"/>
    <w:rsid w:val="005E5110"/>
    <w:rsid w:val="005E550A"/>
    <w:rsid w:val="005E5700"/>
    <w:rsid w:val="005E5DA8"/>
    <w:rsid w:val="005E6509"/>
    <w:rsid w:val="005E6CBC"/>
    <w:rsid w:val="005E72FF"/>
    <w:rsid w:val="005E73C0"/>
    <w:rsid w:val="005E768E"/>
    <w:rsid w:val="005E7D83"/>
    <w:rsid w:val="005F1822"/>
    <w:rsid w:val="005F2706"/>
    <w:rsid w:val="005F4009"/>
    <w:rsid w:val="005F45F7"/>
    <w:rsid w:val="005F4D21"/>
    <w:rsid w:val="005F5073"/>
    <w:rsid w:val="005F6A8F"/>
    <w:rsid w:val="005F6BB7"/>
    <w:rsid w:val="005F72B4"/>
    <w:rsid w:val="005F7588"/>
    <w:rsid w:val="005F7AF4"/>
    <w:rsid w:val="00601985"/>
    <w:rsid w:val="00601A6A"/>
    <w:rsid w:val="00602B32"/>
    <w:rsid w:val="00602D7D"/>
    <w:rsid w:val="0060396C"/>
    <w:rsid w:val="00603C09"/>
    <w:rsid w:val="00603CCA"/>
    <w:rsid w:val="00603DB9"/>
    <w:rsid w:val="00604487"/>
    <w:rsid w:val="00604BB2"/>
    <w:rsid w:val="00606200"/>
    <w:rsid w:val="00606FBA"/>
    <w:rsid w:val="00607669"/>
    <w:rsid w:val="006076F4"/>
    <w:rsid w:val="00607AFD"/>
    <w:rsid w:val="00612F97"/>
    <w:rsid w:val="0061345D"/>
    <w:rsid w:val="0061549B"/>
    <w:rsid w:val="00616802"/>
    <w:rsid w:val="00616D91"/>
    <w:rsid w:val="0061795F"/>
    <w:rsid w:val="00617E12"/>
    <w:rsid w:val="006200DE"/>
    <w:rsid w:val="00620C25"/>
    <w:rsid w:val="00621162"/>
    <w:rsid w:val="00621477"/>
    <w:rsid w:val="00621ADA"/>
    <w:rsid w:val="00622749"/>
    <w:rsid w:val="00622A47"/>
    <w:rsid w:val="00623F7B"/>
    <w:rsid w:val="0062500C"/>
    <w:rsid w:val="00625C0A"/>
    <w:rsid w:val="00626C3F"/>
    <w:rsid w:val="00627330"/>
    <w:rsid w:val="00627AF6"/>
    <w:rsid w:val="00627B89"/>
    <w:rsid w:val="00627BAB"/>
    <w:rsid w:val="00631135"/>
    <w:rsid w:val="0063158F"/>
    <w:rsid w:val="00631D6B"/>
    <w:rsid w:val="00632183"/>
    <w:rsid w:val="00632C3E"/>
    <w:rsid w:val="00632E54"/>
    <w:rsid w:val="006330A1"/>
    <w:rsid w:val="00633D56"/>
    <w:rsid w:val="00633DAC"/>
    <w:rsid w:val="0063479F"/>
    <w:rsid w:val="006353F0"/>
    <w:rsid w:val="00635672"/>
    <w:rsid w:val="006357B5"/>
    <w:rsid w:val="00635D1B"/>
    <w:rsid w:val="006364A1"/>
    <w:rsid w:val="006364EB"/>
    <w:rsid w:val="0063678E"/>
    <w:rsid w:val="00636E90"/>
    <w:rsid w:val="00637701"/>
    <w:rsid w:val="00637933"/>
    <w:rsid w:val="00637BFD"/>
    <w:rsid w:val="00641AA2"/>
    <w:rsid w:val="00641ACD"/>
    <w:rsid w:val="00641C4E"/>
    <w:rsid w:val="00641FB3"/>
    <w:rsid w:val="006424E7"/>
    <w:rsid w:val="0064434C"/>
    <w:rsid w:val="00645019"/>
    <w:rsid w:val="00645798"/>
    <w:rsid w:val="006465D9"/>
    <w:rsid w:val="00646626"/>
    <w:rsid w:val="00646F0C"/>
    <w:rsid w:val="006471CC"/>
    <w:rsid w:val="006472E2"/>
    <w:rsid w:val="00647A29"/>
    <w:rsid w:val="0065079F"/>
    <w:rsid w:val="00650CF9"/>
    <w:rsid w:val="006511C1"/>
    <w:rsid w:val="00651D54"/>
    <w:rsid w:val="006520A9"/>
    <w:rsid w:val="00652A28"/>
    <w:rsid w:val="0065379F"/>
    <w:rsid w:val="00653F2E"/>
    <w:rsid w:val="00654244"/>
    <w:rsid w:val="00656188"/>
    <w:rsid w:val="0065695C"/>
    <w:rsid w:val="00656F74"/>
    <w:rsid w:val="0065715A"/>
    <w:rsid w:val="0065785B"/>
    <w:rsid w:val="00657E80"/>
    <w:rsid w:val="00657E93"/>
    <w:rsid w:val="0066014D"/>
    <w:rsid w:val="00660348"/>
    <w:rsid w:val="00660442"/>
    <w:rsid w:val="00660A99"/>
    <w:rsid w:val="006610F1"/>
    <w:rsid w:val="00661C6B"/>
    <w:rsid w:val="00661D30"/>
    <w:rsid w:val="00661FE4"/>
    <w:rsid w:val="00662076"/>
    <w:rsid w:val="0066447A"/>
    <w:rsid w:val="0066571E"/>
    <w:rsid w:val="00666A0E"/>
    <w:rsid w:val="00666A5F"/>
    <w:rsid w:val="00670AB9"/>
    <w:rsid w:val="00670BC8"/>
    <w:rsid w:val="00670F58"/>
    <w:rsid w:val="00671004"/>
    <w:rsid w:val="00672646"/>
    <w:rsid w:val="00672EEB"/>
    <w:rsid w:val="00672FEA"/>
    <w:rsid w:val="00673544"/>
    <w:rsid w:val="00674E42"/>
    <w:rsid w:val="0067535C"/>
    <w:rsid w:val="0067649D"/>
    <w:rsid w:val="00677F5F"/>
    <w:rsid w:val="006813F8"/>
    <w:rsid w:val="00681526"/>
    <w:rsid w:val="0068160A"/>
    <w:rsid w:val="00681E58"/>
    <w:rsid w:val="00682112"/>
    <w:rsid w:val="00682BA6"/>
    <w:rsid w:val="00683B47"/>
    <w:rsid w:val="00684735"/>
    <w:rsid w:val="00684F66"/>
    <w:rsid w:val="00685C03"/>
    <w:rsid w:val="006863E6"/>
    <w:rsid w:val="00686957"/>
    <w:rsid w:val="00686AFC"/>
    <w:rsid w:val="00686FE9"/>
    <w:rsid w:val="006872BA"/>
    <w:rsid w:val="00690795"/>
    <w:rsid w:val="00691648"/>
    <w:rsid w:val="006917D7"/>
    <w:rsid w:val="00692101"/>
    <w:rsid w:val="00693503"/>
    <w:rsid w:val="006938CD"/>
    <w:rsid w:val="00693A45"/>
    <w:rsid w:val="0069434C"/>
    <w:rsid w:val="00694F44"/>
    <w:rsid w:val="0069692A"/>
    <w:rsid w:val="00696D38"/>
    <w:rsid w:val="00696E04"/>
    <w:rsid w:val="00696F51"/>
    <w:rsid w:val="006979A5"/>
    <w:rsid w:val="00697FA4"/>
    <w:rsid w:val="006A2FE7"/>
    <w:rsid w:val="006A3EB2"/>
    <w:rsid w:val="006A4336"/>
    <w:rsid w:val="006A5774"/>
    <w:rsid w:val="006A625F"/>
    <w:rsid w:val="006A6B99"/>
    <w:rsid w:val="006A6E44"/>
    <w:rsid w:val="006A7E5F"/>
    <w:rsid w:val="006B261B"/>
    <w:rsid w:val="006B2839"/>
    <w:rsid w:val="006B2C90"/>
    <w:rsid w:val="006B33EE"/>
    <w:rsid w:val="006B3579"/>
    <w:rsid w:val="006B35E6"/>
    <w:rsid w:val="006B4434"/>
    <w:rsid w:val="006B465A"/>
    <w:rsid w:val="006B50EB"/>
    <w:rsid w:val="006B6DD0"/>
    <w:rsid w:val="006C0399"/>
    <w:rsid w:val="006C170D"/>
    <w:rsid w:val="006C1952"/>
    <w:rsid w:val="006C2A8E"/>
    <w:rsid w:val="006C3066"/>
    <w:rsid w:val="006C3255"/>
    <w:rsid w:val="006C3F26"/>
    <w:rsid w:val="006C60B3"/>
    <w:rsid w:val="006C6295"/>
    <w:rsid w:val="006C7B15"/>
    <w:rsid w:val="006D028B"/>
    <w:rsid w:val="006D0D17"/>
    <w:rsid w:val="006D166A"/>
    <w:rsid w:val="006D2A53"/>
    <w:rsid w:val="006D2DE2"/>
    <w:rsid w:val="006D3C7D"/>
    <w:rsid w:val="006D4659"/>
    <w:rsid w:val="006D5708"/>
    <w:rsid w:val="006D5D5F"/>
    <w:rsid w:val="006D6294"/>
    <w:rsid w:val="006D641A"/>
    <w:rsid w:val="006D68FB"/>
    <w:rsid w:val="006D6DFE"/>
    <w:rsid w:val="006E2234"/>
    <w:rsid w:val="006E2868"/>
    <w:rsid w:val="006E3FCC"/>
    <w:rsid w:val="006E4062"/>
    <w:rsid w:val="006E4482"/>
    <w:rsid w:val="006E4DA1"/>
    <w:rsid w:val="006E5774"/>
    <w:rsid w:val="006E58F5"/>
    <w:rsid w:val="006E5E61"/>
    <w:rsid w:val="006E69E5"/>
    <w:rsid w:val="006E79C3"/>
    <w:rsid w:val="006E7BA2"/>
    <w:rsid w:val="006F0F6B"/>
    <w:rsid w:val="006F120D"/>
    <w:rsid w:val="006F123B"/>
    <w:rsid w:val="006F1537"/>
    <w:rsid w:val="006F15CF"/>
    <w:rsid w:val="006F1A53"/>
    <w:rsid w:val="006F1EC6"/>
    <w:rsid w:val="006F215E"/>
    <w:rsid w:val="006F229D"/>
    <w:rsid w:val="006F22EC"/>
    <w:rsid w:val="006F306C"/>
    <w:rsid w:val="006F32C7"/>
    <w:rsid w:val="006F3A16"/>
    <w:rsid w:val="006F3D10"/>
    <w:rsid w:val="006F45DD"/>
    <w:rsid w:val="006F4EB1"/>
    <w:rsid w:val="006F5C02"/>
    <w:rsid w:val="006F63A5"/>
    <w:rsid w:val="006F71F0"/>
    <w:rsid w:val="006F7431"/>
    <w:rsid w:val="006F7941"/>
    <w:rsid w:val="006F7FEA"/>
    <w:rsid w:val="0070142B"/>
    <w:rsid w:val="00702544"/>
    <w:rsid w:val="0070276E"/>
    <w:rsid w:val="00702F8F"/>
    <w:rsid w:val="007030B2"/>
    <w:rsid w:val="0070479A"/>
    <w:rsid w:val="00704DDC"/>
    <w:rsid w:val="00705D04"/>
    <w:rsid w:val="007070DD"/>
    <w:rsid w:val="007079FC"/>
    <w:rsid w:val="007101B8"/>
    <w:rsid w:val="007105D2"/>
    <w:rsid w:val="007113A6"/>
    <w:rsid w:val="00711A36"/>
    <w:rsid w:val="00711F5D"/>
    <w:rsid w:val="00712752"/>
    <w:rsid w:val="00712E47"/>
    <w:rsid w:val="00713A7C"/>
    <w:rsid w:val="007141DB"/>
    <w:rsid w:val="007148CE"/>
    <w:rsid w:val="00714A84"/>
    <w:rsid w:val="00714C26"/>
    <w:rsid w:val="0071529C"/>
    <w:rsid w:val="007152BB"/>
    <w:rsid w:val="0071631F"/>
    <w:rsid w:val="00716C1A"/>
    <w:rsid w:val="007170DA"/>
    <w:rsid w:val="007172AD"/>
    <w:rsid w:val="007177DB"/>
    <w:rsid w:val="00717CD5"/>
    <w:rsid w:val="007206B9"/>
    <w:rsid w:val="00720801"/>
    <w:rsid w:val="00720AD5"/>
    <w:rsid w:val="00721959"/>
    <w:rsid w:val="007221E0"/>
    <w:rsid w:val="00722B1B"/>
    <w:rsid w:val="00722CA3"/>
    <w:rsid w:val="00724068"/>
    <w:rsid w:val="0072416F"/>
    <w:rsid w:val="00725664"/>
    <w:rsid w:val="00725FDD"/>
    <w:rsid w:val="00727018"/>
    <w:rsid w:val="0072710E"/>
    <w:rsid w:val="00727C94"/>
    <w:rsid w:val="007311BF"/>
    <w:rsid w:val="00731A20"/>
    <w:rsid w:val="00731B0A"/>
    <w:rsid w:val="00731EAE"/>
    <w:rsid w:val="00732135"/>
    <w:rsid w:val="00732C90"/>
    <w:rsid w:val="00733073"/>
    <w:rsid w:val="00734E9A"/>
    <w:rsid w:val="00735033"/>
    <w:rsid w:val="00735328"/>
    <w:rsid w:val="00735426"/>
    <w:rsid w:val="0073685B"/>
    <w:rsid w:val="007368F7"/>
    <w:rsid w:val="00737E06"/>
    <w:rsid w:val="00741117"/>
    <w:rsid w:val="007424D5"/>
    <w:rsid w:val="007433E3"/>
    <w:rsid w:val="007449BF"/>
    <w:rsid w:val="00746BC0"/>
    <w:rsid w:val="00746F40"/>
    <w:rsid w:val="00747A86"/>
    <w:rsid w:val="007505D5"/>
    <w:rsid w:val="007510B4"/>
    <w:rsid w:val="00752142"/>
    <w:rsid w:val="007523F9"/>
    <w:rsid w:val="00753241"/>
    <w:rsid w:val="007532D3"/>
    <w:rsid w:val="0075357E"/>
    <w:rsid w:val="00755E4A"/>
    <w:rsid w:val="00755FE9"/>
    <w:rsid w:val="00756E02"/>
    <w:rsid w:val="00757325"/>
    <w:rsid w:val="0075735D"/>
    <w:rsid w:val="007573E8"/>
    <w:rsid w:val="007575B4"/>
    <w:rsid w:val="007576F2"/>
    <w:rsid w:val="007579B5"/>
    <w:rsid w:val="0076093B"/>
    <w:rsid w:val="00760C4E"/>
    <w:rsid w:val="00760F9E"/>
    <w:rsid w:val="007612ED"/>
    <w:rsid w:val="007627BE"/>
    <w:rsid w:val="007645B2"/>
    <w:rsid w:val="00764F03"/>
    <w:rsid w:val="00765784"/>
    <w:rsid w:val="00765B1A"/>
    <w:rsid w:val="007663B2"/>
    <w:rsid w:val="00766A04"/>
    <w:rsid w:val="00771339"/>
    <w:rsid w:val="00771CBA"/>
    <w:rsid w:val="00771EA3"/>
    <w:rsid w:val="00772CE1"/>
    <w:rsid w:val="00773640"/>
    <w:rsid w:val="007750CE"/>
    <w:rsid w:val="0077528B"/>
    <w:rsid w:val="007758C1"/>
    <w:rsid w:val="007760C9"/>
    <w:rsid w:val="00776CED"/>
    <w:rsid w:val="00777335"/>
    <w:rsid w:val="00782BA7"/>
    <w:rsid w:val="00782BB4"/>
    <w:rsid w:val="00782C2D"/>
    <w:rsid w:val="00782FA9"/>
    <w:rsid w:val="007843F2"/>
    <w:rsid w:val="00784DD6"/>
    <w:rsid w:val="0078572E"/>
    <w:rsid w:val="0078579C"/>
    <w:rsid w:val="00785A9F"/>
    <w:rsid w:val="00786CEE"/>
    <w:rsid w:val="0078717E"/>
    <w:rsid w:val="007878B6"/>
    <w:rsid w:val="00787F50"/>
    <w:rsid w:val="00790BFD"/>
    <w:rsid w:val="00790C9F"/>
    <w:rsid w:val="007925DF"/>
    <w:rsid w:val="00792D87"/>
    <w:rsid w:val="007952BF"/>
    <w:rsid w:val="007952E1"/>
    <w:rsid w:val="00796442"/>
    <w:rsid w:val="00796943"/>
    <w:rsid w:val="00797488"/>
    <w:rsid w:val="007975EF"/>
    <w:rsid w:val="007A049F"/>
    <w:rsid w:val="007A08AA"/>
    <w:rsid w:val="007A0A12"/>
    <w:rsid w:val="007A0C3E"/>
    <w:rsid w:val="007A132D"/>
    <w:rsid w:val="007A1345"/>
    <w:rsid w:val="007A2DDB"/>
    <w:rsid w:val="007A387D"/>
    <w:rsid w:val="007A3F82"/>
    <w:rsid w:val="007A41E9"/>
    <w:rsid w:val="007A4603"/>
    <w:rsid w:val="007A48C7"/>
    <w:rsid w:val="007A55A6"/>
    <w:rsid w:val="007A5708"/>
    <w:rsid w:val="007A5907"/>
    <w:rsid w:val="007A70BA"/>
    <w:rsid w:val="007B0034"/>
    <w:rsid w:val="007B0814"/>
    <w:rsid w:val="007B0D68"/>
    <w:rsid w:val="007B0E24"/>
    <w:rsid w:val="007B251D"/>
    <w:rsid w:val="007B26E4"/>
    <w:rsid w:val="007B27F2"/>
    <w:rsid w:val="007B3914"/>
    <w:rsid w:val="007B4F58"/>
    <w:rsid w:val="007B528D"/>
    <w:rsid w:val="007B592E"/>
    <w:rsid w:val="007B596F"/>
    <w:rsid w:val="007B5A5C"/>
    <w:rsid w:val="007B63CA"/>
    <w:rsid w:val="007B69BA"/>
    <w:rsid w:val="007B6BE0"/>
    <w:rsid w:val="007B77D1"/>
    <w:rsid w:val="007C07C7"/>
    <w:rsid w:val="007C09A2"/>
    <w:rsid w:val="007C1096"/>
    <w:rsid w:val="007C1B47"/>
    <w:rsid w:val="007C1CD9"/>
    <w:rsid w:val="007C2368"/>
    <w:rsid w:val="007C32EF"/>
    <w:rsid w:val="007C361D"/>
    <w:rsid w:val="007C38E8"/>
    <w:rsid w:val="007C4B84"/>
    <w:rsid w:val="007C4C7D"/>
    <w:rsid w:val="007C56AF"/>
    <w:rsid w:val="007C70FF"/>
    <w:rsid w:val="007C7290"/>
    <w:rsid w:val="007C7C25"/>
    <w:rsid w:val="007D004F"/>
    <w:rsid w:val="007D0208"/>
    <w:rsid w:val="007D0B38"/>
    <w:rsid w:val="007D0FCA"/>
    <w:rsid w:val="007D21D6"/>
    <w:rsid w:val="007D31A7"/>
    <w:rsid w:val="007D34BE"/>
    <w:rsid w:val="007D4150"/>
    <w:rsid w:val="007D5440"/>
    <w:rsid w:val="007D5E48"/>
    <w:rsid w:val="007D698C"/>
    <w:rsid w:val="007D69EB"/>
    <w:rsid w:val="007D6FAC"/>
    <w:rsid w:val="007D7DA4"/>
    <w:rsid w:val="007E00A8"/>
    <w:rsid w:val="007E128F"/>
    <w:rsid w:val="007E1305"/>
    <w:rsid w:val="007E1359"/>
    <w:rsid w:val="007E227B"/>
    <w:rsid w:val="007E3231"/>
    <w:rsid w:val="007E43C0"/>
    <w:rsid w:val="007F0426"/>
    <w:rsid w:val="007F0B0E"/>
    <w:rsid w:val="007F1017"/>
    <w:rsid w:val="007F133B"/>
    <w:rsid w:val="007F1CF1"/>
    <w:rsid w:val="007F2E1D"/>
    <w:rsid w:val="007F48CA"/>
    <w:rsid w:val="007F4A3F"/>
    <w:rsid w:val="007F4A61"/>
    <w:rsid w:val="007F4BAA"/>
    <w:rsid w:val="007F4CD9"/>
    <w:rsid w:val="007F5255"/>
    <w:rsid w:val="007F56CC"/>
    <w:rsid w:val="007F61C2"/>
    <w:rsid w:val="007F6278"/>
    <w:rsid w:val="007F68BB"/>
    <w:rsid w:val="007F715F"/>
    <w:rsid w:val="007F7824"/>
    <w:rsid w:val="008017DF"/>
    <w:rsid w:val="00803259"/>
    <w:rsid w:val="008033B3"/>
    <w:rsid w:val="00804E9B"/>
    <w:rsid w:val="00805142"/>
    <w:rsid w:val="00805660"/>
    <w:rsid w:val="008059A7"/>
    <w:rsid w:val="00805FCE"/>
    <w:rsid w:val="00806D98"/>
    <w:rsid w:val="00807527"/>
    <w:rsid w:val="00807A8B"/>
    <w:rsid w:val="0081015A"/>
    <w:rsid w:val="00811383"/>
    <w:rsid w:val="00811699"/>
    <w:rsid w:val="00812149"/>
    <w:rsid w:val="00812CAC"/>
    <w:rsid w:val="0081321B"/>
    <w:rsid w:val="00813621"/>
    <w:rsid w:val="008140FE"/>
    <w:rsid w:val="00814D6B"/>
    <w:rsid w:val="008154B6"/>
    <w:rsid w:val="00816361"/>
    <w:rsid w:val="0081643D"/>
    <w:rsid w:val="008166EF"/>
    <w:rsid w:val="00816FEF"/>
    <w:rsid w:val="00820A8C"/>
    <w:rsid w:val="00820E22"/>
    <w:rsid w:val="008215FB"/>
    <w:rsid w:val="00822B6D"/>
    <w:rsid w:val="00823174"/>
    <w:rsid w:val="008236B4"/>
    <w:rsid w:val="00825722"/>
    <w:rsid w:val="00825751"/>
    <w:rsid w:val="008264EB"/>
    <w:rsid w:val="00826562"/>
    <w:rsid w:val="00827093"/>
    <w:rsid w:val="008277DB"/>
    <w:rsid w:val="00830598"/>
    <w:rsid w:val="00830F4A"/>
    <w:rsid w:val="00831A5D"/>
    <w:rsid w:val="008322E2"/>
    <w:rsid w:val="008328FC"/>
    <w:rsid w:val="008331AB"/>
    <w:rsid w:val="00833559"/>
    <w:rsid w:val="008339D5"/>
    <w:rsid w:val="00833B05"/>
    <w:rsid w:val="00834241"/>
    <w:rsid w:val="00835291"/>
    <w:rsid w:val="008362B4"/>
    <w:rsid w:val="008378DD"/>
    <w:rsid w:val="00840816"/>
    <w:rsid w:val="0084097D"/>
    <w:rsid w:val="00840CA2"/>
    <w:rsid w:val="0084139B"/>
    <w:rsid w:val="00841405"/>
    <w:rsid w:val="00841453"/>
    <w:rsid w:val="0084262E"/>
    <w:rsid w:val="00842B00"/>
    <w:rsid w:val="0084374F"/>
    <w:rsid w:val="00843888"/>
    <w:rsid w:val="00844354"/>
    <w:rsid w:val="00844A22"/>
    <w:rsid w:val="00844F18"/>
    <w:rsid w:val="008458ED"/>
    <w:rsid w:val="008464CB"/>
    <w:rsid w:val="00847703"/>
    <w:rsid w:val="00847DF5"/>
    <w:rsid w:val="00850154"/>
    <w:rsid w:val="00850A15"/>
    <w:rsid w:val="00851278"/>
    <w:rsid w:val="008512CC"/>
    <w:rsid w:val="00851A4F"/>
    <w:rsid w:val="00851CEA"/>
    <w:rsid w:val="0085309D"/>
    <w:rsid w:val="008535CE"/>
    <w:rsid w:val="00854576"/>
    <w:rsid w:val="008546BA"/>
    <w:rsid w:val="00855603"/>
    <w:rsid w:val="00856897"/>
    <w:rsid w:val="00856E9A"/>
    <w:rsid w:val="00857836"/>
    <w:rsid w:val="008579A1"/>
    <w:rsid w:val="00857A16"/>
    <w:rsid w:val="0086075D"/>
    <w:rsid w:val="00862502"/>
    <w:rsid w:val="00862CC1"/>
    <w:rsid w:val="00863384"/>
    <w:rsid w:val="00864DB9"/>
    <w:rsid w:val="0086503A"/>
    <w:rsid w:val="008651B3"/>
    <w:rsid w:val="008660D4"/>
    <w:rsid w:val="00866B07"/>
    <w:rsid w:val="00867907"/>
    <w:rsid w:val="008708AF"/>
    <w:rsid w:val="00871B54"/>
    <w:rsid w:val="00871FA9"/>
    <w:rsid w:val="008728E9"/>
    <w:rsid w:val="00873640"/>
    <w:rsid w:val="008758FF"/>
    <w:rsid w:val="00875C34"/>
    <w:rsid w:val="00876052"/>
    <w:rsid w:val="008769B1"/>
    <w:rsid w:val="00876EB9"/>
    <w:rsid w:val="0088034E"/>
    <w:rsid w:val="00880CA1"/>
    <w:rsid w:val="00881B4C"/>
    <w:rsid w:val="00882067"/>
    <w:rsid w:val="00882874"/>
    <w:rsid w:val="00882E3C"/>
    <w:rsid w:val="00883787"/>
    <w:rsid w:val="00883B6F"/>
    <w:rsid w:val="00883D92"/>
    <w:rsid w:val="0088521B"/>
    <w:rsid w:val="008855E4"/>
    <w:rsid w:val="00886CD2"/>
    <w:rsid w:val="008872E2"/>
    <w:rsid w:val="0088752C"/>
    <w:rsid w:val="00887875"/>
    <w:rsid w:val="00887C04"/>
    <w:rsid w:val="00891DE6"/>
    <w:rsid w:val="00891E6F"/>
    <w:rsid w:val="0089275D"/>
    <w:rsid w:val="00892A36"/>
    <w:rsid w:val="00892D32"/>
    <w:rsid w:val="00893239"/>
    <w:rsid w:val="00894489"/>
    <w:rsid w:val="00894566"/>
    <w:rsid w:val="00894F91"/>
    <w:rsid w:val="008963A5"/>
    <w:rsid w:val="0089664A"/>
    <w:rsid w:val="00896B49"/>
    <w:rsid w:val="00896D5D"/>
    <w:rsid w:val="008979C1"/>
    <w:rsid w:val="008A09C8"/>
    <w:rsid w:val="008A1A69"/>
    <w:rsid w:val="008A2A94"/>
    <w:rsid w:val="008A2CDB"/>
    <w:rsid w:val="008A32A6"/>
    <w:rsid w:val="008A3363"/>
    <w:rsid w:val="008A3371"/>
    <w:rsid w:val="008A38AB"/>
    <w:rsid w:val="008A3C3E"/>
    <w:rsid w:val="008A4A68"/>
    <w:rsid w:val="008A517D"/>
    <w:rsid w:val="008A5C2C"/>
    <w:rsid w:val="008A79DE"/>
    <w:rsid w:val="008A7AF0"/>
    <w:rsid w:val="008A7D94"/>
    <w:rsid w:val="008B1588"/>
    <w:rsid w:val="008B1663"/>
    <w:rsid w:val="008B1757"/>
    <w:rsid w:val="008B2698"/>
    <w:rsid w:val="008B42C4"/>
    <w:rsid w:val="008B4917"/>
    <w:rsid w:val="008B4D59"/>
    <w:rsid w:val="008B731E"/>
    <w:rsid w:val="008B7992"/>
    <w:rsid w:val="008B7D7E"/>
    <w:rsid w:val="008C1A79"/>
    <w:rsid w:val="008C30C9"/>
    <w:rsid w:val="008C3C48"/>
    <w:rsid w:val="008C507B"/>
    <w:rsid w:val="008C527C"/>
    <w:rsid w:val="008C5610"/>
    <w:rsid w:val="008C5739"/>
    <w:rsid w:val="008C6065"/>
    <w:rsid w:val="008C7ECB"/>
    <w:rsid w:val="008D060B"/>
    <w:rsid w:val="008D06AC"/>
    <w:rsid w:val="008D0862"/>
    <w:rsid w:val="008D0E08"/>
    <w:rsid w:val="008D2014"/>
    <w:rsid w:val="008D3B86"/>
    <w:rsid w:val="008D4211"/>
    <w:rsid w:val="008D4755"/>
    <w:rsid w:val="008D4BF4"/>
    <w:rsid w:val="008D4C3D"/>
    <w:rsid w:val="008D500D"/>
    <w:rsid w:val="008D50DA"/>
    <w:rsid w:val="008D52B0"/>
    <w:rsid w:val="008D6BCE"/>
    <w:rsid w:val="008D743C"/>
    <w:rsid w:val="008E0928"/>
    <w:rsid w:val="008E0D3C"/>
    <w:rsid w:val="008E0E9B"/>
    <w:rsid w:val="008E10A9"/>
    <w:rsid w:val="008E1B9E"/>
    <w:rsid w:val="008E2824"/>
    <w:rsid w:val="008E2904"/>
    <w:rsid w:val="008E3622"/>
    <w:rsid w:val="008E36D0"/>
    <w:rsid w:val="008E37C1"/>
    <w:rsid w:val="008E3954"/>
    <w:rsid w:val="008E55AB"/>
    <w:rsid w:val="008E63BD"/>
    <w:rsid w:val="008E70B6"/>
    <w:rsid w:val="008E774E"/>
    <w:rsid w:val="008F0DAA"/>
    <w:rsid w:val="008F120A"/>
    <w:rsid w:val="008F1607"/>
    <w:rsid w:val="008F1A91"/>
    <w:rsid w:val="008F2325"/>
    <w:rsid w:val="008F27E0"/>
    <w:rsid w:val="008F3425"/>
    <w:rsid w:val="008F3682"/>
    <w:rsid w:val="008F3E80"/>
    <w:rsid w:val="008F3EA0"/>
    <w:rsid w:val="008F4521"/>
    <w:rsid w:val="008F45B8"/>
    <w:rsid w:val="008F48EB"/>
    <w:rsid w:val="008F4F0B"/>
    <w:rsid w:val="008F503D"/>
    <w:rsid w:val="008F5836"/>
    <w:rsid w:val="008F6017"/>
    <w:rsid w:val="008F61A8"/>
    <w:rsid w:val="008F68B6"/>
    <w:rsid w:val="008F69E7"/>
    <w:rsid w:val="008F6B0C"/>
    <w:rsid w:val="008F7AB5"/>
    <w:rsid w:val="00900FAD"/>
    <w:rsid w:val="0090187B"/>
    <w:rsid w:val="009019D0"/>
    <w:rsid w:val="00901F12"/>
    <w:rsid w:val="009046C4"/>
    <w:rsid w:val="00905183"/>
    <w:rsid w:val="009062A5"/>
    <w:rsid w:val="009063C7"/>
    <w:rsid w:val="0090768A"/>
    <w:rsid w:val="009107CF"/>
    <w:rsid w:val="00910F76"/>
    <w:rsid w:val="00910FA7"/>
    <w:rsid w:val="009111BD"/>
    <w:rsid w:val="00911272"/>
    <w:rsid w:val="00911870"/>
    <w:rsid w:val="00912AF3"/>
    <w:rsid w:val="00912C96"/>
    <w:rsid w:val="009131A9"/>
    <w:rsid w:val="009135D6"/>
    <w:rsid w:val="00913B1A"/>
    <w:rsid w:val="0091414A"/>
    <w:rsid w:val="0091444B"/>
    <w:rsid w:val="00914C77"/>
    <w:rsid w:val="00917E6C"/>
    <w:rsid w:val="009203F2"/>
    <w:rsid w:val="00920668"/>
    <w:rsid w:val="00920D94"/>
    <w:rsid w:val="009211A1"/>
    <w:rsid w:val="00921360"/>
    <w:rsid w:val="00921ACB"/>
    <w:rsid w:val="0092369B"/>
    <w:rsid w:val="00923E31"/>
    <w:rsid w:val="00923F59"/>
    <w:rsid w:val="009241CF"/>
    <w:rsid w:val="00926008"/>
    <w:rsid w:val="00926C8F"/>
    <w:rsid w:val="00926CE5"/>
    <w:rsid w:val="00931375"/>
    <w:rsid w:val="00931571"/>
    <w:rsid w:val="0093251B"/>
    <w:rsid w:val="00932D84"/>
    <w:rsid w:val="00933504"/>
    <w:rsid w:val="0093470C"/>
    <w:rsid w:val="009347F4"/>
    <w:rsid w:val="00934988"/>
    <w:rsid w:val="009349FA"/>
    <w:rsid w:val="0093581B"/>
    <w:rsid w:val="00936226"/>
    <w:rsid w:val="009363C8"/>
    <w:rsid w:val="00937089"/>
    <w:rsid w:val="00940E70"/>
    <w:rsid w:val="009410D5"/>
    <w:rsid w:val="00941CB4"/>
    <w:rsid w:val="00942FCF"/>
    <w:rsid w:val="00943A70"/>
    <w:rsid w:val="00944F8A"/>
    <w:rsid w:val="009459CA"/>
    <w:rsid w:val="009467D3"/>
    <w:rsid w:val="00950BC4"/>
    <w:rsid w:val="009510A2"/>
    <w:rsid w:val="00951C48"/>
    <w:rsid w:val="00951E56"/>
    <w:rsid w:val="00952D38"/>
    <w:rsid w:val="00953257"/>
    <w:rsid w:val="00953D22"/>
    <w:rsid w:val="0095474C"/>
    <w:rsid w:val="00955D56"/>
    <w:rsid w:val="00955EDB"/>
    <w:rsid w:val="009570E9"/>
    <w:rsid w:val="0096064C"/>
    <w:rsid w:val="00960D56"/>
    <w:rsid w:val="00960FC2"/>
    <w:rsid w:val="00962160"/>
    <w:rsid w:val="00962732"/>
    <w:rsid w:val="00962CB9"/>
    <w:rsid w:val="009634D8"/>
    <w:rsid w:val="00964312"/>
    <w:rsid w:val="00964551"/>
    <w:rsid w:val="00965B8A"/>
    <w:rsid w:val="00965EFE"/>
    <w:rsid w:val="00967971"/>
    <w:rsid w:val="00967EE3"/>
    <w:rsid w:val="00970504"/>
    <w:rsid w:val="0097071F"/>
    <w:rsid w:val="00971105"/>
    <w:rsid w:val="009717AC"/>
    <w:rsid w:val="009742AE"/>
    <w:rsid w:val="009751C1"/>
    <w:rsid w:val="00975391"/>
    <w:rsid w:val="0097655E"/>
    <w:rsid w:val="009765AD"/>
    <w:rsid w:val="009778A0"/>
    <w:rsid w:val="009811F1"/>
    <w:rsid w:val="00981F02"/>
    <w:rsid w:val="00982355"/>
    <w:rsid w:val="009839EC"/>
    <w:rsid w:val="00983E57"/>
    <w:rsid w:val="009847B1"/>
    <w:rsid w:val="00985233"/>
    <w:rsid w:val="00985DE2"/>
    <w:rsid w:val="009860DC"/>
    <w:rsid w:val="0098675D"/>
    <w:rsid w:val="00986F97"/>
    <w:rsid w:val="0098751B"/>
    <w:rsid w:val="00987C34"/>
    <w:rsid w:val="00990A2D"/>
    <w:rsid w:val="009911DE"/>
    <w:rsid w:val="00991552"/>
    <w:rsid w:val="0099215B"/>
    <w:rsid w:val="009921FB"/>
    <w:rsid w:val="009926E0"/>
    <w:rsid w:val="00992845"/>
    <w:rsid w:val="0099451E"/>
    <w:rsid w:val="00994587"/>
    <w:rsid w:val="00996660"/>
    <w:rsid w:val="00996B1A"/>
    <w:rsid w:val="00997A91"/>
    <w:rsid w:val="00997DB7"/>
    <w:rsid w:val="00997E13"/>
    <w:rsid w:val="009A2082"/>
    <w:rsid w:val="009A2DCC"/>
    <w:rsid w:val="009A460F"/>
    <w:rsid w:val="009A4D08"/>
    <w:rsid w:val="009A4F54"/>
    <w:rsid w:val="009A54B8"/>
    <w:rsid w:val="009A5ABC"/>
    <w:rsid w:val="009A7F10"/>
    <w:rsid w:val="009B24A2"/>
    <w:rsid w:val="009B31A7"/>
    <w:rsid w:val="009B3351"/>
    <w:rsid w:val="009B3954"/>
    <w:rsid w:val="009B3C14"/>
    <w:rsid w:val="009B3E26"/>
    <w:rsid w:val="009B3F78"/>
    <w:rsid w:val="009B580B"/>
    <w:rsid w:val="009B5939"/>
    <w:rsid w:val="009B5C76"/>
    <w:rsid w:val="009B6134"/>
    <w:rsid w:val="009C334A"/>
    <w:rsid w:val="009C3706"/>
    <w:rsid w:val="009C37A8"/>
    <w:rsid w:val="009C3A3A"/>
    <w:rsid w:val="009C4259"/>
    <w:rsid w:val="009C45B1"/>
    <w:rsid w:val="009C513D"/>
    <w:rsid w:val="009C5ED8"/>
    <w:rsid w:val="009C6CEA"/>
    <w:rsid w:val="009C7643"/>
    <w:rsid w:val="009C7B85"/>
    <w:rsid w:val="009D0254"/>
    <w:rsid w:val="009D0293"/>
    <w:rsid w:val="009D09C9"/>
    <w:rsid w:val="009D130A"/>
    <w:rsid w:val="009D1A64"/>
    <w:rsid w:val="009D2883"/>
    <w:rsid w:val="009D3C7E"/>
    <w:rsid w:val="009D5B91"/>
    <w:rsid w:val="009D5E7C"/>
    <w:rsid w:val="009D6BF2"/>
    <w:rsid w:val="009D6F6F"/>
    <w:rsid w:val="009D792E"/>
    <w:rsid w:val="009E0042"/>
    <w:rsid w:val="009E0DFE"/>
    <w:rsid w:val="009E23AE"/>
    <w:rsid w:val="009E31F6"/>
    <w:rsid w:val="009E337D"/>
    <w:rsid w:val="009E3704"/>
    <w:rsid w:val="009E4C07"/>
    <w:rsid w:val="009E61C7"/>
    <w:rsid w:val="009E7BE5"/>
    <w:rsid w:val="009F0790"/>
    <w:rsid w:val="009F17B5"/>
    <w:rsid w:val="009F18EA"/>
    <w:rsid w:val="009F38F4"/>
    <w:rsid w:val="009F4091"/>
    <w:rsid w:val="009F45FB"/>
    <w:rsid w:val="009F5782"/>
    <w:rsid w:val="009F75BF"/>
    <w:rsid w:val="009F7A81"/>
    <w:rsid w:val="00A01184"/>
    <w:rsid w:val="00A015F3"/>
    <w:rsid w:val="00A01AA8"/>
    <w:rsid w:val="00A034DE"/>
    <w:rsid w:val="00A037C2"/>
    <w:rsid w:val="00A03D43"/>
    <w:rsid w:val="00A04380"/>
    <w:rsid w:val="00A047DC"/>
    <w:rsid w:val="00A04884"/>
    <w:rsid w:val="00A048E9"/>
    <w:rsid w:val="00A05402"/>
    <w:rsid w:val="00A05472"/>
    <w:rsid w:val="00A05C32"/>
    <w:rsid w:val="00A0653F"/>
    <w:rsid w:val="00A065CB"/>
    <w:rsid w:val="00A066CB"/>
    <w:rsid w:val="00A07A4C"/>
    <w:rsid w:val="00A10B26"/>
    <w:rsid w:val="00A118D2"/>
    <w:rsid w:val="00A11CD0"/>
    <w:rsid w:val="00A13948"/>
    <w:rsid w:val="00A14186"/>
    <w:rsid w:val="00A148EF"/>
    <w:rsid w:val="00A14956"/>
    <w:rsid w:val="00A1555B"/>
    <w:rsid w:val="00A155C5"/>
    <w:rsid w:val="00A16471"/>
    <w:rsid w:val="00A16AD8"/>
    <w:rsid w:val="00A16FB3"/>
    <w:rsid w:val="00A210EB"/>
    <w:rsid w:val="00A217C8"/>
    <w:rsid w:val="00A21C95"/>
    <w:rsid w:val="00A21CF3"/>
    <w:rsid w:val="00A221CE"/>
    <w:rsid w:val="00A224A2"/>
    <w:rsid w:val="00A22655"/>
    <w:rsid w:val="00A23C11"/>
    <w:rsid w:val="00A24680"/>
    <w:rsid w:val="00A24813"/>
    <w:rsid w:val="00A25325"/>
    <w:rsid w:val="00A25A67"/>
    <w:rsid w:val="00A25B9C"/>
    <w:rsid w:val="00A26E7A"/>
    <w:rsid w:val="00A271CB"/>
    <w:rsid w:val="00A27AEC"/>
    <w:rsid w:val="00A27CEA"/>
    <w:rsid w:val="00A27E6F"/>
    <w:rsid w:val="00A3006F"/>
    <w:rsid w:val="00A30141"/>
    <w:rsid w:val="00A31FD8"/>
    <w:rsid w:val="00A320DB"/>
    <w:rsid w:val="00A322F9"/>
    <w:rsid w:val="00A334A0"/>
    <w:rsid w:val="00A33752"/>
    <w:rsid w:val="00A345EC"/>
    <w:rsid w:val="00A355E8"/>
    <w:rsid w:val="00A35B02"/>
    <w:rsid w:val="00A35D16"/>
    <w:rsid w:val="00A36ED4"/>
    <w:rsid w:val="00A370AF"/>
    <w:rsid w:val="00A373AB"/>
    <w:rsid w:val="00A37B6D"/>
    <w:rsid w:val="00A37BCD"/>
    <w:rsid w:val="00A40B90"/>
    <w:rsid w:val="00A41689"/>
    <w:rsid w:val="00A416B8"/>
    <w:rsid w:val="00A42592"/>
    <w:rsid w:val="00A42C36"/>
    <w:rsid w:val="00A43C59"/>
    <w:rsid w:val="00A475B1"/>
    <w:rsid w:val="00A479B6"/>
    <w:rsid w:val="00A50C67"/>
    <w:rsid w:val="00A50ECD"/>
    <w:rsid w:val="00A518F3"/>
    <w:rsid w:val="00A52729"/>
    <w:rsid w:val="00A5291C"/>
    <w:rsid w:val="00A533B2"/>
    <w:rsid w:val="00A53675"/>
    <w:rsid w:val="00A539B6"/>
    <w:rsid w:val="00A55B96"/>
    <w:rsid w:val="00A55F2B"/>
    <w:rsid w:val="00A564D7"/>
    <w:rsid w:val="00A56B6A"/>
    <w:rsid w:val="00A5709B"/>
    <w:rsid w:val="00A578DC"/>
    <w:rsid w:val="00A61F83"/>
    <w:rsid w:val="00A632C7"/>
    <w:rsid w:val="00A640E2"/>
    <w:rsid w:val="00A640FE"/>
    <w:rsid w:val="00A6424F"/>
    <w:rsid w:val="00A643C7"/>
    <w:rsid w:val="00A649DF"/>
    <w:rsid w:val="00A64D65"/>
    <w:rsid w:val="00A652E8"/>
    <w:rsid w:val="00A6725B"/>
    <w:rsid w:val="00A67E1F"/>
    <w:rsid w:val="00A67FE0"/>
    <w:rsid w:val="00A70605"/>
    <w:rsid w:val="00A72533"/>
    <w:rsid w:val="00A72B2F"/>
    <w:rsid w:val="00A72C8D"/>
    <w:rsid w:val="00A73134"/>
    <w:rsid w:val="00A74259"/>
    <w:rsid w:val="00A74E0B"/>
    <w:rsid w:val="00A76001"/>
    <w:rsid w:val="00A76740"/>
    <w:rsid w:val="00A76778"/>
    <w:rsid w:val="00A76C85"/>
    <w:rsid w:val="00A77170"/>
    <w:rsid w:val="00A777B2"/>
    <w:rsid w:val="00A77AA8"/>
    <w:rsid w:val="00A825D4"/>
    <w:rsid w:val="00A828F6"/>
    <w:rsid w:val="00A82972"/>
    <w:rsid w:val="00A82B73"/>
    <w:rsid w:val="00A83899"/>
    <w:rsid w:val="00A84CEF"/>
    <w:rsid w:val="00A85C50"/>
    <w:rsid w:val="00A85D32"/>
    <w:rsid w:val="00A86D92"/>
    <w:rsid w:val="00A86E8B"/>
    <w:rsid w:val="00A87164"/>
    <w:rsid w:val="00A879DF"/>
    <w:rsid w:val="00A90555"/>
    <w:rsid w:val="00A917D0"/>
    <w:rsid w:val="00A91E00"/>
    <w:rsid w:val="00A91E2C"/>
    <w:rsid w:val="00A924FB"/>
    <w:rsid w:val="00A93072"/>
    <w:rsid w:val="00A9321E"/>
    <w:rsid w:val="00A93870"/>
    <w:rsid w:val="00A938BD"/>
    <w:rsid w:val="00A93953"/>
    <w:rsid w:val="00A94C7D"/>
    <w:rsid w:val="00A95274"/>
    <w:rsid w:val="00A959D8"/>
    <w:rsid w:val="00A95A2E"/>
    <w:rsid w:val="00A95E76"/>
    <w:rsid w:val="00A971C6"/>
    <w:rsid w:val="00A97989"/>
    <w:rsid w:val="00A97AA3"/>
    <w:rsid w:val="00AA0913"/>
    <w:rsid w:val="00AA113D"/>
    <w:rsid w:val="00AA3662"/>
    <w:rsid w:val="00AA3F0C"/>
    <w:rsid w:val="00AA3F34"/>
    <w:rsid w:val="00AA498E"/>
    <w:rsid w:val="00AA4B5A"/>
    <w:rsid w:val="00AA553F"/>
    <w:rsid w:val="00AA56B7"/>
    <w:rsid w:val="00AA5E20"/>
    <w:rsid w:val="00AA6BD5"/>
    <w:rsid w:val="00AA6BD8"/>
    <w:rsid w:val="00AA6C7D"/>
    <w:rsid w:val="00AA71DC"/>
    <w:rsid w:val="00AA73BF"/>
    <w:rsid w:val="00AA747F"/>
    <w:rsid w:val="00AA7CF6"/>
    <w:rsid w:val="00AA7FD6"/>
    <w:rsid w:val="00AB042A"/>
    <w:rsid w:val="00AB19EF"/>
    <w:rsid w:val="00AB25CF"/>
    <w:rsid w:val="00AB2D34"/>
    <w:rsid w:val="00AB3430"/>
    <w:rsid w:val="00AB37B9"/>
    <w:rsid w:val="00AB3DDB"/>
    <w:rsid w:val="00AB48DE"/>
    <w:rsid w:val="00AB4AD1"/>
    <w:rsid w:val="00AB5E07"/>
    <w:rsid w:val="00AB6229"/>
    <w:rsid w:val="00AB6B6C"/>
    <w:rsid w:val="00AB741C"/>
    <w:rsid w:val="00AB7CFA"/>
    <w:rsid w:val="00AC0BAB"/>
    <w:rsid w:val="00AC14CF"/>
    <w:rsid w:val="00AC26B7"/>
    <w:rsid w:val="00AC2EBD"/>
    <w:rsid w:val="00AC2F57"/>
    <w:rsid w:val="00AC2FBA"/>
    <w:rsid w:val="00AC37CC"/>
    <w:rsid w:val="00AC3A41"/>
    <w:rsid w:val="00AC3BAF"/>
    <w:rsid w:val="00AC4501"/>
    <w:rsid w:val="00AC5439"/>
    <w:rsid w:val="00AC5B48"/>
    <w:rsid w:val="00AC5F93"/>
    <w:rsid w:val="00AC6E73"/>
    <w:rsid w:val="00AC7329"/>
    <w:rsid w:val="00AD034A"/>
    <w:rsid w:val="00AD04B0"/>
    <w:rsid w:val="00AD0C2B"/>
    <w:rsid w:val="00AD1450"/>
    <w:rsid w:val="00AD3CD3"/>
    <w:rsid w:val="00AD4632"/>
    <w:rsid w:val="00AD5416"/>
    <w:rsid w:val="00AD5867"/>
    <w:rsid w:val="00AD5E7F"/>
    <w:rsid w:val="00AD6502"/>
    <w:rsid w:val="00AD6E89"/>
    <w:rsid w:val="00AE0695"/>
    <w:rsid w:val="00AE1AC0"/>
    <w:rsid w:val="00AE2295"/>
    <w:rsid w:val="00AE3884"/>
    <w:rsid w:val="00AE3E7E"/>
    <w:rsid w:val="00AE49BA"/>
    <w:rsid w:val="00AE55BD"/>
    <w:rsid w:val="00AE5C84"/>
    <w:rsid w:val="00AE65A0"/>
    <w:rsid w:val="00AE65FE"/>
    <w:rsid w:val="00AF1315"/>
    <w:rsid w:val="00AF19BF"/>
    <w:rsid w:val="00AF29B9"/>
    <w:rsid w:val="00AF2DC3"/>
    <w:rsid w:val="00AF3A37"/>
    <w:rsid w:val="00AF5819"/>
    <w:rsid w:val="00AF79B1"/>
    <w:rsid w:val="00AF7BB8"/>
    <w:rsid w:val="00B00E05"/>
    <w:rsid w:val="00B01041"/>
    <w:rsid w:val="00B0273A"/>
    <w:rsid w:val="00B033E5"/>
    <w:rsid w:val="00B0393D"/>
    <w:rsid w:val="00B03A63"/>
    <w:rsid w:val="00B045C3"/>
    <w:rsid w:val="00B061E5"/>
    <w:rsid w:val="00B10BA9"/>
    <w:rsid w:val="00B10D98"/>
    <w:rsid w:val="00B10E49"/>
    <w:rsid w:val="00B10EBA"/>
    <w:rsid w:val="00B123B1"/>
    <w:rsid w:val="00B12952"/>
    <w:rsid w:val="00B12B77"/>
    <w:rsid w:val="00B12F48"/>
    <w:rsid w:val="00B13170"/>
    <w:rsid w:val="00B134DC"/>
    <w:rsid w:val="00B13F33"/>
    <w:rsid w:val="00B14D1C"/>
    <w:rsid w:val="00B1691B"/>
    <w:rsid w:val="00B16CD7"/>
    <w:rsid w:val="00B201A4"/>
    <w:rsid w:val="00B201D1"/>
    <w:rsid w:val="00B2055C"/>
    <w:rsid w:val="00B20955"/>
    <w:rsid w:val="00B213A6"/>
    <w:rsid w:val="00B22504"/>
    <w:rsid w:val="00B23310"/>
    <w:rsid w:val="00B235B0"/>
    <w:rsid w:val="00B24DF6"/>
    <w:rsid w:val="00B267DD"/>
    <w:rsid w:val="00B26B71"/>
    <w:rsid w:val="00B27E22"/>
    <w:rsid w:val="00B30872"/>
    <w:rsid w:val="00B31452"/>
    <w:rsid w:val="00B3157D"/>
    <w:rsid w:val="00B3162E"/>
    <w:rsid w:val="00B319E8"/>
    <w:rsid w:val="00B32800"/>
    <w:rsid w:val="00B32DD6"/>
    <w:rsid w:val="00B33997"/>
    <w:rsid w:val="00B33CED"/>
    <w:rsid w:val="00B3437B"/>
    <w:rsid w:val="00B34E43"/>
    <w:rsid w:val="00B34EF8"/>
    <w:rsid w:val="00B34FE2"/>
    <w:rsid w:val="00B35166"/>
    <w:rsid w:val="00B357D8"/>
    <w:rsid w:val="00B360F4"/>
    <w:rsid w:val="00B36224"/>
    <w:rsid w:val="00B36A00"/>
    <w:rsid w:val="00B36C59"/>
    <w:rsid w:val="00B36D42"/>
    <w:rsid w:val="00B36DEC"/>
    <w:rsid w:val="00B37BFC"/>
    <w:rsid w:val="00B40358"/>
    <w:rsid w:val="00B4116D"/>
    <w:rsid w:val="00B41614"/>
    <w:rsid w:val="00B42851"/>
    <w:rsid w:val="00B42F80"/>
    <w:rsid w:val="00B435B6"/>
    <w:rsid w:val="00B435CB"/>
    <w:rsid w:val="00B43870"/>
    <w:rsid w:val="00B43F2F"/>
    <w:rsid w:val="00B45561"/>
    <w:rsid w:val="00B45703"/>
    <w:rsid w:val="00B45FD2"/>
    <w:rsid w:val="00B472F0"/>
    <w:rsid w:val="00B47711"/>
    <w:rsid w:val="00B479A8"/>
    <w:rsid w:val="00B47E73"/>
    <w:rsid w:val="00B505C8"/>
    <w:rsid w:val="00B5087A"/>
    <w:rsid w:val="00B50DB8"/>
    <w:rsid w:val="00B53191"/>
    <w:rsid w:val="00B53654"/>
    <w:rsid w:val="00B53905"/>
    <w:rsid w:val="00B53DF3"/>
    <w:rsid w:val="00B53EE6"/>
    <w:rsid w:val="00B54B5B"/>
    <w:rsid w:val="00B5562E"/>
    <w:rsid w:val="00B55B9A"/>
    <w:rsid w:val="00B55D65"/>
    <w:rsid w:val="00B57000"/>
    <w:rsid w:val="00B57B5C"/>
    <w:rsid w:val="00B57C23"/>
    <w:rsid w:val="00B60939"/>
    <w:rsid w:val="00B60AFD"/>
    <w:rsid w:val="00B60BE4"/>
    <w:rsid w:val="00B62087"/>
    <w:rsid w:val="00B62240"/>
    <w:rsid w:val="00B62607"/>
    <w:rsid w:val="00B62715"/>
    <w:rsid w:val="00B62B48"/>
    <w:rsid w:val="00B6302B"/>
    <w:rsid w:val="00B6492A"/>
    <w:rsid w:val="00B65611"/>
    <w:rsid w:val="00B65B86"/>
    <w:rsid w:val="00B676AA"/>
    <w:rsid w:val="00B67B20"/>
    <w:rsid w:val="00B67B3E"/>
    <w:rsid w:val="00B67FA9"/>
    <w:rsid w:val="00B7033F"/>
    <w:rsid w:val="00B707D6"/>
    <w:rsid w:val="00B70E8E"/>
    <w:rsid w:val="00B7107F"/>
    <w:rsid w:val="00B71A25"/>
    <w:rsid w:val="00B71C77"/>
    <w:rsid w:val="00B722C2"/>
    <w:rsid w:val="00B731B8"/>
    <w:rsid w:val="00B731C3"/>
    <w:rsid w:val="00B74CA8"/>
    <w:rsid w:val="00B76115"/>
    <w:rsid w:val="00B76C92"/>
    <w:rsid w:val="00B7762E"/>
    <w:rsid w:val="00B800F8"/>
    <w:rsid w:val="00B8099D"/>
    <w:rsid w:val="00B80EAC"/>
    <w:rsid w:val="00B818A4"/>
    <w:rsid w:val="00B81B7F"/>
    <w:rsid w:val="00B83DF3"/>
    <w:rsid w:val="00B83F9C"/>
    <w:rsid w:val="00B84020"/>
    <w:rsid w:val="00B84117"/>
    <w:rsid w:val="00B847BB"/>
    <w:rsid w:val="00B858F0"/>
    <w:rsid w:val="00B85AA2"/>
    <w:rsid w:val="00B85D5B"/>
    <w:rsid w:val="00B8649C"/>
    <w:rsid w:val="00B86899"/>
    <w:rsid w:val="00B8695D"/>
    <w:rsid w:val="00B879A8"/>
    <w:rsid w:val="00B87E54"/>
    <w:rsid w:val="00B87F0A"/>
    <w:rsid w:val="00B90EF3"/>
    <w:rsid w:val="00B91807"/>
    <w:rsid w:val="00B91DFA"/>
    <w:rsid w:val="00B92D0B"/>
    <w:rsid w:val="00B94371"/>
    <w:rsid w:val="00B94945"/>
    <w:rsid w:val="00B94B84"/>
    <w:rsid w:val="00B94DD6"/>
    <w:rsid w:val="00B960EA"/>
    <w:rsid w:val="00B97335"/>
    <w:rsid w:val="00B97E60"/>
    <w:rsid w:val="00BA06B2"/>
    <w:rsid w:val="00BA2DD3"/>
    <w:rsid w:val="00BA322D"/>
    <w:rsid w:val="00BA4ADB"/>
    <w:rsid w:val="00BA50C9"/>
    <w:rsid w:val="00BA5752"/>
    <w:rsid w:val="00BA63FA"/>
    <w:rsid w:val="00BA6F29"/>
    <w:rsid w:val="00BA7AD5"/>
    <w:rsid w:val="00BB00B3"/>
    <w:rsid w:val="00BB0BDD"/>
    <w:rsid w:val="00BB176C"/>
    <w:rsid w:val="00BB1C43"/>
    <w:rsid w:val="00BB29D0"/>
    <w:rsid w:val="00BB2A73"/>
    <w:rsid w:val="00BB2D13"/>
    <w:rsid w:val="00BB3179"/>
    <w:rsid w:val="00BB3A45"/>
    <w:rsid w:val="00BB3D9B"/>
    <w:rsid w:val="00BB4158"/>
    <w:rsid w:val="00BB47CD"/>
    <w:rsid w:val="00BB4ACC"/>
    <w:rsid w:val="00BB4E71"/>
    <w:rsid w:val="00BB4F5E"/>
    <w:rsid w:val="00BB5767"/>
    <w:rsid w:val="00BB64E3"/>
    <w:rsid w:val="00BB703E"/>
    <w:rsid w:val="00BB715B"/>
    <w:rsid w:val="00BB732D"/>
    <w:rsid w:val="00BB7405"/>
    <w:rsid w:val="00BC0EFC"/>
    <w:rsid w:val="00BC106A"/>
    <w:rsid w:val="00BC178D"/>
    <w:rsid w:val="00BC3631"/>
    <w:rsid w:val="00BC3DD9"/>
    <w:rsid w:val="00BC45EF"/>
    <w:rsid w:val="00BC591F"/>
    <w:rsid w:val="00BC60E4"/>
    <w:rsid w:val="00BC694D"/>
    <w:rsid w:val="00BC7D6D"/>
    <w:rsid w:val="00BD0A10"/>
    <w:rsid w:val="00BD1098"/>
    <w:rsid w:val="00BD2108"/>
    <w:rsid w:val="00BD3EB3"/>
    <w:rsid w:val="00BD4118"/>
    <w:rsid w:val="00BD4246"/>
    <w:rsid w:val="00BD4381"/>
    <w:rsid w:val="00BD4545"/>
    <w:rsid w:val="00BD6470"/>
    <w:rsid w:val="00BD68A3"/>
    <w:rsid w:val="00BD6938"/>
    <w:rsid w:val="00BD6ABA"/>
    <w:rsid w:val="00BD6CF3"/>
    <w:rsid w:val="00BD70BA"/>
    <w:rsid w:val="00BD7214"/>
    <w:rsid w:val="00BD75EA"/>
    <w:rsid w:val="00BD78F5"/>
    <w:rsid w:val="00BD7ED9"/>
    <w:rsid w:val="00BE08C1"/>
    <w:rsid w:val="00BE0ECA"/>
    <w:rsid w:val="00BE0F1D"/>
    <w:rsid w:val="00BE1E46"/>
    <w:rsid w:val="00BE2180"/>
    <w:rsid w:val="00BE21F2"/>
    <w:rsid w:val="00BE251E"/>
    <w:rsid w:val="00BE2CD1"/>
    <w:rsid w:val="00BE4275"/>
    <w:rsid w:val="00BE4A13"/>
    <w:rsid w:val="00BE4EC7"/>
    <w:rsid w:val="00BE67CB"/>
    <w:rsid w:val="00BE7EA5"/>
    <w:rsid w:val="00BF06AE"/>
    <w:rsid w:val="00BF0F95"/>
    <w:rsid w:val="00BF2433"/>
    <w:rsid w:val="00BF2D71"/>
    <w:rsid w:val="00BF3E33"/>
    <w:rsid w:val="00BF3E3E"/>
    <w:rsid w:val="00BF40B1"/>
    <w:rsid w:val="00BF61C9"/>
    <w:rsid w:val="00BF6C94"/>
    <w:rsid w:val="00BF724A"/>
    <w:rsid w:val="00BF7799"/>
    <w:rsid w:val="00C0017A"/>
    <w:rsid w:val="00C001BE"/>
    <w:rsid w:val="00C00424"/>
    <w:rsid w:val="00C0107A"/>
    <w:rsid w:val="00C015A6"/>
    <w:rsid w:val="00C02333"/>
    <w:rsid w:val="00C0302E"/>
    <w:rsid w:val="00C038A8"/>
    <w:rsid w:val="00C04610"/>
    <w:rsid w:val="00C0616B"/>
    <w:rsid w:val="00C06CDF"/>
    <w:rsid w:val="00C0733B"/>
    <w:rsid w:val="00C1179F"/>
    <w:rsid w:val="00C118C9"/>
    <w:rsid w:val="00C11B59"/>
    <w:rsid w:val="00C12B79"/>
    <w:rsid w:val="00C12C14"/>
    <w:rsid w:val="00C14694"/>
    <w:rsid w:val="00C14E95"/>
    <w:rsid w:val="00C15F04"/>
    <w:rsid w:val="00C16115"/>
    <w:rsid w:val="00C179B3"/>
    <w:rsid w:val="00C17AB5"/>
    <w:rsid w:val="00C17E3F"/>
    <w:rsid w:val="00C200AA"/>
    <w:rsid w:val="00C20495"/>
    <w:rsid w:val="00C20B8F"/>
    <w:rsid w:val="00C224BA"/>
    <w:rsid w:val="00C237ED"/>
    <w:rsid w:val="00C24632"/>
    <w:rsid w:val="00C247BD"/>
    <w:rsid w:val="00C24FFF"/>
    <w:rsid w:val="00C25418"/>
    <w:rsid w:val="00C25D9C"/>
    <w:rsid w:val="00C2778B"/>
    <w:rsid w:val="00C27F72"/>
    <w:rsid w:val="00C30CC5"/>
    <w:rsid w:val="00C31649"/>
    <w:rsid w:val="00C32720"/>
    <w:rsid w:val="00C32B14"/>
    <w:rsid w:val="00C335EC"/>
    <w:rsid w:val="00C336D4"/>
    <w:rsid w:val="00C33B7E"/>
    <w:rsid w:val="00C33E3D"/>
    <w:rsid w:val="00C3434C"/>
    <w:rsid w:val="00C353ED"/>
    <w:rsid w:val="00C3605E"/>
    <w:rsid w:val="00C362CF"/>
    <w:rsid w:val="00C375CA"/>
    <w:rsid w:val="00C40385"/>
    <w:rsid w:val="00C40A25"/>
    <w:rsid w:val="00C41312"/>
    <w:rsid w:val="00C41768"/>
    <w:rsid w:val="00C42575"/>
    <w:rsid w:val="00C4305C"/>
    <w:rsid w:val="00C43FFA"/>
    <w:rsid w:val="00C471AB"/>
    <w:rsid w:val="00C475AA"/>
    <w:rsid w:val="00C47C92"/>
    <w:rsid w:val="00C512FE"/>
    <w:rsid w:val="00C51D57"/>
    <w:rsid w:val="00C53382"/>
    <w:rsid w:val="00C53C98"/>
    <w:rsid w:val="00C53CEA"/>
    <w:rsid w:val="00C55A12"/>
    <w:rsid w:val="00C56EDB"/>
    <w:rsid w:val="00C56FCF"/>
    <w:rsid w:val="00C57B6C"/>
    <w:rsid w:val="00C57EBE"/>
    <w:rsid w:val="00C62195"/>
    <w:rsid w:val="00C6247C"/>
    <w:rsid w:val="00C624FE"/>
    <w:rsid w:val="00C628A6"/>
    <w:rsid w:val="00C62B8B"/>
    <w:rsid w:val="00C640C8"/>
    <w:rsid w:val="00C64344"/>
    <w:rsid w:val="00C65108"/>
    <w:rsid w:val="00C6540B"/>
    <w:rsid w:val="00C65576"/>
    <w:rsid w:val="00C66165"/>
    <w:rsid w:val="00C67FC1"/>
    <w:rsid w:val="00C7060A"/>
    <w:rsid w:val="00C7151A"/>
    <w:rsid w:val="00C71724"/>
    <w:rsid w:val="00C717E3"/>
    <w:rsid w:val="00C71F60"/>
    <w:rsid w:val="00C72241"/>
    <w:rsid w:val="00C723C8"/>
    <w:rsid w:val="00C73063"/>
    <w:rsid w:val="00C74444"/>
    <w:rsid w:val="00C750C8"/>
    <w:rsid w:val="00C7560F"/>
    <w:rsid w:val="00C7586E"/>
    <w:rsid w:val="00C7681E"/>
    <w:rsid w:val="00C77077"/>
    <w:rsid w:val="00C7732D"/>
    <w:rsid w:val="00C77F58"/>
    <w:rsid w:val="00C8011C"/>
    <w:rsid w:val="00C80A0E"/>
    <w:rsid w:val="00C8213F"/>
    <w:rsid w:val="00C823B1"/>
    <w:rsid w:val="00C83301"/>
    <w:rsid w:val="00C85154"/>
    <w:rsid w:val="00C8612E"/>
    <w:rsid w:val="00C8797A"/>
    <w:rsid w:val="00C87E4E"/>
    <w:rsid w:val="00C900B8"/>
    <w:rsid w:val="00C90206"/>
    <w:rsid w:val="00C906D3"/>
    <w:rsid w:val="00C90C71"/>
    <w:rsid w:val="00C91C5C"/>
    <w:rsid w:val="00C91FD1"/>
    <w:rsid w:val="00C931CF"/>
    <w:rsid w:val="00C938CF"/>
    <w:rsid w:val="00C94053"/>
    <w:rsid w:val="00C95F04"/>
    <w:rsid w:val="00C9624D"/>
    <w:rsid w:val="00C969DA"/>
    <w:rsid w:val="00C976C5"/>
    <w:rsid w:val="00CA05C4"/>
    <w:rsid w:val="00CA0EA6"/>
    <w:rsid w:val="00CA1639"/>
    <w:rsid w:val="00CA21AE"/>
    <w:rsid w:val="00CA2BF3"/>
    <w:rsid w:val="00CA2C77"/>
    <w:rsid w:val="00CA2FAC"/>
    <w:rsid w:val="00CA444F"/>
    <w:rsid w:val="00CA44CB"/>
    <w:rsid w:val="00CA4A60"/>
    <w:rsid w:val="00CA5245"/>
    <w:rsid w:val="00CA56C6"/>
    <w:rsid w:val="00CA6167"/>
    <w:rsid w:val="00CA717E"/>
    <w:rsid w:val="00CA71F4"/>
    <w:rsid w:val="00CA7B09"/>
    <w:rsid w:val="00CB0DD8"/>
    <w:rsid w:val="00CB12A5"/>
    <w:rsid w:val="00CB1CAC"/>
    <w:rsid w:val="00CB2976"/>
    <w:rsid w:val="00CB2F2A"/>
    <w:rsid w:val="00CB2F9A"/>
    <w:rsid w:val="00CB3F6A"/>
    <w:rsid w:val="00CB424D"/>
    <w:rsid w:val="00CB5B1A"/>
    <w:rsid w:val="00CB66E7"/>
    <w:rsid w:val="00CB6B22"/>
    <w:rsid w:val="00CB75EA"/>
    <w:rsid w:val="00CB7819"/>
    <w:rsid w:val="00CB7F5F"/>
    <w:rsid w:val="00CC023A"/>
    <w:rsid w:val="00CC0AD5"/>
    <w:rsid w:val="00CC12CA"/>
    <w:rsid w:val="00CC1639"/>
    <w:rsid w:val="00CC18CF"/>
    <w:rsid w:val="00CC1B39"/>
    <w:rsid w:val="00CC1B6F"/>
    <w:rsid w:val="00CC1E9B"/>
    <w:rsid w:val="00CC2252"/>
    <w:rsid w:val="00CC283B"/>
    <w:rsid w:val="00CC2C7C"/>
    <w:rsid w:val="00CC30D2"/>
    <w:rsid w:val="00CC35EA"/>
    <w:rsid w:val="00CC3848"/>
    <w:rsid w:val="00CC4A0E"/>
    <w:rsid w:val="00CC4D5F"/>
    <w:rsid w:val="00CC5527"/>
    <w:rsid w:val="00CC5543"/>
    <w:rsid w:val="00CC74E9"/>
    <w:rsid w:val="00CD033E"/>
    <w:rsid w:val="00CD3C33"/>
    <w:rsid w:val="00CD3F77"/>
    <w:rsid w:val="00CD40DE"/>
    <w:rsid w:val="00CD4636"/>
    <w:rsid w:val="00CD57E6"/>
    <w:rsid w:val="00CD6ADC"/>
    <w:rsid w:val="00CD7193"/>
    <w:rsid w:val="00CD77F8"/>
    <w:rsid w:val="00CE1B80"/>
    <w:rsid w:val="00CE1C03"/>
    <w:rsid w:val="00CE2447"/>
    <w:rsid w:val="00CE38C8"/>
    <w:rsid w:val="00CE43D2"/>
    <w:rsid w:val="00CE4961"/>
    <w:rsid w:val="00CE4AD7"/>
    <w:rsid w:val="00CE5D5D"/>
    <w:rsid w:val="00CE6274"/>
    <w:rsid w:val="00CE77B6"/>
    <w:rsid w:val="00CE7946"/>
    <w:rsid w:val="00CF001E"/>
    <w:rsid w:val="00CF099B"/>
    <w:rsid w:val="00CF1684"/>
    <w:rsid w:val="00CF2293"/>
    <w:rsid w:val="00CF22E1"/>
    <w:rsid w:val="00CF2B8D"/>
    <w:rsid w:val="00CF38D6"/>
    <w:rsid w:val="00CF40F7"/>
    <w:rsid w:val="00CF456B"/>
    <w:rsid w:val="00CF5A22"/>
    <w:rsid w:val="00CF714E"/>
    <w:rsid w:val="00CF71BA"/>
    <w:rsid w:val="00D013CA"/>
    <w:rsid w:val="00D013D1"/>
    <w:rsid w:val="00D01CBE"/>
    <w:rsid w:val="00D025AA"/>
    <w:rsid w:val="00D0262E"/>
    <w:rsid w:val="00D03C76"/>
    <w:rsid w:val="00D04816"/>
    <w:rsid w:val="00D04F25"/>
    <w:rsid w:val="00D055C3"/>
    <w:rsid w:val="00D05822"/>
    <w:rsid w:val="00D05E3D"/>
    <w:rsid w:val="00D05F91"/>
    <w:rsid w:val="00D06139"/>
    <w:rsid w:val="00D0639C"/>
    <w:rsid w:val="00D110BD"/>
    <w:rsid w:val="00D112DF"/>
    <w:rsid w:val="00D11832"/>
    <w:rsid w:val="00D11C5F"/>
    <w:rsid w:val="00D11EE9"/>
    <w:rsid w:val="00D12A54"/>
    <w:rsid w:val="00D1361A"/>
    <w:rsid w:val="00D13675"/>
    <w:rsid w:val="00D14094"/>
    <w:rsid w:val="00D141E1"/>
    <w:rsid w:val="00D1468B"/>
    <w:rsid w:val="00D147B9"/>
    <w:rsid w:val="00D15314"/>
    <w:rsid w:val="00D162AF"/>
    <w:rsid w:val="00D16E0B"/>
    <w:rsid w:val="00D17506"/>
    <w:rsid w:val="00D17D6C"/>
    <w:rsid w:val="00D20829"/>
    <w:rsid w:val="00D21118"/>
    <w:rsid w:val="00D21522"/>
    <w:rsid w:val="00D2155B"/>
    <w:rsid w:val="00D21A14"/>
    <w:rsid w:val="00D21E12"/>
    <w:rsid w:val="00D224AA"/>
    <w:rsid w:val="00D23D11"/>
    <w:rsid w:val="00D244B6"/>
    <w:rsid w:val="00D27478"/>
    <w:rsid w:val="00D2754D"/>
    <w:rsid w:val="00D27B27"/>
    <w:rsid w:val="00D30375"/>
    <w:rsid w:val="00D317D8"/>
    <w:rsid w:val="00D31C20"/>
    <w:rsid w:val="00D31C89"/>
    <w:rsid w:val="00D31DCB"/>
    <w:rsid w:val="00D32CB9"/>
    <w:rsid w:val="00D330BC"/>
    <w:rsid w:val="00D335F2"/>
    <w:rsid w:val="00D3367C"/>
    <w:rsid w:val="00D33BE9"/>
    <w:rsid w:val="00D33F93"/>
    <w:rsid w:val="00D3491C"/>
    <w:rsid w:val="00D357FF"/>
    <w:rsid w:val="00D35E6B"/>
    <w:rsid w:val="00D36340"/>
    <w:rsid w:val="00D36814"/>
    <w:rsid w:val="00D3701A"/>
    <w:rsid w:val="00D376DE"/>
    <w:rsid w:val="00D37EEA"/>
    <w:rsid w:val="00D422CC"/>
    <w:rsid w:val="00D424C7"/>
    <w:rsid w:val="00D42788"/>
    <w:rsid w:val="00D43B2A"/>
    <w:rsid w:val="00D43D83"/>
    <w:rsid w:val="00D44CFD"/>
    <w:rsid w:val="00D45E8D"/>
    <w:rsid w:val="00D47575"/>
    <w:rsid w:val="00D50548"/>
    <w:rsid w:val="00D50A86"/>
    <w:rsid w:val="00D50AE6"/>
    <w:rsid w:val="00D5201F"/>
    <w:rsid w:val="00D5243B"/>
    <w:rsid w:val="00D52B53"/>
    <w:rsid w:val="00D52CF1"/>
    <w:rsid w:val="00D533EC"/>
    <w:rsid w:val="00D53908"/>
    <w:rsid w:val="00D55540"/>
    <w:rsid w:val="00D560F6"/>
    <w:rsid w:val="00D562CB"/>
    <w:rsid w:val="00D56A95"/>
    <w:rsid w:val="00D57AD5"/>
    <w:rsid w:val="00D60AF3"/>
    <w:rsid w:val="00D61448"/>
    <w:rsid w:val="00D61706"/>
    <w:rsid w:val="00D62053"/>
    <w:rsid w:val="00D62A13"/>
    <w:rsid w:val="00D63229"/>
    <w:rsid w:val="00D634F6"/>
    <w:rsid w:val="00D643B2"/>
    <w:rsid w:val="00D6446A"/>
    <w:rsid w:val="00D644E6"/>
    <w:rsid w:val="00D64AC7"/>
    <w:rsid w:val="00D64D06"/>
    <w:rsid w:val="00D65D32"/>
    <w:rsid w:val="00D677D7"/>
    <w:rsid w:val="00D67CB8"/>
    <w:rsid w:val="00D67D07"/>
    <w:rsid w:val="00D708D8"/>
    <w:rsid w:val="00D70B8D"/>
    <w:rsid w:val="00D70F16"/>
    <w:rsid w:val="00D7280C"/>
    <w:rsid w:val="00D72D30"/>
    <w:rsid w:val="00D72F57"/>
    <w:rsid w:val="00D73936"/>
    <w:rsid w:val="00D7445F"/>
    <w:rsid w:val="00D74A16"/>
    <w:rsid w:val="00D75317"/>
    <w:rsid w:val="00D7640E"/>
    <w:rsid w:val="00D76A44"/>
    <w:rsid w:val="00D7716D"/>
    <w:rsid w:val="00D77859"/>
    <w:rsid w:val="00D802AA"/>
    <w:rsid w:val="00D804EC"/>
    <w:rsid w:val="00D815EF"/>
    <w:rsid w:val="00D81F26"/>
    <w:rsid w:val="00D83612"/>
    <w:rsid w:val="00D83C04"/>
    <w:rsid w:val="00D8418D"/>
    <w:rsid w:val="00D84B0F"/>
    <w:rsid w:val="00D8518A"/>
    <w:rsid w:val="00D8530D"/>
    <w:rsid w:val="00D86231"/>
    <w:rsid w:val="00D864A2"/>
    <w:rsid w:val="00D90ACC"/>
    <w:rsid w:val="00D91923"/>
    <w:rsid w:val="00D91DA4"/>
    <w:rsid w:val="00D91E13"/>
    <w:rsid w:val="00D93753"/>
    <w:rsid w:val="00D939A5"/>
    <w:rsid w:val="00D939F5"/>
    <w:rsid w:val="00D94000"/>
    <w:rsid w:val="00D9401A"/>
    <w:rsid w:val="00D95AEE"/>
    <w:rsid w:val="00D95F47"/>
    <w:rsid w:val="00D9613E"/>
    <w:rsid w:val="00D96E8E"/>
    <w:rsid w:val="00D97ADF"/>
    <w:rsid w:val="00DA3167"/>
    <w:rsid w:val="00DA4262"/>
    <w:rsid w:val="00DA4DC3"/>
    <w:rsid w:val="00DA5FBE"/>
    <w:rsid w:val="00DA77A5"/>
    <w:rsid w:val="00DA7BC0"/>
    <w:rsid w:val="00DB0090"/>
    <w:rsid w:val="00DB0B52"/>
    <w:rsid w:val="00DB1CA8"/>
    <w:rsid w:val="00DB1CCA"/>
    <w:rsid w:val="00DB249D"/>
    <w:rsid w:val="00DB2CED"/>
    <w:rsid w:val="00DB3DBF"/>
    <w:rsid w:val="00DB4761"/>
    <w:rsid w:val="00DB484F"/>
    <w:rsid w:val="00DB55C1"/>
    <w:rsid w:val="00DB75C3"/>
    <w:rsid w:val="00DB7AB1"/>
    <w:rsid w:val="00DC04EA"/>
    <w:rsid w:val="00DC04F6"/>
    <w:rsid w:val="00DC0690"/>
    <w:rsid w:val="00DC172C"/>
    <w:rsid w:val="00DC18C3"/>
    <w:rsid w:val="00DC1C59"/>
    <w:rsid w:val="00DC1D65"/>
    <w:rsid w:val="00DC20C3"/>
    <w:rsid w:val="00DC36D4"/>
    <w:rsid w:val="00DC3C00"/>
    <w:rsid w:val="00DC3C57"/>
    <w:rsid w:val="00DC3FE4"/>
    <w:rsid w:val="00DC5501"/>
    <w:rsid w:val="00DC6AF4"/>
    <w:rsid w:val="00DC6D5E"/>
    <w:rsid w:val="00DC6F8D"/>
    <w:rsid w:val="00DC7154"/>
    <w:rsid w:val="00DC7E8A"/>
    <w:rsid w:val="00DD0664"/>
    <w:rsid w:val="00DD0820"/>
    <w:rsid w:val="00DD0F78"/>
    <w:rsid w:val="00DD273C"/>
    <w:rsid w:val="00DD3453"/>
    <w:rsid w:val="00DD3D33"/>
    <w:rsid w:val="00DD3F28"/>
    <w:rsid w:val="00DD4537"/>
    <w:rsid w:val="00DD4E15"/>
    <w:rsid w:val="00DD5B54"/>
    <w:rsid w:val="00DD6565"/>
    <w:rsid w:val="00DE1649"/>
    <w:rsid w:val="00DE2304"/>
    <w:rsid w:val="00DE2A87"/>
    <w:rsid w:val="00DE3138"/>
    <w:rsid w:val="00DE37F8"/>
    <w:rsid w:val="00DE3CA6"/>
    <w:rsid w:val="00DE3F9E"/>
    <w:rsid w:val="00DE4849"/>
    <w:rsid w:val="00DE4FCB"/>
    <w:rsid w:val="00DE5D07"/>
    <w:rsid w:val="00DE63FC"/>
    <w:rsid w:val="00DE68A0"/>
    <w:rsid w:val="00DE6AD5"/>
    <w:rsid w:val="00DE72A7"/>
    <w:rsid w:val="00DE73D6"/>
    <w:rsid w:val="00DE7832"/>
    <w:rsid w:val="00DE7F98"/>
    <w:rsid w:val="00DF18FC"/>
    <w:rsid w:val="00DF22DF"/>
    <w:rsid w:val="00DF3764"/>
    <w:rsid w:val="00DF3BE7"/>
    <w:rsid w:val="00DF47D7"/>
    <w:rsid w:val="00DF507E"/>
    <w:rsid w:val="00DF56AF"/>
    <w:rsid w:val="00DF5D2B"/>
    <w:rsid w:val="00DF6DD0"/>
    <w:rsid w:val="00E00373"/>
    <w:rsid w:val="00E00D85"/>
    <w:rsid w:val="00E00E8E"/>
    <w:rsid w:val="00E01070"/>
    <w:rsid w:val="00E01BBD"/>
    <w:rsid w:val="00E01C86"/>
    <w:rsid w:val="00E02D12"/>
    <w:rsid w:val="00E02F5A"/>
    <w:rsid w:val="00E03EE5"/>
    <w:rsid w:val="00E04013"/>
    <w:rsid w:val="00E041A8"/>
    <w:rsid w:val="00E05110"/>
    <w:rsid w:val="00E05630"/>
    <w:rsid w:val="00E05AB0"/>
    <w:rsid w:val="00E065AB"/>
    <w:rsid w:val="00E06DBB"/>
    <w:rsid w:val="00E079DF"/>
    <w:rsid w:val="00E10149"/>
    <w:rsid w:val="00E11340"/>
    <w:rsid w:val="00E122A1"/>
    <w:rsid w:val="00E127EE"/>
    <w:rsid w:val="00E12DA3"/>
    <w:rsid w:val="00E133C3"/>
    <w:rsid w:val="00E16372"/>
    <w:rsid w:val="00E16483"/>
    <w:rsid w:val="00E20E4D"/>
    <w:rsid w:val="00E20ED6"/>
    <w:rsid w:val="00E2132E"/>
    <w:rsid w:val="00E21358"/>
    <w:rsid w:val="00E215F8"/>
    <w:rsid w:val="00E2200C"/>
    <w:rsid w:val="00E2249B"/>
    <w:rsid w:val="00E226FD"/>
    <w:rsid w:val="00E22A0D"/>
    <w:rsid w:val="00E23476"/>
    <w:rsid w:val="00E244F6"/>
    <w:rsid w:val="00E2475D"/>
    <w:rsid w:val="00E24AC7"/>
    <w:rsid w:val="00E24D38"/>
    <w:rsid w:val="00E252EA"/>
    <w:rsid w:val="00E25715"/>
    <w:rsid w:val="00E25F97"/>
    <w:rsid w:val="00E2771E"/>
    <w:rsid w:val="00E307BE"/>
    <w:rsid w:val="00E31049"/>
    <w:rsid w:val="00E311EF"/>
    <w:rsid w:val="00E31A1D"/>
    <w:rsid w:val="00E32180"/>
    <w:rsid w:val="00E3253F"/>
    <w:rsid w:val="00E33676"/>
    <w:rsid w:val="00E33D0D"/>
    <w:rsid w:val="00E34948"/>
    <w:rsid w:val="00E350A8"/>
    <w:rsid w:val="00E357E5"/>
    <w:rsid w:val="00E37342"/>
    <w:rsid w:val="00E37569"/>
    <w:rsid w:val="00E401B2"/>
    <w:rsid w:val="00E407A2"/>
    <w:rsid w:val="00E40869"/>
    <w:rsid w:val="00E40B64"/>
    <w:rsid w:val="00E418BE"/>
    <w:rsid w:val="00E41E30"/>
    <w:rsid w:val="00E42F73"/>
    <w:rsid w:val="00E43AAC"/>
    <w:rsid w:val="00E43D70"/>
    <w:rsid w:val="00E43D7B"/>
    <w:rsid w:val="00E43F19"/>
    <w:rsid w:val="00E466F3"/>
    <w:rsid w:val="00E4759E"/>
    <w:rsid w:val="00E47B2C"/>
    <w:rsid w:val="00E503FE"/>
    <w:rsid w:val="00E51560"/>
    <w:rsid w:val="00E51895"/>
    <w:rsid w:val="00E52663"/>
    <w:rsid w:val="00E5398C"/>
    <w:rsid w:val="00E53FC8"/>
    <w:rsid w:val="00E54347"/>
    <w:rsid w:val="00E5480E"/>
    <w:rsid w:val="00E54874"/>
    <w:rsid w:val="00E552DF"/>
    <w:rsid w:val="00E55424"/>
    <w:rsid w:val="00E55915"/>
    <w:rsid w:val="00E55BB5"/>
    <w:rsid w:val="00E55C2A"/>
    <w:rsid w:val="00E55D30"/>
    <w:rsid w:val="00E5619A"/>
    <w:rsid w:val="00E56C2C"/>
    <w:rsid w:val="00E5771A"/>
    <w:rsid w:val="00E5782B"/>
    <w:rsid w:val="00E57FAD"/>
    <w:rsid w:val="00E60167"/>
    <w:rsid w:val="00E61608"/>
    <w:rsid w:val="00E619F6"/>
    <w:rsid w:val="00E627CF"/>
    <w:rsid w:val="00E64054"/>
    <w:rsid w:val="00E65E79"/>
    <w:rsid w:val="00E66973"/>
    <w:rsid w:val="00E66BA2"/>
    <w:rsid w:val="00E67416"/>
    <w:rsid w:val="00E70A24"/>
    <w:rsid w:val="00E718B6"/>
    <w:rsid w:val="00E723BA"/>
    <w:rsid w:val="00E73180"/>
    <w:rsid w:val="00E7341E"/>
    <w:rsid w:val="00E73581"/>
    <w:rsid w:val="00E74289"/>
    <w:rsid w:val="00E766E3"/>
    <w:rsid w:val="00E7678C"/>
    <w:rsid w:val="00E76A2B"/>
    <w:rsid w:val="00E80DCD"/>
    <w:rsid w:val="00E81F41"/>
    <w:rsid w:val="00E824EC"/>
    <w:rsid w:val="00E833F7"/>
    <w:rsid w:val="00E8356A"/>
    <w:rsid w:val="00E836DC"/>
    <w:rsid w:val="00E838BD"/>
    <w:rsid w:val="00E83BDF"/>
    <w:rsid w:val="00E843FE"/>
    <w:rsid w:val="00E84BB0"/>
    <w:rsid w:val="00E84ED3"/>
    <w:rsid w:val="00E84F32"/>
    <w:rsid w:val="00E850C0"/>
    <w:rsid w:val="00E86BF7"/>
    <w:rsid w:val="00E87A1D"/>
    <w:rsid w:val="00E9094A"/>
    <w:rsid w:val="00E90AA8"/>
    <w:rsid w:val="00E91D35"/>
    <w:rsid w:val="00E926A5"/>
    <w:rsid w:val="00E941D0"/>
    <w:rsid w:val="00E96222"/>
    <w:rsid w:val="00E96712"/>
    <w:rsid w:val="00EA0A7A"/>
    <w:rsid w:val="00EA17C3"/>
    <w:rsid w:val="00EA1C2E"/>
    <w:rsid w:val="00EA220A"/>
    <w:rsid w:val="00EA2713"/>
    <w:rsid w:val="00EA2863"/>
    <w:rsid w:val="00EA2CAA"/>
    <w:rsid w:val="00EA3864"/>
    <w:rsid w:val="00EA4005"/>
    <w:rsid w:val="00EA661D"/>
    <w:rsid w:val="00EA6F64"/>
    <w:rsid w:val="00EA7A27"/>
    <w:rsid w:val="00EA7F1C"/>
    <w:rsid w:val="00EB1480"/>
    <w:rsid w:val="00EB157C"/>
    <w:rsid w:val="00EB15B6"/>
    <w:rsid w:val="00EB2445"/>
    <w:rsid w:val="00EB2B7D"/>
    <w:rsid w:val="00EB2DAF"/>
    <w:rsid w:val="00EB3A01"/>
    <w:rsid w:val="00EB3D06"/>
    <w:rsid w:val="00EB3E14"/>
    <w:rsid w:val="00EB4916"/>
    <w:rsid w:val="00EB4EB6"/>
    <w:rsid w:val="00EB60E9"/>
    <w:rsid w:val="00EB63CC"/>
    <w:rsid w:val="00EB6A96"/>
    <w:rsid w:val="00EB6D3F"/>
    <w:rsid w:val="00EB78D6"/>
    <w:rsid w:val="00EC0010"/>
    <w:rsid w:val="00EC00C9"/>
    <w:rsid w:val="00EC0DD9"/>
    <w:rsid w:val="00EC1B96"/>
    <w:rsid w:val="00EC2649"/>
    <w:rsid w:val="00EC28E6"/>
    <w:rsid w:val="00EC293F"/>
    <w:rsid w:val="00EC3085"/>
    <w:rsid w:val="00EC31ED"/>
    <w:rsid w:val="00EC479A"/>
    <w:rsid w:val="00EC4806"/>
    <w:rsid w:val="00EC5836"/>
    <w:rsid w:val="00EC688C"/>
    <w:rsid w:val="00EC6DF8"/>
    <w:rsid w:val="00EC7698"/>
    <w:rsid w:val="00ED0A33"/>
    <w:rsid w:val="00ED2B43"/>
    <w:rsid w:val="00ED3179"/>
    <w:rsid w:val="00ED547F"/>
    <w:rsid w:val="00ED57EA"/>
    <w:rsid w:val="00ED5BD4"/>
    <w:rsid w:val="00ED5CA7"/>
    <w:rsid w:val="00ED76D6"/>
    <w:rsid w:val="00ED7A2F"/>
    <w:rsid w:val="00ED7E1B"/>
    <w:rsid w:val="00EE07D3"/>
    <w:rsid w:val="00EE0AE5"/>
    <w:rsid w:val="00EE0EE7"/>
    <w:rsid w:val="00EE1996"/>
    <w:rsid w:val="00EE1AB1"/>
    <w:rsid w:val="00EE1C01"/>
    <w:rsid w:val="00EE22AF"/>
    <w:rsid w:val="00EE3FE9"/>
    <w:rsid w:val="00EE4BC4"/>
    <w:rsid w:val="00EE50F4"/>
    <w:rsid w:val="00EE52A0"/>
    <w:rsid w:val="00EE6092"/>
    <w:rsid w:val="00EE708D"/>
    <w:rsid w:val="00EE77EC"/>
    <w:rsid w:val="00EE7B17"/>
    <w:rsid w:val="00EF0171"/>
    <w:rsid w:val="00EF16D5"/>
    <w:rsid w:val="00EF1B25"/>
    <w:rsid w:val="00EF1DA0"/>
    <w:rsid w:val="00EF290F"/>
    <w:rsid w:val="00EF3941"/>
    <w:rsid w:val="00EF40A6"/>
    <w:rsid w:val="00EF4747"/>
    <w:rsid w:val="00EF4BF8"/>
    <w:rsid w:val="00EF4C03"/>
    <w:rsid w:val="00EF4E71"/>
    <w:rsid w:val="00EF75E3"/>
    <w:rsid w:val="00F009E6"/>
    <w:rsid w:val="00F02100"/>
    <w:rsid w:val="00F02225"/>
    <w:rsid w:val="00F02253"/>
    <w:rsid w:val="00F0277B"/>
    <w:rsid w:val="00F02A11"/>
    <w:rsid w:val="00F02A15"/>
    <w:rsid w:val="00F03481"/>
    <w:rsid w:val="00F03B0E"/>
    <w:rsid w:val="00F03C2E"/>
    <w:rsid w:val="00F04A66"/>
    <w:rsid w:val="00F04B4B"/>
    <w:rsid w:val="00F0516C"/>
    <w:rsid w:val="00F058C7"/>
    <w:rsid w:val="00F06336"/>
    <w:rsid w:val="00F067A2"/>
    <w:rsid w:val="00F07AAD"/>
    <w:rsid w:val="00F07B9E"/>
    <w:rsid w:val="00F10E0E"/>
    <w:rsid w:val="00F1116F"/>
    <w:rsid w:val="00F11961"/>
    <w:rsid w:val="00F125EA"/>
    <w:rsid w:val="00F1263A"/>
    <w:rsid w:val="00F13550"/>
    <w:rsid w:val="00F13655"/>
    <w:rsid w:val="00F13738"/>
    <w:rsid w:val="00F1461F"/>
    <w:rsid w:val="00F15B77"/>
    <w:rsid w:val="00F162A6"/>
    <w:rsid w:val="00F16796"/>
    <w:rsid w:val="00F16DD1"/>
    <w:rsid w:val="00F17B8D"/>
    <w:rsid w:val="00F20550"/>
    <w:rsid w:val="00F20924"/>
    <w:rsid w:val="00F20AA4"/>
    <w:rsid w:val="00F20BCD"/>
    <w:rsid w:val="00F2156C"/>
    <w:rsid w:val="00F21BBA"/>
    <w:rsid w:val="00F2229A"/>
    <w:rsid w:val="00F2317C"/>
    <w:rsid w:val="00F24783"/>
    <w:rsid w:val="00F24837"/>
    <w:rsid w:val="00F2575F"/>
    <w:rsid w:val="00F25C0F"/>
    <w:rsid w:val="00F25FD9"/>
    <w:rsid w:val="00F27565"/>
    <w:rsid w:val="00F30534"/>
    <w:rsid w:val="00F30541"/>
    <w:rsid w:val="00F310D4"/>
    <w:rsid w:val="00F3182C"/>
    <w:rsid w:val="00F31D5A"/>
    <w:rsid w:val="00F32190"/>
    <w:rsid w:val="00F32A7C"/>
    <w:rsid w:val="00F32CC5"/>
    <w:rsid w:val="00F33097"/>
    <w:rsid w:val="00F33975"/>
    <w:rsid w:val="00F33DE9"/>
    <w:rsid w:val="00F35E6D"/>
    <w:rsid w:val="00F3619A"/>
    <w:rsid w:val="00F363AC"/>
    <w:rsid w:val="00F36C39"/>
    <w:rsid w:val="00F40353"/>
    <w:rsid w:val="00F40A41"/>
    <w:rsid w:val="00F40AAA"/>
    <w:rsid w:val="00F40BA7"/>
    <w:rsid w:val="00F40F9D"/>
    <w:rsid w:val="00F41117"/>
    <w:rsid w:val="00F41ACD"/>
    <w:rsid w:val="00F41B47"/>
    <w:rsid w:val="00F42BE0"/>
    <w:rsid w:val="00F4302E"/>
    <w:rsid w:val="00F436D1"/>
    <w:rsid w:val="00F440ED"/>
    <w:rsid w:val="00F44289"/>
    <w:rsid w:val="00F44360"/>
    <w:rsid w:val="00F46CB6"/>
    <w:rsid w:val="00F4756D"/>
    <w:rsid w:val="00F47DE8"/>
    <w:rsid w:val="00F5145B"/>
    <w:rsid w:val="00F51ACA"/>
    <w:rsid w:val="00F51BA9"/>
    <w:rsid w:val="00F53850"/>
    <w:rsid w:val="00F542C1"/>
    <w:rsid w:val="00F55E73"/>
    <w:rsid w:val="00F55EDA"/>
    <w:rsid w:val="00F56947"/>
    <w:rsid w:val="00F56C80"/>
    <w:rsid w:val="00F57E2D"/>
    <w:rsid w:val="00F60092"/>
    <w:rsid w:val="00F61C18"/>
    <w:rsid w:val="00F628A7"/>
    <w:rsid w:val="00F636BA"/>
    <w:rsid w:val="00F64291"/>
    <w:rsid w:val="00F64360"/>
    <w:rsid w:val="00F651A1"/>
    <w:rsid w:val="00F65E6C"/>
    <w:rsid w:val="00F65F4B"/>
    <w:rsid w:val="00F66F55"/>
    <w:rsid w:val="00F674F7"/>
    <w:rsid w:val="00F67A69"/>
    <w:rsid w:val="00F70383"/>
    <w:rsid w:val="00F70BFF"/>
    <w:rsid w:val="00F70C9D"/>
    <w:rsid w:val="00F70E9D"/>
    <w:rsid w:val="00F71FE6"/>
    <w:rsid w:val="00F72C76"/>
    <w:rsid w:val="00F72FCE"/>
    <w:rsid w:val="00F74639"/>
    <w:rsid w:val="00F746E0"/>
    <w:rsid w:val="00F74CD9"/>
    <w:rsid w:val="00F762C0"/>
    <w:rsid w:val="00F7750B"/>
    <w:rsid w:val="00F77892"/>
    <w:rsid w:val="00F80A7B"/>
    <w:rsid w:val="00F80BDD"/>
    <w:rsid w:val="00F80DC5"/>
    <w:rsid w:val="00F80E5D"/>
    <w:rsid w:val="00F81E78"/>
    <w:rsid w:val="00F81EB4"/>
    <w:rsid w:val="00F851CE"/>
    <w:rsid w:val="00F86E60"/>
    <w:rsid w:val="00F87086"/>
    <w:rsid w:val="00F90D41"/>
    <w:rsid w:val="00F91219"/>
    <w:rsid w:val="00F91EE7"/>
    <w:rsid w:val="00F92444"/>
    <w:rsid w:val="00F92AAD"/>
    <w:rsid w:val="00F92CC3"/>
    <w:rsid w:val="00F92E6F"/>
    <w:rsid w:val="00F92FC7"/>
    <w:rsid w:val="00F93742"/>
    <w:rsid w:val="00F9393E"/>
    <w:rsid w:val="00F945D3"/>
    <w:rsid w:val="00F95B4A"/>
    <w:rsid w:val="00F95EF5"/>
    <w:rsid w:val="00F965B3"/>
    <w:rsid w:val="00F96FD0"/>
    <w:rsid w:val="00F97A78"/>
    <w:rsid w:val="00F97F3C"/>
    <w:rsid w:val="00FA0B20"/>
    <w:rsid w:val="00FA24E7"/>
    <w:rsid w:val="00FA2BE9"/>
    <w:rsid w:val="00FA41CC"/>
    <w:rsid w:val="00FA46FC"/>
    <w:rsid w:val="00FA4E60"/>
    <w:rsid w:val="00FA501B"/>
    <w:rsid w:val="00FA5416"/>
    <w:rsid w:val="00FA5433"/>
    <w:rsid w:val="00FA556C"/>
    <w:rsid w:val="00FA5EE6"/>
    <w:rsid w:val="00FA60B6"/>
    <w:rsid w:val="00FA6BBA"/>
    <w:rsid w:val="00FA7956"/>
    <w:rsid w:val="00FA7A16"/>
    <w:rsid w:val="00FB019E"/>
    <w:rsid w:val="00FB1CE0"/>
    <w:rsid w:val="00FB2DA3"/>
    <w:rsid w:val="00FB2FCB"/>
    <w:rsid w:val="00FB3BC5"/>
    <w:rsid w:val="00FB4DAF"/>
    <w:rsid w:val="00FB5E2D"/>
    <w:rsid w:val="00FB7C55"/>
    <w:rsid w:val="00FC0074"/>
    <w:rsid w:val="00FC0140"/>
    <w:rsid w:val="00FC0E80"/>
    <w:rsid w:val="00FC0E8F"/>
    <w:rsid w:val="00FC1074"/>
    <w:rsid w:val="00FC1884"/>
    <w:rsid w:val="00FC217A"/>
    <w:rsid w:val="00FC371D"/>
    <w:rsid w:val="00FC427E"/>
    <w:rsid w:val="00FC47DB"/>
    <w:rsid w:val="00FC557F"/>
    <w:rsid w:val="00FC5893"/>
    <w:rsid w:val="00FC58A7"/>
    <w:rsid w:val="00FC5F0B"/>
    <w:rsid w:val="00FC6634"/>
    <w:rsid w:val="00FC6AB7"/>
    <w:rsid w:val="00FC7734"/>
    <w:rsid w:val="00FD1F26"/>
    <w:rsid w:val="00FD2100"/>
    <w:rsid w:val="00FD23C6"/>
    <w:rsid w:val="00FD33B0"/>
    <w:rsid w:val="00FD4104"/>
    <w:rsid w:val="00FD436C"/>
    <w:rsid w:val="00FD446D"/>
    <w:rsid w:val="00FD4BAC"/>
    <w:rsid w:val="00FD4F2C"/>
    <w:rsid w:val="00FD6394"/>
    <w:rsid w:val="00FD664E"/>
    <w:rsid w:val="00FE0892"/>
    <w:rsid w:val="00FE0E6C"/>
    <w:rsid w:val="00FE1CDC"/>
    <w:rsid w:val="00FE1EB6"/>
    <w:rsid w:val="00FE2A1A"/>
    <w:rsid w:val="00FE53FD"/>
    <w:rsid w:val="00FE552B"/>
    <w:rsid w:val="00FE57EF"/>
    <w:rsid w:val="00FE64C2"/>
    <w:rsid w:val="00FE6DF3"/>
    <w:rsid w:val="00FE70C3"/>
    <w:rsid w:val="00FE72BB"/>
    <w:rsid w:val="00FF07A5"/>
    <w:rsid w:val="00FF2190"/>
    <w:rsid w:val="00FF2220"/>
    <w:rsid w:val="00FF2405"/>
    <w:rsid w:val="00FF2AD9"/>
    <w:rsid w:val="00FF2FFA"/>
    <w:rsid w:val="00FF359F"/>
    <w:rsid w:val="00FF3DCF"/>
    <w:rsid w:val="00FF492C"/>
    <w:rsid w:val="00FF4A21"/>
    <w:rsid w:val="00FF53A8"/>
    <w:rsid w:val="00FF57B3"/>
    <w:rsid w:val="00FF5998"/>
    <w:rsid w:val="00FF5999"/>
    <w:rsid w:val="00FF5AA3"/>
    <w:rsid w:val="00FF5AD8"/>
    <w:rsid w:val="00FF651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73130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16"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99"/>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Table Legend,Bullet1,Bullet 1,Section 5"/>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new style,MSD 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0">
    <w:name w:val="TableHeading"/>
    <w:basedOn w:val="Normal"/>
    <w:uiPriority w:val="99"/>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99"/>
    <w:rsid w:val="00D0262E"/>
    <w:pPr>
      <w:ind w:left="660"/>
      <w:jc w:val="left"/>
    </w:pPr>
    <w:rPr>
      <w:rFonts w:asciiTheme="minorHAnsi" w:hAnsiTheme="minorHAnsi"/>
      <w:sz w:val="20"/>
    </w:rPr>
  </w:style>
  <w:style w:type="paragraph" w:styleId="TOC5">
    <w:name w:val="toc 5"/>
    <w:basedOn w:val="Normal"/>
    <w:next w:val="Normal"/>
    <w:autoRedefine/>
    <w:uiPriority w:val="99"/>
    <w:rsid w:val="00D0262E"/>
    <w:pPr>
      <w:ind w:left="880"/>
      <w:jc w:val="left"/>
    </w:pPr>
    <w:rPr>
      <w:rFonts w:asciiTheme="minorHAnsi" w:hAnsiTheme="minorHAnsi"/>
      <w:sz w:val="20"/>
    </w:rPr>
  </w:style>
  <w:style w:type="paragraph" w:styleId="TOC6">
    <w:name w:val="toc 6"/>
    <w:basedOn w:val="Normal"/>
    <w:next w:val="Normal"/>
    <w:autoRedefine/>
    <w:uiPriority w:val="99"/>
    <w:rsid w:val="00D0262E"/>
    <w:pPr>
      <w:ind w:left="1100"/>
      <w:jc w:val="left"/>
    </w:pPr>
    <w:rPr>
      <w:rFonts w:asciiTheme="minorHAnsi" w:hAnsiTheme="minorHAnsi"/>
      <w:sz w:val="20"/>
    </w:rPr>
  </w:style>
  <w:style w:type="paragraph" w:styleId="TOC7">
    <w:name w:val="toc 7"/>
    <w:basedOn w:val="Normal"/>
    <w:next w:val="Normal"/>
    <w:autoRedefine/>
    <w:uiPriority w:val="99"/>
    <w:rsid w:val="00D0262E"/>
    <w:pPr>
      <w:ind w:left="1320"/>
      <w:jc w:val="left"/>
    </w:pPr>
    <w:rPr>
      <w:rFonts w:asciiTheme="minorHAnsi" w:hAnsiTheme="minorHAnsi"/>
      <w:sz w:val="20"/>
    </w:rPr>
  </w:style>
  <w:style w:type="paragraph" w:styleId="TOC8">
    <w:name w:val="toc 8"/>
    <w:basedOn w:val="Normal"/>
    <w:next w:val="Normal"/>
    <w:autoRedefine/>
    <w:uiPriority w:val="99"/>
    <w:rsid w:val="00D0262E"/>
    <w:pPr>
      <w:ind w:left="1540"/>
      <w:jc w:val="left"/>
    </w:pPr>
    <w:rPr>
      <w:rFonts w:asciiTheme="minorHAnsi" w:hAnsiTheme="minorHAnsi"/>
      <w:sz w:val="20"/>
    </w:rPr>
  </w:style>
  <w:style w:type="paragraph" w:styleId="TOC9">
    <w:name w:val="toc 9"/>
    <w:basedOn w:val="Normal"/>
    <w:next w:val="Normal"/>
    <w:autoRedefine/>
    <w:uiPriority w:val="99"/>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uiPriority w:val="99"/>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uiPriority w:val="99"/>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99"/>
    <w:rsid w:val="00B50DB8"/>
    <w:rPr>
      <w:lang w:eastAsia="en-US"/>
    </w:rPr>
  </w:style>
  <w:style w:type="paragraph" w:styleId="Subtitle">
    <w:name w:val="Subtitle"/>
    <w:basedOn w:val="Normal"/>
    <w:link w:val="SubtitleChar"/>
    <w:uiPriority w:val="99"/>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uiPriority w:val="99"/>
    <w:qFormat/>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FootnoteText">
    <w:name w:val="footnote text"/>
    <w:aliases w:val="Footnote Text Char1,Footnote Text Char Char,Footnote Text Char2,Footnote Text Char Char1"/>
    <w:basedOn w:val="Normal"/>
    <w:link w:val="FootnoteTextChar"/>
    <w:unhideWhenUsed/>
    <w:rsid w:val="00412854"/>
    <w:rPr>
      <w:rFonts w:cs="Times New Roman"/>
      <w:snapToGrid w:val="0"/>
      <w:sz w:val="20"/>
      <w:szCs w:val="20"/>
      <w:lang w:eastAsia="en-US"/>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412854"/>
    <w:rPr>
      <w:rFonts w:ascii="Calibri" w:hAnsi="Calibri"/>
      <w:snapToGrid w:val="0"/>
      <w:lang w:eastAsia="en-US"/>
    </w:rPr>
  </w:style>
  <w:style w:type="character" w:styleId="FootnoteReference">
    <w:name w:val="footnote reference"/>
    <w:basedOn w:val="DefaultParagraphFont"/>
    <w:unhideWhenUsed/>
    <w:rsid w:val="00412854"/>
    <w:rPr>
      <w:vertAlign w:val="superscript"/>
    </w:rPr>
  </w:style>
  <w:style w:type="character" w:customStyle="1" w:styleId="UnresolvedMention1">
    <w:name w:val="Unresolved Mention1"/>
    <w:basedOn w:val="DefaultParagraphFont"/>
    <w:uiPriority w:val="99"/>
    <w:semiHidden/>
    <w:unhideWhenUsed/>
    <w:rsid w:val="00A83899"/>
    <w:rPr>
      <w:color w:val="605E5C"/>
      <w:shd w:val="clear" w:color="auto" w:fill="E1DFDD"/>
    </w:rPr>
  </w:style>
  <w:style w:type="paragraph" w:customStyle="1" w:styleId="V50Instructions">
    <w:name w:val="V5.0 Instructions"/>
    <w:basedOn w:val="Normal"/>
    <w:link w:val="V50InstructionsChar"/>
    <w:rsid w:val="00570557"/>
    <w:pPr>
      <w:spacing w:before="120" w:after="160"/>
      <w:jc w:val="left"/>
    </w:pPr>
    <w:rPr>
      <w:rFonts w:asciiTheme="minorHAnsi" w:eastAsiaTheme="minorHAnsi" w:hAnsiTheme="minorHAnsi" w:cstheme="minorBidi"/>
      <w:snapToGrid w:val="0"/>
      <w:color w:val="4BACC6" w:themeColor="accent5"/>
      <w:lang w:eastAsia="en-US"/>
    </w:rPr>
  </w:style>
  <w:style w:type="character" w:customStyle="1" w:styleId="V50InstructionsChar">
    <w:name w:val="V5.0 Instructions Char"/>
    <w:basedOn w:val="DefaultParagraphFont"/>
    <w:link w:val="V50Instructions"/>
    <w:rsid w:val="00570557"/>
    <w:rPr>
      <w:rFonts w:asciiTheme="minorHAnsi" w:eastAsiaTheme="minorHAnsi" w:hAnsiTheme="minorHAnsi" w:cstheme="minorBidi"/>
      <w:snapToGrid w:val="0"/>
      <w:color w:val="4BACC6" w:themeColor="accent5"/>
      <w:sz w:val="24"/>
      <w:szCs w:val="24"/>
      <w:lang w:eastAsia="en-US"/>
    </w:rPr>
  </w:style>
  <w:style w:type="table" w:styleId="PlainTable5">
    <w:name w:val="Plain Table 5"/>
    <w:basedOn w:val="TableNormal"/>
    <w:uiPriority w:val="45"/>
    <w:rsid w:val="00B722C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B722C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951E56"/>
    <w:rPr>
      <w:color w:val="808080"/>
    </w:rPr>
  </w:style>
  <w:style w:type="paragraph" w:customStyle="1" w:styleId="BulletedList">
    <w:name w:val="Bulleted List"/>
    <w:basedOn w:val="Normal"/>
    <w:uiPriority w:val="3"/>
    <w:qFormat/>
    <w:rsid w:val="004C3BD2"/>
    <w:pPr>
      <w:numPr>
        <w:numId w:val="11"/>
      </w:numPr>
      <w:spacing w:after="240"/>
      <w:ind w:left="357" w:hanging="357"/>
      <w:contextualSpacing/>
    </w:pPr>
    <w:rPr>
      <w:rFonts w:ascii="Candara" w:eastAsiaTheme="majorEastAsia" w:hAnsi="Candara" w:cstheme="majorBidi"/>
      <w:szCs w:val="22"/>
      <w:lang w:eastAsia="en-US"/>
    </w:rPr>
  </w:style>
  <w:style w:type="paragraph" w:customStyle="1" w:styleId="PBACTableText">
    <w:name w:val="PBAC Table Text"/>
    <w:basedOn w:val="Normal"/>
    <w:link w:val="PBACTableTextChar"/>
    <w:rsid w:val="004C3BD2"/>
    <w:pPr>
      <w:spacing w:before="40"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4C3BD2"/>
    <w:rPr>
      <w:rFonts w:ascii="Arial Narrow" w:hAnsi="Arial Narrow"/>
      <w:lang w:eastAsia="en-US"/>
    </w:rPr>
  </w:style>
  <w:style w:type="paragraph" w:customStyle="1" w:styleId="TableText1">
    <w:name w:val="TableText"/>
    <w:basedOn w:val="Normal"/>
    <w:link w:val="TableTextChar1"/>
    <w:uiPriority w:val="3"/>
    <w:qFormat/>
    <w:rsid w:val="004C3BD2"/>
    <w:pPr>
      <w:keepNext/>
      <w:spacing w:before="40" w:after="40"/>
      <w:jc w:val="left"/>
    </w:pPr>
    <w:rPr>
      <w:rFonts w:ascii="Arial" w:hAnsi="Arial" w:cs="Times New Roman"/>
      <w:snapToGrid w:val="0"/>
      <w:sz w:val="18"/>
      <w:szCs w:val="20"/>
      <w:lang w:eastAsia="en-US"/>
    </w:rPr>
  </w:style>
  <w:style w:type="character" w:customStyle="1" w:styleId="TableTextChar1">
    <w:name w:val="TableText Char"/>
    <w:link w:val="TableText1"/>
    <w:uiPriority w:val="3"/>
    <w:rsid w:val="004C3BD2"/>
    <w:rPr>
      <w:rFonts w:ascii="Arial" w:hAnsi="Arial"/>
      <w:snapToGrid w:val="0"/>
      <w:sz w:val="18"/>
      <w:lang w:eastAsia="en-US"/>
    </w:rPr>
  </w:style>
  <w:style w:type="paragraph" w:customStyle="1" w:styleId="TableHeadingRow">
    <w:name w:val="TableHeadingRow"/>
    <w:basedOn w:val="Normal"/>
    <w:uiPriority w:val="3"/>
    <w:qFormat/>
    <w:rsid w:val="004C3BD2"/>
    <w:pPr>
      <w:keepNext/>
      <w:spacing w:before="20" w:after="20"/>
      <w:jc w:val="left"/>
    </w:pPr>
    <w:rPr>
      <w:rFonts w:cstheme="minorHAnsi"/>
      <w:b/>
      <w:snapToGrid w:val="0"/>
      <w:sz w:val="20"/>
      <w:szCs w:val="20"/>
      <w:lang w:eastAsia="en-US"/>
    </w:rPr>
  </w:style>
  <w:style w:type="table" w:customStyle="1" w:styleId="Summarybox4">
    <w:name w:val="Summary box4"/>
    <w:basedOn w:val="TableNormal"/>
    <w:next w:val="TableGrid"/>
    <w:uiPriority w:val="59"/>
    <w:rsid w:val="004C3BD2"/>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4C3BD2"/>
    <w:pPr>
      <w:keepNext/>
      <w:numPr>
        <w:numId w:val="12"/>
      </w:numPr>
      <w:jc w:val="left"/>
    </w:pPr>
    <w:rPr>
      <w:rFonts w:ascii="Arial Bold" w:eastAsiaTheme="minorHAnsi" w:hAnsi="Arial Bold" w:cs="Times New Roman"/>
      <w:b/>
      <w:sz w:val="20"/>
      <w:lang w:eastAsia="en-US"/>
    </w:rPr>
  </w:style>
  <w:style w:type="character" w:customStyle="1" w:styleId="apple-converted-space">
    <w:name w:val="apple-converted-space"/>
    <w:basedOn w:val="DefaultParagraphFont"/>
    <w:rsid w:val="004C3BD2"/>
  </w:style>
  <w:style w:type="character" w:styleId="Emphasis">
    <w:name w:val="Emphasis"/>
    <w:basedOn w:val="DefaultParagraphFont"/>
    <w:uiPriority w:val="20"/>
    <w:qFormat/>
    <w:rsid w:val="004C3BD2"/>
    <w:rPr>
      <w:i/>
      <w:iCs/>
    </w:rPr>
  </w:style>
  <w:style w:type="character" w:customStyle="1" w:styleId="contribdegrees">
    <w:name w:val="contribdegrees"/>
    <w:basedOn w:val="DefaultParagraphFont"/>
    <w:rsid w:val="004C3BD2"/>
  </w:style>
  <w:style w:type="character" w:styleId="HTMLCite">
    <w:name w:val="HTML Cite"/>
    <w:basedOn w:val="DefaultParagraphFont"/>
    <w:uiPriority w:val="99"/>
    <w:semiHidden/>
    <w:unhideWhenUsed/>
    <w:rsid w:val="004C3BD2"/>
    <w:rPr>
      <w:i/>
      <w:iCs/>
    </w:rPr>
  </w:style>
  <w:style w:type="character" w:customStyle="1" w:styleId="BodyText1Char">
    <w:name w:val="Body Text1 Char"/>
    <w:link w:val="BodyText1"/>
    <w:locked/>
    <w:rsid w:val="004C3BD2"/>
    <w:rPr>
      <w:rFonts w:ascii="Arial" w:hAnsi="Arial"/>
      <w:sz w:val="22"/>
      <w:szCs w:val="22"/>
      <w:lang w:val="en-US" w:eastAsia="en-GB"/>
    </w:rPr>
  </w:style>
  <w:style w:type="paragraph" w:customStyle="1" w:styleId="BodyText1">
    <w:name w:val="Body Text1"/>
    <w:basedOn w:val="Normal"/>
    <w:link w:val="BodyText1Char"/>
    <w:rsid w:val="004C3BD2"/>
    <w:pPr>
      <w:widowControl w:val="0"/>
      <w:spacing w:before="120" w:after="120" w:line="276" w:lineRule="auto"/>
    </w:pPr>
    <w:rPr>
      <w:rFonts w:ascii="Arial" w:hAnsi="Arial" w:cs="Times New Roman"/>
      <w:sz w:val="22"/>
      <w:szCs w:val="22"/>
      <w:lang w:val="en-US" w:eastAsia="en-GB"/>
    </w:rPr>
  </w:style>
  <w:style w:type="paragraph" w:customStyle="1" w:styleId="Tablefootnote">
    <w:name w:val="Table footnote"/>
    <w:basedOn w:val="Normal"/>
    <w:link w:val="TablefootnoteChar"/>
    <w:qFormat/>
    <w:rsid w:val="004C3BD2"/>
    <w:pPr>
      <w:keepNext/>
      <w:keepLines/>
      <w:spacing w:before="120" w:after="120"/>
      <w:contextualSpacing/>
      <w:jc w:val="left"/>
    </w:pPr>
    <w:rPr>
      <w:rFonts w:ascii="Arial Narrow" w:hAnsi="Arial Narrow" w:cs="Times New Roman"/>
      <w:sz w:val="18"/>
      <w:szCs w:val="22"/>
      <w:lang w:eastAsia="en-US"/>
    </w:rPr>
  </w:style>
  <w:style w:type="character" w:customStyle="1" w:styleId="TablefootnoteChar">
    <w:name w:val="Table footnote Char"/>
    <w:basedOn w:val="DefaultParagraphFont"/>
    <w:link w:val="Tablefootnote"/>
    <w:rsid w:val="004C3BD2"/>
    <w:rPr>
      <w:rFonts w:ascii="Arial Narrow" w:hAnsi="Arial Narrow"/>
      <w:sz w:val="18"/>
      <w:szCs w:val="22"/>
      <w:lang w:eastAsia="en-US"/>
    </w:rPr>
  </w:style>
  <w:style w:type="paragraph" w:customStyle="1" w:styleId="TableHeading1">
    <w:name w:val="Table Heading"/>
    <w:basedOn w:val="Normal"/>
    <w:link w:val="TableHeadingChar"/>
    <w:qFormat/>
    <w:rsid w:val="004C3BD2"/>
    <w:pPr>
      <w:keepNext/>
      <w:spacing w:after="60"/>
      <w:jc w:val="left"/>
    </w:pPr>
    <w:rPr>
      <w:rFonts w:ascii="Arial Narrow" w:eastAsiaTheme="minorHAnsi" w:hAnsi="Arial Narrow" w:cstheme="minorBidi"/>
      <w:b/>
      <w:sz w:val="20"/>
      <w:szCs w:val="22"/>
      <w:lang w:eastAsia="en-US"/>
    </w:rPr>
  </w:style>
  <w:style w:type="paragraph" w:customStyle="1" w:styleId="Heading50">
    <w:name w:val="Heading5"/>
    <w:basedOn w:val="Normal"/>
    <w:next w:val="Normal"/>
    <w:autoRedefine/>
    <w:uiPriority w:val="99"/>
    <w:qFormat/>
    <w:rsid w:val="004C3BD2"/>
    <w:pPr>
      <w:keepNext/>
      <w:widowControl w:val="0"/>
      <w:spacing w:before="240" w:after="120"/>
      <w:jc w:val="left"/>
      <w:outlineLvl w:val="4"/>
    </w:pPr>
    <w:rPr>
      <w:rFonts w:ascii="Arial" w:hAnsi="Arial" w:cs="Times New Roman"/>
      <w:b/>
      <w:bCs/>
      <w:i/>
      <w:sz w:val="22"/>
      <w:lang w:eastAsia="en-GB"/>
    </w:rPr>
  </w:style>
  <w:style w:type="paragraph" w:customStyle="1" w:styleId="summarybox">
    <w:name w:val="summary box"/>
    <w:basedOn w:val="Normal"/>
    <w:link w:val="summaryboxChar"/>
    <w:autoRedefine/>
    <w:uiPriority w:val="99"/>
    <w:rsid w:val="004C3BD2"/>
    <w:pPr>
      <w:pBdr>
        <w:top w:val="single" w:sz="12" w:space="10" w:color="auto"/>
        <w:left w:val="single" w:sz="12" w:space="10" w:color="auto"/>
        <w:bottom w:val="single" w:sz="12" w:space="10" w:color="auto"/>
        <w:right w:val="single" w:sz="12" w:space="10" w:color="auto"/>
      </w:pBdr>
      <w:tabs>
        <w:tab w:val="left" w:pos="416"/>
        <w:tab w:val="left" w:pos="582"/>
        <w:tab w:val="left" w:pos="720"/>
        <w:tab w:val="left" w:pos="1440"/>
        <w:tab w:val="left" w:pos="2160"/>
        <w:tab w:val="left" w:pos="2880"/>
        <w:tab w:val="left" w:pos="3600"/>
        <w:tab w:val="left" w:pos="4320"/>
        <w:tab w:val="left" w:pos="5040"/>
        <w:tab w:val="left" w:pos="5760"/>
        <w:tab w:val="left" w:pos="6480"/>
        <w:tab w:val="left" w:pos="7200"/>
        <w:tab w:val="left" w:pos="7920"/>
        <w:tab w:val="left" w:pos="8820"/>
        <w:tab w:val="left" w:pos="9360"/>
      </w:tabs>
      <w:spacing w:before="360" w:after="120" w:line="360" w:lineRule="auto"/>
      <w:jc w:val="left"/>
    </w:pPr>
    <w:rPr>
      <w:rFonts w:ascii="Arial" w:hAnsi="Arial" w:cs="Times New Roman"/>
      <w:b/>
      <w:sz w:val="28"/>
      <w:szCs w:val="28"/>
      <w:lang w:eastAsia="en-GB"/>
    </w:rPr>
  </w:style>
  <w:style w:type="character" w:customStyle="1" w:styleId="summaryboxChar">
    <w:name w:val="summary box Char"/>
    <w:link w:val="summarybox"/>
    <w:uiPriority w:val="99"/>
    <w:locked/>
    <w:rsid w:val="004C3BD2"/>
    <w:rPr>
      <w:rFonts w:ascii="Arial" w:hAnsi="Arial"/>
      <w:b/>
      <w:sz w:val="28"/>
      <w:szCs w:val="28"/>
      <w:lang w:eastAsia="en-GB"/>
    </w:rPr>
  </w:style>
  <w:style w:type="paragraph" w:customStyle="1" w:styleId="Heading40">
    <w:name w:val="Heading4"/>
    <w:basedOn w:val="Normal"/>
    <w:next w:val="Normal"/>
    <w:link w:val="Heading4Char0"/>
    <w:autoRedefine/>
    <w:qFormat/>
    <w:rsid w:val="004C3BD2"/>
    <w:pPr>
      <w:keepNext/>
      <w:keepLines/>
      <w:spacing w:before="240" w:after="120" w:line="276" w:lineRule="auto"/>
      <w:contextualSpacing/>
      <w:jc w:val="left"/>
      <w:outlineLvl w:val="3"/>
    </w:pPr>
    <w:rPr>
      <w:rFonts w:ascii="Arial" w:hAnsi="Arial" w:cs="Times New Roman"/>
      <w:b/>
      <w:sz w:val="22"/>
      <w:lang w:eastAsia="en-GB"/>
    </w:rPr>
  </w:style>
  <w:style w:type="character" w:customStyle="1" w:styleId="Heading4Char0">
    <w:name w:val="Heading4 Char"/>
    <w:link w:val="Heading40"/>
    <w:locked/>
    <w:rsid w:val="004C3BD2"/>
    <w:rPr>
      <w:rFonts w:ascii="Arial" w:hAnsi="Arial"/>
      <w:b/>
      <w:sz w:val="22"/>
      <w:szCs w:val="24"/>
      <w:lang w:eastAsia="en-GB"/>
    </w:rPr>
  </w:style>
  <w:style w:type="character" w:customStyle="1" w:styleId="UnresolvedMention12">
    <w:name w:val="Unresolved Mention12"/>
    <w:basedOn w:val="DefaultParagraphFont"/>
    <w:uiPriority w:val="99"/>
    <w:semiHidden/>
    <w:unhideWhenUsed/>
    <w:rsid w:val="004C3BD2"/>
    <w:rPr>
      <w:color w:val="605E5C"/>
      <w:shd w:val="clear" w:color="auto" w:fill="E1DFDD"/>
    </w:rPr>
  </w:style>
  <w:style w:type="character" w:customStyle="1" w:styleId="cit">
    <w:name w:val="cit"/>
    <w:basedOn w:val="DefaultParagraphFont"/>
    <w:rsid w:val="004C3BD2"/>
  </w:style>
  <w:style w:type="character" w:customStyle="1" w:styleId="doi">
    <w:name w:val="doi"/>
    <w:basedOn w:val="DefaultParagraphFont"/>
    <w:rsid w:val="004C3BD2"/>
  </w:style>
  <w:style w:type="character" w:customStyle="1" w:styleId="fm-citation-ids-label">
    <w:name w:val="fm-citation-ids-label"/>
    <w:basedOn w:val="DefaultParagraphFont"/>
    <w:rsid w:val="004C3BD2"/>
  </w:style>
  <w:style w:type="table" w:customStyle="1" w:styleId="Summarybox2">
    <w:name w:val="Summary box2"/>
    <w:basedOn w:val="TableNormal"/>
    <w:uiPriority w:val="59"/>
    <w:rsid w:val="004C3BD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Heading">
    <w:name w:val="Pbac Table Heading"/>
    <w:basedOn w:val="PBACTableText"/>
    <w:rsid w:val="004C3BD2"/>
    <w:pPr>
      <w:spacing w:before="0" w:after="80"/>
    </w:pPr>
    <w:rPr>
      <w:rFonts w:eastAsiaTheme="minorHAnsi" w:cs="Arial"/>
      <w:b/>
    </w:rPr>
  </w:style>
  <w:style w:type="character" w:customStyle="1" w:styleId="UnresolvedMention11">
    <w:name w:val="Unresolved Mention11"/>
    <w:basedOn w:val="DefaultParagraphFont"/>
    <w:uiPriority w:val="99"/>
    <w:semiHidden/>
    <w:unhideWhenUsed/>
    <w:rsid w:val="004C3BD2"/>
    <w:rPr>
      <w:color w:val="605E5C"/>
      <w:shd w:val="clear" w:color="auto" w:fill="E1DFDD"/>
    </w:rPr>
  </w:style>
  <w:style w:type="character" w:customStyle="1" w:styleId="Heading1Char">
    <w:name w:val="Heading 1 Char"/>
    <w:basedOn w:val="DefaultParagraphFont"/>
    <w:link w:val="Heading1"/>
    <w:rsid w:val="004C3BD2"/>
    <w:rPr>
      <w:rFonts w:ascii="Calibri" w:hAnsi="Calibri" w:cs="Arial"/>
      <w:b/>
      <w:caps/>
      <w:sz w:val="32"/>
      <w:szCs w:val="24"/>
    </w:rPr>
  </w:style>
  <w:style w:type="character" w:customStyle="1" w:styleId="Heading3Char">
    <w:name w:val="Heading 3 Char"/>
    <w:basedOn w:val="DefaultParagraphFont"/>
    <w:link w:val="Heading3"/>
    <w:rsid w:val="004C3BD2"/>
    <w:rPr>
      <w:rFonts w:ascii="Calibri" w:hAnsi="Calibri" w:cs="Arial"/>
      <w:sz w:val="24"/>
      <w:szCs w:val="24"/>
      <w:u w:val="single"/>
    </w:rPr>
  </w:style>
  <w:style w:type="character" w:customStyle="1" w:styleId="Heading4Char">
    <w:name w:val="Heading 4 Char"/>
    <w:basedOn w:val="DefaultParagraphFont"/>
    <w:link w:val="Heading4"/>
    <w:rsid w:val="004C3BD2"/>
    <w:rPr>
      <w:rFonts w:ascii="Calibri" w:hAnsi="Calibri" w:cs="Arial"/>
      <w:b/>
      <w:bCs/>
      <w:i/>
      <w:sz w:val="26"/>
      <w:szCs w:val="28"/>
    </w:rPr>
  </w:style>
  <w:style w:type="character" w:customStyle="1" w:styleId="Heading5Char">
    <w:name w:val="Heading 5 Char"/>
    <w:basedOn w:val="DefaultParagraphFont"/>
    <w:link w:val="Heading5"/>
    <w:rsid w:val="004C3BD2"/>
    <w:rPr>
      <w:rFonts w:ascii="Calibri" w:hAnsi="Calibri" w:cs="Arial"/>
      <w:b/>
      <w:bCs/>
      <w:iCs/>
      <w:sz w:val="26"/>
      <w:szCs w:val="26"/>
    </w:rPr>
  </w:style>
  <w:style w:type="character" w:customStyle="1" w:styleId="Heading6Char">
    <w:name w:val="Heading 6 Char"/>
    <w:basedOn w:val="DefaultParagraphFont"/>
    <w:link w:val="Heading6"/>
    <w:rsid w:val="004C3BD2"/>
    <w:rPr>
      <w:rFonts w:ascii="Calibri" w:hAnsi="Calibri" w:cs="Arial"/>
      <w:b/>
      <w:bCs/>
      <w:i/>
      <w:sz w:val="24"/>
      <w:szCs w:val="24"/>
    </w:rPr>
  </w:style>
  <w:style w:type="paragraph" w:styleId="ListNumber">
    <w:name w:val="List Number"/>
    <w:basedOn w:val="Normal"/>
    <w:uiPriority w:val="16"/>
    <w:qFormat/>
    <w:rsid w:val="004C3BD2"/>
    <w:pPr>
      <w:tabs>
        <w:tab w:val="num" w:pos="357"/>
      </w:tabs>
      <w:spacing w:after="240" w:line="360" w:lineRule="auto"/>
      <w:ind w:left="357" w:hanging="357"/>
      <w:jc w:val="left"/>
    </w:pPr>
    <w:rPr>
      <w:rFonts w:ascii="Arial" w:eastAsiaTheme="minorHAnsi" w:hAnsi="Arial" w:cstheme="minorBidi"/>
      <w:sz w:val="20"/>
      <w:szCs w:val="20"/>
      <w:lang w:eastAsia="en-US"/>
    </w:rPr>
  </w:style>
  <w:style w:type="paragraph" w:styleId="ListNumber2">
    <w:name w:val="List Number 2"/>
    <w:basedOn w:val="Normal"/>
    <w:uiPriority w:val="16"/>
    <w:qFormat/>
    <w:rsid w:val="004C3BD2"/>
    <w:pPr>
      <w:tabs>
        <w:tab w:val="num" w:pos="720"/>
      </w:tabs>
      <w:spacing w:after="240" w:line="360" w:lineRule="auto"/>
      <w:ind w:left="720" w:hanging="363"/>
      <w:jc w:val="left"/>
    </w:pPr>
    <w:rPr>
      <w:rFonts w:ascii="Arial" w:eastAsiaTheme="minorHAnsi" w:hAnsi="Arial" w:cstheme="minorBidi"/>
      <w:sz w:val="20"/>
      <w:szCs w:val="20"/>
      <w:lang w:eastAsia="en-US"/>
    </w:rPr>
  </w:style>
  <w:style w:type="numbering" w:customStyle="1" w:styleId="Lists">
    <w:name w:val="Lists"/>
    <w:uiPriority w:val="99"/>
    <w:rsid w:val="004C3BD2"/>
    <w:pPr>
      <w:numPr>
        <w:numId w:val="14"/>
      </w:numPr>
    </w:pPr>
  </w:style>
  <w:style w:type="paragraph" w:styleId="ListNumber3">
    <w:name w:val="List Number 3"/>
    <w:basedOn w:val="Normal"/>
    <w:uiPriority w:val="16"/>
    <w:qFormat/>
    <w:rsid w:val="004C3BD2"/>
    <w:pPr>
      <w:tabs>
        <w:tab w:val="num" w:pos="1077"/>
      </w:tabs>
      <w:spacing w:after="240" w:line="360" w:lineRule="auto"/>
      <w:ind w:left="1077" w:hanging="357"/>
      <w:jc w:val="left"/>
    </w:pPr>
    <w:rPr>
      <w:rFonts w:ascii="Arial" w:eastAsiaTheme="minorHAnsi" w:hAnsi="Arial" w:cstheme="minorBidi"/>
      <w:sz w:val="20"/>
      <w:szCs w:val="20"/>
      <w:lang w:eastAsia="en-US"/>
    </w:rPr>
  </w:style>
  <w:style w:type="paragraph" w:styleId="ListNumber4">
    <w:name w:val="List Number 4"/>
    <w:basedOn w:val="Normal"/>
    <w:uiPriority w:val="16"/>
    <w:qFormat/>
    <w:rsid w:val="004C3BD2"/>
    <w:pPr>
      <w:tabs>
        <w:tab w:val="num" w:pos="1435"/>
      </w:tabs>
      <w:spacing w:after="240" w:line="360" w:lineRule="auto"/>
      <w:ind w:left="1435" w:hanging="358"/>
      <w:contextualSpacing/>
      <w:jc w:val="left"/>
    </w:pPr>
    <w:rPr>
      <w:rFonts w:ascii="Arial" w:eastAsiaTheme="minorHAnsi" w:hAnsi="Arial" w:cstheme="minorBidi"/>
      <w:sz w:val="20"/>
      <w:szCs w:val="20"/>
      <w:lang w:eastAsia="en-US"/>
    </w:rPr>
  </w:style>
  <w:style w:type="table" w:customStyle="1" w:styleId="TableGrid1">
    <w:name w:val="Table Grid1"/>
    <w:basedOn w:val="TableNormal"/>
    <w:next w:val="TableGrid"/>
    <w:uiPriority w:val="59"/>
    <w:rsid w:val="004C3BD2"/>
    <w:pPr>
      <w:spacing w:before="57" w:after="57" w:line="360" w:lineRule="auto"/>
      <w:ind w:left="108" w:right="108"/>
    </w:pPr>
    <w:rPr>
      <w:rFonts w:ascii="Arial" w:eastAsiaTheme="minorHAnsi" w:hAnsi="Arial"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TableHeadingChar">
    <w:name w:val="Table Heading Char"/>
    <w:link w:val="TableHeading1"/>
    <w:rsid w:val="004C3BD2"/>
    <w:rPr>
      <w:rFonts w:ascii="Arial Narrow" w:eastAsiaTheme="minorHAnsi" w:hAnsi="Arial Narrow" w:cstheme="minorBidi"/>
      <w:b/>
      <w:szCs w:val="22"/>
      <w:lang w:eastAsia="en-US"/>
    </w:rPr>
  </w:style>
  <w:style w:type="numbering" w:customStyle="1" w:styleId="Lists1">
    <w:name w:val="Lists1"/>
    <w:uiPriority w:val="99"/>
    <w:rsid w:val="004C3BD2"/>
  </w:style>
  <w:style w:type="paragraph" w:customStyle="1" w:styleId="msonormal0">
    <w:name w:val="msonormal"/>
    <w:basedOn w:val="Normal"/>
    <w:uiPriority w:val="99"/>
    <w:rsid w:val="004C3BD2"/>
    <w:pPr>
      <w:spacing w:before="100" w:after="100"/>
      <w:jc w:val="left"/>
    </w:pPr>
    <w:rPr>
      <w:rFonts w:ascii="Times New Roman" w:hAnsi="Times New Roman" w:cs="Times New Roman"/>
      <w:szCs w:val="22"/>
      <w:lang w:val="en-GB" w:eastAsia="en-US"/>
    </w:rPr>
  </w:style>
  <w:style w:type="character" w:customStyle="1" w:styleId="FootnoteTextChar3">
    <w:name w:val="Footnote Text Char3"/>
    <w:aliases w:val="Footnote Text Char1 Char1,Footnote Text Char Char Char1,Footnote Text Char2 Char1,Footnote Text Char Char1 Char1"/>
    <w:basedOn w:val="DefaultParagraphFont"/>
    <w:semiHidden/>
    <w:rsid w:val="004C3BD2"/>
    <w:rPr>
      <w:rFonts w:ascii="Calibri" w:hAnsi="Calibri" w:cs="Arial"/>
      <w:lang w:eastAsia="en-US"/>
    </w:rPr>
  </w:style>
  <w:style w:type="character" w:customStyle="1" w:styleId="CommentTextChar1">
    <w:name w:val="Comment Text Char1"/>
    <w:aliases w:val="- H19 Char1"/>
    <w:basedOn w:val="DefaultParagraphFont"/>
    <w:uiPriority w:val="99"/>
    <w:semiHidden/>
    <w:rsid w:val="004C3BD2"/>
    <w:rPr>
      <w:rFonts w:ascii="Calibri" w:eastAsia="Times New Roman" w:hAnsi="Calibri" w:cs="Arial"/>
      <w:sz w:val="20"/>
      <w:szCs w:val="20"/>
    </w:rPr>
  </w:style>
  <w:style w:type="character" w:customStyle="1" w:styleId="HeaderChar1">
    <w:name w:val="Header Char1"/>
    <w:aliases w:val="Page Header Char1,Header title Char1,he=header Char1,cntr/bld Char1"/>
    <w:basedOn w:val="DefaultParagraphFont"/>
    <w:uiPriority w:val="99"/>
    <w:semiHidden/>
    <w:rsid w:val="004C3BD2"/>
    <w:rPr>
      <w:rFonts w:ascii="Calibri" w:eastAsia="Times New Roman" w:hAnsi="Calibri" w:cs="Arial"/>
      <w:szCs w:val="22"/>
    </w:rPr>
  </w:style>
  <w:style w:type="table" w:customStyle="1" w:styleId="Summarybox1">
    <w:name w:val="Summary box1"/>
    <w:basedOn w:val="TableNormal"/>
    <w:next w:val="TableGrid"/>
    <w:uiPriority w:val="39"/>
    <w:rsid w:val="004C3BD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DefaultParagraphFont"/>
    <w:rsid w:val="00B12B77"/>
  </w:style>
  <w:style w:type="table" w:styleId="PlainTable4">
    <w:name w:val="Plain Table 4"/>
    <w:basedOn w:val="TableNormal"/>
    <w:uiPriority w:val="44"/>
    <w:rsid w:val="00B12B7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62814">
      <w:bodyDiv w:val="1"/>
      <w:marLeft w:val="0"/>
      <w:marRight w:val="0"/>
      <w:marTop w:val="0"/>
      <w:marBottom w:val="0"/>
      <w:divBdr>
        <w:top w:val="none" w:sz="0" w:space="0" w:color="auto"/>
        <w:left w:val="none" w:sz="0" w:space="0" w:color="auto"/>
        <w:bottom w:val="none" w:sz="0" w:space="0" w:color="auto"/>
        <w:right w:val="none" w:sz="0" w:space="0" w:color="auto"/>
      </w:divBdr>
    </w:div>
    <w:div w:id="46536378">
      <w:bodyDiv w:val="1"/>
      <w:marLeft w:val="0"/>
      <w:marRight w:val="0"/>
      <w:marTop w:val="0"/>
      <w:marBottom w:val="0"/>
      <w:divBdr>
        <w:top w:val="none" w:sz="0" w:space="0" w:color="auto"/>
        <w:left w:val="none" w:sz="0" w:space="0" w:color="auto"/>
        <w:bottom w:val="none" w:sz="0" w:space="0" w:color="auto"/>
        <w:right w:val="none" w:sz="0" w:space="0" w:color="auto"/>
      </w:divBdr>
    </w:div>
    <w:div w:id="63724796">
      <w:bodyDiv w:val="1"/>
      <w:marLeft w:val="0"/>
      <w:marRight w:val="0"/>
      <w:marTop w:val="0"/>
      <w:marBottom w:val="0"/>
      <w:divBdr>
        <w:top w:val="none" w:sz="0" w:space="0" w:color="auto"/>
        <w:left w:val="none" w:sz="0" w:space="0" w:color="auto"/>
        <w:bottom w:val="none" w:sz="0" w:space="0" w:color="auto"/>
        <w:right w:val="none" w:sz="0" w:space="0" w:color="auto"/>
      </w:divBdr>
    </w:div>
    <w:div w:id="78795649">
      <w:bodyDiv w:val="1"/>
      <w:marLeft w:val="0"/>
      <w:marRight w:val="0"/>
      <w:marTop w:val="0"/>
      <w:marBottom w:val="0"/>
      <w:divBdr>
        <w:top w:val="none" w:sz="0" w:space="0" w:color="auto"/>
        <w:left w:val="none" w:sz="0" w:space="0" w:color="auto"/>
        <w:bottom w:val="none" w:sz="0" w:space="0" w:color="auto"/>
        <w:right w:val="none" w:sz="0" w:space="0" w:color="auto"/>
      </w:divBdr>
    </w:div>
    <w:div w:id="97064420">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951465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9523246">
      <w:bodyDiv w:val="1"/>
      <w:marLeft w:val="0"/>
      <w:marRight w:val="0"/>
      <w:marTop w:val="0"/>
      <w:marBottom w:val="0"/>
      <w:divBdr>
        <w:top w:val="none" w:sz="0" w:space="0" w:color="auto"/>
        <w:left w:val="none" w:sz="0" w:space="0" w:color="auto"/>
        <w:bottom w:val="none" w:sz="0" w:space="0" w:color="auto"/>
        <w:right w:val="none" w:sz="0" w:space="0" w:color="auto"/>
      </w:divBdr>
    </w:div>
    <w:div w:id="178736964">
      <w:bodyDiv w:val="1"/>
      <w:marLeft w:val="0"/>
      <w:marRight w:val="0"/>
      <w:marTop w:val="0"/>
      <w:marBottom w:val="0"/>
      <w:divBdr>
        <w:top w:val="none" w:sz="0" w:space="0" w:color="auto"/>
        <w:left w:val="none" w:sz="0" w:space="0" w:color="auto"/>
        <w:bottom w:val="none" w:sz="0" w:space="0" w:color="auto"/>
        <w:right w:val="none" w:sz="0" w:space="0" w:color="auto"/>
      </w:divBdr>
    </w:div>
    <w:div w:id="187960732">
      <w:bodyDiv w:val="1"/>
      <w:marLeft w:val="0"/>
      <w:marRight w:val="0"/>
      <w:marTop w:val="0"/>
      <w:marBottom w:val="0"/>
      <w:divBdr>
        <w:top w:val="none" w:sz="0" w:space="0" w:color="auto"/>
        <w:left w:val="none" w:sz="0" w:space="0" w:color="auto"/>
        <w:bottom w:val="none" w:sz="0" w:space="0" w:color="auto"/>
        <w:right w:val="none" w:sz="0" w:space="0" w:color="auto"/>
      </w:divBdr>
    </w:div>
    <w:div w:id="215705956">
      <w:bodyDiv w:val="1"/>
      <w:marLeft w:val="0"/>
      <w:marRight w:val="0"/>
      <w:marTop w:val="0"/>
      <w:marBottom w:val="0"/>
      <w:divBdr>
        <w:top w:val="none" w:sz="0" w:space="0" w:color="auto"/>
        <w:left w:val="none" w:sz="0" w:space="0" w:color="auto"/>
        <w:bottom w:val="none" w:sz="0" w:space="0" w:color="auto"/>
        <w:right w:val="none" w:sz="0" w:space="0" w:color="auto"/>
      </w:divBdr>
    </w:div>
    <w:div w:id="291523073">
      <w:bodyDiv w:val="1"/>
      <w:marLeft w:val="0"/>
      <w:marRight w:val="0"/>
      <w:marTop w:val="0"/>
      <w:marBottom w:val="0"/>
      <w:divBdr>
        <w:top w:val="none" w:sz="0" w:space="0" w:color="auto"/>
        <w:left w:val="none" w:sz="0" w:space="0" w:color="auto"/>
        <w:bottom w:val="none" w:sz="0" w:space="0" w:color="auto"/>
        <w:right w:val="none" w:sz="0" w:space="0" w:color="auto"/>
      </w:divBdr>
    </w:div>
    <w:div w:id="3135271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8337166">
      <w:bodyDiv w:val="1"/>
      <w:marLeft w:val="0"/>
      <w:marRight w:val="0"/>
      <w:marTop w:val="0"/>
      <w:marBottom w:val="0"/>
      <w:divBdr>
        <w:top w:val="none" w:sz="0" w:space="0" w:color="auto"/>
        <w:left w:val="none" w:sz="0" w:space="0" w:color="auto"/>
        <w:bottom w:val="none" w:sz="0" w:space="0" w:color="auto"/>
        <w:right w:val="none" w:sz="0" w:space="0" w:color="auto"/>
      </w:divBdr>
    </w:div>
    <w:div w:id="342363308">
      <w:bodyDiv w:val="1"/>
      <w:marLeft w:val="0"/>
      <w:marRight w:val="0"/>
      <w:marTop w:val="0"/>
      <w:marBottom w:val="0"/>
      <w:divBdr>
        <w:top w:val="none" w:sz="0" w:space="0" w:color="auto"/>
        <w:left w:val="none" w:sz="0" w:space="0" w:color="auto"/>
        <w:bottom w:val="none" w:sz="0" w:space="0" w:color="auto"/>
        <w:right w:val="none" w:sz="0" w:space="0" w:color="auto"/>
      </w:divBdr>
    </w:div>
    <w:div w:id="346177446">
      <w:bodyDiv w:val="1"/>
      <w:marLeft w:val="0"/>
      <w:marRight w:val="0"/>
      <w:marTop w:val="0"/>
      <w:marBottom w:val="0"/>
      <w:divBdr>
        <w:top w:val="none" w:sz="0" w:space="0" w:color="auto"/>
        <w:left w:val="none" w:sz="0" w:space="0" w:color="auto"/>
        <w:bottom w:val="none" w:sz="0" w:space="0" w:color="auto"/>
        <w:right w:val="none" w:sz="0" w:space="0" w:color="auto"/>
      </w:divBdr>
    </w:div>
    <w:div w:id="349071151">
      <w:bodyDiv w:val="1"/>
      <w:marLeft w:val="0"/>
      <w:marRight w:val="0"/>
      <w:marTop w:val="0"/>
      <w:marBottom w:val="0"/>
      <w:divBdr>
        <w:top w:val="none" w:sz="0" w:space="0" w:color="auto"/>
        <w:left w:val="none" w:sz="0" w:space="0" w:color="auto"/>
        <w:bottom w:val="none" w:sz="0" w:space="0" w:color="auto"/>
        <w:right w:val="none" w:sz="0" w:space="0" w:color="auto"/>
      </w:divBdr>
    </w:div>
    <w:div w:id="381901439">
      <w:bodyDiv w:val="1"/>
      <w:marLeft w:val="0"/>
      <w:marRight w:val="0"/>
      <w:marTop w:val="0"/>
      <w:marBottom w:val="0"/>
      <w:divBdr>
        <w:top w:val="none" w:sz="0" w:space="0" w:color="auto"/>
        <w:left w:val="none" w:sz="0" w:space="0" w:color="auto"/>
        <w:bottom w:val="none" w:sz="0" w:space="0" w:color="auto"/>
        <w:right w:val="none" w:sz="0" w:space="0" w:color="auto"/>
      </w:divBdr>
    </w:div>
    <w:div w:id="412776639">
      <w:bodyDiv w:val="1"/>
      <w:marLeft w:val="0"/>
      <w:marRight w:val="0"/>
      <w:marTop w:val="0"/>
      <w:marBottom w:val="0"/>
      <w:divBdr>
        <w:top w:val="none" w:sz="0" w:space="0" w:color="auto"/>
        <w:left w:val="none" w:sz="0" w:space="0" w:color="auto"/>
        <w:bottom w:val="none" w:sz="0" w:space="0" w:color="auto"/>
        <w:right w:val="none" w:sz="0" w:space="0" w:color="auto"/>
      </w:divBdr>
    </w:div>
    <w:div w:id="417479490">
      <w:bodyDiv w:val="1"/>
      <w:marLeft w:val="0"/>
      <w:marRight w:val="0"/>
      <w:marTop w:val="0"/>
      <w:marBottom w:val="0"/>
      <w:divBdr>
        <w:top w:val="none" w:sz="0" w:space="0" w:color="auto"/>
        <w:left w:val="none" w:sz="0" w:space="0" w:color="auto"/>
        <w:bottom w:val="none" w:sz="0" w:space="0" w:color="auto"/>
        <w:right w:val="none" w:sz="0" w:space="0" w:color="auto"/>
      </w:divBdr>
    </w:div>
    <w:div w:id="499736931">
      <w:bodyDiv w:val="1"/>
      <w:marLeft w:val="0"/>
      <w:marRight w:val="0"/>
      <w:marTop w:val="0"/>
      <w:marBottom w:val="0"/>
      <w:divBdr>
        <w:top w:val="none" w:sz="0" w:space="0" w:color="auto"/>
        <w:left w:val="none" w:sz="0" w:space="0" w:color="auto"/>
        <w:bottom w:val="none" w:sz="0" w:space="0" w:color="auto"/>
        <w:right w:val="none" w:sz="0" w:space="0" w:color="auto"/>
      </w:divBdr>
    </w:div>
    <w:div w:id="507907277">
      <w:bodyDiv w:val="1"/>
      <w:marLeft w:val="0"/>
      <w:marRight w:val="0"/>
      <w:marTop w:val="0"/>
      <w:marBottom w:val="0"/>
      <w:divBdr>
        <w:top w:val="none" w:sz="0" w:space="0" w:color="auto"/>
        <w:left w:val="none" w:sz="0" w:space="0" w:color="auto"/>
        <w:bottom w:val="none" w:sz="0" w:space="0" w:color="auto"/>
        <w:right w:val="none" w:sz="0" w:space="0" w:color="auto"/>
      </w:divBdr>
    </w:div>
    <w:div w:id="537469375">
      <w:bodyDiv w:val="1"/>
      <w:marLeft w:val="0"/>
      <w:marRight w:val="0"/>
      <w:marTop w:val="0"/>
      <w:marBottom w:val="0"/>
      <w:divBdr>
        <w:top w:val="none" w:sz="0" w:space="0" w:color="auto"/>
        <w:left w:val="none" w:sz="0" w:space="0" w:color="auto"/>
        <w:bottom w:val="none" w:sz="0" w:space="0" w:color="auto"/>
        <w:right w:val="none" w:sz="0" w:space="0" w:color="auto"/>
      </w:divBdr>
    </w:div>
    <w:div w:id="566840279">
      <w:bodyDiv w:val="1"/>
      <w:marLeft w:val="0"/>
      <w:marRight w:val="0"/>
      <w:marTop w:val="0"/>
      <w:marBottom w:val="0"/>
      <w:divBdr>
        <w:top w:val="none" w:sz="0" w:space="0" w:color="auto"/>
        <w:left w:val="none" w:sz="0" w:space="0" w:color="auto"/>
        <w:bottom w:val="none" w:sz="0" w:space="0" w:color="auto"/>
        <w:right w:val="none" w:sz="0" w:space="0" w:color="auto"/>
      </w:divBdr>
    </w:div>
    <w:div w:id="649988745">
      <w:bodyDiv w:val="1"/>
      <w:marLeft w:val="0"/>
      <w:marRight w:val="0"/>
      <w:marTop w:val="0"/>
      <w:marBottom w:val="0"/>
      <w:divBdr>
        <w:top w:val="none" w:sz="0" w:space="0" w:color="auto"/>
        <w:left w:val="none" w:sz="0" w:space="0" w:color="auto"/>
        <w:bottom w:val="none" w:sz="0" w:space="0" w:color="auto"/>
        <w:right w:val="none" w:sz="0" w:space="0" w:color="auto"/>
      </w:divBdr>
    </w:div>
    <w:div w:id="653797022">
      <w:bodyDiv w:val="1"/>
      <w:marLeft w:val="0"/>
      <w:marRight w:val="0"/>
      <w:marTop w:val="0"/>
      <w:marBottom w:val="0"/>
      <w:divBdr>
        <w:top w:val="none" w:sz="0" w:space="0" w:color="auto"/>
        <w:left w:val="none" w:sz="0" w:space="0" w:color="auto"/>
        <w:bottom w:val="none" w:sz="0" w:space="0" w:color="auto"/>
        <w:right w:val="none" w:sz="0" w:space="0" w:color="auto"/>
      </w:divBdr>
    </w:div>
    <w:div w:id="655308364">
      <w:bodyDiv w:val="1"/>
      <w:marLeft w:val="0"/>
      <w:marRight w:val="0"/>
      <w:marTop w:val="0"/>
      <w:marBottom w:val="0"/>
      <w:divBdr>
        <w:top w:val="none" w:sz="0" w:space="0" w:color="auto"/>
        <w:left w:val="none" w:sz="0" w:space="0" w:color="auto"/>
        <w:bottom w:val="none" w:sz="0" w:space="0" w:color="auto"/>
        <w:right w:val="none" w:sz="0" w:space="0" w:color="auto"/>
      </w:divBdr>
    </w:div>
    <w:div w:id="656496896">
      <w:bodyDiv w:val="1"/>
      <w:marLeft w:val="0"/>
      <w:marRight w:val="0"/>
      <w:marTop w:val="0"/>
      <w:marBottom w:val="0"/>
      <w:divBdr>
        <w:top w:val="none" w:sz="0" w:space="0" w:color="auto"/>
        <w:left w:val="none" w:sz="0" w:space="0" w:color="auto"/>
        <w:bottom w:val="none" w:sz="0" w:space="0" w:color="auto"/>
        <w:right w:val="none" w:sz="0" w:space="0" w:color="auto"/>
      </w:divBdr>
    </w:div>
    <w:div w:id="665211332">
      <w:bodyDiv w:val="1"/>
      <w:marLeft w:val="0"/>
      <w:marRight w:val="0"/>
      <w:marTop w:val="0"/>
      <w:marBottom w:val="0"/>
      <w:divBdr>
        <w:top w:val="none" w:sz="0" w:space="0" w:color="auto"/>
        <w:left w:val="none" w:sz="0" w:space="0" w:color="auto"/>
        <w:bottom w:val="none" w:sz="0" w:space="0" w:color="auto"/>
        <w:right w:val="none" w:sz="0" w:space="0" w:color="auto"/>
      </w:divBdr>
    </w:div>
    <w:div w:id="681709905">
      <w:bodyDiv w:val="1"/>
      <w:marLeft w:val="0"/>
      <w:marRight w:val="0"/>
      <w:marTop w:val="0"/>
      <w:marBottom w:val="0"/>
      <w:divBdr>
        <w:top w:val="none" w:sz="0" w:space="0" w:color="auto"/>
        <w:left w:val="none" w:sz="0" w:space="0" w:color="auto"/>
        <w:bottom w:val="none" w:sz="0" w:space="0" w:color="auto"/>
        <w:right w:val="none" w:sz="0" w:space="0" w:color="auto"/>
      </w:divBdr>
    </w:div>
    <w:div w:id="710960926">
      <w:bodyDiv w:val="1"/>
      <w:marLeft w:val="0"/>
      <w:marRight w:val="0"/>
      <w:marTop w:val="0"/>
      <w:marBottom w:val="0"/>
      <w:divBdr>
        <w:top w:val="none" w:sz="0" w:space="0" w:color="auto"/>
        <w:left w:val="none" w:sz="0" w:space="0" w:color="auto"/>
        <w:bottom w:val="none" w:sz="0" w:space="0" w:color="auto"/>
        <w:right w:val="none" w:sz="0" w:space="0" w:color="auto"/>
      </w:divBdr>
    </w:div>
    <w:div w:id="714623855">
      <w:bodyDiv w:val="1"/>
      <w:marLeft w:val="0"/>
      <w:marRight w:val="0"/>
      <w:marTop w:val="0"/>
      <w:marBottom w:val="0"/>
      <w:divBdr>
        <w:top w:val="none" w:sz="0" w:space="0" w:color="auto"/>
        <w:left w:val="none" w:sz="0" w:space="0" w:color="auto"/>
        <w:bottom w:val="none" w:sz="0" w:space="0" w:color="auto"/>
        <w:right w:val="none" w:sz="0" w:space="0" w:color="auto"/>
      </w:divBdr>
    </w:div>
    <w:div w:id="716588921">
      <w:bodyDiv w:val="1"/>
      <w:marLeft w:val="0"/>
      <w:marRight w:val="0"/>
      <w:marTop w:val="0"/>
      <w:marBottom w:val="0"/>
      <w:divBdr>
        <w:top w:val="none" w:sz="0" w:space="0" w:color="auto"/>
        <w:left w:val="none" w:sz="0" w:space="0" w:color="auto"/>
        <w:bottom w:val="none" w:sz="0" w:space="0" w:color="auto"/>
        <w:right w:val="none" w:sz="0" w:space="0" w:color="auto"/>
      </w:divBdr>
    </w:div>
    <w:div w:id="750781885">
      <w:bodyDiv w:val="1"/>
      <w:marLeft w:val="0"/>
      <w:marRight w:val="0"/>
      <w:marTop w:val="0"/>
      <w:marBottom w:val="0"/>
      <w:divBdr>
        <w:top w:val="none" w:sz="0" w:space="0" w:color="auto"/>
        <w:left w:val="none" w:sz="0" w:space="0" w:color="auto"/>
        <w:bottom w:val="none" w:sz="0" w:space="0" w:color="auto"/>
        <w:right w:val="none" w:sz="0" w:space="0" w:color="auto"/>
      </w:divBdr>
    </w:div>
    <w:div w:id="758598832">
      <w:bodyDiv w:val="1"/>
      <w:marLeft w:val="0"/>
      <w:marRight w:val="0"/>
      <w:marTop w:val="0"/>
      <w:marBottom w:val="0"/>
      <w:divBdr>
        <w:top w:val="none" w:sz="0" w:space="0" w:color="auto"/>
        <w:left w:val="none" w:sz="0" w:space="0" w:color="auto"/>
        <w:bottom w:val="none" w:sz="0" w:space="0" w:color="auto"/>
        <w:right w:val="none" w:sz="0" w:space="0" w:color="auto"/>
      </w:divBdr>
    </w:div>
    <w:div w:id="766001146">
      <w:bodyDiv w:val="1"/>
      <w:marLeft w:val="0"/>
      <w:marRight w:val="0"/>
      <w:marTop w:val="0"/>
      <w:marBottom w:val="0"/>
      <w:divBdr>
        <w:top w:val="none" w:sz="0" w:space="0" w:color="auto"/>
        <w:left w:val="none" w:sz="0" w:space="0" w:color="auto"/>
        <w:bottom w:val="none" w:sz="0" w:space="0" w:color="auto"/>
        <w:right w:val="none" w:sz="0" w:space="0" w:color="auto"/>
      </w:divBdr>
    </w:div>
    <w:div w:id="830029165">
      <w:bodyDiv w:val="1"/>
      <w:marLeft w:val="0"/>
      <w:marRight w:val="0"/>
      <w:marTop w:val="0"/>
      <w:marBottom w:val="0"/>
      <w:divBdr>
        <w:top w:val="none" w:sz="0" w:space="0" w:color="auto"/>
        <w:left w:val="none" w:sz="0" w:space="0" w:color="auto"/>
        <w:bottom w:val="none" w:sz="0" w:space="0" w:color="auto"/>
        <w:right w:val="none" w:sz="0" w:space="0" w:color="auto"/>
      </w:divBdr>
    </w:div>
    <w:div w:id="830484659">
      <w:bodyDiv w:val="1"/>
      <w:marLeft w:val="0"/>
      <w:marRight w:val="0"/>
      <w:marTop w:val="0"/>
      <w:marBottom w:val="0"/>
      <w:divBdr>
        <w:top w:val="none" w:sz="0" w:space="0" w:color="auto"/>
        <w:left w:val="none" w:sz="0" w:space="0" w:color="auto"/>
        <w:bottom w:val="none" w:sz="0" w:space="0" w:color="auto"/>
        <w:right w:val="none" w:sz="0" w:space="0" w:color="auto"/>
      </w:divBdr>
    </w:div>
    <w:div w:id="890118466">
      <w:bodyDiv w:val="1"/>
      <w:marLeft w:val="0"/>
      <w:marRight w:val="0"/>
      <w:marTop w:val="0"/>
      <w:marBottom w:val="0"/>
      <w:divBdr>
        <w:top w:val="none" w:sz="0" w:space="0" w:color="auto"/>
        <w:left w:val="none" w:sz="0" w:space="0" w:color="auto"/>
        <w:bottom w:val="none" w:sz="0" w:space="0" w:color="auto"/>
        <w:right w:val="none" w:sz="0" w:space="0" w:color="auto"/>
      </w:divBdr>
    </w:div>
    <w:div w:id="901403077">
      <w:bodyDiv w:val="1"/>
      <w:marLeft w:val="0"/>
      <w:marRight w:val="0"/>
      <w:marTop w:val="0"/>
      <w:marBottom w:val="0"/>
      <w:divBdr>
        <w:top w:val="none" w:sz="0" w:space="0" w:color="auto"/>
        <w:left w:val="none" w:sz="0" w:space="0" w:color="auto"/>
        <w:bottom w:val="none" w:sz="0" w:space="0" w:color="auto"/>
        <w:right w:val="none" w:sz="0" w:space="0" w:color="auto"/>
      </w:divBdr>
    </w:div>
    <w:div w:id="943272970">
      <w:bodyDiv w:val="1"/>
      <w:marLeft w:val="0"/>
      <w:marRight w:val="0"/>
      <w:marTop w:val="0"/>
      <w:marBottom w:val="0"/>
      <w:divBdr>
        <w:top w:val="none" w:sz="0" w:space="0" w:color="auto"/>
        <w:left w:val="none" w:sz="0" w:space="0" w:color="auto"/>
        <w:bottom w:val="none" w:sz="0" w:space="0" w:color="auto"/>
        <w:right w:val="none" w:sz="0" w:space="0" w:color="auto"/>
      </w:divBdr>
    </w:div>
    <w:div w:id="946429124">
      <w:bodyDiv w:val="1"/>
      <w:marLeft w:val="0"/>
      <w:marRight w:val="0"/>
      <w:marTop w:val="0"/>
      <w:marBottom w:val="0"/>
      <w:divBdr>
        <w:top w:val="none" w:sz="0" w:space="0" w:color="auto"/>
        <w:left w:val="none" w:sz="0" w:space="0" w:color="auto"/>
        <w:bottom w:val="none" w:sz="0" w:space="0" w:color="auto"/>
        <w:right w:val="none" w:sz="0" w:space="0" w:color="auto"/>
      </w:divBdr>
    </w:div>
    <w:div w:id="959340585">
      <w:bodyDiv w:val="1"/>
      <w:marLeft w:val="0"/>
      <w:marRight w:val="0"/>
      <w:marTop w:val="0"/>
      <w:marBottom w:val="0"/>
      <w:divBdr>
        <w:top w:val="none" w:sz="0" w:space="0" w:color="auto"/>
        <w:left w:val="none" w:sz="0" w:space="0" w:color="auto"/>
        <w:bottom w:val="none" w:sz="0" w:space="0" w:color="auto"/>
        <w:right w:val="none" w:sz="0" w:space="0" w:color="auto"/>
      </w:divBdr>
    </w:div>
    <w:div w:id="991835464">
      <w:bodyDiv w:val="1"/>
      <w:marLeft w:val="0"/>
      <w:marRight w:val="0"/>
      <w:marTop w:val="0"/>
      <w:marBottom w:val="0"/>
      <w:divBdr>
        <w:top w:val="none" w:sz="0" w:space="0" w:color="auto"/>
        <w:left w:val="none" w:sz="0" w:space="0" w:color="auto"/>
        <w:bottom w:val="none" w:sz="0" w:space="0" w:color="auto"/>
        <w:right w:val="none" w:sz="0" w:space="0" w:color="auto"/>
      </w:divBdr>
    </w:div>
    <w:div w:id="1004481296">
      <w:bodyDiv w:val="1"/>
      <w:marLeft w:val="0"/>
      <w:marRight w:val="0"/>
      <w:marTop w:val="0"/>
      <w:marBottom w:val="0"/>
      <w:divBdr>
        <w:top w:val="none" w:sz="0" w:space="0" w:color="auto"/>
        <w:left w:val="none" w:sz="0" w:space="0" w:color="auto"/>
        <w:bottom w:val="none" w:sz="0" w:space="0" w:color="auto"/>
        <w:right w:val="none" w:sz="0" w:space="0" w:color="auto"/>
      </w:divBdr>
    </w:div>
    <w:div w:id="1025401912">
      <w:bodyDiv w:val="1"/>
      <w:marLeft w:val="0"/>
      <w:marRight w:val="0"/>
      <w:marTop w:val="0"/>
      <w:marBottom w:val="0"/>
      <w:divBdr>
        <w:top w:val="none" w:sz="0" w:space="0" w:color="auto"/>
        <w:left w:val="none" w:sz="0" w:space="0" w:color="auto"/>
        <w:bottom w:val="none" w:sz="0" w:space="0" w:color="auto"/>
        <w:right w:val="none" w:sz="0" w:space="0" w:color="auto"/>
      </w:divBdr>
    </w:div>
    <w:div w:id="1032076513">
      <w:bodyDiv w:val="1"/>
      <w:marLeft w:val="0"/>
      <w:marRight w:val="0"/>
      <w:marTop w:val="0"/>
      <w:marBottom w:val="0"/>
      <w:divBdr>
        <w:top w:val="none" w:sz="0" w:space="0" w:color="auto"/>
        <w:left w:val="none" w:sz="0" w:space="0" w:color="auto"/>
        <w:bottom w:val="none" w:sz="0" w:space="0" w:color="auto"/>
        <w:right w:val="none" w:sz="0" w:space="0" w:color="auto"/>
      </w:divBdr>
    </w:div>
    <w:div w:id="1074278565">
      <w:bodyDiv w:val="1"/>
      <w:marLeft w:val="0"/>
      <w:marRight w:val="0"/>
      <w:marTop w:val="0"/>
      <w:marBottom w:val="0"/>
      <w:divBdr>
        <w:top w:val="none" w:sz="0" w:space="0" w:color="auto"/>
        <w:left w:val="none" w:sz="0" w:space="0" w:color="auto"/>
        <w:bottom w:val="none" w:sz="0" w:space="0" w:color="auto"/>
        <w:right w:val="none" w:sz="0" w:space="0" w:color="auto"/>
      </w:divBdr>
    </w:div>
    <w:div w:id="1102916968">
      <w:bodyDiv w:val="1"/>
      <w:marLeft w:val="0"/>
      <w:marRight w:val="0"/>
      <w:marTop w:val="0"/>
      <w:marBottom w:val="0"/>
      <w:divBdr>
        <w:top w:val="none" w:sz="0" w:space="0" w:color="auto"/>
        <w:left w:val="none" w:sz="0" w:space="0" w:color="auto"/>
        <w:bottom w:val="none" w:sz="0" w:space="0" w:color="auto"/>
        <w:right w:val="none" w:sz="0" w:space="0" w:color="auto"/>
      </w:divBdr>
    </w:div>
    <w:div w:id="1128356581">
      <w:bodyDiv w:val="1"/>
      <w:marLeft w:val="0"/>
      <w:marRight w:val="0"/>
      <w:marTop w:val="0"/>
      <w:marBottom w:val="0"/>
      <w:divBdr>
        <w:top w:val="none" w:sz="0" w:space="0" w:color="auto"/>
        <w:left w:val="none" w:sz="0" w:space="0" w:color="auto"/>
        <w:bottom w:val="none" w:sz="0" w:space="0" w:color="auto"/>
        <w:right w:val="none" w:sz="0" w:space="0" w:color="auto"/>
      </w:divBdr>
    </w:div>
    <w:div w:id="1132288557">
      <w:bodyDiv w:val="1"/>
      <w:marLeft w:val="0"/>
      <w:marRight w:val="0"/>
      <w:marTop w:val="0"/>
      <w:marBottom w:val="0"/>
      <w:divBdr>
        <w:top w:val="none" w:sz="0" w:space="0" w:color="auto"/>
        <w:left w:val="none" w:sz="0" w:space="0" w:color="auto"/>
        <w:bottom w:val="none" w:sz="0" w:space="0" w:color="auto"/>
        <w:right w:val="none" w:sz="0" w:space="0" w:color="auto"/>
      </w:divBdr>
    </w:div>
    <w:div w:id="1134836223">
      <w:bodyDiv w:val="1"/>
      <w:marLeft w:val="0"/>
      <w:marRight w:val="0"/>
      <w:marTop w:val="0"/>
      <w:marBottom w:val="0"/>
      <w:divBdr>
        <w:top w:val="none" w:sz="0" w:space="0" w:color="auto"/>
        <w:left w:val="none" w:sz="0" w:space="0" w:color="auto"/>
        <w:bottom w:val="none" w:sz="0" w:space="0" w:color="auto"/>
        <w:right w:val="none" w:sz="0" w:space="0" w:color="auto"/>
      </w:divBdr>
    </w:div>
    <w:div w:id="1169052986">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615422">
      <w:bodyDiv w:val="1"/>
      <w:marLeft w:val="0"/>
      <w:marRight w:val="0"/>
      <w:marTop w:val="0"/>
      <w:marBottom w:val="0"/>
      <w:divBdr>
        <w:top w:val="none" w:sz="0" w:space="0" w:color="auto"/>
        <w:left w:val="none" w:sz="0" w:space="0" w:color="auto"/>
        <w:bottom w:val="none" w:sz="0" w:space="0" w:color="auto"/>
        <w:right w:val="none" w:sz="0" w:space="0" w:color="auto"/>
      </w:divBdr>
    </w:div>
    <w:div w:id="1293559734">
      <w:bodyDiv w:val="1"/>
      <w:marLeft w:val="0"/>
      <w:marRight w:val="0"/>
      <w:marTop w:val="0"/>
      <w:marBottom w:val="0"/>
      <w:divBdr>
        <w:top w:val="none" w:sz="0" w:space="0" w:color="auto"/>
        <w:left w:val="none" w:sz="0" w:space="0" w:color="auto"/>
        <w:bottom w:val="none" w:sz="0" w:space="0" w:color="auto"/>
        <w:right w:val="none" w:sz="0" w:space="0" w:color="auto"/>
      </w:divBdr>
    </w:div>
    <w:div w:id="1309628272">
      <w:bodyDiv w:val="1"/>
      <w:marLeft w:val="0"/>
      <w:marRight w:val="0"/>
      <w:marTop w:val="0"/>
      <w:marBottom w:val="0"/>
      <w:divBdr>
        <w:top w:val="none" w:sz="0" w:space="0" w:color="auto"/>
        <w:left w:val="none" w:sz="0" w:space="0" w:color="auto"/>
        <w:bottom w:val="none" w:sz="0" w:space="0" w:color="auto"/>
        <w:right w:val="none" w:sz="0" w:space="0" w:color="auto"/>
      </w:divBdr>
    </w:div>
    <w:div w:id="1325164433">
      <w:bodyDiv w:val="1"/>
      <w:marLeft w:val="0"/>
      <w:marRight w:val="0"/>
      <w:marTop w:val="0"/>
      <w:marBottom w:val="0"/>
      <w:divBdr>
        <w:top w:val="none" w:sz="0" w:space="0" w:color="auto"/>
        <w:left w:val="none" w:sz="0" w:space="0" w:color="auto"/>
        <w:bottom w:val="none" w:sz="0" w:space="0" w:color="auto"/>
        <w:right w:val="none" w:sz="0" w:space="0" w:color="auto"/>
      </w:divBdr>
    </w:div>
    <w:div w:id="1403060396">
      <w:bodyDiv w:val="1"/>
      <w:marLeft w:val="0"/>
      <w:marRight w:val="0"/>
      <w:marTop w:val="0"/>
      <w:marBottom w:val="0"/>
      <w:divBdr>
        <w:top w:val="none" w:sz="0" w:space="0" w:color="auto"/>
        <w:left w:val="none" w:sz="0" w:space="0" w:color="auto"/>
        <w:bottom w:val="none" w:sz="0" w:space="0" w:color="auto"/>
        <w:right w:val="none" w:sz="0" w:space="0" w:color="auto"/>
      </w:divBdr>
    </w:div>
    <w:div w:id="1432824534">
      <w:bodyDiv w:val="1"/>
      <w:marLeft w:val="0"/>
      <w:marRight w:val="0"/>
      <w:marTop w:val="0"/>
      <w:marBottom w:val="0"/>
      <w:divBdr>
        <w:top w:val="none" w:sz="0" w:space="0" w:color="auto"/>
        <w:left w:val="none" w:sz="0" w:space="0" w:color="auto"/>
        <w:bottom w:val="none" w:sz="0" w:space="0" w:color="auto"/>
        <w:right w:val="none" w:sz="0" w:space="0" w:color="auto"/>
      </w:divBdr>
    </w:div>
    <w:div w:id="1491141404">
      <w:bodyDiv w:val="1"/>
      <w:marLeft w:val="0"/>
      <w:marRight w:val="0"/>
      <w:marTop w:val="0"/>
      <w:marBottom w:val="0"/>
      <w:divBdr>
        <w:top w:val="none" w:sz="0" w:space="0" w:color="auto"/>
        <w:left w:val="none" w:sz="0" w:space="0" w:color="auto"/>
        <w:bottom w:val="none" w:sz="0" w:space="0" w:color="auto"/>
        <w:right w:val="none" w:sz="0" w:space="0" w:color="auto"/>
      </w:divBdr>
    </w:div>
    <w:div w:id="1502426861">
      <w:bodyDiv w:val="1"/>
      <w:marLeft w:val="0"/>
      <w:marRight w:val="0"/>
      <w:marTop w:val="0"/>
      <w:marBottom w:val="0"/>
      <w:divBdr>
        <w:top w:val="none" w:sz="0" w:space="0" w:color="auto"/>
        <w:left w:val="none" w:sz="0" w:space="0" w:color="auto"/>
        <w:bottom w:val="none" w:sz="0" w:space="0" w:color="auto"/>
        <w:right w:val="none" w:sz="0" w:space="0" w:color="auto"/>
      </w:divBdr>
    </w:div>
    <w:div w:id="1593778096">
      <w:bodyDiv w:val="1"/>
      <w:marLeft w:val="0"/>
      <w:marRight w:val="0"/>
      <w:marTop w:val="0"/>
      <w:marBottom w:val="0"/>
      <w:divBdr>
        <w:top w:val="none" w:sz="0" w:space="0" w:color="auto"/>
        <w:left w:val="none" w:sz="0" w:space="0" w:color="auto"/>
        <w:bottom w:val="none" w:sz="0" w:space="0" w:color="auto"/>
        <w:right w:val="none" w:sz="0" w:space="0" w:color="auto"/>
      </w:divBdr>
    </w:div>
    <w:div w:id="1623069761">
      <w:bodyDiv w:val="1"/>
      <w:marLeft w:val="0"/>
      <w:marRight w:val="0"/>
      <w:marTop w:val="0"/>
      <w:marBottom w:val="0"/>
      <w:divBdr>
        <w:top w:val="none" w:sz="0" w:space="0" w:color="auto"/>
        <w:left w:val="none" w:sz="0" w:space="0" w:color="auto"/>
        <w:bottom w:val="none" w:sz="0" w:space="0" w:color="auto"/>
        <w:right w:val="none" w:sz="0" w:space="0" w:color="auto"/>
      </w:divBdr>
    </w:div>
    <w:div w:id="1641106849">
      <w:bodyDiv w:val="1"/>
      <w:marLeft w:val="0"/>
      <w:marRight w:val="0"/>
      <w:marTop w:val="0"/>
      <w:marBottom w:val="0"/>
      <w:divBdr>
        <w:top w:val="none" w:sz="0" w:space="0" w:color="auto"/>
        <w:left w:val="none" w:sz="0" w:space="0" w:color="auto"/>
        <w:bottom w:val="none" w:sz="0" w:space="0" w:color="auto"/>
        <w:right w:val="none" w:sz="0" w:space="0" w:color="auto"/>
      </w:divBdr>
    </w:div>
    <w:div w:id="1693217696">
      <w:bodyDiv w:val="1"/>
      <w:marLeft w:val="0"/>
      <w:marRight w:val="0"/>
      <w:marTop w:val="0"/>
      <w:marBottom w:val="0"/>
      <w:divBdr>
        <w:top w:val="none" w:sz="0" w:space="0" w:color="auto"/>
        <w:left w:val="none" w:sz="0" w:space="0" w:color="auto"/>
        <w:bottom w:val="none" w:sz="0" w:space="0" w:color="auto"/>
        <w:right w:val="none" w:sz="0" w:space="0" w:color="auto"/>
      </w:divBdr>
    </w:div>
    <w:div w:id="1733307037">
      <w:bodyDiv w:val="1"/>
      <w:marLeft w:val="0"/>
      <w:marRight w:val="0"/>
      <w:marTop w:val="0"/>
      <w:marBottom w:val="0"/>
      <w:divBdr>
        <w:top w:val="none" w:sz="0" w:space="0" w:color="auto"/>
        <w:left w:val="none" w:sz="0" w:space="0" w:color="auto"/>
        <w:bottom w:val="none" w:sz="0" w:space="0" w:color="auto"/>
        <w:right w:val="none" w:sz="0" w:space="0" w:color="auto"/>
      </w:divBdr>
    </w:div>
    <w:div w:id="1752576994">
      <w:bodyDiv w:val="1"/>
      <w:marLeft w:val="0"/>
      <w:marRight w:val="0"/>
      <w:marTop w:val="0"/>
      <w:marBottom w:val="0"/>
      <w:divBdr>
        <w:top w:val="none" w:sz="0" w:space="0" w:color="auto"/>
        <w:left w:val="none" w:sz="0" w:space="0" w:color="auto"/>
        <w:bottom w:val="none" w:sz="0" w:space="0" w:color="auto"/>
        <w:right w:val="none" w:sz="0" w:space="0" w:color="auto"/>
      </w:divBdr>
    </w:div>
    <w:div w:id="1791508014">
      <w:bodyDiv w:val="1"/>
      <w:marLeft w:val="0"/>
      <w:marRight w:val="0"/>
      <w:marTop w:val="0"/>
      <w:marBottom w:val="0"/>
      <w:divBdr>
        <w:top w:val="none" w:sz="0" w:space="0" w:color="auto"/>
        <w:left w:val="none" w:sz="0" w:space="0" w:color="auto"/>
        <w:bottom w:val="none" w:sz="0" w:space="0" w:color="auto"/>
        <w:right w:val="none" w:sz="0" w:space="0" w:color="auto"/>
      </w:divBdr>
    </w:div>
    <w:div w:id="1795059331">
      <w:bodyDiv w:val="1"/>
      <w:marLeft w:val="0"/>
      <w:marRight w:val="0"/>
      <w:marTop w:val="0"/>
      <w:marBottom w:val="0"/>
      <w:divBdr>
        <w:top w:val="none" w:sz="0" w:space="0" w:color="auto"/>
        <w:left w:val="none" w:sz="0" w:space="0" w:color="auto"/>
        <w:bottom w:val="none" w:sz="0" w:space="0" w:color="auto"/>
        <w:right w:val="none" w:sz="0" w:space="0" w:color="auto"/>
      </w:divBdr>
    </w:div>
    <w:div w:id="1795515470">
      <w:bodyDiv w:val="1"/>
      <w:marLeft w:val="0"/>
      <w:marRight w:val="0"/>
      <w:marTop w:val="0"/>
      <w:marBottom w:val="0"/>
      <w:divBdr>
        <w:top w:val="none" w:sz="0" w:space="0" w:color="auto"/>
        <w:left w:val="none" w:sz="0" w:space="0" w:color="auto"/>
        <w:bottom w:val="none" w:sz="0" w:space="0" w:color="auto"/>
        <w:right w:val="none" w:sz="0" w:space="0" w:color="auto"/>
      </w:divBdr>
    </w:div>
    <w:div w:id="1822768964">
      <w:bodyDiv w:val="1"/>
      <w:marLeft w:val="0"/>
      <w:marRight w:val="0"/>
      <w:marTop w:val="0"/>
      <w:marBottom w:val="0"/>
      <w:divBdr>
        <w:top w:val="none" w:sz="0" w:space="0" w:color="auto"/>
        <w:left w:val="none" w:sz="0" w:space="0" w:color="auto"/>
        <w:bottom w:val="none" w:sz="0" w:space="0" w:color="auto"/>
        <w:right w:val="none" w:sz="0" w:space="0" w:color="auto"/>
      </w:divBdr>
    </w:div>
    <w:div w:id="1824814816">
      <w:bodyDiv w:val="1"/>
      <w:marLeft w:val="0"/>
      <w:marRight w:val="0"/>
      <w:marTop w:val="0"/>
      <w:marBottom w:val="0"/>
      <w:divBdr>
        <w:top w:val="none" w:sz="0" w:space="0" w:color="auto"/>
        <w:left w:val="none" w:sz="0" w:space="0" w:color="auto"/>
        <w:bottom w:val="none" w:sz="0" w:space="0" w:color="auto"/>
        <w:right w:val="none" w:sz="0" w:space="0" w:color="auto"/>
      </w:divBdr>
    </w:div>
    <w:div w:id="1844319287">
      <w:bodyDiv w:val="1"/>
      <w:marLeft w:val="0"/>
      <w:marRight w:val="0"/>
      <w:marTop w:val="0"/>
      <w:marBottom w:val="0"/>
      <w:divBdr>
        <w:top w:val="none" w:sz="0" w:space="0" w:color="auto"/>
        <w:left w:val="none" w:sz="0" w:space="0" w:color="auto"/>
        <w:bottom w:val="none" w:sz="0" w:space="0" w:color="auto"/>
        <w:right w:val="none" w:sz="0" w:space="0" w:color="auto"/>
      </w:divBdr>
    </w:div>
    <w:div w:id="1858227478">
      <w:bodyDiv w:val="1"/>
      <w:marLeft w:val="0"/>
      <w:marRight w:val="0"/>
      <w:marTop w:val="0"/>
      <w:marBottom w:val="0"/>
      <w:divBdr>
        <w:top w:val="none" w:sz="0" w:space="0" w:color="auto"/>
        <w:left w:val="none" w:sz="0" w:space="0" w:color="auto"/>
        <w:bottom w:val="none" w:sz="0" w:space="0" w:color="auto"/>
        <w:right w:val="none" w:sz="0" w:space="0" w:color="auto"/>
      </w:divBdr>
    </w:div>
    <w:div w:id="1903367183">
      <w:bodyDiv w:val="1"/>
      <w:marLeft w:val="0"/>
      <w:marRight w:val="0"/>
      <w:marTop w:val="0"/>
      <w:marBottom w:val="0"/>
      <w:divBdr>
        <w:top w:val="none" w:sz="0" w:space="0" w:color="auto"/>
        <w:left w:val="none" w:sz="0" w:space="0" w:color="auto"/>
        <w:bottom w:val="none" w:sz="0" w:space="0" w:color="auto"/>
        <w:right w:val="none" w:sz="0" w:space="0" w:color="auto"/>
      </w:divBdr>
    </w:div>
    <w:div w:id="1932812579">
      <w:bodyDiv w:val="1"/>
      <w:marLeft w:val="0"/>
      <w:marRight w:val="0"/>
      <w:marTop w:val="0"/>
      <w:marBottom w:val="0"/>
      <w:divBdr>
        <w:top w:val="none" w:sz="0" w:space="0" w:color="auto"/>
        <w:left w:val="none" w:sz="0" w:space="0" w:color="auto"/>
        <w:bottom w:val="none" w:sz="0" w:space="0" w:color="auto"/>
        <w:right w:val="none" w:sz="0" w:space="0" w:color="auto"/>
      </w:divBdr>
    </w:div>
    <w:div w:id="194329990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5329394">
      <w:bodyDiv w:val="1"/>
      <w:marLeft w:val="0"/>
      <w:marRight w:val="0"/>
      <w:marTop w:val="0"/>
      <w:marBottom w:val="0"/>
      <w:divBdr>
        <w:top w:val="none" w:sz="0" w:space="0" w:color="auto"/>
        <w:left w:val="none" w:sz="0" w:space="0" w:color="auto"/>
        <w:bottom w:val="none" w:sz="0" w:space="0" w:color="auto"/>
        <w:right w:val="none" w:sz="0" w:space="0" w:color="auto"/>
      </w:divBdr>
    </w:div>
    <w:div w:id="2035836822">
      <w:bodyDiv w:val="1"/>
      <w:marLeft w:val="0"/>
      <w:marRight w:val="0"/>
      <w:marTop w:val="0"/>
      <w:marBottom w:val="0"/>
      <w:divBdr>
        <w:top w:val="none" w:sz="0" w:space="0" w:color="auto"/>
        <w:left w:val="none" w:sz="0" w:space="0" w:color="auto"/>
        <w:bottom w:val="none" w:sz="0" w:space="0" w:color="auto"/>
        <w:right w:val="none" w:sz="0" w:space="0" w:color="auto"/>
      </w:divBdr>
    </w:div>
    <w:div w:id="2040936531">
      <w:bodyDiv w:val="1"/>
      <w:marLeft w:val="0"/>
      <w:marRight w:val="0"/>
      <w:marTop w:val="0"/>
      <w:marBottom w:val="0"/>
      <w:divBdr>
        <w:top w:val="none" w:sz="0" w:space="0" w:color="auto"/>
        <w:left w:val="none" w:sz="0" w:space="0" w:color="auto"/>
        <w:bottom w:val="none" w:sz="0" w:space="0" w:color="auto"/>
        <w:right w:val="none" w:sz="0" w:space="0" w:color="auto"/>
      </w:divBdr>
    </w:div>
    <w:div w:id="2062098226">
      <w:bodyDiv w:val="1"/>
      <w:marLeft w:val="0"/>
      <w:marRight w:val="0"/>
      <w:marTop w:val="0"/>
      <w:marBottom w:val="0"/>
      <w:divBdr>
        <w:top w:val="none" w:sz="0" w:space="0" w:color="auto"/>
        <w:left w:val="none" w:sz="0" w:space="0" w:color="auto"/>
        <w:bottom w:val="none" w:sz="0" w:space="0" w:color="auto"/>
        <w:right w:val="none" w:sz="0" w:space="0" w:color="auto"/>
      </w:divBdr>
    </w:div>
    <w:div w:id="2096398217">
      <w:bodyDiv w:val="1"/>
      <w:marLeft w:val="0"/>
      <w:marRight w:val="0"/>
      <w:marTop w:val="0"/>
      <w:marBottom w:val="0"/>
      <w:divBdr>
        <w:top w:val="none" w:sz="0" w:space="0" w:color="auto"/>
        <w:left w:val="none" w:sz="0" w:space="0" w:color="auto"/>
        <w:bottom w:val="none" w:sz="0" w:space="0" w:color="auto"/>
        <w:right w:val="none" w:sz="0" w:space="0" w:color="auto"/>
      </w:divBdr>
    </w:div>
    <w:div w:id="2104839170">
      <w:bodyDiv w:val="1"/>
      <w:marLeft w:val="0"/>
      <w:marRight w:val="0"/>
      <w:marTop w:val="0"/>
      <w:marBottom w:val="0"/>
      <w:divBdr>
        <w:top w:val="none" w:sz="0" w:space="0" w:color="auto"/>
        <w:left w:val="none" w:sz="0" w:space="0" w:color="auto"/>
        <w:bottom w:val="none" w:sz="0" w:space="0" w:color="auto"/>
        <w:right w:val="none" w:sz="0" w:space="0" w:color="auto"/>
      </w:divBdr>
    </w:div>
    <w:div w:id="2126537794">
      <w:bodyDiv w:val="1"/>
      <w:marLeft w:val="0"/>
      <w:marRight w:val="0"/>
      <w:marTop w:val="0"/>
      <w:marBottom w:val="0"/>
      <w:divBdr>
        <w:top w:val="none" w:sz="0" w:space="0" w:color="auto"/>
        <w:left w:val="none" w:sz="0" w:space="0" w:color="auto"/>
        <w:bottom w:val="none" w:sz="0" w:space="0" w:color="auto"/>
        <w:right w:val="none" w:sz="0" w:space="0" w:color="auto"/>
      </w:divBdr>
    </w:div>
    <w:div w:id="213617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msac.gov.au/internet/msac/publishing.nsf/Content/1632-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B8C9BA-5B36-4905-B3C2-9E78BAEBD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15464</Words>
  <Characters>86790</Characters>
  <Application>Microsoft Office Word</Application>
  <DocSecurity>0</DocSecurity>
  <Lines>723</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2021-03-02T01:09:00Z</dcterms:created>
  <dcterms:modified xsi:type="dcterms:W3CDTF">2021-03-05T00:59:00Z</dcterms:modified>
</cp:coreProperties>
</file>