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52E6" w:rsidRPr="009D233F" w:rsidRDefault="007F122B" w:rsidP="000525AD">
      <w:pPr>
        <w:pStyle w:val="1MainTitle"/>
        <w:rPr>
          <w:color w:val="000000" w:themeColor="text1"/>
          <w:sz w:val="28"/>
        </w:rPr>
      </w:pPr>
      <w:r w:rsidRPr="009D233F">
        <w:t>7.09</w:t>
      </w:r>
      <w:r w:rsidRPr="009D233F">
        <w:tab/>
        <w:t>ALIROCUMAB</w:t>
      </w:r>
      <w:proofErr w:type="gramStart"/>
      <w:r w:rsidRPr="009D233F">
        <w:t>,</w:t>
      </w:r>
      <w:proofErr w:type="gramEnd"/>
      <w:r w:rsidR="00FF7C2D" w:rsidRPr="009D233F">
        <w:br/>
      </w:r>
      <w:r w:rsidRPr="009D233F">
        <w:t>Injection 75 mg in 1 mL single dose pre-filled pen,</w:t>
      </w:r>
      <w:r w:rsidR="00FF7C2D" w:rsidRPr="009D233F">
        <w:br/>
      </w:r>
      <w:r w:rsidRPr="009D233F">
        <w:t>Injection 150 mg in 1 mL single dose pre-filled pen,</w:t>
      </w:r>
      <w:r w:rsidR="00FF7C2D" w:rsidRPr="009D233F">
        <w:br/>
      </w:r>
      <w:proofErr w:type="spellStart"/>
      <w:r w:rsidRPr="009D233F">
        <w:t>Praluent</w:t>
      </w:r>
      <w:proofErr w:type="spellEnd"/>
      <w:r w:rsidRPr="009D233F">
        <w:rPr>
          <w:vertAlign w:val="superscript"/>
        </w:rPr>
        <w:t>®</w:t>
      </w:r>
      <w:r w:rsidRPr="009D233F">
        <w:t xml:space="preserve">, </w:t>
      </w:r>
      <w:r w:rsidR="00FF7C2D" w:rsidRPr="009D233F">
        <w:br/>
      </w:r>
      <w:r w:rsidRPr="009D233F">
        <w:t>Sanofi-Aventis Australia Pty Ltd</w:t>
      </w:r>
      <w:r w:rsidR="006552E6" w:rsidRPr="009D233F">
        <w:rPr>
          <w:sz w:val="28"/>
        </w:rPr>
        <w:tab/>
      </w:r>
    </w:p>
    <w:p w:rsidR="008A50F1" w:rsidRPr="009D233F" w:rsidRDefault="00CE10C4" w:rsidP="000525AD">
      <w:pPr>
        <w:pStyle w:val="2Sections"/>
        <w:numPr>
          <w:ilvl w:val="0"/>
          <w:numId w:val="7"/>
        </w:numPr>
      </w:pPr>
      <w:r w:rsidRPr="009D233F">
        <w:t xml:space="preserve">Purpose of </w:t>
      </w:r>
      <w:r w:rsidR="0004240E" w:rsidRPr="009D233F">
        <w:t>Application</w:t>
      </w:r>
    </w:p>
    <w:p w:rsidR="00EF44A0" w:rsidRPr="009D233F" w:rsidRDefault="00EF44A0" w:rsidP="0097535C">
      <w:pPr>
        <w:pStyle w:val="3Bodytext"/>
        <w:rPr>
          <w:szCs w:val="24"/>
        </w:rPr>
      </w:pPr>
      <w:r w:rsidRPr="009D233F">
        <w:t>The mi</w:t>
      </w:r>
      <w:r w:rsidR="00FF2801" w:rsidRPr="009D233F">
        <w:t xml:space="preserve">nor </w:t>
      </w:r>
      <w:r w:rsidR="007F122B" w:rsidRPr="009D233F">
        <w:t>re</w:t>
      </w:r>
      <w:r w:rsidR="00FF2801" w:rsidRPr="009D233F">
        <w:t xml:space="preserve">submission </w:t>
      </w:r>
      <w:r w:rsidR="007F122B" w:rsidRPr="009D233F">
        <w:t xml:space="preserve">sought an Authority </w:t>
      </w:r>
      <w:proofErr w:type="gramStart"/>
      <w:r w:rsidR="007F122B" w:rsidRPr="009D233F">
        <w:t>Required</w:t>
      </w:r>
      <w:proofErr w:type="gramEnd"/>
      <w:r w:rsidR="007F122B" w:rsidRPr="009D233F">
        <w:t xml:space="preserve"> listing for alirocumab for the treatment of non-familial </w:t>
      </w:r>
      <w:proofErr w:type="spellStart"/>
      <w:r w:rsidR="007F122B" w:rsidRPr="009D233F">
        <w:t>hypercholesterolaemia</w:t>
      </w:r>
      <w:proofErr w:type="spellEnd"/>
      <w:r w:rsidR="007F122B" w:rsidRPr="009D233F">
        <w:t xml:space="preserve"> (non-FH) in patients with atherosclerotic cardiovascular disease (ASCVD) and additional high-risk factors. </w:t>
      </w:r>
    </w:p>
    <w:p w:rsidR="00E46605" w:rsidRPr="009D233F" w:rsidRDefault="00E46605" w:rsidP="0097535C">
      <w:pPr>
        <w:pStyle w:val="3Bodytext"/>
        <w:rPr>
          <w:szCs w:val="24"/>
        </w:rPr>
      </w:pPr>
      <w:r w:rsidRPr="009D233F">
        <w:t xml:space="preserve">Listing was requested </w:t>
      </w:r>
      <w:proofErr w:type="gramStart"/>
      <w:r w:rsidRPr="009D233F">
        <w:t>on the basis of</w:t>
      </w:r>
      <w:proofErr w:type="gramEnd"/>
      <w:r w:rsidRPr="009D233F">
        <w:t xml:space="preserve"> a cost-minimisation analysis versus evolocumab, in the same population</w:t>
      </w:r>
      <w:r w:rsidR="00A15E1A" w:rsidRPr="009D233F">
        <w:t xml:space="preserve"> as that for which</w:t>
      </w:r>
      <w:r w:rsidR="00304AE0" w:rsidRPr="009D233F">
        <w:t xml:space="preserve"> evolocumab was recommended in November </w:t>
      </w:r>
      <w:r w:rsidR="00A15E1A" w:rsidRPr="009D233F">
        <w:t>2019</w:t>
      </w:r>
      <w:r w:rsidRPr="009D233F">
        <w:t>, and at no additional net cost to the Pharma</w:t>
      </w:r>
      <w:r w:rsidR="00321B00" w:rsidRPr="009D233F">
        <w:t>ceutical Benefits Scheme (PBS)</w:t>
      </w:r>
      <w:r w:rsidR="00D656A6" w:rsidRPr="009D233F">
        <w:t>.</w:t>
      </w:r>
    </w:p>
    <w:p w:rsidR="005F593D" w:rsidRPr="009D233F" w:rsidRDefault="005F593D" w:rsidP="0097535C">
      <w:pPr>
        <w:pStyle w:val="3Bodytext"/>
        <w:rPr>
          <w:szCs w:val="24"/>
        </w:rPr>
      </w:pPr>
      <w:r w:rsidRPr="009D233F">
        <w:t>The minor resubmission made the following changes from the previous March 2019 major submission:</w:t>
      </w:r>
    </w:p>
    <w:p w:rsidR="005F593D" w:rsidRPr="009D233F" w:rsidRDefault="005F593D" w:rsidP="000525AD">
      <w:pPr>
        <w:pStyle w:val="ListParagraph"/>
        <w:widowControl/>
        <w:numPr>
          <w:ilvl w:val="0"/>
          <w:numId w:val="8"/>
        </w:numPr>
        <w:spacing w:after="120"/>
        <w:contextualSpacing w:val="0"/>
        <w:rPr>
          <w:rFonts w:asciiTheme="minorHAnsi" w:hAnsiTheme="minorHAnsi"/>
          <w:sz w:val="24"/>
          <w:szCs w:val="24"/>
        </w:rPr>
      </w:pPr>
      <w:proofErr w:type="gramStart"/>
      <w:r w:rsidRPr="009D233F">
        <w:rPr>
          <w:rFonts w:asciiTheme="minorHAnsi" w:hAnsiTheme="minorHAnsi"/>
          <w:sz w:val="24"/>
          <w:szCs w:val="24"/>
        </w:rPr>
        <w:t>a</w:t>
      </w:r>
      <w:proofErr w:type="gramEnd"/>
      <w:r w:rsidRPr="009D233F">
        <w:rPr>
          <w:rFonts w:asciiTheme="minorHAnsi" w:hAnsiTheme="minorHAnsi"/>
          <w:sz w:val="24"/>
          <w:szCs w:val="24"/>
        </w:rPr>
        <w:t xml:space="preserve"> revised restriction based on the</w:t>
      </w:r>
      <w:r w:rsidR="00834E91" w:rsidRPr="009D233F">
        <w:rPr>
          <w:rFonts w:asciiTheme="minorHAnsi" w:hAnsiTheme="minorHAnsi"/>
          <w:sz w:val="24"/>
          <w:szCs w:val="24"/>
        </w:rPr>
        <w:t xml:space="preserve"> PBAC’s July 2019 advice for evo</w:t>
      </w:r>
      <w:r w:rsidR="009C4629" w:rsidRPr="009D233F">
        <w:rPr>
          <w:rFonts w:asciiTheme="minorHAnsi" w:hAnsiTheme="minorHAnsi"/>
          <w:sz w:val="24"/>
          <w:szCs w:val="24"/>
        </w:rPr>
        <w:t xml:space="preserve">locumab for the non-FH population. </w:t>
      </w:r>
    </w:p>
    <w:p w:rsidR="005F593D" w:rsidRPr="009D233F" w:rsidRDefault="00834E91" w:rsidP="000525AD">
      <w:pPr>
        <w:pStyle w:val="ListParagraph"/>
        <w:widowControl/>
        <w:numPr>
          <w:ilvl w:val="0"/>
          <w:numId w:val="8"/>
        </w:numPr>
        <w:spacing w:after="120"/>
        <w:contextualSpacing w:val="0"/>
        <w:rPr>
          <w:rFonts w:asciiTheme="minorHAnsi" w:hAnsiTheme="minorHAnsi"/>
          <w:sz w:val="24"/>
          <w:szCs w:val="24"/>
        </w:rPr>
      </w:pPr>
      <w:proofErr w:type="gramStart"/>
      <w:r w:rsidRPr="009D233F">
        <w:rPr>
          <w:rFonts w:asciiTheme="minorHAnsi" w:hAnsiTheme="minorHAnsi"/>
          <w:sz w:val="24"/>
          <w:szCs w:val="24"/>
        </w:rPr>
        <w:t>a</w:t>
      </w:r>
      <w:proofErr w:type="gramEnd"/>
      <w:r w:rsidRPr="009D233F">
        <w:rPr>
          <w:rFonts w:asciiTheme="minorHAnsi" w:hAnsiTheme="minorHAnsi"/>
          <w:sz w:val="24"/>
          <w:szCs w:val="24"/>
        </w:rPr>
        <w:t xml:space="preserve"> revised economic analysis to reflect the requested listing of alirocumab on a cost-minimisat</w:t>
      </w:r>
      <w:r w:rsidR="009D5A73" w:rsidRPr="009D233F">
        <w:rPr>
          <w:rFonts w:asciiTheme="minorHAnsi" w:hAnsiTheme="minorHAnsi"/>
          <w:sz w:val="24"/>
          <w:szCs w:val="24"/>
        </w:rPr>
        <w:t>ion basis versus evolocumab</w:t>
      </w:r>
      <w:r w:rsidR="001A3E51" w:rsidRPr="009D233F">
        <w:rPr>
          <w:rFonts w:asciiTheme="minorHAnsi" w:hAnsiTheme="minorHAnsi"/>
          <w:sz w:val="24"/>
          <w:szCs w:val="24"/>
        </w:rPr>
        <w:t>.</w:t>
      </w:r>
    </w:p>
    <w:p w:rsidR="00834E91" w:rsidRPr="009D233F" w:rsidRDefault="009C4629" w:rsidP="000525AD">
      <w:pPr>
        <w:pStyle w:val="ListParagraph"/>
        <w:widowControl/>
        <w:numPr>
          <w:ilvl w:val="0"/>
          <w:numId w:val="8"/>
        </w:numPr>
        <w:spacing w:after="120"/>
        <w:contextualSpacing w:val="0"/>
        <w:rPr>
          <w:rFonts w:asciiTheme="minorHAnsi" w:hAnsiTheme="minorHAnsi"/>
          <w:sz w:val="24"/>
          <w:szCs w:val="24"/>
        </w:rPr>
      </w:pPr>
      <w:proofErr w:type="gramStart"/>
      <w:r w:rsidRPr="009D233F">
        <w:rPr>
          <w:rFonts w:asciiTheme="minorHAnsi" w:hAnsiTheme="minorHAnsi"/>
          <w:sz w:val="24"/>
          <w:szCs w:val="24"/>
        </w:rPr>
        <w:t>a</w:t>
      </w:r>
      <w:proofErr w:type="gramEnd"/>
      <w:r w:rsidRPr="009D233F">
        <w:rPr>
          <w:rFonts w:asciiTheme="minorHAnsi" w:hAnsiTheme="minorHAnsi"/>
          <w:sz w:val="24"/>
          <w:szCs w:val="24"/>
        </w:rPr>
        <w:t xml:space="preserve"> request to join the Risk Sharing Arrangement (RSA) proposed by th</w:t>
      </w:r>
      <w:r w:rsidR="00035341" w:rsidRPr="009D233F">
        <w:rPr>
          <w:rFonts w:asciiTheme="minorHAnsi" w:hAnsiTheme="minorHAnsi"/>
          <w:sz w:val="24"/>
          <w:szCs w:val="24"/>
        </w:rPr>
        <w:t>e sponsor of evol</w:t>
      </w:r>
      <w:r w:rsidR="00F051D8" w:rsidRPr="009D233F">
        <w:rPr>
          <w:rFonts w:asciiTheme="minorHAnsi" w:hAnsiTheme="minorHAnsi"/>
          <w:sz w:val="24"/>
          <w:szCs w:val="24"/>
        </w:rPr>
        <w:t xml:space="preserve">ocumab for the same indication (paragraph 7.15, evolocumab Public Summary Document (PSD), July 2019). </w:t>
      </w:r>
    </w:p>
    <w:p w:rsidR="009975C9" w:rsidRPr="009D233F" w:rsidRDefault="009975C9" w:rsidP="009975C9">
      <w:pPr>
        <w:pStyle w:val="2Sections"/>
      </w:pPr>
      <w:r w:rsidRPr="009D233F">
        <w:t xml:space="preserve">Background </w:t>
      </w:r>
    </w:p>
    <w:p w:rsidR="009975C9" w:rsidRPr="009D233F" w:rsidRDefault="009975C9" w:rsidP="00712F09">
      <w:pPr>
        <w:pStyle w:val="Heading2"/>
        <w:keepLines/>
        <w:spacing w:before="240" w:after="120"/>
        <w:rPr>
          <w:rFonts w:asciiTheme="minorHAnsi" w:eastAsiaTheme="majorEastAsia" w:hAnsiTheme="minorHAnsi" w:cstheme="majorBidi"/>
          <w:sz w:val="28"/>
          <w:szCs w:val="28"/>
          <w:lang w:eastAsia="en-US"/>
        </w:rPr>
      </w:pPr>
      <w:r w:rsidRPr="009D233F">
        <w:rPr>
          <w:rFonts w:asciiTheme="minorHAnsi" w:eastAsiaTheme="majorEastAsia" w:hAnsiTheme="minorHAnsi" w:cstheme="majorBidi"/>
          <w:sz w:val="28"/>
          <w:szCs w:val="28"/>
          <w:lang w:eastAsia="en-US"/>
        </w:rPr>
        <w:t>Registration status</w:t>
      </w:r>
    </w:p>
    <w:p w:rsidR="00567E44" w:rsidRPr="009D233F" w:rsidRDefault="00567E44" w:rsidP="0097535C">
      <w:pPr>
        <w:pStyle w:val="3Bodytext"/>
        <w:rPr>
          <w:color w:val="FF0000"/>
        </w:rPr>
      </w:pPr>
      <w:r w:rsidRPr="009D233F">
        <w:t xml:space="preserve">The current TGA-approved indication for alirocumab is as follows: </w:t>
      </w:r>
    </w:p>
    <w:p w:rsidR="00567E44" w:rsidRPr="009D233F" w:rsidRDefault="00567E44" w:rsidP="0097535C">
      <w:pPr>
        <w:pStyle w:val="3Bodytext"/>
        <w:numPr>
          <w:ilvl w:val="0"/>
          <w:numId w:val="0"/>
        </w:numPr>
        <w:ind w:left="720"/>
        <w:rPr>
          <w:u w:val="single"/>
        </w:rPr>
      </w:pPr>
      <w:r w:rsidRPr="009D233F">
        <w:rPr>
          <w:u w:val="single"/>
        </w:rPr>
        <w:t xml:space="preserve">Primary </w:t>
      </w:r>
      <w:proofErr w:type="spellStart"/>
      <w:r w:rsidRPr="009D233F">
        <w:rPr>
          <w:u w:val="single"/>
        </w:rPr>
        <w:t>hypercholesterolaemia</w:t>
      </w:r>
      <w:proofErr w:type="spellEnd"/>
      <w:r w:rsidRPr="009D233F">
        <w:rPr>
          <w:u w:val="single"/>
        </w:rPr>
        <w:t xml:space="preserve"> </w:t>
      </w:r>
    </w:p>
    <w:p w:rsidR="00567E44" w:rsidRPr="009D233F" w:rsidRDefault="00AA256E" w:rsidP="0097535C">
      <w:pPr>
        <w:pStyle w:val="3Bodytext"/>
        <w:numPr>
          <w:ilvl w:val="0"/>
          <w:numId w:val="0"/>
        </w:numPr>
        <w:ind w:left="720"/>
      </w:pPr>
      <w:r w:rsidRPr="009D233F">
        <w:t xml:space="preserve">Alirocumab </w:t>
      </w:r>
      <w:proofErr w:type="gramStart"/>
      <w:r w:rsidR="00567E44" w:rsidRPr="009D233F">
        <w:t>is indicated</w:t>
      </w:r>
      <w:proofErr w:type="gramEnd"/>
      <w:r w:rsidR="00567E44" w:rsidRPr="009D233F">
        <w:t xml:space="preserve"> as an adjunct to d</w:t>
      </w:r>
      <w:r w:rsidR="00F115B6" w:rsidRPr="009D233F">
        <w:t>iet and exercise to reduce LDL-c</w:t>
      </w:r>
      <w:r w:rsidR="00567E44" w:rsidRPr="009D233F">
        <w:t xml:space="preserve"> in adults with primary (heterozygous familial or non-familial) </w:t>
      </w:r>
      <w:proofErr w:type="spellStart"/>
      <w:r w:rsidR="00567E44" w:rsidRPr="009D233F">
        <w:t>hypercholesterolaemia</w:t>
      </w:r>
      <w:proofErr w:type="spellEnd"/>
      <w:r w:rsidR="00567E44" w:rsidRPr="009D233F">
        <w:t xml:space="preserve"> in patients with moderate to very high cardiovascular risk: </w:t>
      </w:r>
    </w:p>
    <w:p w:rsidR="00567E44" w:rsidRPr="009D233F" w:rsidRDefault="00567E44" w:rsidP="000525AD">
      <w:pPr>
        <w:pStyle w:val="ListParagraph"/>
        <w:widowControl/>
        <w:numPr>
          <w:ilvl w:val="0"/>
          <w:numId w:val="8"/>
        </w:numPr>
        <w:spacing w:after="120"/>
        <w:contextualSpacing w:val="0"/>
        <w:rPr>
          <w:rFonts w:asciiTheme="minorHAnsi" w:hAnsiTheme="minorHAnsi"/>
          <w:sz w:val="24"/>
          <w:szCs w:val="24"/>
        </w:rPr>
      </w:pPr>
      <w:r w:rsidRPr="009D233F">
        <w:rPr>
          <w:rFonts w:asciiTheme="minorHAnsi" w:hAnsiTheme="minorHAnsi" w:cstheme="minorHAnsi"/>
        </w:rPr>
        <w:t xml:space="preserve">In </w:t>
      </w:r>
      <w:r w:rsidRPr="009D233F">
        <w:rPr>
          <w:rFonts w:asciiTheme="minorHAnsi" w:hAnsiTheme="minorHAnsi"/>
          <w:sz w:val="24"/>
          <w:szCs w:val="24"/>
        </w:rPr>
        <w:t xml:space="preserve">combination with a statin, or statin with other lipid-lowering therapies in patients unable to reach LDL-C goals with maximum tolerated dose of a statin, </w:t>
      </w:r>
    </w:p>
    <w:p w:rsidR="00567E44" w:rsidRPr="009D233F" w:rsidRDefault="00567E44" w:rsidP="000525AD">
      <w:pPr>
        <w:pStyle w:val="ListParagraph"/>
        <w:widowControl/>
        <w:numPr>
          <w:ilvl w:val="0"/>
          <w:numId w:val="8"/>
        </w:numPr>
        <w:spacing w:after="120"/>
        <w:contextualSpacing w:val="0"/>
        <w:rPr>
          <w:rFonts w:asciiTheme="minorHAnsi" w:hAnsiTheme="minorHAnsi"/>
          <w:sz w:val="24"/>
          <w:szCs w:val="24"/>
        </w:rPr>
      </w:pPr>
      <w:r w:rsidRPr="009D233F">
        <w:rPr>
          <w:rFonts w:asciiTheme="minorHAnsi" w:hAnsiTheme="minorHAnsi"/>
          <w:sz w:val="24"/>
          <w:szCs w:val="24"/>
        </w:rPr>
        <w:lastRenderedPageBreak/>
        <w:t xml:space="preserve">Alone or in combination with other lipid lowering therapies in patients </w:t>
      </w:r>
      <w:proofErr w:type="gramStart"/>
      <w:r w:rsidRPr="009D233F">
        <w:rPr>
          <w:rFonts w:asciiTheme="minorHAnsi" w:hAnsiTheme="minorHAnsi"/>
          <w:sz w:val="24"/>
          <w:szCs w:val="24"/>
        </w:rPr>
        <w:t>who are statin intolerant or for whom a statin is</w:t>
      </w:r>
      <w:proofErr w:type="gramEnd"/>
      <w:r w:rsidRPr="009D233F">
        <w:rPr>
          <w:rFonts w:asciiTheme="minorHAnsi" w:hAnsiTheme="minorHAnsi"/>
          <w:sz w:val="24"/>
          <w:szCs w:val="24"/>
        </w:rPr>
        <w:t xml:space="preserve"> contraindicated who are unable to reach LDL-C goals.</w:t>
      </w:r>
    </w:p>
    <w:p w:rsidR="00567E44" w:rsidRPr="009D233F" w:rsidRDefault="00567E44" w:rsidP="0097535C">
      <w:pPr>
        <w:pStyle w:val="3Bodytext"/>
        <w:numPr>
          <w:ilvl w:val="0"/>
          <w:numId w:val="0"/>
        </w:numPr>
        <w:ind w:left="720"/>
        <w:rPr>
          <w:u w:val="single"/>
        </w:rPr>
      </w:pPr>
      <w:r w:rsidRPr="009D233F">
        <w:rPr>
          <w:u w:val="single"/>
        </w:rPr>
        <w:t>Prevention of cardiovascular events</w:t>
      </w:r>
    </w:p>
    <w:p w:rsidR="00567E44" w:rsidRPr="009D233F" w:rsidRDefault="00AA256E" w:rsidP="0097535C">
      <w:pPr>
        <w:pStyle w:val="3Bodytext"/>
        <w:numPr>
          <w:ilvl w:val="0"/>
          <w:numId w:val="0"/>
        </w:numPr>
        <w:ind w:left="720"/>
      </w:pPr>
      <w:r w:rsidRPr="009D233F">
        <w:t xml:space="preserve">Alirocumab </w:t>
      </w:r>
      <w:proofErr w:type="gramStart"/>
      <w:r w:rsidR="00567E44" w:rsidRPr="009D233F">
        <w:t>is indicated</w:t>
      </w:r>
      <w:proofErr w:type="gramEnd"/>
      <w:r w:rsidR="00567E44" w:rsidRPr="009D233F">
        <w:t xml:space="preserve"> to reduce the risk of cardiovascular events (myocardial infarction, stroke, unstable angina requiring hospitalisation) in adults with established cardiovascular disease, in combination with optimally dosed statins and/or other lipid-lowering therapies. </w:t>
      </w:r>
    </w:p>
    <w:p w:rsidR="009975C9" w:rsidRPr="009D233F" w:rsidRDefault="009975C9" w:rsidP="00712F09">
      <w:pPr>
        <w:pStyle w:val="Heading2"/>
        <w:keepLines/>
        <w:spacing w:before="240" w:after="120"/>
        <w:rPr>
          <w:rFonts w:asciiTheme="minorHAnsi" w:hAnsiTheme="minorHAnsi" w:cstheme="minorHAnsi"/>
          <w:b w:val="0"/>
          <w:i w:val="0"/>
          <w:sz w:val="28"/>
          <w:szCs w:val="28"/>
        </w:rPr>
      </w:pPr>
      <w:r w:rsidRPr="009D233F">
        <w:rPr>
          <w:rFonts w:asciiTheme="minorHAnsi" w:eastAsiaTheme="majorEastAsia" w:hAnsiTheme="minorHAnsi" w:cstheme="majorBidi"/>
          <w:sz w:val="28"/>
          <w:szCs w:val="28"/>
          <w:lang w:eastAsia="en-US"/>
        </w:rPr>
        <w:t xml:space="preserve">Previous PBAC consideration </w:t>
      </w:r>
    </w:p>
    <w:p w:rsidR="009975C9" w:rsidRPr="009D233F" w:rsidRDefault="00212671" w:rsidP="0097535C">
      <w:pPr>
        <w:pStyle w:val="3Bodytext"/>
      </w:pPr>
      <w:r w:rsidRPr="009D233F">
        <w:t xml:space="preserve">At its March 2019 meeting, the PBAC considered a major submission for alirocumab for two indications. Alirocumab was recommended for the treatment of </w:t>
      </w:r>
      <w:r w:rsidR="00286B2D" w:rsidRPr="009D233F">
        <w:t>he-FH</w:t>
      </w:r>
      <w:r w:rsidRPr="009D233F">
        <w:t>, but was not recommended for the treatment of non-FH in patients with previous acute coronary syndrome (ACS), diabetes mellitus and elevated LDL-c levels (</w:t>
      </w:r>
      <w:r w:rsidRPr="009D233F">
        <w:rPr>
          <w:rFonts w:cstheme="minorHAnsi"/>
        </w:rPr>
        <w:t>≥</w:t>
      </w:r>
      <w:r w:rsidR="00F83FC0" w:rsidRPr="009D233F">
        <w:t xml:space="preserve"> 2.6 </w:t>
      </w:r>
      <w:proofErr w:type="spellStart"/>
      <w:r w:rsidR="00F83FC0" w:rsidRPr="009D233F">
        <w:t>mmol</w:t>
      </w:r>
      <w:proofErr w:type="spellEnd"/>
      <w:r w:rsidR="00F83FC0" w:rsidRPr="009D233F">
        <w:t xml:space="preserve">/L) based on an inadequately defined high-risk patient population, and a high and uncertain incremental cost-effectiveness ratio (ICER) (paragraph </w:t>
      </w:r>
      <w:r w:rsidR="00F115B6" w:rsidRPr="009D233F">
        <w:t>7.1, alir</w:t>
      </w:r>
      <w:r w:rsidR="00F051D8" w:rsidRPr="009D233F">
        <w:t>ocumab PSD</w:t>
      </w:r>
      <w:r w:rsidR="00F83FC0" w:rsidRPr="009D233F">
        <w:t xml:space="preserve">, March 2019). </w:t>
      </w:r>
    </w:p>
    <w:p w:rsidR="00212671" w:rsidRPr="009D233F" w:rsidRDefault="003849FB" w:rsidP="0097535C">
      <w:pPr>
        <w:pStyle w:val="3Bodytext"/>
        <w:rPr>
          <w:bCs/>
          <w:i/>
          <w:szCs w:val="24"/>
        </w:rPr>
      </w:pPr>
      <w:r w:rsidRPr="009D233F">
        <w:t>Following a deferral in July 2019, the PBAC recommended e</w:t>
      </w:r>
      <w:r w:rsidR="00F115B6" w:rsidRPr="009D233F">
        <w:t>volocumab at its</w:t>
      </w:r>
      <w:r w:rsidRPr="009D233F">
        <w:t xml:space="preserve"> November 2019 </w:t>
      </w:r>
      <w:r w:rsidR="00F115B6" w:rsidRPr="009D233F">
        <w:t xml:space="preserve">meeting </w:t>
      </w:r>
      <w:r w:rsidRPr="009D233F">
        <w:t>for non-FH in patients with ASCV</w:t>
      </w:r>
      <w:r w:rsidR="00F115B6" w:rsidRPr="009D233F">
        <w:t>D</w:t>
      </w:r>
      <w:r w:rsidRPr="009D233F">
        <w:t xml:space="preserve"> who have an LDL level greater than 2.6 </w:t>
      </w:r>
      <w:proofErr w:type="spellStart"/>
      <w:r w:rsidRPr="009D233F">
        <w:t>mmol</w:t>
      </w:r>
      <w:proofErr w:type="spellEnd"/>
      <w:r w:rsidRPr="009D233F">
        <w:t xml:space="preserve">/L and additional high-risk factors. </w:t>
      </w:r>
      <w:r w:rsidR="00286B2D" w:rsidRPr="009D233F">
        <w:t>The PBAC considered that the cost-effectiveness of evolocumab would be acceptable at the price proposed in the minor resubmission, and if use is confined to this high-risk population</w:t>
      </w:r>
      <w:r w:rsidR="009962F8" w:rsidRPr="009D233F">
        <w:t xml:space="preserve"> (PBAC outcomes, November 2019)</w:t>
      </w:r>
      <w:r w:rsidR="00286B2D" w:rsidRPr="009D233F">
        <w:t>.</w:t>
      </w:r>
      <w:r w:rsidR="0057556B" w:rsidRPr="009D233F">
        <w:t xml:space="preserve"> </w:t>
      </w:r>
      <w:r w:rsidR="00304AE0" w:rsidRPr="009D233F">
        <w:t>Outcomes f</w:t>
      </w:r>
      <w:r w:rsidR="0057556B" w:rsidRPr="009D233F">
        <w:t>r</w:t>
      </w:r>
      <w:r w:rsidR="00304AE0" w:rsidRPr="009D233F">
        <w:t>om</w:t>
      </w:r>
      <w:r w:rsidR="0057556B" w:rsidRPr="009D233F">
        <w:t xml:space="preserve"> the November 2019 PBAC meeting </w:t>
      </w:r>
      <w:proofErr w:type="gramStart"/>
      <w:r w:rsidR="0057556B" w:rsidRPr="009D233F">
        <w:t>had not been published</w:t>
      </w:r>
      <w:proofErr w:type="gramEnd"/>
      <w:r w:rsidR="0057556B" w:rsidRPr="009D233F">
        <w:t xml:space="preserve"> at the time this minor resubmission</w:t>
      </w:r>
      <w:r w:rsidR="00D37464" w:rsidRPr="009D233F">
        <w:t xml:space="preserve"> was prepared</w:t>
      </w:r>
      <w:r w:rsidR="009D233F">
        <w:t xml:space="preserve">. </w:t>
      </w:r>
    </w:p>
    <w:p w:rsidR="009975C9" w:rsidRPr="009D233F" w:rsidRDefault="00F115B6" w:rsidP="0097535C">
      <w:pPr>
        <w:pStyle w:val="3Bodytext"/>
        <w:rPr>
          <w:rFonts w:ascii="Arial" w:hAnsi="Arial"/>
          <w:b/>
          <w:sz w:val="22"/>
        </w:rPr>
      </w:pPr>
      <w:r w:rsidRPr="009D233F">
        <w:t xml:space="preserve">The outstanding matters of concern from the March 2019 meeting are summarised in the table below. </w:t>
      </w:r>
    </w:p>
    <w:p w:rsidR="000525AD" w:rsidRPr="009D233F" w:rsidRDefault="000525AD" w:rsidP="000525AD">
      <w:pPr>
        <w:pStyle w:val="3Bodytext"/>
        <w:numPr>
          <w:ilvl w:val="0"/>
          <w:numId w:val="0"/>
        </w:numPr>
        <w:ind w:left="720"/>
        <w:rPr>
          <w:rFonts w:ascii="Arial" w:hAnsi="Arial"/>
          <w:b/>
          <w:i/>
          <w:sz w:val="22"/>
        </w:rPr>
      </w:pPr>
      <w:r w:rsidRPr="009D233F">
        <w:br/>
      </w:r>
      <w:r w:rsidRPr="009D233F">
        <w:rPr>
          <w:i/>
        </w:rPr>
        <w:t xml:space="preserve">For more detail on PBAC’s view, see section 6 PBAC outcome. </w:t>
      </w:r>
    </w:p>
    <w:p w:rsidR="009975C9" w:rsidRPr="009D233F" w:rsidRDefault="009975C9" w:rsidP="00FC2474">
      <w:pPr>
        <w:pStyle w:val="TableHeading1"/>
        <w:jc w:val="both"/>
        <w:rPr>
          <w:bCs/>
        </w:rPr>
      </w:pPr>
      <w:r w:rsidRPr="009D233F">
        <w:rPr>
          <w:bCs/>
        </w:rPr>
        <w:lastRenderedPageBreak/>
        <w:t xml:space="preserve">Table </w:t>
      </w:r>
      <w:r w:rsidR="00035341" w:rsidRPr="009D233F">
        <w:rPr>
          <w:bCs/>
        </w:rPr>
        <w:t>1</w:t>
      </w:r>
      <w:r w:rsidRPr="009D233F">
        <w:rPr>
          <w:bCs/>
        </w:rPr>
        <w:t>: PBAC matters of concern in previous consideration (</w:t>
      </w:r>
      <w:r w:rsidR="00035341" w:rsidRPr="009D233F">
        <w:rPr>
          <w:bCs/>
        </w:rPr>
        <w:t>March 2019)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29"/>
        <w:gridCol w:w="5456"/>
        <w:gridCol w:w="2431"/>
      </w:tblGrid>
      <w:tr w:rsidR="009975C9" w:rsidRPr="009D233F" w:rsidTr="008A675B">
        <w:trPr>
          <w:trHeight w:val="240"/>
        </w:trPr>
        <w:tc>
          <w:tcPr>
            <w:tcW w:w="3652" w:type="pct"/>
            <w:gridSpan w:val="2"/>
            <w:tcBorders>
              <w:top w:val="single" w:sz="4" w:space="0" w:color="auto"/>
              <w:left w:val="single" w:sz="4" w:space="0" w:color="auto"/>
              <w:bottom w:val="single" w:sz="4" w:space="0" w:color="auto"/>
              <w:right w:val="single" w:sz="4" w:space="0" w:color="auto"/>
            </w:tcBorders>
            <w:hideMark/>
          </w:tcPr>
          <w:p w:rsidR="009975C9" w:rsidRPr="009D233F" w:rsidRDefault="009975C9" w:rsidP="0065091C">
            <w:pPr>
              <w:keepNext/>
              <w:rPr>
                <w:rFonts w:ascii="Arial Narrow" w:hAnsi="Arial Narrow"/>
                <w:b/>
                <w:sz w:val="20"/>
              </w:rPr>
            </w:pPr>
            <w:r w:rsidRPr="009D233F">
              <w:rPr>
                <w:rFonts w:ascii="Arial Narrow" w:hAnsi="Arial Narrow"/>
                <w:b/>
                <w:sz w:val="20"/>
              </w:rPr>
              <w:t>Matters of concern</w:t>
            </w:r>
          </w:p>
        </w:tc>
        <w:tc>
          <w:tcPr>
            <w:tcW w:w="1348" w:type="pct"/>
            <w:tcBorders>
              <w:top w:val="single" w:sz="4" w:space="0" w:color="auto"/>
              <w:left w:val="single" w:sz="4" w:space="0" w:color="auto"/>
              <w:bottom w:val="single" w:sz="4" w:space="0" w:color="auto"/>
              <w:right w:val="single" w:sz="4" w:space="0" w:color="auto"/>
            </w:tcBorders>
            <w:hideMark/>
          </w:tcPr>
          <w:p w:rsidR="009975C9" w:rsidRPr="009D233F" w:rsidRDefault="009975C9" w:rsidP="0065091C">
            <w:pPr>
              <w:keepNext/>
              <w:jc w:val="center"/>
              <w:rPr>
                <w:rFonts w:ascii="Arial Narrow" w:hAnsi="Arial Narrow"/>
                <w:b/>
                <w:sz w:val="20"/>
              </w:rPr>
            </w:pPr>
            <w:r w:rsidRPr="009D233F">
              <w:rPr>
                <w:rFonts w:ascii="Arial Narrow" w:hAnsi="Arial Narrow"/>
                <w:b/>
                <w:sz w:val="20"/>
              </w:rPr>
              <w:t>How the resubmission addresses it</w:t>
            </w:r>
          </w:p>
        </w:tc>
      </w:tr>
      <w:tr w:rsidR="00FF48DC" w:rsidRPr="009D233F" w:rsidTr="008A675B">
        <w:trPr>
          <w:trHeight w:val="1603"/>
        </w:trPr>
        <w:tc>
          <w:tcPr>
            <w:tcW w:w="626" w:type="pct"/>
            <w:tcBorders>
              <w:top w:val="single" w:sz="4" w:space="0" w:color="auto"/>
              <w:left w:val="single" w:sz="4" w:space="0" w:color="auto"/>
              <w:bottom w:val="single" w:sz="4" w:space="0" w:color="auto"/>
              <w:right w:val="single" w:sz="4" w:space="0" w:color="auto"/>
            </w:tcBorders>
          </w:tcPr>
          <w:p w:rsidR="00FF48DC" w:rsidRPr="009D233F" w:rsidRDefault="00FF48DC" w:rsidP="0065091C">
            <w:pPr>
              <w:keepNext/>
              <w:rPr>
                <w:rFonts w:ascii="Arial Narrow" w:hAnsi="Arial Narrow"/>
                <w:sz w:val="20"/>
                <w:szCs w:val="20"/>
              </w:rPr>
            </w:pPr>
            <w:r w:rsidRPr="009D233F">
              <w:rPr>
                <w:rFonts w:ascii="Arial Narrow" w:hAnsi="Arial Narrow"/>
                <w:sz w:val="20"/>
                <w:szCs w:val="20"/>
              </w:rPr>
              <w:t>Restriction</w:t>
            </w:r>
          </w:p>
        </w:tc>
        <w:tc>
          <w:tcPr>
            <w:tcW w:w="3026" w:type="pct"/>
            <w:tcBorders>
              <w:top w:val="single" w:sz="4" w:space="0" w:color="auto"/>
              <w:left w:val="single" w:sz="4" w:space="0" w:color="auto"/>
              <w:bottom w:val="single" w:sz="4" w:space="0" w:color="auto"/>
              <w:right w:val="single" w:sz="4" w:space="0" w:color="auto"/>
            </w:tcBorders>
          </w:tcPr>
          <w:p w:rsidR="00FF48DC" w:rsidRPr="009D233F" w:rsidRDefault="00906F5D" w:rsidP="0065091C">
            <w:pPr>
              <w:keepNext/>
              <w:rPr>
                <w:rFonts w:ascii="Arial Narrow" w:hAnsi="Arial Narrow"/>
                <w:sz w:val="20"/>
                <w:szCs w:val="20"/>
              </w:rPr>
            </w:pPr>
            <w:r w:rsidRPr="009D233F">
              <w:rPr>
                <w:rFonts w:ascii="Arial Narrow" w:hAnsi="Arial Narrow"/>
                <w:sz w:val="20"/>
                <w:szCs w:val="20"/>
              </w:rPr>
              <w:t xml:space="preserve">(Paragraph </w:t>
            </w:r>
            <w:r w:rsidR="0057556B" w:rsidRPr="009D233F">
              <w:rPr>
                <w:rFonts w:ascii="Arial Narrow" w:hAnsi="Arial Narrow"/>
                <w:sz w:val="20"/>
                <w:szCs w:val="20"/>
              </w:rPr>
              <w:t xml:space="preserve">7.21) </w:t>
            </w:r>
            <w:r w:rsidR="00FF48DC" w:rsidRPr="009D233F">
              <w:rPr>
                <w:rFonts w:ascii="Arial Narrow" w:hAnsi="Arial Narrow"/>
                <w:sz w:val="20"/>
                <w:szCs w:val="20"/>
              </w:rPr>
              <w:t>Refinement of the proposed non-FH population to include those at highest risk of a cardiovascular event</w:t>
            </w:r>
            <w:r w:rsidRPr="009D233F">
              <w:rPr>
                <w:rFonts w:ascii="Arial Narrow" w:hAnsi="Arial Narrow"/>
                <w:sz w:val="20"/>
                <w:szCs w:val="20"/>
              </w:rPr>
              <w:t xml:space="preserve"> with an established risk level of 25% over 3 years. The PBAC advised that the high-risk group may include patients who have experienced ≥2 events in ≥2 vascular territories over a short </w:t>
            </w:r>
            <w:proofErr w:type="gramStart"/>
            <w:r w:rsidRPr="009D233F">
              <w:rPr>
                <w:rFonts w:ascii="Arial Narrow" w:hAnsi="Arial Narrow"/>
                <w:sz w:val="20"/>
                <w:szCs w:val="20"/>
              </w:rPr>
              <w:t>period of time</w:t>
            </w:r>
            <w:proofErr w:type="gramEnd"/>
            <w:r w:rsidRPr="009D233F">
              <w:rPr>
                <w:rFonts w:ascii="Arial Narrow" w:hAnsi="Arial Narrow"/>
                <w:sz w:val="20"/>
                <w:szCs w:val="20"/>
              </w:rPr>
              <w:t>; or have recent ACS and other high risk criteria such as diabetes mellitus; or who have other combinations of high risk criteria such as those identified in the current PBS listing for ezetimibe</w:t>
            </w:r>
            <w:r w:rsidRPr="009D233F">
              <w:rPr>
                <w:rFonts w:ascii="Arial Narrow" w:hAnsi="Arial Narrow" w:cstheme="minorHAnsi"/>
                <w:sz w:val="20"/>
                <w:szCs w:val="20"/>
              </w:rPr>
              <w:t>.</w:t>
            </w:r>
          </w:p>
        </w:tc>
        <w:tc>
          <w:tcPr>
            <w:tcW w:w="1348" w:type="pct"/>
            <w:tcBorders>
              <w:top w:val="single" w:sz="4" w:space="0" w:color="auto"/>
              <w:left w:val="single" w:sz="4" w:space="0" w:color="auto"/>
              <w:bottom w:val="single" w:sz="4" w:space="0" w:color="auto"/>
              <w:right w:val="single" w:sz="4" w:space="0" w:color="auto"/>
            </w:tcBorders>
          </w:tcPr>
          <w:p w:rsidR="004648BF" w:rsidRPr="009D233F" w:rsidRDefault="008A675B" w:rsidP="0065091C">
            <w:pPr>
              <w:keepNext/>
              <w:rPr>
                <w:rFonts w:ascii="Arial Narrow" w:hAnsi="Arial Narrow"/>
                <w:sz w:val="20"/>
              </w:rPr>
            </w:pPr>
            <w:r w:rsidRPr="009D233F">
              <w:rPr>
                <w:rFonts w:ascii="Arial Narrow" w:hAnsi="Arial Narrow"/>
                <w:sz w:val="20"/>
              </w:rPr>
              <w:t>T</w:t>
            </w:r>
            <w:r w:rsidR="004648BF" w:rsidRPr="009D233F">
              <w:rPr>
                <w:rFonts w:ascii="Arial Narrow" w:hAnsi="Arial Narrow"/>
                <w:sz w:val="20"/>
              </w:rPr>
              <w:t xml:space="preserve">he minor </w:t>
            </w:r>
            <w:r w:rsidR="0057556B" w:rsidRPr="009D233F">
              <w:rPr>
                <w:rFonts w:ascii="Arial Narrow" w:hAnsi="Arial Narrow"/>
                <w:sz w:val="20"/>
              </w:rPr>
              <w:t>re</w:t>
            </w:r>
            <w:r w:rsidR="004648BF" w:rsidRPr="009D233F">
              <w:rPr>
                <w:rFonts w:ascii="Arial Narrow" w:hAnsi="Arial Narrow"/>
                <w:sz w:val="20"/>
              </w:rPr>
              <w:t xml:space="preserve">submission provided a revised restriction based on the PBAC’s July 2019 advice for evolocumab for the non-FH population. </w:t>
            </w:r>
          </w:p>
        </w:tc>
      </w:tr>
      <w:tr w:rsidR="004648BF" w:rsidRPr="009D233F" w:rsidTr="008A675B">
        <w:trPr>
          <w:trHeight w:val="1571"/>
        </w:trPr>
        <w:tc>
          <w:tcPr>
            <w:tcW w:w="626" w:type="pct"/>
            <w:tcBorders>
              <w:top w:val="single" w:sz="4" w:space="0" w:color="auto"/>
              <w:left w:val="single" w:sz="4" w:space="0" w:color="auto"/>
              <w:bottom w:val="single" w:sz="4" w:space="0" w:color="auto"/>
              <w:right w:val="single" w:sz="4" w:space="0" w:color="auto"/>
            </w:tcBorders>
          </w:tcPr>
          <w:p w:rsidR="004648BF" w:rsidRPr="009D233F" w:rsidRDefault="004648BF" w:rsidP="00F0429D">
            <w:pPr>
              <w:keepNext/>
              <w:rPr>
                <w:rFonts w:ascii="Arial Narrow" w:hAnsi="Arial Narrow"/>
                <w:sz w:val="20"/>
              </w:rPr>
            </w:pPr>
            <w:r w:rsidRPr="009D233F">
              <w:rPr>
                <w:rFonts w:ascii="Arial Narrow" w:hAnsi="Arial Narrow"/>
                <w:sz w:val="20"/>
              </w:rPr>
              <w:t>Comparator</w:t>
            </w:r>
          </w:p>
        </w:tc>
        <w:tc>
          <w:tcPr>
            <w:tcW w:w="3026" w:type="pct"/>
            <w:tcBorders>
              <w:top w:val="single" w:sz="4" w:space="0" w:color="auto"/>
              <w:left w:val="single" w:sz="4" w:space="0" w:color="auto"/>
              <w:bottom w:val="single" w:sz="4" w:space="0" w:color="auto"/>
              <w:right w:val="single" w:sz="4" w:space="0" w:color="auto"/>
            </w:tcBorders>
          </w:tcPr>
          <w:p w:rsidR="004648BF" w:rsidRPr="009D233F" w:rsidRDefault="0057556B" w:rsidP="008A675B">
            <w:pPr>
              <w:rPr>
                <w:rFonts w:ascii="Arial Narrow" w:hAnsi="Arial Narrow" w:cstheme="minorHAnsi"/>
                <w:bCs/>
                <w:sz w:val="20"/>
                <w:szCs w:val="20"/>
              </w:rPr>
            </w:pPr>
            <w:r w:rsidRPr="009D233F">
              <w:rPr>
                <w:rFonts w:ascii="Arial Narrow" w:hAnsi="Arial Narrow" w:cstheme="minorHAnsi"/>
                <w:bCs/>
                <w:sz w:val="20"/>
                <w:szCs w:val="20"/>
              </w:rPr>
              <w:t xml:space="preserve">(Paragraph 7.17) The PBAC considered placebo, the nominated main comparator in patients with non-FH with previous ACS and concomitant diabetes, to be appropriate. The PBAC agreed with the ESC that, whilst the resubmission did not consider evolocumab as a potential near market comparator, the ITC of the CV outcomes trials (in patients with non-FH) was informative and indicated similar results for the composite CV outcomes across the ODYSSEY OUTCOMES and FOURIER trials. </w:t>
            </w:r>
          </w:p>
        </w:tc>
        <w:tc>
          <w:tcPr>
            <w:tcW w:w="1348" w:type="pct"/>
            <w:tcBorders>
              <w:top w:val="single" w:sz="4" w:space="0" w:color="auto"/>
              <w:left w:val="single" w:sz="4" w:space="0" w:color="auto"/>
              <w:bottom w:val="single" w:sz="4" w:space="0" w:color="auto"/>
              <w:right w:val="single" w:sz="4" w:space="0" w:color="auto"/>
            </w:tcBorders>
          </w:tcPr>
          <w:p w:rsidR="004648BF" w:rsidRPr="009D233F" w:rsidRDefault="0057556B" w:rsidP="0057556B">
            <w:pPr>
              <w:keepNext/>
              <w:rPr>
                <w:rFonts w:ascii="Arial Narrow" w:hAnsi="Arial Narrow"/>
                <w:sz w:val="20"/>
              </w:rPr>
            </w:pPr>
            <w:r w:rsidRPr="009D233F">
              <w:rPr>
                <w:rFonts w:ascii="Arial Narrow" w:hAnsi="Arial Narrow"/>
                <w:sz w:val="20"/>
              </w:rPr>
              <w:t>In view of the anticipated recommendation for listing, the minor resubmission nominated evolocumab as the main comparator</w:t>
            </w:r>
            <w:r w:rsidR="009D233F">
              <w:rPr>
                <w:rFonts w:ascii="Arial Narrow" w:hAnsi="Arial Narrow"/>
                <w:sz w:val="20"/>
              </w:rPr>
              <w:t xml:space="preserve">. </w:t>
            </w:r>
          </w:p>
        </w:tc>
      </w:tr>
      <w:tr w:rsidR="004648BF" w:rsidRPr="009D233F" w:rsidTr="008A675B">
        <w:trPr>
          <w:trHeight w:val="1383"/>
        </w:trPr>
        <w:tc>
          <w:tcPr>
            <w:tcW w:w="626" w:type="pct"/>
            <w:tcBorders>
              <w:top w:val="single" w:sz="4" w:space="0" w:color="auto"/>
              <w:left w:val="single" w:sz="4" w:space="0" w:color="auto"/>
              <w:bottom w:val="single" w:sz="4" w:space="0" w:color="auto"/>
              <w:right w:val="single" w:sz="4" w:space="0" w:color="auto"/>
            </w:tcBorders>
          </w:tcPr>
          <w:p w:rsidR="004648BF" w:rsidRPr="009D233F" w:rsidRDefault="00FA5293" w:rsidP="008A675B">
            <w:pPr>
              <w:keepNext/>
              <w:rPr>
                <w:rFonts w:ascii="Arial Narrow" w:hAnsi="Arial Narrow"/>
                <w:sz w:val="20"/>
              </w:rPr>
            </w:pPr>
            <w:r w:rsidRPr="009D233F">
              <w:rPr>
                <w:rFonts w:ascii="Arial Narrow" w:hAnsi="Arial Narrow"/>
                <w:sz w:val="20"/>
              </w:rPr>
              <w:t>Economic analysis</w:t>
            </w:r>
          </w:p>
        </w:tc>
        <w:tc>
          <w:tcPr>
            <w:tcW w:w="3026" w:type="pct"/>
            <w:tcBorders>
              <w:top w:val="single" w:sz="4" w:space="0" w:color="auto"/>
              <w:left w:val="single" w:sz="4" w:space="0" w:color="auto"/>
              <w:bottom w:val="single" w:sz="4" w:space="0" w:color="auto"/>
              <w:right w:val="single" w:sz="4" w:space="0" w:color="auto"/>
            </w:tcBorders>
          </w:tcPr>
          <w:p w:rsidR="004648BF" w:rsidRPr="009D233F" w:rsidRDefault="00906F5D" w:rsidP="008A675B">
            <w:pPr>
              <w:pStyle w:val="PBACHeading1"/>
              <w:ind w:left="0" w:firstLine="0"/>
              <w:outlineLvl w:val="9"/>
              <w:rPr>
                <w:rFonts w:ascii="Arial Narrow" w:hAnsi="Arial Narrow"/>
                <w:b w:val="0"/>
                <w:sz w:val="20"/>
                <w:szCs w:val="20"/>
              </w:rPr>
            </w:pPr>
            <w:r w:rsidRPr="009D233F">
              <w:rPr>
                <w:rFonts w:ascii="Arial Narrow" w:hAnsi="Arial Narrow"/>
                <w:b w:val="0"/>
                <w:sz w:val="20"/>
                <w:szCs w:val="20"/>
              </w:rPr>
              <w:t xml:space="preserve">(Paragraph </w:t>
            </w:r>
            <w:r w:rsidR="00F0429D" w:rsidRPr="009D233F">
              <w:rPr>
                <w:rFonts w:ascii="Arial Narrow" w:hAnsi="Arial Narrow"/>
                <w:b w:val="0"/>
                <w:sz w:val="20"/>
                <w:szCs w:val="20"/>
              </w:rPr>
              <w:t xml:space="preserve">7.21) </w:t>
            </w:r>
            <w:r w:rsidR="004648BF" w:rsidRPr="009D233F">
              <w:rPr>
                <w:rFonts w:ascii="Arial Narrow" w:hAnsi="Arial Narrow"/>
                <w:b w:val="0"/>
                <w:sz w:val="20"/>
                <w:szCs w:val="20"/>
              </w:rPr>
              <w:t>Adjustment of the economic model based on the concerns raised in paragraph 7.19 in order to determine how to adjust the price. The PBAC considered the ICER would need to be lower than proposed in the current submission given the inherent uncertainties associated with estimating the number of events, including deaths, beyond the trial follow-up.</w:t>
            </w:r>
          </w:p>
        </w:tc>
        <w:tc>
          <w:tcPr>
            <w:tcW w:w="1348" w:type="pct"/>
            <w:tcBorders>
              <w:top w:val="single" w:sz="4" w:space="0" w:color="auto"/>
              <w:left w:val="single" w:sz="4" w:space="0" w:color="auto"/>
              <w:bottom w:val="single" w:sz="4" w:space="0" w:color="auto"/>
              <w:right w:val="single" w:sz="4" w:space="0" w:color="auto"/>
            </w:tcBorders>
          </w:tcPr>
          <w:p w:rsidR="004648BF" w:rsidRPr="009D233F" w:rsidRDefault="00F0429D" w:rsidP="0065091C">
            <w:pPr>
              <w:keepNext/>
              <w:rPr>
                <w:rFonts w:ascii="Arial Narrow" w:hAnsi="Arial Narrow"/>
                <w:sz w:val="20"/>
              </w:rPr>
            </w:pPr>
            <w:r w:rsidRPr="009D233F">
              <w:rPr>
                <w:rFonts w:ascii="Arial Narrow" w:hAnsi="Arial Narrow"/>
                <w:sz w:val="20"/>
              </w:rPr>
              <w:t xml:space="preserve">Listing </w:t>
            </w:r>
            <w:proofErr w:type="gramStart"/>
            <w:r w:rsidRPr="009D233F">
              <w:rPr>
                <w:rFonts w:ascii="Arial Narrow" w:hAnsi="Arial Narrow"/>
                <w:sz w:val="20"/>
              </w:rPr>
              <w:t>is requested</w:t>
            </w:r>
            <w:proofErr w:type="gramEnd"/>
            <w:r w:rsidRPr="009D233F">
              <w:rPr>
                <w:rFonts w:ascii="Arial Narrow" w:hAnsi="Arial Narrow"/>
                <w:sz w:val="20"/>
              </w:rPr>
              <w:t xml:space="preserve"> on a cost-minimisation basis versus evolocumab, consistent with the clinical claim of non-inferior efficacy and safety. </w:t>
            </w:r>
          </w:p>
          <w:p w:rsidR="00F0429D" w:rsidRPr="009D233F" w:rsidRDefault="00F0429D" w:rsidP="008A675B">
            <w:pPr>
              <w:keepNext/>
              <w:rPr>
                <w:rFonts w:ascii="Arial Narrow" w:hAnsi="Arial Narrow"/>
                <w:sz w:val="20"/>
              </w:rPr>
            </w:pPr>
          </w:p>
        </w:tc>
      </w:tr>
      <w:tr w:rsidR="004648BF" w:rsidRPr="009D233F" w:rsidTr="008A675B">
        <w:trPr>
          <w:trHeight w:val="405"/>
        </w:trPr>
        <w:tc>
          <w:tcPr>
            <w:tcW w:w="626" w:type="pct"/>
            <w:tcBorders>
              <w:top w:val="single" w:sz="4" w:space="0" w:color="auto"/>
              <w:left w:val="single" w:sz="4" w:space="0" w:color="auto"/>
              <w:bottom w:val="single" w:sz="4" w:space="0" w:color="auto"/>
              <w:right w:val="single" w:sz="4" w:space="0" w:color="auto"/>
            </w:tcBorders>
          </w:tcPr>
          <w:p w:rsidR="004648BF" w:rsidRPr="009D233F" w:rsidRDefault="004648BF" w:rsidP="008A675B">
            <w:pPr>
              <w:keepNext/>
              <w:rPr>
                <w:rFonts w:ascii="Arial Narrow" w:hAnsi="Arial Narrow"/>
                <w:sz w:val="20"/>
              </w:rPr>
            </w:pPr>
            <w:r w:rsidRPr="009D233F">
              <w:rPr>
                <w:rFonts w:ascii="Arial Narrow" w:hAnsi="Arial Narrow"/>
                <w:sz w:val="20"/>
              </w:rPr>
              <w:t>Financial estimates</w:t>
            </w:r>
          </w:p>
          <w:p w:rsidR="004648BF" w:rsidRPr="009D233F" w:rsidRDefault="004648BF" w:rsidP="008A675B">
            <w:pPr>
              <w:keepNext/>
              <w:rPr>
                <w:rFonts w:ascii="Arial Narrow" w:hAnsi="Arial Narrow"/>
                <w:sz w:val="20"/>
              </w:rPr>
            </w:pPr>
          </w:p>
        </w:tc>
        <w:tc>
          <w:tcPr>
            <w:tcW w:w="3026" w:type="pct"/>
            <w:tcBorders>
              <w:top w:val="single" w:sz="4" w:space="0" w:color="auto"/>
              <w:left w:val="single" w:sz="4" w:space="0" w:color="auto"/>
              <w:bottom w:val="single" w:sz="4" w:space="0" w:color="auto"/>
              <w:right w:val="single" w:sz="4" w:space="0" w:color="auto"/>
            </w:tcBorders>
          </w:tcPr>
          <w:p w:rsidR="004648BF" w:rsidRPr="009D233F" w:rsidRDefault="008A675B" w:rsidP="008A675B">
            <w:pPr>
              <w:rPr>
                <w:rFonts w:ascii="Arial Narrow" w:hAnsi="Arial Narrow"/>
                <w:bCs/>
                <w:sz w:val="20"/>
                <w:szCs w:val="20"/>
              </w:rPr>
            </w:pPr>
            <w:r w:rsidRPr="009D233F">
              <w:rPr>
                <w:rFonts w:ascii="Arial Narrow" w:hAnsi="Arial Narrow"/>
                <w:sz w:val="20"/>
                <w:szCs w:val="20"/>
              </w:rPr>
              <w:t xml:space="preserve">(Paragraph 7.20) </w:t>
            </w:r>
            <w:r w:rsidRPr="009D233F">
              <w:rPr>
                <w:rFonts w:ascii="Arial Narrow" w:hAnsi="Arial Narrow"/>
                <w:bCs/>
                <w:sz w:val="20"/>
                <w:szCs w:val="20"/>
              </w:rPr>
              <w:t xml:space="preserve">The PBAC noted the difficulties in defining a high-risk non-FH population with greatest benefit as outlined by the DUSC and considered revised financial estimates for the non-FH population only, including a more targeted high risk eligible population and reduced price to achieve a lower ICER, would need to address these concerns. </w:t>
            </w:r>
          </w:p>
        </w:tc>
        <w:tc>
          <w:tcPr>
            <w:tcW w:w="1348" w:type="pct"/>
            <w:tcBorders>
              <w:top w:val="single" w:sz="4" w:space="0" w:color="auto"/>
              <w:left w:val="single" w:sz="4" w:space="0" w:color="auto"/>
              <w:bottom w:val="single" w:sz="4" w:space="0" w:color="auto"/>
              <w:right w:val="single" w:sz="4" w:space="0" w:color="auto"/>
            </w:tcBorders>
          </w:tcPr>
          <w:p w:rsidR="00B24FB7" w:rsidRPr="009D233F" w:rsidRDefault="008A675B" w:rsidP="009A3D4D">
            <w:pPr>
              <w:keepNext/>
              <w:rPr>
                <w:rFonts w:ascii="Arial Narrow" w:hAnsi="Arial Narrow"/>
                <w:sz w:val="20"/>
              </w:rPr>
            </w:pPr>
            <w:r w:rsidRPr="009D233F">
              <w:rPr>
                <w:rFonts w:ascii="Arial Narrow" w:hAnsi="Arial Narrow"/>
                <w:sz w:val="20"/>
              </w:rPr>
              <w:t>Requested to join the RSA proposed by the sponsor of evolocumab for the same indication.</w:t>
            </w:r>
            <w:r w:rsidR="00B24FB7" w:rsidRPr="009D233F">
              <w:rPr>
                <w:rFonts w:ascii="Arial Narrow" w:hAnsi="Arial Narrow"/>
                <w:sz w:val="20"/>
              </w:rPr>
              <w:t xml:space="preserve"> The</w:t>
            </w:r>
            <w:r w:rsidR="00737A94" w:rsidRPr="009D233F">
              <w:rPr>
                <w:rFonts w:ascii="Arial Narrow" w:hAnsi="Arial Narrow"/>
                <w:sz w:val="20"/>
              </w:rPr>
              <w:t xml:space="preserve"> </w:t>
            </w:r>
            <w:r w:rsidR="00F051D8" w:rsidRPr="009D233F">
              <w:rPr>
                <w:rFonts w:ascii="Arial Narrow" w:hAnsi="Arial Narrow"/>
                <w:sz w:val="20"/>
              </w:rPr>
              <w:t>re</w:t>
            </w:r>
            <w:r w:rsidR="00737A94" w:rsidRPr="009D233F">
              <w:rPr>
                <w:rFonts w:ascii="Arial Narrow" w:hAnsi="Arial Narrow"/>
                <w:sz w:val="20"/>
              </w:rPr>
              <w:t>submission stated that</w:t>
            </w:r>
            <w:r w:rsidR="00B24FB7" w:rsidRPr="009D233F">
              <w:rPr>
                <w:rFonts w:ascii="Arial Narrow" w:hAnsi="Arial Narrow"/>
                <w:sz w:val="20"/>
              </w:rPr>
              <w:t>, if recommended for listing for the same indic</w:t>
            </w:r>
            <w:r w:rsidR="00737A94" w:rsidRPr="009D233F">
              <w:rPr>
                <w:rFonts w:ascii="Arial Narrow" w:hAnsi="Arial Narrow"/>
                <w:sz w:val="20"/>
              </w:rPr>
              <w:t xml:space="preserve">ation, alirocumab </w:t>
            </w:r>
            <w:proofErr w:type="gramStart"/>
            <w:r w:rsidR="00737A94" w:rsidRPr="009D233F">
              <w:rPr>
                <w:rFonts w:ascii="Arial Narrow" w:hAnsi="Arial Narrow"/>
                <w:sz w:val="20"/>
              </w:rPr>
              <w:t>is expected</w:t>
            </w:r>
            <w:proofErr w:type="gramEnd"/>
            <w:r w:rsidR="00737A94" w:rsidRPr="009D233F">
              <w:rPr>
                <w:rFonts w:ascii="Arial Narrow" w:hAnsi="Arial Narrow"/>
                <w:sz w:val="20"/>
              </w:rPr>
              <w:t xml:space="preserve"> to substitute for evolocumab, with nil net financial implications to the Commonwealth</w:t>
            </w:r>
            <w:r w:rsidR="009D233F">
              <w:rPr>
                <w:rFonts w:ascii="Arial Narrow" w:hAnsi="Arial Narrow"/>
                <w:sz w:val="20"/>
              </w:rPr>
              <w:t xml:space="preserve">. </w:t>
            </w:r>
          </w:p>
        </w:tc>
      </w:tr>
    </w:tbl>
    <w:p w:rsidR="009975C9" w:rsidRPr="009D233F" w:rsidRDefault="009975C9" w:rsidP="00D02A26">
      <w:pPr>
        <w:pStyle w:val="StyleTableFooterAfter6pt"/>
      </w:pPr>
      <w:r w:rsidRPr="009D233F">
        <w:t xml:space="preserve">Source: Compiled </w:t>
      </w:r>
      <w:r w:rsidR="00035341" w:rsidRPr="009D233F">
        <w:t>by the Secretariat</w:t>
      </w:r>
      <w:r w:rsidRPr="009D233F">
        <w:t>. Paragraph references refer to the</w:t>
      </w:r>
      <w:r w:rsidR="00035341" w:rsidRPr="009D233F">
        <w:t xml:space="preserve"> March 2019 alirocumab PBAC Public Summary Document</w:t>
      </w:r>
      <w:r w:rsidR="00AE6AAD" w:rsidRPr="009D233F">
        <w:t xml:space="preserve"> (PSD)</w:t>
      </w:r>
      <w:r w:rsidR="00035341" w:rsidRPr="009D233F">
        <w:t xml:space="preserve">. </w:t>
      </w:r>
    </w:p>
    <w:p w:rsidR="006A12A5" w:rsidRPr="009D233F" w:rsidRDefault="006A12A5" w:rsidP="0033263D">
      <w:pPr>
        <w:pStyle w:val="2Sections"/>
      </w:pPr>
      <w:r w:rsidRPr="009D233F">
        <w:t>Requested listing</w:t>
      </w:r>
    </w:p>
    <w:p w:rsidR="009962F8" w:rsidRPr="009D233F" w:rsidRDefault="000B527B" w:rsidP="0097535C">
      <w:pPr>
        <w:pStyle w:val="3Bodytext"/>
      </w:pPr>
      <w:r w:rsidRPr="009D233F">
        <w:t>The proposed initial and continuing treatment restrictions for alirocumab for the treatment of non-FH in patients with ASCVD and additional high-risk factors are identical to th</w:t>
      </w:r>
      <w:r w:rsidR="00304AE0" w:rsidRPr="009D233F">
        <w:t>ose</w:t>
      </w:r>
      <w:r w:rsidRPr="009D233F">
        <w:t xml:space="preserve"> proposed for evolocumab from July 2019 (p</w:t>
      </w:r>
      <w:r w:rsidR="000F148B" w:rsidRPr="009D233F">
        <w:t xml:space="preserve">ages </w:t>
      </w:r>
      <w:r w:rsidRPr="009D233F">
        <w:t>2-3, evolocumab PSD</w:t>
      </w:r>
      <w:r w:rsidR="001405EE" w:rsidRPr="009D233F">
        <w:t>,</w:t>
      </w:r>
      <w:r w:rsidRPr="009D233F">
        <w:t xml:space="preserve"> July 2019). </w:t>
      </w:r>
    </w:p>
    <w:p w:rsidR="00FA517E" w:rsidRPr="009D233F" w:rsidRDefault="009962F8" w:rsidP="00FA517E">
      <w:pPr>
        <w:pStyle w:val="3Bodytext"/>
      </w:pPr>
      <w:r w:rsidRPr="009D233F">
        <w:t xml:space="preserve">The minor resubmission did not request a grandfather restriction. </w:t>
      </w:r>
    </w:p>
    <w:p w:rsidR="00BA2DA8" w:rsidRPr="009D233F" w:rsidRDefault="0067747D" w:rsidP="00FA517E">
      <w:pPr>
        <w:pStyle w:val="3Bodytext"/>
      </w:pPr>
      <w:r w:rsidRPr="009D233F">
        <w:t xml:space="preserve">Suggestions and additions proposed by the </w:t>
      </w:r>
      <w:r w:rsidR="000B3BB5" w:rsidRPr="009D233F">
        <w:t>PBAC</w:t>
      </w:r>
      <w:r w:rsidRPr="009D233F">
        <w:t xml:space="preserve"> to the requested listing</w:t>
      </w:r>
      <w:r w:rsidR="00D07A8A" w:rsidRPr="009D233F">
        <w:t xml:space="preserve"> are in italics and deletions are in strikethrough</w:t>
      </w:r>
      <w:r w:rsidRPr="009D233F">
        <w:t>.</w:t>
      </w:r>
    </w:p>
    <w:p w:rsidR="00B07072" w:rsidRPr="009D233F" w:rsidRDefault="00B07072" w:rsidP="00B07072">
      <w:pPr>
        <w:pStyle w:val="3Bodytext"/>
        <w:numPr>
          <w:ilvl w:val="0"/>
          <w:numId w:val="0"/>
        </w:numPr>
      </w:pPr>
    </w:p>
    <w:tbl>
      <w:tblPr>
        <w:tblStyle w:val="PlainTable2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quested listing details"/>
      </w:tblPr>
      <w:tblGrid>
        <w:gridCol w:w="2397"/>
        <w:gridCol w:w="932"/>
        <w:gridCol w:w="794"/>
        <w:gridCol w:w="898"/>
        <w:gridCol w:w="742"/>
        <w:gridCol w:w="1463"/>
        <w:gridCol w:w="1790"/>
      </w:tblGrid>
      <w:tr w:rsidR="0013440B" w:rsidRPr="009D233F" w:rsidTr="00A74CE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33" w:type="pct"/>
          </w:tcPr>
          <w:p w:rsidR="0013440B" w:rsidRPr="009D233F" w:rsidRDefault="0013440B" w:rsidP="0013440B">
            <w:pPr>
              <w:keepNext/>
              <w:spacing w:before="40" w:after="40"/>
              <w:rPr>
                <w:rFonts w:ascii="Arial Narrow" w:eastAsia="Calibri" w:hAnsi="Arial Narrow"/>
                <w:b w:val="0"/>
                <w:bCs w:val="0"/>
                <w:sz w:val="18"/>
                <w:szCs w:val="18"/>
              </w:rPr>
            </w:pPr>
            <w:r w:rsidRPr="009D233F">
              <w:rPr>
                <w:rFonts w:ascii="Arial Narrow" w:eastAsia="Calibri" w:hAnsi="Arial Narrow"/>
                <w:sz w:val="18"/>
                <w:szCs w:val="18"/>
              </w:rPr>
              <w:lastRenderedPageBreak/>
              <w:t>Name, restriction, manner of administration, form</w:t>
            </w:r>
          </w:p>
        </w:tc>
        <w:tc>
          <w:tcPr>
            <w:tcW w:w="521" w:type="pct"/>
          </w:tcPr>
          <w:p w:rsidR="0013440B" w:rsidRPr="009D233F" w:rsidRDefault="0013440B" w:rsidP="0013440B">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sz w:val="18"/>
                <w:szCs w:val="18"/>
              </w:rPr>
            </w:pPr>
            <w:r w:rsidRPr="009D233F">
              <w:rPr>
                <w:rFonts w:ascii="Arial Narrow" w:eastAsia="Calibri" w:hAnsi="Arial Narrow"/>
                <w:sz w:val="18"/>
                <w:szCs w:val="18"/>
              </w:rPr>
              <w:t xml:space="preserve">PBS item </w:t>
            </w:r>
          </w:p>
          <w:p w:rsidR="0013440B" w:rsidRPr="009D233F" w:rsidRDefault="0013440B" w:rsidP="0013440B">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sz w:val="18"/>
                <w:szCs w:val="18"/>
              </w:rPr>
            </w:pPr>
            <w:r w:rsidRPr="009D233F">
              <w:rPr>
                <w:rFonts w:ascii="Arial Narrow" w:eastAsia="Calibri" w:hAnsi="Arial Narrow"/>
                <w:sz w:val="18"/>
                <w:szCs w:val="18"/>
              </w:rPr>
              <w:t>code</w:t>
            </w:r>
          </w:p>
        </w:tc>
        <w:tc>
          <w:tcPr>
            <w:tcW w:w="444" w:type="pct"/>
          </w:tcPr>
          <w:p w:rsidR="0013440B" w:rsidRPr="009D233F" w:rsidRDefault="0013440B" w:rsidP="0013440B">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sz w:val="18"/>
                <w:szCs w:val="18"/>
              </w:rPr>
            </w:pPr>
            <w:r w:rsidRPr="009D233F">
              <w:rPr>
                <w:rFonts w:ascii="Arial Narrow" w:eastAsia="Calibri" w:hAnsi="Arial Narrow"/>
                <w:sz w:val="18"/>
                <w:szCs w:val="18"/>
              </w:rPr>
              <w:t xml:space="preserve">Max. Qty </w:t>
            </w:r>
          </w:p>
          <w:p w:rsidR="0013440B" w:rsidRPr="009D233F" w:rsidRDefault="0013440B" w:rsidP="0013440B">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18"/>
                <w:szCs w:val="18"/>
              </w:rPr>
            </w:pPr>
            <w:r w:rsidRPr="009D233F">
              <w:rPr>
                <w:rFonts w:ascii="Arial Narrow" w:eastAsia="Calibri" w:hAnsi="Arial Narrow"/>
                <w:sz w:val="18"/>
                <w:szCs w:val="18"/>
              </w:rPr>
              <w:t>(packs)</w:t>
            </w:r>
          </w:p>
        </w:tc>
        <w:tc>
          <w:tcPr>
            <w:tcW w:w="502" w:type="pct"/>
          </w:tcPr>
          <w:p w:rsidR="0013440B" w:rsidRPr="009D233F" w:rsidRDefault="0013440B" w:rsidP="0013440B">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sz w:val="18"/>
                <w:szCs w:val="18"/>
              </w:rPr>
            </w:pPr>
            <w:r w:rsidRPr="009D233F">
              <w:rPr>
                <w:rFonts w:ascii="Arial Narrow" w:eastAsia="Calibri" w:hAnsi="Arial Narrow"/>
                <w:sz w:val="18"/>
                <w:szCs w:val="18"/>
              </w:rPr>
              <w:t>Max. Qty</w:t>
            </w:r>
          </w:p>
          <w:p w:rsidR="0013440B" w:rsidRPr="009D233F" w:rsidRDefault="0013440B" w:rsidP="0013440B">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18"/>
                <w:szCs w:val="18"/>
              </w:rPr>
            </w:pPr>
            <w:r w:rsidRPr="009D233F">
              <w:rPr>
                <w:rFonts w:ascii="Arial Narrow" w:eastAsia="Calibri" w:hAnsi="Arial Narrow"/>
                <w:sz w:val="18"/>
                <w:szCs w:val="18"/>
              </w:rPr>
              <w:t>(units)</w:t>
            </w:r>
          </w:p>
        </w:tc>
        <w:tc>
          <w:tcPr>
            <w:tcW w:w="389" w:type="pct"/>
          </w:tcPr>
          <w:p w:rsidR="0013440B" w:rsidRPr="009D233F" w:rsidRDefault="0013440B" w:rsidP="0013440B">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18"/>
                <w:szCs w:val="18"/>
              </w:rPr>
            </w:pPr>
            <w:r w:rsidRPr="009D233F">
              <w:rPr>
                <w:rFonts w:ascii="Arial Narrow" w:eastAsia="Calibri" w:hAnsi="Arial Narrow"/>
                <w:sz w:val="18"/>
                <w:szCs w:val="18"/>
              </w:rPr>
              <w:t>No. of repeats</w:t>
            </w:r>
          </w:p>
        </w:tc>
        <w:tc>
          <w:tcPr>
            <w:tcW w:w="815" w:type="pct"/>
          </w:tcPr>
          <w:p w:rsidR="0013440B" w:rsidRPr="009D233F" w:rsidRDefault="0013440B" w:rsidP="006E044C">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sz w:val="18"/>
                <w:szCs w:val="18"/>
              </w:rPr>
            </w:pPr>
            <w:r w:rsidRPr="009D233F">
              <w:rPr>
                <w:rFonts w:ascii="Arial Narrow" w:eastAsia="Calibri" w:hAnsi="Arial Narrow"/>
                <w:sz w:val="18"/>
                <w:szCs w:val="18"/>
              </w:rPr>
              <w:t>Published</w:t>
            </w:r>
            <w:r w:rsidRPr="009D233F">
              <w:rPr>
                <w:rFonts w:ascii="Arial Narrow" w:eastAsia="Calibri" w:hAnsi="Arial Narrow"/>
                <w:sz w:val="18"/>
                <w:szCs w:val="18"/>
              </w:rPr>
              <w:br/>
              <w:t>Dispensed price for max</w:t>
            </w:r>
            <w:r w:rsidR="006E044C" w:rsidRPr="009D233F">
              <w:rPr>
                <w:rFonts w:ascii="Arial Narrow" w:eastAsia="Calibri" w:hAnsi="Arial Narrow"/>
                <w:sz w:val="18"/>
                <w:szCs w:val="18"/>
              </w:rPr>
              <w:t>.</w:t>
            </w:r>
            <w:r w:rsidRPr="009D233F">
              <w:rPr>
                <w:rFonts w:ascii="Arial Narrow" w:eastAsia="Calibri" w:hAnsi="Arial Narrow"/>
                <w:sz w:val="18"/>
                <w:szCs w:val="18"/>
              </w:rPr>
              <w:t xml:space="preserve"> </w:t>
            </w:r>
            <w:r w:rsidR="006E044C" w:rsidRPr="009D233F">
              <w:rPr>
                <w:rFonts w:ascii="Arial Narrow" w:eastAsia="Calibri" w:hAnsi="Arial Narrow"/>
                <w:sz w:val="18"/>
                <w:szCs w:val="18"/>
              </w:rPr>
              <w:t>qty</w:t>
            </w:r>
          </w:p>
        </w:tc>
        <w:tc>
          <w:tcPr>
            <w:tcW w:w="997" w:type="pct"/>
          </w:tcPr>
          <w:p w:rsidR="0013440B" w:rsidRPr="009D233F" w:rsidRDefault="0013440B" w:rsidP="0013440B">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18"/>
                <w:szCs w:val="18"/>
              </w:rPr>
            </w:pPr>
            <w:r w:rsidRPr="009D233F">
              <w:rPr>
                <w:rFonts w:ascii="Arial Narrow" w:eastAsia="Calibri" w:hAnsi="Arial Narrow"/>
                <w:sz w:val="18"/>
                <w:szCs w:val="18"/>
              </w:rPr>
              <w:t>Proprietary name and manufacturer</w:t>
            </w:r>
          </w:p>
        </w:tc>
      </w:tr>
      <w:tr w:rsidR="0013440B" w:rsidRPr="009D233F" w:rsidTr="00FC2474">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1333" w:type="pct"/>
            <w:shd w:val="clear" w:color="auto" w:fill="auto"/>
          </w:tcPr>
          <w:p w:rsidR="006E044C" w:rsidRPr="009D233F" w:rsidRDefault="0013440B" w:rsidP="0013440B">
            <w:pPr>
              <w:pStyle w:val="Tabletext"/>
              <w:keepNext/>
              <w:rPr>
                <w:rFonts w:ascii="Arial Narrow" w:hAnsi="Arial Narrow"/>
                <w:b w:val="0"/>
                <w:sz w:val="18"/>
                <w:szCs w:val="18"/>
              </w:rPr>
            </w:pPr>
            <w:r w:rsidRPr="009D233F">
              <w:rPr>
                <w:rFonts w:ascii="Arial Narrow" w:hAnsi="Arial Narrow"/>
                <w:b w:val="0"/>
                <w:smallCaps/>
                <w:sz w:val="18"/>
                <w:szCs w:val="18"/>
              </w:rPr>
              <w:t>A</w:t>
            </w:r>
            <w:r w:rsidRPr="009D233F">
              <w:rPr>
                <w:rFonts w:ascii="Arial Narrow" w:hAnsi="Arial Narrow"/>
                <w:smallCaps/>
                <w:sz w:val="18"/>
                <w:szCs w:val="18"/>
              </w:rPr>
              <w:t>lirocumab</w:t>
            </w:r>
            <w:r w:rsidRPr="009D233F">
              <w:rPr>
                <w:rFonts w:ascii="Arial Narrow" w:hAnsi="Arial Narrow"/>
                <w:b w:val="0"/>
                <w:sz w:val="18"/>
                <w:szCs w:val="18"/>
              </w:rPr>
              <w:t xml:space="preserve"> </w:t>
            </w:r>
          </w:p>
          <w:p w:rsidR="0013440B" w:rsidRPr="009D233F" w:rsidRDefault="006E044C" w:rsidP="006E044C">
            <w:pPr>
              <w:pStyle w:val="Tabletext"/>
              <w:keepNext/>
              <w:rPr>
                <w:rFonts w:ascii="Arial Narrow" w:hAnsi="Arial Narrow"/>
                <w:b w:val="0"/>
                <w:sz w:val="18"/>
                <w:szCs w:val="18"/>
              </w:rPr>
            </w:pPr>
            <w:r w:rsidRPr="009D233F">
              <w:rPr>
                <w:rFonts w:ascii="Arial Narrow" w:hAnsi="Arial Narrow"/>
                <w:b w:val="0"/>
                <w:sz w:val="18"/>
                <w:szCs w:val="18"/>
              </w:rPr>
              <w:t xml:space="preserve">alirocumab </w:t>
            </w:r>
            <w:r w:rsidR="0013440B" w:rsidRPr="009D233F">
              <w:rPr>
                <w:rFonts w:ascii="Arial Narrow" w:hAnsi="Arial Narrow"/>
                <w:b w:val="0"/>
                <w:sz w:val="18"/>
                <w:szCs w:val="18"/>
              </w:rPr>
              <w:t xml:space="preserve">75 mg/mL injection, 2 x 1 mL </w:t>
            </w:r>
            <w:r w:rsidRPr="009D233F">
              <w:rPr>
                <w:rFonts w:ascii="Arial Narrow" w:hAnsi="Arial Narrow"/>
                <w:b w:val="0"/>
                <w:sz w:val="18"/>
                <w:szCs w:val="18"/>
              </w:rPr>
              <w:t xml:space="preserve">injection </w:t>
            </w:r>
            <w:r w:rsidR="0013440B" w:rsidRPr="009D233F">
              <w:rPr>
                <w:rFonts w:ascii="Arial Narrow" w:hAnsi="Arial Narrow"/>
                <w:b w:val="0"/>
                <w:sz w:val="18"/>
                <w:szCs w:val="18"/>
              </w:rPr>
              <w:t>devices</w:t>
            </w:r>
          </w:p>
        </w:tc>
        <w:tc>
          <w:tcPr>
            <w:tcW w:w="521" w:type="pct"/>
          </w:tcPr>
          <w:p w:rsidR="006E044C" w:rsidRPr="009D233F" w:rsidRDefault="006E044C" w:rsidP="0013440B">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sz w:val="18"/>
                <w:szCs w:val="18"/>
              </w:rPr>
            </w:pPr>
          </w:p>
          <w:p w:rsidR="0013440B" w:rsidRPr="009D233F" w:rsidRDefault="0013440B" w:rsidP="0013440B">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sz w:val="18"/>
                <w:szCs w:val="18"/>
              </w:rPr>
            </w:pPr>
            <w:r w:rsidRPr="009D233F">
              <w:rPr>
                <w:rFonts w:ascii="Arial Narrow" w:eastAsia="Calibri" w:hAnsi="Arial Narrow"/>
                <w:sz w:val="18"/>
                <w:szCs w:val="18"/>
              </w:rPr>
              <w:t>NEW</w:t>
            </w:r>
          </w:p>
        </w:tc>
        <w:tc>
          <w:tcPr>
            <w:tcW w:w="444" w:type="pct"/>
            <w:shd w:val="clear" w:color="auto" w:fill="auto"/>
          </w:tcPr>
          <w:p w:rsidR="006E044C" w:rsidRPr="009D233F" w:rsidRDefault="006E044C" w:rsidP="0013440B">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sz w:val="18"/>
                <w:szCs w:val="18"/>
              </w:rPr>
            </w:pPr>
          </w:p>
          <w:p w:rsidR="0013440B" w:rsidRPr="009D233F" w:rsidRDefault="0013440B" w:rsidP="0013440B">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sz w:val="18"/>
                <w:szCs w:val="18"/>
              </w:rPr>
            </w:pPr>
            <w:r w:rsidRPr="009D233F">
              <w:rPr>
                <w:rFonts w:ascii="Arial Narrow" w:eastAsia="Calibri" w:hAnsi="Arial Narrow"/>
                <w:sz w:val="18"/>
                <w:szCs w:val="18"/>
              </w:rPr>
              <w:t>1</w:t>
            </w:r>
          </w:p>
        </w:tc>
        <w:tc>
          <w:tcPr>
            <w:tcW w:w="502" w:type="pct"/>
            <w:shd w:val="clear" w:color="auto" w:fill="auto"/>
          </w:tcPr>
          <w:p w:rsidR="006E044C" w:rsidRPr="009D233F" w:rsidRDefault="006E044C" w:rsidP="0013440B">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sz w:val="18"/>
                <w:szCs w:val="18"/>
              </w:rPr>
            </w:pPr>
          </w:p>
          <w:p w:rsidR="0013440B" w:rsidRPr="009D233F" w:rsidRDefault="0013440B" w:rsidP="0013440B">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sz w:val="18"/>
                <w:szCs w:val="18"/>
              </w:rPr>
            </w:pPr>
            <w:r w:rsidRPr="009D233F">
              <w:rPr>
                <w:rFonts w:ascii="Arial Narrow" w:eastAsia="Calibri" w:hAnsi="Arial Narrow"/>
                <w:sz w:val="18"/>
                <w:szCs w:val="18"/>
              </w:rPr>
              <w:t>2</w:t>
            </w:r>
          </w:p>
        </w:tc>
        <w:tc>
          <w:tcPr>
            <w:tcW w:w="389" w:type="pct"/>
            <w:shd w:val="clear" w:color="auto" w:fill="auto"/>
          </w:tcPr>
          <w:p w:rsidR="006E044C" w:rsidRPr="009D233F" w:rsidRDefault="006E044C" w:rsidP="0013440B">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sz w:val="18"/>
                <w:szCs w:val="18"/>
              </w:rPr>
            </w:pPr>
          </w:p>
          <w:p w:rsidR="0013440B" w:rsidRPr="009D233F" w:rsidRDefault="0013440B" w:rsidP="0013440B">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sz w:val="18"/>
                <w:szCs w:val="18"/>
              </w:rPr>
            </w:pPr>
            <w:r w:rsidRPr="009D233F">
              <w:rPr>
                <w:rFonts w:ascii="Arial Narrow" w:eastAsia="Calibri" w:hAnsi="Arial Narrow"/>
                <w:sz w:val="18"/>
                <w:szCs w:val="18"/>
              </w:rPr>
              <w:t>5</w:t>
            </w:r>
          </w:p>
        </w:tc>
        <w:tc>
          <w:tcPr>
            <w:tcW w:w="815" w:type="pct"/>
          </w:tcPr>
          <w:p w:rsidR="006E044C" w:rsidRPr="009D233F" w:rsidRDefault="006E044C" w:rsidP="0013440B">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sz w:val="18"/>
                <w:szCs w:val="18"/>
              </w:rPr>
            </w:pPr>
          </w:p>
          <w:p w:rsidR="0013440B" w:rsidRPr="009D233F" w:rsidRDefault="0013440B" w:rsidP="0013440B">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sz w:val="18"/>
                <w:szCs w:val="18"/>
              </w:rPr>
            </w:pPr>
            <w:r w:rsidRPr="009D233F">
              <w:rPr>
                <w:rFonts w:ascii="Arial Narrow" w:eastAsia="Calibri" w:hAnsi="Arial Narrow"/>
                <w:sz w:val="18"/>
                <w:szCs w:val="18"/>
              </w:rPr>
              <w:t>$</w:t>
            </w:r>
            <w:r w:rsidR="000703CD">
              <w:rPr>
                <w:rFonts w:ascii="Arial Narrow" w:eastAsia="Calibri" w:hAnsi="Arial Narrow"/>
                <w:noProof/>
                <w:color w:val="000000"/>
                <w:sz w:val="18"/>
                <w:szCs w:val="18"/>
                <w:highlight w:val="black"/>
              </w:rPr>
              <w:t>'''''''''''''''</w:t>
            </w:r>
          </w:p>
        </w:tc>
        <w:tc>
          <w:tcPr>
            <w:tcW w:w="997" w:type="pct"/>
            <w:shd w:val="clear" w:color="auto" w:fill="auto"/>
          </w:tcPr>
          <w:p w:rsidR="006E044C" w:rsidRPr="009D233F" w:rsidRDefault="006E044C" w:rsidP="0013440B">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sz w:val="18"/>
                <w:szCs w:val="18"/>
              </w:rPr>
            </w:pPr>
          </w:p>
          <w:p w:rsidR="0013440B" w:rsidRPr="009D233F" w:rsidRDefault="0013440B" w:rsidP="0013440B">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sz w:val="18"/>
                <w:szCs w:val="18"/>
              </w:rPr>
            </w:pPr>
            <w:proofErr w:type="spellStart"/>
            <w:r w:rsidRPr="009D233F">
              <w:rPr>
                <w:rFonts w:ascii="Arial Narrow" w:eastAsia="Calibri" w:hAnsi="Arial Narrow"/>
                <w:sz w:val="18"/>
                <w:szCs w:val="18"/>
              </w:rPr>
              <w:t>Praluent</w:t>
            </w:r>
            <w:proofErr w:type="spellEnd"/>
            <w:r w:rsidRPr="009D233F">
              <w:rPr>
                <w:rFonts w:ascii="Arial Narrow" w:eastAsia="Calibri" w:hAnsi="Arial Narrow"/>
                <w:sz w:val="18"/>
                <w:szCs w:val="18"/>
                <w:vertAlign w:val="superscript"/>
              </w:rPr>
              <w:t xml:space="preserve">® </w:t>
            </w:r>
            <w:r w:rsidRPr="009D233F">
              <w:rPr>
                <w:rFonts w:ascii="Arial Narrow" w:eastAsia="Calibri" w:hAnsi="Arial Narrow"/>
                <w:sz w:val="18"/>
                <w:szCs w:val="18"/>
              </w:rPr>
              <w:t xml:space="preserve"> Sanofi-Aventis</w:t>
            </w:r>
          </w:p>
        </w:tc>
      </w:tr>
      <w:tr w:rsidR="0013440B" w:rsidRPr="009D233F" w:rsidTr="00FC2474">
        <w:tc>
          <w:tcPr>
            <w:cnfStyle w:val="001000000000" w:firstRow="0" w:lastRow="0" w:firstColumn="1" w:lastColumn="0" w:oddVBand="0" w:evenVBand="0" w:oddHBand="0" w:evenHBand="0" w:firstRowFirstColumn="0" w:firstRowLastColumn="0" w:lastRowFirstColumn="0" w:lastRowLastColumn="0"/>
            <w:tcW w:w="1333" w:type="pct"/>
            <w:shd w:val="clear" w:color="auto" w:fill="auto"/>
          </w:tcPr>
          <w:p w:rsidR="0013440B" w:rsidRPr="009D233F" w:rsidRDefault="006E044C" w:rsidP="0013440B">
            <w:pPr>
              <w:keepNext/>
              <w:spacing w:before="40" w:after="40"/>
              <w:rPr>
                <w:rFonts w:ascii="Arial Narrow" w:eastAsia="Calibri" w:hAnsi="Arial Narrow"/>
                <w:b w:val="0"/>
                <w:sz w:val="18"/>
                <w:szCs w:val="18"/>
              </w:rPr>
            </w:pPr>
            <w:r w:rsidRPr="009D233F">
              <w:rPr>
                <w:rFonts w:ascii="Arial Narrow" w:eastAsia="Calibri" w:hAnsi="Arial Narrow"/>
                <w:b w:val="0"/>
                <w:sz w:val="18"/>
                <w:szCs w:val="18"/>
              </w:rPr>
              <w:t xml:space="preserve">alirocumab </w:t>
            </w:r>
            <w:r w:rsidR="0013440B" w:rsidRPr="009D233F">
              <w:rPr>
                <w:rFonts w:ascii="Arial Narrow" w:eastAsia="Calibri" w:hAnsi="Arial Narrow"/>
                <w:b w:val="0"/>
                <w:sz w:val="18"/>
                <w:szCs w:val="18"/>
              </w:rPr>
              <w:t xml:space="preserve">150 mg/mL injection, 2 x 1 mL </w:t>
            </w:r>
            <w:r w:rsidRPr="009D233F">
              <w:rPr>
                <w:rFonts w:ascii="Arial Narrow" w:eastAsia="Calibri" w:hAnsi="Arial Narrow"/>
                <w:b w:val="0"/>
                <w:sz w:val="18"/>
                <w:szCs w:val="18"/>
              </w:rPr>
              <w:t xml:space="preserve"> injection</w:t>
            </w:r>
            <w:r w:rsidR="0013440B" w:rsidRPr="009D233F">
              <w:rPr>
                <w:rFonts w:ascii="Arial Narrow" w:eastAsia="Calibri" w:hAnsi="Arial Narrow"/>
                <w:b w:val="0"/>
                <w:sz w:val="18"/>
                <w:szCs w:val="18"/>
              </w:rPr>
              <w:t xml:space="preserve"> devices</w:t>
            </w:r>
          </w:p>
        </w:tc>
        <w:tc>
          <w:tcPr>
            <w:tcW w:w="521" w:type="pct"/>
          </w:tcPr>
          <w:p w:rsidR="0013440B" w:rsidRPr="009D233F" w:rsidRDefault="0013440B" w:rsidP="0013440B">
            <w:pPr>
              <w:keepNext/>
              <w:spacing w:before="40" w:after="40"/>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rPr>
            </w:pPr>
            <w:r w:rsidRPr="009D233F">
              <w:rPr>
                <w:rFonts w:ascii="Arial Narrow" w:eastAsia="Calibri" w:hAnsi="Arial Narrow"/>
                <w:sz w:val="18"/>
                <w:szCs w:val="18"/>
              </w:rPr>
              <w:t>NEW</w:t>
            </w:r>
          </w:p>
        </w:tc>
        <w:tc>
          <w:tcPr>
            <w:tcW w:w="444" w:type="pct"/>
            <w:shd w:val="clear" w:color="auto" w:fill="auto"/>
          </w:tcPr>
          <w:p w:rsidR="0013440B" w:rsidRPr="009D233F" w:rsidRDefault="0013440B" w:rsidP="0013440B">
            <w:pPr>
              <w:keepNext/>
              <w:spacing w:before="40" w:after="40"/>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rPr>
            </w:pPr>
            <w:r w:rsidRPr="009D233F">
              <w:rPr>
                <w:rFonts w:ascii="Arial Narrow" w:eastAsia="Calibri" w:hAnsi="Arial Narrow"/>
                <w:sz w:val="18"/>
                <w:szCs w:val="18"/>
              </w:rPr>
              <w:t>1</w:t>
            </w:r>
          </w:p>
        </w:tc>
        <w:tc>
          <w:tcPr>
            <w:tcW w:w="502" w:type="pct"/>
            <w:shd w:val="clear" w:color="auto" w:fill="auto"/>
          </w:tcPr>
          <w:p w:rsidR="0013440B" w:rsidRPr="009D233F" w:rsidRDefault="0013440B" w:rsidP="0013440B">
            <w:pPr>
              <w:keepNext/>
              <w:spacing w:before="40" w:after="40"/>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rPr>
            </w:pPr>
            <w:r w:rsidRPr="009D233F">
              <w:rPr>
                <w:rFonts w:ascii="Arial Narrow" w:eastAsia="Calibri" w:hAnsi="Arial Narrow"/>
                <w:sz w:val="18"/>
                <w:szCs w:val="18"/>
              </w:rPr>
              <w:t>2</w:t>
            </w:r>
          </w:p>
        </w:tc>
        <w:tc>
          <w:tcPr>
            <w:tcW w:w="389" w:type="pct"/>
            <w:shd w:val="clear" w:color="auto" w:fill="auto"/>
          </w:tcPr>
          <w:p w:rsidR="0013440B" w:rsidRPr="009D233F" w:rsidRDefault="0013440B" w:rsidP="0013440B">
            <w:pPr>
              <w:keepNext/>
              <w:spacing w:before="40" w:after="40"/>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rPr>
            </w:pPr>
            <w:r w:rsidRPr="009D233F">
              <w:rPr>
                <w:rFonts w:ascii="Arial Narrow" w:eastAsia="Calibri" w:hAnsi="Arial Narrow"/>
                <w:sz w:val="18"/>
                <w:szCs w:val="18"/>
              </w:rPr>
              <w:t>5</w:t>
            </w:r>
          </w:p>
        </w:tc>
        <w:tc>
          <w:tcPr>
            <w:tcW w:w="815" w:type="pct"/>
          </w:tcPr>
          <w:p w:rsidR="0013440B" w:rsidRPr="009D233F" w:rsidRDefault="0013440B" w:rsidP="0013440B">
            <w:pPr>
              <w:keepNext/>
              <w:spacing w:before="40" w:after="40"/>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rPr>
            </w:pPr>
            <w:r w:rsidRPr="009D233F">
              <w:rPr>
                <w:rFonts w:ascii="Arial Narrow" w:eastAsia="Calibri" w:hAnsi="Arial Narrow"/>
                <w:sz w:val="18"/>
                <w:szCs w:val="18"/>
              </w:rPr>
              <w:t>$</w:t>
            </w:r>
            <w:r w:rsidR="000703CD">
              <w:rPr>
                <w:rFonts w:ascii="Arial Narrow" w:eastAsia="Calibri" w:hAnsi="Arial Narrow"/>
                <w:noProof/>
                <w:color w:val="000000"/>
                <w:sz w:val="18"/>
                <w:szCs w:val="18"/>
                <w:highlight w:val="black"/>
              </w:rPr>
              <w:t>'''''''''''''''</w:t>
            </w:r>
          </w:p>
        </w:tc>
        <w:tc>
          <w:tcPr>
            <w:tcW w:w="997" w:type="pct"/>
            <w:shd w:val="clear" w:color="auto" w:fill="auto"/>
          </w:tcPr>
          <w:p w:rsidR="0013440B" w:rsidRPr="009D233F" w:rsidRDefault="0013440B" w:rsidP="0013440B">
            <w:pPr>
              <w:keepNext/>
              <w:spacing w:before="40" w:after="40"/>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rPr>
            </w:pPr>
            <w:proofErr w:type="spellStart"/>
            <w:r w:rsidRPr="009D233F">
              <w:rPr>
                <w:rFonts w:ascii="Arial Narrow" w:eastAsia="Calibri" w:hAnsi="Arial Narrow"/>
                <w:sz w:val="18"/>
                <w:szCs w:val="18"/>
              </w:rPr>
              <w:t>Praluent</w:t>
            </w:r>
            <w:proofErr w:type="spellEnd"/>
            <w:r w:rsidRPr="009D233F">
              <w:rPr>
                <w:rFonts w:ascii="Arial Narrow" w:eastAsia="Calibri" w:hAnsi="Arial Narrow"/>
                <w:sz w:val="18"/>
                <w:szCs w:val="18"/>
                <w:vertAlign w:val="superscript"/>
              </w:rPr>
              <w:t>®</w:t>
            </w:r>
            <w:r w:rsidRPr="009D233F">
              <w:rPr>
                <w:rFonts w:ascii="Arial Narrow" w:eastAsia="Calibri" w:hAnsi="Arial Narrow"/>
                <w:sz w:val="18"/>
                <w:szCs w:val="18"/>
              </w:rPr>
              <w:t xml:space="preserve">  Sanofi-Aventis</w:t>
            </w:r>
          </w:p>
        </w:tc>
      </w:tr>
    </w:tbl>
    <w:p w:rsidR="00B006D7" w:rsidRPr="009D233F" w:rsidRDefault="00B006D7" w:rsidP="009324A6">
      <w:pPr>
        <w:spacing w:after="120"/>
        <w:jc w:val="both"/>
        <w:rPr>
          <w:rFonts w:asciiTheme="minorHAnsi" w:eastAsiaTheme="minorHAnsi" w:hAnsiTheme="minorHAnsi" w:cstheme="minorBidi"/>
          <w:b/>
          <w:i/>
          <w:color w:val="000000" w:themeColor="text1"/>
          <w:lang w:eastAsia="en-US"/>
        </w:rPr>
      </w:pPr>
    </w:p>
    <w:p w:rsidR="00D246F4" w:rsidRPr="009D233F" w:rsidRDefault="00D246F4" w:rsidP="00D246F4">
      <w:pPr>
        <w:rPr>
          <w:rFonts w:asciiTheme="minorHAnsi" w:eastAsiaTheme="minorHAnsi" w:hAnsiTheme="minorHAnsi" w:cstheme="minorHAnsi"/>
          <w:b/>
          <w:u w:val="single"/>
        </w:rPr>
      </w:pPr>
      <w:r w:rsidRPr="009D233F">
        <w:rPr>
          <w:rFonts w:asciiTheme="minorHAnsi" w:eastAsiaTheme="minorHAnsi" w:hAnsiTheme="minorHAnsi" w:cstheme="minorHAnsi"/>
          <w:b/>
          <w:u w:val="single"/>
        </w:rPr>
        <w:t xml:space="preserve">Initial treatment (non-familial </w:t>
      </w:r>
      <w:proofErr w:type="spellStart"/>
      <w:r w:rsidRPr="009D233F">
        <w:rPr>
          <w:rFonts w:asciiTheme="minorHAnsi" w:eastAsiaTheme="minorHAnsi" w:hAnsiTheme="minorHAnsi" w:cstheme="minorHAnsi"/>
          <w:b/>
          <w:u w:val="single"/>
        </w:rPr>
        <w:t>hypercholesterolaemia</w:t>
      </w:r>
      <w:proofErr w:type="spellEnd"/>
      <w:r w:rsidRPr="009D233F">
        <w:rPr>
          <w:rFonts w:asciiTheme="minorHAnsi" w:eastAsiaTheme="minorHAnsi" w:hAnsiTheme="minorHAnsi" w:cstheme="minorHAnsi"/>
          <w:b/>
          <w:u w:val="single"/>
        </w:rPr>
        <w:t>)</w:t>
      </w:r>
    </w:p>
    <w:p w:rsidR="001E0D66" w:rsidRPr="009D233F" w:rsidRDefault="001E0D66" w:rsidP="001E0D66">
      <w:pPr>
        <w:jc w:val="both"/>
        <w:rPr>
          <w:rFonts w:ascii="Arial Narrow" w:eastAsiaTheme="minorHAnsi" w:hAnsi="Arial Narrow" w:cstheme="minorBidi"/>
          <w:color w:val="000000" w:themeColor="text1"/>
          <w:sz w:val="18"/>
          <w:szCs w:val="18"/>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7C5C03" w:rsidRPr="009D233F" w:rsidTr="007C5C03">
        <w:tc>
          <w:tcPr>
            <w:tcW w:w="5000" w:type="pct"/>
            <w:tcBorders>
              <w:top w:val="single" w:sz="4" w:space="0" w:color="auto"/>
              <w:left w:val="single" w:sz="4" w:space="0" w:color="auto"/>
              <w:bottom w:val="single" w:sz="4" w:space="0" w:color="auto"/>
              <w:right w:val="single" w:sz="4" w:space="0" w:color="auto"/>
            </w:tcBorders>
          </w:tcPr>
          <w:p w:rsidR="007C5C03" w:rsidRPr="009D233F" w:rsidRDefault="007C5C03" w:rsidP="0065091C">
            <w:pPr>
              <w:pStyle w:val="NormalWeb"/>
              <w:spacing w:before="0" w:beforeAutospacing="0" w:after="0" w:afterAutospacing="0"/>
              <w:rPr>
                <w:rStyle w:val="Strong"/>
                <w:rFonts w:ascii="Arial Narrow" w:hAnsi="Arial Narrow"/>
                <w:b w:val="0"/>
                <w:bCs w:val="0"/>
                <w:sz w:val="18"/>
                <w:szCs w:val="18"/>
              </w:rPr>
            </w:pPr>
            <w:r w:rsidRPr="009D233F">
              <w:rPr>
                <w:rFonts w:ascii="Arial Narrow" w:hAnsi="Arial Narrow"/>
                <w:b/>
                <w:sz w:val="18"/>
                <w:szCs w:val="18"/>
              </w:rPr>
              <w:t>Category / Program:</w:t>
            </w:r>
            <w:r w:rsidRPr="009D233F">
              <w:rPr>
                <w:rFonts w:ascii="Arial Narrow" w:hAnsi="Arial Narrow"/>
                <w:sz w:val="18"/>
                <w:szCs w:val="18"/>
              </w:rPr>
              <w:t xml:space="preserve"> GENERAL – General Schedule (Code GE)</w:t>
            </w:r>
          </w:p>
        </w:tc>
      </w:tr>
      <w:tr w:rsidR="007C5C03" w:rsidRPr="009D233F" w:rsidTr="007C5C03">
        <w:tc>
          <w:tcPr>
            <w:tcW w:w="5000" w:type="pct"/>
            <w:tcBorders>
              <w:top w:val="single" w:sz="4" w:space="0" w:color="auto"/>
              <w:left w:val="single" w:sz="4" w:space="0" w:color="auto"/>
              <w:bottom w:val="single" w:sz="4" w:space="0" w:color="auto"/>
              <w:right w:val="single" w:sz="4" w:space="0" w:color="auto"/>
            </w:tcBorders>
          </w:tcPr>
          <w:p w:rsidR="007C5C03" w:rsidRPr="009D233F" w:rsidRDefault="007C5C03" w:rsidP="0065091C">
            <w:pPr>
              <w:pStyle w:val="NormalWeb"/>
              <w:spacing w:before="0" w:beforeAutospacing="0" w:after="0" w:afterAutospacing="0"/>
              <w:rPr>
                <w:rStyle w:val="Strong"/>
                <w:rFonts w:ascii="Arial Narrow" w:hAnsi="Arial Narrow"/>
                <w:sz w:val="18"/>
                <w:szCs w:val="18"/>
              </w:rPr>
            </w:pPr>
            <w:r w:rsidRPr="009D233F">
              <w:rPr>
                <w:rFonts w:ascii="Arial Narrow" w:hAnsi="Arial Narrow"/>
                <w:b/>
                <w:sz w:val="18"/>
                <w:szCs w:val="18"/>
              </w:rPr>
              <w:t xml:space="preserve">Prescriber type:  </w:t>
            </w:r>
            <w:r w:rsidRPr="009D233F">
              <w:rPr>
                <w:rFonts w:ascii="Arial Narrow" w:hAnsi="Arial Narrow"/>
                <w:sz w:val="18"/>
                <w:szCs w:val="18"/>
              </w:rPr>
              <w:fldChar w:fldCharType="begin">
                <w:ffData>
                  <w:name w:val="Check1"/>
                  <w:enabled/>
                  <w:calcOnExit w:val="0"/>
                  <w:checkBox>
                    <w:sizeAuto/>
                    <w:default w:val="0"/>
                  </w:checkBox>
                </w:ffData>
              </w:fldChar>
            </w:r>
            <w:r w:rsidRPr="009D233F">
              <w:rPr>
                <w:rFonts w:ascii="Arial Narrow" w:hAnsi="Arial Narrow"/>
                <w:sz w:val="18"/>
                <w:szCs w:val="18"/>
              </w:rPr>
              <w:instrText xml:space="preserve"> FORMCHECKBOX </w:instrText>
            </w:r>
            <w:r w:rsidR="00FF3019">
              <w:rPr>
                <w:rFonts w:ascii="Arial Narrow" w:hAnsi="Arial Narrow"/>
                <w:sz w:val="18"/>
                <w:szCs w:val="18"/>
              </w:rPr>
            </w:r>
            <w:r w:rsidR="00FF3019">
              <w:rPr>
                <w:rFonts w:ascii="Arial Narrow" w:hAnsi="Arial Narrow"/>
                <w:sz w:val="18"/>
                <w:szCs w:val="18"/>
              </w:rPr>
              <w:fldChar w:fldCharType="separate"/>
            </w:r>
            <w:r w:rsidRPr="009D233F">
              <w:rPr>
                <w:rFonts w:ascii="Arial Narrow" w:hAnsi="Arial Narrow"/>
                <w:sz w:val="18"/>
                <w:szCs w:val="18"/>
              </w:rPr>
              <w:fldChar w:fldCharType="end"/>
            </w:r>
            <w:r w:rsidRPr="009D233F">
              <w:rPr>
                <w:rFonts w:ascii="Arial Narrow" w:hAnsi="Arial Narrow"/>
                <w:sz w:val="18"/>
                <w:szCs w:val="18"/>
              </w:rPr>
              <w:t xml:space="preserve">Dental  </w:t>
            </w:r>
            <w:r w:rsidRPr="009D233F">
              <w:rPr>
                <w:rFonts w:ascii="Arial Narrow" w:hAnsi="Arial Narrow"/>
                <w:sz w:val="18"/>
                <w:szCs w:val="18"/>
              </w:rPr>
              <w:fldChar w:fldCharType="begin">
                <w:ffData>
                  <w:name w:val=""/>
                  <w:enabled/>
                  <w:calcOnExit w:val="0"/>
                  <w:checkBox>
                    <w:sizeAuto/>
                    <w:default w:val="1"/>
                  </w:checkBox>
                </w:ffData>
              </w:fldChar>
            </w:r>
            <w:r w:rsidRPr="009D233F">
              <w:rPr>
                <w:rFonts w:ascii="Arial Narrow" w:hAnsi="Arial Narrow"/>
                <w:sz w:val="18"/>
                <w:szCs w:val="18"/>
              </w:rPr>
              <w:instrText xml:space="preserve"> FORMCHECKBOX </w:instrText>
            </w:r>
            <w:r w:rsidR="00FF3019">
              <w:rPr>
                <w:rFonts w:ascii="Arial Narrow" w:hAnsi="Arial Narrow"/>
                <w:sz w:val="18"/>
                <w:szCs w:val="18"/>
              </w:rPr>
            </w:r>
            <w:r w:rsidR="00FF3019">
              <w:rPr>
                <w:rFonts w:ascii="Arial Narrow" w:hAnsi="Arial Narrow"/>
                <w:sz w:val="18"/>
                <w:szCs w:val="18"/>
              </w:rPr>
              <w:fldChar w:fldCharType="separate"/>
            </w:r>
            <w:r w:rsidRPr="009D233F">
              <w:rPr>
                <w:rFonts w:ascii="Arial Narrow" w:hAnsi="Arial Narrow"/>
                <w:sz w:val="18"/>
                <w:szCs w:val="18"/>
              </w:rPr>
              <w:fldChar w:fldCharType="end"/>
            </w:r>
            <w:r w:rsidRPr="009D233F">
              <w:rPr>
                <w:rFonts w:ascii="Arial Narrow" w:hAnsi="Arial Narrow"/>
                <w:sz w:val="18"/>
                <w:szCs w:val="18"/>
              </w:rPr>
              <w:t xml:space="preserve">Medical Practitioners  </w:t>
            </w:r>
            <w:r w:rsidRPr="009D233F">
              <w:rPr>
                <w:rFonts w:ascii="Arial Narrow" w:hAnsi="Arial Narrow"/>
                <w:sz w:val="18"/>
                <w:szCs w:val="18"/>
              </w:rPr>
              <w:fldChar w:fldCharType="begin">
                <w:ffData>
                  <w:name w:val="Check3"/>
                  <w:enabled/>
                  <w:calcOnExit w:val="0"/>
                  <w:checkBox>
                    <w:sizeAuto/>
                    <w:default w:val="0"/>
                  </w:checkBox>
                </w:ffData>
              </w:fldChar>
            </w:r>
            <w:r w:rsidRPr="009D233F">
              <w:rPr>
                <w:rFonts w:ascii="Arial Narrow" w:hAnsi="Arial Narrow"/>
                <w:sz w:val="18"/>
                <w:szCs w:val="18"/>
              </w:rPr>
              <w:instrText xml:space="preserve"> FORMCHECKBOX </w:instrText>
            </w:r>
            <w:r w:rsidR="00FF3019">
              <w:rPr>
                <w:rFonts w:ascii="Arial Narrow" w:hAnsi="Arial Narrow"/>
                <w:sz w:val="18"/>
                <w:szCs w:val="18"/>
              </w:rPr>
            </w:r>
            <w:r w:rsidR="00FF3019">
              <w:rPr>
                <w:rFonts w:ascii="Arial Narrow" w:hAnsi="Arial Narrow"/>
                <w:sz w:val="18"/>
                <w:szCs w:val="18"/>
              </w:rPr>
              <w:fldChar w:fldCharType="separate"/>
            </w:r>
            <w:r w:rsidRPr="009D233F">
              <w:rPr>
                <w:rFonts w:ascii="Arial Narrow" w:hAnsi="Arial Narrow"/>
                <w:sz w:val="18"/>
                <w:szCs w:val="18"/>
              </w:rPr>
              <w:fldChar w:fldCharType="end"/>
            </w:r>
            <w:r w:rsidRPr="009D233F">
              <w:rPr>
                <w:rFonts w:ascii="Arial Narrow" w:hAnsi="Arial Narrow"/>
                <w:sz w:val="18"/>
                <w:szCs w:val="18"/>
              </w:rPr>
              <w:t xml:space="preserve">Nurse practitioners  </w:t>
            </w:r>
            <w:r w:rsidRPr="009D233F">
              <w:rPr>
                <w:rFonts w:ascii="Arial Narrow" w:hAnsi="Arial Narrow"/>
                <w:sz w:val="18"/>
                <w:szCs w:val="18"/>
              </w:rPr>
              <w:fldChar w:fldCharType="begin">
                <w:ffData>
                  <w:name w:val=""/>
                  <w:enabled/>
                  <w:calcOnExit w:val="0"/>
                  <w:checkBox>
                    <w:sizeAuto/>
                    <w:default w:val="0"/>
                  </w:checkBox>
                </w:ffData>
              </w:fldChar>
            </w:r>
            <w:r w:rsidRPr="009D233F">
              <w:rPr>
                <w:rFonts w:ascii="Arial Narrow" w:hAnsi="Arial Narrow"/>
                <w:sz w:val="18"/>
                <w:szCs w:val="18"/>
              </w:rPr>
              <w:instrText xml:space="preserve"> FORMCHECKBOX </w:instrText>
            </w:r>
            <w:r w:rsidR="00FF3019">
              <w:rPr>
                <w:rFonts w:ascii="Arial Narrow" w:hAnsi="Arial Narrow"/>
                <w:sz w:val="18"/>
                <w:szCs w:val="18"/>
              </w:rPr>
            </w:r>
            <w:r w:rsidR="00FF3019">
              <w:rPr>
                <w:rFonts w:ascii="Arial Narrow" w:hAnsi="Arial Narrow"/>
                <w:sz w:val="18"/>
                <w:szCs w:val="18"/>
              </w:rPr>
              <w:fldChar w:fldCharType="separate"/>
            </w:r>
            <w:r w:rsidRPr="009D233F">
              <w:rPr>
                <w:rFonts w:ascii="Arial Narrow" w:hAnsi="Arial Narrow"/>
                <w:sz w:val="18"/>
                <w:szCs w:val="18"/>
              </w:rPr>
              <w:fldChar w:fldCharType="end"/>
            </w:r>
            <w:r w:rsidRPr="009D233F">
              <w:rPr>
                <w:rFonts w:ascii="Arial Narrow" w:hAnsi="Arial Narrow"/>
                <w:sz w:val="18"/>
                <w:szCs w:val="18"/>
              </w:rPr>
              <w:t xml:space="preserve">Optometrists </w:t>
            </w:r>
            <w:r w:rsidRPr="009D233F">
              <w:rPr>
                <w:rFonts w:ascii="Arial Narrow" w:hAnsi="Arial Narrow"/>
                <w:sz w:val="18"/>
                <w:szCs w:val="18"/>
              </w:rPr>
              <w:fldChar w:fldCharType="begin">
                <w:ffData>
                  <w:name w:val="Check5"/>
                  <w:enabled/>
                  <w:calcOnExit w:val="0"/>
                  <w:checkBox>
                    <w:sizeAuto/>
                    <w:default w:val="0"/>
                  </w:checkBox>
                </w:ffData>
              </w:fldChar>
            </w:r>
            <w:r w:rsidRPr="009D233F">
              <w:rPr>
                <w:rFonts w:ascii="Arial Narrow" w:hAnsi="Arial Narrow"/>
                <w:sz w:val="18"/>
                <w:szCs w:val="18"/>
              </w:rPr>
              <w:instrText xml:space="preserve"> FORMCHECKBOX </w:instrText>
            </w:r>
            <w:r w:rsidR="00FF3019">
              <w:rPr>
                <w:rFonts w:ascii="Arial Narrow" w:hAnsi="Arial Narrow"/>
                <w:sz w:val="18"/>
                <w:szCs w:val="18"/>
              </w:rPr>
            </w:r>
            <w:r w:rsidR="00FF3019">
              <w:rPr>
                <w:rFonts w:ascii="Arial Narrow" w:hAnsi="Arial Narrow"/>
                <w:sz w:val="18"/>
                <w:szCs w:val="18"/>
              </w:rPr>
              <w:fldChar w:fldCharType="separate"/>
            </w:r>
            <w:r w:rsidRPr="009D233F">
              <w:rPr>
                <w:rFonts w:ascii="Arial Narrow" w:hAnsi="Arial Narrow"/>
                <w:sz w:val="18"/>
                <w:szCs w:val="18"/>
              </w:rPr>
              <w:fldChar w:fldCharType="end"/>
            </w:r>
            <w:r w:rsidRPr="009D233F">
              <w:rPr>
                <w:rFonts w:ascii="Arial Narrow" w:hAnsi="Arial Narrow"/>
                <w:sz w:val="18"/>
                <w:szCs w:val="18"/>
              </w:rPr>
              <w:t>Midwives</w:t>
            </w:r>
          </w:p>
        </w:tc>
      </w:tr>
      <w:tr w:rsidR="007C5C03" w:rsidRPr="009D233F" w:rsidTr="007C5C03">
        <w:tc>
          <w:tcPr>
            <w:tcW w:w="5000" w:type="pct"/>
            <w:tcBorders>
              <w:top w:val="single" w:sz="4" w:space="0" w:color="auto"/>
              <w:left w:val="single" w:sz="4" w:space="0" w:color="auto"/>
              <w:bottom w:val="single" w:sz="4" w:space="0" w:color="auto"/>
              <w:right w:val="single" w:sz="4" w:space="0" w:color="auto"/>
            </w:tcBorders>
          </w:tcPr>
          <w:p w:rsidR="007C5C03" w:rsidRPr="009D233F" w:rsidRDefault="007C5C03" w:rsidP="0065091C">
            <w:pPr>
              <w:pStyle w:val="TableText0"/>
              <w:rPr>
                <w:rFonts w:cs="Times New Roman"/>
                <w:sz w:val="18"/>
                <w:szCs w:val="18"/>
              </w:rPr>
            </w:pPr>
            <w:r w:rsidRPr="009D233F">
              <w:rPr>
                <w:rFonts w:cs="Times New Roman"/>
                <w:b/>
                <w:sz w:val="18"/>
                <w:szCs w:val="18"/>
              </w:rPr>
              <w:t xml:space="preserve">Restriction Level / Method: </w:t>
            </w:r>
            <w:r w:rsidRPr="009D233F">
              <w:rPr>
                <w:sz w:val="18"/>
                <w:szCs w:val="18"/>
              </w:rPr>
              <w:fldChar w:fldCharType="begin">
                <w:ffData>
                  <w:name w:val="Check3"/>
                  <w:enabled/>
                  <w:calcOnExit w:val="0"/>
                  <w:checkBox>
                    <w:sizeAuto/>
                    <w:default w:val="1"/>
                  </w:checkBox>
                </w:ffData>
              </w:fldChar>
            </w:r>
            <w:r w:rsidRPr="009D233F">
              <w:rPr>
                <w:sz w:val="18"/>
                <w:szCs w:val="18"/>
              </w:rPr>
              <w:instrText xml:space="preserve"> FORMCHECKBOX </w:instrText>
            </w:r>
            <w:r w:rsidR="00FF3019">
              <w:rPr>
                <w:sz w:val="18"/>
                <w:szCs w:val="18"/>
              </w:rPr>
            </w:r>
            <w:r w:rsidR="00FF3019">
              <w:rPr>
                <w:sz w:val="18"/>
                <w:szCs w:val="18"/>
              </w:rPr>
              <w:fldChar w:fldCharType="separate"/>
            </w:r>
            <w:r w:rsidRPr="009D233F">
              <w:rPr>
                <w:sz w:val="18"/>
                <w:szCs w:val="18"/>
              </w:rPr>
              <w:fldChar w:fldCharType="end"/>
            </w:r>
            <w:r w:rsidRPr="009D233F">
              <w:rPr>
                <w:sz w:val="18"/>
                <w:szCs w:val="18"/>
              </w:rPr>
              <w:t>Authority Required – Telephone/Emergency/Electronic</w:t>
            </w:r>
          </w:p>
        </w:tc>
      </w:tr>
      <w:tr w:rsidR="007C5C03" w:rsidRPr="009D233F" w:rsidTr="007C5C03">
        <w:tc>
          <w:tcPr>
            <w:tcW w:w="5000" w:type="pct"/>
            <w:vAlign w:val="center"/>
          </w:tcPr>
          <w:p w:rsidR="007C5C03" w:rsidRPr="009D233F" w:rsidRDefault="007C5C03" w:rsidP="0065091C">
            <w:pPr>
              <w:pStyle w:val="NormalWeb"/>
              <w:spacing w:before="0" w:beforeAutospacing="0" w:after="0" w:afterAutospacing="0"/>
              <w:rPr>
                <w:rStyle w:val="Strong"/>
                <w:rFonts w:ascii="Arial Narrow" w:hAnsi="Arial Narrow"/>
                <w:i/>
                <w:sz w:val="18"/>
                <w:szCs w:val="18"/>
              </w:rPr>
            </w:pPr>
            <w:r w:rsidRPr="009D233F">
              <w:rPr>
                <w:rFonts w:ascii="Arial Narrow" w:hAnsi="Arial Narrow"/>
                <w:b/>
                <w:bCs/>
                <w:i/>
                <w:sz w:val="18"/>
                <w:szCs w:val="18"/>
              </w:rPr>
              <w:t xml:space="preserve">Administrative Advice: </w:t>
            </w:r>
            <w:r w:rsidRPr="009D233F">
              <w:rPr>
                <w:rFonts w:ascii="Arial Narrow" w:hAnsi="Arial Narrow"/>
                <w:bCs/>
                <w:i/>
                <w:sz w:val="18"/>
                <w:szCs w:val="18"/>
              </w:rPr>
              <w:t>No increase in the maximum quantity or number of units may be authorised.</w:t>
            </w:r>
          </w:p>
        </w:tc>
      </w:tr>
      <w:tr w:rsidR="007C5C03" w:rsidRPr="009D233F" w:rsidTr="007C5C03">
        <w:tc>
          <w:tcPr>
            <w:tcW w:w="5000" w:type="pct"/>
            <w:vAlign w:val="center"/>
            <w:hideMark/>
          </w:tcPr>
          <w:p w:rsidR="007C5C03" w:rsidRPr="009D233F" w:rsidRDefault="007C5C03" w:rsidP="0065091C">
            <w:pPr>
              <w:pStyle w:val="NormalWeb"/>
              <w:spacing w:before="0" w:beforeAutospacing="0" w:after="0" w:afterAutospacing="0"/>
              <w:rPr>
                <w:rFonts w:ascii="Arial Narrow" w:hAnsi="Arial Narrow"/>
                <w:sz w:val="18"/>
                <w:szCs w:val="18"/>
              </w:rPr>
            </w:pPr>
            <w:r w:rsidRPr="009D233F">
              <w:rPr>
                <w:rStyle w:val="Strong"/>
                <w:rFonts w:ascii="Arial Narrow" w:hAnsi="Arial Narrow"/>
                <w:sz w:val="18"/>
                <w:szCs w:val="18"/>
              </w:rPr>
              <w:t>Administrative Advice:</w:t>
            </w:r>
            <w:r w:rsidRPr="009D233F">
              <w:rPr>
                <w:rFonts w:ascii="Arial Narrow" w:hAnsi="Arial Narrow"/>
                <w:sz w:val="18"/>
                <w:szCs w:val="18"/>
              </w:rPr>
              <w:t xml:space="preserve"> No increase in the maximum number of repeats may be authorised.</w:t>
            </w:r>
          </w:p>
        </w:tc>
      </w:tr>
      <w:tr w:rsidR="007C5C03" w:rsidRPr="009D233F" w:rsidTr="007C5C03">
        <w:tc>
          <w:tcPr>
            <w:tcW w:w="5000" w:type="pct"/>
            <w:vAlign w:val="center"/>
            <w:hideMark/>
          </w:tcPr>
          <w:p w:rsidR="007C5C03" w:rsidRPr="009D233F" w:rsidRDefault="007C5C03" w:rsidP="0065091C">
            <w:pPr>
              <w:pStyle w:val="NormalWeb"/>
              <w:spacing w:before="0" w:beforeAutospacing="0" w:after="0" w:afterAutospacing="0"/>
              <w:rPr>
                <w:rFonts w:ascii="Arial Narrow" w:hAnsi="Arial Narrow"/>
                <w:sz w:val="18"/>
                <w:szCs w:val="18"/>
              </w:rPr>
            </w:pPr>
            <w:r w:rsidRPr="009D233F">
              <w:rPr>
                <w:rStyle w:val="Strong"/>
                <w:rFonts w:ascii="Arial Narrow" w:hAnsi="Arial Narrow"/>
                <w:sz w:val="18"/>
                <w:szCs w:val="18"/>
              </w:rPr>
              <w:t>Administrative Advice:</w:t>
            </w:r>
            <w:r w:rsidRPr="009D233F">
              <w:rPr>
                <w:rFonts w:ascii="Arial Narrow" w:hAnsi="Arial Narrow"/>
                <w:sz w:val="18"/>
                <w:szCs w:val="18"/>
              </w:rPr>
              <w:t xml:space="preserve"> Special Pricing Arrangements apply.</w:t>
            </w:r>
          </w:p>
        </w:tc>
      </w:tr>
      <w:tr w:rsidR="007C5C03" w:rsidRPr="009D233F" w:rsidTr="007C5C03">
        <w:tc>
          <w:tcPr>
            <w:tcW w:w="5000" w:type="pct"/>
            <w:vAlign w:val="center"/>
          </w:tcPr>
          <w:p w:rsidR="007C5C03" w:rsidRPr="009D233F" w:rsidRDefault="007C5C03" w:rsidP="0065091C">
            <w:pPr>
              <w:pStyle w:val="NormalWeb"/>
              <w:spacing w:before="0" w:beforeAutospacing="0" w:after="0" w:afterAutospacing="0"/>
              <w:rPr>
                <w:rStyle w:val="Strong"/>
                <w:rFonts w:ascii="Arial Narrow" w:hAnsi="Arial Narrow"/>
                <w:strike/>
                <w:sz w:val="18"/>
                <w:szCs w:val="18"/>
              </w:rPr>
            </w:pPr>
            <w:r w:rsidRPr="009D233F">
              <w:rPr>
                <w:rStyle w:val="Strong"/>
                <w:rFonts w:ascii="Arial Narrow" w:hAnsi="Arial Narrow"/>
                <w:strike/>
                <w:sz w:val="18"/>
                <w:szCs w:val="18"/>
              </w:rPr>
              <w:t xml:space="preserve">Administrative Advice: </w:t>
            </w:r>
            <w:r w:rsidRPr="009D233F">
              <w:rPr>
                <w:rFonts w:ascii="Arial Narrow" w:eastAsia="Calibri" w:hAnsi="Arial Narrow"/>
                <w:iCs/>
                <w:strike/>
                <w:sz w:val="18"/>
                <w:szCs w:val="18"/>
              </w:rPr>
              <w:t xml:space="preserve">Authority applications for initial treatment may be made by telephone to the Department of Human Services </w:t>
            </w:r>
            <w:r w:rsidRPr="009D233F">
              <w:rPr>
                <w:rFonts w:ascii="Arial Narrow" w:eastAsia="Calibri" w:hAnsi="Arial Narrow" w:cs="Arial"/>
                <w:iCs/>
                <w:strike/>
                <w:sz w:val="18"/>
                <w:szCs w:val="18"/>
              </w:rPr>
              <w:t>on 1800 700 270 (hours of operation 8 a.m. to 5 p.m. EST Monday to Friday).</w:t>
            </w:r>
          </w:p>
        </w:tc>
      </w:tr>
      <w:tr w:rsidR="007C5C03" w:rsidRPr="009D233F" w:rsidTr="007C5C03">
        <w:tc>
          <w:tcPr>
            <w:tcW w:w="5000" w:type="pct"/>
            <w:vAlign w:val="center"/>
          </w:tcPr>
          <w:p w:rsidR="007C5C03" w:rsidRPr="009D233F" w:rsidRDefault="007C5C03" w:rsidP="0065091C">
            <w:pPr>
              <w:pStyle w:val="NormalWeb"/>
              <w:spacing w:before="0" w:beforeAutospacing="0" w:after="0" w:afterAutospacing="0"/>
              <w:rPr>
                <w:rStyle w:val="Strong"/>
                <w:rFonts w:ascii="Arial Narrow" w:hAnsi="Arial Narrow"/>
                <w:b w:val="0"/>
                <w:sz w:val="18"/>
                <w:szCs w:val="18"/>
              </w:rPr>
            </w:pPr>
            <w:r w:rsidRPr="009D233F">
              <w:rPr>
                <w:rStyle w:val="Strong"/>
                <w:rFonts w:ascii="Arial Narrow" w:hAnsi="Arial Narrow"/>
                <w:b w:val="0"/>
                <w:sz w:val="18"/>
                <w:szCs w:val="18"/>
              </w:rPr>
              <w:t>Episodicity:[nil]</w:t>
            </w:r>
          </w:p>
        </w:tc>
      </w:tr>
      <w:tr w:rsidR="007C5C03" w:rsidRPr="009D233F" w:rsidTr="007C5C03">
        <w:tc>
          <w:tcPr>
            <w:tcW w:w="5000" w:type="pct"/>
            <w:vAlign w:val="center"/>
          </w:tcPr>
          <w:p w:rsidR="007C5C03" w:rsidRPr="009D233F" w:rsidRDefault="007C5C03" w:rsidP="0065091C">
            <w:pPr>
              <w:pStyle w:val="NormalWeb"/>
              <w:spacing w:before="0" w:beforeAutospacing="0" w:after="0" w:afterAutospacing="0"/>
              <w:rPr>
                <w:rStyle w:val="Strong"/>
                <w:rFonts w:ascii="Arial Narrow" w:hAnsi="Arial Narrow"/>
                <w:b w:val="0"/>
                <w:sz w:val="18"/>
                <w:szCs w:val="18"/>
              </w:rPr>
            </w:pPr>
            <w:r w:rsidRPr="009D233F">
              <w:rPr>
                <w:rStyle w:val="Strong"/>
                <w:rFonts w:ascii="Arial Narrow" w:hAnsi="Arial Narrow"/>
                <w:b w:val="0"/>
                <w:sz w:val="18"/>
                <w:szCs w:val="18"/>
              </w:rPr>
              <w:t>Severity: [nil]</w:t>
            </w:r>
          </w:p>
        </w:tc>
      </w:tr>
      <w:tr w:rsidR="007C5C03" w:rsidRPr="009D233F" w:rsidTr="007C5C03">
        <w:tc>
          <w:tcPr>
            <w:tcW w:w="5000" w:type="pct"/>
            <w:vAlign w:val="center"/>
          </w:tcPr>
          <w:p w:rsidR="007C5C03" w:rsidRPr="009D233F" w:rsidRDefault="007C5C03" w:rsidP="0065091C">
            <w:pPr>
              <w:pStyle w:val="NormalWeb"/>
              <w:spacing w:before="0" w:beforeAutospacing="0" w:after="0" w:afterAutospacing="0"/>
              <w:rPr>
                <w:rStyle w:val="Strong"/>
                <w:rFonts w:ascii="Arial Narrow" w:hAnsi="Arial Narrow"/>
                <w:b w:val="0"/>
                <w:sz w:val="18"/>
                <w:szCs w:val="18"/>
              </w:rPr>
            </w:pPr>
            <w:r w:rsidRPr="009D233F">
              <w:rPr>
                <w:rStyle w:val="Strong"/>
                <w:rFonts w:ascii="Arial Narrow" w:hAnsi="Arial Narrow"/>
                <w:b w:val="0"/>
                <w:sz w:val="18"/>
                <w:szCs w:val="18"/>
              </w:rPr>
              <w:t xml:space="preserve">Condition: </w:t>
            </w:r>
            <w:r w:rsidRPr="009D233F">
              <w:rPr>
                <w:rStyle w:val="Strong"/>
                <w:rFonts w:ascii="Arial Narrow" w:hAnsi="Arial Narrow"/>
                <w:b w:val="0"/>
                <w:i/>
                <w:sz w:val="18"/>
                <w:szCs w:val="18"/>
              </w:rPr>
              <w:t>Non-familial</w:t>
            </w:r>
            <w:r w:rsidRPr="009D233F">
              <w:rPr>
                <w:rStyle w:val="Strong"/>
                <w:rFonts w:ascii="Arial Narrow" w:hAnsi="Arial Narrow"/>
                <w:b w:val="0"/>
                <w:sz w:val="18"/>
                <w:szCs w:val="18"/>
              </w:rPr>
              <w:t xml:space="preserve"> </w:t>
            </w:r>
            <w:proofErr w:type="spellStart"/>
            <w:r w:rsidRPr="009D233F">
              <w:rPr>
                <w:rStyle w:val="Strong"/>
                <w:rFonts w:ascii="Arial Narrow" w:hAnsi="Arial Narrow"/>
                <w:b w:val="0"/>
                <w:sz w:val="18"/>
                <w:szCs w:val="18"/>
              </w:rPr>
              <w:t>hypercholesterolaemia</w:t>
            </w:r>
            <w:proofErr w:type="spellEnd"/>
          </w:p>
        </w:tc>
      </w:tr>
      <w:tr w:rsidR="007C5C03" w:rsidRPr="009D233F" w:rsidTr="007C5C03">
        <w:tc>
          <w:tcPr>
            <w:tcW w:w="5000" w:type="pct"/>
            <w:vAlign w:val="center"/>
            <w:hideMark/>
          </w:tcPr>
          <w:p w:rsidR="007C5C03" w:rsidRPr="009D233F" w:rsidRDefault="007C5C03" w:rsidP="0065091C">
            <w:pPr>
              <w:pStyle w:val="NormalWeb"/>
              <w:spacing w:before="0" w:beforeAutospacing="0" w:after="0" w:afterAutospacing="0"/>
              <w:rPr>
                <w:rFonts w:ascii="Arial Narrow" w:hAnsi="Arial Narrow"/>
                <w:sz w:val="18"/>
                <w:szCs w:val="18"/>
              </w:rPr>
            </w:pPr>
            <w:r w:rsidRPr="009D233F">
              <w:rPr>
                <w:rStyle w:val="Strong"/>
                <w:rFonts w:ascii="Arial Narrow" w:hAnsi="Arial Narrow"/>
                <w:sz w:val="18"/>
                <w:szCs w:val="18"/>
              </w:rPr>
              <w:t>PBS indication:</w:t>
            </w:r>
            <w:r w:rsidRPr="009D233F">
              <w:rPr>
                <w:rFonts w:ascii="Arial Narrow" w:hAnsi="Arial Narrow"/>
                <w:sz w:val="18"/>
                <w:szCs w:val="18"/>
              </w:rPr>
              <w:t xml:space="preserve"> </w:t>
            </w:r>
            <w:r w:rsidRPr="009D233F">
              <w:rPr>
                <w:rStyle w:val="Strong"/>
                <w:rFonts w:ascii="Arial Narrow" w:hAnsi="Arial Narrow"/>
                <w:b w:val="0"/>
                <w:i/>
                <w:sz w:val="18"/>
                <w:szCs w:val="18"/>
              </w:rPr>
              <w:t>Non-familial</w:t>
            </w:r>
            <w:r w:rsidRPr="009D233F">
              <w:rPr>
                <w:rStyle w:val="Strong"/>
                <w:rFonts w:ascii="Arial Narrow" w:hAnsi="Arial Narrow"/>
                <w:b w:val="0"/>
                <w:sz w:val="18"/>
                <w:szCs w:val="18"/>
              </w:rPr>
              <w:t xml:space="preserve"> </w:t>
            </w:r>
            <w:proofErr w:type="spellStart"/>
            <w:r w:rsidRPr="009D233F">
              <w:rPr>
                <w:rStyle w:val="Strong"/>
                <w:rFonts w:ascii="Arial Narrow" w:hAnsi="Arial Narrow"/>
                <w:b w:val="0"/>
                <w:sz w:val="18"/>
                <w:szCs w:val="18"/>
              </w:rPr>
              <w:t>hypercholesterolaemia</w:t>
            </w:r>
            <w:proofErr w:type="spellEnd"/>
          </w:p>
        </w:tc>
      </w:tr>
      <w:tr w:rsidR="007C5C03" w:rsidRPr="009D233F" w:rsidTr="007C5C03">
        <w:tc>
          <w:tcPr>
            <w:tcW w:w="5000" w:type="pct"/>
            <w:vAlign w:val="center"/>
            <w:hideMark/>
          </w:tcPr>
          <w:p w:rsidR="007C5C03" w:rsidRPr="009D233F" w:rsidRDefault="007C5C03" w:rsidP="0065091C">
            <w:pPr>
              <w:pStyle w:val="NormalWeb"/>
              <w:spacing w:before="0" w:beforeAutospacing="0" w:after="0" w:afterAutospacing="0"/>
              <w:rPr>
                <w:rFonts w:ascii="Arial Narrow" w:hAnsi="Arial Narrow"/>
                <w:sz w:val="18"/>
                <w:szCs w:val="18"/>
              </w:rPr>
            </w:pPr>
            <w:r w:rsidRPr="009D233F">
              <w:rPr>
                <w:rStyle w:val="Strong"/>
                <w:rFonts w:ascii="Arial Narrow" w:hAnsi="Arial Narrow"/>
                <w:sz w:val="18"/>
                <w:szCs w:val="18"/>
              </w:rPr>
              <w:t>Treatment Phase:</w:t>
            </w:r>
            <w:r w:rsidRPr="009D233F">
              <w:rPr>
                <w:rFonts w:ascii="Arial Narrow" w:hAnsi="Arial Narrow"/>
                <w:sz w:val="18"/>
                <w:szCs w:val="18"/>
              </w:rPr>
              <w:t xml:space="preserve"> Initial treatment</w:t>
            </w:r>
          </w:p>
        </w:tc>
      </w:tr>
      <w:tr w:rsidR="007C5C03" w:rsidRPr="009D233F" w:rsidTr="007C5C03">
        <w:tc>
          <w:tcPr>
            <w:tcW w:w="5000" w:type="pct"/>
            <w:vAlign w:val="center"/>
            <w:hideMark/>
          </w:tcPr>
          <w:p w:rsidR="007C5C03" w:rsidRPr="009D233F" w:rsidRDefault="007C5C03" w:rsidP="0065091C">
            <w:pPr>
              <w:pStyle w:val="NormalWeb"/>
              <w:spacing w:before="0" w:beforeAutospacing="0" w:after="0" w:afterAutospacing="0"/>
              <w:rPr>
                <w:rFonts w:ascii="Arial Narrow" w:hAnsi="Arial Narrow"/>
                <w:sz w:val="18"/>
                <w:szCs w:val="18"/>
              </w:rPr>
            </w:pPr>
            <w:r w:rsidRPr="009D233F">
              <w:rPr>
                <w:rStyle w:val="Strong"/>
                <w:rFonts w:ascii="Arial Narrow" w:hAnsi="Arial Narrow"/>
                <w:sz w:val="18"/>
                <w:szCs w:val="18"/>
              </w:rPr>
              <w:t>Clinical criteria:</w:t>
            </w:r>
          </w:p>
        </w:tc>
      </w:tr>
      <w:tr w:rsidR="007C5C03" w:rsidRPr="009D233F" w:rsidTr="007C5C03">
        <w:tc>
          <w:tcPr>
            <w:tcW w:w="5000" w:type="pct"/>
            <w:vAlign w:val="center"/>
            <w:hideMark/>
          </w:tcPr>
          <w:p w:rsidR="007C5C03" w:rsidRPr="009D233F" w:rsidRDefault="007C5C03" w:rsidP="0065091C">
            <w:pPr>
              <w:rPr>
                <w:rFonts w:ascii="Arial Narrow" w:hAnsi="Arial Narrow"/>
                <w:sz w:val="18"/>
                <w:szCs w:val="18"/>
              </w:rPr>
            </w:pPr>
            <w:r w:rsidRPr="009D233F">
              <w:rPr>
                <w:rFonts w:ascii="Arial Narrow" w:hAnsi="Arial Narrow"/>
                <w:sz w:val="18"/>
                <w:szCs w:val="18"/>
              </w:rPr>
              <w:t>The treatment must be in conjunction with dietary therapy and exercise</w:t>
            </w:r>
          </w:p>
        </w:tc>
      </w:tr>
      <w:tr w:rsidR="007C5C03" w:rsidRPr="009D233F" w:rsidTr="007C5C03">
        <w:tc>
          <w:tcPr>
            <w:tcW w:w="5000" w:type="pct"/>
            <w:vAlign w:val="center"/>
          </w:tcPr>
          <w:p w:rsidR="007C5C03" w:rsidRPr="009D233F" w:rsidRDefault="007C5C03" w:rsidP="006F02E5">
            <w:pPr>
              <w:rPr>
                <w:rFonts w:ascii="Arial Narrow" w:hAnsi="Arial Narrow"/>
                <w:sz w:val="18"/>
                <w:szCs w:val="18"/>
              </w:rPr>
            </w:pPr>
            <w:r w:rsidRPr="009D233F">
              <w:rPr>
                <w:rStyle w:val="Strong"/>
                <w:rFonts w:ascii="Arial Narrow" w:hAnsi="Arial Narrow"/>
                <w:i/>
                <w:sz w:val="18"/>
                <w:szCs w:val="18"/>
              </w:rPr>
              <w:t>AND</w:t>
            </w:r>
          </w:p>
        </w:tc>
      </w:tr>
      <w:tr w:rsidR="007C5C03" w:rsidRPr="009D233F" w:rsidTr="007C5C03">
        <w:tc>
          <w:tcPr>
            <w:tcW w:w="5000" w:type="pct"/>
            <w:vAlign w:val="center"/>
          </w:tcPr>
          <w:p w:rsidR="007C5C03" w:rsidRPr="009D233F" w:rsidRDefault="007C5C03" w:rsidP="006F02E5">
            <w:pPr>
              <w:rPr>
                <w:rFonts w:ascii="Arial Narrow" w:hAnsi="Arial Narrow"/>
                <w:sz w:val="18"/>
                <w:szCs w:val="18"/>
              </w:rPr>
            </w:pPr>
            <w:r w:rsidRPr="009D233F">
              <w:rPr>
                <w:rStyle w:val="Strong"/>
                <w:rFonts w:ascii="Arial Narrow" w:hAnsi="Arial Narrow"/>
                <w:i/>
                <w:sz w:val="18"/>
                <w:szCs w:val="18"/>
              </w:rPr>
              <w:t>Clinical criteria:</w:t>
            </w:r>
          </w:p>
        </w:tc>
      </w:tr>
      <w:tr w:rsidR="007C5C03" w:rsidRPr="009D233F" w:rsidTr="007C5C03">
        <w:tc>
          <w:tcPr>
            <w:tcW w:w="5000" w:type="pct"/>
            <w:vAlign w:val="center"/>
          </w:tcPr>
          <w:p w:rsidR="007C5C03" w:rsidRPr="009D233F" w:rsidRDefault="007C5C03" w:rsidP="006F02E5">
            <w:pPr>
              <w:rPr>
                <w:rFonts w:ascii="Arial Narrow" w:hAnsi="Arial Narrow"/>
                <w:sz w:val="18"/>
                <w:szCs w:val="18"/>
              </w:rPr>
            </w:pPr>
            <w:r w:rsidRPr="009D233F">
              <w:rPr>
                <w:rFonts w:ascii="Arial Narrow" w:hAnsi="Arial Narrow"/>
                <w:i/>
                <w:sz w:val="18"/>
                <w:szCs w:val="18"/>
              </w:rPr>
              <w:t xml:space="preserve">Patient must not be receiving concomitant PBS-subsidised treatment with another drug that belongs to the same class (a monoclonal antibody inhibiting </w:t>
            </w:r>
            <w:proofErr w:type="spellStart"/>
            <w:r w:rsidRPr="009D233F">
              <w:rPr>
                <w:rFonts w:ascii="Arial Narrow" w:hAnsi="Arial Narrow"/>
                <w:i/>
                <w:sz w:val="18"/>
                <w:szCs w:val="18"/>
              </w:rPr>
              <w:t>proprotein</w:t>
            </w:r>
            <w:proofErr w:type="spellEnd"/>
            <w:r w:rsidRPr="009D233F">
              <w:rPr>
                <w:rFonts w:ascii="Arial Narrow" w:hAnsi="Arial Narrow"/>
                <w:i/>
                <w:sz w:val="18"/>
                <w:szCs w:val="18"/>
              </w:rPr>
              <w:t xml:space="preserve"> convertase </w:t>
            </w:r>
            <w:proofErr w:type="spellStart"/>
            <w:r w:rsidRPr="009D233F">
              <w:rPr>
                <w:rFonts w:ascii="Arial Narrow" w:hAnsi="Arial Narrow"/>
                <w:i/>
                <w:sz w:val="18"/>
                <w:szCs w:val="18"/>
              </w:rPr>
              <w:t>subtilisin</w:t>
            </w:r>
            <w:proofErr w:type="spellEnd"/>
            <w:r w:rsidRPr="009D233F">
              <w:rPr>
                <w:rFonts w:ascii="Arial Narrow" w:hAnsi="Arial Narrow"/>
                <w:i/>
                <w:sz w:val="18"/>
                <w:szCs w:val="18"/>
              </w:rPr>
              <w:t xml:space="preserve"> </w:t>
            </w:r>
            <w:proofErr w:type="spellStart"/>
            <w:r w:rsidRPr="009D233F">
              <w:rPr>
                <w:rFonts w:ascii="Arial Narrow" w:hAnsi="Arial Narrow"/>
                <w:i/>
                <w:sz w:val="18"/>
                <w:szCs w:val="18"/>
              </w:rPr>
              <w:t>kexin</w:t>
            </w:r>
            <w:proofErr w:type="spellEnd"/>
            <w:r w:rsidRPr="009D233F">
              <w:rPr>
                <w:rFonts w:ascii="Arial Narrow" w:hAnsi="Arial Narrow"/>
                <w:i/>
                <w:sz w:val="18"/>
                <w:szCs w:val="18"/>
              </w:rPr>
              <w:t xml:space="preserve"> type 9 (PCSK9)) as this drug</w:t>
            </w:r>
          </w:p>
        </w:tc>
      </w:tr>
      <w:tr w:rsidR="007C5C03" w:rsidRPr="009D233F" w:rsidTr="007C5C03">
        <w:tc>
          <w:tcPr>
            <w:tcW w:w="5000" w:type="pct"/>
            <w:vAlign w:val="center"/>
            <w:hideMark/>
          </w:tcPr>
          <w:p w:rsidR="007C5C03" w:rsidRPr="009D233F" w:rsidRDefault="007C5C03" w:rsidP="0065091C">
            <w:pPr>
              <w:rPr>
                <w:rFonts w:ascii="Arial Narrow" w:hAnsi="Arial Narrow"/>
                <w:sz w:val="18"/>
                <w:szCs w:val="18"/>
              </w:rPr>
            </w:pPr>
            <w:r w:rsidRPr="009D233F">
              <w:rPr>
                <w:rStyle w:val="Strong"/>
                <w:rFonts w:ascii="Arial Narrow" w:hAnsi="Arial Narrow"/>
                <w:sz w:val="18"/>
                <w:szCs w:val="18"/>
              </w:rPr>
              <w:t>AND</w:t>
            </w:r>
          </w:p>
        </w:tc>
      </w:tr>
      <w:tr w:rsidR="007C5C03" w:rsidRPr="009D233F" w:rsidTr="007C5C03">
        <w:trPr>
          <w:trHeight w:val="453"/>
        </w:trPr>
        <w:tc>
          <w:tcPr>
            <w:tcW w:w="5000" w:type="pct"/>
            <w:vAlign w:val="center"/>
            <w:hideMark/>
          </w:tcPr>
          <w:p w:rsidR="007C5C03" w:rsidRPr="009D233F" w:rsidRDefault="007C5C03" w:rsidP="0065091C">
            <w:pPr>
              <w:pStyle w:val="NormalWeb"/>
              <w:spacing w:before="0" w:beforeAutospacing="0" w:after="0" w:afterAutospacing="0"/>
              <w:rPr>
                <w:rFonts w:ascii="Arial Narrow" w:hAnsi="Arial Narrow"/>
                <w:sz w:val="18"/>
                <w:szCs w:val="18"/>
              </w:rPr>
            </w:pPr>
            <w:r w:rsidRPr="009D233F">
              <w:rPr>
                <w:rStyle w:val="Strong"/>
                <w:rFonts w:ascii="Arial Narrow" w:hAnsi="Arial Narrow"/>
                <w:sz w:val="18"/>
                <w:szCs w:val="18"/>
              </w:rPr>
              <w:t>Clinical criteria:</w:t>
            </w:r>
          </w:p>
          <w:p w:rsidR="007C5C03" w:rsidRPr="009D233F" w:rsidRDefault="007C5C03" w:rsidP="0065091C">
            <w:pPr>
              <w:rPr>
                <w:rFonts w:ascii="Arial Narrow" w:hAnsi="Arial Narrow"/>
                <w:sz w:val="18"/>
                <w:szCs w:val="18"/>
              </w:rPr>
            </w:pPr>
            <w:r w:rsidRPr="009D233F">
              <w:rPr>
                <w:rFonts w:ascii="Arial Narrow" w:hAnsi="Arial Narrow"/>
                <w:sz w:val="18"/>
                <w:szCs w:val="18"/>
              </w:rPr>
              <w:t>Patient must have symptomatic atherosclerotic cardiovascular disease</w:t>
            </w:r>
          </w:p>
        </w:tc>
      </w:tr>
      <w:tr w:rsidR="007C5C03" w:rsidRPr="009D233F" w:rsidTr="007C5C03">
        <w:tc>
          <w:tcPr>
            <w:tcW w:w="5000" w:type="pct"/>
            <w:vAlign w:val="center"/>
            <w:hideMark/>
          </w:tcPr>
          <w:p w:rsidR="007C5C03" w:rsidRPr="009D233F" w:rsidRDefault="007C5C03" w:rsidP="0065091C">
            <w:pPr>
              <w:rPr>
                <w:rFonts w:ascii="Arial Narrow" w:hAnsi="Arial Narrow"/>
                <w:sz w:val="18"/>
                <w:szCs w:val="18"/>
              </w:rPr>
            </w:pPr>
            <w:r w:rsidRPr="009D233F">
              <w:rPr>
                <w:rStyle w:val="Strong"/>
                <w:rFonts w:ascii="Arial Narrow" w:hAnsi="Arial Narrow"/>
                <w:sz w:val="18"/>
                <w:szCs w:val="18"/>
              </w:rPr>
              <w:t>AND</w:t>
            </w:r>
          </w:p>
        </w:tc>
      </w:tr>
      <w:tr w:rsidR="007C5C03" w:rsidRPr="009D233F" w:rsidTr="007C5C03">
        <w:trPr>
          <w:trHeight w:val="453"/>
        </w:trPr>
        <w:tc>
          <w:tcPr>
            <w:tcW w:w="5000" w:type="pct"/>
            <w:vAlign w:val="center"/>
            <w:hideMark/>
          </w:tcPr>
          <w:p w:rsidR="007C5C03" w:rsidRPr="009D233F" w:rsidRDefault="007C5C03" w:rsidP="0065091C">
            <w:pPr>
              <w:pStyle w:val="NormalWeb"/>
              <w:spacing w:before="0" w:beforeAutospacing="0" w:after="0" w:afterAutospacing="0"/>
              <w:rPr>
                <w:rFonts w:ascii="Arial Narrow" w:hAnsi="Arial Narrow"/>
                <w:sz w:val="18"/>
                <w:szCs w:val="18"/>
              </w:rPr>
            </w:pPr>
            <w:r w:rsidRPr="009D233F">
              <w:rPr>
                <w:rStyle w:val="Strong"/>
                <w:rFonts w:ascii="Arial Narrow" w:hAnsi="Arial Narrow"/>
                <w:sz w:val="18"/>
                <w:szCs w:val="18"/>
              </w:rPr>
              <w:t>Clinical criteria:</w:t>
            </w:r>
          </w:p>
          <w:p w:rsidR="007C5C03" w:rsidRPr="009D233F" w:rsidRDefault="007C5C03" w:rsidP="0065091C">
            <w:pPr>
              <w:rPr>
                <w:rFonts w:ascii="Arial Narrow" w:hAnsi="Arial Narrow"/>
                <w:sz w:val="18"/>
                <w:szCs w:val="18"/>
              </w:rPr>
            </w:pPr>
            <w:r w:rsidRPr="009D233F">
              <w:rPr>
                <w:rFonts w:ascii="Arial Narrow" w:hAnsi="Arial Narrow"/>
                <w:sz w:val="18"/>
                <w:szCs w:val="18"/>
              </w:rPr>
              <w:t xml:space="preserve">Patient must have an LDL cholesterol level in excess of 2.6 </w:t>
            </w:r>
            <w:proofErr w:type="spellStart"/>
            <w:r w:rsidRPr="009D233F">
              <w:rPr>
                <w:rFonts w:ascii="Arial Narrow" w:hAnsi="Arial Narrow"/>
                <w:sz w:val="18"/>
                <w:szCs w:val="18"/>
              </w:rPr>
              <w:t>millimoles</w:t>
            </w:r>
            <w:proofErr w:type="spellEnd"/>
            <w:r w:rsidRPr="009D233F">
              <w:rPr>
                <w:rFonts w:ascii="Arial Narrow" w:hAnsi="Arial Narrow"/>
                <w:sz w:val="18"/>
                <w:szCs w:val="18"/>
              </w:rPr>
              <w:t xml:space="preserve"> per litre </w:t>
            </w:r>
            <w:r w:rsidRPr="009D233F">
              <w:rPr>
                <w:rFonts w:ascii="Arial Narrow" w:hAnsi="Arial Narrow"/>
                <w:i/>
                <w:sz w:val="18"/>
                <w:szCs w:val="18"/>
              </w:rPr>
              <w:t xml:space="preserve">prior to commencing treatment with a monoclonal antibody inhibiting </w:t>
            </w:r>
            <w:proofErr w:type="spellStart"/>
            <w:r w:rsidRPr="009D233F">
              <w:rPr>
                <w:rFonts w:ascii="Arial Narrow" w:hAnsi="Arial Narrow"/>
                <w:i/>
                <w:sz w:val="18"/>
                <w:szCs w:val="18"/>
              </w:rPr>
              <w:t>proprotein</w:t>
            </w:r>
            <w:proofErr w:type="spellEnd"/>
            <w:r w:rsidRPr="009D233F">
              <w:rPr>
                <w:rFonts w:ascii="Arial Narrow" w:hAnsi="Arial Narrow"/>
                <w:i/>
                <w:sz w:val="18"/>
                <w:szCs w:val="18"/>
              </w:rPr>
              <w:t xml:space="preserve"> convertase </w:t>
            </w:r>
            <w:proofErr w:type="spellStart"/>
            <w:r w:rsidRPr="009D233F">
              <w:rPr>
                <w:rFonts w:ascii="Arial Narrow" w:hAnsi="Arial Narrow"/>
                <w:i/>
                <w:sz w:val="18"/>
                <w:szCs w:val="18"/>
              </w:rPr>
              <w:t>subtilisin</w:t>
            </w:r>
            <w:proofErr w:type="spellEnd"/>
            <w:r w:rsidRPr="009D233F">
              <w:rPr>
                <w:rFonts w:ascii="Arial Narrow" w:hAnsi="Arial Narrow"/>
                <w:i/>
                <w:sz w:val="18"/>
                <w:szCs w:val="18"/>
              </w:rPr>
              <w:t xml:space="preserve"> </w:t>
            </w:r>
            <w:proofErr w:type="spellStart"/>
            <w:r w:rsidRPr="009D233F">
              <w:rPr>
                <w:rFonts w:ascii="Arial Narrow" w:hAnsi="Arial Narrow"/>
                <w:i/>
                <w:sz w:val="18"/>
                <w:szCs w:val="18"/>
              </w:rPr>
              <w:t>kexin</w:t>
            </w:r>
            <w:proofErr w:type="spellEnd"/>
            <w:r w:rsidRPr="009D233F">
              <w:rPr>
                <w:rFonts w:ascii="Arial Narrow" w:hAnsi="Arial Narrow"/>
                <w:i/>
                <w:sz w:val="18"/>
                <w:szCs w:val="18"/>
              </w:rPr>
              <w:t xml:space="preserve"> type 9 (PCSK9)</w:t>
            </w:r>
          </w:p>
        </w:tc>
      </w:tr>
      <w:tr w:rsidR="007C5C03" w:rsidRPr="009D233F" w:rsidTr="007C5C03">
        <w:tc>
          <w:tcPr>
            <w:tcW w:w="5000" w:type="pct"/>
            <w:vAlign w:val="center"/>
            <w:hideMark/>
          </w:tcPr>
          <w:p w:rsidR="007C5C03" w:rsidRPr="009D233F" w:rsidRDefault="007C5C03" w:rsidP="0065091C">
            <w:pPr>
              <w:rPr>
                <w:rFonts w:ascii="Arial Narrow" w:hAnsi="Arial Narrow"/>
                <w:sz w:val="18"/>
                <w:szCs w:val="18"/>
              </w:rPr>
            </w:pPr>
            <w:r w:rsidRPr="009D233F">
              <w:rPr>
                <w:rStyle w:val="Strong"/>
                <w:rFonts w:ascii="Arial Narrow" w:hAnsi="Arial Narrow"/>
                <w:sz w:val="18"/>
                <w:szCs w:val="18"/>
              </w:rPr>
              <w:t>AND</w:t>
            </w:r>
          </w:p>
        </w:tc>
      </w:tr>
      <w:tr w:rsidR="007C5C03" w:rsidRPr="009D233F" w:rsidTr="007C5C03">
        <w:tc>
          <w:tcPr>
            <w:tcW w:w="5000" w:type="pct"/>
            <w:vAlign w:val="center"/>
          </w:tcPr>
          <w:p w:rsidR="007C5C03" w:rsidRPr="009D233F" w:rsidRDefault="007C5C03" w:rsidP="0065091C">
            <w:pPr>
              <w:pStyle w:val="NormalWeb"/>
              <w:spacing w:before="0" w:beforeAutospacing="0" w:after="0" w:afterAutospacing="0"/>
              <w:rPr>
                <w:rFonts w:ascii="Arial Narrow" w:hAnsi="Arial Narrow"/>
                <w:sz w:val="18"/>
                <w:szCs w:val="18"/>
              </w:rPr>
            </w:pPr>
            <w:r w:rsidRPr="009D233F">
              <w:rPr>
                <w:rStyle w:val="Strong"/>
                <w:rFonts w:ascii="Arial Narrow" w:hAnsi="Arial Narrow"/>
                <w:sz w:val="18"/>
                <w:szCs w:val="18"/>
              </w:rPr>
              <w:t>Clinical criteria:</w:t>
            </w:r>
          </w:p>
          <w:p w:rsidR="007C5C03" w:rsidRPr="009D233F" w:rsidRDefault="007C5C03" w:rsidP="0065091C">
            <w:pPr>
              <w:rPr>
                <w:rStyle w:val="Strong"/>
                <w:rFonts w:ascii="Arial Narrow" w:hAnsi="Arial Narrow"/>
                <w:b w:val="0"/>
                <w:sz w:val="18"/>
                <w:szCs w:val="18"/>
              </w:rPr>
            </w:pPr>
            <w:r w:rsidRPr="009D233F">
              <w:rPr>
                <w:rStyle w:val="Strong"/>
                <w:rFonts w:ascii="Arial Narrow" w:hAnsi="Arial Narrow"/>
                <w:b w:val="0"/>
                <w:sz w:val="18"/>
                <w:szCs w:val="18"/>
              </w:rPr>
              <w:t xml:space="preserve">Patient must have atherosclerotic disease in two or more vascular territories </w:t>
            </w:r>
            <w:r w:rsidRPr="009D233F">
              <w:rPr>
                <w:rStyle w:val="Strong"/>
                <w:rFonts w:ascii="Arial Narrow" w:hAnsi="Arial Narrow"/>
                <w:b w:val="0"/>
                <w:strike/>
                <w:sz w:val="18"/>
                <w:szCs w:val="18"/>
              </w:rPr>
              <w:t>(as per the symptomatic atherosclerotic cardiovascular disease criteria)</w:t>
            </w:r>
            <w:r w:rsidRPr="009D233F">
              <w:rPr>
                <w:rStyle w:val="Strong"/>
                <w:rFonts w:ascii="Arial Narrow" w:hAnsi="Arial Narrow"/>
                <w:b w:val="0"/>
                <w:sz w:val="18"/>
                <w:szCs w:val="18"/>
              </w:rPr>
              <w:t xml:space="preserve"> </w:t>
            </w:r>
            <w:r w:rsidRPr="009D233F">
              <w:rPr>
                <w:rStyle w:val="Strong"/>
                <w:rFonts w:ascii="Arial Narrow" w:hAnsi="Arial Narrow"/>
                <w:b w:val="0"/>
                <w:i/>
                <w:sz w:val="18"/>
                <w:szCs w:val="18"/>
              </w:rPr>
              <w:t>(coronary, cerebrovascular or peripheral vascular territories)</w:t>
            </w:r>
            <w:r w:rsidRPr="009D233F">
              <w:rPr>
                <w:rStyle w:val="Strong"/>
                <w:rFonts w:ascii="Arial Narrow" w:hAnsi="Arial Narrow"/>
                <w:b w:val="0"/>
                <w:sz w:val="18"/>
                <w:szCs w:val="18"/>
              </w:rPr>
              <w:t xml:space="preserve">; or </w:t>
            </w:r>
          </w:p>
        </w:tc>
      </w:tr>
      <w:tr w:rsidR="007C5C03" w:rsidRPr="009D233F" w:rsidTr="007C5C03">
        <w:tc>
          <w:tcPr>
            <w:tcW w:w="5000" w:type="pct"/>
            <w:vAlign w:val="center"/>
          </w:tcPr>
          <w:p w:rsidR="007C5C03" w:rsidRPr="009D233F" w:rsidRDefault="007C5C03" w:rsidP="0065091C">
            <w:pPr>
              <w:rPr>
                <w:rStyle w:val="Strong"/>
                <w:rFonts w:ascii="Arial Narrow" w:hAnsi="Arial Narrow"/>
                <w:b w:val="0"/>
                <w:sz w:val="18"/>
                <w:szCs w:val="18"/>
              </w:rPr>
            </w:pPr>
            <w:r w:rsidRPr="009D233F">
              <w:rPr>
                <w:rStyle w:val="Strong"/>
                <w:rFonts w:ascii="Arial Narrow" w:hAnsi="Arial Narrow"/>
                <w:b w:val="0"/>
                <w:sz w:val="18"/>
                <w:szCs w:val="18"/>
              </w:rPr>
              <w:t>Patient must have severe multi-vessel coronary heart disease defined as at least 50% stenosis in at least two large vessels; or</w:t>
            </w:r>
          </w:p>
        </w:tc>
      </w:tr>
      <w:tr w:rsidR="007C5C03" w:rsidRPr="009D233F" w:rsidTr="007C5C03">
        <w:tc>
          <w:tcPr>
            <w:tcW w:w="5000" w:type="pct"/>
            <w:vAlign w:val="center"/>
          </w:tcPr>
          <w:p w:rsidR="007C5C03" w:rsidRPr="009D233F" w:rsidRDefault="007C5C03" w:rsidP="0065091C">
            <w:pPr>
              <w:rPr>
                <w:rStyle w:val="Strong"/>
                <w:rFonts w:ascii="Arial Narrow" w:hAnsi="Arial Narrow"/>
                <w:b w:val="0"/>
                <w:sz w:val="18"/>
                <w:szCs w:val="18"/>
              </w:rPr>
            </w:pPr>
            <w:r w:rsidRPr="009D233F">
              <w:rPr>
                <w:rStyle w:val="Strong"/>
                <w:rFonts w:ascii="Arial Narrow" w:hAnsi="Arial Narrow"/>
                <w:b w:val="0"/>
                <w:sz w:val="18"/>
                <w:szCs w:val="18"/>
              </w:rPr>
              <w:t>Patient must have had at least two major cardiovascular events (i.e. myocardial infarction, unstable angina, stroke or unplanned revascularisation) in the previous 5 years; or</w:t>
            </w:r>
          </w:p>
        </w:tc>
      </w:tr>
      <w:tr w:rsidR="007C5C03" w:rsidRPr="009D233F" w:rsidTr="007C5C03">
        <w:tc>
          <w:tcPr>
            <w:tcW w:w="5000" w:type="pct"/>
            <w:vAlign w:val="center"/>
          </w:tcPr>
          <w:p w:rsidR="007C5C03" w:rsidRPr="009D233F" w:rsidRDefault="007C5C03" w:rsidP="0065091C">
            <w:pPr>
              <w:rPr>
                <w:rStyle w:val="Strong"/>
                <w:rFonts w:ascii="Arial Narrow" w:hAnsi="Arial Narrow"/>
                <w:b w:val="0"/>
                <w:sz w:val="18"/>
                <w:szCs w:val="18"/>
              </w:rPr>
            </w:pPr>
            <w:r w:rsidRPr="009D233F">
              <w:rPr>
                <w:rStyle w:val="Strong"/>
                <w:rFonts w:ascii="Arial Narrow" w:hAnsi="Arial Narrow"/>
                <w:b w:val="0"/>
                <w:sz w:val="18"/>
                <w:szCs w:val="18"/>
              </w:rPr>
              <w:t>Patient must have diabetes mellitus with microalbuminuria; or</w:t>
            </w:r>
          </w:p>
        </w:tc>
      </w:tr>
      <w:tr w:rsidR="007C5C03" w:rsidRPr="009D233F" w:rsidTr="007C5C03">
        <w:tc>
          <w:tcPr>
            <w:tcW w:w="5000" w:type="pct"/>
            <w:vAlign w:val="center"/>
          </w:tcPr>
          <w:p w:rsidR="007C5C03" w:rsidRPr="009D233F" w:rsidRDefault="007C5C03" w:rsidP="0065091C">
            <w:pPr>
              <w:rPr>
                <w:rStyle w:val="Strong"/>
                <w:rFonts w:ascii="Arial Narrow" w:hAnsi="Arial Narrow"/>
                <w:b w:val="0"/>
                <w:sz w:val="18"/>
                <w:szCs w:val="18"/>
              </w:rPr>
            </w:pPr>
            <w:r w:rsidRPr="009D233F">
              <w:rPr>
                <w:rStyle w:val="Strong"/>
                <w:rFonts w:ascii="Arial Narrow" w:hAnsi="Arial Narrow"/>
                <w:b w:val="0"/>
                <w:sz w:val="18"/>
                <w:szCs w:val="18"/>
              </w:rPr>
              <w:t xml:space="preserve">Patient must have diabetes mellitus and be aged 60 years </w:t>
            </w:r>
            <w:r w:rsidRPr="009D233F">
              <w:rPr>
                <w:rStyle w:val="Strong"/>
                <w:rFonts w:ascii="Arial Narrow" w:hAnsi="Arial Narrow"/>
                <w:b w:val="0"/>
                <w:strike/>
                <w:sz w:val="18"/>
                <w:szCs w:val="18"/>
              </w:rPr>
              <w:t>of</w:t>
            </w:r>
            <w:r w:rsidRPr="009D233F">
              <w:rPr>
                <w:rStyle w:val="Strong"/>
                <w:rFonts w:ascii="Arial Narrow" w:hAnsi="Arial Narrow"/>
                <w:b w:val="0"/>
                <w:sz w:val="18"/>
                <w:szCs w:val="18"/>
              </w:rPr>
              <w:t xml:space="preserve"> </w:t>
            </w:r>
            <w:r w:rsidRPr="009D233F">
              <w:rPr>
                <w:rStyle w:val="Strong"/>
                <w:rFonts w:ascii="Arial Narrow" w:hAnsi="Arial Narrow"/>
                <w:b w:val="0"/>
                <w:i/>
                <w:sz w:val="18"/>
                <w:szCs w:val="18"/>
              </w:rPr>
              <w:t>or</w:t>
            </w:r>
            <w:r w:rsidRPr="009D233F">
              <w:rPr>
                <w:rStyle w:val="Strong"/>
                <w:rFonts w:ascii="Arial Narrow" w:hAnsi="Arial Narrow"/>
                <w:b w:val="0"/>
                <w:sz w:val="18"/>
                <w:szCs w:val="18"/>
              </w:rPr>
              <w:t xml:space="preserve"> more; or</w:t>
            </w:r>
          </w:p>
        </w:tc>
      </w:tr>
      <w:tr w:rsidR="007C5C03" w:rsidRPr="009D233F" w:rsidTr="007C5C03">
        <w:trPr>
          <w:trHeight w:val="278"/>
        </w:trPr>
        <w:tc>
          <w:tcPr>
            <w:tcW w:w="5000" w:type="pct"/>
            <w:vAlign w:val="center"/>
          </w:tcPr>
          <w:p w:rsidR="007C5C03" w:rsidRPr="009D233F" w:rsidRDefault="007C5C03" w:rsidP="0065091C">
            <w:pPr>
              <w:rPr>
                <w:rStyle w:val="Strong"/>
                <w:rFonts w:ascii="Arial Narrow" w:hAnsi="Arial Narrow"/>
                <w:b w:val="0"/>
                <w:sz w:val="18"/>
                <w:szCs w:val="18"/>
              </w:rPr>
            </w:pPr>
            <w:r w:rsidRPr="009D233F">
              <w:rPr>
                <w:rStyle w:val="Strong"/>
                <w:rFonts w:ascii="Arial Narrow" w:hAnsi="Arial Narrow"/>
                <w:b w:val="0"/>
                <w:sz w:val="18"/>
                <w:szCs w:val="18"/>
              </w:rPr>
              <w:t>Patient must be an Aboriginal or Torres Strait Islander with diabetes mellitus; or</w:t>
            </w:r>
          </w:p>
        </w:tc>
      </w:tr>
      <w:tr w:rsidR="007C5C03" w:rsidRPr="009D233F" w:rsidTr="007C5C03">
        <w:tc>
          <w:tcPr>
            <w:tcW w:w="5000" w:type="pct"/>
            <w:vAlign w:val="center"/>
          </w:tcPr>
          <w:p w:rsidR="007C5C03" w:rsidRPr="009D233F" w:rsidRDefault="007C5C03" w:rsidP="0065091C">
            <w:pPr>
              <w:rPr>
                <w:rStyle w:val="Strong"/>
                <w:rFonts w:ascii="Arial Narrow" w:hAnsi="Arial Narrow"/>
                <w:b w:val="0"/>
                <w:sz w:val="18"/>
                <w:szCs w:val="18"/>
              </w:rPr>
            </w:pPr>
            <w:r w:rsidRPr="009D233F">
              <w:rPr>
                <w:rStyle w:val="Strong"/>
                <w:rFonts w:ascii="Arial Narrow" w:hAnsi="Arial Narrow"/>
                <w:b w:val="0"/>
                <w:sz w:val="18"/>
                <w:szCs w:val="18"/>
              </w:rPr>
              <w:t xml:space="preserve">Patient must have a Thrombolysis in Myocardial Infarction (TIMI) risk score for secondary prevention </w:t>
            </w:r>
            <w:r w:rsidRPr="009D233F">
              <w:rPr>
                <w:rFonts w:ascii="Arial Narrow" w:hAnsi="Arial Narrow"/>
                <w:strike/>
                <w:sz w:val="18"/>
                <w:szCs w:val="18"/>
              </w:rPr>
              <w:t>(TRS2°P);</w:t>
            </w:r>
            <w:r w:rsidRPr="009D233F">
              <w:rPr>
                <w:rFonts w:ascii="Arial Narrow" w:hAnsi="Arial Narrow"/>
                <w:sz w:val="18"/>
                <w:szCs w:val="18"/>
              </w:rPr>
              <w:t xml:space="preserve"> </w:t>
            </w:r>
            <w:r w:rsidRPr="009D233F">
              <w:rPr>
                <w:rStyle w:val="Strong"/>
                <w:rFonts w:ascii="Arial Narrow" w:hAnsi="Arial Narrow"/>
                <w:b w:val="0"/>
                <w:sz w:val="18"/>
                <w:szCs w:val="18"/>
              </w:rPr>
              <w:t>of</w:t>
            </w:r>
            <w:r w:rsidRPr="009D233F">
              <w:rPr>
                <w:rStyle w:val="Strong"/>
                <w:rFonts w:ascii="Arial Narrow" w:hAnsi="Arial Narrow"/>
                <w:b w:val="0"/>
                <w:strike/>
                <w:sz w:val="18"/>
                <w:szCs w:val="18"/>
              </w:rPr>
              <w:t xml:space="preserve"> four</w:t>
            </w:r>
            <w:r w:rsidRPr="009D233F">
              <w:rPr>
                <w:rStyle w:val="Strong"/>
                <w:rFonts w:ascii="Arial Narrow" w:hAnsi="Arial Narrow"/>
                <w:b w:val="0"/>
                <w:sz w:val="18"/>
                <w:szCs w:val="18"/>
              </w:rPr>
              <w:t xml:space="preserve"> </w:t>
            </w:r>
            <w:r w:rsidRPr="009D233F">
              <w:rPr>
                <w:rStyle w:val="Strong"/>
                <w:rFonts w:ascii="Arial Narrow" w:hAnsi="Arial Narrow"/>
                <w:b w:val="0"/>
                <w:i/>
                <w:sz w:val="18"/>
                <w:szCs w:val="18"/>
              </w:rPr>
              <w:t>4</w:t>
            </w:r>
            <w:r w:rsidRPr="009D233F">
              <w:rPr>
                <w:rStyle w:val="Strong"/>
                <w:rFonts w:ascii="Arial Narrow" w:hAnsi="Arial Narrow"/>
                <w:b w:val="0"/>
                <w:sz w:val="18"/>
                <w:szCs w:val="18"/>
              </w:rPr>
              <w:t xml:space="preserve"> or higher</w:t>
            </w:r>
          </w:p>
        </w:tc>
      </w:tr>
      <w:tr w:rsidR="007C5C03" w:rsidRPr="009D233F" w:rsidTr="007C5C03">
        <w:tc>
          <w:tcPr>
            <w:tcW w:w="5000" w:type="pct"/>
            <w:vAlign w:val="center"/>
            <w:hideMark/>
          </w:tcPr>
          <w:p w:rsidR="007C5C03" w:rsidRPr="009D233F" w:rsidRDefault="007C5C03" w:rsidP="0065091C">
            <w:pPr>
              <w:pStyle w:val="NormalWeb"/>
              <w:spacing w:before="0" w:beforeAutospacing="0" w:after="0" w:afterAutospacing="0"/>
              <w:rPr>
                <w:rFonts w:ascii="Arial Narrow" w:hAnsi="Arial Narrow"/>
                <w:sz w:val="18"/>
                <w:szCs w:val="18"/>
              </w:rPr>
            </w:pPr>
            <w:r w:rsidRPr="009D233F">
              <w:rPr>
                <w:rStyle w:val="Strong"/>
                <w:rFonts w:ascii="Arial Narrow" w:hAnsi="Arial Narrow"/>
                <w:sz w:val="18"/>
                <w:szCs w:val="18"/>
              </w:rPr>
              <w:t>Clinical criteria:</w:t>
            </w:r>
          </w:p>
        </w:tc>
      </w:tr>
      <w:tr w:rsidR="007C5C03" w:rsidRPr="009D233F" w:rsidTr="007C5C03">
        <w:tc>
          <w:tcPr>
            <w:tcW w:w="5000" w:type="pct"/>
            <w:vAlign w:val="center"/>
            <w:hideMark/>
          </w:tcPr>
          <w:p w:rsidR="007C5C03" w:rsidRPr="009D233F" w:rsidRDefault="007C5C03" w:rsidP="0065091C">
            <w:pPr>
              <w:rPr>
                <w:rFonts w:ascii="Arial Narrow" w:hAnsi="Arial Narrow"/>
                <w:strike/>
                <w:sz w:val="18"/>
                <w:szCs w:val="18"/>
              </w:rPr>
            </w:pPr>
            <w:r w:rsidRPr="009D233F">
              <w:rPr>
                <w:rFonts w:ascii="Arial Narrow" w:hAnsi="Arial Narrow"/>
                <w:strike/>
                <w:sz w:val="18"/>
                <w:szCs w:val="18"/>
              </w:rPr>
              <w:t>Statin tolerant:</w:t>
            </w:r>
          </w:p>
          <w:p w:rsidR="007C5C03" w:rsidRPr="009D233F" w:rsidRDefault="007C5C03" w:rsidP="0065091C">
            <w:pPr>
              <w:rPr>
                <w:rFonts w:ascii="Arial Narrow" w:hAnsi="Arial Narrow"/>
                <w:sz w:val="18"/>
                <w:szCs w:val="18"/>
              </w:rPr>
            </w:pPr>
            <w:r w:rsidRPr="009D233F">
              <w:rPr>
                <w:rFonts w:ascii="Arial Narrow" w:hAnsi="Arial Narrow"/>
                <w:sz w:val="18"/>
                <w:szCs w:val="18"/>
              </w:rPr>
              <w:lastRenderedPageBreak/>
              <w:t xml:space="preserve">Patient must have been treated with the maximum recommended </w:t>
            </w:r>
            <w:r w:rsidRPr="009D233F">
              <w:rPr>
                <w:rFonts w:ascii="Arial Narrow" w:hAnsi="Arial Narrow"/>
                <w:strike/>
                <w:sz w:val="18"/>
                <w:szCs w:val="18"/>
              </w:rPr>
              <w:t>and</w:t>
            </w:r>
            <w:r w:rsidRPr="009D233F">
              <w:rPr>
                <w:rFonts w:ascii="Arial Narrow" w:hAnsi="Arial Narrow"/>
                <w:sz w:val="18"/>
                <w:szCs w:val="18"/>
              </w:rPr>
              <w:t xml:space="preserve"> </w:t>
            </w:r>
            <w:r w:rsidRPr="009D233F">
              <w:rPr>
                <w:rFonts w:ascii="Arial Narrow" w:hAnsi="Arial Narrow"/>
                <w:i/>
                <w:sz w:val="18"/>
                <w:szCs w:val="18"/>
              </w:rPr>
              <w:t xml:space="preserve">or </w:t>
            </w:r>
            <w:r w:rsidRPr="009D233F">
              <w:rPr>
                <w:rFonts w:ascii="Arial Narrow" w:hAnsi="Arial Narrow"/>
                <w:sz w:val="18"/>
                <w:szCs w:val="18"/>
              </w:rPr>
              <w:t>tolerated dose of atorvastatin</w:t>
            </w:r>
            <w:r w:rsidRPr="009D233F">
              <w:rPr>
                <w:rFonts w:ascii="Arial Narrow" w:hAnsi="Arial Narrow"/>
                <w:i/>
                <w:sz w:val="18"/>
                <w:szCs w:val="18"/>
              </w:rPr>
              <w:t xml:space="preserve"> (80 mg) </w:t>
            </w:r>
            <w:r w:rsidRPr="009D233F">
              <w:rPr>
                <w:rFonts w:ascii="Arial Narrow" w:hAnsi="Arial Narrow"/>
                <w:sz w:val="18"/>
                <w:szCs w:val="18"/>
              </w:rPr>
              <w:t xml:space="preserve">or rosuvastatin </w:t>
            </w:r>
            <w:r w:rsidRPr="009D233F">
              <w:rPr>
                <w:rFonts w:ascii="Arial Narrow" w:hAnsi="Arial Narrow"/>
                <w:i/>
                <w:sz w:val="18"/>
                <w:szCs w:val="18"/>
              </w:rPr>
              <w:t>(40 mg)</w:t>
            </w:r>
            <w:r w:rsidRPr="009D233F">
              <w:rPr>
                <w:rFonts w:ascii="Arial Narrow" w:hAnsi="Arial Narrow"/>
                <w:sz w:val="18"/>
                <w:szCs w:val="18"/>
              </w:rPr>
              <w:t xml:space="preserve"> according to the TGA-approved Product Information for at least </w:t>
            </w:r>
            <w:r w:rsidRPr="009D233F">
              <w:rPr>
                <w:rFonts w:ascii="Arial Narrow" w:hAnsi="Arial Narrow"/>
                <w:i/>
                <w:sz w:val="18"/>
                <w:szCs w:val="18"/>
              </w:rPr>
              <w:t>a total of</w:t>
            </w:r>
            <w:r w:rsidRPr="009D233F">
              <w:rPr>
                <w:rFonts w:ascii="Arial Narrow" w:hAnsi="Arial Narrow"/>
                <w:sz w:val="18"/>
                <w:szCs w:val="18"/>
              </w:rPr>
              <w:t xml:space="preserve"> </w:t>
            </w:r>
            <w:r w:rsidR="002422E5" w:rsidRPr="009D233F">
              <w:rPr>
                <w:rFonts w:ascii="Arial Narrow" w:hAnsi="Arial Narrow"/>
                <w:i/>
                <w:sz w:val="18"/>
                <w:szCs w:val="18"/>
              </w:rPr>
              <w:t>12 consecutive weeks</w:t>
            </w:r>
            <w:r w:rsidR="002422E5" w:rsidRPr="009D233F">
              <w:rPr>
                <w:rFonts w:ascii="Arial Narrow" w:hAnsi="Arial Narrow"/>
                <w:sz w:val="18"/>
                <w:szCs w:val="18"/>
              </w:rPr>
              <w:t xml:space="preserve"> </w:t>
            </w:r>
            <w:r w:rsidRPr="009D233F">
              <w:rPr>
                <w:rFonts w:ascii="Arial Narrow" w:hAnsi="Arial Narrow"/>
                <w:sz w:val="18"/>
                <w:szCs w:val="18"/>
              </w:rPr>
              <w:t>in conjunction with dietary therapy and exercise; or</w:t>
            </w:r>
          </w:p>
        </w:tc>
      </w:tr>
      <w:tr w:rsidR="007C5C03" w:rsidRPr="009D233F" w:rsidTr="007C5C03">
        <w:tc>
          <w:tcPr>
            <w:tcW w:w="5000" w:type="pct"/>
            <w:vAlign w:val="center"/>
          </w:tcPr>
          <w:p w:rsidR="007C5C03" w:rsidRPr="009D233F" w:rsidRDefault="007C5C03" w:rsidP="0065091C">
            <w:pPr>
              <w:rPr>
                <w:rFonts w:ascii="Arial Narrow" w:hAnsi="Arial Narrow"/>
                <w:strike/>
                <w:sz w:val="18"/>
                <w:szCs w:val="18"/>
              </w:rPr>
            </w:pPr>
            <w:r w:rsidRPr="009D233F">
              <w:rPr>
                <w:rFonts w:ascii="Arial Narrow" w:hAnsi="Arial Narrow"/>
                <w:strike/>
                <w:sz w:val="18"/>
                <w:szCs w:val="18"/>
              </w:rPr>
              <w:lastRenderedPageBreak/>
              <w:t>Statin intolerant/contraindicated:</w:t>
            </w:r>
          </w:p>
          <w:p w:rsidR="007C5C03" w:rsidRPr="009D233F" w:rsidRDefault="007C5C03" w:rsidP="0065091C">
            <w:pPr>
              <w:rPr>
                <w:rFonts w:ascii="Arial Narrow" w:hAnsi="Arial Narrow"/>
                <w:sz w:val="18"/>
                <w:szCs w:val="18"/>
              </w:rPr>
            </w:pPr>
            <w:r w:rsidRPr="009D233F">
              <w:rPr>
                <w:rFonts w:ascii="Arial Narrow" w:hAnsi="Arial Narrow"/>
                <w:sz w:val="18"/>
                <w:szCs w:val="18"/>
              </w:rPr>
              <w:t>Patient must have developed clinically important product-related adverse events necessitating withdrawal of statin treatment to trials of each of atorvastatin and rosuvastatin; or</w:t>
            </w:r>
          </w:p>
        </w:tc>
      </w:tr>
      <w:tr w:rsidR="007C5C03" w:rsidRPr="009D233F" w:rsidTr="007C5C03">
        <w:tc>
          <w:tcPr>
            <w:tcW w:w="5000" w:type="pct"/>
            <w:vAlign w:val="center"/>
            <w:hideMark/>
          </w:tcPr>
          <w:p w:rsidR="007C5C03" w:rsidRPr="009D233F" w:rsidRDefault="007C5C03" w:rsidP="0065091C">
            <w:pPr>
              <w:rPr>
                <w:rFonts w:ascii="Arial Narrow" w:hAnsi="Arial Narrow"/>
                <w:sz w:val="18"/>
                <w:szCs w:val="18"/>
              </w:rPr>
            </w:pPr>
            <w:r w:rsidRPr="009D233F">
              <w:rPr>
                <w:rFonts w:ascii="Arial Narrow" w:hAnsi="Arial Narrow"/>
                <w:sz w:val="18"/>
                <w:szCs w:val="18"/>
              </w:rPr>
              <w:t>Patient must be contraindicated to treatment with a HMG CoA reductase inhibitor (statin) as defined in the TGA-approved Product Information</w:t>
            </w:r>
          </w:p>
        </w:tc>
      </w:tr>
      <w:tr w:rsidR="007C5C03" w:rsidRPr="009D233F" w:rsidTr="007C5C03">
        <w:tc>
          <w:tcPr>
            <w:tcW w:w="5000" w:type="pct"/>
            <w:vAlign w:val="center"/>
            <w:hideMark/>
          </w:tcPr>
          <w:p w:rsidR="007C5C03" w:rsidRPr="009D233F" w:rsidRDefault="007C5C03" w:rsidP="0065091C">
            <w:pPr>
              <w:rPr>
                <w:rFonts w:ascii="Arial Narrow" w:hAnsi="Arial Narrow"/>
                <w:sz w:val="18"/>
                <w:szCs w:val="18"/>
              </w:rPr>
            </w:pPr>
            <w:r w:rsidRPr="009D233F">
              <w:rPr>
                <w:rStyle w:val="Strong"/>
                <w:rFonts w:ascii="Arial Narrow" w:hAnsi="Arial Narrow"/>
                <w:sz w:val="18"/>
                <w:szCs w:val="18"/>
              </w:rPr>
              <w:t>AND</w:t>
            </w:r>
          </w:p>
        </w:tc>
      </w:tr>
      <w:tr w:rsidR="007C5C03" w:rsidRPr="009D233F" w:rsidTr="007C5C03">
        <w:tc>
          <w:tcPr>
            <w:tcW w:w="5000" w:type="pct"/>
            <w:vAlign w:val="center"/>
          </w:tcPr>
          <w:p w:rsidR="007C5C03" w:rsidRPr="009D233F" w:rsidRDefault="007C5C03" w:rsidP="0065091C">
            <w:pPr>
              <w:rPr>
                <w:rStyle w:val="Strong"/>
                <w:rFonts w:ascii="Arial Narrow" w:hAnsi="Arial Narrow"/>
                <w:sz w:val="18"/>
                <w:szCs w:val="18"/>
              </w:rPr>
            </w:pPr>
            <w:r w:rsidRPr="009D233F">
              <w:rPr>
                <w:rStyle w:val="Strong"/>
                <w:rFonts w:ascii="Arial Narrow" w:hAnsi="Arial Narrow"/>
                <w:sz w:val="18"/>
                <w:szCs w:val="18"/>
              </w:rPr>
              <w:t>Clinical criteria:</w:t>
            </w:r>
          </w:p>
        </w:tc>
      </w:tr>
      <w:tr w:rsidR="007C5C03" w:rsidRPr="009D233F" w:rsidTr="007C5C03">
        <w:tc>
          <w:tcPr>
            <w:tcW w:w="5000" w:type="pct"/>
            <w:vAlign w:val="center"/>
          </w:tcPr>
          <w:p w:rsidR="007C5C03" w:rsidRPr="009D233F" w:rsidRDefault="007C5C03" w:rsidP="0065091C">
            <w:pPr>
              <w:rPr>
                <w:rStyle w:val="Strong"/>
                <w:rFonts w:ascii="Arial Narrow" w:hAnsi="Arial Narrow"/>
                <w:b w:val="0"/>
                <w:sz w:val="18"/>
                <w:szCs w:val="18"/>
              </w:rPr>
            </w:pPr>
            <w:r w:rsidRPr="009D233F">
              <w:rPr>
                <w:rStyle w:val="Strong"/>
                <w:rFonts w:ascii="Arial Narrow" w:hAnsi="Arial Narrow"/>
                <w:b w:val="0"/>
                <w:sz w:val="18"/>
                <w:szCs w:val="18"/>
              </w:rPr>
              <w:t xml:space="preserve">Patient </w:t>
            </w:r>
            <w:proofErr w:type="gramStart"/>
            <w:r w:rsidRPr="009D233F">
              <w:rPr>
                <w:rStyle w:val="Strong"/>
                <w:rFonts w:ascii="Arial Narrow" w:hAnsi="Arial Narrow"/>
                <w:b w:val="0"/>
                <w:sz w:val="18"/>
                <w:szCs w:val="18"/>
              </w:rPr>
              <w:t>must have been treated</w:t>
            </w:r>
            <w:proofErr w:type="gramEnd"/>
            <w:r w:rsidRPr="009D233F">
              <w:rPr>
                <w:rStyle w:val="Strong"/>
                <w:rFonts w:ascii="Arial Narrow" w:hAnsi="Arial Narrow"/>
                <w:b w:val="0"/>
                <w:sz w:val="18"/>
                <w:szCs w:val="18"/>
              </w:rPr>
              <w:t xml:space="preserve"> with ezetimibe for at least </w:t>
            </w:r>
            <w:r w:rsidR="002422E5" w:rsidRPr="009D233F">
              <w:rPr>
                <w:rStyle w:val="Strong"/>
                <w:rFonts w:ascii="Arial Narrow" w:hAnsi="Arial Narrow"/>
                <w:b w:val="0"/>
                <w:i/>
                <w:sz w:val="18"/>
                <w:szCs w:val="18"/>
              </w:rPr>
              <w:t>12 consecutive weeks in conjunction with a statin (if tolerated), dietary therapy and exercise</w:t>
            </w:r>
            <w:r w:rsidRPr="009D233F">
              <w:rPr>
                <w:rStyle w:val="Strong"/>
                <w:rFonts w:ascii="Arial Narrow" w:hAnsi="Arial Narrow"/>
                <w:b w:val="0"/>
                <w:i/>
                <w:sz w:val="18"/>
                <w:szCs w:val="18"/>
              </w:rPr>
              <w:t>.</w:t>
            </w:r>
          </w:p>
        </w:tc>
      </w:tr>
      <w:tr w:rsidR="007C5C03" w:rsidRPr="009D233F" w:rsidTr="007C5C03">
        <w:trPr>
          <w:trHeight w:val="186"/>
        </w:trPr>
        <w:tc>
          <w:tcPr>
            <w:tcW w:w="5000" w:type="pct"/>
            <w:vAlign w:val="center"/>
            <w:hideMark/>
          </w:tcPr>
          <w:p w:rsidR="007C5C03" w:rsidRPr="009D233F" w:rsidRDefault="007C5C03" w:rsidP="0065091C">
            <w:pPr>
              <w:pStyle w:val="NormalWeb"/>
              <w:spacing w:before="0" w:beforeAutospacing="0" w:after="0" w:afterAutospacing="0"/>
              <w:rPr>
                <w:rFonts w:ascii="Arial Narrow" w:hAnsi="Arial Narrow"/>
                <w:sz w:val="18"/>
                <w:szCs w:val="18"/>
              </w:rPr>
            </w:pPr>
            <w:r w:rsidRPr="009D233F">
              <w:rPr>
                <w:rStyle w:val="Strong"/>
                <w:rFonts w:ascii="Arial Narrow" w:hAnsi="Arial Narrow"/>
                <w:sz w:val="18"/>
                <w:szCs w:val="18"/>
              </w:rPr>
              <w:t>Treatment criteria:</w:t>
            </w:r>
          </w:p>
        </w:tc>
      </w:tr>
      <w:tr w:rsidR="007C5C03" w:rsidRPr="009D233F" w:rsidTr="007C5C03">
        <w:trPr>
          <w:trHeight w:val="232"/>
        </w:trPr>
        <w:tc>
          <w:tcPr>
            <w:tcW w:w="5000" w:type="pct"/>
            <w:vAlign w:val="center"/>
          </w:tcPr>
          <w:p w:rsidR="007C5C03" w:rsidRPr="009D233F" w:rsidRDefault="007C5C03" w:rsidP="0065091C">
            <w:pPr>
              <w:pStyle w:val="NormalWeb"/>
              <w:spacing w:before="0" w:beforeAutospacing="0" w:after="0" w:afterAutospacing="0"/>
              <w:rPr>
                <w:rStyle w:val="Strong"/>
                <w:rFonts w:ascii="Arial Narrow" w:hAnsi="Arial Narrow"/>
                <w:b w:val="0"/>
                <w:sz w:val="18"/>
                <w:szCs w:val="18"/>
              </w:rPr>
            </w:pPr>
            <w:proofErr w:type="gramStart"/>
            <w:r w:rsidRPr="009D233F">
              <w:rPr>
                <w:rStyle w:val="Strong"/>
                <w:rFonts w:ascii="Arial Narrow" w:hAnsi="Arial Narrow"/>
                <w:b w:val="0"/>
                <w:sz w:val="18"/>
                <w:szCs w:val="18"/>
              </w:rPr>
              <w:t>Must be treated</w:t>
            </w:r>
            <w:proofErr w:type="gramEnd"/>
            <w:r w:rsidRPr="009D233F">
              <w:rPr>
                <w:rStyle w:val="Strong"/>
                <w:rFonts w:ascii="Arial Narrow" w:hAnsi="Arial Narrow"/>
                <w:b w:val="0"/>
                <w:sz w:val="18"/>
                <w:szCs w:val="18"/>
              </w:rPr>
              <w:t xml:space="preserve"> by </w:t>
            </w:r>
            <w:r w:rsidRPr="009D233F">
              <w:rPr>
                <w:rStyle w:val="Strong"/>
                <w:rFonts w:ascii="Arial Narrow" w:hAnsi="Arial Narrow"/>
                <w:b w:val="0"/>
                <w:strike/>
                <w:sz w:val="18"/>
                <w:szCs w:val="18"/>
              </w:rPr>
              <w:t>or in consultation with</w:t>
            </w:r>
            <w:r w:rsidRPr="009D233F">
              <w:rPr>
                <w:rStyle w:val="Strong"/>
                <w:rFonts w:ascii="Arial Narrow" w:hAnsi="Arial Narrow"/>
                <w:b w:val="0"/>
                <w:sz w:val="18"/>
                <w:szCs w:val="18"/>
              </w:rPr>
              <w:t xml:space="preserve"> a specialist physician.</w:t>
            </w:r>
          </w:p>
        </w:tc>
      </w:tr>
      <w:tr w:rsidR="007C5C03" w:rsidRPr="009D233F" w:rsidTr="007C5C03">
        <w:trPr>
          <w:trHeight w:val="232"/>
        </w:trPr>
        <w:tc>
          <w:tcPr>
            <w:tcW w:w="5000" w:type="pct"/>
            <w:vAlign w:val="center"/>
          </w:tcPr>
          <w:p w:rsidR="007C5C03" w:rsidRPr="009D233F" w:rsidRDefault="007C5C03" w:rsidP="0065091C">
            <w:pPr>
              <w:pStyle w:val="NormalWeb"/>
              <w:spacing w:before="0" w:beforeAutospacing="0" w:after="0" w:afterAutospacing="0"/>
              <w:rPr>
                <w:rFonts w:ascii="Arial Narrow" w:hAnsi="Arial Narrow"/>
                <w:sz w:val="18"/>
                <w:szCs w:val="18"/>
              </w:rPr>
            </w:pPr>
            <w:r w:rsidRPr="009D233F">
              <w:rPr>
                <w:rStyle w:val="Strong"/>
                <w:rFonts w:ascii="Arial Narrow" w:hAnsi="Arial Narrow"/>
                <w:sz w:val="18"/>
                <w:szCs w:val="18"/>
              </w:rPr>
              <w:t>Prescribing Instructions:</w:t>
            </w:r>
          </w:p>
          <w:p w:rsidR="007C5C03" w:rsidRPr="009D233F" w:rsidRDefault="007C5C03" w:rsidP="0065091C">
            <w:pPr>
              <w:pStyle w:val="NormalWeb"/>
              <w:spacing w:before="0" w:beforeAutospacing="0" w:after="0" w:afterAutospacing="0"/>
              <w:rPr>
                <w:rFonts w:ascii="Arial Narrow" w:hAnsi="Arial Narrow"/>
                <w:bCs/>
                <w:sz w:val="18"/>
                <w:szCs w:val="18"/>
              </w:rPr>
            </w:pPr>
            <w:r w:rsidRPr="009D233F">
              <w:rPr>
                <w:rFonts w:ascii="Arial Narrow" w:hAnsi="Arial Narrow"/>
                <w:bCs/>
                <w:sz w:val="18"/>
                <w:szCs w:val="18"/>
              </w:rPr>
              <w:t>Symptomatic atherosclerotic cardiovascular disease is defined as:</w:t>
            </w:r>
          </w:p>
          <w:p w:rsidR="007C5C03" w:rsidRPr="009D233F" w:rsidRDefault="007C5C03" w:rsidP="0065091C">
            <w:pPr>
              <w:pStyle w:val="NormalWeb"/>
              <w:spacing w:before="0" w:beforeAutospacing="0" w:after="0" w:afterAutospacing="0"/>
              <w:rPr>
                <w:rStyle w:val="Strong"/>
                <w:rFonts w:ascii="Arial Narrow" w:hAnsi="Arial Narrow"/>
                <w:b w:val="0"/>
                <w:sz w:val="18"/>
                <w:szCs w:val="18"/>
              </w:rPr>
            </w:pPr>
            <w:proofErr w:type="gramStart"/>
            <w:r w:rsidRPr="009D233F">
              <w:rPr>
                <w:rFonts w:ascii="Arial Narrow" w:hAnsi="Arial Narrow"/>
                <w:bCs/>
                <w:i/>
                <w:sz w:val="18"/>
                <w:szCs w:val="18"/>
              </w:rPr>
              <w:t>(</w:t>
            </w:r>
            <w:proofErr w:type="spellStart"/>
            <w:r w:rsidRPr="009D233F">
              <w:rPr>
                <w:rFonts w:ascii="Arial Narrow" w:hAnsi="Arial Narrow"/>
                <w:bCs/>
                <w:i/>
                <w:sz w:val="18"/>
                <w:szCs w:val="18"/>
              </w:rPr>
              <w:t>i</w:t>
            </w:r>
            <w:proofErr w:type="spellEnd"/>
            <w:r w:rsidRPr="009D233F">
              <w:rPr>
                <w:rFonts w:ascii="Arial Narrow" w:hAnsi="Arial Narrow"/>
                <w:bCs/>
                <w:i/>
                <w:sz w:val="18"/>
                <w:szCs w:val="18"/>
              </w:rPr>
              <w:t>) The presence of</w:t>
            </w:r>
            <w:r w:rsidRPr="009D233F">
              <w:rPr>
                <w:rFonts w:ascii="Arial Narrow" w:hAnsi="Arial Narrow"/>
                <w:bCs/>
                <w:sz w:val="18"/>
                <w:szCs w:val="18"/>
              </w:rPr>
              <w:t xml:space="preserve"> symptomatic coronary artery disease (prior </w:t>
            </w:r>
            <w:r w:rsidRPr="009D233F">
              <w:rPr>
                <w:rFonts w:ascii="Arial Narrow" w:hAnsi="Arial Narrow"/>
                <w:bCs/>
                <w:strike/>
                <w:sz w:val="18"/>
                <w:szCs w:val="18"/>
              </w:rPr>
              <w:t xml:space="preserve">MI </w:t>
            </w:r>
            <w:r w:rsidRPr="009D233F">
              <w:rPr>
                <w:rFonts w:ascii="Arial Narrow" w:hAnsi="Arial Narrow"/>
                <w:bCs/>
                <w:i/>
                <w:sz w:val="18"/>
                <w:szCs w:val="18"/>
              </w:rPr>
              <w:t xml:space="preserve">myocardial infarction </w:t>
            </w:r>
            <w:r w:rsidRPr="009D233F">
              <w:rPr>
                <w:rFonts w:ascii="Arial Narrow" w:hAnsi="Arial Narrow"/>
                <w:bCs/>
                <w:strike/>
                <w:sz w:val="18"/>
                <w:szCs w:val="18"/>
                <w:u w:val="single"/>
              </w:rPr>
              <w:t>or</w:t>
            </w:r>
            <w:r w:rsidRPr="009D233F">
              <w:rPr>
                <w:rFonts w:ascii="Arial Narrow" w:hAnsi="Arial Narrow"/>
                <w:bCs/>
                <w:sz w:val="18"/>
                <w:szCs w:val="18"/>
              </w:rPr>
              <w:t xml:space="preserve">, prior revascularisation procedure </w:t>
            </w:r>
            <w:r w:rsidRPr="009D233F">
              <w:rPr>
                <w:rFonts w:ascii="Arial Narrow" w:hAnsi="Arial Narrow"/>
                <w:bCs/>
                <w:strike/>
                <w:sz w:val="18"/>
                <w:szCs w:val="18"/>
                <w:u w:val="single"/>
              </w:rPr>
              <w:t>or</w:t>
            </w:r>
            <w:r w:rsidRPr="009D233F">
              <w:rPr>
                <w:rFonts w:ascii="Arial Narrow" w:hAnsi="Arial Narrow"/>
                <w:bCs/>
                <w:sz w:val="18"/>
                <w:szCs w:val="18"/>
              </w:rPr>
              <w:t>, angina associated with demonstrated significant coronary artery disease (</w:t>
            </w:r>
            <w:r w:rsidRPr="009D233F">
              <w:rPr>
                <w:rFonts w:ascii="Arial Narrow" w:hAnsi="Arial Narrow"/>
                <w:bCs/>
                <w:strike/>
                <w:sz w:val="18"/>
                <w:szCs w:val="18"/>
              </w:rPr>
              <w:t>≥</w:t>
            </w:r>
            <w:r w:rsidRPr="009D233F">
              <w:rPr>
                <w:rFonts w:ascii="Arial Narrow" w:hAnsi="Arial Narrow"/>
                <w:bCs/>
                <w:sz w:val="18"/>
                <w:szCs w:val="18"/>
              </w:rPr>
              <w:t xml:space="preserve">50% </w:t>
            </w:r>
            <w:r w:rsidRPr="009D233F">
              <w:rPr>
                <w:rFonts w:ascii="Arial Narrow" w:hAnsi="Arial Narrow"/>
                <w:bCs/>
                <w:i/>
                <w:sz w:val="18"/>
                <w:szCs w:val="18"/>
              </w:rPr>
              <w:t>or greater</w:t>
            </w:r>
            <w:r w:rsidRPr="009D233F">
              <w:rPr>
                <w:rFonts w:ascii="Arial Narrow" w:hAnsi="Arial Narrow"/>
                <w:bCs/>
                <w:sz w:val="18"/>
                <w:szCs w:val="18"/>
              </w:rPr>
              <w:t xml:space="preserve"> stenosis in </w:t>
            </w:r>
            <w:r w:rsidRPr="009D233F">
              <w:rPr>
                <w:rFonts w:ascii="Arial Narrow" w:hAnsi="Arial Narrow"/>
                <w:bCs/>
                <w:strike/>
                <w:sz w:val="18"/>
                <w:szCs w:val="18"/>
              </w:rPr>
              <w:t>≥</w:t>
            </w:r>
            <w:r w:rsidRPr="009D233F">
              <w:rPr>
                <w:rFonts w:ascii="Arial Narrow" w:hAnsi="Arial Narrow"/>
                <w:bCs/>
                <w:sz w:val="18"/>
                <w:szCs w:val="18"/>
              </w:rPr>
              <w:t>1</w:t>
            </w:r>
            <w:r w:rsidRPr="009D233F">
              <w:rPr>
                <w:rFonts w:ascii="Arial Narrow" w:hAnsi="Arial Narrow"/>
                <w:bCs/>
                <w:i/>
                <w:sz w:val="18"/>
                <w:szCs w:val="18"/>
              </w:rPr>
              <w:t xml:space="preserve"> or more</w:t>
            </w:r>
            <w:r w:rsidRPr="009D233F">
              <w:rPr>
                <w:rFonts w:ascii="Arial Narrow" w:hAnsi="Arial Narrow"/>
                <w:bCs/>
                <w:sz w:val="18"/>
                <w:szCs w:val="18"/>
              </w:rPr>
              <w:t xml:space="preserve"> coronary </w:t>
            </w:r>
            <w:proofErr w:type="spellStart"/>
            <w:r w:rsidRPr="009D233F">
              <w:rPr>
                <w:rFonts w:ascii="Arial Narrow" w:hAnsi="Arial Narrow"/>
                <w:bCs/>
                <w:sz w:val="18"/>
                <w:szCs w:val="18"/>
              </w:rPr>
              <w:t>arter</w:t>
            </w:r>
            <w:r w:rsidRPr="009D233F">
              <w:rPr>
                <w:rFonts w:ascii="Arial Narrow" w:hAnsi="Arial Narrow"/>
                <w:bCs/>
                <w:strike/>
                <w:sz w:val="18"/>
                <w:szCs w:val="18"/>
              </w:rPr>
              <w:t>y</w:t>
            </w:r>
            <w:r w:rsidRPr="009D233F">
              <w:rPr>
                <w:rFonts w:ascii="Arial Narrow" w:hAnsi="Arial Narrow"/>
                <w:bCs/>
                <w:i/>
                <w:sz w:val="18"/>
                <w:szCs w:val="18"/>
              </w:rPr>
              <w:t>ies</w:t>
            </w:r>
            <w:proofErr w:type="spellEnd"/>
            <w:r w:rsidRPr="009D233F">
              <w:rPr>
                <w:rFonts w:ascii="Arial Narrow" w:hAnsi="Arial Narrow"/>
                <w:bCs/>
                <w:i/>
                <w:sz w:val="18"/>
                <w:szCs w:val="18"/>
              </w:rPr>
              <w:t xml:space="preserve"> </w:t>
            </w:r>
            <w:r w:rsidRPr="009D233F">
              <w:rPr>
                <w:rFonts w:ascii="Arial Narrow" w:hAnsi="Arial Narrow"/>
                <w:bCs/>
                <w:sz w:val="18"/>
                <w:szCs w:val="18"/>
              </w:rPr>
              <w:t xml:space="preserve">on imaging), or positive functional testing (e.g. myocardial perfusion scanning or stress echocardiography)); </w:t>
            </w:r>
            <w:r w:rsidRPr="009D233F">
              <w:rPr>
                <w:rFonts w:ascii="Arial Narrow" w:hAnsi="Arial Narrow"/>
                <w:bCs/>
                <w:i/>
                <w:sz w:val="18"/>
                <w:szCs w:val="18"/>
              </w:rPr>
              <w:t xml:space="preserve">or </w:t>
            </w:r>
            <w:r w:rsidRPr="009D233F">
              <w:rPr>
                <w:rFonts w:ascii="Arial Narrow" w:hAnsi="Arial Narrow"/>
                <w:bCs/>
                <w:sz w:val="18"/>
                <w:szCs w:val="18"/>
              </w:rPr>
              <w:br/>
            </w:r>
            <w:r w:rsidRPr="009D233F">
              <w:rPr>
                <w:rFonts w:ascii="Arial Narrow" w:hAnsi="Arial Narrow"/>
                <w:bCs/>
                <w:i/>
                <w:sz w:val="18"/>
                <w:szCs w:val="18"/>
              </w:rPr>
              <w:t>(ii) The presence of</w:t>
            </w:r>
            <w:r w:rsidRPr="009D233F">
              <w:rPr>
                <w:rFonts w:ascii="Arial Narrow" w:hAnsi="Arial Narrow"/>
                <w:bCs/>
                <w:sz w:val="18"/>
                <w:szCs w:val="18"/>
              </w:rPr>
              <w:t xml:space="preserve"> symptomatic cerebrovascular disease (prior ischaemic stroke </w:t>
            </w:r>
            <w:r w:rsidRPr="009D233F">
              <w:rPr>
                <w:rFonts w:ascii="Arial Narrow" w:hAnsi="Arial Narrow"/>
                <w:bCs/>
                <w:strike/>
                <w:sz w:val="18"/>
                <w:szCs w:val="18"/>
                <w:u w:val="single"/>
              </w:rPr>
              <w:t>or</w:t>
            </w:r>
            <w:r w:rsidRPr="009D233F">
              <w:rPr>
                <w:rFonts w:ascii="Arial Narrow" w:hAnsi="Arial Narrow"/>
                <w:bCs/>
                <w:sz w:val="18"/>
                <w:szCs w:val="18"/>
              </w:rPr>
              <w:t xml:space="preserve">, revascularisation procedure, or transient ischaemic attack associated with </w:t>
            </w:r>
            <w:r w:rsidRPr="009D233F">
              <w:rPr>
                <w:rFonts w:ascii="Arial Narrow" w:hAnsi="Arial Narrow"/>
                <w:bCs/>
                <w:strike/>
                <w:sz w:val="18"/>
                <w:szCs w:val="18"/>
              </w:rPr>
              <w:t>≥</w:t>
            </w:r>
            <w:r w:rsidRPr="009D233F">
              <w:rPr>
                <w:rFonts w:ascii="Arial Narrow" w:hAnsi="Arial Narrow"/>
                <w:bCs/>
                <w:sz w:val="18"/>
                <w:szCs w:val="18"/>
              </w:rPr>
              <w:t xml:space="preserve">50% </w:t>
            </w:r>
            <w:r w:rsidRPr="009D233F">
              <w:rPr>
                <w:rFonts w:ascii="Arial Narrow" w:hAnsi="Arial Narrow"/>
                <w:bCs/>
                <w:i/>
                <w:sz w:val="18"/>
                <w:szCs w:val="18"/>
              </w:rPr>
              <w:t>or greater</w:t>
            </w:r>
            <w:r w:rsidRPr="009D233F">
              <w:rPr>
                <w:rFonts w:ascii="Arial Narrow" w:hAnsi="Arial Narrow"/>
                <w:bCs/>
                <w:sz w:val="18"/>
                <w:szCs w:val="18"/>
              </w:rPr>
              <w:t xml:space="preserve"> stenosis in </w:t>
            </w:r>
            <w:r w:rsidRPr="009D233F">
              <w:rPr>
                <w:rFonts w:ascii="Arial Narrow" w:hAnsi="Arial Narrow"/>
                <w:bCs/>
                <w:strike/>
                <w:sz w:val="18"/>
                <w:szCs w:val="18"/>
              </w:rPr>
              <w:t>≥</w:t>
            </w:r>
            <w:r w:rsidRPr="009D233F">
              <w:rPr>
                <w:rFonts w:ascii="Arial Narrow" w:hAnsi="Arial Narrow"/>
                <w:bCs/>
                <w:sz w:val="18"/>
                <w:szCs w:val="18"/>
              </w:rPr>
              <w:t xml:space="preserve">1 </w:t>
            </w:r>
            <w:r w:rsidRPr="009D233F">
              <w:rPr>
                <w:rFonts w:ascii="Arial Narrow" w:hAnsi="Arial Narrow"/>
                <w:bCs/>
                <w:i/>
                <w:sz w:val="18"/>
                <w:szCs w:val="18"/>
              </w:rPr>
              <w:t>or more</w:t>
            </w:r>
            <w:r w:rsidRPr="009D233F">
              <w:rPr>
                <w:rFonts w:ascii="Arial Narrow" w:hAnsi="Arial Narrow"/>
                <w:bCs/>
                <w:sz w:val="18"/>
                <w:szCs w:val="18"/>
              </w:rPr>
              <w:t xml:space="preserve"> cerebral arteries on imaging); </w:t>
            </w:r>
            <w:r w:rsidRPr="009D233F">
              <w:rPr>
                <w:rFonts w:ascii="Arial Narrow" w:hAnsi="Arial Narrow"/>
                <w:bCs/>
                <w:i/>
                <w:sz w:val="18"/>
                <w:szCs w:val="18"/>
              </w:rPr>
              <w:t>or</w:t>
            </w:r>
            <w:r w:rsidRPr="009D233F">
              <w:rPr>
                <w:rFonts w:ascii="Arial Narrow" w:hAnsi="Arial Narrow"/>
                <w:bCs/>
                <w:sz w:val="18"/>
                <w:szCs w:val="18"/>
              </w:rPr>
              <w:br/>
            </w:r>
            <w:r w:rsidRPr="009D233F">
              <w:rPr>
                <w:rFonts w:ascii="Arial Narrow" w:hAnsi="Arial Narrow"/>
                <w:bCs/>
                <w:i/>
                <w:sz w:val="18"/>
                <w:szCs w:val="18"/>
              </w:rPr>
              <w:t>(iii) The presence of</w:t>
            </w:r>
            <w:r w:rsidRPr="009D233F">
              <w:rPr>
                <w:rFonts w:ascii="Arial Narrow" w:hAnsi="Arial Narrow"/>
                <w:bCs/>
                <w:sz w:val="18"/>
                <w:szCs w:val="18"/>
              </w:rPr>
              <w:t xml:space="preserve"> symptomatic peripheral arterial disease (prior acute ischaemic event due to atherosclerosis </w:t>
            </w:r>
            <w:r w:rsidRPr="009D233F">
              <w:rPr>
                <w:rFonts w:ascii="Arial Narrow" w:hAnsi="Arial Narrow"/>
                <w:bCs/>
                <w:strike/>
                <w:sz w:val="18"/>
                <w:szCs w:val="18"/>
                <w:u w:val="single"/>
              </w:rPr>
              <w:t>or</w:t>
            </w:r>
            <w:r w:rsidRPr="009D233F">
              <w:rPr>
                <w:rFonts w:ascii="Arial Narrow" w:hAnsi="Arial Narrow"/>
                <w:bCs/>
                <w:sz w:val="18"/>
                <w:szCs w:val="18"/>
              </w:rPr>
              <w:t xml:space="preserve">, prior revascularisation procedure, or symptoms of </w:t>
            </w:r>
            <w:proofErr w:type="spellStart"/>
            <w:r w:rsidRPr="009D233F">
              <w:rPr>
                <w:rFonts w:ascii="Arial Narrow" w:hAnsi="Arial Narrow"/>
                <w:bCs/>
                <w:sz w:val="18"/>
                <w:szCs w:val="18"/>
              </w:rPr>
              <w:t>ischaemia</w:t>
            </w:r>
            <w:proofErr w:type="spellEnd"/>
            <w:r w:rsidRPr="009D233F">
              <w:rPr>
                <w:rFonts w:ascii="Arial Narrow" w:hAnsi="Arial Narrow"/>
                <w:bCs/>
                <w:sz w:val="18"/>
                <w:szCs w:val="18"/>
              </w:rPr>
              <w:t xml:space="preserve"> with evidence of significant peripheral artery disease (</w:t>
            </w:r>
            <w:r w:rsidRPr="009D233F">
              <w:rPr>
                <w:rFonts w:ascii="Arial Narrow" w:hAnsi="Arial Narrow"/>
                <w:bCs/>
                <w:strike/>
                <w:sz w:val="18"/>
                <w:szCs w:val="18"/>
              </w:rPr>
              <w:t>≥</w:t>
            </w:r>
            <w:r w:rsidRPr="009D233F">
              <w:rPr>
                <w:rFonts w:ascii="Arial Narrow" w:hAnsi="Arial Narrow"/>
                <w:bCs/>
                <w:sz w:val="18"/>
                <w:szCs w:val="18"/>
              </w:rPr>
              <w:t xml:space="preserve">50% </w:t>
            </w:r>
            <w:r w:rsidRPr="009D233F">
              <w:rPr>
                <w:rFonts w:ascii="Arial Narrow" w:hAnsi="Arial Narrow"/>
                <w:bCs/>
                <w:i/>
                <w:sz w:val="18"/>
                <w:szCs w:val="18"/>
              </w:rPr>
              <w:t>or greater</w:t>
            </w:r>
            <w:r w:rsidRPr="009D233F">
              <w:rPr>
                <w:rFonts w:ascii="Arial Narrow" w:hAnsi="Arial Narrow"/>
                <w:bCs/>
                <w:sz w:val="18"/>
                <w:szCs w:val="18"/>
              </w:rPr>
              <w:t xml:space="preserve"> stenosis in </w:t>
            </w:r>
            <w:r w:rsidRPr="009D233F">
              <w:rPr>
                <w:rFonts w:ascii="Arial Narrow" w:hAnsi="Arial Narrow"/>
                <w:bCs/>
                <w:strike/>
                <w:sz w:val="18"/>
                <w:szCs w:val="18"/>
              </w:rPr>
              <w:t>≥</w:t>
            </w:r>
            <w:r w:rsidRPr="009D233F">
              <w:rPr>
                <w:rFonts w:ascii="Arial Narrow" w:hAnsi="Arial Narrow"/>
                <w:bCs/>
                <w:sz w:val="18"/>
                <w:szCs w:val="18"/>
              </w:rPr>
              <w:t xml:space="preserve">1 </w:t>
            </w:r>
            <w:r w:rsidRPr="009D233F">
              <w:rPr>
                <w:rFonts w:ascii="Arial Narrow" w:hAnsi="Arial Narrow"/>
                <w:bCs/>
                <w:i/>
                <w:sz w:val="18"/>
                <w:szCs w:val="18"/>
              </w:rPr>
              <w:t>or more</w:t>
            </w:r>
            <w:r w:rsidRPr="009D233F">
              <w:rPr>
                <w:rFonts w:ascii="Arial Narrow" w:hAnsi="Arial Narrow"/>
                <w:bCs/>
                <w:sz w:val="18"/>
                <w:szCs w:val="18"/>
              </w:rPr>
              <w:t xml:space="preserve"> peripheral </w:t>
            </w:r>
            <w:proofErr w:type="spellStart"/>
            <w:r w:rsidRPr="009D233F">
              <w:rPr>
                <w:rFonts w:ascii="Arial Narrow" w:hAnsi="Arial Narrow"/>
                <w:bCs/>
                <w:sz w:val="18"/>
                <w:szCs w:val="18"/>
              </w:rPr>
              <w:t>arter</w:t>
            </w:r>
            <w:r w:rsidRPr="009D233F">
              <w:rPr>
                <w:rFonts w:ascii="Arial Narrow" w:hAnsi="Arial Narrow"/>
                <w:bCs/>
                <w:strike/>
                <w:sz w:val="18"/>
                <w:szCs w:val="18"/>
              </w:rPr>
              <w:t>y</w:t>
            </w:r>
            <w:r w:rsidRPr="009D233F">
              <w:rPr>
                <w:rFonts w:ascii="Arial Narrow" w:hAnsi="Arial Narrow"/>
                <w:bCs/>
                <w:i/>
                <w:sz w:val="18"/>
                <w:szCs w:val="18"/>
              </w:rPr>
              <w:t>ies</w:t>
            </w:r>
            <w:proofErr w:type="spellEnd"/>
            <w:r w:rsidRPr="009D233F">
              <w:rPr>
                <w:rFonts w:ascii="Arial Narrow" w:hAnsi="Arial Narrow"/>
                <w:bCs/>
                <w:sz w:val="18"/>
                <w:szCs w:val="18"/>
              </w:rPr>
              <w:t xml:space="preserve"> on imaging)).</w:t>
            </w:r>
            <w:proofErr w:type="gramEnd"/>
          </w:p>
        </w:tc>
      </w:tr>
      <w:tr w:rsidR="007C5C03" w:rsidRPr="009D233F" w:rsidTr="007C5C03">
        <w:trPr>
          <w:trHeight w:val="232"/>
        </w:trPr>
        <w:tc>
          <w:tcPr>
            <w:tcW w:w="5000" w:type="pct"/>
            <w:vAlign w:val="center"/>
          </w:tcPr>
          <w:p w:rsidR="007C5C03" w:rsidRPr="009D233F" w:rsidRDefault="007C5C03" w:rsidP="0065091C">
            <w:pPr>
              <w:pStyle w:val="NormalWeb"/>
              <w:spacing w:before="0" w:beforeAutospacing="0" w:after="0" w:afterAutospacing="0"/>
              <w:rPr>
                <w:rFonts w:ascii="Arial Narrow" w:hAnsi="Arial Narrow"/>
                <w:sz w:val="18"/>
                <w:szCs w:val="18"/>
              </w:rPr>
            </w:pPr>
            <w:r w:rsidRPr="009D233F">
              <w:rPr>
                <w:rStyle w:val="Strong"/>
                <w:rFonts w:ascii="Arial Narrow" w:hAnsi="Arial Narrow"/>
                <w:sz w:val="18"/>
                <w:szCs w:val="18"/>
              </w:rPr>
              <w:t>Prescribing Instructions:</w:t>
            </w:r>
          </w:p>
          <w:p w:rsidR="007C5C03" w:rsidRPr="009D233F" w:rsidRDefault="007C5C03" w:rsidP="0065091C">
            <w:pPr>
              <w:pStyle w:val="NormalWeb"/>
              <w:spacing w:before="0" w:beforeAutospacing="0" w:after="0" w:afterAutospacing="0"/>
              <w:rPr>
                <w:rFonts w:ascii="Arial Narrow" w:hAnsi="Arial Narrow"/>
                <w:strike/>
                <w:sz w:val="18"/>
                <w:szCs w:val="18"/>
              </w:rPr>
            </w:pPr>
            <w:r w:rsidRPr="009D233F">
              <w:rPr>
                <w:rFonts w:ascii="Arial Narrow" w:hAnsi="Arial Narrow"/>
                <w:strike/>
                <w:sz w:val="18"/>
                <w:szCs w:val="18"/>
              </w:rPr>
              <w:t xml:space="preserve">The qualifying LDL cholesterol level </w:t>
            </w:r>
            <w:proofErr w:type="gramStart"/>
            <w:r w:rsidRPr="009D233F">
              <w:rPr>
                <w:rFonts w:ascii="Arial Narrow" w:hAnsi="Arial Narrow"/>
                <w:strike/>
                <w:sz w:val="18"/>
                <w:szCs w:val="18"/>
              </w:rPr>
              <w:t>must be provided</w:t>
            </w:r>
            <w:proofErr w:type="gramEnd"/>
            <w:r w:rsidRPr="009D233F">
              <w:rPr>
                <w:rFonts w:ascii="Arial Narrow" w:hAnsi="Arial Narrow"/>
                <w:strike/>
                <w:sz w:val="18"/>
                <w:szCs w:val="18"/>
              </w:rPr>
              <w:t xml:space="preserve"> at the time of application and must be no more than 2 months old.</w:t>
            </w:r>
          </w:p>
          <w:p w:rsidR="007C5C03" w:rsidRPr="009D233F" w:rsidRDefault="007C5C03" w:rsidP="0065091C">
            <w:pPr>
              <w:pStyle w:val="NormalWeb"/>
              <w:spacing w:before="0" w:beforeAutospacing="0" w:after="0" w:afterAutospacing="0"/>
              <w:rPr>
                <w:rFonts w:ascii="Arial Narrow" w:hAnsi="Arial Narrow"/>
                <w:i/>
                <w:sz w:val="18"/>
                <w:szCs w:val="18"/>
              </w:rPr>
            </w:pPr>
            <w:proofErr w:type="gramStart"/>
            <w:r w:rsidRPr="009D233F">
              <w:rPr>
                <w:rFonts w:ascii="Arial Narrow" w:hAnsi="Arial Narrow"/>
                <w:i/>
                <w:sz w:val="18"/>
                <w:szCs w:val="18"/>
              </w:rPr>
              <w:t>The qualifying LDL cholesterol level</w:t>
            </w:r>
            <w:r w:rsidRPr="009D233F">
              <w:rPr>
                <w:rFonts w:ascii="Arial Narrow" w:hAnsi="Arial Narrow"/>
                <w:sz w:val="18"/>
                <w:szCs w:val="18"/>
              </w:rPr>
              <w:t xml:space="preserve"> </w:t>
            </w:r>
            <w:r w:rsidRPr="009D233F">
              <w:rPr>
                <w:rFonts w:ascii="Arial Narrow" w:hAnsi="Arial Narrow"/>
                <w:i/>
                <w:sz w:val="18"/>
                <w:szCs w:val="18"/>
              </w:rPr>
              <w:t>following</w:t>
            </w:r>
            <w:r w:rsidR="000545A1" w:rsidRPr="009D233F">
              <w:rPr>
                <w:rFonts w:ascii="Arial Narrow" w:hAnsi="Arial Narrow"/>
                <w:i/>
                <w:sz w:val="18"/>
                <w:szCs w:val="18"/>
              </w:rPr>
              <w:t xml:space="preserve"> at</w:t>
            </w:r>
            <w:r w:rsidRPr="009D233F">
              <w:rPr>
                <w:rFonts w:ascii="Arial Narrow" w:hAnsi="Arial Narrow"/>
                <w:i/>
                <w:sz w:val="18"/>
                <w:szCs w:val="18"/>
              </w:rPr>
              <w:t xml:space="preserve"> </w:t>
            </w:r>
            <w:r w:rsidR="000545A1" w:rsidRPr="009D233F">
              <w:rPr>
                <w:rFonts w:ascii="Arial Narrow" w:hAnsi="Arial Narrow"/>
                <w:i/>
                <w:sz w:val="18"/>
                <w:szCs w:val="18"/>
              </w:rPr>
              <w:t xml:space="preserve">least 12 consecutive weeks of combined treatment with a statin, ezetimibe, dietary therapy and exercise (unless treatment with a statin is contraindicated, or following completion of statin trials as described in these prescriber instructions in the event of clinically important adverse events) must be stated at the time of application, documented in the patient’s medical records and must be no more than 8 weeks old prior to commencing treatment with a monoclonal antibody inhibiting </w:t>
            </w:r>
            <w:proofErr w:type="spellStart"/>
            <w:r w:rsidR="000545A1" w:rsidRPr="009D233F">
              <w:rPr>
                <w:rFonts w:ascii="Arial Narrow" w:hAnsi="Arial Narrow"/>
                <w:i/>
                <w:sz w:val="18"/>
                <w:szCs w:val="18"/>
              </w:rPr>
              <w:t>proprotein</w:t>
            </w:r>
            <w:proofErr w:type="spellEnd"/>
            <w:r w:rsidR="000545A1" w:rsidRPr="009D233F">
              <w:rPr>
                <w:rFonts w:ascii="Arial Narrow" w:hAnsi="Arial Narrow"/>
                <w:i/>
                <w:sz w:val="18"/>
                <w:szCs w:val="18"/>
              </w:rPr>
              <w:t xml:space="preserve"> convertase </w:t>
            </w:r>
            <w:proofErr w:type="spellStart"/>
            <w:r w:rsidR="000545A1" w:rsidRPr="009D233F">
              <w:rPr>
                <w:rFonts w:ascii="Arial Narrow" w:hAnsi="Arial Narrow"/>
                <w:i/>
                <w:sz w:val="18"/>
                <w:szCs w:val="18"/>
              </w:rPr>
              <w:t>subtilisin</w:t>
            </w:r>
            <w:proofErr w:type="spellEnd"/>
            <w:r w:rsidR="000545A1" w:rsidRPr="009D233F">
              <w:rPr>
                <w:rFonts w:ascii="Arial Narrow" w:hAnsi="Arial Narrow"/>
                <w:i/>
                <w:sz w:val="18"/>
                <w:szCs w:val="18"/>
              </w:rPr>
              <w:t xml:space="preserve"> </w:t>
            </w:r>
            <w:proofErr w:type="spellStart"/>
            <w:r w:rsidR="000545A1" w:rsidRPr="009D233F">
              <w:rPr>
                <w:rFonts w:ascii="Arial Narrow" w:hAnsi="Arial Narrow"/>
                <w:i/>
                <w:sz w:val="18"/>
                <w:szCs w:val="18"/>
              </w:rPr>
              <w:t>kexin</w:t>
            </w:r>
            <w:proofErr w:type="spellEnd"/>
            <w:r w:rsidR="000545A1" w:rsidRPr="009D233F">
              <w:rPr>
                <w:rFonts w:ascii="Arial Narrow" w:hAnsi="Arial Narrow"/>
                <w:i/>
                <w:sz w:val="18"/>
                <w:szCs w:val="18"/>
              </w:rPr>
              <w:t xml:space="preserve"> type 9 (PCSK9).</w:t>
            </w:r>
            <w:proofErr w:type="gramEnd"/>
          </w:p>
        </w:tc>
      </w:tr>
      <w:tr w:rsidR="007C5C03" w:rsidRPr="009D233F" w:rsidTr="007C5C03">
        <w:trPr>
          <w:trHeight w:val="1390"/>
        </w:trPr>
        <w:tc>
          <w:tcPr>
            <w:tcW w:w="5000" w:type="pct"/>
            <w:vAlign w:val="center"/>
            <w:hideMark/>
          </w:tcPr>
          <w:p w:rsidR="007C5C03" w:rsidRPr="009D233F" w:rsidRDefault="007C5C03" w:rsidP="0065091C">
            <w:pPr>
              <w:pStyle w:val="NormalWeb"/>
              <w:spacing w:before="0" w:beforeAutospacing="0" w:after="0" w:afterAutospacing="0"/>
              <w:rPr>
                <w:rFonts w:ascii="Arial Narrow" w:hAnsi="Arial Narrow"/>
                <w:sz w:val="18"/>
                <w:szCs w:val="18"/>
              </w:rPr>
            </w:pPr>
            <w:r w:rsidRPr="009D233F">
              <w:rPr>
                <w:rStyle w:val="Strong"/>
                <w:rFonts w:ascii="Arial Narrow" w:hAnsi="Arial Narrow"/>
                <w:sz w:val="18"/>
                <w:szCs w:val="18"/>
              </w:rPr>
              <w:t>Prescribing Instructions:</w:t>
            </w:r>
          </w:p>
          <w:p w:rsidR="007C5C03" w:rsidRPr="009D233F" w:rsidRDefault="007C5C03" w:rsidP="0065091C">
            <w:pPr>
              <w:pStyle w:val="NormalWeb"/>
              <w:spacing w:before="0" w:beforeAutospacing="0" w:after="0" w:afterAutospacing="0"/>
              <w:rPr>
                <w:rFonts w:ascii="Arial Narrow" w:hAnsi="Arial Narrow"/>
                <w:sz w:val="18"/>
                <w:szCs w:val="18"/>
              </w:rPr>
            </w:pPr>
            <w:r w:rsidRPr="009D233F">
              <w:rPr>
                <w:rFonts w:ascii="Arial Narrow" w:hAnsi="Arial Narrow"/>
                <w:sz w:val="18"/>
                <w:szCs w:val="18"/>
              </w:rPr>
              <w:t xml:space="preserve">A clinically important product-related adverse event is defined as follows: </w:t>
            </w:r>
          </w:p>
          <w:p w:rsidR="007C5C03" w:rsidRPr="009D233F" w:rsidRDefault="007C5C03" w:rsidP="0065091C">
            <w:pPr>
              <w:pStyle w:val="NormalWeb"/>
              <w:spacing w:before="0" w:beforeAutospacing="0" w:after="0" w:afterAutospacing="0"/>
              <w:rPr>
                <w:rFonts w:ascii="Arial Narrow" w:hAnsi="Arial Narrow"/>
                <w:sz w:val="18"/>
                <w:szCs w:val="18"/>
              </w:rPr>
            </w:pPr>
            <w:r w:rsidRPr="009D233F">
              <w:rPr>
                <w:rFonts w:ascii="Arial Narrow" w:hAnsi="Arial Narrow"/>
                <w:sz w:val="18"/>
                <w:szCs w:val="18"/>
              </w:rPr>
              <w:t>(</w:t>
            </w:r>
            <w:proofErr w:type="spellStart"/>
            <w:r w:rsidRPr="009D233F">
              <w:rPr>
                <w:rFonts w:ascii="Arial Narrow" w:hAnsi="Arial Narrow"/>
                <w:sz w:val="18"/>
                <w:szCs w:val="18"/>
              </w:rPr>
              <w:t>i</w:t>
            </w:r>
            <w:proofErr w:type="spellEnd"/>
            <w:r w:rsidRPr="009D233F">
              <w:rPr>
                <w:rFonts w:ascii="Arial Narrow" w:hAnsi="Arial Narrow"/>
                <w:sz w:val="18"/>
                <w:szCs w:val="18"/>
              </w:rPr>
              <w:t xml:space="preserve">) Severe myalgia (muscle symptoms without </w:t>
            </w:r>
            <w:proofErr w:type="spellStart"/>
            <w:r w:rsidRPr="009D233F">
              <w:rPr>
                <w:rFonts w:ascii="Arial Narrow" w:hAnsi="Arial Narrow"/>
                <w:sz w:val="18"/>
                <w:szCs w:val="18"/>
              </w:rPr>
              <w:t>creatine</w:t>
            </w:r>
            <w:proofErr w:type="spellEnd"/>
            <w:r w:rsidRPr="009D233F">
              <w:rPr>
                <w:rFonts w:ascii="Arial Narrow" w:hAnsi="Arial Narrow"/>
                <w:sz w:val="18"/>
                <w:szCs w:val="18"/>
              </w:rPr>
              <w:t xml:space="preserve"> kinase elevation) which is proven to be temporally associated with statin treatment; or </w:t>
            </w:r>
          </w:p>
          <w:p w:rsidR="007C5C03" w:rsidRPr="009D233F" w:rsidRDefault="007C5C03" w:rsidP="0065091C">
            <w:pPr>
              <w:pStyle w:val="NormalWeb"/>
              <w:spacing w:before="0" w:beforeAutospacing="0" w:after="0" w:afterAutospacing="0"/>
              <w:rPr>
                <w:rFonts w:ascii="Arial Narrow" w:hAnsi="Arial Narrow"/>
                <w:sz w:val="18"/>
                <w:szCs w:val="18"/>
              </w:rPr>
            </w:pPr>
            <w:r w:rsidRPr="009D233F">
              <w:rPr>
                <w:rFonts w:ascii="Arial Narrow" w:hAnsi="Arial Narrow"/>
                <w:sz w:val="18"/>
                <w:szCs w:val="18"/>
              </w:rPr>
              <w:t xml:space="preserve">(ii) Myositis (clinically important </w:t>
            </w:r>
            <w:proofErr w:type="spellStart"/>
            <w:r w:rsidRPr="009D233F">
              <w:rPr>
                <w:rFonts w:ascii="Arial Narrow" w:hAnsi="Arial Narrow"/>
                <w:sz w:val="18"/>
                <w:szCs w:val="18"/>
              </w:rPr>
              <w:t>creatine</w:t>
            </w:r>
            <w:proofErr w:type="spellEnd"/>
            <w:r w:rsidRPr="009D233F">
              <w:rPr>
                <w:rFonts w:ascii="Arial Narrow" w:hAnsi="Arial Narrow"/>
                <w:sz w:val="18"/>
                <w:szCs w:val="18"/>
              </w:rPr>
              <w:t xml:space="preserve"> kinase elevation, with or without muscle symptoms) demonstrated by results twice the upper limit of normal on a single reading or a rising pattern on consecutive measurements and which is unexplained by other causes; or </w:t>
            </w:r>
          </w:p>
          <w:p w:rsidR="007C5C03" w:rsidRPr="009D233F" w:rsidRDefault="007C5C03" w:rsidP="0065091C">
            <w:pPr>
              <w:pStyle w:val="NormalWeb"/>
              <w:spacing w:before="0" w:beforeAutospacing="0" w:after="0" w:afterAutospacing="0"/>
              <w:rPr>
                <w:rFonts w:ascii="Arial Narrow" w:hAnsi="Arial Narrow"/>
                <w:sz w:val="18"/>
                <w:szCs w:val="18"/>
              </w:rPr>
            </w:pPr>
            <w:r w:rsidRPr="009D233F">
              <w:rPr>
                <w:rFonts w:ascii="Arial Narrow" w:hAnsi="Arial Narrow"/>
                <w:sz w:val="18"/>
                <w:szCs w:val="18"/>
              </w:rPr>
              <w:t>(iii) Unexplained, persistent elevations of serum transaminases (greater than 3 times the upper limit of normal) during treatment with a statin.</w:t>
            </w:r>
          </w:p>
        </w:tc>
      </w:tr>
      <w:tr w:rsidR="007C5C03" w:rsidRPr="009D233F" w:rsidTr="007C5C03">
        <w:trPr>
          <w:trHeight w:val="673"/>
        </w:trPr>
        <w:tc>
          <w:tcPr>
            <w:tcW w:w="5000" w:type="pct"/>
          </w:tcPr>
          <w:p w:rsidR="007C5C03" w:rsidRPr="009D233F" w:rsidRDefault="007C5C03" w:rsidP="0065091C">
            <w:pPr>
              <w:pStyle w:val="NormalWeb"/>
              <w:spacing w:before="0" w:beforeAutospacing="0" w:after="0" w:afterAutospacing="0"/>
              <w:rPr>
                <w:rStyle w:val="Strong"/>
                <w:rFonts w:ascii="Arial Narrow" w:hAnsi="Arial Narrow"/>
                <w:strike/>
                <w:sz w:val="18"/>
                <w:szCs w:val="18"/>
              </w:rPr>
            </w:pPr>
            <w:r w:rsidRPr="009D233F">
              <w:rPr>
                <w:rStyle w:val="Strong"/>
                <w:rFonts w:ascii="Arial Narrow" w:hAnsi="Arial Narrow"/>
                <w:strike/>
                <w:sz w:val="18"/>
                <w:szCs w:val="18"/>
              </w:rPr>
              <w:t xml:space="preserve">Prescribing instructions: </w:t>
            </w:r>
          </w:p>
          <w:p w:rsidR="007C5C03" w:rsidRPr="009D233F" w:rsidRDefault="007C5C03" w:rsidP="00CD029F">
            <w:pPr>
              <w:rPr>
                <w:rStyle w:val="Strong"/>
                <w:rFonts w:ascii="Arial Narrow" w:eastAsia="Calibri" w:hAnsi="Arial Narrow" w:cs="Arial"/>
                <w:b w:val="0"/>
                <w:bCs w:val="0"/>
                <w:iCs/>
                <w:strike/>
                <w:sz w:val="18"/>
                <w:szCs w:val="18"/>
              </w:rPr>
            </w:pPr>
            <w:r w:rsidRPr="009D233F">
              <w:rPr>
                <w:rFonts w:ascii="Arial Narrow" w:eastAsia="Calibri" w:hAnsi="Arial Narrow" w:cs="Arial"/>
                <w:iCs/>
                <w:strike/>
                <w:sz w:val="18"/>
                <w:szCs w:val="18"/>
              </w:rPr>
              <w:t xml:space="preserve">The date of the consultation with a specialist physician must be no more than 6 months prior to the application date. The full name of the specialist physician consulted and the date of consultation are to </w:t>
            </w:r>
            <w:proofErr w:type="gramStart"/>
            <w:r w:rsidRPr="009D233F">
              <w:rPr>
                <w:rFonts w:ascii="Arial Narrow" w:eastAsia="Calibri" w:hAnsi="Arial Narrow" w:cs="Arial"/>
                <w:iCs/>
                <w:strike/>
                <w:sz w:val="18"/>
                <w:szCs w:val="18"/>
              </w:rPr>
              <w:t>be provided</w:t>
            </w:r>
            <w:proofErr w:type="gramEnd"/>
            <w:r w:rsidRPr="009D233F">
              <w:rPr>
                <w:rFonts w:ascii="Arial Narrow" w:eastAsia="Calibri" w:hAnsi="Arial Narrow" w:cs="Arial"/>
                <w:iCs/>
                <w:strike/>
                <w:sz w:val="18"/>
                <w:szCs w:val="18"/>
              </w:rPr>
              <w:t xml:space="preserve"> at the time of application. </w:t>
            </w:r>
          </w:p>
        </w:tc>
      </w:tr>
      <w:tr w:rsidR="007C5C03" w:rsidRPr="009D233F" w:rsidTr="007C5C03">
        <w:trPr>
          <w:trHeight w:val="683"/>
        </w:trPr>
        <w:tc>
          <w:tcPr>
            <w:tcW w:w="5000" w:type="pct"/>
          </w:tcPr>
          <w:p w:rsidR="007C5C03" w:rsidRPr="009D233F" w:rsidRDefault="007C5C03" w:rsidP="0065091C">
            <w:pPr>
              <w:pStyle w:val="NormalWeb"/>
              <w:spacing w:before="0" w:beforeAutospacing="0" w:after="0" w:afterAutospacing="0"/>
              <w:rPr>
                <w:rStyle w:val="Strong"/>
                <w:rFonts w:ascii="Arial Narrow" w:hAnsi="Arial Narrow"/>
                <w:strike/>
                <w:sz w:val="18"/>
                <w:szCs w:val="18"/>
              </w:rPr>
            </w:pPr>
            <w:r w:rsidRPr="009D233F">
              <w:rPr>
                <w:rStyle w:val="Strong"/>
                <w:rFonts w:ascii="Arial Narrow" w:hAnsi="Arial Narrow"/>
                <w:strike/>
                <w:sz w:val="18"/>
                <w:szCs w:val="18"/>
              </w:rPr>
              <w:t>Prescribing instructions:</w:t>
            </w:r>
          </w:p>
          <w:p w:rsidR="007C5C03" w:rsidRPr="009D233F" w:rsidRDefault="007C5C03" w:rsidP="006F13C8">
            <w:pPr>
              <w:rPr>
                <w:rStyle w:val="Strong"/>
                <w:rFonts w:ascii="Arial Narrow" w:eastAsia="Calibri" w:hAnsi="Arial Narrow"/>
                <w:b w:val="0"/>
                <w:bCs w:val="0"/>
                <w:iCs/>
                <w:strike/>
                <w:sz w:val="18"/>
                <w:szCs w:val="18"/>
              </w:rPr>
            </w:pPr>
            <w:r w:rsidRPr="009D233F">
              <w:rPr>
                <w:rFonts w:ascii="Arial Narrow" w:eastAsia="Calibri" w:hAnsi="Arial Narrow"/>
                <w:iCs/>
                <w:strike/>
                <w:sz w:val="18"/>
                <w:szCs w:val="18"/>
              </w:rPr>
              <w:t>The physician must attempt to treat the patient with the maximum recommended dose of atorvastatin (80 mg daily) or rosuvastatin (40 mg daily).</w:t>
            </w:r>
          </w:p>
        </w:tc>
      </w:tr>
      <w:tr w:rsidR="007C5C03" w:rsidRPr="009D233F" w:rsidTr="007C5C03">
        <w:tc>
          <w:tcPr>
            <w:tcW w:w="5000" w:type="pct"/>
            <w:vAlign w:val="center"/>
          </w:tcPr>
          <w:p w:rsidR="007C5C03" w:rsidRPr="009D233F" w:rsidRDefault="007C5C03" w:rsidP="0065091C">
            <w:pPr>
              <w:pStyle w:val="NormalWeb"/>
              <w:spacing w:before="0" w:beforeAutospacing="0" w:after="0" w:afterAutospacing="0"/>
              <w:rPr>
                <w:rFonts w:ascii="Arial Narrow" w:hAnsi="Arial Narrow"/>
                <w:sz w:val="18"/>
                <w:szCs w:val="18"/>
              </w:rPr>
            </w:pPr>
            <w:r w:rsidRPr="009D233F">
              <w:rPr>
                <w:rStyle w:val="Strong"/>
                <w:rFonts w:ascii="Arial Narrow" w:hAnsi="Arial Narrow"/>
                <w:sz w:val="18"/>
                <w:szCs w:val="18"/>
              </w:rPr>
              <w:t>Prescribing Instructions:</w:t>
            </w:r>
          </w:p>
          <w:p w:rsidR="007C5C03" w:rsidRPr="009D233F" w:rsidRDefault="007C5C03" w:rsidP="0065091C">
            <w:pPr>
              <w:pStyle w:val="NormalWeb"/>
              <w:spacing w:before="0" w:beforeAutospacing="0" w:after="0" w:afterAutospacing="0"/>
              <w:rPr>
                <w:rStyle w:val="Strong"/>
                <w:rFonts w:ascii="Arial Narrow" w:hAnsi="Arial Narrow"/>
                <w:b w:val="0"/>
                <w:sz w:val="18"/>
                <w:szCs w:val="18"/>
              </w:rPr>
            </w:pPr>
            <w:r w:rsidRPr="009D233F">
              <w:rPr>
                <w:rStyle w:val="Strong"/>
                <w:rFonts w:ascii="Arial Narrow" w:hAnsi="Arial Narrow"/>
                <w:b w:val="0"/>
                <w:sz w:val="18"/>
                <w:szCs w:val="18"/>
              </w:rPr>
              <w:t xml:space="preserve">If treatment with atorvastatin or rosuvastatin results in development of a clinically important product-related adverse event resulting in treatment withdrawal, the patient </w:t>
            </w:r>
            <w:proofErr w:type="gramStart"/>
            <w:r w:rsidRPr="009D233F">
              <w:rPr>
                <w:rStyle w:val="Strong"/>
                <w:rFonts w:ascii="Arial Narrow" w:hAnsi="Arial Narrow"/>
                <w:b w:val="0"/>
                <w:sz w:val="18"/>
                <w:szCs w:val="18"/>
              </w:rPr>
              <w:t>must be treated</w:t>
            </w:r>
            <w:proofErr w:type="gramEnd"/>
            <w:r w:rsidRPr="009D233F">
              <w:rPr>
                <w:rStyle w:val="Strong"/>
                <w:rFonts w:ascii="Arial Narrow" w:hAnsi="Arial Narrow"/>
                <w:b w:val="0"/>
                <w:sz w:val="18"/>
                <w:szCs w:val="18"/>
              </w:rPr>
              <w:t xml:space="preserve"> with the alternative statin (atorvastatin or rosuvastatin) </w:t>
            </w:r>
            <w:r w:rsidRPr="009D233F">
              <w:rPr>
                <w:rStyle w:val="Strong"/>
                <w:rFonts w:ascii="Arial Narrow" w:hAnsi="Arial Narrow"/>
                <w:b w:val="0"/>
                <w:i/>
                <w:sz w:val="18"/>
                <w:szCs w:val="18"/>
              </w:rPr>
              <w:t>unless there is a contraindication (e.g. prior rhabdomyolysis) to the alternative statin</w:t>
            </w:r>
            <w:r w:rsidRPr="009D233F">
              <w:rPr>
                <w:rStyle w:val="Strong"/>
                <w:rFonts w:ascii="Arial Narrow" w:hAnsi="Arial Narrow"/>
                <w:b w:val="0"/>
                <w:sz w:val="18"/>
                <w:szCs w:val="18"/>
              </w:rPr>
              <w:t xml:space="preserve">. This retrial should occur after a washout period of at least 1 month, or if the </w:t>
            </w:r>
            <w:proofErr w:type="spellStart"/>
            <w:r w:rsidRPr="009D233F">
              <w:rPr>
                <w:rStyle w:val="Strong"/>
                <w:rFonts w:ascii="Arial Narrow" w:hAnsi="Arial Narrow"/>
                <w:b w:val="0"/>
                <w:sz w:val="18"/>
                <w:szCs w:val="18"/>
              </w:rPr>
              <w:t>creatine</w:t>
            </w:r>
            <w:proofErr w:type="spellEnd"/>
            <w:r w:rsidRPr="009D233F">
              <w:rPr>
                <w:rStyle w:val="Strong"/>
                <w:rFonts w:ascii="Arial Narrow" w:hAnsi="Arial Narrow"/>
                <w:b w:val="0"/>
                <w:sz w:val="18"/>
                <w:szCs w:val="18"/>
              </w:rPr>
              <w:t xml:space="preserve"> kinase (CK) level is elevated retrial should not occur until CK has returned to normal.</w:t>
            </w:r>
          </w:p>
        </w:tc>
      </w:tr>
      <w:tr w:rsidR="007C5C03" w:rsidRPr="009D233F" w:rsidTr="007C5C03">
        <w:trPr>
          <w:trHeight w:val="832"/>
        </w:trPr>
        <w:tc>
          <w:tcPr>
            <w:tcW w:w="5000" w:type="pct"/>
            <w:vAlign w:val="center"/>
          </w:tcPr>
          <w:p w:rsidR="007C5C03" w:rsidRPr="009D233F" w:rsidRDefault="007C5C03" w:rsidP="0065091C">
            <w:pPr>
              <w:pStyle w:val="NormalWeb"/>
              <w:spacing w:before="0" w:beforeAutospacing="0" w:after="0" w:afterAutospacing="0"/>
              <w:rPr>
                <w:rStyle w:val="Strong"/>
                <w:rFonts w:ascii="Arial Narrow" w:hAnsi="Arial Narrow"/>
                <w:b w:val="0"/>
                <w:sz w:val="18"/>
                <w:szCs w:val="18"/>
              </w:rPr>
            </w:pPr>
            <w:r w:rsidRPr="009D233F">
              <w:rPr>
                <w:rFonts w:ascii="Arial Narrow" w:hAnsi="Arial Narrow"/>
                <w:b/>
                <w:bCs/>
                <w:sz w:val="18"/>
                <w:szCs w:val="18"/>
              </w:rPr>
              <w:t>Prescribing Instructions:</w:t>
            </w:r>
          </w:p>
          <w:p w:rsidR="007C5C03" w:rsidRPr="009D233F" w:rsidRDefault="007C5C03" w:rsidP="0065091C">
            <w:pPr>
              <w:pStyle w:val="NormalWeb"/>
              <w:spacing w:before="0" w:beforeAutospacing="0" w:after="0" w:afterAutospacing="0"/>
              <w:rPr>
                <w:rStyle w:val="Strong"/>
                <w:rFonts w:ascii="Arial Narrow" w:hAnsi="Arial Narrow"/>
                <w:b w:val="0"/>
                <w:sz w:val="18"/>
                <w:szCs w:val="18"/>
              </w:rPr>
            </w:pPr>
            <w:r w:rsidRPr="009D233F">
              <w:rPr>
                <w:rStyle w:val="Strong"/>
                <w:rFonts w:ascii="Arial Narrow" w:hAnsi="Arial Narrow"/>
                <w:b w:val="0"/>
                <w:sz w:val="18"/>
                <w:szCs w:val="18"/>
              </w:rPr>
              <w:t xml:space="preserve">In the event of a trial of </w:t>
            </w:r>
            <w:proofErr w:type="gramStart"/>
            <w:r w:rsidRPr="009D233F">
              <w:rPr>
                <w:rStyle w:val="Strong"/>
                <w:rFonts w:ascii="Arial Narrow" w:hAnsi="Arial Narrow"/>
                <w:b w:val="0"/>
                <w:strike/>
                <w:sz w:val="18"/>
                <w:szCs w:val="18"/>
              </w:rPr>
              <w:t>an</w:t>
            </w:r>
            <w:r w:rsidRPr="009D233F">
              <w:rPr>
                <w:rStyle w:val="Strong"/>
                <w:rFonts w:ascii="Arial Narrow" w:hAnsi="Arial Narrow"/>
                <w:b w:val="0"/>
                <w:sz w:val="18"/>
                <w:szCs w:val="18"/>
              </w:rPr>
              <w:t xml:space="preserve"> </w:t>
            </w:r>
            <w:r w:rsidRPr="009D233F">
              <w:rPr>
                <w:rStyle w:val="Strong"/>
                <w:rFonts w:ascii="Arial Narrow" w:hAnsi="Arial Narrow"/>
                <w:b w:val="0"/>
                <w:i/>
                <w:sz w:val="18"/>
                <w:szCs w:val="18"/>
              </w:rPr>
              <w:t>the</w:t>
            </w:r>
            <w:proofErr w:type="gramEnd"/>
            <w:r w:rsidRPr="009D233F">
              <w:rPr>
                <w:rStyle w:val="Strong"/>
                <w:rFonts w:ascii="Arial Narrow" w:hAnsi="Arial Narrow"/>
                <w:b w:val="0"/>
                <w:i/>
                <w:sz w:val="18"/>
                <w:szCs w:val="18"/>
              </w:rPr>
              <w:t xml:space="preserve"> </w:t>
            </w:r>
            <w:r w:rsidRPr="009D233F">
              <w:rPr>
                <w:rStyle w:val="Strong"/>
                <w:rFonts w:ascii="Arial Narrow" w:hAnsi="Arial Narrow"/>
                <w:b w:val="0"/>
                <w:sz w:val="18"/>
                <w:szCs w:val="18"/>
              </w:rPr>
              <w:t xml:space="preserve">alternative statin, it is recommended that the patient is started with the minimum dose of statin in conjunction with ezetimibe. The dose of the alternative statin </w:t>
            </w:r>
            <w:proofErr w:type="gramStart"/>
            <w:r w:rsidRPr="009D233F">
              <w:rPr>
                <w:rStyle w:val="Strong"/>
                <w:rFonts w:ascii="Arial Narrow" w:hAnsi="Arial Narrow"/>
                <w:b w:val="0"/>
                <w:sz w:val="18"/>
                <w:szCs w:val="18"/>
              </w:rPr>
              <w:t>should be increased</w:t>
            </w:r>
            <w:proofErr w:type="gramEnd"/>
            <w:r w:rsidRPr="009D233F">
              <w:rPr>
                <w:rStyle w:val="Strong"/>
                <w:rFonts w:ascii="Arial Narrow" w:hAnsi="Arial Narrow"/>
                <w:b w:val="0"/>
                <w:sz w:val="18"/>
                <w:szCs w:val="18"/>
              </w:rPr>
              <w:t xml:space="preserve"> not more often than every 4 weeks until the</w:t>
            </w:r>
            <w:r w:rsidRPr="009D233F">
              <w:rPr>
                <w:rStyle w:val="Strong"/>
                <w:rFonts w:ascii="Arial Narrow" w:hAnsi="Arial Narrow"/>
                <w:b w:val="0"/>
                <w:i/>
                <w:sz w:val="18"/>
                <w:szCs w:val="18"/>
              </w:rPr>
              <w:t xml:space="preserve"> recommended or</w:t>
            </w:r>
            <w:r w:rsidRPr="009D233F">
              <w:rPr>
                <w:rStyle w:val="Strong"/>
                <w:rFonts w:ascii="Arial Narrow" w:hAnsi="Arial Narrow"/>
                <w:b w:val="0"/>
                <w:sz w:val="18"/>
                <w:szCs w:val="18"/>
              </w:rPr>
              <w:t xml:space="preserve"> maximum tolerated dose has been reached or target LDL-c has been achieved.</w:t>
            </w:r>
          </w:p>
        </w:tc>
      </w:tr>
      <w:tr w:rsidR="007C5C03" w:rsidRPr="009D233F" w:rsidTr="007C5C03">
        <w:tc>
          <w:tcPr>
            <w:tcW w:w="5000" w:type="pct"/>
            <w:vAlign w:val="center"/>
          </w:tcPr>
          <w:p w:rsidR="007C5C03" w:rsidRPr="009D233F" w:rsidRDefault="007C5C03" w:rsidP="0065091C">
            <w:pPr>
              <w:pStyle w:val="NormalWeb"/>
              <w:spacing w:before="0" w:beforeAutospacing="0" w:after="0" w:afterAutospacing="0"/>
              <w:rPr>
                <w:rFonts w:ascii="Arial Narrow" w:hAnsi="Arial Narrow"/>
                <w:b/>
                <w:sz w:val="18"/>
                <w:szCs w:val="18"/>
              </w:rPr>
            </w:pPr>
            <w:r w:rsidRPr="009D233F">
              <w:rPr>
                <w:rFonts w:ascii="Arial Narrow" w:hAnsi="Arial Narrow"/>
                <w:b/>
                <w:sz w:val="18"/>
                <w:szCs w:val="18"/>
              </w:rPr>
              <w:t>Prescribing Instructions:</w:t>
            </w:r>
          </w:p>
          <w:p w:rsidR="007C5C03" w:rsidRPr="009D233F" w:rsidRDefault="007C5C03" w:rsidP="0065091C">
            <w:pPr>
              <w:pStyle w:val="NormalWeb"/>
              <w:spacing w:before="0" w:beforeAutospacing="0" w:after="0" w:afterAutospacing="0"/>
              <w:rPr>
                <w:rFonts w:ascii="Arial Narrow" w:hAnsi="Arial Narrow"/>
                <w:strike/>
                <w:sz w:val="18"/>
                <w:szCs w:val="18"/>
              </w:rPr>
            </w:pPr>
            <w:r w:rsidRPr="009D233F">
              <w:rPr>
                <w:rFonts w:ascii="Arial Narrow" w:hAnsi="Arial Narrow"/>
                <w:strike/>
                <w:sz w:val="18"/>
                <w:szCs w:val="18"/>
              </w:rPr>
              <w:t>At the time of application, one of the following must be provided:</w:t>
            </w:r>
          </w:p>
          <w:p w:rsidR="007C5C03" w:rsidRPr="009D233F" w:rsidRDefault="007C5C03" w:rsidP="0065091C">
            <w:pPr>
              <w:pStyle w:val="NormalWeb"/>
              <w:spacing w:before="0" w:beforeAutospacing="0" w:after="0" w:afterAutospacing="0"/>
              <w:rPr>
                <w:rFonts w:ascii="Arial Narrow" w:hAnsi="Arial Narrow"/>
                <w:i/>
                <w:sz w:val="18"/>
                <w:szCs w:val="18"/>
              </w:rPr>
            </w:pPr>
            <w:r w:rsidRPr="009D233F">
              <w:rPr>
                <w:rFonts w:ascii="Arial Narrow" w:hAnsi="Arial Narrow"/>
                <w:i/>
                <w:sz w:val="18"/>
                <w:szCs w:val="18"/>
              </w:rPr>
              <w:t>One of the following must be stated at the time of application and documented in the patient’s medical records regarding prior statin treatment:</w:t>
            </w:r>
          </w:p>
          <w:p w:rsidR="007C5C03" w:rsidRPr="009D233F" w:rsidRDefault="007C5C03" w:rsidP="0065091C">
            <w:pPr>
              <w:pStyle w:val="NormalWeb"/>
              <w:spacing w:before="0" w:beforeAutospacing="0" w:after="0" w:afterAutospacing="0"/>
              <w:rPr>
                <w:rFonts w:ascii="Arial Narrow" w:hAnsi="Arial Narrow"/>
                <w:sz w:val="18"/>
                <w:szCs w:val="18"/>
              </w:rPr>
            </w:pPr>
            <w:r w:rsidRPr="009D233F">
              <w:rPr>
                <w:rFonts w:ascii="Arial Narrow" w:hAnsi="Arial Narrow"/>
                <w:sz w:val="18"/>
                <w:szCs w:val="18"/>
              </w:rPr>
              <w:lastRenderedPageBreak/>
              <w:t>(</w:t>
            </w:r>
            <w:proofErr w:type="spellStart"/>
            <w:r w:rsidRPr="009D233F">
              <w:rPr>
                <w:rFonts w:ascii="Arial Narrow" w:hAnsi="Arial Narrow"/>
                <w:sz w:val="18"/>
                <w:szCs w:val="18"/>
              </w:rPr>
              <w:t>i</w:t>
            </w:r>
            <w:proofErr w:type="spellEnd"/>
            <w:r w:rsidRPr="009D233F">
              <w:rPr>
                <w:rFonts w:ascii="Arial Narrow" w:hAnsi="Arial Narrow"/>
                <w:sz w:val="18"/>
                <w:szCs w:val="18"/>
              </w:rPr>
              <w:t xml:space="preserve">) Confirmation that the patient was treated with atorvastatin 80 mg or rosuvastatin 40 mg </w:t>
            </w:r>
            <w:r w:rsidRPr="009D233F">
              <w:rPr>
                <w:rFonts w:ascii="Arial Narrow" w:hAnsi="Arial Narrow"/>
                <w:i/>
                <w:sz w:val="18"/>
                <w:szCs w:val="18"/>
              </w:rPr>
              <w:t>or the maximum tolerated dose of either</w:t>
            </w:r>
            <w:r w:rsidRPr="009D233F">
              <w:rPr>
                <w:rFonts w:ascii="Arial Narrow" w:hAnsi="Arial Narrow"/>
                <w:sz w:val="18"/>
                <w:szCs w:val="18"/>
              </w:rPr>
              <w:t xml:space="preserve"> </w:t>
            </w:r>
            <w:r w:rsidRPr="009D233F">
              <w:rPr>
                <w:rFonts w:ascii="Arial Narrow" w:hAnsi="Arial Narrow"/>
                <w:i/>
                <w:sz w:val="18"/>
                <w:szCs w:val="18"/>
              </w:rPr>
              <w:t xml:space="preserve">for </w:t>
            </w:r>
            <w:r w:rsidR="000545A1" w:rsidRPr="009D233F">
              <w:rPr>
                <w:rFonts w:ascii="Arial Narrow" w:hAnsi="Arial Narrow"/>
                <w:i/>
                <w:sz w:val="18"/>
                <w:szCs w:val="18"/>
              </w:rPr>
              <w:t>12 consecutive weeks</w:t>
            </w:r>
            <w:r w:rsidRPr="009D233F">
              <w:rPr>
                <w:rFonts w:ascii="Arial Narrow" w:hAnsi="Arial Narrow"/>
                <w:sz w:val="18"/>
                <w:szCs w:val="18"/>
              </w:rPr>
              <w:t xml:space="preserve">; or </w:t>
            </w:r>
          </w:p>
          <w:p w:rsidR="007C5C03" w:rsidRPr="009D233F" w:rsidRDefault="007C5C03" w:rsidP="0065091C">
            <w:pPr>
              <w:pStyle w:val="NormalWeb"/>
              <w:spacing w:before="0" w:beforeAutospacing="0" w:after="0" w:afterAutospacing="0"/>
              <w:rPr>
                <w:rFonts w:ascii="Arial Narrow" w:hAnsi="Arial Narrow"/>
                <w:sz w:val="18"/>
                <w:szCs w:val="18"/>
              </w:rPr>
            </w:pPr>
            <w:r w:rsidRPr="009D233F">
              <w:rPr>
                <w:rFonts w:ascii="Arial Narrow" w:hAnsi="Arial Narrow"/>
                <w:sz w:val="18"/>
                <w:szCs w:val="18"/>
              </w:rPr>
              <w:t>(ii) The doses</w:t>
            </w:r>
            <w:r w:rsidRPr="009D233F">
              <w:rPr>
                <w:rFonts w:ascii="Arial Narrow" w:hAnsi="Arial Narrow"/>
                <w:i/>
                <w:sz w:val="18"/>
                <w:szCs w:val="18"/>
              </w:rPr>
              <w:t>,</w:t>
            </w:r>
            <w:r w:rsidRPr="009D233F">
              <w:rPr>
                <w:rFonts w:ascii="Arial Narrow" w:hAnsi="Arial Narrow"/>
                <w:sz w:val="18"/>
                <w:szCs w:val="18"/>
              </w:rPr>
              <w:t xml:space="preserve"> </w:t>
            </w:r>
            <w:r w:rsidRPr="009D233F">
              <w:rPr>
                <w:rFonts w:ascii="Arial Narrow" w:hAnsi="Arial Narrow"/>
                <w:strike/>
                <w:sz w:val="18"/>
                <w:szCs w:val="18"/>
              </w:rPr>
              <w:t xml:space="preserve">and </w:t>
            </w:r>
            <w:r w:rsidRPr="009D233F">
              <w:rPr>
                <w:rFonts w:ascii="Arial Narrow" w:hAnsi="Arial Narrow"/>
                <w:sz w:val="18"/>
                <w:szCs w:val="18"/>
              </w:rPr>
              <w:t xml:space="preserve">duration of treatment and details of adverse events experienced with trials with each of atorvastatin and rosuvastatin; or </w:t>
            </w:r>
          </w:p>
          <w:p w:rsidR="007C5C03" w:rsidRPr="009D233F" w:rsidRDefault="007C5C03" w:rsidP="0065091C">
            <w:pPr>
              <w:pStyle w:val="NormalWeb"/>
              <w:spacing w:before="0" w:beforeAutospacing="0" w:after="0" w:afterAutospacing="0"/>
              <w:rPr>
                <w:rFonts w:ascii="Arial Narrow" w:hAnsi="Arial Narrow"/>
                <w:sz w:val="18"/>
                <w:szCs w:val="18"/>
              </w:rPr>
            </w:pPr>
            <w:r w:rsidRPr="009D233F">
              <w:rPr>
                <w:rFonts w:ascii="Arial Narrow" w:hAnsi="Arial Narrow"/>
                <w:sz w:val="18"/>
                <w:szCs w:val="18"/>
              </w:rPr>
              <w:t xml:space="preserve">(iii) </w:t>
            </w:r>
            <w:r w:rsidRPr="009D233F">
              <w:rPr>
                <w:rFonts w:ascii="Arial Narrow" w:hAnsi="Arial Narrow"/>
                <w:strike/>
                <w:sz w:val="18"/>
                <w:szCs w:val="18"/>
              </w:rPr>
              <w:t xml:space="preserve">Confirmation </w:t>
            </w:r>
            <w:r w:rsidR="001541C5" w:rsidRPr="009D233F">
              <w:rPr>
                <w:rFonts w:ascii="Arial Narrow" w:hAnsi="Arial Narrow"/>
                <w:sz w:val="18"/>
                <w:szCs w:val="18"/>
              </w:rPr>
              <w:t>T</w:t>
            </w:r>
            <w:r w:rsidRPr="009D233F">
              <w:rPr>
                <w:rFonts w:ascii="Arial Narrow" w:hAnsi="Arial Narrow"/>
                <w:sz w:val="18"/>
                <w:szCs w:val="18"/>
              </w:rPr>
              <w:t xml:space="preserve">hat the patient </w:t>
            </w:r>
            <w:proofErr w:type="gramStart"/>
            <w:r w:rsidRPr="009D233F">
              <w:rPr>
                <w:rFonts w:ascii="Arial Narrow" w:hAnsi="Arial Narrow"/>
                <w:sz w:val="18"/>
                <w:szCs w:val="18"/>
              </w:rPr>
              <w:t>is contraindicated</w:t>
            </w:r>
            <w:proofErr w:type="gramEnd"/>
            <w:r w:rsidRPr="009D233F">
              <w:rPr>
                <w:rFonts w:ascii="Arial Narrow" w:hAnsi="Arial Narrow"/>
                <w:sz w:val="18"/>
                <w:szCs w:val="18"/>
              </w:rPr>
              <w:t xml:space="preserve"> to treatment with a statin as defined in the TGA-approved Product Information.</w:t>
            </w:r>
          </w:p>
          <w:p w:rsidR="007C5C03" w:rsidRPr="009D233F" w:rsidRDefault="007C5C03" w:rsidP="00CB3E1D">
            <w:pPr>
              <w:rPr>
                <w:rFonts w:ascii="Arial Narrow" w:eastAsia="Calibri" w:hAnsi="Arial Narrow"/>
                <w:iCs/>
                <w:strike/>
                <w:sz w:val="18"/>
                <w:szCs w:val="18"/>
              </w:rPr>
            </w:pPr>
            <w:r w:rsidRPr="009D233F">
              <w:rPr>
                <w:rFonts w:ascii="Arial Narrow" w:eastAsia="Calibri" w:hAnsi="Arial Narrow"/>
                <w:iCs/>
                <w:strike/>
                <w:sz w:val="18"/>
                <w:szCs w:val="18"/>
              </w:rPr>
              <w:t xml:space="preserve">(iv) The date of consultation and the full name of the specialist physician must be recorded in the patient’s medical records; and </w:t>
            </w:r>
          </w:p>
          <w:p w:rsidR="007C5C03" w:rsidRPr="009D233F" w:rsidRDefault="007C5C03" w:rsidP="00CB3E1D">
            <w:pPr>
              <w:pStyle w:val="NormalWeb"/>
              <w:spacing w:before="0" w:beforeAutospacing="0" w:after="0" w:afterAutospacing="0"/>
              <w:rPr>
                <w:rFonts w:ascii="Arial Narrow" w:hAnsi="Arial Narrow"/>
                <w:sz w:val="18"/>
                <w:szCs w:val="18"/>
              </w:rPr>
            </w:pPr>
            <w:r w:rsidRPr="009D233F">
              <w:rPr>
                <w:rFonts w:ascii="Arial Narrow" w:eastAsia="Calibri" w:hAnsi="Arial Narrow"/>
                <w:iCs/>
                <w:strike/>
                <w:sz w:val="18"/>
                <w:szCs w:val="18"/>
              </w:rPr>
              <w:t>(V) The result of LDL cholesterol level and one of the following where appropriate: statin treatment details including agent, dose and treatment duration; or details of adverse event or contraindication to treatment with a statin as defined in the TGA-approved Product Information must be recorded in the patient’s medical records.</w:t>
            </w:r>
          </w:p>
        </w:tc>
      </w:tr>
      <w:tr w:rsidR="007C5C03" w:rsidRPr="009D233F" w:rsidTr="007C5C03">
        <w:trPr>
          <w:trHeight w:val="2150"/>
        </w:trPr>
        <w:tc>
          <w:tcPr>
            <w:tcW w:w="5000" w:type="pct"/>
            <w:vAlign w:val="center"/>
          </w:tcPr>
          <w:p w:rsidR="007C5C03" w:rsidRPr="009D233F" w:rsidRDefault="007C5C03" w:rsidP="0065091C">
            <w:pPr>
              <w:pStyle w:val="NormalWeb"/>
              <w:spacing w:before="0" w:beforeAutospacing="0" w:after="0" w:afterAutospacing="0"/>
              <w:rPr>
                <w:rFonts w:ascii="Arial Narrow" w:hAnsi="Arial Narrow"/>
                <w:b/>
                <w:i/>
                <w:sz w:val="18"/>
                <w:szCs w:val="18"/>
              </w:rPr>
            </w:pPr>
            <w:r w:rsidRPr="009D233F">
              <w:rPr>
                <w:rFonts w:ascii="Arial Narrow" w:hAnsi="Arial Narrow"/>
                <w:b/>
                <w:i/>
                <w:sz w:val="18"/>
                <w:szCs w:val="18"/>
              </w:rPr>
              <w:lastRenderedPageBreak/>
              <w:t>Prescribing Instructions:</w:t>
            </w:r>
          </w:p>
          <w:p w:rsidR="007C5C03" w:rsidRPr="009D233F" w:rsidRDefault="001541C5" w:rsidP="0065091C">
            <w:pPr>
              <w:pStyle w:val="NormalWeb"/>
              <w:spacing w:before="0" w:beforeAutospacing="0" w:after="0" w:afterAutospacing="0"/>
              <w:rPr>
                <w:rFonts w:ascii="Arial Narrow" w:hAnsi="Arial Narrow"/>
                <w:b/>
                <w:i/>
                <w:sz w:val="18"/>
                <w:szCs w:val="18"/>
              </w:rPr>
            </w:pPr>
            <w:r w:rsidRPr="009D233F">
              <w:rPr>
                <w:rFonts w:ascii="Arial Narrow" w:hAnsi="Arial Narrow"/>
                <w:i/>
                <w:sz w:val="18"/>
                <w:szCs w:val="18"/>
              </w:rPr>
              <w:t>O</w:t>
            </w:r>
            <w:r w:rsidR="007C5C03" w:rsidRPr="009D233F">
              <w:rPr>
                <w:rFonts w:ascii="Arial Narrow" w:hAnsi="Arial Narrow"/>
                <w:i/>
                <w:sz w:val="18"/>
                <w:szCs w:val="18"/>
              </w:rPr>
              <w:t xml:space="preserve">ne or more of the following </w:t>
            </w:r>
            <w:r w:rsidRPr="009D233F">
              <w:rPr>
                <w:rFonts w:ascii="Arial Narrow" w:hAnsi="Arial Narrow"/>
                <w:i/>
                <w:sz w:val="18"/>
                <w:szCs w:val="18"/>
              </w:rPr>
              <w:t>must be stated at the time of application and documented in the patient’s medical records regarding the presence of cardiovascular disease or high risk of experiencing a cardiovascular event:</w:t>
            </w:r>
          </w:p>
          <w:p w:rsidR="007C5C03" w:rsidRPr="009D233F" w:rsidRDefault="007C5C03" w:rsidP="0065091C">
            <w:pPr>
              <w:pStyle w:val="NormalWeb"/>
              <w:spacing w:before="0" w:beforeAutospacing="0" w:after="0" w:afterAutospacing="0"/>
              <w:rPr>
                <w:rFonts w:ascii="Arial Narrow" w:hAnsi="Arial Narrow"/>
                <w:i/>
                <w:sz w:val="18"/>
                <w:szCs w:val="18"/>
              </w:rPr>
            </w:pPr>
            <w:r w:rsidRPr="009D233F">
              <w:rPr>
                <w:rFonts w:ascii="Arial Narrow" w:hAnsi="Arial Narrow"/>
                <w:i/>
                <w:sz w:val="18"/>
                <w:szCs w:val="18"/>
              </w:rPr>
              <w:t>(</w:t>
            </w:r>
            <w:proofErr w:type="spellStart"/>
            <w:r w:rsidRPr="009D233F">
              <w:rPr>
                <w:rFonts w:ascii="Arial Narrow" w:hAnsi="Arial Narrow"/>
                <w:i/>
                <w:sz w:val="18"/>
                <w:szCs w:val="18"/>
              </w:rPr>
              <w:t>i</w:t>
            </w:r>
            <w:proofErr w:type="spellEnd"/>
            <w:r w:rsidRPr="009D233F">
              <w:rPr>
                <w:rFonts w:ascii="Arial Narrow" w:hAnsi="Arial Narrow"/>
                <w:i/>
                <w:sz w:val="18"/>
                <w:szCs w:val="18"/>
              </w:rPr>
              <w:t>) Atherosclerotic disease in two or more vascular territories (coronary, cerebrovascular or peripheral vascular territories); or</w:t>
            </w:r>
          </w:p>
          <w:p w:rsidR="007C5C03" w:rsidRPr="009D233F" w:rsidRDefault="007C5C03" w:rsidP="0065091C">
            <w:pPr>
              <w:pStyle w:val="NormalWeb"/>
              <w:spacing w:before="0" w:beforeAutospacing="0" w:after="0" w:afterAutospacing="0"/>
              <w:rPr>
                <w:rFonts w:ascii="Arial Narrow" w:hAnsi="Arial Narrow"/>
                <w:i/>
                <w:sz w:val="18"/>
                <w:szCs w:val="18"/>
              </w:rPr>
            </w:pPr>
            <w:r w:rsidRPr="009D233F">
              <w:rPr>
                <w:rFonts w:ascii="Arial Narrow" w:hAnsi="Arial Narrow"/>
                <w:i/>
                <w:sz w:val="18"/>
                <w:szCs w:val="18"/>
              </w:rPr>
              <w:t>(ii) Severe multi-vessel coronary heart disease defined as at least 50% stenosis in at least two large vessels; or</w:t>
            </w:r>
          </w:p>
          <w:p w:rsidR="007C5C03" w:rsidRPr="009D233F" w:rsidRDefault="007C5C03" w:rsidP="0065091C">
            <w:pPr>
              <w:pStyle w:val="NormalWeb"/>
              <w:spacing w:before="0" w:beforeAutospacing="0" w:after="0" w:afterAutospacing="0"/>
              <w:rPr>
                <w:rFonts w:ascii="Arial Narrow" w:hAnsi="Arial Narrow"/>
                <w:i/>
                <w:sz w:val="18"/>
                <w:szCs w:val="18"/>
              </w:rPr>
            </w:pPr>
            <w:r w:rsidRPr="009D233F">
              <w:rPr>
                <w:rFonts w:ascii="Arial Narrow" w:hAnsi="Arial Narrow"/>
                <w:i/>
                <w:sz w:val="18"/>
                <w:szCs w:val="18"/>
              </w:rPr>
              <w:t>(iii) History of at least two major cardiovascular events (i.e. myocardial infarction, unstable angina, stroke or unplanned revascularisation) in the previous 5 years; or</w:t>
            </w:r>
          </w:p>
          <w:p w:rsidR="007C5C03" w:rsidRPr="009D233F" w:rsidRDefault="007C5C03" w:rsidP="0065091C">
            <w:pPr>
              <w:pStyle w:val="NormalWeb"/>
              <w:spacing w:before="0" w:beforeAutospacing="0" w:after="0" w:afterAutospacing="0"/>
              <w:rPr>
                <w:rFonts w:ascii="Arial Narrow" w:hAnsi="Arial Narrow"/>
                <w:i/>
                <w:sz w:val="18"/>
                <w:szCs w:val="18"/>
              </w:rPr>
            </w:pPr>
            <w:r w:rsidRPr="009D233F">
              <w:rPr>
                <w:rFonts w:ascii="Arial Narrow" w:hAnsi="Arial Narrow"/>
                <w:i/>
                <w:sz w:val="18"/>
                <w:szCs w:val="18"/>
              </w:rPr>
              <w:t>(iv) Diabetes mellitus with microalbuminuria; or</w:t>
            </w:r>
          </w:p>
          <w:p w:rsidR="007C5C03" w:rsidRPr="009D233F" w:rsidRDefault="001541C5" w:rsidP="0065091C">
            <w:pPr>
              <w:pStyle w:val="NormalWeb"/>
              <w:spacing w:before="0" w:beforeAutospacing="0" w:after="0" w:afterAutospacing="0"/>
              <w:rPr>
                <w:rFonts w:ascii="Arial Narrow" w:hAnsi="Arial Narrow"/>
                <w:i/>
                <w:sz w:val="18"/>
                <w:szCs w:val="18"/>
              </w:rPr>
            </w:pPr>
            <w:r w:rsidRPr="009D233F">
              <w:rPr>
                <w:rFonts w:ascii="Arial Narrow" w:hAnsi="Arial Narrow"/>
                <w:i/>
                <w:sz w:val="18"/>
                <w:szCs w:val="18"/>
              </w:rPr>
              <w:t>(v) D</w:t>
            </w:r>
            <w:r w:rsidR="007C5C03" w:rsidRPr="009D233F">
              <w:rPr>
                <w:rFonts w:ascii="Arial Narrow" w:hAnsi="Arial Narrow"/>
                <w:i/>
                <w:sz w:val="18"/>
                <w:szCs w:val="18"/>
              </w:rPr>
              <w:t>iabetes mellitus and age 60 years of more; or</w:t>
            </w:r>
          </w:p>
          <w:p w:rsidR="007C5C03" w:rsidRPr="009D233F" w:rsidRDefault="007C5C03" w:rsidP="0065091C">
            <w:pPr>
              <w:pStyle w:val="NormalWeb"/>
              <w:spacing w:before="0" w:beforeAutospacing="0" w:after="0" w:afterAutospacing="0"/>
              <w:rPr>
                <w:rFonts w:ascii="Arial Narrow" w:hAnsi="Arial Narrow"/>
                <w:i/>
                <w:sz w:val="18"/>
                <w:szCs w:val="18"/>
              </w:rPr>
            </w:pPr>
            <w:r w:rsidRPr="009D233F">
              <w:rPr>
                <w:rFonts w:ascii="Arial Narrow" w:hAnsi="Arial Narrow"/>
                <w:i/>
                <w:sz w:val="18"/>
                <w:szCs w:val="18"/>
              </w:rPr>
              <w:t>(vi) Aboriginal or Torres Strait Islander with diabetes mellitus; or</w:t>
            </w:r>
          </w:p>
          <w:p w:rsidR="007C5C03" w:rsidRPr="009D233F" w:rsidRDefault="007C5C03" w:rsidP="0065091C">
            <w:pPr>
              <w:pStyle w:val="NormalWeb"/>
              <w:spacing w:before="0" w:beforeAutospacing="0" w:after="0" w:afterAutospacing="0"/>
              <w:rPr>
                <w:rFonts w:ascii="Arial Narrow" w:hAnsi="Arial Narrow"/>
                <w:sz w:val="18"/>
                <w:szCs w:val="18"/>
              </w:rPr>
            </w:pPr>
            <w:r w:rsidRPr="009D233F">
              <w:rPr>
                <w:rFonts w:ascii="Arial Narrow" w:hAnsi="Arial Narrow"/>
                <w:i/>
                <w:sz w:val="18"/>
                <w:szCs w:val="18"/>
              </w:rPr>
              <w:t>(vii) A Thrombolysis in Myocardial Infarction (TIMI) risk score for secondary prevention of 4 or higher</w:t>
            </w:r>
          </w:p>
        </w:tc>
      </w:tr>
      <w:tr w:rsidR="007C5C03" w:rsidRPr="009D233F" w:rsidTr="007C5C03">
        <w:trPr>
          <w:trHeight w:val="522"/>
        </w:trPr>
        <w:tc>
          <w:tcPr>
            <w:tcW w:w="5000" w:type="pct"/>
            <w:vAlign w:val="center"/>
          </w:tcPr>
          <w:p w:rsidR="007C5C03" w:rsidRPr="009D233F" w:rsidRDefault="007C5C03" w:rsidP="0065091C">
            <w:pPr>
              <w:pStyle w:val="NormalWeb"/>
              <w:spacing w:before="0" w:beforeAutospacing="0" w:after="0" w:afterAutospacing="0"/>
              <w:rPr>
                <w:rFonts w:ascii="Arial Narrow" w:hAnsi="Arial Narrow"/>
                <w:i/>
                <w:sz w:val="18"/>
                <w:szCs w:val="18"/>
              </w:rPr>
            </w:pPr>
            <w:r w:rsidRPr="009D233F">
              <w:rPr>
                <w:rFonts w:ascii="Arial Narrow" w:hAnsi="Arial Narrow"/>
                <w:b/>
                <w:bCs/>
                <w:i/>
                <w:sz w:val="18"/>
                <w:szCs w:val="18"/>
              </w:rPr>
              <w:t>Administrative Advice:</w:t>
            </w:r>
          </w:p>
          <w:p w:rsidR="007C5C03" w:rsidRPr="009D233F" w:rsidRDefault="007C5C03" w:rsidP="0065091C">
            <w:pPr>
              <w:pStyle w:val="NormalWeb"/>
              <w:spacing w:before="0" w:beforeAutospacing="0" w:after="0" w:afterAutospacing="0"/>
              <w:rPr>
                <w:rFonts w:ascii="Arial Narrow" w:hAnsi="Arial Narrow"/>
                <w:sz w:val="18"/>
                <w:szCs w:val="18"/>
              </w:rPr>
            </w:pPr>
            <w:r w:rsidRPr="009D233F">
              <w:rPr>
                <w:rFonts w:ascii="Arial Narrow" w:hAnsi="Arial Narrow"/>
                <w:i/>
                <w:sz w:val="18"/>
                <w:szCs w:val="18"/>
              </w:rPr>
              <w:t xml:space="preserve">Authorisation under this restriction </w:t>
            </w:r>
            <w:proofErr w:type="gramStart"/>
            <w:r w:rsidRPr="009D233F">
              <w:rPr>
                <w:rFonts w:ascii="Arial Narrow" w:hAnsi="Arial Narrow"/>
                <w:i/>
                <w:sz w:val="18"/>
                <w:szCs w:val="18"/>
              </w:rPr>
              <w:t>may also be made</w:t>
            </w:r>
            <w:proofErr w:type="gramEnd"/>
            <w:r w:rsidRPr="009D233F">
              <w:rPr>
                <w:rFonts w:ascii="Arial Narrow" w:hAnsi="Arial Narrow"/>
                <w:i/>
                <w:sz w:val="18"/>
                <w:szCs w:val="18"/>
              </w:rPr>
              <w:t xml:space="preserve"> in real time using the Online PBS Authorities system (see </w:t>
            </w:r>
            <w:r w:rsidRPr="000703CD">
              <w:rPr>
                <w:rFonts w:ascii="Arial Narrow" w:hAnsi="Arial Narrow"/>
                <w:i/>
                <w:sz w:val="18"/>
                <w:szCs w:val="18"/>
              </w:rPr>
              <w:t>www.humanservices.gov.au/HPOS</w:t>
            </w:r>
            <w:r w:rsidRPr="009D233F">
              <w:rPr>
                <w:rFonts w:ascii="Arial Narrow" w:hAnsi="Arial Narrow"/>
                <w:i/>
                <w:sz w:val="18"/>
                <w:szCs w:val="18"/>
              </w:rPr>
              <w:t>).</w:t>
            </w:r>
            <w:r w:rsidRPr="009D233F">
              <w:rPr>
                <w:rFonts w:ascii="Arial Narrow" w:hAnsi="Arial Narrow"/>
                <w:sz w:val="18"/>
                <w:szCs w:val="18"/>
              </w:rPr>
              <w:t xml:space="preserve"> </w:t>
            </w:r>
          </w:p>
        </w:tc>
      </w:tr>
    </w:tbl>
    <w:p w:rsidR="001E0D66" w:rsidRPr="009D233F" w:rsidRDefault="001E0D66" w:rsidP="001E0D66">
      <w:pPr>
        <w:spacing w:after="120"/>
        <w:jc w:val="both"/>
        <w:rPr>
          <w:rFonts w:ascii="Arial Narrow" w:eastAsiaTheme="minorHAnsi" w:hAnsi="Arial Narrow" w:cstheme="minorBidi"/>
          <w:sz w:val="18"/>
          <w:szCs w:val="18"/>
          <w:lang w:eastAsia="en-US"/>
        </w:rPr>
      </w:pPr>
    </w:p>
    <w:p w:rsidR="001E0D66" w:rsidRPr="009D233F" w:rsidRDefault="001E0D66" w:rsidP="001E0D66">
      <w:pPr>
        <w:jc w:val="both"/>
        <w:rPr>
          <w:rFonts w:asciiTheme="minorHAnsi" w:hAnsiTheme="minorHAnsi" w:cstheme="minorHAnsi"/>
          <w:b/>
          <w:bCs/>
          <w:u w:val="single"/>
        </w:rPr>
      </w:pPr>
      <w:r w:rsidRPr="009D233F">
        <w:rPr>
          <w:rFonts w:asciiTheme="minorHAnsi" w:hAnsiTheme="minorHAnsi" w:cstheme="minorHAnsi"/>
          <w:b/>
          <w:bCs/>
          <w:u w:val="single"/>
        </w:rPr>
        <w:t xml:space="preserve">Continuing treatment (non-familial </w:t>
      </w:r>
      <w:proofErr w:type="spellStart"/>
      <w:r w:rsidRPr="009D233F">
        <w:rPr>
          <w:rFonts w:asciiTheme="minorHAnsi" w:hAnsiTheme="minorHAnsi" w:cstheme="minorHAnsi"/>
          <w:b/>
          <w:bCs/>
          <w:u w:val="single"/>
        </w:rPr>
        <w:t>hypercholesterolaemia</w:t>
      </w:r>
      <w:proofErr w:type="spellEnd"/>
      <w:r w:rsidRPr="009D233F">
        <w:rPr>
          <w:rFonts w:asciiTheme="minorHAnsi" w:hAnsiTheme="minorHAnsi" w:cstheme="minorHAnsi"/>
          <w:b/>
          <w:bCs/>
          <w:u w:val="single"/>
        </w:rPr>
        <w:t>)</w:t>
      </w:r>
    </w:p>
    <w:p w:rsidR="001E0D66" w:rsidRPr="00723B71" w:rsidRDefault="001E0D66" w:rsidP="001E0D66">
      <w:pPr>
        <w:jc w:val="both"/>
        <w:rPr>
          <w:rFonts w:ascii="Arial Narrow" w:hAnsi="Arial Narr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7C5C03" w:rsidRPr="009D233F" w:rsidTr="007C5C03">
        <w:tc>
          <w:tcPr>
            <w:tcW w:w="5000" w:type="pct"/>
            <w:tcBorders>
              <w:top w:val="single" w:sz="4" w:space="0" w:color="auto"/>
              <w:left w:val="single" w:sz="4" w:space="0" w:color="auto"/>
              <w:bottom w:val="single" w:sz="4" w:space="0" w:color="auto"/>
              <w:right w:val="single" w:sz="4" w:space="0" w:color="auto"/>
            </w:tcBorders>
          </w:tcPr>
          <w:p w:rsidR="007C5C03" w:rsidRPr="009D233F" w:rsidRDefault="007C5C03" w:rsidP="0065091C">
            <w:pPr>
              <w:pStyle w:val="NormalWeb"/>
              <w:spacing w:before="0" w:beforeAutospacing="0" w:after="0" w:afterAutospacing="0"/>
              <w:rPr>
                <w:rStyle w:val="Strong"/>
                <w:rFonts w:ascii="Arial Narrow" w:hAnsi="Arial Narrow"/>
                <w:b w:val="0"/>
                <w:bCs w:val="0"/>
                <w:sz w:val="18"/>
                <w:szCs w:val="18"/>
              </w:rPr>
            </w:pPr>
            <w:r w:rsidRPr="009D233F">
              <w:rPr>
                <w:rFonts w:ascii="Arial Narrow" w:hAnsi="Arial Narrow"/>
                <w:b/>
                <w:sz w:val="18"/>
                <w:szCs w:val="18"/>
              </w:rPr>
              <w:t>Category / Program:</w:t>
            </w:r>
            <w:r w:rsidRPr="009D233F">
              <w:rPr>
                <w:rFonts w:ascii="Arial Narrow" w:hAnsi="Arial Narrow"/>
                <w:sz w:val="18"/>
                <w:szCs w:val="18"/>
              </w:rPr>
              <w:t xml:space="preserve"> GENERAL – General Schedule (Code GE)</w:t>
            </w:r>
          </w:p>
        </w:tc>
      </w:tr>
      <w:tr w:rsidR="007C5C03" w:rsidRPr="009D233F" w:rsidTr="007C5C03">
        <w:tc>
          <w:tcPr>
            <w:tcW w:w="5000" w:type="pct"/>
            <w:tcBorders>
              <w:top w:val="single" w:sz="4" w:space="0" w:color="auto"/>
              <w:left w:val="single" w:sz="4" w:space="0" w:color="auto"/>
              <w:bottom w:val="single" w:sz="4" w:space="0" w:color="auto"/>
              <w:right w:val="single" w:sz="4" w:space="0" w:color="auto"/>
            </w:tcBorders>
          </w:tcPr>
          <w:p w:rsidR="007C5C03" w:rsidRPr="009D233F" w:rsidRDefault="007C5C03" w:rsidP="0065091C">
            <w:pPr>
              <w:pStyle w:val="NormalWeb"/>
              <w:spacing w:before="0" w:beforeAutospacing="0" w:after="0" w:afterAutospacing="0"/>
              <w:rPr>
                <w:rStyle w:val="Strong"/>
                <w:rFonts w:ascii="Arial Narrow" w:hAnsi="Arial Narrow"/>
                <w:sz w:val="18"/>
                <w:szCs w:val="18"/>
              </w:rPr>
            </w:pPr>
            <w:r w:rsidRPr="009D233F">
              <w:rPr>
                <w:rFonts w:ascii="Arial Narrow" w:hAnsi="Arial Narrow"/>
                <w:b/>
                <w:sz w:val="18"/>
                <w:szCs w:val="18"/>
              </w:rPr>
              <w:t xml:space="preserve">Prescriber type:  </w:t>
            </w:r>
            <w:r w:rsidRPr="00723B71">
              <w:rPr>
                <w:rFonts w:ascii="Arial Narrow" w:hAnsi="Arial Narrow"/>
                <w:sz w:val="18"/>
                <w:szCs w:val="18"/>
              </w:rPr>
              <w:fldChar w:fldCharType="begin">
                <w:ffData>
                  <w:name w:val="Check1"/>
                  <w:enabled/>
                  <w:calcOnExit w:val="0"/>
                  <w:checkBox>
                    <w:sizeAuto/>
                    <w:default w:val="0"/>
                  </w:checkBox>
                </w:ffData>
              </w:fldChar>
            </w:r>
            <w:r w:rsidRPr="009D233F">
              <w:rPr>
                <w:rFonts w:ascii="Arial Narrow" w:hAnsi="Arial Narrow"/>
                <w:sz w:val="18"/>
                <w:szCs w:val="18"/>
              </w:rPr>
              <w:instrText xml:space="preserve"> FORMCHECKBOX </w:instrText>
            </w:r>
            <w:r w:rsidR="00FF3019">
              <w:rPr>
                <w:rFonts w:ascii="Arial Narrow" w:hAnsi="Arial Narrow"/>
                <w:sz w:val="18"/>
                <w:szCs w:val="18"/>
              </w:rPr>
            </w:r>
            <w:r w:rsidR="00FF3019">
              <w:rPr>
                <w:rFonts w:ascii="Arial Narrow" w:hAnsi="Arial Narrow"/>
                <w:sz w:val="18"/>
                <w:szCs w:val="18"/>
              </w:rPr>
              <w:fldChar w:fldCharType="separate"/>
            </w:r>
            <w:r w:rsidRPr="00723B71">
              <w:rPr>
                <w:rFonts w:ascii="Arial Narrow" w:hAnsi="Arial Narrow"/>
                <w:sz w:val="18"/>
                <w:szCs w:val="18"/>
              </w:rPr>
              <w:fldChar w:fldCharType="end"/>
            </w:r>
            <w:r w:rsidRPr="009D233F">
              <w:rPr>
                <w:rFonts w:ascii="Arial Narrow" w:hAnsi="Arial Narrow"/>
                <w:sz w:val="18"/>
                <w:szCs w:val="18"/>
              </w:rPr>
              <w:t xml:space="preserve">Dental   </w:t>
            </w:r>
            <w:r w:rsidRPr="00723B71">
              <w:rPr>
                <w:rFonts w:ascii="Arial Narrow" w:hAnsi="Arial Narrow"/>
                <w:sz w:val="18"/>
                <w:szCs w:val="18"/>
              </w:rPr>
              <w:fldChar w:fldCharType="begin">
                <w:ffData>
                  <w:name w:val=""/>
                  <w:enabled/>
                  <w:calcOnExit w:val="0"/>
                  <w:checkBox>
                    <w:sizeAuto/>
                    <w:default w:val="1"/>
                  </w:checkBox>
                </w:ffData>
              </w:fldChar>
            </w:r>
            <w:r w:rsidRPr="009D233F">
              <w:rPr>
                <w:rFonts w:ascii="Arial Narrow" w:hAnsi="Arial Narrow"/>
                <w:sz w:val="18"/>
                <w:szCs w:val="18"/>
              </w:rPr>
              <w:instrText xml:space="preserve"> FORMCHECKBOX </w:instrText>
            </w:r>
            <w:r w:rsidR="00FF3019">
              <w:rPr>
                <w:rFonts w:ascii="Arial Narrow" w:hAnsi="Arial Narrow"/>
                <w:sz w:val="18"/>
                <w:szCs w:val="18"/>
              </w:rPr>
            </w:r>
            <w:r w:rsidR="00FF3019">
              <w:rPr>
                <w:rFonts w:ascii="Arial Narrow" w:hAnsi="Arial Narrow"/>
                <w:sz w:val="18"/>
                <w:szCs w:val="18"/>
              </w:rPr>
              <w:fldChar w:fldCharType="separate"/>
            </w:r>
            <w:r w:rsidRPr="00723B71">
              <w:rPr>
                <w:rFonts w:ascii="Arial Narrow" w:hAnsi="Arial Narrow"/>
                <w:sz w:val="18"/>
                <w:szCs w:val="18"/>
              </w:rPr>
              <w:fldChar w:fldCharType="end"/>
            </w:r>
            <w:r w:rsidR="00780197">
              <w:rPr>
                <w:rFonts w:ascii="Arial Narrow" w:hAnsi="Arial Narrow"/>
                <w:sz w:val="18"/>
                <w:szCs w:val="18"/>
              </w:rPr>
              <w:t xml:space="preserve">Medical Practitioners  </w:t>
            </w:r>
            <w:r w:rsidRPr="00723B71">
              <w:rPr>
                <w:rFonts w:ascii="Arial Narrow" w:hAnsi="Arial Narrow"/>
                <w:sz w:val="18"/>
                <w:szCs w:val="18"/>
              </w:rPr>
              <w:fldChar w:fldCharType="begin">
                <w:ffData>
                  <w:name w:val="Check3"/>
                  <w:enabled/>
                  <w:calcOnExit w:val="0"/>
                  <w:checkBox>
                    <w:sizeAuto/>
                    <w:default w:val="0"/>
                  </w:checkBox>
                </w:ffData>
              </w:fldChar>
            </w:r>
            <w:r w:rsidRPr="009D233F">
              <w:rPr>
                <w:rFonts w:ascii="Arial Narrow" w:hAnsi="Arial Narrow"/>
                <w:sz w:val="18"/>
                <w:szCs w:val="18"/>
              </w:rPr>
              <w:instrText xml:space="preserve"> FORMCHECKBOX </w:instrText>
            </w:r>
            <w:r w:rsidR="00FF3019">
              <w:rPr>
                <w:rFonts w:ascii="Arial Narrow" w:hAnsi="Arial Narrow"/>
                <w:sz w:val="18"/>
                <w:szCs w:val="18"/>
              </w:rPr>
            </w:r>
            <w:r w:rsidR="00FF3019">
              <w:rPr>
                <w:rFonts w:ascii="Arial Narrow" w:hAnsi="Arial Narrow"/>
                <w:sz w:val="18"/>
                <w:szCs w:val="18"/>
              </w:rPr>
              <w:fldChar w:fldCharType="separate"/>
            </w:r>
            <w:r w:rsidRPr="00723B71">
              <w:rPr>
                <w:rFonts w:ascii="Arial Narrow" w:hAnsi="Arial Narrow"/>
                <w:sz w:val="18"/>
                <w:szCs w:val="18"/>
              </w:rPr>
              <w:fldChar w:fldCharType="end"/>
            </w:r>
            <w:r w:rsidRPr="009D233F">
              <w:rPr>
                <w:rFonts w:ascii="Arial Narrow" w:hAnsi="Arial Narrow"/>
                <w:sz w:val="18"/>
                <w:szCs w:val="18"/>
              </w:rPr>
              <w:t xml:space="preserve">Nurse practitioners  </w:t>
            </w:r>
            <w:r w:rsidRPr="00723B71">
              <w:rPr>
                <w:rFonts w:ascii="Arial Narrow" w:hAnsi="Arial Narrow"/>
                <w:sz w:val="18"/>
                <w:szCs w:val="18"/>
              </w:rPr>
              <w:fldChar w:fldCharType="begin">
                <w:ffData>
                  <w:name w:val=""/>
                  <w:enabled/>
                  <w:calcOnExit w:val="0"/>
                  <w:checkBox>
                    <w:sizeAuto/>
                    <w:default w:val="0"/>
                  </w:checkBox>
                </w:ffData>
              </w:fldChar>
            </w:r>
            <w:r w:rsidRPr="009D233F">
              <w:rPr>
                <w:rFonts w:ascii="Arial Narrow" w:hAnsi="Arial Narrow"/>
                <w:sz w:val="18"/>
                <w:szCs w:val="18"/>
              </w:rPr>
              <w:instrText xml:space="preserve"> FORMCHECKBOX </w:instrText>
            </w:r>
            <w:r w:rsidR="00FF3019">
              <w:rPr>
                <w:rFonts w:ascii="Arial Narrow" w:hAnsi="Arial Narrow"/>
                <w:sz w:val="18"/>
                <w:szCs w:val="18"/>
              </w:rPr>
            </w:r>
            <w:r w:rsidR="00FF3019">
              <w:rPr>
                <w:rFonts w:ascii="Arial Narrow" w:hAnsi="Arial Narrow"/>
                <w:sz w:val="18"/>
                <w:szCs w:val="18"/>
              </w:rPr>
              <w:fldChar w:fldCharType="separate"/>
            </w:r>
            <w:r w:rsidRPr="00723B71">
              <w:rPr>
                <w:rFonts w:ascii="Arial Narrow" w:hAnsi="Arial Narrow"/>
                <w:sz w:val="18"/>
                <w:szCs w:val="18"/>
              </w:rPr>
              <w:fldChar w:fldCharType="end"/>
            </w:r>
            <w:r w:rsidRPr="009D233F">
              <w:rPr>
                <w:rFonts w:ascii="Arial Narrow" w:hAnsi="Arial Narrow"/>
                <w:sz w:val="18"/>
                <w:szCs w:val="18"/>
              </w:rPr>
              <w:t xml:space="preserve">Optometrists </w:t>
            </w:r>
            <w:r w:rsidRPr="00723B71">
              <w:rPr>
                <w:rFonts w:ascii="Arial Narrow" w:hAnsi="Arial Narrow"/>
                <w:sz w:val="18"/>
                <w:szCs w:val="18"/>
              </w:rPr>
              <w:fldChar w:fldCharType="begin">
                <w:ffData>
                  <w:name w:val="Check5"/>
                  <w:enabled/>
                  <w:calcOnExit w:val="0"/>
                  <w:checkBox>
                    <w:sizeAuto/>
                    <w:default w:val="0"/>
                  </w:checkBox>
                </w:ffData>
              </w:fldChar>
            </w:r>
            <w:r w:rsidRPr="009D233F">
              <w:rPr>
                <w:rFonts w:ascii="Arial Narrow" w:hAnsi="Arial Narrow"/>
                <w:sz w:val="18"/>
                <w:szCs w:val="18"/>
              </w:rPr>
              <w:instrText xml:space="preserve"> FORMCHECKBOX </w:instrText>
            </w:r>
            <w:r w:rsidR="00FF3019">
              <w:rPr>
                <w:rFonts w:ascii="Arial Narrow" w:hAnsi="Arial Narrow"/>
                <w:sz w:val="18"/>
                <w:szCs w:val="18"/>
              </w:rPr>
            </w:r>
            <w:r w:rsidR="00FF3019">
              <w:rPr>
                <w:rFonts w:ascii="Arial Narrow" w:hAnsi="Arial Narrow"/>
                <w:sz w:val="18"/>
                <w:szCs w:val="18"/>
              </w:rPr>
              <w:fldChar w:fldCharType="separate"/>
            </w:r>
            <w:r w:rsidRPr="00723B71">
              <w:rPr>
                <w:rFonts w:ascii="Arial Narrow" w:hAnsi="Arial Narrow"/>
                <w:sz w:val="18"/>
                <w:szCs w:val="18"/>
              </w:rPr>
              <w:fldChar w:fldCharType="end"/>
            </w:r>
            <w:r w:rsidRPr="009D233F">
              <w:rPr>
                <w:rFonts w:ascii="Arial Narrow" w:hAnsi="Arial Narrow"/>
                <w:sz w:val="18"/>
                <w:szCs w:val="18"/>
              </w:rPr>
              <w:t>Midwives</w:t>
            </w:r>
          </w:p>
        </w:tc>
      </w:tr>
      <w:tr w:rsidR="007C5C03" w:rsidRPr="009D233F" w:rsidTr="007C5C03">
        <w:tc>
          <w:tcPr>
            <w:tcW w:w="5000" w:type="pct"/>
            <w:tcBorders>
              <w:top w:val="single" w:sz="4" w:space="0" w:color="auto"/>
              <w:left w:val="single" w:sz="4" w:space="0" w:color="auto"/>
              <w:bottom w:val="single" w:sz="4" w:space="0" w:color="auto"/>
              <w:right w:val="single" w:sz="4" w:space="0" w:color="auto"/>
            </w:tcBorders>
          </w:tcPr>
          <w:p w:rsidR="007C5C03" w:rsidRPr="009D233F" w:rsidRDefault="007C5C03" w:rsidP="0065091C">
            <w:pPr>
              <w:pStyle w:val="TableText0"/>
              <w:rPr>
                <w:rFonts w:cs="Times New Roman"/>
                <w:sz w:val="18"/>
                <w:szCs w:val="18"/>
              </w:rPr>
            </w:pPr>
            <w:r w:rsidRPr="009D233F">
              <w:rPr>
                <w:rFonts w:cs="Times New Roman"/>
                <w:b/>
                <w:sz w:val="18"/>
                <w:szCs w:val="18"/>
              </w:rPr>
              <w:t xml:space="preserve">Restriction Level / Method: </w:t>
            </w:r>
            <w:r w:rsidRPr="00723B71">
              <w:rPr>
                <w:sz w:val="18"/>
                <w:szCs w:val="18"/>
              </w:rPr>
              <w:fldChar w:fldCharType="begin">
                <w:ffData>
                  <w:name w:val=""/>
                  <w:enabled/>
                  <w:calcOnExit w:val="0"/>
                  <w:checkBox>
                    <w:sizeAuto/>
                    <w:default w:val="1"/>
                  </w:checkBox>
                </w:ffData>
              </w:fldChar>
            </w:r>
            <w:r w:rsidRPr="009D233F">
              <w:rPr>
                <w:sz w:val="18"/>
                <w:szCs w:val="18"/>
              </w:rPr>
              <w:instrText xml:space="preserve"> FORMCHECKBOX </w:instrText>
            </w:r>
            <w:r w:rsidR="00FF3019">
              <w:rPr>
                <w:sz w:val="18"/>
                <w:szCs w:val="18"/>
              </w:rPr>
            </w:r>
            <w:r w:rsidR="00FF3019">
              <w:rPr>
                <w:sz w:val="18"/>
                <w:szCs w:val="18"/>
              </w:rPr>
              <w:fldChar w:fldCharType="separate"/>
            </w:r>
            <w:r w:rsidRPr="00723B71">
              <w:rPr>
                <w:sz w:val="18"/>
                <w:szCs w:val="18"/>
              </w:rPr>
              <w:fldChar w:fldCharType="end"/>
            </w:r>
            <w:r w:rsidRPr="009D233F">
              <w:rPr>
                <w:sz w:val="18"/>
                <w:szCs w:val="18"/>
              </w:rPr>
              <w:t>Streamlined [new code]</w:t>
            </w:r>
          </w:p>
        </w:tc>
      </w:tr>
      <w:tr w:rsidR="007C5C03" w:rsidRPr="009D233F" w:rsidTr="007C5C03">
        <w:tc>
          <w:tcPr>
            <w:tcW w:w="5000" w:type="pct"/>
            <w:vAlign w:val="center"/>
          </w:tcPr>
          <w:p w:rsidR="007C5C03" w:rsidRPr="009D233F" w:rsidRDefault="007C5C03" w:rsidP="0065091C">
            <w:pPr>
              <w:pStyle w:val="NormalWeb"/>
              <w:spacing w:before="0" w:beforeAutospacing="0" w:after="0" w:afterAutospacing="0"/>
              <w:rPr>
                <w:rStyle w:val="Strong"/>
                <w:rFonts w:ascii="Arial Narrow" w:hAnsi="Arial Narrow"/>
                <w:i/>
                <w:sz w:val="18"/>
                <w:szCs w:val="18"/>
              </w:rPr>
            </w:pPr>
            <w:r w:rsidRPr="009D233F">
              <w:rPr>
                <w:rFonts w:ascii="Arial Narrow" w:hAnsi="Arial Narrow"/>
                <w:b/>
                <w:bCs/>
                <w:i/>
                <w:sz w:val="18"/>
                <w:szCs w:val="18"/>
              </w:rPr>
              <w:t xml:space="preserve">Administrative Advice: </w:t>
            </w:r>
            <w:r w:rsidRPr="009D233F">
              <w:rPr>
                <w:rFonts w:ascii="Arial Narrow" w:hAnsi="Arial Narrow"/>
                <w:bCs/>
                <w:i/>
                <w:sz w:val="18"/>
                <w:szCs w:val="18"/>
              </w:rPr>
              <w:t>No increase in the maximum quantity or number of units may be authorised.</w:t>
            </w:r>
          </w:p>
        </w:tc>
      </w:tr>
      <w:tr w:rsidR="007C5C03" w:rsidRPr="009D233F" w:rsidTr="007C5C03">
        <w:tc>
          <w:tcPr>
            <w:tcW w:w="5000" w:type="pct"/>
            <w:vAlign w:val="center"/>
            <w:hideMark/>
          </w:tcPr>
          <w:p w:rsidR="007C5C03" w:rsidRPr="009D233F" w:rsidRDefault="007C5C03" w:rsidP="0065091C">
            <w:pPr>
              <w:pStyle w:val="NormalWeb"/>
              <w:spacing w:before="0" w:beforeAutospacing="0" w:after="0" w:afterAutospacing="0"/>
              <w:rPr>
                <w:rFonts w:ascii="Arial Narrow" w:hAnsi="Arial Narrow"/>
                <w:i/>
                <w:sz w:val="18"/>
                <w:szCs w:val="18"/>
              </w:rPr>
            </w:pPr>
            <w:r w:rsidRPr="009D233F">
              <w:rPr>
                <w:rStyle w:val="Strong"/>
                <w:rFonts w:ascii="Arial Narrow" w:hAnsi="Arial Narrow"/>
                <w:i/>
                <w:sz w:val="18"/>
                <w:szCs w:val="18"/>
              </w:rPr>
              <w:t>Administrative Advice:</w:t>
            </w:r>
            <w:r w:rsidRPr="009D233F">
              <w:rPr>
                <w:rFonts w:ascii="Arial Narrow" w:hAnsi="Arial Narrow"/>
                <w:i/>
                <w:sz w:val="18"/>
                <w:szCs w:val="18"/>
              </w:rPr>
              <w:t xml:space="preserve"> No increase in the maximum number of repeats may be authorised.</w:t>
            </w:r>
          </w:p>
        </w:tc>
      </w:tr>
      <w:tr w:rsidR="007C5C03" w:rsidRPr="009D233F" w:rsidTr="007C5C03">
        <w:tc>
          <w:tcPr>
            <w:tcW w:w="5000" w:type="pct"/>
            <w:vAlign w:val="center"/>
            <w:hideMark/>
          </w:tcPr>
          <w:p w:rsidR="007C5C03" w:rsidRPr="009D233F" w:rsidRDefault="007C5C03" w:rsidP="0065091C">
            <w:pPr>
              <w:pStyle w:val="NormalWeb"/>
              <w:spacing w:before="0" w:beforeAutospacing="0" w:after="0" w:afterAutospacing="0"/>
              <w:rPr>
                <w:rFonts w:ascii="Arial Narrow" w:hAnsi="Arial Narrow"/>
                <w:i/>
                <w:sz w:val="18"/>
                <w:szCs w:val="18"/>
              </w:rPr>
            </w:pPr>
            <w:r w:rsidRPr="009D233F">
              <w:rPr>
                <w:rStyle w:val="Strong"/>
                <w:rFonts w:ascii="Arial Narrow" w:hAnsi="Arial Narrow"/>
                <w:i/>
                <w:sz w:val="18"/>
                <w:szCs w:val="18"/>
              </w:rPr>
              <w:t>Administrative Advice:</w:t>
            </w:r>
            <w:r w:rsidRPr="009D233F">
              <w:rPr>
                <w:rFonts w:ascii="Arial Narrow" w:hAnsi="Arial Narrow"/>
                <w:i/>
                <w:sz w:val="18"/>
                <w:szCs w:val="18"/>
              </w:rPr>
              <w:t xml:space="preserve"> Special Pricing Arrangements apply.</w:t>
            </w:r>
          </w:p>
        </w:tc>
      </w:tr>
      <w:tr w:rsidR="007C5C03" w:rsidRPr="009D233F" w:rsidTr="007C5C03">
        <w:tc>
          <w:tcPr>
            <w:tcW w:w="5000" w:type="pct"/>
            <w:vAlign w:val="center"/>
          </w:tcPr>
          <w:p w:rsidR="007C5C03" w:rsidRPr="009D233F" w:rsidRDefault="007C5C03" w:rsidP="0065091C">
            <w:pPr>
              <w:pStyle w:val="NormalWeb"/>
              <w:spacing w:before="0" w:beforeAutospacing="0" w:after="0" w:afterAutospacing="0"/>
              <w:rPr>
                <w:rStyle w:val="Strong"/>
                <w:rFonts w:ascii="Arial Narrow" w:hAnsi="Arial Narrow"/>
                <w:b w:val="0"/>
                <w:sz w:val="18"/>
                <w:szCs w:val="18"/>
              </w:rPr>
            </w:pPr>
            <w:r w:rsidRPr="009D233F">
              <w:rPr>
                <w:rStyle w:val="Strong"/>
                <w:rFonts w:ascii="Arial Narrow" w:hAnsi="Arial Narrow"/>
                <w:b w:val="0"/>
                <w:sz w:val="18"/>
                <w:szCs w:val="18"/>
              </w:rPr>
              <w:t>Episodicity:[nil]</w:t>
            </w:r>
          </w:p>
        </w:tc>
      </w:tr>
      <w:tr w:rsidR="007C5C03" w:rsidRPr="009D233F" w:rsidTr="007C5C03">
        <w:tc>
          <w:tcPr>
            <w:tcW w:w="5000" w:type="pct"/>
            <w:vAlign w:val="center"/>
          </w:tcPr>
          <w:p w:rsidR="007C5C03" w:rsidRPr="009D233F" w:rsidRDefault="007C5C03" w:rsidP="0065091C">
            <w:pPr>
              <w:pStyle w:val="NormalWeb"/>
              <w:spacing w:before="0" w:beforeAutospacing="0" w:after="0" w:afterAutospacing="0"/>
              <w:rPr>
                <w:rStyle w:val="Strong"/>
                <w:rFonts w:ascii="Arial Narrow" w:hAnsi="Arial Narrow"/>
                <w:b w:val="0"/>
                <w:sz w:val="18"/>
                <w:szCs w:val="18"/>
              </w:rPr>
            </w:pPr>
            <w:r w:rsidRPr="009D233F">
              <w:rPr>
                <w:rStyle w:val="Strong"/>
                <w:rFonts w:ascii="Arial Narrow" w:hAnsi="Arial Narrow"/>
                <w:b w:val="0"/>
                <w:sz w:val="18"/>
                <w:szCs w:val="18"/>
              </w:rPr>
              <w:t>Severity: [nil]</w:t>
            </w:r>
          </w:p>
        </w:tc>
      </w:tr>
      <w:tr w:rsidR="007C5C03" w:rsidRPr="009D233F" w:rsidTr="007C5C03">
        <w:tc>
          <w:tcPr>
            <w:tcW w:w="5000" w:type="pct"/>
            <w:vAlign w:val="center"/>
          </w:tcPr>
          <w:p w:rsidR="007C5C03" w:rsidRPr="009D233F" w:rsidRDefault="007C5C03" w:rsidP="0065091C">
            <w:pPr>
              <w:pStyle w:val="NormalWeb"/>
              <w:spacing w:before="0" w:beforeAutospacing="0" w:after="0" w:afterAutospacing="0"/>
              <w:rPr>
                <w:rStyle w:val="Strong"/>
                <w:rFonts w:ascii="Arial Narrow" w:hAnsi="Arial Narrow"/>
                <w:b w:val="0"/>
                <w:sz w:val="18"/>
                <w:szCs w:val="18"/>
              </w:rPr>
            </w:pPr>
            <w:r w:rsidRPr="009D233F">
              <w:rPr>
                <w:rStyle w:val="Strong"/>
                <w:rFonts w:ascii="Arial Narrow" w:hAnsi="Arial Narrow"/>
                <w:b w:val="0"/>
                <w:sz w:val="18"/>
                <w:szCs w:val="18"/>
              </w:rPr>
              <w:t xml:space="preserve">Condition: </w:t>
            </w:r>
            <w:r w:rsidRPr="009D233F">
              <w:rPr>
                <w:rStyle w:val="Strong"/>
                <w:rFonts w:ascii="Arial Narrow" w:hAnsi="Arial Narrow"/>
                <w:b w:val="0"/>
                <w:i/>
                <w:sz w:val="18"/>
                <w:szCs w:val="18"/>
              </w:rPr>
              <w:t>Non-familial</w:t>
            </w:r>
            <w:r w:rsidRPr="009D233F">
              <w:rPr>
                <w:rStyle w:val="Strong"/>
                <w:rFonts w:ascii="Arial Narrow" w:hAnsi="Arial Narrow"/>
                <w:b w:val="0"/>
                <w:sz w:val="18"/>
                <w:szCs w:val="18"/>
              </w:rPr>
              <w:t xml:space="preserve"> </w:t>
            </w:r>
            <w:proofErr w:type="spellStart"/>
            <w:r w:rsidRPr="009D233F">
              <w:rPr>
                <w:rStyle w:val="Strong"/>
                <w:rFonts w:ascii="Arial Narrow" w:hAnsi="Arial Narrow"/>
                <w:b w:val="0"/>
                <w:sz w:val="18"/>
                <w:szCs w:val="18"/>
              </w:rPr>
              <w:t>hypercholesterolaemia</w:t>
            </w:r>
            <w:proofErr w:type="spellEnd"/>
          </w:p>
        </w:tc>
      </w:tr>
      <w:tr w:rsidR="007C5C03" w:rsidRPr="009D233F" w:rsidTr="007C5C03">
        <w:tc>
          <w:tcPr>
            <w:tcW w:w="5000" w:type="pct"/>
            <w:vAlign w:val="center"/>
            <w:hideMark/>
          </w:tcPr>
          <w:p w:rsidR="007C5C03" w:rsidRPr="009D233F" w:rsidRDefault="007C5C03" w:rsidP="0065091C">
            <w:pPr>
              <w:pStyle w:val="NormalWeb"/>
              <w:spacing w:before="0" w:beforeAutospacing="0" w:after="0" w:afterAutospacing="0"/>
              <w:rPr>
                <w:rFonts w:ascii="Arial Narrow" w:hAnsi="Arial Narrow"/>
                <w:sz w:val="18"/>
                <w:szCs w:val="18"/>
              </w:rPr>
            </w:pPr>
            <w:r w:rsidRPr="009D233F">
              <w:rPr>
                <w:rStyle w:val="Strong"/>
                <w:rFonts w:ascii="Arial Narrow" w:hAnsi="Arial Narrow"/>
                <w:sz w:val="18"/>
                <w:szCs w:val="18"/>
              </w:rPr>
              <w:t>PBS indication:</w:t>
            </w:r>
            <w:r w:rsidRPr="009D233F">
              <w:rPr>
                <w:rFonts w:ascii="Arial Narrow" w:hAnsi="Arial Narrow"/>
                <w:sz w:val="18"/>
                <w:szCs w:val="18"/>
              </w:rPr>
              <w:t xml:space="preserve"> </w:t>
            </w:r>
            <w:r w:rsidRPr="009D233F">
              <w:rPr>
                <w:rStyle w:val="Strong"/>
                <w:rFonts w:ascii="Arial Narrow" w:hAnsi="Arial Narrow"/>
                <w:b w:val="0"/>
                <w:i/>
                <w:sz w:val="18"/>
                <w:szCs w:val="18"/>
              </w:rPr>
              <w:t>Non-familial</w:t>
            </w:r>
            <w:r w:rsidRPr="009D233F">
              <w:rPr>
                <w:rStyle w:val="Strong"/>
                <w:rFonts w:ascii="Arial Narrow" w:hAnsi="Arial Narrow"/>
                <w:b w:val="0"/>
                <w:sz w:val="18"/>
                <w:szCs w:val="18"/>
              </w:rPr>
              <w:t xml:space="preserve"> </w:t>
            </w:r>
            <w:proofErr w:type="spellStart"/>
            <w:r w:rsidRPr="009D233F">
              <w:rPr>
                <w:rStyle w:val="Strong"/>
                <w:rFonts w:ascii="Arial Narrow" w:hAnsi="Arial Narrow"/>
                <w:b w:val="0"/>
                <w:sz w:val="18"/>
                <w:szCs w:val="18"/>
              </w:rPr>
              <w:t>hypercholesterolaemia</w:t>
            </w:r>
            <w:proofErr w:type="spellEnd"/>
          </w:p>
        </w:tc>
      </w:tr>
      <w:tr w:rsidR="007C5C03" w:rsidRPr="009D233F" w:rsidTr="007C5C03">
        <w:tc>
          <w:tcPr>
            <w:tcW w:w="5000" w:type="pct"/>
            <w:vAlign w:val="center"/>
            <w:hideMark/>
          </w:tcPr>
          <w:p w:rsidR="007C5C03" w:rsidRPr="009D233F" w:rsidRDefault="007C5C03" w:rsidP="0065091C">
            <w:pPr>
              <w:pStyle w:val="NormalWeb"/>
              <w:spacing w:before="0" w:beforeAutospacing="0" w:after="0" w:afterAutospacing="0"/>
              <w:rPr>
                <w:rFonts w:ascii="Arial Narrow" w:hAnsi="Arial Narrow"/>
                <w:sz w:val="18"/>
                <w:szCs w:val="18"/>
              </w:rPr>
            </w:pPr>
            <w:r w:rsidRPr="009D233F">
              <w:rPr>
                <w:rStyle w:val="Strong"/>
                <w:rFonts w:ascii="Arial Narrow" w:hAnsi="Arial Narrow"/>
                <w:sz w:val="18"/>
                <w:szCs w:val="18"/>
              </w:rPr>
              <w:t>Treatment Phase:</w:t>
            </w:r>
            <w:r w:rsidRPr="009D233F">
              <w:rPr>
                <w:rFonts w:ascii="Arial Narrow" w:hAnsi="Arial Narrow"/>
                <w:sz w:val="18"/>
                <w:szCs w:val="18"/>
              </w:rPr>
              <w:t xml:space="preserve"> Continuing treatment</w:t>
            </w:r>
          </w:p>
        </w:tc>
      </w:tr>
      <w:tr w:rsidR="007C5C03" w:rsidRPr="009D233F" w:rsidTr="007C5C03">
        <w:tc>
          <w:tcPr>
            <w:tcW w:w="5000" w:type="pct"/>
            <w:vAlign w:val="center"/>
          </w:tcPr>
          <w:p w:rsidR="007C5C03" w:rsidRPr="009D233F" w:rsidRDefault="007C5C03" w:rsidP="0065091C">
            <w:pPr>
              <w:pStyle w:val="NormalWeb"/>
              <w:spacing w:before="0" w:beforeAutospacing="0" w:after="0" w:afterAutospacing="0"/>
              <w:rPr>
                <w:rStyle w:val="Strong"/>
                <w:rFonts w:ascii="Arial Narrow" w:hAnsi="Arial Narrow"/>
                <w:b w:val="0"/>
                <w:bCs w:val="0"/>
                <w:sz w:val="18"/>
                <w:szCs w:val="18"/>
              </w:rPr>
            </w:pPr>
            <w:r w:rsidRPr="009D233F">
              <w:rPr>
                <w:rStyle w:val="Strong"/>
                <w:rFonts w:ascii="Arial Narrow" w:hAnsi="Arial Narrow"/>
                <w:sz w:val="18"/>
                <w:szCs w:val="18"/>
              </w:rPr>
              <w:t>Clinical criteria:</w:t>
            </w:r>
          </w:p>
        </w:tc>
      </w:tr>
      <w:tr w:rsidR="007C5C03" w:rsidRPr="009D233F" w:rsidTr="007C5C03">
        <w:tc>
          <w:tcPr>
            <w:tcW w:w="5000" w:type="pct"/>
            <w:vAlign w:val="center"/>
          </w:tcPr>
          <w:p w:rsidR="007C5C03" w:rsidRPr="009D233F" w:rsidRDefault="007C5C03" w:rsidP="0065091C">
            <w:pPr>
              <w:pStyle w:val="NormalWeb"/>
              <w:spacing w:before="0" w:beforeAutospacing="0" w:after="0" w:afterAutospacing="0"/>
              <w:rPr>
                <w:rStyle w:val="Strong"/>
                <w:rFonts w:ascii="Arial Narrow" w:hAnsi="Arial Narrow"/>
                <w:b w:val="0"/>
                <w:sz w:val="18"/>
                <w:szCs w:val="18"/>
              </w:rPr>
            </w:pPr>
            <w:r w:rsidRPr="009D233F">
              <w:rPr>
                <w:rStyle w:val="Strong"/>
                <w:rFonts w:ascii="Arial Narrow" w:hAnsi="Arial Narrow"/>
                <w:b w:val="0"/>
                <w:sz w:val="18"/>
                <w:szCs w:val="18"/>
              </w:rPr>
              <w:t>Patient must have previously received PBS-subsidised treatment with this drug for this condition.</w:t>
            </w:r>
          </w:p>
        </w:tc>
      </w:tr>
      <w:tr w:rsidR="007C5C03" w:rsidRPr="009D233F" w:rsidTr="007C5C03">
        <w:tc>
          <w:tcPr>
            <w:tcW w:w="5000" w:type="pct"/>
            <w:vAlign w:val="center"/>
          </w:tcPr>
          <w:p w:rsidR="007C5C03" w:rsidRPr="009D233F" w:rsidRDefault="007C5C03" w:rsidP="0065091C">
            <w:pPr>
              <w:pStyle w:val="NormalWeb"/>
              <w:spacing w:before="0" w:beforeAutospacing="0" w:after="0" w:afterAutospacing="0"/>
              <w:rPr>
                <w:rStyle w:val="Strong"/>
                <w:rFonts w:ascii="Arial Narrow" w:hAnsi="Arial Narrow"/>
                <w:sz w:val="18"/>
                <w:szCs w:val="18"/>
              </w:rPr>
            </w:pPr>
            <w:r w:rsidRPr="009D233F">
              <w:rPr>
                <w:rStyle w:val="Strong"/>
                <w:rFonts w:ascii="Arial Narrow" w:hAnsi="Arial Narrow"/>
                <w:sz w:val="18"/>
                <w:szCs w:val="18"/>
              </w:rPr>
              <w:t>AND</w:t>
            </w:r>
          </w:p>
        </w:tc>
      </w:tr>
      <w:tr w:rsidR="007C5C03" w:rsidRPr="009D233F" w:rsidTr="007C5C03">
        <w:tc>
          <w:tcPr>
            <w:tcW w:w="5000" w:type="pct"/>
            <w:vAlign w:val="center"/>
            <w:hideMark/>
          </w:tcPr>
          <w:p w:rsidR="007C5C03" w:rsidRPr="009D233F" w:rsidRDefault="007C5C03" w:rsidP="0065091C">
            <w:pPr>
              <w:pStyle w:val="NormalWeb"/>
              <w:spacing w:before="0" w:beforeAutospacing="0" w:after="0" w:afterAutospacing="0"/>
              <w:rPr>
                <w:rFonts w:ascii="Arial Narrow" w:hAnsi="Arial Narrow"/>
                <w:sz w:val="18"/>
                <w:szCs w:val="18"/>
              </w:rPr>
            </w:pPr>
            <w:r w:rsidRPr="009D233F">
              <w:rPr>
                <w:rStyle w:val="Strong"/>
                <w:rFonts w:ascii="Arial Narrow" w:hAnsi="Arial Narrow"/>
                <w:sz w:val="18"/>
                <w:szCs w:val="18"/>
              </w:rPr>
              <w:t>Clinical criteria:</w:t>
            </w:r>
          </w:p>
        </w:tc>
      </w:tr>
      <w:tr w:rsidR="007C5C03" w:rsidRPr="009D233F" w:rsidTr="007C5C03">
        <w:tc>
          <w:tcPr>
            <w:tcW w:w="5000" w:type="pct"/>
            <w:vAlign w:val="center"/>
            <w:hideMark/>
          </w:tcPr>
          <w:p w:rsidR="007C5C03" w:rsidRPr="009D233F" w:rsidRDefault="007C5C03" w:rsidP="0065091C">
            <w:pPr>
              <w:rPr>
                <w:rFonts w:ascii="Arial Narrow" w:hAnsi="Arial Narrow"/>
                <w:sz w:val="18"/>
                <w:szCs w:val="18"/>
              </w:rPr>
            </w:pPr>
            <w:r w:rsidRPr="009D233F">
              <w:rPr>
                <w:rFonts w:ascii="Arial Narrow" w:hAnsi="Arial Narrow"/>
                <w:sz w:val="18"/>
                <w:szCs w:val="18"/>
              </w:rPr>
              <w:t>The treatment must be in conjunction with dietary therapy and exercise</w:t>
            </w:r>
          </w:p>
        </w:tc>
      </w:tr>
    </w:tbl>
    <w:p w:rsidR="00F0778D" w:rsidRPr="009D233F" w:rsidRDefault="00F0778D" w:rsidP="0097535C">
      <w:pPr>
        <w:pStyle w:val="3Bodytext"/>
        <w:spacing w:before="120"/>
        <w:rPr>
          <w:i/>
        </w:rPr>
      </w:pPr>
      <w:r w:rsidRPr="009D233F">
        <w:t xml:space="preserve">The minor resubmission stated that an effective price </w:t>
      </w:r>
      <w:proofErr w:type="gramStart"/>
      <w:r w:rsidRPr="009D233F">
        <w:t>was not proposed</w:t>
      </w:r>
      <w:proofErr w:type="gramEnd"/>
      <w:r w:rsidRPr="009D233F">
        <w:t xml:space="preserve"> for alirocumab as the effective price for evolocumab was unknown to the sponso</w:t>
      </w:r>
      <w:r w:rsidR="00FD0A39" w:rsidRPr="009D233F">
        <w:t>r</w:t>
      </w:r>
      <w:r w:rsidRPr="009D233F">
        <w:t>, and listing was requested on a cost-minimisation basis versus evolocumab.</w:t>
      </w:r>
    </w:p>
    <w:p w:rsidR="004F7809" w:rsidRPr="009D233F" w:rsidRDefault="004F7809" w:rsidP="00592AE4">
      <w:pPr>
        <w:pStyle w:val="3Bodytext"/>
      </w:pPr>
      <w:r w:rsidRPr="009D233F">
        <w:t xml:space="preserve">The alirocumab Product Information recommended starting dose for all indications is 75 mg administered once every two weeks (Q2W) or 300 mg every four weeks (Q4W) based on patient preference. In March 2019, the PBAC recommended that a clinical criterion be included in the alirocumab restriction for he-FH: “Patient must commence initial treatment on a dose of 75 mg per fortnight or 300 mg per month”. </w:t>
      </w:r>
      <w:r w:rsidR="00592AE4" w:rsidRPr="009D233F">
        <w:t xml:space="preserve">The PBAC considered this </w:t>
      </w:r>
      <w:proofErr w:type="gramStart"/>
      <w:r w:rsidR="00592AE4" w:rsidRPr="009D233F">
        <w:t>may</w:t>
      </w:r>
      <w:proofErr w:type="gramEnd"/>
      <w:r w:rsidR="00592AE4" w:rsidRPr="009D233F">
        <w:t xml:space="preserve"> no longer be necessary as initial treatment is limited to specialist </w:t>
      </w:r>
      <w:r w:rsidR="00592AE4" w:rsidRPr="009D233F">
        <w:lastRenderedPageBreak/>
        <w:t xml:space="preserve">physicians, rather than GPs, and there may be an implied understanding that specialists would prescribe in line with the Product Information but may require the flexibility to tailor the dose if deemed clinically appropriate. </w:t>
      </w:r>
      <w:r w:rsidRPr="009D233F">
        <w:t xml:space="preserve">In terms of the maximum quantity, the Initial treatment listing facilitates either starting dose. </w:t>
      </w:r>
    </w:p>
    <w:p w:rsidR="00FA517E" w:rsidRPr="009D233F" w:rsidRDefault="007C581C" w:rsidP="00705E44">
      <w:pPr>
        <w:pStyle w:val="3Bodytext"/>
      </w:pPr>
      <w:r w:rsidRPr="009D233F">
        <w:t xml:space="preserve">The PBAC </w:t>
      </w:r>
      <w:r w:rsidR="001B4F00" w:rsidRPr="009D233F">
        <w:t>considered that</w:t>
      </w:r>
      <w:r w:rsidRPr="009D233F">
        <w:t xml:space="preserve"> combination use of alirocumab and </w:t>
      </w:r>
      <w:r w:rsidR="00705E44" w:rsidRPr="009D233F">
        <w:t xml:space="preserve">other </w:t>
      </w:r>
      <w:proofErr w:type="spellStart"/>
      <w:r w:rsidR="00705E44" w:rsidRPr="009D233F">
        <w:t>proprotein</w:t>
      </w:r>
      <w:proofErr w:type="spellEnd"/>
      <w:r w:rsidR="00705E44" w:rsidRPr="009D233F">
        <w:t xml:space="preserve"> convertase </w:t>
      </w:r>
      <w:proofErr w:type="spellStart"/>
      <w:r w:rsidR="00705E44" w:rsidRPr="009D233F">
        <w:t>subtilisin</w:t>
      </w:r>
      <w:proofErr w:type="spellEnd"/>
      <w:r w:rsidR="00705E44" w:rsidRPr="009D233F">
        <w:t xml:space="preserve"> </w:t>
      </w:r>
      <w:proofErr w:type="spellStart"/>
      <w:r w:rsidR="00705E44" w:rsidRPr="009D233F">
        <w:t>kexin</w:t>
      </w:r>
      <w:proofErr w:type="spellEnd"/>
      <w:r w:rsidR="00705E44" w:rsidRPr="009D233F">
        <w:t xml:space="preserve"> type </w:t>
      </w:r>
      <w:proofErr w:type="gramStart"/>
      <w:r w:rsidR="00705E44" w:rsidRPr="009D233F">
        <w:t>9</w:t>
      </w:r>
      <w:proofErr w:type="gramEnd"/>
      <w:r w:rsidR="00705E44" w:rsidRPr="009D233F">
        <w:t xml:space="preserve"> (PCSK9) inhibitors (i.e. </w:t>
      </w:r>
      <w:r w:rsidRPr="009D233F">
        <w:t>evolocumab</w:t>
      </w:r>
      <w:r w:rsidR="00705E44" w:rsidRPr="009D233F">
        <w:t>)</w:t>
      </w:r>
      <w:r w:rsidRPr="009D233F">
        <w:t xml:space="preserve"> should not be permitted</w:t>
      </w:r>
      <w:r w:rsidR="0096758A" w:rsidRPr="009D233F">
        <w:t xml:space="preserve">, but that switching between the </w:t>
      </w:r>
      <w:r w:rsidR="00705E44" w:rsidRPr="009D233F">
        <w:t>PCSK9 inhibitors</w:t>
      </w:r>
      <w:r w:rsidR="0096758A" w:rsidRPr="009D233F">
        <w:t xml:space="preserve"> should be permitted</w:t>
      </w:r>
      <w:r w:rsidRPr="009D233F">
        <w:t xml:space="preserve">. </w:t>
      </w:r>
      <w:proofErr w:type="gramStart"/>
      <w:r w:rsidRPr="009D233F">
        <w:t xml:space="preserve">The PBAC </w:t>
      </w:r>
      <w:r w:rsidR="00F272A4" w:rsidRPr="009D233F">
        <w:t>considered</w:t>
      </w:r>
      <w:r w:rsidRPr="009D233F">
        <w:t xml:space="preserve"> that t</w:t>
      </w:r>
      <w:r w:rsidR="00320C76" w:rsidRPr="009D233F">
        <w:t>he</w:t>
      </w:r>
      <w:r w:rsidR="005E6545" w:rsidRPr="009D233F">
        <w:t>se</w:t>
      </w:r>
      <w:r w:rsidR="00320C76" w:rsidRPr="009D233F">
        <w:t xml:space="preserve"> changes </w:t>
      </w:r>
      <w:r w:rsidRPr="009D233F">
        <w:t xml:space="preserve">should </w:t>
      </w:r>
      <w:r w:rsidR="009D43F1" w:rsidRPr="009D233F">
        <w:t xml:space="preserve">also </w:t>
      </w:r>
      <w:r w:rsidRPr="009D233F">
        <w:t>flow-on to the evol</w:t>
      </w:r>
      <w:r w:rsidR="00F272A4" w:rsidRPr="009D233F">
        <w:t xml:space="preserve">ocumab </w:t>
      </w:r>
      <w:r w:rsidR="0002095A" w:rsidRPr="009D233F">
        <w:t xml:space="preserve">listing for </w:t>
      </w:r>
      <w:r w:rsidR="00F272A4" w:rsidRPr="009D233F">
        <w:t>non-FH</w:t>
      </w:r>
      <w:r w:rsidR="0002095A" w:rsidRPr="009D233F">
        <w:t xml:space="preserve"> (</w:t>
      </w:r>
      <w:r w:rsidR="00592AE4" w:rsidRPr="009D233F">
        <w:t xml:space="preserve">which the </w:t>
      </w:r>
      <w:r w:rsidR="0002095A" w:rsidRPr="009D233F">
        <w:t>PBAC recommended in November 2019, but not yet listed</w:t>
      </w:r>
      <w:r w:rsidR="0080101B" w:rsidRPr="009D233F">
        <w:t xml:space="preserve"> at the time of the March 2020 PBAC meeting</w:t>
      </w:r>
      <w:r w:rsidR="0002095A" w:rsidRPr="009D233F">
        <w:t>)</w:t>
      </w:r>
      <w:r w:rsidR="00814F74" w:rsidRPr="009D233F">
        <w:t>, and the alirocumab listing for he-FH (</w:t>
      </w:r>
      <w:r w:rsidR="00592AE4" w:rsidRPr="009D233F">
        <w:t xml:space="preserve">which the </w:t>
      </w:r>
      <w:r w:rsidR="00814F74" w:rsidRPr="009D233F">
        <w:t>PBAC recommended in March 2019, but not yet listed</w:t>
      </w:r>
      <w:r w:rsidR="0080101B" w:rsidRPr="009D233F">
        <w:t xml:space="preserve"> at the time of the March 2020 PBAC meeting</w:t>
      </w:r>
      <w:r w:rsidR="00814F74" w:rsidRPr="009D233F">
        <w:t>)</w:t>
      </w:r>
      <w:r w:rsidR="0002095A" w:rsidRPr="009D233F">
        <w:t>.</w:t>
      </w:r>
      <w:proofErr w:type="gramEnd"/>
      <w:r w:rsidR="0002095A" w:rsidRPr="009D233F">
        <w:t xml:space="preserve"> </w:t>
      </w:r>
    </w:p>
    <w:p w:rsidR="00814F74" w:rsidRPr="009D233F" w:rsidRDefault="00814F74" w:rsidP="00FA517E">
      <w:pPr>
        <w:pStyle w:val="3Bodytext"/>
      </w:pPr>
      <w:r w:rsidRPr="009D233F">
        <w:t xml:space="preserve">Further, the PBAC considered that the following changes should flow-on to </w:t>
      </w:r>
      <w:r w:rsidR="000E0BA7" w:rsidRPr="009D233F">
        <w:t xml:space="preserve">the recommended </w:t>
      </w:r>
      <w:r w:rsidR="00592AE4" w:rsidRPr="009D233F">
        <w:t xml:space="preserve">restriction for </w:t>
      </w:r>
      <w:r w:rsidRPr="009D233F">
        <w:t xml:space="preserve">alirocumab </w:t>
      </w:r>
      <w:r w:rsidR="000E0BA7" w:rsidRPr="009D233F">
        <w:t xml:space="preserve">in </w:t>
      </w:r>
      <w:r w:rsidR="003E58D0" w:rsidRPr="009D233F">
        <w:t xml:space="preserve">the </w:t>
      </w:r>
      <w:r w:rsidR="000E0BA7" w:rsidRPr="009D233F">
        <w:t>he</w:t>
      </w:r>
      <w:r w:rsidRPr="009D233F">
        <w:t>-FH</w:t>
      </w:r>
      <w:r w:rsidR="003E58D0" w:rsidRPr="009D233F">
        <w:t xml:space="preserve"> setting</w:t>
      </w:r>
      <w:r w:rsidRPr="009D233F">
        <w:t xml:space="preserve">: </w:t>
      </w:r>
    </w:p>
    <w:p w:rsidR="00814F74" w:rsidRPr="009D233F" w:rsidRDefault="00814F74" w:rsidP="00814F74">
      <w:pPr>
        <w:pStyle w:val="ListParagraph"/>
        <w:numPr>
          <w:ilvl w:val="0"/>
          <w:numId w:val="22"/>
        </w:numPr>
        <w:rPr>
          <w:rFonts w:asciiTheme="minorHAnsi" w:hAnsiTheme="minorHAnsi" w:cstheme="minorHAnsi"/>
          <w:sz w:val="24"/>
          <w:szCs w:val="24"/>
        </w:rPr>
      </w:pPr>
      <w:r w:rsidRPr="009D233F">
        <w:rPr>
          <w:rFonts w:asciiTheme="minorHAnsi" w:hAnsiTheme="minorHAnsi" w:cstheme="minorHAnsi"/>
          <w:sz w:val="24"/>
          <w:szCs w:val="24"/>
        </w:rPr>
        <w:t xml:space="preserve">the Authority approval method should be amended from written to telephone/electronic in initial and grandfather treatment and from telephone/electronic to streamlined in continuing treatment for consistency with the recommended authority approval methods </w:t>
      </w:r>
      <w:r w:rsidR="00CF36BD" w:rsidRPr="009D233F">
        <w:rPr>
          <w:rFonts w:asciiTheme="minorHAnsi" w:hAnsiTheme="minorHAnsi" w:cstheme="minorHAnsi"/>
          <w:sz w:val="24"/>
          <w:szCs w:val="24"/>
        </w:rPr>
        <w:t>specified</w:t>
      </w:r>
      <w:r w:rsidRPr="009D233F">
        <w:rPr>
          <w:rFonts w:asciiTheme="minorHAnsi" w:hAnsiTheme="minorHAnsi" w:cstheme="minorHAnsi"/>
          <w:sz w:val="24"/>
          <w:szCs w:val="24"/>
        </w:rPr>
        <w:t xml:space="preserve"> for evolocumab at the November 2019 PBAC meeting; </w:t>
      </w:r>
    </w:p>
    <w:p w:rsidR="0041441D" w:rsidRPr="009D233F" w:rsidRDefault="009D43F1" w:rsidP="009D43F1">
      <w:pPr>
        <w:pStyle w:val="ListParagraph"/>
        <w:numPr>
          <w:ilvl w:val="0"/>
          <w:numId w:val="22"/>
        </w:numPr>
        <w:rPr>
          <w:rFonts w:asciiTheme="minorHAnsi" w:hAnsiTheme="minorHAnsi" w:cstheme="minorHAnsi"/>
          <w:sz w:val="24"/>
          <w:szCs w:val="24"/>
        </w:rPr>
      </w:pPr>
      <w:r w:rsidRPr="009D233F">
        <w:rPr>
          <w:rFonts w:asciiTheme="minorHAnsi" w:hAnsiTheme="minorHAnsi" w:cstheme="minorHAnsi"/>
          <w:sz w:val="24"/>
          <w:szCs w:val="24"/>
        </w:rPr>
        <w:t xml:space="preserve">for consistency, </w:t>
      </w:r>
      <w:r w:rsidR="0041441D" w:rsidRPr="009D233F">
        <w:rPr>
          <w:rFonts w:asciiTheme="minorHAnsi" w:hAnsiTheme="minorHAnsi" w:cstheme="minorHAnsi"/>
          <w:sz w:val="24"/>
          <w:szCs w:val="24"/>
        </w:rPr>
        <w:t xml:space="preserve">the LDL-c eligibility threshold should be changed from 3.3 </w:t>
      </w:r>
      <w:proofErr w:type="spellStart"/>
      <w:r w:rsidR="0041441D" w:rsidRPr="009D233F">
        <w:rPr>
          <w:rFonts w:asciiTheme="minorHAnsi" w:hAnsiTheme="minorHAnsi" w:cstheme="minorHAnsi"/>
          <w:sz w:val="24"/>
          <w:szCs w:val="24"/>
        </w:rPr>
        <w:t>mmol</w:t>
      </w:r>
      <w:proofErr w:type="spellEnd"/>
      <w:r w:rsidR="0041441D" w:rsidRPr="009D233F">
        <w:rPr>
          <w:rFonts w:asciiTheme="minorHAnsi" w:hAnsiTheme="minorHAnsi" w:cstheme="minorHAnsi"/>
          <w:sz w:val="24"/>
          <w:szCs w:val="24"/>
        </w:rPr>
        <w:t xml:space="preserve">/L to 2.6 </w:t>
      </w:r>
      <w:proofErr w:type="spellStart"/>
      <w:r w:rsidR="0041441D" w:rsidRPr="009D233F">
        <w:rPr>
          <w:rFonts w:asciiTheme="minorHAnsi" w:hAnsiTheme="minorHAnsi" w:cstheme="minorHAnsi"/>
          <w:sz w:val="24"/>
          <w:szCs w:val="24"/>
        </w:rPr>
        <w:t>mmol</w:t>
      </w:r>
      <w:proofErr w:type="spellEnd"/>
      <w:r w:rsidR="0041441D" w:rsidRPr="009D233F">
        <w:rPr>
          <w:rFonts w:asciiTheme="minorHAnsi" w:hAnsiTheme="minorHAnsi" w:cstheme="minorHAnsi"/>
          <w:sz w:val="24"/>
          <w:szCs w:val="24"/>
        </w:rPr>
        <w:t xml:space="preserve">/L </w:t>
      </w:r>
      <w:r w:rsidR="001E79FA" w:rsidRPr="009D233F">
        <w:rPr>
          <w:rFonts w:asciiTheme="minorHAnsi" w:hAnsiTheme="minorHAnsi" w:cstheme="minorHAnsi"/>
          <w:sz w:val="24"/>
          <w:szCs w:val="24"/>
        </w:rPr>
        <w:t>for</w:t>
      </w:r>
      <w:r w:rsidR="0041441D" w:rsidRPr="009D233F">
        <w:rPr>
          <w:rFonts w:asciiTheme="minorHAnsi" w:hAnsiTheme="minorHAnsi" w:cstheme="minorHAnsi"/>
          <w:sz w:val="24"/>
          <w:szCs w:val="24"/>
        </w:rPr>
        <w:t xml:space="preserve"> </w:t>
      </w:r>
      <w:r w:rsidRPr="009D233F">
        <w:rPr>
          <w:rFonts w:asciiTheme="minorHAnsi" w:hAnsiTheme="minorHAnsi" w:cstheme="minorHAnsi"/>
          <w:sz w:val="24"/>
          <w:szCs w:val="24"/>
        </w:rPr>
        <w:t>patients with symptomatic ASCVD</w:t>
      </w:r>
      <w:r w:rsidR="0041441D" w:rsidRPr="009D233F">
        <w:rPr>
          <w:rFonts w:asciiTheme="minorHAnsi" w:hAnsiTheme="minorHAnsi" w:cstheme="minorHAnsi"/>
          <w:sz w:val="24"/>
          <w:szCs w:val="24"/>
        </w:rPr>
        <w:t xml:space="preserve">; </w:t>
      </w:r>
    </w:p>
    <w:p w:rsidR="00814F74" w:rsidRPr="009D233F" w:rsidRDefault="00814F74" w:rsidP="00814F74">
      <w:pPr>
        <w:pStyle w:val="ListParagraph"/>
        <w:numPr>
          <w:ilvl w:val="0"/>
          <w:numId w:val="22"/>
        </w:numPr>
        <w:rPr>
          <w:rFonts w:asciiTheme="minorHAnsi" w:hAnsiTheme="minorHAnsi" w:cstheme="minorHAnsi"/>
          <w:sz w:val="24"/>
          <w:szCs w:val="24"/>
        </w:rPr>
      </w:pPr>
      <w:r w:rsidRPr="009D233F">
        <w:rPr>
          <w:rFonts w:asciiTheme="minorHAnsi" w:hAnsiTheme="minorHAnsi" w:cstheme="minorHAnsi"/>
          <w:sz w:val="24"/>
          <w:szCs w:val="24"/>
        </w:rPr>
        <w:t xml:space="preserve">the clinical criterion </w:t>
      </w:r>
      <w:r w:rsidR="004F7809" w:rsidRPr="009D233F">
        <w:rPr>
          <w:rFonts w:asciiTheme="minorHAnsi" w:hAnsiTheme="minorHAnsi" w:cstheme="minorHAnsi"/>
          <w:sz w:val="24"/>
          <w:szCs w:val="24"/>
        </w:rPr>
        <w:t>“</w:t>
      </w:r>
      <w:r w:rsidRPr="009D233F">
        <w:rPr>
          <w:rFonts w:asciiTheme="minorHAnsi" w:hAnsiTheme="minorHAnsi" w:cstheme="minorHAnsi"/>
          <w:sz w:val="24"/>
          <w:szCs w:val="24"/>
        </w:rPr>
        <w:t>Patient must commence initial treatment on a dose of 75 mg per fortnight or 300 mg per month</w:t>
      </w:r>
      <w:r w:rsidR="004F7809" w:rsidRPr="009D233F">
        <w:rPr>
          <w:rFonts w:asciiTheme="minorHAnsi" w:hAnsiTheme="minorHAnsi" w:cstheme="minorHAnsi"/>
          <w:sz w:val="24"/>
          <w:szCs w:val="24"/>
        </w:rPr>
        <w:t>”</w:t>
      </w:r>
      <w:r w:rsidRPr="009D233F">
        <w:rPr>
          <w:rFonts w:asciiTheme="minorHAnsi" w:hAnsiTheme="minorHAnsi" w:cstheme="minorHAnsi"/>
          <w:sz w:val="24"/>
          <w:szCs w:val="24"/>
        </w:rPr>
        <w:t xml:space="preserve"> should be removed, given that initial treatment excludes prescribing by non-specialist physicians; and </w:t>
      </w:r>
    </w:p>
    <w:p w:rsidR="00814F74" w:rsidRPr="009D233F" w:rsidRDefault="001E79FA" w:rsidP="00814F74">
      <w:pPr>
        <w:pStyle w:val="ListParagraph"/>
        <w:numPr>
          <w:ilvl w:val="0"/>
          <w:numId w:val="22"/>
        </w:numPr>
        <w:rPr>
          <w:rFonts w:asciiTheme="minorHAnsi" w:hAnsiTheme="minorHAnsi" w:cstheme="minorHAnsi"/>
          <w:sz w:val="24"/>
          <w:szCs w:val="24"/>
        </w:rPr>
      </w:pPr>
      <w:proofErr w:type="gramStart"/>
      <w:r w:rsidRPr="009D233F">
        <w:rPr>
          <w:rFonts w:asciiTheme="minorHAnsi" w:hAnsiTheme="minorHAnsi" w:cstheme="minorHAnsi"/>
          <w:sz w:val="24"/>
          <w:szCs w:val="24"/>
        </w:rPr>
        <w:t>minor</w:t>
      </w:r>
      <w:proofErr w:type="gramEnd"/>
      <w:r w:rsidRPr="009D233F">
        <w:rPr>
          <w:rFonts w:asciiTheme="minorHAnsi" w:hAnsiTheme="minorHAnsi" w:cstheme="minorHAnsi"/>
          <w:sz w:val="24"/>
          <w:szCs w:val="24"/>
        </w:rPr>
        <w:t xml:space="preserve"> amen</w:t>
      </w:r>
      <w:r w:rsidR="000E0BA7" w:rsidRPr="009D233F">
        <w:rPr>
          <w:rFonts w:asciiTheme="minorHAnsi" w:hAnsiTheme="minorHAnsi" w:cstheme="minorHAnsi"/>
          <w:sz w:val="24"/>
          <w:szCs w:val="24"/>
        </w:rPr>
        <w:t>d</w:t>
      </w:r>
      <w:r w:rsidRPr="009D233F">
        <w:rPr>
          <w:rFonts w:asciiTheme="minorHAnsi" w:hAnsiTheme="minorHAnsi" w:cstheme="minorHAnsi"/>
          <w:sz w:val="24"/>
          <w:szCs w:val="24"/>
        </w:rPr>
        <w:t>ment</w:t>
      </w:r>
      <w:r w:rsidR="00814F74" w:rsidRPr="009D233F">
        <w:rPr>
          <w:rFonts w:asciiTheme="minorHAnsi" w:hAnsiTheme="minorHAnsi" w:cstheme="minorHAnsi"/>
          <w:sz w:val="24"/>
          <w:szCs w:val="24"/>
        </w:rPr>
        <w:t>s</w:t>
      </w:r>
      <w:r w:rsidR="004F7809" w:rsidRPr="009D233F">
        <w:rPr>
          <w:rFonts w:asciiTheme="minorHAnsi" w:hAnsiTheme="minorHAnsi" w:cstheme="minorHAnsi"/>
          <w:sz w:val="24"/>
          <w:szCs w:val="24"/>
        </w:rPr>
        <w:t xml:space="preserve"> to </w:t>
      </w:r>
      <w:r w:rsidRPr="009D233F">
        <w:rPr>
          <w:rFonts w:asciiTheme="minorHAnsi" w:hAnsiTheme="minorHAnsi" w:cstheme="minorHAnsi"/>
          <w:sz w:val="24"/>
          <w:szCs w:val="24"/>
        </w:rPr>
        <w:t xml:space="preserve">the </w:t>
      </w:r>
      <w:r w:rsidR="004F7809" w:rsidRPr="009D233F">
        <w:rPr>
          <w:rFonts w:asciiTheme="minorHAnsi" w:hAnsiTheme="minorHAnsi" w:cstheme="minorHAnsi"/>
          <w:sz w:val="24"/>
          <w:szCs w:val="24"/>
        </w:rPr>
        <w:t>administrative advice and prescriber instructions</w:t>
      </w:r>
      <w:r w:rsidR="00CF36BD" w:rsidRPr="009D233F">
        <w:rPr>
          <w:rFonts w:asciiTheme="minorHAnsi" w:hAnsiTheme="minorHAnsi" w:cstheme="minorHAnsi"/>
          <w:sz w:val="24"/>
          <w:szCs w:val="24"/>
        </w:rPr>
        <w:t xml:space="preserve"> </w:t>
      </w:r>
      <w:r w:rsidR="00814F74" w:rsidRPr="009D233F">
        <w:rPr>
          <w:rFonts w:asciiTheme="minorHAnsi" w:hAnsiTheme="minorHAnsi" w:cstheme="minorHAnsi"/>
          <w:sz w:val="24"/>
          <w:szCs w:val="24"/>
        </w:rPr>
        <w:t xml:space="preserve">to align with </w:t>
      </w:r>
      <w:r w:rsidRPr="009D233F">
        <w:rPr>
          <w:rFonts w:asciiTheme="minorHAnsi" w:hAnsiTheme="minorHAnsi" w:cstheme="minorHAnsi"/>
          <w:sz w:val="24"/>
          <w:szCs w:val="24"/>
        </w:rPr>
        <w:t>the</w:t>
      </w:r>
      <w:r w:rsidR="00814F74" w:rsidRPr="009D233F">
        <w:rPr>
          <w:rFonts w:asciiTheme="minorHAnsi" w:hAnsiTheme="minorHAnsi" w:cstheme="minorHAnsi"/>
          <w:sz w:val="24"/>
          <w:szCs w:val="24"/>
        </w:rPr>
        <w:t xml:space="preserve"> recommend</w:t>
      </w:r>
      <w:r w:rsidRPr="009D233F">
        <w:rPr>
          <w:rFonts w:asciiTheme="minorHAnsi" w:hAnsiTheme="minorHAnsi" w:cstheme="minorHAnsi"/>
          <w:sz w:val="24"/>
          <w:szCs w:val="24"/>
        </w:rPr>
        <w:t>ation</w:t>
      </w:r>
      <w:r w:rsidR="00814F74" w:rsidRPr="009D233F">
        <w:rPr>
          <w:rFonts w:asciiTheme="minorHAnsi" w:hAnsiTheme="minorHAnsi" w:cstheme="minorHAnsi"/>
          <w:sz w:val="24"/>
          <w:szCs w:val="24"/>
        </w:rPr>
        <w:t xml:space="preserve"> for evolocumab in November 2019. </w:t>
      </w:r>
    </w:p>
    <w:p w:rsidR="000525AD" w:rsidRPr="009D233F" w:rsidRDefault="00835666" w:rsidP="000525AD">
      <w:pPr>
        <w:spacing w:after="120"/>
        <w:ind w:left="720"/>
        <w:jc w:val="both"/>
        <w:rPr>
          <w:rFonts w:asciiTheme="minorHAnsi" w:hAnsiTheme="minorHAnsi" w:cstheme="minorHAnsi"/>
          <w:i/>
        </w:rPr>
      </w:pPr>
      <w:r w:rsidRPr="009D233F">
        <w:rPr>
          <w:rFonts w:asciiTheme="minorHAnsi" w:hAnsiTheme="minorHAnsi" w:cstheme="minorHAnsi"/>
          <w:i/>
        </w:rPr>
        <w:br/>
      </w:r>
      <w:r w:rsidR="000525AD" w:rsidRPr="009D233F">
        <w:rPr>
          <w:rFonts w:asciiTheme="minorHAnsi" w:hAnsiTheme="minorHAnsi" w:cstheme="minorHAnsi"/>
          <w:i/>
        </w:rPr>
        <w:t>For more detail on PBAC’s view, see section 6 PBAC outcome.</w:t>
      </w:r>
    </w:p>
    <w:p w:rsidR="005A3173" w:rsidRPr="009D233F" w:rsidRDefault="005A3173" w:rsidP="0033263D">
      <w:pPr>
        <w:pStyle w:val="2Sections"/>
        <w:rPr>
          <w:color w:val="FF0000"/>
        </w:rPr>
      </w:pPr>
      <w:r w:rsidRPr="009D233F">
        <w:t>Comparator</w:t>
      </w:r>
      <w:r w:rsidR="0099465B" w:rsidRPr="009D233F">
        <w:t xml:space="preserve"> </w:t>
      </w:r>
    </w:p>
    <w:p w:rsidR="001405EE" w:rsidRPr="009D233F" w:rsidRDefault="00FF2801" w:rsidP="0097535C">
      <w:pPr>
        <w:pStyle w:val="3Bodytext"/>
        <w:rPr>
          <w:i/>
        </w:rPr>
      </w:pPr>
      <w:r w:rsidRPr="009D233F">
        <w:t xml:space="preserve">The minor </w:t>
      </w:r>
      <w:r w:rsidR="00E34C42" w:rsidRPr="009D233F">
        <w:t>re</w:t>
      </w:r>
      <w:r w:rsidRPr="009D233F">
        <w:t>submission nominated</w:t>
      </w:r>
      <w:r w:rsidR="00CB1193" w:rsidRPr="009D233F">
        <w:t xml:space="preserve"> </w:t>
      </w:r>
      <w:r w:rsidR="00E34C42" w:rsidRPr="009D233F">
        <w:t>evolocumab as the main comparator</w:t>
      </w:r>
      <w:r w:rsidR="009D233F">
        <w:t xml:space="preserve">. </w:t>
      </w:r>
    </w:p>
    <w:p w:rsidR="001405EE" w:rsidRPr="009D233F" w:rsidRDefault="00180713" w:rsidP="0097535C">
      <w:pPr>
        <w:pStyle w:val="3Bodytext"/>
        <w:rPr>
          <w:i/>
        </w:rPr>
      </w:pPr>
      <w:r w:rsidRPr="009D233F">
        <w:t>The previous major submi</w:t>
      </w:r>
      <w:r w:rsidR="00E34C42" w:rsidRPr="009D233F">
        <w:t xml:space="preserve">ssion considered by the PBAC in March 2019 </w:t>
      </w:r>
      <w:r w:rsidRPr="009D233F">
        <w:t xml:space="preserve">nominated </w:t>
      </w:r>
      <w:r w:rsidR="00542FA6" w:rsidRPr="009D233F">
        <w:t xml:space="preserve">placebo </w:t>
      </w:r>
      <w:r w:rsidR="00F0778D" w:rsidRPr="009D233F">
        <w:t xml:space="preserve">(standard of care) </w:t>
      </w:r>
      <w:r w:rsidR="00E34C42" w:rsidRPr="009D233F">
        <w:t>as the main comparator for the non-FH population</w:t>
      </w:r>
      <w:r w:rsidR="00542FA6" w:rsidRPr="009D233F">
        <w:t>, which the PBAC</w:t>
      </w:r>
      <w:r w:rsidR="001405EE" w:rsidRPr="009D233F">
        <w:t xml:space="preserve"> considered to be appropriate.</w:t>
      </w:r>
      <w:r w:rsidR="00E34C42" w:rsidRPr="009D233F">
        <w:t xml:space="preserve"> An indirect treatment comparison (ITC) of alirocumab and evolocumab </w:t>
      </w:r>
      <w:proofErr w:type="gramStart"/>
      <w:r w:rsidR="00E34C42" w:rsidRPr="009D233F">
        <w:t>was also presented</w:t>
      </w:r>
      <w:proofErr w:type="gramEnd"/>
      <w:r w:rsidR="00E34C42" w:rsidRPr="009D233F">
        <w:t xml:space="preserve">. </w:t>
      </w:r>
      <w:r w:rsidR="00500609" w:rsidRPr="009D233F">
        <w:t>In March 2019, t</w:t>
      </w:r>
      <w:r w:rsidR="001405EE" w:rsidRPr="009D233F">
        <w:rPr>
          <w:bCs/>
          <w:szCs w:val="24"/>
        </w:rPr>
        <w:t xml:space="preserve">he PBAC </w:t>
      </w:r>
      <w:r w:rsidR="00CC3CC1" w:rsidRPr="009D233F">
        <w:rPr>
          <w:bCs/>
          <w:szCs w:val="24"/>
        </w:rPr>
        <w:t>considered</w:t>
      </w:r>
      <w:r w:rsidR="001405EE" w:rsidRPr="009D233F">
        <w:rPr>
          <w:bCs/>
          <w:szCs w:val="24"/>
        </w:rPr>
        <w:t xml:space="preserve"> that, whilst the resubmission did not consider evolocumab as a potential near market comparator, the</w:t>
      </w:r>
      <w:r w:rsidR="0080738D" w:rsidRPr="009D233F">
        <w:rPr>
          <w:bCs/>
          <w:szCs w:val="24"/>
        </w:rPr>
        <w:t xml:space="preserve"> </w:t>
      </w:r>
      <w:r w:rsidR="001405EE" w:rsidRPr="009D233F">
        <w:rPr>
          <w:bCs/>
          <w:szCs w:val="24"/>
        </w:rPr>
        <w:t>ITC</w:t>
      </w:r>
      <w:r w:rsidR="0080738D" w:rsidRPr="009D233F">
        <w:rPr>
          <w:bCs/>
          <w:szCs w:val="24"/>
        </w:rPr>
        <w:t xml:space="preserve"> </w:t>
      </w:r>
      <w:r w:rsidR="001405EE" w:rsidRPr="009D233F">
        <w:rPr>
          <w:bCs/>
          <w:szCs w:val="24"/>
        </w:rPr>
        <w:t>of the CV outcomes trials (in patients with non-FH) was informative and indicated similar results for the composite CV outcomes across the ODYSSEY OUTCOMES and FOURIER trials (paragraph 7.17, alirocumab PSD, March 2019).</w:t>
      </w:r>
    </w:p>
    <w:p w:rsidR="000525AD" w:rsidRPr="009D233F" w:rsidRDefault="000525AD" w:rsidP="000525AD">
      <w:pPr>
        <w:pStyle w:val="3Bodytext"/>
        <w:numPr>
          <w:ilvl w:val="0"/>
          <w:numId w:val="0"/>
        </w:numPr>
        <w:ind w:left="720"/>
        <w:rPr>
          <w:i/>
        </w:rPr>
      </w:pPr>
      <w:r w:rsidRPr="009D233F">
        <w:rPr>
          <w:bCs/>
          <w:szCs w:val="24"/>
        </w:rPr>
        <w:lastRenderedPageBreak/>
        <w:br/>
      </w:r>
      <w:r w:rsidRPr="009D233F">
        <w:rPr>
          <w:i/>
        </w:rPr>
        <w:t>For more detail on PBAC’s view, see section 6 PBAC outcome.</w:t>
      </w:r>
    </w:p>
    <w:p w:rsidR="000B558D" w:rsidRPr="009D233F" w:rsidRDefault="008D7A41" w:rsidP="0097535C">
      <w:pPr>
        <w:pStyle w:val="2Sections"/>
      </w:pPr>
      <w:r w:rsidRPr="009D233F">
        <w:t>C</w:t>
      </w:r>
      <w:r w:rsidR="00D84934" w:rsidRPr="009D233F">
        <w:t>onsideration of the evidence</w:t>
      </w:r>
    </w:p>
    <w:p w:rsidR="000525AD" w:rsidRPr="009D233F" w:rsidRDefault="000525AD" w:rsidP="000525AD">
      <w:pPr>
        <w:pStyle w:val="Heading2"/>
        <w:keepLines/>
        <w:spacing w:before="240" w:after="120"/>
        <w:rPr>
          <w:rFonts w:asciiTheme="minorHAnsi" w:eastAsiaTheme="majorEastAsia" w:hAnsiTheme="minorHAnsi" w:cstheme="majorBidi"/>
          <w:sz w:val="28"/>
          <w:szCs w:val="28"/>
          <w:lang w:eastAsia="en-US"/>
        </w:rPr>
      </w:pPr>
      <w:r w:rsidRPr="009D233F">
        <w:rPr>
          <w:rFonts w:asciiTheme="minorHAnsi" w:eastAsiaTheme="majorEastAsia" w:hAnsiTheme="minorHAnsi" w:cstheme="majorBidi"/>
          <w:sz w:val="28"/>
          <w:szCs w:val="28"/>
          <w:lang w:eastAsia="en-US"/>
        </w:rPr>
        <w:t>Sponsor hearing</w:t>
      </w:r>
    </w:p>
    <w:p w:rsidR="00500CDE" w:rsidRPr="009D233F" w:rsidRDefault="00500CDE" w:rsidP="00500CDE">
      <w:pPr>
        <w:widowControl w:val="0"/>
        <w:numPr>
          <w:ilvl w:val="1"/>
          <w:numId w:val="1"/>
        </w:numPr>
        <w:spacing w:after="120"/>
        <w:jc w:val="both"/>
        <w:rPr>
          <w:rFonts w:asciiTheme="minorHAnsi" w:hAnsiTheme="minorHAnsi" w:cs="Arial"/>
          <w:bCs/>
          <w:snapToGrid w:val="0"/>
        </w:rPr>
      </w:pPr>
      <w:r w:rsidRPr="009D233F">
        <w:rPr>
          <w:rFonts w:asciiTheme="minorHAnsi" w:hAnsiTheme="minorHAnsi" w:cs="Arial"/>
          <w:bCs/>
          <w:snapToGrid w:val="0"/>
        </w:rPr>
        <w:t>There was no hearing for this item as it was a minor submission.</w:t>
      </w:r>
    </w:p>
    <w:p w:rsidR="000525AD" w:rsidRPr="009D233F" w:rsidRDefault="000525AD" w:rsidP="000525AD">
      <w:pPr>
        <w:pStyle w:val="Heading2"/>
        <w:keepLines/>
        <w:spacing w:before="240" w:after="120"/>
        <w:rPr>
          <w:rFonts w:asciiTheme="minorHAnsi" w:eastAsiaTheme="majorEastAsia" w:hAnsiTheme="minorHAnsi" w:cstheme="majorBidi"/>
          <w:sz w:val="28"/>
          <w:szCs w:val="28"/>
          <w:lang w:eastAsia="en-US"/>
        </w:rPr>
      </w:pPr>
      <w:r w:rsidRPr="009D233F">
        <w:rPr>
          <w:rFonts w:asciiTheme="minorHAnsi" w:eastAsiaTheme="majorEastAsia" w:hAnsiTheme="minorHAnsi" w:cstheme="majorBidi"/>
          <w:sz w:val="28"/>
          <w:szCs w:val="28"/>
          <w:lang w:eastAsia="en-US"/>
        </w:rPr>
        <w:t>Consumer comments</w:t>
      </w:r>
    </w:p>
    <w:p w:rsidR="000525AD" w:rsidRPr="009D233F" w:rsidRDefault="00500CDE" w:rsidP="000525AD">
      <w:pPr>
        <w:widowControl w:val="0"/>
        <w:numPr>
          <w:ilvl w:val="1"/>
          <w:numId w:val="1"/>
        </w:numPr>
        <w:spacing w:after="120"/>
        <w:jc w:val="both"/>
        <w:rPr>
          <w:rFonts w:asciiTheme="minorHAnsi" w:hAnsiTheme="minorHAnsi" w:cs="Arial"/>
          <w:bCs/>
          <w:snapToGrid w:val="0"/>
        </w:rPr>
      </w:pPr>
      <w:r w:rsidRPr="009D233F">
        <w:rPr>
          <w:rFonts w:asciiTheme="minorHAnsi" w:hAnsiTheme="minorHAnsi" w:cs="Arial"/>
          <w:bCs/>
          <w:snapToGrid w:val="0"/>
        </w:rPr>
        <w:t xml:space="preserve">The PBAC noted that no consumer comments </w:t>
      </w:r>
      <w:proofErr w:type="gramStart"/>
      <w:r w:rsidRPr="009D233F">
        <w:rPr>
          <w:rFonts w:asciiTheme="minorHAnsi" w:hAnsiTheme="minorHAnsi" w:cs="Arial"/>
          <w:bCs/>
          <w:snapToGrid w:val="0"/>
        </w:rPr>
        <w:t>were received</w:t>
      </w:r>
      <w:proofErr w:type="gramEnd"/>
      <w:r w:rsidRPr="009D233F">
        <w:rPr>
          <w:rFonts w:asciiTheme="minorHAnsi" w:hAnsiTheme="minorHAnsi" w:cs="Arial"/>
          <w:bCs/>
          <w:snapToGrid w:val="0"/>
        </w:rPr>
        <w:t xml:space="preserve"> for this item. </w:t>
      </w:r>
    </w:p>
    <w:p w:rsidR="00D84934" w:rsidRPr="009D233F" w:rsidRDefault="00D84934" w:rsidP="00937958">
      <w:pPr>
        <w:pStyle w:val="Heading2"/>
        <w:keepLines/>
        <w:spacing w:before="240" w:after="120"/>
        <w:rPr>
          <w:rFonts w:asciiTheme="minorHAnsi" w:eastAsiaTheme="majorEastAsia" w:hAnsiTheme="minorHAnsi" w:cstheme="majorBidi"/>
          <w:sz w:val="28"/>
          <w:szCs w:val="28"/>
          <w:lang w:eastAsia="en-US"/>
        </w:rPr>
      </w:pPr>
      <w:r w:rsidRPr="009D233F">
        <w:rPr>
          <w:rFonts w:asciiTheme="minorHAnsi" w:eastAsiaTheme="majorEastAsia" w:hAnsiTheme="minorHAnsi" w:cstheme="majorBidi"/>
          <w:sz w:val="28"/>
          <w:szCs w:val="28"/>
          <w:lang w:eastAsia="en-US"/>
        </w:rPr>
        <w:t>Clinical trials</w:t>
      </w:r>
      <w:r w:rsidR="0099465B" w:rsidRPr="009D233F">
        <w:rPr>
          <w:rFonts w:asciiTheme="minorHAnsi" w:eastAsiaTheme="majorEastAsia" w:hAnsiTheme="minorHAnsi" w:cstheme="majorBidi"/>
          <w:sz w:val="28"/>
          <w:szCs w:val="28"/>
          <w:lang w:eastAsia="en-US"/>
        </w:rPr>
        <w:t xml:space="preserve"> </w:t>
      </w:r>
    </w:p>
    <w:p w:rsidR="0076420C" w:rsidRPr="009D233F" w:rsidRDefault="00980B0E" w:rsidP="0097535C">
      <w:pPr>
        <w:pStyle w:val="3Bodytext"/>
      </w:pPr>
      <w:r w:rsidRPr="009D233F">
        <w:t xml:space="preserve">The </w:t>
      </w:r>
      <w:r w:rsidR="00AF50D8" w:rsidRPr="009D233F">
        <w:t xml:space="preserve">key clinical </w:t>
      </w:r>
      <w:r w:rsidR="001307DC" w:rsidRPr="009D233F">
        <w:t>evidence presented</w:t>
      </w:r>
      <w:r w:rsidR="00AF50D8" w:rsidRPr="009D233F">
        <w:t xml:space="preserve"> </w:t>
      </w:r>
      <w:r w:rsidR="00AB7C28" w:rsidRPr="009D233F">
        <w:t xml:space="preserve">in this minor resubmission </w:t>
      </w:r>
      <w:r w:rsidR="008114AF" w:rsidRPr="009D233F">
        <w:t>wa</w:t>
      </w:r>
      <w:r w:rsidR="00AF50D8" w:rsidRPr="009D233F">
        <w:t xml:space="preserve">s unchanged from </w:t>
      </w:r>
      <w:r w:rsidR="001307DC" w:rsidRPr="009D233F">
        <w:t>that previously considere</w:t>
      </w:r>
      <w:r w:rsidR="00C63D05" w:rsidRPr="009D233F">
        <w:t xml:space="preserve">d by the PBAC in </w:t>
      </w:r>
      <w:r w:rsidR="00BA679E" w:rsidRPr="009D233F">
        <w:t xml:space="preserve">March 2019. </w:t>
      </w:r>
      <w:r w:rsidR="001307DC" w:rsidRPr="009D233F">
        <w:t xml:space="preserve">That is, an indirect comparison of cardiovascular outcomes with alirocumab (ODYSSEY OUTCOMES) versus evolocumab (FOURIER) in predominately non-FH populations with high cardiovascular risk. </w:t>
      </w:r>
    </w:p>
    <w:p w:rsidR="00DF32A4" w:rsidRPr="009D233F" w:rsidRDefault="00DF32A4" w:rsidP="0097535C">
      <w:pPr>
        <w:pStyle w:val="3Bodytext"/>
        <w:rPr>
          <w:lang w:eastAsia="en-AU"/>
        </w:rPr>
      </w:pPr>
      <w:r w:rsidRPr="009D233F">
        <w:rPr>
          <w:lang w:eastAsia="en-AU"/>
        </w:rPr>
        <w:t xml:space="preserve">The key features of the included trials are summarised in the table below. </w:t>
      </w:r>
    </w:p>
    <w:p w:rsidR="00DF32A4" w:rsidRPr="009D233F" w:rsidRDefault="00DF32A4" w:rsidP="00D02A26">
      <w:pPr>
        <w:pStyle w:val="TableHeading1"/>
      </w:pPr>
      <w:r w:rsidRPr="009D233F">
        <w:t xml:space="preserve">Table </w:t>
      </w:r>
      <w:r w:rsidR="00A06504" w:rsidRPr="009D233F">
        <w:t>2</w:t>
      </w:r>
      <w:r w:rsidRPr="009D233F">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0"/>
        <w:gridCol w:w="566"/>
        <w:gridCol w:w="2267"/>
        <w:gridCol w:w="994"/>
        <w:gridCol w:w="2128"/>
        <w:gridCol w:w="1791"/>
      </w:tblGrid>
      <w:tr w:rsidR="002659CB" w:rsidRPr="009D233F" w:rsidTr="00335BED">
        <w:tc>
          <w:tcPr>
            <w:tcW w:w="705" w:type="pct"/>
            <w:shd w:val="clear" w:color="auto" w:fill="auto"/>
            <w:vAlign w:val="center"/>
          </w:tcPr>
          <w:p w:rsidR="002659CB" w:rsidRPr="009D233F" w:rsidRDefault="002659CB" w:rsidP="00CC3CC1">
            <w:pPr>
              <w:pStyle w:val="Tabletext"/>
              <w:keepNext/>
              <w:keepLines/>
              <w:spacing w:after="0"/>
              <w:rPr>
                <w:rFonts w:ascii="Arial Narrow" w:hAnsi="Arial Narrow"/>
                <w:b/>
              </w:rPr>
            </w:pPr>
            <w:r w:rsidRPr="009D233F">
              <w:rPr>
                <w:rFonts w:ascii="Arial Narrow" w:hAnsi="Arial Narrow"/>
                <w:b/>
              </w:rPr>
              <w:t>Trial</w:t>
            </w:r>
          </w:p>
        </w:tc>
        <w:tc>
          <w:tcPr>
            <w:tcW w:w="314" w:type="pct"/>
            <w:shd w:val="clear" w:color="auto" w:fill="auto"/>
            <w:vAlign w:val="center"/>
          </w:tcPr>
          <w:p w:rsidR="002659CB" w:rsidRPr="009D233F" w:rsidRDefault="002659CB" w:rsidP="00CC3CC1">
            <w:pPr>
              <w:pStyle w:val="Tabletext"/>
              <w:keepNext/>
              <w:keepLines/>
              <w:spacing w:after="0"/>
              <w:jc w:val="center"/>
              <w:rPr>
                <w:rFonts w:ascii="Arial Narrow" w:hAnsi="Arial Narrow"/>
                <w:b/>
              </w:rPr>
            </w:pPr>
            <w:r w:rsidRPr="009D233F">
              <w:rPr>
                <w:rFonts w:ascii="Arial Narrow" w:hAnsi="Arial Narrow"/>
                <w:b/>
              </w:rPr>
              <w:t>N</w:t>
            </w:r>
          </w:p>
        </w:tc>
        <w:tc>
          <w:tcPr>
            <w:tcW w:w="1257" w:type="pct"/>
            <w:shd w:val="clear" w:color="auto" w:fill="auto"/>
            <w:vAlign w:val="center"/>
          </w:tcPr>
          <w:p w:rsidR="002659CB" w:rsidRPr="009D233F" w:rsidRDefault="002659CB" w:rsidP="00CC3CC1">
            <w:pPr>
              <w:pStyle w:val="Tabletext"/>
              <w:keepNext/>
              <w:keepLines/>
              <w:spacing w:after="0"/>
              <w:jc w:val="center"/>
              <w:rPr>
                <w:rFonts w:ascii="Arial Narrow" w:hAnsi="Arial Narrow"/>
                <w:b/>
              </w:rPr>
            </w:pPr>
            <w:r w:rsidRPr="009D233F">
              <w:rPr>
                <w:rFonts w:ascii="Arial Narrow" w:hAnsi="Arial Narrow"/>
                <w:b/>
              </w:rPr>
              <w:t>Design/duration</w:t>
            </w:r>
          </w:p>
        </w:tc>
        <w:tc>
          <w:tcPr>
            <w:tcW w:w="551" w:type="pct"/>
            <w:shd w:val="clear" w:color="auto" w:fill="auto"/>
            <w:vAlign w:val="center"/>
          </w:tcPr>
          <w:p w:rsidR="002659CB" w:rsidRPr="009D233F" w:rsidRDefault="002659CB" w:rsidP="00CC3CC1">
            <w:pPr>
              <w:pStyle w:val="Tabletext"/>
              <w:keepNext/>
              <w:keepLines/>
              <w:spacing w:after="0"/>
              <w:jc w:val="center"/>
              <w:rPr>
                <w:rFonts w:ascii="Arial Narrow" w:hAnsi="Arial Narrow"/>
                <w:b/>
              </w:rPr>
            </w:pPr>
            <w:r w:rsidRPr="009D233F">
              <w:rPr>
                <w:rFonts w:ascii="Arial Narrow" w:hAnsi="Arial Narrow"/>
                <w:b/>
              </w:rPr>
              <w:t>Risk of bias</w:t>
            </w:r>
          </w:p>
        </w:tc>
        <w:tc>
          <w:tcPr>
            <w:tcW w:w="1180" w:type="pct"/>
            <w:shd w:val="clear" w:color="auto" w:fill="auto"/>
            <w:vAlign w:val="center"/>
          </w:tcPr>
          <w:p w:rsidR="002659CB" w:rsidRPr="009D233F" w:rsidRDefault="002659CB" w:rsidP="00CC3CC1">
            <w:pPr>
              <w:pStyle w:val="Tabletext"/>
              <w:keepNext/>
              <w:keepLines/>
              <w:spacing w:after="0"/>
              <w:jc w:val="center"/>
              <w:rPr>
                <w:rFonts w:ascii="Arial Narrow" w:hAnsi="Arial Narrow"/>
                <w:b/>
              </w:rPr>
            </w:pPr>
            <w:r w:rsidRPr="009D233F">
              <w:rPr>
                <w:rFonts w:ascii="Arial Narrow" w:hAnsi="Arial Narrow"/>
                <w:b/>
              </w:rPr>
              <w:t>Patient population</w:t>
            </w:r>
          </w:p>
        </w:tc>
        <w:tc>
          <w:tcPr>
            <w:tcW w:w="992" w:type="pct"/>
            <w:shd w:val="clear" w:color="auto" w:fill="auto"/>
            <w:vAlign w:val="center"/>
          </w:tcPr>
          <w:p w:rsidR="002659CB" w:rsidRPr="009D233F" w:rsidRDefault="002659CB" w:rsidP="00CC3CC1">
            <w:pPr>
              <w:pStyle w:val="Tabletext"/>
              <w:keepNext/>
              <w:keepLines/>
              <w:spacing w:after="0"/>
              <w:jc w:val="center"/>
              <w:rPr>
                <w:rFonts w:ascii="Arial Narrow" w:hAnsi="Arial Narrow"/>
                <w:b/>
              </w:rPr>
            </w:pPr>
            <w:r w:rsidRPr="009D233F">
              <w:rPr>
                <w:rFonts w:ascii="Arial Narrow" w:hAnsi="Arial Narrow"/>
                <w:b/>
              </w:rPr>
              <w:t>Outcomes</w:t>
            </w:r>
          </w:p>
        </w:tc>
      </w:tr>
      <w:tr w:rsidR="00DF32A4" w:rsidRPr="009D233F" w:rsidTr="00DF32A4">
        <w:tc>
          <w:tcPr>
            <w:tcW w:w="5000" w:type="pct"/>
            <w:gridSpan w:val="6"/>
            <w:shd w:val="clear" w:color="auto" w:fill="auto"/>
            <w:vAlign w:val="center"/>
          </w:tcPr>
          <w:p w:rsidR="00DF32A4" w:rsidRPr="009D233F" w:rsidRDefault="00DF32A4" w:rsidP="00CC3CC1">
            <w:pPr>
              <w:pStyle w:val="Tabletext"/>
              <w:keepNext/>
              <w:keepLines/>
              <w:spacing w:after="0"/>
              <w:rPr>
                <w:rFonts w:ascii="Arial Narrow" w:hAnsi="Arial Narrow"/>
                <w:b/>
              </w:rPr>
            </w:pPr>
            <w:r w:rsidRPr="009D233F">
              <w:rPr>
                <w:rFonts w:ascii="Arial Narrow" w:hAnsi="Arial Narrow"/>
                <w:b/>
              </w:rPr>
              <w:t>Alirocumab trials</w:t>
            </w:r>
          </w:p>
        </w:tc>
      </w:tr>
      <w:tr w:rsidR="002659CB" w:rsidRPr="009D233F" w:rsidTr="00335BED">
        <w:tc>
          <w:tcPr>
            <w:tcW w:w="705" w:type="pct"/>
            <w:shd w:val="clear" w:color="auto" w:fill="auto"/>
            <w:vAlign w:val="center"/>
          </w:tcPr>
          <w:p w:rsidR="002659CB" w:rsidRPr="009D233F" w:rsidRDefault="002659CB" w:rsidP="00CC3CC1">
            <w:pPr>
              <w:pStyle w:val="Tabletext"/>
              <w:keepNext/>
              <w:keepLines/>
              <w:spacing w:after="0"/>
              <w:rPr>
                <w:rFonts w:ascii="Arial Narrow" w:hAnsi="Arial Narrow"/>
              </w:rPr>
            </w:pPr>
            <w:r w:rsidRPr="009D233F">
              <w:rPr>
                <w:rFonts w:ascii="Arial Narrow" w:hAnsi="Arial Narrow"/>
              </w:rPr>
              <w:t>ODYSSEY OUTCOMES</w:t>
            </w:r>
          </w:p>
        </w:tc>
        <w:tc>
          <w:tcPr>
            <w:tcW w:w="314" w:type="pct"/>
            <w:shd w:val="clear" w:color="auto" w:fill="auto"/>
            <w:vAlign w:val="center"/>
          </w:tcPr>
          <w:p w:rsidR="002659CB" w:rsidRPr="009D233F" w:rsidRDefault="002659CB" w:rsidP="00CC3CC1">
            <w:pPr>
              <w:pStyle w:val="Tabletext"/>
              <w:keepNext/>
              <w:keepLines/>
              <w:spacing w:after="0"/>
              <w:jc w:val="center"/>
              <w:rPr>
                <w:rFonts w:ascii="Arial Narrow" w:hAnsi="Arial Narrow"/>
              </w:rPr>
            </w:pPr>
            <w:r w:rsidRPr="009D233F">
              <w:rPr>
                <w:rFonts w:ascii="Arial Narrow" w:hAnsi="Arial Narrow"/>
              </w:rPr>
              <w:t>18,924</w:t>
            </w:r>
          </w:p>
        </w:tc>
        <w:tc>
          <w:tcPr>
            <w:tcW w:w="1257" w:type="pct"/>
            <w:shd w:val="clear" w:color="auto" w:fill="auto"/>
            <w:vAlign w:val="center"/>
          </w:tcPr>
          <w:p w:rsidR="002659CB" w:rsidRPr="009D233F" w:rsidRDefault="002659CB" w:rsidP="00CC3CC1">
            <w:pPr>
              <w:pStyle w:val="Tabletext"/>
              <w:keepNext/>
              <w:keepLines/>
              <w:spacing w:after="0"/>
              <w:jc w:val="center"/>
              <w:rPr>
                <w:rFonts w:ascii="Arial Narrow" w:hAnsi="Arial Narrow"/>
              </w:rPr>
            </w:pPr>
            <w:r w:rsidRPr="009D233F">
              <w:rPr>
                <w:rFonts w:ascii="Arial Narrow" w:hAnsi="Arial Narrow"/>
              </w:rPr>
              <w:t>MC, R, DB, PC</w:t>
            </w:r>
          </w:p>
          <w:p w:rsidR="002659CB" w:rsidRPr="009D233F" w:rsidRDefault="002659CB" w:rsidP="00CC3CC1">
            <w:pPr>
              <w:pStyle w:val="Tabletext"/>
              <w:keepNext/>
              <w:keepLines/>
              <w:spacing w:after="0"/>
              <w:jc w:val="center"/>
              <w:rPr>
                <w:rFonts w:ascii="Arial Narrow" w:hAnsi="Arial Narrow"/>
              </w:rPr>
            </w:pPr>
            <w:r w:rsidRPr="009D233F">
              <w:rPr>
                <w:rFonts w:ascii="Arial Narrow" w:hAnsi="Arial Narrow"/>
              </w:rPr>
              <w:t>Median follow-up of 2.8 years</w:t>
            </w:r>
          </w:p>
        </w:tc>
        <w:tc>
          <w:tcPr>
            <w:tcW w:w="551" w:type="pct"/>
            <w:shd w:val="clear" w:color="auto" w:fill="auto"/>
            <w:vAlign w:val="center"/>
          </w:tcPr>
          <w:p w:rsidR="002659CB" w:rsidRPr="009D233F" w:rsidRDefault="002659CB" w:rsidP="00CC3CC1">
            <w:pPr>
              <w:pStyle w:val="Tabletext"/>
              <w:keepNext/>
              <w:keepLines/>
              <w:spacing w:after="0"/>
              <w:jc w:val="center"/>
              <w:rPr>
                <w:rFonts w:ascii="Arial Narrow" w:hAnsi="Arial Narrow"/>
              </w:rPr>
            </w:pPr>
            <w:r w:rsidRPr="009D233F">
              <w:rPr>
                <w:rFonts w:ascii="Arial Narrow" w:hAnsi="Arial Narrow"/>
              </w:rPr>
              <w:t>Low</w:t>
            </w:r>
          </w:p>
        </w:tc>
        <w:tc>
          <w:tcPr>
            <w:tcW w:w="1180" w:type="pct"/>
            <w:shd w:val="clear" w:color="auto" w:fill="auto"/>
            <w:vAlign w:val="center"/>
          </w:tcPr>
          <w:p w:rsidR="002659CB" w:rsidRPr="009D233F" w:rsidRDefault="002659CB" w:rsidP="00CC3CC1">
            <w:pPr>
              <w:pStyle w:val="Tabletext"/>
              <w:keepNext/>
              <w:keepLines/>
              <w:spacing w:after="0"/>
              <w:jc w:val="center"/>
              <w:rPr>
                <w:rFonts w:ascii="Arial Narrow" w:hAnsi="Arial Narrow"/>
              </w:rPr>
            </w:pPr>
            <w:proofErr w:type="spellStart"/>
            <w:r w:rsidRPr="009D233F">
              <w:rPr>
                <w:rFonts w:ascii="Arial Narrow" w:hAnsi="Arial Narrow"/>
              </w:rPr>
              <w:t>Hypercholesterolaemia</w:t>
            </w:r>
            <w:proofErr w:type="spellEnd"/>
            <w:r w:rsidRPr="009D233F">
              <w:rPr>
                <w:rFonts w:ascii="Arial Narrow" w:hAnsi="Arial Narrow"/>
              </w:rPr>
              <w:t xml:space="preserve"> with recent ACS event</w:t>
            </w:r>
          </w:p>
        </w:tc>
        <w:tc>
          <w:tcPr>
            <w:tcW w:w="992" w:type="pct"/>
            <w:shd w:val="clear" w:color="auto" w:fill="auto"/>
            <w:vAlign w:val="center"/>
          </w:tcPr>
          <w:p w:rsidR="002659CB" w:rsidRPr="009D233F" w:rsidRDefault="002659CB" w:rsidP="00CC3CC1">
            <w:pPr>
              <w:pStyle w:val="Tabletext"/>
              <w:keepNext/>
              <w:keepLines/>
              <w:spacing w:after="0"/>
              <w:jc w:val="center"/>
              <w:rPr>
                <w:rFonts w:ascii="Arial Narrow" w:hAnsi="Arial Narrow"/>
              </w:rPr>
            </w:pPr>
            <w:r w:rsidRPr="009D233F">
              <w:rPr>
                <w:rFonts w:ascii="Arial Narrow" w:hAnsi="Arial Narrow"/>
              </w:rPr>
              <w:t>Cardiovascular events, lipid parameters</w:t>
            </w:r>
          </w:p>
        </w:tc>
      </w:tr>
      <w:tr w:rsidR="00DF32A4" w:rsidRPr="009D233F" w:rsidTr="00DF32A4">
        <w:tc>
          <w:tcPr>
            <w:tcW w:w="5000" w:type="pct"/>
            <w:gridSpan w:val="6"/>
            <w:shd w:val="clear" w:color="auto" w:fill="auto"/>
            <w:vAlign w:val="center"/>
          </w:tcPr>
          <w:p w:rsidR="00DF32A4" w:rsidRPr="009D233F" w:rsidRDefault="00DF32A4" w:rsidP="00CC3CC1">
            <w:pPr>
              <w:pStyle w:val="Tabletext"/>
              <w:keepNext/>
              <w:keepLines/>
              <w:spacing w:after="0"/>
              <w:rPr>
                <w:rFonts w:ascii="Arial Narrow" w:hAnsi="Arial Narrow"/>
                <w:b/>
              </w:rPr>
            </w:pPr>
            <w:r w:rsidRPr="009D233F">
              <w:rPr>
                <w:rFonts w:ascii="Arial Narrow" w:hAnsi="Arial Narrow"/>
                <w:b/>
              </w:rPr>
              <w:t>Evolocumab trials</w:t>
            </w:r>
          </w:p>
        </w:tc>
      </w:tr>
      <w:tr w:rsidR="002659CB" w:rsidRPr="009D233F" w:rsidTr="00335BED">
        <w:tc>
          <w:tcPr>
            <w:tcW w:w="705" w:type="pct"/>
            <w:shd w:val="clear" w:color="auto" w:fill="auto"/>
            <w:vAlign w:val="center"/>
          </w:tcPr>
          <w:p w:rsidR="002659CB" w:rsidRPr="009D233F" w:rsidRDefault="002659CB" w:rsidP="00CC3CC1">
            <w:pPr>
              <w:pStyle w:val="Tabletext"/>
              <w:keepNext/>
              <w:keepLines/>
              <w:spacing w:after="0"/>
              <w:rPr>
                <w:rFonts w:ascii="Arial Narrow" w:hAnsi="Arial Narrow"/>
              </w:rPr>
            </w:pPr>
            <w:r w:rsidRPr="009D233F">
              <w:rPr>
                <w:rFonts w:ascii="Arial Narrow" w:hAnsi="Arial Narrow"/>
              </w:rPr>
              <w:t>FOURIER</w:t>
            </w:r>
          </w:p>
        </w:tc>
        <w:tc>
          <w:tcPr>
            <w:tcW w:w="314" w:type="pct"/>
            <w:shd w:val="clear" w:color="auto" w:fill="auto"/>
            <w:vAlign w:val="center"/>
          </w:tcPr>
          <w:p w:rsidR="002659CB" w:rsidRPr="009D233F" w:rsidRDefault="002659CB" w:rsidP="00CC3CC1">
            <w:pPr>
              <w:pStyle w:val="Tabletext"/>
              <w:keepNext/>
              <w:keepLines/>
              <w:spacing w:after="0"/>
              <w:jc w:val="center"/>
              <w:rPr>
                <w:rFonts w:ascii="Arial Narrow" w:hAnsi="Arial Narrow"/>
              </w:rPr>
            </w:pPr>
            <w:r w:rsidRPr="009D233F">
              <w:rPr>
                <w:rFonts w:ascii="Arial Narrow" w:hAnsi="Arial Narrow"/>
              </w:rPr>
              <w:t>27,564</w:t>
            </w:r>
          </w:p>
        </w:tc>
        <w:tc>
          <w:tcPr>
            <w:tcW w:w="1257" w:type="pct"/>
            <w:shd w:val="clear" w:color="auto" w:fill="auto"/>
            <w:vAlign w:val="center"/>
          </w:tcPr>
          <w:p w:rsidR="002659CB" w:rsidRPr="009D233F" w:rsidRDefault="002659CB" w:rsidP="00CC3CC1">
            <w:pPr>
              <w:pStyle w:val="Tabletext"/>
              <w:keepNext/>
              <w:keepLines/>
              <w:spacing w:after="0"/>
              <w:jc w:val="center"/>
              <w:rPr>
                <w:rFonts w:ascii="Arial Narrow" w:hAnsi="Arial Narrow"/>
              </w:rPr>
            </w:pPr>
            <w:r w:rsidRPr="009D233F">
              <w:rPr>
                <w:rFonts w:ascii="Arial Narrow" w:hAnsi="Arial Narrow"/>
              </w:rPr>
              <w:t>MC, R, DB, PC</w:t>
            </w:r>
          </w:p>
          <w:p w:rsidR="002659CB" w:rsidRPr="009D233F" w:rsidRDefault="002659CB" w:rsidP="00CC3CC1">
            <w:pPr>
              <w:pStyle w:val="Tabletext"/>
              <w:keepNext/>
              <w:keepLines/>
              <w:spacing w:after="0"/>
              <w:jc w:val="center"/>
              <w:rPr>
                <w:rFonts w:ascii="Arial Narrow" w:hAnsi="Arial Narrow"/>
              </w:rPr>
            </w:pPr>
            <w:r w:rsidRPr="009D233F">
              <w:rPr>
                <w:rFonts w:ascii="Arial Narrow" w:hAnsi="Arial Narrow"/>
              </w:rPr>
              <w:t>Approximately 2 year duration</w:t>
            </w:r>
          </w:p>
        </w:tc>
        <w:tc>
          <w:tcPr>
            <w:tcW w:w="551" w:type="pct"/>
            <w:shd w:val="clear" w:color="auto" w:fill="auto"/>
            <w:vAlign w:val="center"/>
          </w:tcPr>
          <w:p w:rsidR="002659CB" w:rsidRPr="009D233F" w:rsidRDefault="002659CB" w:rsidP="00CC3CC1">
            <w:pPr>
              <w:pStyle w:val="Tabletext"/>
              <w:keepNext/>
              <w:keepLines/>
              <w:spacing w:after="0"/>
              <w:jc w:val="center"/>
              <w:rPr>
                <w:rFonts w:ascii="Arial Narrow" w:hAnsi="Arial Narrow"/>
              </w:rPr>
            </w:pPr>
            <w:r w:rsidRPr="009D233F">
              <w:rPr>
                <w:rFonts w:ascii="Arial Narrow" w:hAnsi="Arial Narrow"/>
              </w:rPr>
              <w:t>Low</w:t>
            </w:r>
          </w:p>
        </w:tc>
        <w:tc>
          <w:tcPr>
            <w:tcW w:w="1180" w:type="pct"/>
            <w:shd w:val="clear" w:color="auto" w:fill="auto"/>
            <w:vAlign w:val="center"/>
          </w:tcPr>
          <w:p w:rsidR="002659CB" w:rsidRPr="009D233F" w:rsidRDefault="002659CB" w:rsidP="00CC3CC1">
            <w:pPr>
              <w:pStyle w:val="Tabletext"/>
              <w:keepNext/>
              <w:keepLines/>
              <w:spacing w:after="0"/>
              <w:jc w:val="center"/>
              <w:rPr>
                <w:rFonts w:ascii="Arial Narrow" w:hAnsi="Arial Narrow"/>
              </w:rPr>
            </w:pPr>
            <w:proofErr w:type="spellStart"/>
            <w:r w:rsidRPr="009D233F">
              <w:rPr>
                <w:rFonts w:ascii="Arial Narrow" w:hAnsi="Arial Narrow"/>
              </w:rPr>
              <w:t>Hypercholesterolaemia</w:t>
            </w:r>
            <w:proofErr w:type="spellEnd"/>
            <w:r w:rsidRPr="009D233F">
              <w:rPr>
                <w:rFonts w:ascii="Arial Narrow" w:hAnsi="Arial Narrow"/>
              </w:rPr>
              <w:t xml:space="preserve"> with atherosclerotic disease</w:t>
            </w:r>
          </w:p>
        </w:tc>
        <w:tc>
          <w:tcPr>
            <w:tcW w:w="992" w:type="pct"/>
            <w:shd w:val="clear" w:color="auto" w:fill="auto"/>
            <w:vAlign w:val="center"/>
          </w:tcPr>
          <w:p w:rsidR="002659CB" w:rsidRPr="009D233F" w:rsidRDefault="002659CB" w:rsidP="00CC3CC1">
            <w:pPr>
              <w:pStyle w:val="Tabletext"/>
              <w:keepNext/>
              <w:keepLines/>
              <w:spacing w:after="0"/>
              <w:jc w:val="center"/>
              <w:rPr>
                <w:rFonts w:ascii="Arial Narrow" w:hAnsi="Arial Narrow"/>
              </w:rPr>
            </w:pPr>
            <w:r w:rsidRPr="009D233F">
              <w:rPr>
                <w:rFonts w:ascii="Arial Narrow" w:hAnsi="Arial Narrow"/>
              </w:rPr>
              <w:t>Cardiovascular events, lipid parameters</w:t>
            </w:r>
          </w:p>
        </w:tc>
      </w:tr>
    </w:tbl>
    <w:p w:rsidR="00A06504" w:rsidRPr="009D233F" w:rsidRDefault="00DF32A4" w:rsidP="00D02A26">
      <w:pPr>
        <w:pStyle w:val="StyleTableFooterAfter6pt"/>
      </w:pPr>
      <w:r w:rsidRPr="009D233F">
        <w:t xml:space="preserve">Source: </w:t>
      </w:r>
      <w:r w:rsidR="00A06504" w:rsidRPr="009D233F">
        <w:t>Table 4, alirocumab PSD, March 2019</w:t>
      </w:r>
    </w:p>
    <w:p w:rsidR="00DF32A4" w:rsidRPr="009D233F" w:rsidRDefault="00DF32A4" w:rsidP="00D02A26">
      <w:pPr>
        <w:pStyle w:val="StyleTableFooterAfter6pt"/>
      </w:pPr>
      <w:r w:rsidRPr="009D233F">
        <w:t>Abbreviations: ACS, acute coronary syndrome; DB, double blind; LDL, low density lipoprotein cholesterol; MC, multi-centre; PC, placebo-controlled; R, randomised</w:t>
      </w:r>
    </w:p>
    <w:p w:rsidR="00305029" w:rsidRPr="009D233F" w:rsidRDefault="007D3984" w:rsidP="00305029">
      <w:pPr>
        <w:pStyle w:val="3Bodytext"/>
      </w:pPr>
      <w:r w:rsidRPr="009D233F">
        <w:t xml:space="preserve">The PBAC previously </w:t>
      </w:r>
      <w:r w:rsidR="003E58D0" w:rsidRPr="009D233F">
        <w:t>considere</w:t>
      </w:r>
      <w:r w:rsidRPr="009D233F">
        <w:t>d the</w:t>
      </w:r>
      <w:r w:rsidR="003E58D0" w:rsidRPr="009D233F">
        <w:t>re were</w:t>
      </w:r>
      <w:r w:rsidRPr="009D233F">
        <w:t xml:space="preserve"> exchangeability issues between the two trials </w:t>
      </w:r>
      <w:r w:rsidR="00305029" w:rsidRPr="009D233F">
        <w:t xml:space="preserve">in terms of the inclusion criteria of the trials, the definitions of cardiovascular endpoints (particularly components contributing to composite endpoints), baseline cardiovascular risk, circumstances of use of treatments, background lipid lowering therapies and follow-up duration. These differences </w:t>
      </w:r>
      <w:proofErr w:type="gramStart"/>
      <w:r w:rsidR="00305029" w:rsidRPr="009D233F">
        <w:t>are highlighted</w:t>
      </w:r>
      <w:proofErr w:type="gramEnd"/>
      <w:r w:rsidR="00305029" w:rsidRPr="009D233F">
        <w:t xml:space="preserve"> by the variability in the incidence of events occurring in the common reference arm for myocardial infarction, unstable angina and cardiovascular death.</w:t>
      </w:r>
    </w:p>
    <w:p w:rsidR="005A3173" w:rsidRPr="009D233F" w:rsidRDefault="007F0021" w:rsidP="00257664">
      <w:pPr>
        <w:pStyle w:val="Heading2"/>
        <w:keepLines/>
        <w:spacing w:before="240" w:after="120"/>
        <w:rPr>
          <w:rFonts w:asciiTheme="minorHAnsi" w:eastAsiaTheme="majorEastAsia" w:hAnsiTheme="minorHAnsi" w:cstheme="majorBidi"/>
          <w:sz w:val="28"/>
          <w:szCs w:val="28"/>
          <w:lang w:eastAsia="en-US"/>
        </w:rPr>
      </w:pPr>
      <w:r w:rsidRPr="009D233F">
        <w:rPr>
          <w:rFonts w:asciiTheme="minorHAnsi" w:eastAsiaTheme="majorEastAsia" w:hAnsiTheme="minorHAnsi" w:cstheme="majorBidi"/>
          <w:sz w:val="28"/>
          <w:szCs w:val="28"/>
          <w:lang w:eastAsia="en-US"/>
        </w:rPr>
        <w:t xml:space="preserve">Comparative </w:t>
      </w:r>
      <w:r w:rsidR="005A3173" w:rsidRPr="009D233F">
        <w:rPr>
          <w:rFonts w:asciiTheme="minorHAnsi" w:eastAsiaTheme="majorEastAsia" w:hAnsiTheme="minorHAnsi" w:cstheme="majorBidi"/>
          <w:sz w:val="28"/>
          <w:szCs w:val="28"/>
          <w:lang w:eastAsia="en-US"/>
        </w:rPr>
        <w:t>effectiveness</w:t>
      </w:r>
    </w:p>
    <w:p w:rsidR="00BA679E" w:rsidRPr="009D233F" w:rsidRDefault="00BA679E" w:rsidP="0097535C">
      <w:pPr>
        <w:spacing w:after="120"/>
        <w:rPr>
          <w:rFonts w:asciiTheme="minorHAnsi" w:eastAsiaTheme="majorEastAsia" w:hAnsiTheme="minorHAnsi" w:cstheme="minorHAnsi"/>
          <w:u w:val="single"/>
          <w:lang w:eastAsia="en-US"/>
        </w:rPr>
      </w:pPr>
      <w:r w:rsidRPr="009D233F">
        <w:rPr>
          <w:rFonts w:asciiTheme="minorHAnsi" w:eastAsiaTheme="majorEastAsia" w:hAnsiTheme="minorHAnsi" w:cstheme="minorHAnsi"/>
          <w:u w:val="single"/>
          <w:lang w:eastAsia="en-US"/>
        </w:rPr>
        <w:t>Comparative</w:t>
      </w:r>
      <w:r w:rsidR="00C63D05" w:rsidRPr="009D233F">
        <w:rPr>
          <w:rFonts w:asciiTheme="minorHAnsi" w:eastAsiaTheme="majorEastAsia" w:hAnsiTheme="minorHAnsi" w:cstheme="minorHAnsi"/>
          <w:u w:val="single"/>
          <w:lang w:eastAsia="en-US"/>
        </w:rPr>
        <w:t xml:space="preserve"> efficacy in the ITT population</w:t>
      </w:r>
      <w:r w:rsidR="00A230FB" w:rsidRPr="009D233F">
        <w:rPr>
          <w:rFonts w:asciiTheme="minorHAnsi" w:eastAsiaTheme="majorEastAsia" w:hAnsiTheme="minorHAnsi" w:cstheme="minorHAnsi"/>
          <w:u w:val="single"/>
          <w:lang w:eastAsia="en-US"/>
        </w:rPr>
        <w:t>s</w:t>
      </w:r>
      <w:r w:rsidRPr="009D233F">
        <w:rPr>
          <w:rFonts w:asciiTheme="minorHAnsi" w:eastAsiaTheme="majorEastAsia" w:hAnsiTheme="minorHAnsi" w:cstheme="minorHAnsi"/>
          <w:u w:val="single"/>
          <w:lang w:eastAsia="en-US"/>
        </w:rPr>
        <w:t xml:space="preserve"> </w:t>
      </w:r>
    </w:p>
    <w:p w:rsidR="000F148B" w:rsidRPr="009D233F" w:rsidRDefault="00BA679E" w:rsidP="0097535C">
      <w:pPr>
        <w:pStyle w:val="3Bodytext"/>
      </w:pPr>
      <w:r w:rsidRPr="009D233F">
        <w:t>The March 2019 alirocumab submission presented an ITC of the primary outcomes of ODYSSEY OUTCOMES and FOURIER in the intention-to-treat (ITT) population</w:t>
      </w:r>
      <w:r w:rsidR="00A230FB" w:rsidRPr="009D233F">
        <w:t>s</w:t>
      </w:r>
      <w:r w:rsidR="00C63D05" w:rsidRPr="009D233F">
        <w:t>.</w:t>
      </w:r>
      <w:r w:rsidR="0097535C" w:rsidRPr="009D233F">
        <w:t xml:space="preserve"> As shown in Table 3</w:t>
      </w:r>
      <w:r w:rsidRPr="009D233F">
        <w:t xml:space="preserve">, there were differences in the components of these outcomes, i.e. </w:t>
      </w:r>
      <w:r w:rsidR="00F77FD1" w:rsidRPr="009D233F">
        <w:lastRenderedPageBreak/>
        <w:t>ODYSSEY OUTCOMES included coronary heart disease death in its primary c</w:t>
      </w:r>
      <w:r w:rsidR="00B04922" w:rsidRPr="009D233F">
        <w:t>omposite endpoint rather than cardiovascular</w:t>
      </w:r>
      <w:r w:rsidR="00F77FD1" w:rsidRPr="009D233F">
        <w:t xml:space="preserve"> death, while FOURIER included coronary revascularisation as an additional component</w:t>
      </w:r>
      <w:r w:rsidR="009D233F">
        <w:t xml:space="preserve">. </w:t>
      </w:r>
    </w:p>
    <w:p w:rsidR="00F77FD1" w:rsidRPr="009D233F" w:rsidRDefault="0097535C" w:rsidP="00D02A26">
      <w:pPr>
        <w:pStyle w:val="TableHeading1"/>
      </w:pPr>
      <w:r w:rsidRPr="009D233F">
        <w:t>Table 3</w:t>
      </w:r>
      <w:r w:rsidR="00F77FD1" w:rsidRPr="009D233F">
        <w:t>: Primary outcomes of ODYSSEY OUTCOMES and FOURIER</w:t>
      </w:r>
    </w:p>
    <w:tbl>
      <w:tblPr>
        <w:tblStyle w:val="TableGrid"/>
        <w:tblW w:w="5000" w:type="pct"/>
        <w:tblLook w:val="04A0" w:firstRow="1" w:lastRow="0" w:firstColumn="1" w:lastColumn="0" w:noHBand="0" w:noVBand="1"/>
        <w:tblCaption w:val="Table 3: Primary outcomes of ODYSSEY OUTCOMES and FOURIER"/>
      </w:tblPr>
      <w:tblGrid>
        <w:gridCol w:w="4508"/>
        <w:gridCol w:w="4508"/>
      </w:tblGrid>
      <w:tr w:rsidR="00F77FD1" w:rsidRPr="009D233F" w:rsidTr="00A74CE2">
        <w:trPr>
          <w:tblHeader/>
        </w:trPr>
        <w:tc>
          <w:tcPr>
            <w:tcW w:w="2500" w:type="pct"/>
            <w:shd w:val="clear" w:color="auto" w:fill="auto"/>
          </w:tcPr>
          <w:p w:rsidR="00F77FD1" w:rsidRPr="009D233F" w:rsidRDefault="00F77FD1" w:rsidP="0080738D">
            <w:pPr>
              <w:keepNext/>
              <w:keepLines/>
              <w:rPr>
                <w:rFonts w:ascii="Arial Narrow" w:hAnsi="Arial Narrow"/>
                <w:b/>
                <w:bCs/>
                <w:sz w:val="20"/>
                <w:szCs w:val="20"/>
              </w:rPr>
            </w:pPr>
            <w:r w:rsidRPr="009D233F">
              <w:rPr>
                <w:rFonts w:ascii="Arial Narrow" w:hAnsi="Arial Narrow"/>
                <w:b/>
                <w:bCs/>
                <w:sz w:val="20"/>
                <w:szCs w:val="20"/>
              </w:rPr>
              <w:t>ODYSSEY OUTCOMES</w:t>
            </w:r>
          </w:p>
        </w:tc>
        <w:tc>
          <w:tcPr>
            <w:tcW w:w="2500" w:type="pct"/>
            <w:shd w:val="clear" w:color="auto" w:fill="auto"/>
          </w:tcPr>
          <w:p w:rsidR="00F77FD1" w:rsidRPr="009D233F" w:rsidRDefault="00F77FD1" w:rsidP="0080738D">
            <w:pPr>
              <w:keepNext/>
              <w:keepLines/>
              <w:rPr>
                <w:rFonts w:ascii="Arial Narrow" w:hAnsi="Arial Narrow"/>
                <w:b/>
                <w:bCs/>
                <w:sz w:val="20"/>
                <w:szCs w:val="20"/>
              </w:rPr>
            </w:pPr>
            <w:r w:rsidRPr="009D233F">
              <w:rPr>
                <w:rFonts w:ascii="Arial Narrow" w:hAnsi="Arial Narrow"/>
                <w:b/>
                <w:bCs/>
                <w:sz w:val="20"/>
                <w:szCs w:val="20"/>
              </w:rPr>
              <w:t>FOURIER</w:t>
            </w:r>
          </w:p>
        </w:tc>
      </w:tr>
      <w:tr w:rsidR="00F77FD1" w:rsidRPr="009D233F" w:rsidTr="00B82C9B">
        <w:tc>
          <w:tcPr>
            <w:tcW w:w="2500" w:type="pct"/>
            <w:shd w:val="clear" w:color="auto" w:fill="auto"/>
          </w:tcPr>
          <w:p w:rsidR="00F77FD1" w:rsidRPr="009D233F" w:rsidRDefault="00F77FD1" w:rsidP="0080738D">
            <w:pPr>
              <w:keepNext/>
              <w:keepLines/>
              <w:rPr>
                <w:rFonts w:ascii="Arial Narrow" w:hAnsi="Arial Narrow"/>
                <w:b/>
                <w:bCs/>
                <w:sz w:val="20"/>
                <w:szCs w:val="20"/>
              </w:rPr>
            </w:pPr>
            <w:r w:rsidRPr="009D233F">
              <w:rPr>
                <w:rFonts w:ascii="Arial Narrow" w:hAnsi="Arial Narrow"/>
                <w:b/>
                <w:bCs/>
                <w:sz w:val="20"/>
                <w:szCs w:val="20"/>
              </w:rPr>
              <w:t>Primary efficacy outcome</w:t>
            </w:r>
          </w:p>
        </w:tc>
        <w:tc>
          <w:tcPr>
            <w:tcW w:w="2500" w:type="pct"/>
            <w:shd w:val="clear" w:color="auto" w:fill="auto"/>
          </w:tcPr>
          <w:p w:rsidR="00F77FD1" w:rsidRPr="009D233F" w:rsidRDefault="00F77FD1" w:rsidP="0080738D">
            <w:pPr>
              <w:keepNext/>
              <w:keepLines/>
              <w:rPr>
                <w:rFonts w:ascii="Arial Narrow" w:hAnsi="Arial Narrow"/>
                <w:b/>
                <w:bCs/>
                <w:sz w:val="20"/>
                <w:szCs w:val="20"/>
              </w:rPr>
            </w:pPr>
            <w:r w:rsidRPr="009D233F">
              <w:rPr>
                <w:rFonts w:ascii="Arial Narrow" w:hAnsi="Arial Narrow"/>
                <w:b/>
                <w:bCs/>
                <w:sz w:val="20"/>
                <w:szCs w:val="20"/>
              </w:rPr>
              <w:t>Primary efficacy outcome</w:t>
            </w:r>
          </w:p>
        </w:tc>
      </w:tr>
      <w:tr w:rsidR="00F77FD1" w:rsidRPr="009D233F" w:rsidTr="008F03A4">
        <w:tc>
          <w:tcPr>
            <w:tcW w:w="2500" w:type="pct"/>
          </w:tcPr>
          <w:p w:rsidR="00F77FD1" w:rsidRPr="009D233F" w:rsidRDefault="00F77FD1" w:rsidP="0080738D">
            <w:pPr>
              <w:keepNext/>
              <w:keepLines/>
              <w:rPr>
                <w:rFonts w:ascii="Arial Narrow" w:hAnsi="Arial Narrow"/>
                <w:sz w:val="20"/>
                <w:szCs w:val="20"/>
              </w:rPr>
            </w:pPr>
            <w:r w:rsidRPr="009D233F">
              <w:rPr>
                <w:rFonts w:ascii="Arial Narrow" w:hAnsi="Arial Narrow"/>
                <w:sz w:val="20"/>
                <w:szCs w:val="20"/>
              </w:rPr>
              <w:t>First occurrence of MACE including:</w:t>
            </w:r>
          </w:p>
          <w:p w:rsidR="00F77FD1" w:rsidRPr="009D233F" w:rsidRDefault="00F77FD1" w:rsidP="000525AD">
            <w:pPr>
              <w:keepNext/>
              <w:keepLines/>
              <w:numPr>
                <w:ilvl w:val="0"/>
                <w:numId w:val="11"/>
              </w:numPr>
              <w:contextualSpacing/>
              <w:jc w:val="both"/>
              <w:rPr>
                <w:rFonts w:ascii="Arial Narrow" w:hAnsi="Arial Narrow"/>
                <w:sz w:val="20"/>
                <w:szCs w:val="20"/>
              </w:rPr>
            </w:pPr>
            <w:r w:rsidRPr="009D233F">
              <w:rPr>
                <w:rFonts w:ascii="Arial Narrow" w:hAnsi="Arial Narrow"/>
                <w:sz w:val="20"/>
                <w:szCs w:val="20"/>
              </w:rPr>
              <w:t xml:space="preserve">coronary heart disease death, </w:t>
            </w:r>
          </w:p>
          <w:p w:rsidR="00F77FD1" w:rsidRPr="009D233F" w:rsidRDefault="00F77FD1" w:rsidP="000525AD">
            <w:pPr>
              <w:keepNext/>
              <w:keepLines/>
              <w:numPr>
                <w:ilvl w:val="0"/>
                <w:numId w:val="11"/>
              </w:numPr>
              <w:contextualSpacing/>
              <w:jc w:val="both"/>
              <w:rPr>
                <w:rFonts w:ascii="Arial Narrow" w:hAnsi="Arial Narrow"/>
                <w:sz w:val="20"/>
                <w:szCs w:val="20"/>
              </w:rPr>
            </w:pPr>
            <w:r w:rsidRPr="009D233F">
              <w:rPr>
                <w:rFonts w:ascii="Arial Narrow" w:hAnsi="Arial Narrow"/>
                <w:sz w:val="20"/>
                <w:szCs w:val="20"/>
              </w:rPr>
              <w:t xml:space="preserve">non-fatal myocardial infarction, </w:t>
            </w:r>
          </w:p>
          <w:p w:rsidR="00F77FD1" w:rsidRPr="009D233F" w:rsidRDefault="00F77FD1" w:rsidP="000525AD">
            <w:pPr>
              <w:keepNext/>
              <w:keepLines/>
              <w:numPr>
                <w:ilvl w:val="0"/>
                <w:numId w:val="11"/>
              </w:numPr>
              <w:contextualSpacing/>
              <w:jc w:val="both"/>
              <w:rPr>
                <w:rFonts w:ascii="Arial Narrow" w:hAnsi="Arial Narrow"/>
                <w:sz w:val="20"/>
                <w:szCs w:val="20"/>
              </w:rPr>
            </w:pPr>
            <w:r w:rsidRPr="009D233F">
              <w:rPr>
                <w:rFonts w:ascii="Arial Narrow" w:hAnsi="Arial Narrow"/>
                <w:sz w:val="20"/>
                <w:szCs w:val="20"/>
              </w:rPr>
              <w:t xml:space="preserve">fatal and non-fatal ischaemic stroke, or </w:t>
            </w:r>
          </w:p>
          <w:p w:rsidR="00F77FD1" w:rsidRPr="009D233F" w:rsidRDefault="00F77FD1" w:rsidP="000525AD">
            <w:pPr>
              <w:keepNext/>
              <w:keepLines/>
              <w:numPr>
                <w:ilvl w:val="0"/>
                <w:numId w:val="11"/>
              </w:numPr>
              <w:contextualSpacing/>
              <w:jc w:val="both"/>
              <w:rPr>
                <w:rFonts w:ascii="Arial Narrow" w:hAnsi="Arial Narrow"/>
                <w:sz w:val="20"/>
                <w:szCs w:val="20"/>
              </w:rPr>
            </w:pPr>
            <w:r w:rsidRPr="009D233F">
              <w:rPr>
                <w:rFonts w:ascii="Arial Narrow" w:hAnsi="Arial Narrow"/>
                <w:sz w:val="20"/>
                <w:szCs w:val="20"/>
              </w:rPr>
              <w:t>unstable angina requiring hospitalisation</w:t>
            </w:r>
          </w:p>
        </w:tc>
        <w:tc>
          <w:tcPr>
            <w:tcW w:w="2500" w:type="pct"/>
          </w:tcPr>
          <w:p w:rsidR="00F77FD1" w:rsidRPr="009D233F" w:rsidRDefault="00F77FD1" w:rsidP="0080738D">
            <w:pPr>
              <w:keepNext/>
              <w:keepLines/>
              <w:rPr>
                <w:rFonts w:ascii="Arial Narrow" w:hAnsi="Arial Narrow"/>
                <w:sz w:val="20"/>
                <w:szCs w:val="20"/>
              </w:rPr>
            </w:pPr>
            <w:r w:rsidRPr="009D233F">
              <w:rPr>
                <w:rFonts w:ascii="Arial Narrow" w:hAnsi="Arial Narrow"/>
                <w:sz w:val="20"/>
                <w:szCs w:val="20"/>
              </w:rPr>
              <w:t>First occurrence of a MACE including:</w:t>
            </w:r>
          </w:p>
          <w:p w:rsidR="00F77FD1" w:rsidRPr="009D233F" w:rsidRDefault="00F77FD1" w:rsidP="000525AD">
            <w:pPr>
              <w:keepNext/>
              <w:keepLines/>
              <w:numPr>
                <w:ilvl w:val="0"/>
                <w:numId w:val="12"/>
              </w:numPr>
              <w:contextualSpacing/>
              <w:jc w:val="both"/>
              <w:rPr>
                <w:rFonts w:ascii="Arial Narrow" w:hAnsi="Arial Narrow"/>
                <w:sz w:val="20"/>
                <w:szCs w:val="20"/>
              </w:rPr>
            </w:pPr>
            <w:r w:rsidRPr="009D233F">
              <w:rPr>
                <w:rFonts w:ascii="Arial Narrow" w:hAnsi="Arial Narrow"/>
                <w:sz w:val="20"/>
                <w:szCs w:val="20"/>
              </w:rPr>
              <w:t xml:space="preserve">cardiovascular death, </w:t>
            </w:r>
          </w:p>
          <w:p w:rsidR="00F77FD1" w:rsidRPr="009D233F" w:rsidRDefault="00F77FD1" w:rsidP="000525AD">
            <w:pPr>
              <w:keepNext/>
              <w:keepLines/>
              <w:numPr>
                <w:ilvl w:val="0"/>
                <w:numId w:val="12"/>
              </w:numPr>
              <w:contextualSpacing/>
              <w:jc w:val="both"/>
              <w:rPr>
                <w:rFonts w:ascii="Arial Narrow" w:hAnsi="Arial Narrow"/>
                <w:sz w:val="20"/>
                <w:szCs w:val="20"/>
              </w:rPr>
            </w:pPr>
            <w:r w:rsidRPr="009D233F">
              <w:rPr>
                <w:rFonts w:ascii="Arial Narrow" w:hAnsi="Arial Narrow"/>
                <w:sz w:val="20"/>
                <w:szCs w:val="20"/>
              </w:rPr>
              <w:t>myocardial infarction,</w:t>
            </w:r>
          </w:p>
          <w:p w:rsidR="00F77FD1" w:rsidRPr="009D233F" w:rsidRDefault="00F77FD1" w:rsidP="000525AD">
            <w:pPr>
              <w:keepNext/>
              <w:keepLines/>
              <w:numPr>
                <w:ilvl w:val="0"/>
                <w:numId w:val="12"/>
              </w:numPr>
              <w:contextualSpacing/>
              <w:jc w:val="both"/>
              <w:rPr>
                <w:rFonts w:ascii="Arial Narrow" w:hAnsi="Arial Narrow"/>
                <w:sz w:val="20"/>
                <w:szCs w:val="20"/>
              </w:rPr>
            </w:pPr>
            <w:r w:rsidRPr="009D233F">
              <w:rPr>
                <w:rFonts w:ascii="Arial Narrow" w:hAnsi="Arial Narrow"/>
                <w:sz w:val="20"/>
                <w:szCs w:val="20"/>
              </w:rPr>
              <w:t>stroke,</w:t>
            </w:r>
          </w:p>
          <w:p w:rsidR="00F77FD1" w:rsidRPr="009D233F" w:rsidRDefault="00F77FD1" w:rsidP="000525AD">
            <w:pPr>
              <w:keepNext/>
              <w:keepLines/>
              <w:numPr>
                <w:ilvl w:val="0"/>
                <w:numId w:val="12"/>
              </w:numPr>
              <w:contextualSpacing/>
              <w:jc w:val="both"/>
              <w:rPr>
                <w:rFonts w:ascii="Arial Narrow" w:hAnsi="Arial Narrow"/>
                <w:sz w:val="20"/>
                <w:szCs w:val="20"/>
              </w:rPr>
            </w:pPr>
            <w:r w:rsidRPr="009D233F">
              <w:rPr>
                <w:rFonts w:ascii="Arial Narrow" w:hAnsi="Arial Narrow"/>
                <w:sz w:val="20"/>
                <w:szCs w:val="20"/>
              </w:rPr>
              <w:t xml:space="preserve">hospitalisation for unstable angina or </w:t>
            </w:r>
          </w:p>
          <w:p w:rsidR="00F77FD1" w:rsidRPr="009D233F" w:rsidRDefault="00F77FD1" w:rsidP="000525AD">
            <w:pPr>
              <w:keepNext/>
              <w:keepLines/>
              <w:numPr>
                <w:ilvl w:val="0"/>
                <w:numId w:val="12"/>
              </w:numPr>
              <w:contextualSpacing/>
              <w:jc w:val="both"/>
              <w:rPr>
                <w:rFonts w:ascii="Arial Narrow" w:hAnsi="Arial Narrow"/>
                <w:sz w:val="20"/>
                <w:szCs w:val="20"/>
              </w:rPr>
            </w:pPr>
            <w:r w:rsidRPr="009D233F">
              <w:rPr>
                <w:rFonts w:ascii="Arial Narrow" w:hAnsi="Arial Narrow"/>
                <w:sz w:val="20"/>
                <w:szCs w:val="20"/>
              </w:rPr>
              <w:t>coronary revascularisation</w:t>
            </w:r>
          </w:p>
        </w:tc>
      </w:tr>
    </w:tbl>
    <w:p w:rsidR="00D02A26" w:rsidRPr="009D233F" w:rsidRDefault="000F0A89" w:rsidP="00D02A26">
      <w:pPr>
        <w:pStyle w:val="StyleTableFooterAfter6pt"/>
        <w:rPr>
          <w:rFonts w:eastAsiaTheme="majorEastAsia"/>
        </w:rPr>
      </w:pPr>
      <w:r w:rsidRPr="009D233F">
        <w:rPr>
          <w:rFonts w:eastAsiaTheme="majorEastAsia"/>
        </w:rPr>
        <w:t>Source: Table 1.4, p</w:t>
      </w:r>
      <w:r w:rsidR="00F77FD1" w:rsidRPr="009D233F">
        <w:rPr>
          <w:rFonts w:eastAsiaTheme="majorEastAsia"/>
        </w:rPr>
        <w:t xml:space="preserve">7 of </w:t>
      </w:r>
      <w:r w:rsidR="00E16BB1" w:rsidRPr="009D233F">
        <w:rPr>
          <w:rFonts w:eastAsiaTheme="majorEastAsia"/>
        </w:rPr>
        <w:t xml:space="preserve">the </w:t>
      </w:r>
      <w:r w:rsidR="00F77FD1" w:rsidRPr="009D233F">
        <w:rPr>
          <w:rFonts w:eastAsiaTheme="majorEastAsia"/>
        </w:rPr>
        <w:t xml:space="preserve">minor resubmission </w:t>
      </w:r>
    </w:p>
    <w:p w:rsidR="00234CDF" w:rsidRPr="009D233F" w:rsidRDefault="00F77FD1" w:rsidP="00D02A26">
      <w:pPr>
        <w:pStyle w:val="StyleTableFooterAfter6pt"/>
        <w:rPr>
          <w:rFonts w:eastAsiaTheme="majorEastAsia"/>
        </w:rPr>
      </w:pPr>
      <w:r w:rsidRPr="009D233F">
        <w:rPr>
          <w:rFonts w:eastAsiaTheme="majorEastAsia"/>
        </w:rPr>
        <w:t xml:space="preserve">Abbreviation: MACE = </w:t>
      </w:r>
      <w:r w:rsidR="00B04922" w:rsidRPr="009D233F">
        <w:rPr>
          <w:rFonts w:eastAsiaTheme="majorEastAsia"/>
        </w:rPr>
        <w:t>Major adverse cardiovascular events</w:t>
      </w:r>
    </w:p>
    <w:p w:rsidR="00D82216" w:rsidRPr="009D233F" w:rsidRDefault="00FA517E" w:rsidP="005F22B1">
      <w:pPr>
        <w:pStyle w:val="Bodytextitalics"/>
        <w:jc w:val="both"/>
        <w:rPr>
          <w:rFonts w:cstheme="minorHAnsi"/>
          <w:i w:val="0"/>
          <w:szCs w:val="24"/>
        </w:rPr>
      </w:pPr>
      <w:r w:rsidRPr="009D233F">
        <w:rPr>
          <w:rFonts w:cstheme="minorHAnsi"/>
          <w:i w:val="0"/>
          <w:szCs w:val="24"/>
        </w:rPr>
        <w:t>5.5</w:t>
      </w:r>
      <w:r w:rsidRPr="009D233F">
        <w:rPr>
          <w:rFonts w:cstheme="minorHAnsi"/>
          <w:i w:val="0"/>
          <w:szCs w:val="24"/>
        </w:rPr>
        <w:tab/>
      </w:r>
      <w:r w:rsidR="00F77FD1" w:rsidRPr="009D233F">
        <w:rPr>
          <w:rFonts w:cstheme="minorHAnsi"/>
          <w:i w:val="0"/>
          <w:szCs w:val="24"/>
        </w:rPr>
        <w:t xml:space="preserve">Due to these differences, additional analyses </w:t>
      </w:r>
      <w:proofErr w:type="gramStart"/>
      <w:r w:rsidR="00F77FD1" w:rsidRPr="009D233F">
        <w:rPr>
          <w:rFonts w:cstheme="minorHAnsi"/>
          <w:i w:val="0"/>
          <w:szCs w:val="24"/>
        </w:rPr>
        <w:t>were presented</w:t>
      </w:r>
      <w:proofErr w:type="gramEnd"/>
      <w:r w:rsidR="00F77FD1" w:rsidRPr="009D233F">
        <w:rPr>
          <w:rFonts w:cstheme="minorHAnsi"/>
          <w:i w:val="0"/>
          <w:szCs w:val="24"/>
        </w:rPr>
        <w:t xml:space="preserve"> where the components of the primary efficacy outcome were matched to FOURIER. A comparison of the secondary outcome of all-cause mortality </w:t>
      </w:r>
      <w:proofErr w:type="gramStart"/>
      <w:r w:rsidR="00F77FD1" w:rsidRPr="009D233F">
        <w:rPr>
          <w:rFonts w:cstheme="minorHAnsi"/>
          <w:i w:val="0"/>
          <w:szCs w:val="24"/>
        </w:rPr>
        <w:t>was also presented</w:t>
      </w:r>
      <w:proofErr w:type="gramEnd"/>
      <w:r w:rsidR="00F77FD1" w:rsidRPr="009D233F">
        <w:rPr>
          <w:rFonts w:cstheme="minorHAnsi"/>
          <w:i w:val="0"/>
          <w:szCs w:val="24"/>
        </w:rPr>
        <w:t xml:space="preserve">. The results of ODYSSEY OUTCOMES, FOURIER and the resulting ITCs of alirocumab and evolocumab </w:t>
      </w:r>
      <w:r w:rsidR="00C63D05" w:rsidRPr="009D233F">
        <w:rPr>
          <w:rFonts w:cstheme="minorHAnsi"/>
          <w:i w:val="0"/>
          <w:szCs w:val="24"/>
        </w:rPr>
        <w:t>based on the ITT population</w:t>
      </w:r>
      <w:r w:rsidR="00A230FB" w:rsidRPr="009D233F">
        <w:rPr>
          <w:rFonts w:cstheme="minorHAnsi"/>
          <w:i w:val="0"/>
          <w:szCs w:val="24"/>
        </w:rPr>
        <w:t>s</w:t>
      </w:r>
      <w:r w:rsidR="00F77FD1" w:rsidRPr="009D233F">
        <w:rPr>
          <w:rFonts w:cstheme="minorHAnsi"/>
          <w:i w:val="0"/>
          <w:szCs w:val="24"/>
        </w:rPr>
        <w:t xml:space="preserve"> for the efficacy outcomes are summarised in Ta</w:t>
      </w:r>
      <w:r w:rsidR="003C51D5" w:rsidRPr="009D233F">
        <w:rPr>
          <w:rFonts w:cstheme="minorHAnsi"/>
          <w:i w:val="0"/>
          <w:szCs w:val="24"/>
        </w:rPr>
        <w:t>ble 4</w:t>
      </w:r>
      <w:r w:rsidR="002659CB" w:rsidRPr="009D233F">
        <w:rPr>
          <w:rFonts w:cstheme="minorHAnsi"/>
          <w:i w:val="0"/>
          <w:szCs w:val="24"/>
        </w:rPr>
        <w:t xml:space="preserve"> (this is unchanged from the previous submission)</w:t>
      </w:r>
      <w:r w:rsidR="00D82216" w:rsidRPr="009D233F">
        <w:rPr>
          <w:rFonts w:cstheme="minorHAnsi"/>
          <w:i w:val="0"/>
          <w:szCs w:val="24"/>
        </w:rPr>
        <w:t>.</w:t>
      </w:r>
    </w:p>
    <w:p w:rsidR="00F77FD1" w:rsidRPr="009D233F" w:rsidRDefault="00F77FD1" w:rsidP="00D02A26">
      <w:pPr>
        <w:pStyle w:val="TableHeading1"/>
      </w:pPr>
      <w:bookmarkStart w:id="0" w:name="_Ref25843204"/>
      <w:r w:rsidRPr="009D233F">
        <w:lastRenderedPageBreak/>
        <w:t xml:space="preserve">Table </w:t>
      </w:r>
      <w:bookmarkEnd w:id="0"/>
      <w:r w:rsidR="003C51D5" w:rsidRPr="009D233F">
        <w:t>4</w:t>
      </w:r>
      <w:r w:rsidRPr="009D233F">
        <w:t xml:space="preserve">: Indirect </w:t>
      </w:r>
      <w:r w:rsidR="00D82216" w:rsidRPr="009D233F">
        <w:t>analyses comparing alirocumab with evolocumab based on cardiovascular outcomes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0"/>
        <w:gridCol w:w="1657"/>
        <w:gridCol w:w="1798"/>
        <w:gridCol w:w="1695"/>
        <w:gridCol w:w="1866"/>
      </w:tblGrid>
      <w:tr w:rsidR="00F77FD1" w:rsidRPr="009D233F" w:rsidTr="00D02A26">
        <w:trPr>
          <w:tblHeader/>
        </w:trPr>
        <w:tc>
          <w:tcPr>
            <w:tcW w:w="1109" w:type="pct"/>
            <w:tcBorders>
              <w:top w:val="single" w:sz="4" w:space="0" w:color="auto"/>
              <w:left w:val="single" w:sz="4" w:space="0" w:color="auto"/>
              <w:bottom w:val="single" w:sz="4" w:space="0" w:color="auto"/>
              <w:right w:val="single" w:sz="4" w:space="0" w:color="auto"/>
            </w:tcBorders>
            <w:vAlign w:val="center"/>
            <w:hideMark/>
          </w:tcPr>
          <w:p w:rsidR="00F77FD1" w:rsidRPr="009D233F" w:rsidRDefault="00F77FD1" w:rsidP="0080738D">
            <w:pPr>
              <w:keepNext/>
              <w:keepLines/>
              <w:rPr>
                <w:rFonts w:ascii="Arial Narrow" w:eastAsia="Calibri" w:hAnsi="Arial Narrow" w:cs="Calibri"/>
                <w:b/>
                <w:sz w:val="20"/>
                <w:szCs w:val="20"/>
              </w:rPr>
            </w:pPr>
            <w:r w:rsidRPr="009D233F">
              <w:rPr>
                <w:rFonts w:ascii="Arial Narrow" w:eastAsia="Calibri" w:hAnsi="Arial Narrow" w:cs="Calibri"/>
                <w:b/>
                <w:sz w:val="20"/>
                <w:szCs w:val="20"/>
              </w:rPr>
              <w:t>Trial</w:t>
            </w:r>
          </w:p>
        </w:tc>
        <w:tc>
          <w:tcPr>
            <w:tcW w:w="919" w:type="pct"/>
            <w:tcBorders>
              <w:top w:val="single" w:sz="4" w:space="0" w:color="auto"/>
              <w:left w:val="single" w:sz="4" w:space="0" w:color="auto"/>
              <w:bottom w:val="single" w:sz="4" w:space="0" w:color="auto"/>
              <w:right w:val="single" w:sz="4" w:space="0" w:color="auto"/>
            </w:tcBorders>
            <w:vAlign w:val="center"/>
            <w:hideMark/>
          </w:tcPr>
          <w:p w:rsidR="00F77FD1" w:rsidRPr="009D233F" w:rsidRDefault="00F77FD1" w:rsidP="0080738D">
            <w:pPr>
              <w:keepNext/>
              <w:keepLines/>
              <w:jc w:val="center"/>
              <w:rPr>
                <w:rFonts w:ascii="Arial Narrow" w:eastAsia="Calibri" w:hAnsi="Arial Narrow" w:cs="Calibri"/>
                <w:b/>
                <w:sz w:val="20"/>
                <w:szCs w:val="20"/>
              </w:rPr>
            </w:pPr>
            <w:r w:rsidRPr="009D233F">
              <w:rPr>
                <w:rFonts w:ascii="Arial Narrow" w:eastAsia="Calibri" w:hAnsi="Arial Narrow" w:cs="Calibri"/>
                <w:b/>
                <w:sz w:val="20"/>
                <w:szCs w:val="20"/>
              </w:rPr>
              <w:t xml:space="preserve">Alirocumab, </w:t>
            </w:r>
          </w:p>
          <w:p w:rsidR="00F77FD1" w:rsidRPr="009D233F" w:rsidRDefault="00F77FD1" w:rsidP="0080738D">
            <w:pPr>
              <w:keepNext/>
              <w:keepLines/>
              <w:jc w:val="center"/>
              <w:rPr>
                <w:rFonts w:ascii="Arial Narrow" w:eastAsia="Calibri" w:hAnsi="Arial Narrow" w:cs="Calibri"/>
                <w:b/>
                <w:sz w:val="20"/>
                <w:szCs w:val="20"/>
              </w:rPr>
            </w:pPr>
            <w:proofErr w:type="gramStart"/>
            <w:r w:rsidRPr="009D233F">
              <w:rPr>
                <w:rFonts w:ascii="Arial Narrow" w:eastAsia="Calibri" w:hAnsi="Arial Narrow" w:cs="Calibri"/>
                <w:b/>
                <w:sz w:val="20"/>
                <w:szCs w:val="20"/>
              </w:rPr>
              <w:t>n/N</w:t>
            </w:r>
            <w:proofErr w:type="gramEnd"/>
            <w:r w:rsidRPr="009D233F">
              <w:rPr>
                <w:rFonts w:ascii="Arial Narrow" w:eastAsia="Calibri" w:hAnsi="Arial Narrow" w:cs="Calibri"/>
                <w:b/>
                <w:sz w:val="20"/>
                <w:szCs w:val="20"/>
              </w:rPr>
              <w:t xml:space="preserve"> (%)</w:t>
            </w:r>
          </w:p>
        </w:tc>
        <w:tc>
          <w:tcPr>
            <w:tcW w:w="997" w:type="pct"/>
            <w:tcBorders>
              <w:top w:val="single" w:sz="4" w:space="0" w:color="auto"/>
              <w:left w:val="single" w:sz="4" w:space="0" w:color="auto"/>
              <w:bottom w:val="single" w:sz="4" w:space="0" w:color="auto"/>
              <w:right w:val="single" w:sz="4" w:space="0" w:color="auto"/>
            </w:tcBorders>
            <w:vAlign w:val="center"/>
            <w:hideMark/>
          </w:tcPr>
          <w:p w:rsidR="00F77FD1" w:rsidRPr="009D233F" w:rsidRDefault="00F77FD1" w:rsidP="0080738D">
            <w:pPr>
              <w:keepNext/>
              <w:keepLines/>
              <w:jc w:val="center"/>
              <w:rPr>
                <w:rFonts w:ascii="Arial Narrow" w:eastAsia="Calibri" w:hAnsi="Arial Narrow" w:cs="Calibri"/>
                <w:b/>
                <w:sz w:val="20"/>
                <w:szCs w:val="20"/>
              </w:rPr>
            </w:pPr>
            <w:r w:rsidRPr="009D233F">
              <w:rPr>
                <w:rFonts w:ascii="Arial Narrow" w:eastAsia="Calibri" w:hAnsi="Arial Narrow" w:cs="Calibri"/>
                <w:b/>
                <w:sz w:val="20"/>
                <w:szCs w:val="20"/>
              </w:rPr>
              <w:t xml:space="preserve">Placebo, </w:t>
            </w:r>
          </w:p>
          <w:p w:rsidR="00F77FD1" w:rsidRPr="009D233F" w:rsidRDefault="00F77FD1" w:rsidP="0080738D">
            <w:pPr>
              <w:keepNext/>
              <w:keepLines/>
              <w:jc w:val="center"/>
              <w:rPr>
                <w:rFonts w:ascii="Arial Narrow" w:eastAsia="Calibri" w:hAnsi="Arial Narrow" w:cs="Calibri"/>
                <w:b/>
                <w:sz w:val="20"/>
                <w:szCs w:val="20"/>
              </w:rPr>
            </w:pPr>
            <w:proofErr w:type="gramStart"/>
            <w:r w:rsidRPr="009D233F">
              <w:rPr>
                <w:rFonts w:ascii="Arial Narrow" w:eastAsia="Calibri" w:hAnsi="Arial Narrow" w:cs="Calibri"/>
                <w:b/>
                <w:sz w:val="20"/>
                <w:szCs w:val="20"/>
              </w:rPr>
              <w:t>n/N</w:t>
            </w:r>
            <w:proofErr w:type="gramEnd"/>
            <w:r w:rsidRPr="009D233F">
              <w:rPr>
                <w:rFonts w:ascii="Arial Narrow" w:eastAsia="Calibri" w:hAnsi="Arial Narrow" w:cs="Calibri"/>
                <w:b/>
                <w:sz w:val="20"/>
                <w:szCs w:val="20"/>
              </w:rPr>
              <w:t xml:space="preserve"> (%)</w:t>
            </w:r>
          </w:p>
        </w:tc>
        <w:tc>
          <w:tcPr>
            <w:tcW w:w="940" w:type="pct"/>
            <w:tcBorders>
              <w:top w:val="single" w:sz="4" w:space="0" w:color="auto"/>
              <w:left w:val="single" w:sz="4" w:space="0" w:color="auto"/>
              <w:bottom w:val="single" w:sz="4" w:space="0" w:color="auto"/>
              <w:right w:val="single" w:sz="4" w:space="0" w:color="auto"/>
            </w:tcBorders>
            <w:vAlign w:val="center"/>
            <w:hideMark/>
          </w:tcPr>
          <w:p w:rsidR="00F77FD1" w:rsidRPr="009D233F" w:rsidRDefault="00F77FD1" w:rsidP="0080738D">
            <w:pPr>
              <w:keepNext/>
              <w:keepLines/>
              <w:jc w:val="center"/>
              <w:rPr>
                <w:rFonts w:ascii="Arial Narrow" w:eastAsia="Calibri" w:hAnsi="Arial Narrow" w:cs="Calibri"/>
                <w:b/>
                <w:sz w:val="20"/>
                <w:szCs w:val="20"/>
              </w:rPr>
            </w:pPr>
            <w:r w:rsidRPr="009D233F">
              <w:rPr>
                <w:rFonts w:ascii="Arial Narrow" w:eastAsia="Calibri" w:hAnsi="Arial Narrow" w:cs="Calibri"/>
                <w:b/>
                <w:sz w:val="20"/>
                <w:szCs w:val="20"/>
              </w:rPr>
              <w:t xml:space="preserve">Evolocumab, </w:t>
            </w:r>
          </w:p>
          <w:p w:rsidR="00F77FD1" w:rsidRPr="009D233F" w:rsidRDefault="00F77FD1" w:rsidP="0080738D">
            <w:pPr>
              <w:keepNext/>
              <w:keepLines/>
              <w:jc w:val="center"/>
              <w:rPr>
                <w:rFonts w:ascii="Arial Narrow" w:eastAsia="Calibri" w:hAnsi="Arial Narrow" w:cs="Calibri"/>
                <w:b/>
                <w:sz w:val="20"/>
                <w:szCs w:val="20"/>
              </w:rPr>
            </w:pPr>
            <w:proofErr w:type="gramStart"/>
            <w:r w:rsidRPr="009D233F">
              <w:rPr>
                <w:rFonts w:ascii="Arial Narrow" w:eastAsia="Calibri" w:hAnsi="Arial Narrow" w:cs="Calibri"/>
                <w:b/>
                <w:sz w:val="20"/>
                <w:szCs w:val="20"/>
              </w:rPr>
              <w:t>n/N</w:t>
            </w:r>
            <w:proofErr w:type="gramEnd"/>
            <w:r w:rsidRPr="009D233F">
              <w:rPr>
                <w:rFonts w:ascii="Arial Narrow" w:eastAsia="Calibri" w:hAnsi="Arial Narrow" w:cs="Calibri"/>
                <w:b/>
                <w:sz w:val="20"/>
                <w:szCs w:val="20"/>
              </w:rPr>
              <w:t xml:space="preserve"> (%) </w:t>
            </w:r>
          </w:p>
        </w:tc>
        <w:tc>
          <w:tcPr>
            <w:tcW w:w="1035" w:type="pct"/>
            <w:tcBorders>
              <w:top w:val="single" w:sz="4" w:space="0" w:color="auto"/>
              <w:left w:val="single" w:sz="4" w:space="0" w:color="auto"/>
              <w:bottom w:val="single" w:sz="4" w:space="0" w:color="auto"/>
              <w:right w:val="single" w:sz="4" w:space="0" w:color="auto"/>
            </w:tcBorders>
            <w:vAlign w:val="center"/>
            <w:hideMark/>
          </w:tcPr>
          <w:p w:rsidR="00F77FD1" w:rsidRPr="009D233F" w:rsidRDefault="00F77FD1" w:rsidP="0080738D">
            <w:pPr>
              <w:keepNext/>
              <w:keepLines/>
              <w:jc w:val="center"/>
              <w:rPr>
                <w:rFonts w:ascii="Arial Narrow" w:eastAsia="Calibri" w:hAnsi="Arial Narrow" w:cs="Calibri"/>
                <w:b/>
                <w:sz w:val="20"/>
                <w:szCs w:val="20"/>
              </w:rPr>
            </w:pPr>
            <w:r w:rsidRPr="009D233F">
              <w:rPr>
                <w:rFonts w:ascii="Arial Narrow" w:eastAsia="Calibri" w:hAnsi="Arial Narrow" w:cs="Calibri"/>
                <w:b/>
                <w:sz w:val="20"/>
                <w:szCs w:val="20"/>
              </w:rPr>
              <w:t>HR (95% CI)</w:t>
            </w:r>
          </w:p>
        </w:tc>
      </w:tr>
      <w:tr w:rsidR="00F77FD1" w:rsidRPr="009D233F" w:rsidTr="00D02A26">
        <w:trPr>
          <w:trHeight w:val="7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rPr>
                <w:rFonts w:ascii="Arial Narrow" w:eastAsia="Calibri" w:hAnsi="Arial Narrow" w:cs="Calibri"/>
                <w:b/>
                <w:sz w:val="20"/>
                <w:szCs w:val="20"/>
              </w:rPr>
            </w:pPr>
            <w:r w:rsidRPr="009D233F">
              <w:rPr>
                <w:rFonts w:ascii="Arial Narrow" w:eastAsia="Calibri" w:hAnsi="Arial Narrow" w:cs="Calibri"/>
                <w:b/>
                <w:sz w:val="20"/>
                <w:szCs w:val="20"/>
              </w:rPr>
              <w:t>Time to coronary death, non-fatal myocardial infarction, fatal or non-fatal ischaemic stroke, or unstable angina requiring hospitalisation (ODYSSEY OUTCOMES); or Time to cardiovascular death, myocardial infarction, stroke, unstable angina requiring hospitalisation, or coronary revascularisation (FOURIER)</w:t>
            </w:r>
          </w:p>
        </w:tc>
      </w:tr>
      <w:tr w:rsidR="00F77FD1" w:rsidRPr="009D233F" w:rsidTr="00D02A26">
        <w:trPr>
          <w:trHeight w:val="70"/>
        </w:trPr>
        <w:tc>
          <w:tcPr>
            <w:tcW w:w="1109" w:type="pct"/>
            <w:tcBorders>
              <w:top w:val="single" w:sz="4" w:space="0" w:color="auto"/>
              <w:left w:val="single" w:sz="4" w:space="0" w:color="auto"/>
              <w:bottom w:val="single" w:sz="4" w:space="0" w:color="auto"/>
              <w:right w:val="single" w:sz="4" w:space="0" w:color="auto"/>
            </w:tcBorders>
            <w:vAlign w:val="center"/>
            <w:hideMark/>
          </w:tcPr>
          <w:p w:rsidR="00F77FD1" w:rsidRPr="009D233F" w:rsidRDefault="00F77FD1" w:rsidP="0080738D">
            <w:pPr>
              <w:keepNext/>
              <w:keepLines/>
              <w:rPr>
                <w:rFonts w:ascii="Arial Narrow" w:eastAsia="Calibri" w:hAnsi="Arial Narrow" w:cs="Calibri"/>
                <w:sz w:val="20"/>
                <w:szCs w:val="20"/>
              </w:rPr>
            </w:pPr>
            <w:r w:rsidRPr="009D233F">
              <w:rPr>
                <w:rFonts w:ascii="Arial Narrow" w:eastAsia="Calibri" w:hAnsi="Arial Narrow" w:cs="Calibri"/>
                <w:sz w:val="20"/>
                <w:szCs w:val="20"/>
              </w:rPr>
              <w:t>ODYSSEY OUTCOMES</w:t>
            </w:r>
          </w:p>
        </w:tc>
        <w:tc>
          <w:tcPr>
            <w:tcW w:w="919" w:type="pct"/>
            <w:tcBorders>
              <w:top w:val="single" w:sz="4" w:space="0" w:color="auto"/>
              <w:left w:val="single" w:sz="4" w:space="0" w:color="auto"/>
              <w:bottom w:val="single" w:sz="4" w:space="0" w:color="auto"/>
              <w:right w:val="single" w:sz="4" w:space="0" w:color="auto"/>
            </w:tcBorders>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903/9462 (9.5%)</w:t>
            </w:r>
          </w:p>
        </w:tc>
        <w:tc>
          <w:tcPr>
            <w:tcW w:w="997" w:type="pct"/>
            <w:tcBorders>
              <w:top w:val="single" w:sz="4" w:space="0" w:color="auto"/>
              <w:left w:val="single" w:sz="4" w:space="0" w:color="auto"/>
              <w:bottom w:val="single" w:sz="4" w:space="0" w:color="auto"/>
              <w:right w:val="single" w:sz="4" w:space="0" w:color="auto"/>
            </w:tcBorders>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1052/9462 (11.1%)</w:t>
            </w:r>
          </w:p>
        </w:tc>
        <w:tc>
          <w:tcPr>
            <w:tcW w:w="940" w:type="pct"/>
            <w:tcBorders>
              <w:top w:val="single" w:sz="4" w:space="0" w:color="auto"/>
              <w:left w:val="single" w:sz="4" w:space="0" w:color="auto"/>
              <w:bottom w:val="single" w:sz="4" w:space="0" w:color="auto"/>
              <w:right w:val="single" w:sz="4" w:space="0" w:color="auto"/>
            </w:tcBorders>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w:t>
            </w:r>
          </w:p>
        </w:tc>
        <w:tc>
          <w:tcPr>
            <w:tcW w:w="1035" w:type="pct"/>
            <w:tcBorders>
              <w:top w:val="single" w:sz="4" w:space="0" w:color="auto"/>
              <w:left w:val="single" w:sz="4" w:space="0" w:color="auto"/>
              <w:bottom w:val="single" w:sz="4" w:space="0" w:color="auto"/>
              <w:right w:val="single" w:sz="4" w:space="0" w:color="auto"/>
            </w:tcBorders>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0.85 (0.78, 0.93)</w:t>
            </w:r>
          </w:p>
        </w:tc>
      </w:tr>
      <w:tr w:rsidR="00F77FD1" w:rsidRPr="009D233F" w:rsidTr="00D02A26">
        <w:trPr>
          <w:trHeight w:val="70"/>
        </w:trPr>
        <w:tc>
          <w:tcPr>
            <w:tcW w:w="1109" w:type="pct"/>
            <w:tcBorders>
              <w:top w:val="single" w:sz="4" w:space="0" w:color="auto"/>
              <w:left w:val="single" w:sz="4" w:space="0" w:color="auto"/>
              <w:bottom w:val="single" w:sz="4" w:space="0" w:color="auto"/>
              <w:right w:val="single" w:sz="4" w:space="0" w:color="auto"/>
            </w:tcBorders>
            <w:vAlign w:val="center"/>
            <w:hideMark/>
          </w:tcPr>
          <w:p w:rsidR="00F77FD1" w:rsidRPr="009D233F" w:rsidRDefault="00F77FD1" w:rsidP="0080738D">
            <w:pPr>
              <w:keepNext/>
              <w:keepLines/>
              <w:rPr>
                <w:rFonts w:ascii="Arial Narrow" w:eastAsia="Calibri" w:hAnsi="Arial Narrow" w:cs="Calibri"/>
                <w:sz w:val="20"/>
                <w:szCs w:val="20"/>
              </w:rPr>
            </w:pPr>
            <w:r w:rsidRPr="009D233F">
              <w:rPr>
                <w:rFonts w:ascii="Arial Narrow" w:eastAsia="Calibri" w:hAnsi="Arial Narrow" w:cs="Calibri"/>
                <w:sz w:val="20"/>
                <w:szCs w:val="20"/>
              </w:rPr>
              <w:t>FOURIER</w:t>
            </w:r>
          </w:p>
        </w:tc>
        <w:tc>
          <w:tcPr>
            <w:tcW w:w="919" w:type="pct"/>
            <w:tcBorders>
              <w:top w:val="single" w:sz="4" w:space="0" w:color="auto"/>
              <w:left w:val="single" w:sz="4" w:space="0" w:color="auto"/>
              <w:bottom w:val="single" w:sz="4" w:space="0" w:color="auto"/>
              <w:right w:val="single" w:sz="4" w:space="0" w:color="auto"/>
            </w:tcBorders>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w:t>
            </w:r>
          </w:p>
        </w:tc>
        <w:tc>
          <w:tcPr>
            <w:tcW w:w="997" w:type="pct"/>
            <w:tcBorders>
              <w:top w:val="single" w:sz="4" w:space="0" w:color="auto"/>
              <w:left w:val="single" w:sz="4" w:space="0" w:color="auto"/>
              <w:bottom w:val="single" w:sz="4" w:space="0" w:color="auto"/>
              <w:right w:val="single" w:sz="4" w:space="0" w:color="auto"/>
            </w:tcBorders>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1563/13780 (11.3%)</w:t>
            </w:r>
          </w:p>
        </w:tc>
        <w:tc>
          <w:tcPr>
            <w:tcW w:w="940" w:type="pct"/>
            <w:tcBorders>
              <w:top w:val="single" w:sz="4" w:space="0" w:color="auto"/>
              <w:left w:val="single" w:sz="4" w:space="0" w:color="auto"/>
              <w:bottom w:val="single" w:sz="4" w:space="0" w:color="auto"/>
              <w:right w:val="single" w:sz="4" w:space="0" w:color="auto"/>
            </w:tcBorders>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1344/13784 (9.8%)</w:t>
            </w:r>
          </w:p>
        </w:tc>
        <w:tc>
          <w:tcPr>
            <w:tcW w:w="1035" w:type="pct"/>
            <w:tcBorders>
              <w:top w:val="single" w:sz="4" w:space="0" w:color="auto"/>
              <w:left w:val="single" w:sz="4" w:space="0" w:color="auto"/>
              <w:bottom w:val="single" w:sz="4" w:space="0" w:color="auto"/>
              <w:right w:val="single" w:sz="4" w:space="0" w:color="auto"/>
            </w:tcBorders>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0.85 (0.79, 0.92)</w:t>
            </w:r>
          </w:p>
        </w:tc>
      </w:tr>
      <w:tr w:rsidR="00F77FD1" w:rsidRPr="009D233F" w:rsidTr="00D02A26">
        <w:trPr>
          <w:trHeight w:val="70"/>
        </w:trPr>
        <w:tc>
          <w:tcPr>
            <w:tcW w:w="3965" w:type="pct"/>
            <w:gridSpan w:val="4"/>
            <w:tcBorders>
              <w:top w:val="single" w:sz="4" w:space="0" w:color="auto"/>
              <w:left w:val="single" w:sz="4" w:space="0" w:color="auto"/>
              <w:bottom w:val="single" w:sz="4" w:space="0" w:color="auto"/>
              <w:right w:val="single" w:sz="4" w:space="0" w:color="auto"/>
            </w:tcBorders>
            <w:vAlign w:val="center"/>
            <w:hideMark/>
          </w:tcPr>
          <w:p w:rsidR="00F77FD1" w:rsidRPr="009D233F" w:rsidRDefault="00F77FD1" w:rsidP="0080738D">
            <w:pPr>
              <w:keepNext/>
              <w:keepLines/>
              <w:jc w:val="right"/>
              <w:rPr>
                <w:rFonts w:ascii="Arial Narrow" w:eastAsia="Calibri" w:hAnsi="Arial Narrow" w:cs="Calibri"/>
                <w:sz w:val="20"/>
                <w:szCs w:val="20"/>
              </w:rPr>
            </w:pPr>
            <w:r w:rsidRPr="009D233F">
              <w:rPr>
                <w:rFonts w:ascii="Arial Narrow" w:eastAsia="Calibri" w:hAnsi="Arial Narrow" w:cs="Calibri"/>
                <w:sz w:val="20"/>
                <w:szCs w:val="20"/>
              </w:rPr>
              <w:t>Alirocumab vs evolocumab</w:t>
            </w:r>
          </w:p>
        </w:tc>
        <w:tc>
          <w:tcPr>
            <w:tcW w:w="1035" w:type="pct"/>
            <w:tcBorders>
              <w:top w:val="single" w:sz="4" w:space="0" w:color="auto"/>
              <w:left w:val="single" w:sz="4" w:space="0" w:color="auto"/>
              <w:bottom w:val="single" w:sz="4" w:space="0" w:color="auto"/>
              <w:right w:val="single" w:sz="4" w:space="0" w:color="auto"/>
            </w:tcBorders>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1.00 (0.89, 1.13)</w:t>
            </w:r>
          </w:p>
        </w:tc>
      </w:tr>
      <w:tr w:rsidR="00F77FD1" w:rsidRPr="009D233F" w:rsidTr="00D02A26">
        <w:trPr>
          <w:trHeight w:val="7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rPr>
                <w:rFonts w:ascii="Arial Narrow" w:eastAsia="Calibri" w:hAnsi="Arial Narrow" w:cs="Calibri"/>
                <w:sz w:val="20"/>
                <w:szCs w:val="20"/>
              </w:rPr>
            </w:pPr>
            <w:r w:rsidRPr="009D233F">
              <w:rPr>
                <w:rFonts w:ascii="Arial Narrow" w:eastAsia="Calibri" w:hAnsi="Arial Narrow" w:cs="Calibri"/>
                <w:b/>
                <w:sz w:val="20"/>
                <w:szCs w:val="20"/>
              </w:rPr>
              <w:t>Time to fatal or non-fatal myocardial infarction</w:t>
            </w:r>
          </w:p>
        </w:tc>
      </w:tr>
      <w:tr w:rsidR="00F77FD1" w:rsidRPr="009D233F" w:rsidTr="00D02A26">
        <w:trPr>
          <w:trHeight w:val="70"/>
        </w:trPr>
        <w:tc>
          <w:tcPr>
            <w:tcW w:w="11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rPr>
                <w:rFonts w:ascii="Arial Narrow" w:eastAsia="Calibri" w:hAnsi="Arial Narrow" w:cs="Calibri"/>
                <w:sz w:val="20"/>
                <w:szCs w:val="20"/>
              </w:rPr>
            </w:pPr>
            <w:r w:rsidRPr="009D233F">
              <w:rPr>
                <w:rFonts w:ascii="Arial Narrow" w:eastAsia="Calibri" w:hAnsi="Arial Narrow" w:cs="Calibri"/>
                <w:sz w:val="20"/>
                <w:szCs w:val="20"/>
              </w:rPr>
              <w:t>ODYSSEY OUTCOMES</w:t>
            </w:r>
          </w:p>
        </w:tc>
        <w:tc>
          <w:tcPr>
            <w:tcW w:w="9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646/9462 (6.8%)</w:t>
            </w: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756/9462 (8.0%)</w:t>
            </w:r>
          </w:p>
        </w:tc>
        <w:tc>
          <w:tcPr>
            <w:tcW w:w="9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w:t>
            </w:r>
          </w:p>
        </w:tc>
        <w:tc>
          <w:tcPr>
            <w:tcW w:w="10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0.85 (0.76, 0.94)</w:t>
            </w:r>
          </w:p>
        </w:tc>
      </w:tr>
      <w:tr w:rsidR="00F77FD1" w:rsidRPr="009D233F" w:rsidTr="00D02A26">
        <w:trPr>
          <w:trHeight w:val="70"/>
        </w:trPr>
        <w:tc>
          <w:tcPr>
            <w:tcW w:w="11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rPr>
                <w:rFonts w:ascii="Arial Narrow" w:eastAsia="Calibri" w:hAnsi="Arial Narrow" w:cs="Calibri"/>
                <w:sz w:val="20"/>
                <w:szCs w:val="20"/>
              </w:rPr>
            </w:pPr>
            <w:r w:rsidRPr="009D233F">
              <w:rPr>
                <w:rFonts w:ascii="Arial Narrow" w:eastAsia="Calibri" w:hAnsi="Arial Narrow" w:cs="Calibri"/>
                <w:sz w:val="20"/>
                <w:szCs w:val="20"/>
              </w:rPr>
              <w:t>FOURIER</w:t>
            </w:r>
          </w:p>
        </w:tc>
        <w:tc>
          <w:tcPr>
            <w:tcW w:w="9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w:t>
            </w: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639/13780 (4.6%)</w:t>
            </w:r>
          </w:p>
        </w:tc>
        <w:tc>
          <w:tcPr>
            <w:tcW w:w="9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468/13784 (3.4%)</w:t>
            </w:r>
          </w:p>
        </w:tc>
        <w:tc>
          <w:tcPr>
            <w:tcW w:w="10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0.73 (0.65, 0.82)</w:t>
            </w:r>
          </w:p>
        </w:tc>
      </w:tr>
      <w:tr w:rsidR="00F77FD1" w:rsidRPr="009D233F" w:rsidTr="00D02A26">
        <w:trPr>
          <w:trHeight w:val="70"/>
        </w:trPr>
        <w:tc>
          <w:tcPr>
            <w:tcW w:w="3965"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jc w:val="right"/>
              <w:rPr>
                <w:rFonts w:ascii="Arial Narrow" w:eastAsia="Calibri" w:hAnsi="Arial Narrow" w:cs="Calibri"/>
                <w:sz w:val="20"/>
                <w:szCs w:val="20"/>
              </w:rPr>
            </w:pPr>
            <w:r w:rsidRPr="009D233F">
              <w:rPr>
                <w:rFonts w:ascii="Arial Narrow" w:eastAsia="Calibri" w:hAnsi="Arial Narrow" w:cs="Calibri"/>
                <w:sz w:val="20"/>
                <w:szCs w:val="20"/>
              </w:rPr>
              <w:t>Alirocumab vs evolocumab</w:t>
            </w:r>
          </w:p>
        </w:tc>
        <w:tc>
          <w:tcPr>
            <w:tcW w:w="10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1.16 (0.99, 1.36)</w:t>
            </w:r>
          </w:p>
        </w:tc>
      </w:tr>
      <w:tr w:rsidR="00F77FD1" w:rsidRPr="009D233F" w:rsidTr="00D02A26">
        <w:trPr>
          <w:trHeight w:val="7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rPr>
                <w:rFonts w:ascii="Arial Narrow" w:eastAsia="Calibri" w:hAnsi="Arial Narrow" w:cs="Calibri"/>
                <w:b/>
                <w:sz w:val="20"/>
                <w:szCs w:val="20"/>
              </w:rPr>
            </w:pPr>
            <w:r w:rsidRPr="009D233F">
              <w:rPr>
                <w:rFonts w:ascii="Arial Narrow" w:eastAsia="Calibri" w:hAnsi="Arial Narrow" w:cs="Calibri"/>
                <w:b/>
                <w:sz w:val="20"/>
                <w:szCs w:val="20"/>
              </w:rPr>
              <w:t>Time to fatal or non-fatal ischaemic stroke (ODYSSEY OUTCOMES); or Time to stroke including ischaemic, haemorrhagic or unknown (FOURIER)</w:t>
            </w:r>
          </w:p>
        </w:tc>
      </w:tr>
      <w:tr w:rsidR="00F77FD1" w:rsidRPr="009D233F" w:rsidTr="00D02A26">
        <w:trPr>
          <w:trHeight w:val="70"/>
        </w:trPr>
        <w:tc>
          <w:tcPr>
            <w:tcW w:w="11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rPr>
                <w:rFonts w:ascii="Arial Narrow" w:eastAsia="Calibri" w:hAnsi="Arial Narrow" w:cs="Calibri"/>
                <w:sz w:val="20"/>
                <w:szCs w:val="20"/>
              </w:rPr>
            </w:pPr>
            <w:r w:rsidRPr="009D233F">
              <w:rPr>
                <w:rFonts w:ascii="Arial Narrow" w:eastAsia="Calibri" w:hAnsi="Arial Narrow" w:cs="Calibri"/>
                <w:sz w:val="20"/>
                <w:szCs w:val="20"/>
              </w:rPr>
              <w:t>ODYSSEY OUTCOMES</w:t>
            </w:r>
          </w:p>
        </w:tc>
        <w:tc>
          <w:tcPr>
            <w:tcW w:w="9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111/9462 (1.2%)</w:t>
            </w: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152/9462 (1.6%)</w:t>
            </w:r>
          </w:p>
        </w:tc>
        <w:tc>
          <w:tcPr>
            <w:tcW w:w="9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w:t>
            </w:r>
          </w:p>
        </w:tc>
        <w:tc>
          <w:tcPr>
            <w:tcW w:w="10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0.73 (0.57, 0.93)</w:t>
            </w:r>
          </w:p>
        </w:tc>
      </w:tr>
      <w:tr w:rsidR="00F77FD1" w:rsidRPr="009D233F" w:rsidTr="00D02A26">
        <w:trPr>
          <w:trHeight w:val="70"/>
        </w:trPr>
        <w:tc>
          <w:tcPr>
            <w:tcW w:w="11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rPr>
                <w:rFonts w:ascii="Arial Narrow" w:eastAsia="Calibri" w:hAnsi="Arial Narrow" w:cs="Calibri"/>
                <w:sz w:val="20"/>
                <w:szCs w:val="20"/>
              </w:rPr>
            </w:pPr>
            <w:r w:rsidRPr="009D233F">
              <w:rPr>
                <w:rFonts w:ascii="Arial Narrow" w:eastAsia="Calibri" w:hAnsi="Arial Narrow" w:cs="Calibri"/>
                <w:sz w:val="20"/>
                <w:szCs w:val="20"/>
              </w:rPr>
              <w:t>FOURIER</w:t>
            </w:r>
          </w:p>
        </w:tc>
        <w:tc>
          <w:tcPr>
            <w:tcW w:w="9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w:t>
            </w: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262/13780 (1.9%)</w:t>
            </w:r>
          </w:p>
        </w:tc>
        <w:tc>
          <w:tcPr>
            <w:tcW w:w="9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207/13784 (1.5%)</w:t>
            </w:r>
          </w:p>
        </w:tc>
        <w:tc>
          <w:tcPr>
            <w:tcW w:w="10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0.79 (0.66, 0.95)</w:t>
            </w:r>
          </w:p>
        </w:tc>
      </w:tr>
      <w:tr w:rsidR="00F77FD1" w:rsidRPr="009D233F" w:rsidTr="00D02A26">
        <w:trPr>
          <w:trHeight w:val="70"/>
        </w:trPr>
        <w:tc>
          <w:tcPr>
            <w:tcW w:w="3965"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jc w:val="right"/>
              <w:rPr>
                <w:rFonts w:ascii="Arial Narrow" w:eastAsia="Calibri" w:hAnsi="Arial Narrow" w:cs="Calibri"/>
                <w:sz w:val="20"/>
                <w:szCs w:val="20"/>
              </w:rPr>
            </w:pPr>
            <w:r w:rsidRPr="009D233F">
              <w:rPr>
                <w:rFonts w:ascii="Arial Narrow" w:eastAsia="Calibri" w:hAnsi="Arial Narrow" w:cs="Calibri"/>
                <w:sz w:val="20"/>
                <w:szCs w:val="20"/>
              </w:rPr>
              <w:t>Alirocumab vs evolocumab</w:t>
            </w:r>
          </w:p>
        </w:tc>
        <w:tc>
          <w:tcPr>
            <w:tcW w:w="10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0.97 (0.71, 1.33)</w:t>
            </w:r>
          </w:p>
        </w:tc>
      </w:tr>
      <w:tr w:rsidR="00F77FD1" w:rsidRPr="009D233F" w:rsidTr="00D02A26">
        <w:trPr>
          <w:trHeight w:val="7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rPr>
                <w:rFonts w:ascii="Arial Narrow" w:eastAsia="Calibri" w:hAnsi="Arial Narrow" w:cs="Calibri"/>
                <w:b/>
                <w:sz w:val="20"/>
                <w:szCs w:val="20"/>
              </w:rPr>
            </w:pPr>
            <w:r w:rsidRPr="009D233F">
              <w:rPr>
                <w:rFonts w:ascii="Arial Narrow" w:eastAsia="Calibri" w:hAnsi="Arial Narrow" w:cs="Calibri"/>
                <w:b/>
                <w:sz w:val="20"/>
                <w:szCs w:val="20"/>
              </w:rPr>
              <w:t>Time to unstable angina requiring hospitalisation</w:t>
            </w:r>
          </w:p>
        </w:tc>
      </w:tr>
      <w:tr w:rsidR="00F77FD1" w:rsidRPr="009D233F" w:rsidTr="00D02A26">
        <w:trPr>
          <w:trHeight w:val="70"/>
        </w:trPr>
        <w:tc>
          <w:tcPr>
            <w:tcW w:w="11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rPr>
                <w:rFonts w:ascii="Arial Narrow" w:eastAsia="Calibri" w:hAnsi="Arial Narrow" w:cs="Calibri"/>
                <w:sz w:val="20"/>
                <w:szCs w:val="20"/>
              </w:rPr>
            </w:pPr>
            <w:r w:rsidRPr="009D233F">
              <w:rPr>
                <w:rFonts w:ascii="Arial Narrow" w:eastAsia="Calibri" w:hAnsi="Arial Narrow" w:cs="Calibri"/>
                <w:sz w:val="20"/>
                <w:szCs w:val="20"/>
              </w:rPr>
              <w:t>ODYSSEY OUTCOMES</w:t>
            </w:r>
          </w:p>
        </w:tc>
        <w:tc>
          <w:tcPr>
            <w:tcW w:w="9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37/9462 (0.4%)</w:t>
            </w: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60/9462 (0.6%)</w:t>
            </w:r>
          </w:p>
        </w:tc>
        <w:tc>
          <w:tcPr>
            <w:tcW w:w="9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w:t>
            </w:r>
          </w:p>
        </w:tc>
        <w:tc>
          <w:tcPr>
            <w:tcW w:w="10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0.61 (0.41, 0.92)</w:t>
            </w:r>
          </w:p>
        </w:tc>
      </w:tr>
      <w:tr w:rsidR="00F77FD1" w:rsidRPr="009D233F" w:rsidTr="00D02A26">
        <w:trPr>
          <w:trHeight w:val="70"/>
        </w:trPr>
        <w:tc>
          <w:tcPr>
            <w:tcW w:w="11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rPr>
                <w:rFonts w:ascii="Arial Narrow" w:eastAsia="Calibri" w:hAnsi="Arial Narrow" w:cs="Calibri"/>
                <w:sz w:val="20"/>
                <w:szCs w:val="20"/>
              </w:rPr>
            </w:pPr>
            <w:r w:rsidRPr="009D233F">
              <w:rPr>
                <w:rFonts w:ascii="Arial Narrow" w:eastAsia="Calibri" w:hAnsi="Arial Narrow" w:cs="Calibri"/>
                <w:sz w:val="20"/>
                <w:szCs w:val="20"/>
              </w:rPr>
              <w:t>FOURIER</w:t>
            </w:r>
          </w:p>
        </w:tc>
        <w:tc>
          <w:tcPr>
            <w:tcW w:w="9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w:t>
            </w: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239/13780 (1.7%)</w:t>
            </w:r>
          </w:p>
        </w:tc>
        <w:tc>
          <w:tcPr>
            <w:tcW w:w="9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236/13784 (1.7%)</w:t>
            </w:r>
          </w:p>
        </w:tc>
        <w:tc>
          <w:tcPr>
            <w:tcW w:w="10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0.99 (0.82, 1.18)</w:t>
            </w:r>
          </w:p>
        </w:tc>
      </w:tr>
      <w:tr w:rsidR="00F77FD1" w:rsidRPr="009D233F" w:rsidTr="00D02A26">
        <w:trPr>
          <w:trHeight w:val="70"/>
        </w:trPr>
        <w:tc>
          <w:tcPr>
            <w:tcW w:w="3965"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jc w:val="right"/>
              <w:rPr>
                <w:rFonts w:ascii="Arial Narrow" w:eastAsia="Calibri" w:hAnsi="Arial Narrow" w:cs="Calibri"/>
                <w:sz w:val="20"/>
                <w:szCs w:val="20"/>
              </w:rPr>
            </w:pPr>
            <w:r w:rsidRPr="009D233F">
              <w:rPr>
                <w:rFonts w:ascii="Arial Narrow" w:eastAsia="Calibri" w:hAnsi="Arial Narrow" w:cs="Calibri"/>
                <w:sz w:val="20"/>
                <w:szCs w:val="20"/>
              </w:rPr>
              <w:t>Alirocumab vs evolocumab</w:t>
            </w:r>
          </w:p>
        </w:tc>
        <w:tc>
          <w:tcPr>
            <w:tcW w:w="10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jc w:val="center"/>
              <w:rPr>
                <w:rFonts w:ascii="Arial Narrow" w:eastAsia="Calibri" w:hAnsi="Arial Narrow" w:cs="Calibri"/>
                <w:b/>
                <w:bCs/>
                <w:sz w:val="20"/>
                <w:szCs w:val="20"/>
              </w:rPr>
            </w:pPr>
            <w:r w:rsidRPr="009D233F">
              <w:rPr>
                <w:rFonts w:ascii="Arial Narrow" w:eastAsia="Calibri" w:hAnsi="Arial Narrow" w:cs="Calibri"/>
                <w:b/>
                <w:bCs/>
                <w:sz w:val="20"/>
                <w:szCs w:val="20"/>
              </w:rPr>
              <w:t>0.62 (0.40, 0.96)</w:t>
            </w:r>
          </w:p>
        </w:tc>
      </w:tr>
      <w:tr w:rsidR="00F77FD1" w:rsidRPr="009D233F" w:rsidTr="00D02A26">
        <w:trPr>
          <w:trHeight w:val="7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rPr>
                <w:rFonts w:ascii="Arial Narrow" w:eastAsia="Calibri" w:hAnsi="Arial Narrow" w:cs="Calibri"/>
                <w:b/>
                <w:sz w:val="20"/>
                <w:szCs w:val="20"/>
              </w:rPr>
            </w:pPr>
            <w:r w:rsidRPr="009D233F">
              <w:rPr>
                <w:rFonts w:ascii="Arial Narrow" w:eastAsia="Calibri" w:hAnsi="Arial Narrow" w:cs="Calibri"/>
                <w:b/>
                <w:sz w:val="20"/>
                <w:szCs w:val="20"/>
              </w:rPr>
              <w:t xml:space="preserve">Time to </w:t>
            </w:r>
            <w:proofErr w:type="spellStart"/>
            <w:r w:rsidRPr="009D233F">
              <w:rPr>
                <w:rFonts w:ascii="Arial Narrow" w:eastAsia="Calibri" w:hAnsi="Arial Narrow" w:cs="Calibri"/>
                <w:b/>
                <w:sz w:val="20"/>
                <w:szCs w:val="20"/>
              </w:rPr>
              <w:t>ischaemia</w:t>
            </w:r>
            <w:proofErr w:type="spellEnd"/>
            <w:r w:rsidRPr="009D233F">
              <w:rPr>
                <w:rFonts w:ascii="Arial Narrow" w:eastAsia="Calibri" w:hAnsi="Arial Narrow" w:cs="Calibri"/>
                <w:b/>
                <w:sz w:val="20"/>
                <w:szCs w:val="20"/>
              </w:rPr>
              <w:t>-driven coronary revascularisation (ODYSSEY OUTCOMES); or Time to coronary revascularisation (FOURIER)</w:t>
            </w:r>
          </w:p>
        </w:tc>
      </w:tr>
      <w:tr w:rsidR="00F77FD1" w:rsidRPr="009D233F" w:rsidTr="00D02A26">
        <w:trPr>
          <w:trHeight w:val="70"/>
        </w:trPr>
        <w:tc>
          <w:tcPr>
            <w:tcW w:w="11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rPr>
                <w:rFonts w:ascii="Arial Narrow" w:eastAsia="Calibri" w:hAnsi="Arial Narrow" w:cs="Calibri"/>
                <w:sz w:val="20"/>
                <w:szCs w:val="20"/>
              </w:rPr>
            </w:pPr>
            <w:r w:rsidRPr="009D233F">
              <w:rPr>
                <w:rFonts w:ascii="Arial Narrow" w:eastAsia="Calibri" w:hAnsi="Arial Narrow" w:cs="Calibri"/>
                <w:sz w:val="20"/>
                <w:szCs w:val="20"/>
              </w:rPr>
              <w:t>ODYSSEY OUTCOMES</w:t>
            </w:r>
          </w:p>
        </w:tc>
        <w:tc>
          <w:tcPr>
            <w:tcW w:w="9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731/9462 (7.7%)</w:t>
            </w: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828/9462 (8.8%)</w:t>
            </w:r>
          </w:p>
        </w:tc>
        <w:tc>
          <w:tcPr>
            <w:tcW w:w="9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w:t>
            </w:r>
          </w:p>
        </w:tc>
        <w:tc>
          <w:tcPr>
            <w:tcW w:w="10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0.88 (0.79, 0.97)</w:t>
            </w:r>
          </w:p>
        </w:tc>
      </w:tr>
      <w:tr w:rsidR="00F77FD1" w:rsidRPr="009D233F" w:rsidTr="00D02A26">
        <w:trPr>
          <w:trHeight w:val="70"/>
        </w:trPr>
        <w:tc>
          <w:tcPr>
            <w:tcW w:w="11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rPr>
                <w:rFonts w:ascii="Arial Narrow" w:eastAsia="Calibri" w:hAnsi="Arial Narrow" w:cs="Calibri"/>
                <w:sz w:val="20"/>
                <w:szCs w:val="20"/>
              </w:rPr>
            </w:pPr>
            <w:r w:rsidRPr="009D233F">
              <w:rPr>
                <w:rFonts w:ascii="Arial Narrow" w:eastAsia="Calibri" w:hAnsi="Arial Narrow" w:cs="Calibri"/>
                <w:sz w:val="20"/>
                <w:szCs w:val="20"/>
              </w:rPr>
              <w:t>FOURIER</w:t>
            </w:r>
          </w:p>
        </w:tc>
        <w:tc>
          <w:tcPr>
            <w:tcW w:w="9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w:t>
            </w: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965/13780 (7.0%)</w:t>
            </w:r>
          </w:p>
        </w:tc>
        <w:tc>
          <w:tcPr>
            <w:tcW w:w="9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759/13784 (5.5%)</w:t>
            </w:r>
          </w:p>
        </w:tc>
        <w:tc>
          <w:tcPr>
            <w:tcW w:w="10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0.78 (0.71, 0.86)</w:t>
            </w:r>
          </w:p>
        </w:tc>
      </w:tr>
      <w:tr w:rsidR="00F77FD1" w:rsidRPr="009D233F" w:rsidTr="00D02A26">
        <w:trPr>
          <w:trHeight w:val="70"/>
        </w:trPr>
        <w:tc>
          <w:tcPr>
            <w:tcW w:w="3965"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jc w:val="right"/>
              <w:rPr>
                <w:rFonts w:ascii="Arial Narrow" w:eastAsia="Calibri" w:hAnsi="Arial Narrow" w:cs="Calibri"/>
                <w:sz w:val="20"/>
                <w:szCs w:val="20"/>
              </w:rPr>
            </w:pPr>
            <w:r w:rsidRPr="009D233F">
              <w:rPr>
                <w:rFonts w:ascii="Arial Narrow" w:eastAsia="Calibri" w:hAnsi="Arial Narrow" w:cs="Calibri"/>
                <w:sz w:val="20"/>
                <w:szCs w:val="20"/>
              </w:rPr>
              <w:t>Alirocumab vs evolocumab</w:t>
            </w:r>
          </w:p>
        </w:tc>
        <w:tc>
          <w:tcPr>
            <w:tcW w:w="10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1.13 (0.98, 1.30)</w:t>
            </w:r>
          </w:p>
        </w:tc>
      </w:tr>
      <w:tr w:rsidR="00F77FD1" w:rsidRPr="009D233F" w:rsidTr="00D02A26">
        <w:trPr>
          <w:trHeight w:val="7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0F57DC" w:rsidP="0080738D">
            <w:pPr>
              <w:keepNext/>
              <w:keepLines/>
              <w:rPr>
                <w:rFonts w:ascii="Arial Narrow" w:eastAsia="Calibri" w:hAnsi="Arial Narrow" w:cs="Calibri"/>
                <w:b/>
                <w:sz w:val="20"/>
                <w:szCs w:val="20"/>
              </w:rPr>
            </w:pPr>
            <w:r w:rsidRPr="009D233F">
              <w:rPr>
                <w:rFonts w:ascii="Arial Narrow" w:eastAsia="Calibri" w:hAnsi="Arial Narrow" w:cs="Calibri"/>
                <w:b/>
                <w:sz w:val="20"/>
                <w:szCs w:val="20"/>
              </w:rPr>
              <w:t>Time to cardiovascular death</w:t>
            </w:r>
          </w:p>
        </w:tc>
      </w:tr>
      <w:tr w:rsidR="00F77FD1" w:rsidRPr="009D233F" w:rsidTr="00D02A26">
        <w:trPr>
          <w:trHeight w:val="70"/>
        </w:trPr>
        <w:tc>
          <w:tcPr>
            <w:tcW w:w="11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rPr>
                <w:rFonts w:ascii="Arial Narrow" w:eastAsia="Calibri" w:hAnsi="Arial Narrow" w:cs="Calibri"/>
                <w:sz w:val="20"/>
                <w:szCs w:val="20"/>
              </w:rPr>
            </w:pPr>
            <w:r w:rsidRPr="009D233F">
              <w:rPr>
                <w:rFonts w:ascii="Arial Narrow" w:eastAsia="Calibri" w:hAnsi="Arial Narrow" w:cs="Calibri"/>
                <w:sz w:val="20"/>
                <w:szCs w:val="20"/>
              </w:rPr>
              <w:t>ODYSSEY OUTCOMES</w:t>
            </w:r>
          </w:p>
        </w:tc>
        <w:tc>
          <w:tcPr>
            <w:tcW w:w="9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240/9462 (2.5%)</w:t>
            </w: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271/9462 (2.9%)</w:t>
            </w:r>
          </w:p>
        </w:tc>
        <w:tc>
          <w:tcPr>
            <w:tcW w:w="9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w:t>
            </w:r>
          </w:p>
        </w:tc>
        <w:tc>
          <w:tcPr>
            <w:tcW w:w="10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0.88 (0.74, 1.05)</w:t>
            </w:r>
          </w:p>
        </w:tc>
      </w:tr>
      <w:tr w:rsidR="00F77FD1" w:rsidRPr="009D233F" w:rsidTr="00D02A26">
        <w:trPr>
          <w:trHeight w:val="70"/>
        </w:trPr>
        <w:tc>
          <w:tcPr>
            <w:tcW w:w="11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rPr>
                <w:rFonts w:ascii="Arial Narrow" w:eastAsia="Calibri" w:hAnsi="Arial Narrow" w:cs="Calibri"/>
                <w:sz w:val="20"/>
                <w:szCs w:val="20"/>
              </w:rPr>
            </w:pPr>
            <w:r w:rsidRPr="009D233F">
              <w:rPr>
                <w:rFonts w:ascii="Arial Narrow" w:eastAsia="Calibri" w:hAnsi="Arial Narrow" w:cs="Calibri"/>
                <w:sz w:val="20"/>
                <w:szCs w:val="20"/>
              </w:rPr>
              <w:t>FOURIER</w:t>
            </w:r>
          </w:p>
        </w:tc>
        <w:tc>
          <w:tcPr>
            <w:tcW w:w="9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w:t>
            </w: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240/13780 (1.7%)</w:t>
            </w:r>
          </w:p>
        </w:tc>
        <w:tc>
          <w:tcPr>
            <w:tcW w:w="9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251/13784 (1.8%)</w:t>
            </w:r>
          </w:p>
        </w:tc>
        <w:tc>
          <w:tcPr>
            <w:tcW w:w="10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1.05 (0.88, 1.25)</w:t>
            </w:r>
          </w:p>
        </w:tc>
      </w:tr>
      <w:tr w:rsidR="00F77FD1" w:rsidRPr="009D233F" w:rsidTr="00D02A26">
        <w:trPr>
          <w:trHeight w:val="70"/>
        </w:trPr>
        <w:tc>
          <w:tcPr>
            <w:tcW w:w="3965"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jc w:val="right"/>
              <w:rPr>
                <w:rFonts w:ascii="Arial Narrow" w:eastAsia="Calibri" w:hAnsi="Arial Narrow" w:cs="Calibri"/>
                <w:sz w:val="20"/>
                <w:szCs w:val="20"/>
              </w:rPr>
            </w:pPr>
            <w:r w:rsidRPr="009D233F">
              <w:rPr>
                <w:rFonts w:ascii="Arial Narrow" w:eastAsia="Calibri" w:hAnsi="Arial Narrow" w:cs="Calibri"/>
                <w:sz w:val="20"/>
                <w:szCs w:val="20"/>
              </w:rPr>
              <w:t>Alirocumab vs evolocumab</w:t>
            </w:r>
          </w:p>
        </w:tc>
        <w:tc>
          <w:tcPr>
            <w:tcW w:w="10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0.84 (0.65, 1.07)</w:t>
            </w:r>
          </w:p>
        </w:tc>
      </w:tr>
      <w:tr w:rsidR="00F77FD1" w:rsidRPr="009D233F" w:rsidTr="00D02A26">
        <w:trPr>
          <w:trHeight w:val="7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rPr>
                <w:rFonts w:ascii="Arial Narrow" w:eastAsia="Calibri" w:hAnsi="Arial Narrow" w:cs="Calibri"/>
                <w:b/>
                <w:sz w:val="20"/>
                <w:szCs w:val="20"/>
              </w:rPr>
            </w:pPr>
            <w:r w:rsidRPr="009D233F">
              <w:rPr>
                <w:rFonts w:ascii="Arial Narrow" w:eastAsia="Calibri" w:hAnsi="Arial Narrow" w:cs="Calibri"/>
                <w:b/>
                <w:sz w:val="20"/>
                <w:szCs w:val="20"/>
              </w:rPr>
              <w:t>Time to death from any cause</w:t>
            </w:r>
          </w:p>
        </w:tc>
      </w:tr>
      <w:tr w:rsidR="00F77FD1" w:rsidRPr="009D233F" w:rsidTr="00D02A26">
        <w:trPr>
          <w:trHeight w:val="70"/>
        </w:trPr>
        <w:tc>
          <w:tcPr>
            <w:tcW w:w="11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rPr>
                <w:rFonts w:ascii="Arial Narrow" w:eastAsia="Calibri" w:hAnsi="Arial Narrow" w:cs="Calibri"/>
                <w:sz w:val="20"/>
                <w:szCs w:val="20"/>
              </w:rPr>
            </w:pPr>
            <w:r w:rsidRPr="009D233F">
              <w:rPr>
                <w:rFonts w:ascii="Arial Narrow" w:eastAsia="Calibri" w:hAnsi="Arial Narrow" w:cs="Calibri"/>
                <w:sz w:val="20"/>
                <w:szCs w:val="20"/>
              </w:rPr>
              <w:t>ODYSSEY OUTCOMES</w:t>
            </w:r>
          </w:p>
        </w:tc>
        <w:tc>
          <w:tcPr>
            <w:tcW w:w="9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334/9462 (3.5%)</w:t>
            </w: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392/9462 (4.1%)</w:t>
            </w:r>
          </w:p>
        </w:tc>
        <w:tc>
          <w:tcPr>
            <w:tcW w:w="9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w:t>
            </w:r>
          </w:p>
        </w:tc>
        <w:tc>
          <w:tcPr>
            <w:tcW w:w="10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0.85 (0.73, 0.98)</w:t>
            </w:r>
          </w:p>
        </w:tc>
      </w:tr>
      <w:tr w:rsidR="00F77FD1" w:rsidRPr="009D233F" w:rsidTr="00D02A26">
        <w:trPr>
          <w:trHeight w:val="70"/>
        </w:trPr>
        <w:tc>
          <w:tcPr>
            <w:tcW w:w="1109" w:type="pct"/>
            <w:tcBorders>
              <w:top w:val="single" w:sz="4" w:space="0" w:color="auto"/>
              <w:left w:val="single" w:sz="4" w:space="0" w:color="auto"/>
              <w:bottom w:val="single" w:sz="4" w:space="0" w:color="auto"/>
              <w:right w:val="single" w:sz="4" w:space="0" w:color="auto"/>
            </w:tcBorders>
            <w:vAlign w:val="center"/>
            <w:hideMark/>
          </w:tcPr>
          <w:p w:rsidR="00F77FD1" w:rsidRPr="009D233F" w:rsidRDefault="00F77FD1" w:rsidP="0080738D">
            <w:pPr>
              <w:keepNext/>
              <w:keepLines/>
              <w:rPr>
                <w:rFonts w:ascii="Arial Narrow" w:eastAsia="Calibri" w:hAnsi="Arial Narrow" w:cs="Calibri"/>
                <w:sz w:val="20"/>
                <w:szCs w:val="20"/>
              </w:rPr>
            </w:pPr>
            <w:r w:rsidRPr="009D233F">
              <w:rPr>
                <w:rFonts w:ascii="Arial Narrow" w:eastAsia="Calibri" w:hAnsi="Arial Narrow" w:cs="Calibri"/>
                <w:sz w:val="20"/>
                <w:szCs w:val="20"/>
              </w:rPr>
              <w:t>FOURIER</w:t>
            </w:r>
          </w:p>
        </w:tc>
        <w:tc>
          <w:tcPr>
            <w:tcW w:w="919" w:type="pct"/>
            <w:tcBorders>
              <w:top w:val="single" w:sz="4" w:space="0" w:color="auto"/>
              <w:left w:val="single" w:sz="4" w:space="0" w:color="auto"/>
              <w:bottom w:val="single" w:sz="4" w:space="0" w:color="auto"/>
              <w:right w:val="single" w:sz="4" w:space="0" w:color="auto"/>
            </w:tcBorders>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w:t>
            </w:r>
          </w:p>
        </w:tc>
        <w:tc>
          <w:tcPr>
            <w:tcW w:w="997" w:type="pct"/>
            <w:tcBorders>
              <w:top w:val="single" w:sz="4" w:space="0" w:color="auto"/>
              <w:left w:val="single" w:sz="4" w:space="0" w:color="auto"/>
              <w:bottom w:val="single" w:sz="4" w:space="0" w:color="auto"/>
              <w:right w:val="single" w:sz="4" w:space="0" w:color="auto"/>
            </w:tcBorders>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426/13780 (3.1%)</w:t>
            </w:r>
          </w:p>
        </w:tc>
        <w:tc>
          <w:tcPr>
            <w:tcW w:w="940" w:type="pct"/>
            <w:tcBorders>
              <w:top w:val="single" w:sz="4" w:space="0" w:color="auto"/>
              <w:left w:val="single" w:sz="4" w:space="0" w:color="auto"/>
              <w:bottom w:val="single" w:sz="4" w:space="0" w:color="auto"/>
              <w:right w:val="single" w:sz="4" w:space="0" w:color="auto"/>
            </w:tcBorders>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444/13784 (3.2%)</w:t>
            </w:r>
          </w:p>
        </w:tc>
        <w:tc>
          <w:tcPr>
            <w:tcW w:w="1035" w:type="pct"/>
            <w:tcBorders>
              <w:top w:val="single" w:sz="4" w:space="0" w:color="auto"/>
              <w:left w:val="single" w:sz="4" w:space="0" w:color="auto"/>
              <w:bottom w:val="single" w:sz="4" w:space="0" w:color="auto"/>
              <w:right w:val="single" w:sz="4" w:space="0" w:color="auto"/>
            </w:tcBorders>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1.04 (0.91, 1.19)</w:t>
            </w:r>
          </w:p>
        </w:tc>
      </w:tr>
      <w:tr w:rsidR="00F77FD1" w:rsidRPr="009D233F" w:rsidTr="00D02A26">
        <w:trPr>
          <w:trHeight w:val="70"/>
        </w:trPr>
        <w:tc>
          <w:tcPr>
            <w:tcW w:w="3965" w:type="pct"/>
            <w:gridSpan w:val="4"/>
            <w:tcBorders>
              <w:top w:val="single" w:sz="4" w:space="0" w:color="auto"/>
              <w:left w:val="single" w:sz="4" w:space="0" w:color="auto"/>
              <w:bottom w:val="single" w:sz="4" w:space="0" w:color="auto"/>
              <w:right w:val="single" w:sz="4" w:space="0" w:color="auto"/>
            </w:tcBorders>
            <w:vAlign w:val="center"/>
            <w:hideMark/>
          </w:tcPr>
          <w:p w:rsidR="00F77FD1" w:rsidRPr="009D233F" w:rsidRDefault="00F77FD1" w:rsidP="0080738D">
            <w:pPr>
              <w:keepNext/>
              <w:keepLines/>
              <w:jc w:val="right"/>
              <w:rPr>
                <w:rFonts w:ascii="Arial Narrow" w:eastAsia="Calibri" w:hAnsi="Arial Narrow" w:cs="Calibri"/>
                <w:sz w:val="20"/>
                <w:szCs w:val="20"/>
              </w:rPr>
            </w:pPr>
            <w:r w:rsidRPr="009D233F">
              <w:rPr>
                <w:rFonts w:ascii="Arial Narrow" w:eastAsia="Calibri" w:hAnsi="Arial Narrow" w:cs="Calibri"/>
                <w:sz w:val="20"/>
                <w:szCs w:val="20"/>
              </w:rPr>
              <w:t>Alirocumab vs evolocumab</w:t>
            </w:r>
          </w:p>
        </w:tc>
        <w:tc>
          <w:tcPr>
            <w:tcW w:w="1035" w:type="pct"/>
            <w:tcBorders>
              <w:top w:val="single" w:sz="4" w:space="0" w:color="auto"/>
              <w:left w:val="single" w:sz="4" w:space="0" w:color="auto"/>
              <w:bottom w:val="single" w:sz="4" w:space="0" w:color="auto"/>
              <w:right w:val="single" w:sz="4" w:space="0" w:color="auto"/>
            </w:tcBorders>
            <w:vAlign w:val="center"/>
            <w:hideMark/>
          </w:tcPr>
          <w:p w:rsidR="00F77FD1" w:rsidRPr="009D233F" w:rsidRDefault="00F77FD1" w:rsidP="0080738D">
            <w:pPr>
              <w:keepNext/>
              <w:keepLines/>
              <w:jc w:val="center"/>
              <w:rPr>
                <w:rFonts w:ascii="Arial Narrow" w:eastAsia="Calibri" w:hAnsi="Arial Narrow" w:cs="Calibri"/>
                <w:sz w:val="20"/>
                <w:szCs w:val="20"/>
              </w:rPr>
            </w:pPr>
            <w:r w:rsidRPr="009D233F">
              <w:rPr>
                <w:rFonts w:ascii="Arial Narrow" w:eastAsia="Calibri" w:hAnsi="Arial Narrow" w:cs="Calibri"/>
                <w:sz w:val="20"/>
                <w:szCs w:val="20"/>
              </w:rPr>
              <w:t>0.82 (0.67, 1.00)</w:t>
            </w:r>
          </w:p>
        </w:tc>
      </w:tr>
    </w:tbl>
    <w:p w:rsidR="00C63D05" w:rsidRPr="009D233F" w:rsidRDefault="00F77FD1" w:rsidP="00D02A26">
      <w:pPr>
        <w:pStyle w:val="StyleTableFooterAfter6pt"/>
      </w:pPr>
      <w:r w:rsidRPr="009D233F">
        <w:t xml:space="preserve">Source: </w:t>
      </w:r>
      <w:r w:rsidR="000F0A89" w:rsidRPr="009D233F">
        <w:t>Table 1.5, p</w:t>
      </w:r>
      <w:r w:rsidR="00C63D05" w:rsidRPr="009D233F">
        <w:t xml:space="preserve">8 of </w:t>
      </w:r>
      <w:r w:rsidR="00E16BB1" w:rsidRPr="009D233F">
        <w:t xml:space="preserve">the </w:t>
      </w:r>
      <w:r w:rsidR="00C63D05" w:rsidRPr="009D233F">
        <w:t xml:space="preserve">minor resubmission; </w:t>
      </w:r>
      <w:r w:rsidRPr="009D233F">
        <w:t>March 2019</w:t>
      </w:r>
      <w:r w:rsidR="00C274A8" w:rsidRPr="009D233F">
        <w:t xml:space="preserve"> alirocumab PSD</w:t>
      </w:r>
      <w:r w:rsidRPr="009D233F">
        <w:t>, Table 7, p19</w:t>
      </w:r>
    </w:p>
    <w:p w:rsidR="00663180" w:rsidRPr="00723B71" w:rsidRDefault="00FA517E" w:rsidP="0080738D">
      <w:pPr>
        <w:pStyle w:val="Bodytextitalics"/>
        <w:jc w:val="both"/>
        <w:rPr>
          <w:rStyle w:val="CommentReference"/>
          <w:i w:val="0"/>
          <w:sz w:val="24"/>
          <w:szCs w:val="22"/>
        </w:rPr>
      </w:pPr>
      <w:r w:rsidRPr="009D233F">
        <w:rPr>
          <w:rStyle w:val="CommentReference"/>
          <w:rFonts w:cstheme="minorHAnsi"/>
          <w:i w:val="0"/>
          <w:sz w:val="24"/>
          <w:szCs w:val="24"/>
        </w:rPr>
        <w:t>5.6</w:t>
      </w:r>
      <w:r w:rsidRPr="009D233F">
        <w:rPr>
          <w:rStyle w:val="CommentReference"/>
          <w:rFonts w:cstheme="minorHAnsi"/>
          <w:i w:val="0"/>
          <w:sz w:val="24"/>
          <w:szCs w:val="24"/>
        </w:rPr>
        <w:tab/>
      </w:r>
      <w:r w:rsidR="00C746E0" w:rsidRPr="009D233F">
        <w:rPr>
          <w:rStyle w:val="CommentReference"/>
          <w:rFonts w:cstheme="minorHAnsi"/>
          <w:i w:val="0"/>
          <w:sz w:val="24"/>
          <w:szCs w:val="24"/>
        </w:rPr>
        <w:t>The PBAC noted t</w:t>
      </w:r>
      <w:r w:rsidR="00D82216" w:rsidRPr="009D233F">
        <w:rPr>
          <w:rStyle w:val="CommentReference"/>
          <w:rFonts w:cstheme="minorHAnsi"/>
          <w:i w:val="0"/>
          <w:sz w:val="24"/>
          <w:szCs w:val="24"/>
        </w:rPr>
        <w:t>here were no statistically significant differences in cardiovascular events when comparing alirocumab with evolocumab using placebo as a common reference, except for unstable angina requiring hospitalisation with results in favour of alirocumab (paragraph 6.25, alirocumab PSD, March 2019).</w:t>
      </w:r>
      <w:r w:rsidR="00967985" w:rsidRPr="009D233F">
        <w:rPr>
          <w:rStyle w:val="CommentReference"/>
          <w:rFonts w:cstheme="minorHAnsi"/>
          <w:i w:val="0"/>
          <w:sz w:val="24"/>
          <w:szCs w:val="24"/>
        </w:rPr>
        <w:t xml:space="preserve"> </w:t>
      </w:r>
      <w:r w:rsidR="00D82216" w:rsidRPr="009D233F">
        <w:rPr>
          <w:rStyle w:val="CommentReference"/>
          <w:rFonts w:cstheme="minorHAnsi"/>
          <w:i w:val="0"/>
          <w:sz w:val="24"/>
          <w:szCs w:val="24"/>
        </w:rPr>
        <w:t>The PBAC</w:t>
      </w:r>
      <w:r w:rsidR="000B61D5" w:rsidRPr="009D233F">
        <w:rPr>
          <w:rStyle w:val="CommentReference"/>
          <w:rFonts w:cstheme="minorHAnsi"/>
          <w:i w:val="0"/>
          <w:sz w:val="24"/>
          <w:szCs w:val="24"/>
        </w:rPr>
        <w:t xml:space="preserve"> previously</w:t>
      </w:r>
      <w:r w:rsidR="00D82216" w:rsidRPr="009D233F">
        <w:rPr>
          <w:rStyle w:val="CommentReference"/>
          <w:rFonts w:cstheme="minorHAnsi"/>
          <w:i w:val="0"/>
          <w:sz w:val="24"/>
          <w:szCs w:val="24"/>
        </w:rPr>
        <w:t xml:space="preserve"> considered the indirect comparison to be informative, but noted there were exchangeability issues between the trials.</w:t>
      </w:r>
      <w:r w:rsidR="00D11AE8" w:rsidRPr="009D233F">
        <w:rPr>
          <w:rStyle w:val="CommentReference"/>
          <w:i w:val="0"/>
          <w:sz w:val="24"/>
          <w:szCs w:val="22"/>
        </w:rPr>
        <w:t xml:space="preserve"> </w:t>
      </w:r>
    </w:p>
    <w:p w:rsidR="00C63D05" w:rsidRPr="009D233F" w:rsidRDefault="00C37290" w:rsidP="002F6C3B">
      <w:pPr>
        <w:pStyle w:val="3Bodytext"/>
      </w:pPr>
      <w:proofErr w:type="gramStart"/>
      <w:r w:rsidRPr="009D233F">
        <w:t xml:space="preserve">In its previous consideration of alirocumab for the </w:t>
      </w:r>
      <w:r w:rsidRPr="009D233F">
        <w:rPr>
          <w:b/>
        </w:rPr>
        <w:t>he-FH population</w:t>
      </w:r>
      <w:r w:rsidRPr="009D233F">
        <w:t xml:space="preserve"> (and in the context of supportive indirect analyses </w:t>
      </w:r>
      <w:r w:rsidR="00335BED" w:rsidRPr="009D233F">
        <w:t>being available fr</w:t>
      </w:r>
      <w:r w:rsidR="00C34F4B" w:rsidRPr="009D233F">
        <w:t>om</w:t>
      </w:r>
      <w:r w:rsidRPr="009D233F">
        <w:t xml:space="preserve"> other lipid outcomes trials </w:t>
      </w:r>
      <w:r w:rsidRPr="009D233F">
        <w:lastRenderedPageBreak/>
        <w:t>in the he-FH population), the PBAC considered: “</w:t>
      </w:r>
      <w:r w:rsidR="00D82216" w:rsidRPr="009D233F">
        <w:t>There is no established non-inferiority margin for the</w:t>
      </w:r>
      <w:r w:rsidR="00B26C92" w:rsidRPr="009D233F">
        <w:t xml:space="preserve"> major adverse cardiovascular events</w:t>
      </w:r>
      <w:r w:rsidR="00D82216" w:rsidRPr="009D233F">
        <w:t xml:space="preserve"> </w:t>
      </w:r>
      <w:r w:rsidR="00B26C92" w:rsidRPr="009D233F">
        <w:t>(</w:t>
      </w:r>
      <w:r w:rsidR="00D82216" w:rsidRPr="009D233F">
        <w:t>MACE</w:t>
      </w:r>
      <w:r w:rsidR="00B26C92" w:rsidRPr="009D233F">
        <w:t>)</w:t>
      </w:r>
      <w:r w:rsidR="00D82216" w:rsidRPr="009D233F">
        <w:t xml:space="preserve"> outcomes used in the ITC but the PBAC considered the hazard ratio (HR) of 1.00 (95% CI, 0.89-1.13) for the primary composite endpoint supported similar outcomes across the trials given the upper CI was within the</w:t>
      </w:r>
      <w:r w:rsidR="00D82216" w:rsidRPr="009D233F">
        <w:rPr>
          <w:rStyle w:val="CommentReference"/>
          <w:rFonts w:ascii="Calibri" w:hAnsi="Calibri"/>
          <w:sz w:val="24"/>
          <w:szCs w:val="24"/>
        </w:rPr>
        <w:t xml:space="preserve"> estimated difference for both treatments compared to placebo (approximately 15% for both interventions)</w:t>
      </w:r>
      <w:r w:rsidRPr="009D233F">
        <w:rPr>
          <w:rStyle w:val="CommentReference"/>
          <w:rFonts w:ascii="Calibri" w:hAnsi="Calibri"/>
          <w:sz w:val="24"/>
          <w:szCs w:val="24"/>
        </w:rPr>
        <w:t>.</w:t>
      </w:r>
      <w:proofErr w:type="gramEnd"/>
      <w:r w:rsidRPr="009D233F">
        <w:rPr>
          <w:rStyle w:val="CommentReference"/>
          <w:rFonts w:ascii="Calibri" w:hAnsi="Calibri"/>
          <w:sz w:val="24"/>
          <w:szCs w:val="24"/>
        </w:rPr>
        <w:t xml:space="preserve"> Non-inferiority based on the CV outcomes for he-FH was not definitive given the limitations with the indirect analyses of the ODYSSEY OUTCOMES and FOURIER trials”</w:t>
      </w:r>
      <w:r w:rsidR="00D82216" w:rsidRPr="009D233F">
        <w:t xml:space="preserve"> (paragraph 7.6, alirocumab PSD, March 2019). </w:t>
      </w:r>
    </w:p>
    <w:p w:rsidR="007E2899" w:rsidRPr="009D233F" w:rsidRDefault="007E2899" w:rsidP="002F6C3B">
      <w:pPr>
        <w:pStyle w:val="3Bodytext"/>
      </w:pPr>
      <w:r w:rsidRPr="009D233F">
        <w:t xml:space="preserve">The pre-PBAC </w:t>
      </w:r>
      <w:proofErr w:type="gramStart"/>
      <w:r w:rsidRPr="009D233F">
        <w:t>response  acknowledged</w:t>
      </w:r>
      <w:proofErr w:type="gramEnd"/>
      <w:r w:rsidRPr="009D233F">
        <w:t xml:space="preserve"> the exchangeability issues, but argued that the ITC represents the best available evidence to inform a clinical claim of comparative efficacy using patient-relevant CV outcomes and safety versus evolocumab in patients with non-FH.</w:t>
      </w:r>
    </w:p>
    <w:p w:rsidR="00445979" w:rsidRPr="009D233F" w:rsidRDefault="00200CAE" w:rsidP="00445979">
      <w:pPr>
        <w:pStyle w:val="3Bodytext"/>
      </w:pPr>
      <w:r w:rsidRPr="009D233F">
        <w:rPr>
          <w:rStyle w:val="CommentReference"/>
          <w:rFonts w:cstheme="minorHAnsi"/>
          <w:sz w:val="24"/>
          <w:szCs w:val="24"/>
        </w:rPr>
        <w:t>In its previous consideration, t</w:t>
      </w:r>
      <w:r w:rsidR="00D82216" w:rsidRPr="009D233F">
        <w:rPr>
          <w:rStyle w:val="CommentReference"/>
          <w:rFonts w:cstheme="minorHAnsi"/>
          <w:sz w:val="24"/>
          <w:szCs w:val="24"/>
        </w:rPr>
        <w:t xml:space="preserve">he PBAC </w:t>
      </w:r>
      <w:r w:rsidRPr="009D233F">
        <w:rPr>
          <w:rStyle w:val="CommentReference"/>
          <w:rFonts w:cstheme="minorHAnsi"/>
          <w:sz w:val="24"/>
          <w:szCs w:val="24"/>
        </w:rPr>
        <w:t>expressed</w:t>
      </w:r>
      <w:r w:rsidR="00D82216" w:rsidRPr="009D233F">
        <w:rPr>
          <w:rStyle w:val="CommentReference"/>
          <w:rFonts w:cstheme="minorHAnsi"/>
          <w:sz w:val="24"/>
          <w:szCs w:val="24"/>
        </w:rPr>
        <w:t xml:space="preserve"> concerns </w:t>
      </w:r>
      <w:r w:rsidR="00B35BCF" w:rsidRPr="009D233F">
        <w:rPr>
          <w:rStyle w:val="CommentReference"/>
          <w:rFonts w:cstheme="minorHAnsi"/>
          <w:sz w:val="24"/>
          <w:szCs w:val="24"/>
        </w:rPr>
        <w:t>regarding the</w:t>
      </w:r>
      <w:r w:rsidR="00D82216" w:rsidRPr="009D233F">
        <w:rPr>
          <w:rStyle w:val="CommentReference"/>
          <w:rFonts w:cstheme="minorHAnsi"/>
          <w:sz w:val="24"/>
          <w:szCs w:val="24"/>
        </w:rPr>
        <w:t xml:space="preserve"> </w:t>
      </w:r>
      <w:r w:rsidR="00B73361" w:rsidRPr="009D233F">
        <w:rPr>
          <w:rStyle w:val="CommentReference"/>
          <w:rFonts w:cstheme="minorHAnsi"/>
          <w:sz w:val="24"/>
          <w:szCs w:val="24"/>
        </w:rPr>
        <w:t xml:space="preserve">attenuation of LDL reduction and </w:t>
      </w:r>
      <w:r w:rsidR="00D82216" w:rsidRPr="009D233F">
        <w:rPr>
          <w:rStyle w:val="CommentReference"/>
          <w:rFonts w:cstheme="minorHAnsi"/>
          <w:sz w:val="24"/>
          <w:szCs w:val="24"/>
        </w:rPr>
        <w:t>convergence in cardiovascular event rates ov</w:t>
      </w:r>
      <w:r w:rsidR="003315A4" w:rsidRPr="009D233F">
        <w:rPr>
          <w:rStyle w:val="CommentReference"/>
          <w:rFonts w:cstheme="minorHAnsi"/>
          <w:sz w:val="24"/>
          <w:szCs w:val="24"/>
        </w:rPr>
        <w:t xml:space="preserve">er time </w:t>
      </w:r>
      <w:r w:rsidR="00B35BCF" w:rsidRPr="009D233F">
        <w:rPr>
          <w:rStyle w:val="CommentReference"/>
          <w:rFonts w:cstheme="minorHAnsi"/>
          <w:sz w:val="24"/>
          <w:szCs w:val="24"/>
        </w:rPr>
        <w:t xml:space="preserve">that </w:t>
      </w:r>
      <w:proofErr w:type="gramStart"/>
      <w:r w:rsidR="00B35BCF" w:rsidRPr="009D233F">
        <w:rPr>
          <w:rStyle w:val="CommentReference"/>
          <w:rFonts w:cstheme="minorHAnsi"/>
          <w:sz w:val="24"/>
          <w:szCs w:val="24"/>
        </w:rPr>
        <w:t>w</w:t>
      </w:r>
      <w:r w:rsidRPr="009D233F">
        <w:rPr>
          <w:rStyle w:val="CommentReference"/>
          <w:rFonts w:cstheme="minorHAnsi"/>
          <w:sz w:val="24"/>
          <w:szCs w:val="24"/>
        </w:rPr>
        <w:t>ere</w:t>
      </w:r>
      <w:r w:rsidR="00B35BCF" w:rsidRPr="009D233F">
        <w:rPr>
          <w:rStyle w:val="CommentReference"/>
          <w:rFonts w:cstheme="minorHAnsi"/>
          <w:sz w:val="24"/>
          <w:szCs w:val="24"/>
        </w:rPr>
        <w:t xml:space="preserve"> observed</w:t>
      </w:r>
      <w:proofErr w:type="gramEnd"/>
      <w:r w:rsidR="00B35BCF" w:rsidRPr="009D233F">
        <w:rPr>
          <w:rStyle w:val="CommentReference"/>
          <w:rFonts w:cstheme="minorHAnsi"/>
          <w:sz w:val="24"/>
          <w:szCs w:val="24"/>
        </w:rPr>
        <w:t xml:space="preserve"> </w:t>
      </w:r>
      <w:r w:rsidR="003315A4" w:rsidRPr="009D233F">
        <w:rPr>
          <w:rStyle w:val="CommentReference"/>
          <w:rFonts w:cstheme="minorHAnsi"/>
          <w:sz w:val="24"/>
          <w:szCs w:val="24"/>
        </w:rPr>
        <w:t xml:space="preserve">in </w:t>
      </w:r>
      <w:r w:rsidR="00B35BCF" w:rsidRPr="009D233F">
        <w:rPr>
          <w:rStyle w:val="CommentReference"/>
          <w:rFonts w:cstheme="minorHAnsi"/>
          <w:sz w:val="24"/>
          <w:szCs w:val="24"/>
        </w:rPr>
        <w:t xml:space="preserve">the </w:t>
      </w:r>
      <w:r w:rsidR="003315A4" w:rsidRPr="009D233F">
        <w:rPr>
          <w:rStyle w:val="CommentReference"/>
          <w:rFonts w:cstheme="minorHAnsi"/>
          <w:sz w:val="24"/>
          <w:szCs w:val="24"/>
        </w:rPr>
        <w:t>ODYSSEY OUTCOMES</w:t>
      </w:r>
      <w:r w:rsidR="00B35458" w:rsidRPr="009D233F">
        <w:rPr>
          <w:rStyle w:val="CommentReference"/>
          <w:rFonts w:cstheme="minorHAnsi"/>
          <w:sz w:val="24"/>
          <w:szCs w:val="24"/>
        </w:rPr>
        <w:t xml:space="preserve"> </w:t>
      </w:r>
      <w:r w:rsidR="00B35BCF" w:rsidRPr="009D233F">
        <w:rPr>
          <w:rStyle w:val="CommentReference"/>
          <w:rFonts w:cstheme="minorHAnsi"/>
          <w:sz w:val="24"/>
          <w:szCs w:val="24"/>
        </w:rPr>
        <w:t>trial</w:t>
      </w:r>
      <w:r w:rsidR="003315A4" w:rsidRPr="009D233F">
        <w:rPr>
          <w:rStyle w:val="CommentReference"/>
          <w:rFonts w:cstheme="minorHAnsi"/>
          <w:sz w:val="24"/>
          <w:szCs w:val="24"/>
        </w:rPr>
        <w:t xml:space="preserve">. </w:t>
      </w:r>
      <w:r w:rsidR="00445979" w:rsidRPr="009D233F">
        <w:t xml:space="preserve">Figure </w:t>
      </w:r>
      <w:proofErr w:type="gramStart"/>
      <w:r w:rsidR="00B73361" w:rsidRPr="009D233F">
        <w:t>1</w:t>
      </w:r>
      <w:proofErr w:type="gramEnd"/>
      <w:r w:rsidR="00445979" w:rsidRPr="009D233F">
        <w:t xml:space="preserve"> presents LDL levels during the ODYSSEY OUTCOMES trial from the ITT analysis (shown in solid lines) and on-treatment analysis (shown in dashed lines).</w:t>
      </w:r>
    </w:p>
    <w:p w:rsidR="00445979" w:rsidRPr="009D233F" w:rsidRDefault="00445979" w:rsidP="00445979">
      <w:pPr>
        <w:pStyle w:val="TableHeading1"/>
      </w:pPr>
      <w:r w:rsidRPr="009D233F">
        <w:t xml:space="preserve">Figure </w:t>
      </w:r>
      <w:r w:rsidR="00B73361" w:rsidRPr="009D233F">
        <w:t>1</w:t>
      </w:r>
      <w:r w:rsidRPr="009D233F">
        <w:t>: LDL levels during the ODYSSEY OUTCOMES trial</w:t>
      </w:r>
    </w:p>
    <w:p w:rsidR="00445979" w:rsidRPr="009D233F" w:rsidRDefault="00445979" w:rsidP="00445979">
      <w:pPr>
        <w:pStyle w:val="3Bodytext"/>
        <w:numPr>
          <w:ilvl w:val="0"/>
          <w:numId w:val="0"/>
        </w:numPr>
        <w:ind w:left="720" w:hanging="720"/>
        <w:jc w:val="left"/>
      </w:pPr>
      <w:r w:rsidRPr="00723B71">
        <w:rPr>
          <w:noProof/>
          <w:lang w:eastAsia="en-AU"/>
        </w:rPr>
        <w:drawing>
          <wp:inline distT="0" distB="0" distL="0" distR="0" wp14:anchorId="7FAB863A" wp14:editId="72496544">
            <wp:extent cx="4214191" cy="2488758"/>
            <wp:effectExtent l="0" t="0" r="0" b="6985"/>
            <wp:docPr id="5" name="Picture 4" title="Figure 1: LDL levels during the ODYSSEY OUTCOMES trial">
              <a:extLst xmlns:a="http://schemas.openxmlformats.org/drawingml/2006/main">
                <a:ext uri="{FF2B5EF4-FFF2-40B4-BE49-F238E27FC236}">
                  <a16:creationId xmlns:a16="http://schemas.microsoft.com/office/drawing/2014/main" id="{E50465CF-00E6-0348-91F7-AD201E431D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E50465CF-00E6-0348-91F7-AD201E431D9E}"/>
                        </a:ext>
                      </a:extLst>
                    </pic:cNvPr>
                    <pic:cNvPicPr>
                      <a:picLocks noChangeAspect="1"/>
                    </pic:cNvPicPr>
                  </pic:nvPicPr>
                  <pic:blipFill rotWithShape="1">
                    <a:blip r:embed="rId8"/>
                    <a:srcRect r="770" b="11382"/>
                    <a:stretch/>
                  </pic:blipFill>
                  <pic:spPr bwMode="auto">
                    <a:xfrm>
                      <a:off x="0" y="0"/>
                      <a:ext cx="4214468" cy="2488921"/>
                    </a:xfrm>
                    <a:prstGeom prst="rect">
                      <a:avLst/>
                    </a:prstGeom>
                    <a:ln>
                      <a:noFill/>
                    </a:ln>
                    <a:extLst>
                      <a:ext uri="{53640926-AAD7-44D8-BBD7-CCE9431645EC}">
                        <a14:shadowObscured xmlns:a14="http://schemas.microsoft.com/office/drawing/2010/main"/>
                      </a:ext>
                    </a:extLst>
                  </pic:spPr>
                </pic:pic>
              </a:graphicData>
            </a:graphic>
          </wp:inline>
        </w:drawing>
      </w:r>
    </w:p>
    <w:p w:rsidR="00445979" w:rsidRPr="009D233F" w:rsidRDefault="00445979" w:rsidP="00445979">
      <w:pPr>
        <w:jc w:val="both"/>
        <w:rPr>
          <w:rFonts w:ascii="Arial Narrow" w:hAnsi="Arial Narrow" w:cs="Arial"/>
          <w:snapToGrid w:val="0"/>
          <w:sz w:val="18"/>
          <w:szCs w:val="22"/>
          <w:lang w:eastAsia="en-US"/>
        </w:rPr>
      </w:pPr>
      <w:r w:rsidRPr="009D233F">
        <w:rPr>
          <w:rFonts w:ascii="Arial Narrow" w:hAnsi="Arial Narrow" w:cs="Arial"/>
          <w:snapToGrid w:val="0"/>
          <w:sz w:val="18"/>
          <w:szCs w:val="22"/>
          <w:lang w:eastAsia="en-US"/>
        </w:rPr>
        <w:t>Source: Figure 1, p6 of the Schwartz (2018) publication</w:t>
      </w:r>
    </w:p>
    <w:p w:rsidR="00445979" w:rsidRPr="009D233F" w:rsidRDefault="00445979" w:rsidP="00445979">
      <w:pPr>
        <w:jc w:val="both"/>
        <w:rPr>
          <w:rFonts w:ascii="Arial Narrow" w:hAnsi="Arial Narrow" w:cs="Arial"/>
          <w:snapToGrid w:val="0"/>
          <w:sz w:val="18"/>
          <w:szCs w:val="22"/>
          <w:lang w:eastAsia="en-US"/>
        </w:rPr>
      </w:pPr>
      <w:r w:rsidRPr="009D233F">
        <w:rPr>
          <w:rFonts w:ascii="Arial Narrow" w:hAnsi="Arial Narrow" w:cs="Arial"/>
          <w:snapToGrid w:val="0"/>
          <w:sz w:val="18"/>
          <w:szCs w:val="22"/>
          <w:lang w:eastAsia="en-US"/>
        </w:rPr>
        <w:t xml:space="preserve">Note 1: To convert the LDL values to </w:t>
      </w:r>
      <w:proofErr w:type="spellStart"/>
      <w:r w:rsidRPr="009D233F">
        <w:rPr>
          <w:rFonts w:ascii="Arial Narrow" w:hAnsi="Arial Narrow" w:cs="Arial"/>
          <w:snapToGrid w:val="0"/>
          <w:sz w:val="18"/>
          <w:szCs w:val="22"/>
          <w:lang w:eastAsia="en-US"/>
        </w:rPr>
        <w:t>millimoles</w:t>
      </w:r>
      <w:proofErr w:type="spellEnd"/>
      <w:r w:rsidRPr="009D233F">
        <w:rPr>
          <w:rFonts w:ascii="Arial Narrow" w:hAnsi="Arial Narrow" w:cs="Arial"/>
          <w:snapToGrid w:val="0"/>
          <w:sz w:val="18"/>
          <w:szCs w:val="22"/>
          <w:lang w:eastAsia="en-US"/>
        </w:rPr>
        <w:t xml:space="preserve"> per litre, multiply by 0.02586</w:t>
      </w:r>
    </w:p>
    <w:p w:rsidR="00445979" w:rsidRPr="009D233F" w:rsidRDefault="00445979" w:rsidP="00B73361">
      <w:pPr>
        <w:spacing w:after="240"/>
        <w:jc w:val="both"/>
        <w:rPr>
          <w:rFonts w:ascii="Arial Narrow" w:hAnsi="Arial Narrow" w:cs="Arial"/>
          <w:snapToGrid w:val="0"/>
          <w:sz w:val="18"/>
          <w:szCs w:val="22"/>
          <w:lang w:eastAsia="en-US"/>
        </w:rPr>
      </w:pPr>
      <w:r w:rsidRPr="009D233F">
        <w:rPr>
          <w:rFonts w:ascii="Arial Narrow" w:hAnsi="Arial Narrow" w:cs="Arial"/>
          <w:snapToGrid w:val="0"/>
          <w:sz w:val="18"/>
          <w:szCs w:val="22"/>
          <w:lang w:eastAsia="en-US"/>
        </w:rPr>
        <w:t>Note 2: ITT analysis (shown in solid lines) and on-treatment analysis (shown in dashed lines)</w:t>
      </w:r>
    </w:p>
    <w:p w:rsidR="00445979" w:rsidRPr="009D233F" w:rsidRDefault="00445979" w:rsidP="00B73361">
      <w:pPr>
        <w:pStyle w:val="3Bodytext"/>
      </w:pPr>
      <w:r w:rsidRPr="009D233F">
        <w:t xml:space="preserve">Treatment with alirocumab 75/150 mg was associated with a mean LDL reduction of 39.9% versus placebo at Month 48 (95% CI -44.6, -35.2). The greatest mean reduction in LDL associated with alirocumab compared with placebo was 60.1% observed at Month 4, which attenuated over time to 53.7% at Month 12 to 39.9% at Month 48. </w:t>
      </w:r>
      <w:r w:rsidR="00B73361" w:rsidRPr="009D233F">
        <w:t xml:space="preserve">The previous submission claimed that the attenuation in LDL-c reduction </w:t>
      </w:r>
      <w:proofErr w:type="gramStart"/>
      <w:r w:rsidR="00B73361" w:rsidRPr="009D233F">
        <w:t>may</w:t>
      </w:r>
      <w:proofErr w:type="gramEnd"/>
      <w:r w:rsidR="00B73361" w:rsidRPr="009D233F">
        <w:t xml:space="preserve"> be due to the dosing algorithm that allowed for down-titrations and/or switching to placebo and the use of LDL targets (between 0.78 to 1.29 </w:t>
      </w:r>
      <w:proofErr w:type="spellStart"/>
      <w:r w:rsidR="00B73361" w:rsidRPr="009D233F">
        <w:t>mmol</w:t>
      </w:r>
      <w:proofErr w:type="spellEnd"/>
      <w:r w:rsidR="00B73361" w:rsidRPr="009D233F">
        <w:t xml:space="preserve">/L) which was different to </w:t>
      </w:r>
      <w:r w:rsidR="00B73361" w:rsidRPr="009D233F">
        <w:lastRenderedPageBreak/>
        <w:t xml:space="preserve">previous trials of alirocumab with lipid outcomes. </w:t>
      </w:r>
      <w:r w:rsidRPr="009D233F">
        <w:t xml:space="preserve">The PBAC considered that it was unclear whether the attenuation of effect over time was due to a loss of efficacy or down-titration. </w:t>
      </w:r>
    </w:p>
    <w:p w:rsidR="00B35BCF" w:rsidRPr="009D233F" w:rsidRDefault="00B35BCF" w:rsidP="002F6C3B">
      <w:pPr>
        <w:pStyle w:val="3Bodytext"/>
        <w:rPr>
          <w:rStyle w:val="CommentReference"/>
          <w:sz w:val="24"/>
          <w:szCs w:val="24"/>
        </w:rPr>
      </w:pPr>
      <w:r w:rsidRPr="009D233F">
        <w:rPr>
          <w:rStyle w:val="CommentReference"/>
          <w:rFonts w:cstheme="minorHAnsi"/>
          <w:sz w:val="24"/>
          <w:szCs w:val="24"/>
        </w:rPr>
        <w:t xml:space="preserve">Figure </w:t>
      </w:r>
      <w:r w:rsidR="00B73361" w:rsidRPr="009D233F">
        <w:rPr>
          <w:rStyle w:val="CommentReference"/>
          <w:rFonts w:cstheme="minorHAnsi"/>
          <w:sz w:val="24"/>
          <w:szCs w:val="24"/>
        </w:rPr>
        <w:t>2</w:t>
      </w:r>
      <w:r w:rsidRPr="009D233F">
        <w:rPr>
          <w:rStyle w:val="CommentReference"/>
          <w:rFonts w:cstheme="minorHAnsi"/>
          <w:sz w:val="24"/>
          <w:szCs w:val="24"/>
        </w:rPr>
        <w:t xml:space="preserve"> presents an analysis of time to </w:t>
      </w:r>
      <w:r w:rsidR="003D5D04" w:rsidRPr="009D233F">
        <w:rPr>
          <w:rStyle w:val="CommentReference"/>
          <w:rFonts w:cstheme="minorHAnsi"/>
          <w:sz w:val="24"/>
          <w:szCs w:val="24"/>
        </w:rPr>
        <w:t>first occurrence of MACE</w:t>
      </w:r>
      <w:r w:rsidRPr="009D233F">
        <w:rPr>
          <w:rStyle w:val="CommentReference"/>
          <w:rFonts w:cstheme="minorHAnsi"/>
          <w:sz w:val="24"/>
          <w:szCs w:val="24"/>
        </w:rPr>
        <w:t xml:space="preserve"> by time intervals for the ITT population.</w:t>
      </w:r>
    </w:p>
    <w:p w:rsidR="00B35BCF" w:rsidRPr="009D233F" w:rsidRDefault="00B73361" w:rsidP="00D02A26">
      <w:pPr>
        <w:pStyle w:val="TableHeading1"/>
      </w:pPr>
      <w:r w:rsidRPr="009D233F">
        <w:t>Figure 2</w:t>
      </w:r>
      <w:r w:rsidR="00B35BCF" w:rsidRPr="009D233F">
        <w:t>: Rate of cardiovascular events per 100 patient-years by time intervals in ODYSSEY OUTCOMES</w:t>
      </w:r>
    </w:p>
    <w:p w:rsidR="00B35BCF" w:rsidRPr="009D233F" w:rsidRDefault="00B35BCF" w:rsidP="00B35BCF">
      <w:r w:rsidRPr="00723B71">
        <w:rPr>
          <w:noProof/>
        </w:rPr>
        <w:drawing>
          <wp:inline distT="0" distB="0" distL="0" distR="0" wp14:anchorId="4FD0AFBE" wp14:editId="13F2EF9B">
            <wp:extent cx="4381500" cy="3447407"/>
            <wp:effectExtent l="0" t="0" r="0" b="1270"/>
            <wp:docPr id="31" name="Picture 31" title="Figure 2: Rate of cardiovascular events per 100 patient-years by time intervals in ODYSSEY OUTCO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ACE by time intervals.JPG"/>
                    <pic:cNvPicPr/>
                  </pic:nvPicPr>
                  <pic:blipFill>
                    <a:blip r:embed="rId9">
                      <a:extLst>
                        <a:ext uri="{28A0092B-C50C-407E-A947-70E740481C1C}">
                          <a14:useLocalDpi xmlns:a14="http://schemas.microsoft.com/office/drawing/2010/main" val="0"/>
                        </a:ext>
                      </a:extLst>
                    </a:blip>
                    <a:stretch>
                      <a:fillRect/>
                    </a:stretch>
                  </pic:blipFill>
                  <pic:spPr>
                    <a:xfrm>
                      <a:off x="0" y="0"/>
                      <a:ext cx="4396808" cy="3459451"/>
                    </a:xfrm>
                    <a:prstGeom prst="rect">
                      <a:avLst/>
                    </a:prstGeom>
                  </pic:spPr>
                </pic:pic>
              </a:graphicData>
            </a:graphic>
          </wp:inline>
        </w:drawing>
      </w:r>
    </w:p>
    <w:p w:rsidR="00B35BCF" w:rsidRPr="009D233F" w:rsidRDefault="00B35BCF" w:rsidP="00D02A26">
      <w:pPr>
        <w:pStyle w:val="StyleTableFooterAfter6pt"/>
      </w:pPr>
      <w:r w:rsidRPr="009D233F">
        <w:t>Source: Figure 16.2.6.1.2.2 (section 16.2.6) of the clinical trial report</w:t>
      </w:r>
    </w:p>
    <w:p w:rsidR="006E2277" w:rsidRPr="009D233F" w:rsidRDefault="006E2277" w:rsidP="001E7DD5">
      <w:pPr>
        <w:pStyle w:val="3Bodytext"/>
      </w:pPr>
      <w:r w:rsidRPr="009D233F">
        <w:t xml:space="preserve">The curves indicate divergence by 6 months with peak difference at approximately 18 months and convergence towards the end of the trial. </w:t>
      </w:r>
      <w:r w:rsidRPr="009D233F">
        <w:rPr>
          <w:bCs/>
        </w:rPr>
        <w:t xml:space="preserve">The pre-PBAC response  argued that this analysis biases against alirocumab particularly at later time points where there are fewer patients left at risk </w:t>
      </w:r>
      <w:r w:rsidR="005B6158" w:rsidRPr="009D233F">
        <w:rPr>
          <w:bCs/>
        </w:rPr>
        <w:t>especially</w:t>
      </w:r>
      <w:r w:rsidRPr="009D233F">
        <w:rPr>
          <w:bCs/>
        </w:rPr>
        <w:t xml:space="preserve"> in the placebo treatment group (as the analysis was based on the numbers of patients who had not experienced an event in the previous time interval and who were not censored in a previous time interval)</w:t>
      </w:r>
      <w:r w:rsidR="00892D78" w:rsidRPr="009D233F">
        <w:rPr>
          <w:bCs/>
        </w:rPr>
        <w:t>.</w:t>
      </w:r>
      <w:r w:rsidR="00445979" w:rsidRPr="009D233F">
        <w:rPr>
          <w:bCs/>
        </w:rPr>
        <w:t xml:space="preserve"> </w:t>
      </w:r>
      <w:r w:rsidRPr="009D233F">
        <w:t xml:space="preserve">The pre-PBAC </w:t>
      </w:r>
      <w:proofErr w:type="gramStart"/>
      <w:r w:rsidRPr="009D233F">
        <w:t>response  further</w:t>
      </w:r>
      <w:proofErr w:type="gramEnd"/>
      <w:r w:rsidRPr="009D233F">
        <w:t xml:space="preserve"> argued that</w:t>
      </w:r>
      <w:r w:rsidR="00FF4119" w:rsidRPr="009D233F">
        <w:t xml:space="preserve"> the</w:t>
      </w:r>
      <w:r w:rsidRPr="009D233F">
        <w:t xml:space="preserve"> </w:t>
      </w:r>
      <w:r w:rsidR="00892D78" w:rsidRPr="009D233F">
        <w:t xml:space="preserve">rate of events based on cumulative incidence </w:t>
      </w:r>
      <w:r w:rsidR="00FF4119" w:rsidRPr="009D233F">
        <w:t xml:space="preserve">(shown in Figure </w:t>
      </w:r>
      <w:r w:rsidR="000A33BE" w:rsidRPr="009D233F">
        <w:t>3</w:t>
      </w:r>
      <w:r w:rsidR="00FF4119" w:rsidRPr="009D233F">
        <w:t xml:space="preserve">) </w:t>
      </w:r>
      <w:r w:rsidR="00892D78" w:rsidRPr="009D233F">
        <w:t>was more informative as it was not impacted by this potential bias</w:t>
      </w:r>
      <w:r w:rsidR="00FF4119" w:rsidRPr="009D233F">
        <w:t xml:space="preserve">. The pre-PBAC response stated that the cumulative incidence of MACE in ODYSSEY OUTCOMES </w:t>
      </w:r>
      <w:r w:rsidR="00892D78" w:rsidRPr="009D233F">
        <w:t xml:space="preserve">showed increasing divergence between alirocumab versus placebo for the primary outcome. </w:t>
      </w:r>
    </w:p>
    <w:p w:rsidR="00892D78" w:rsidRPr="009D233F" w:rsidRDefault="00892D78" w:rsidP="00445979">
      <w:pPr>
        <w:pStyle w:val="TableHeading1"/>
      </w:pPr>
      <w:r w:rsidRPr="009D233F">
        <w:lastRenderedPageBreak/>
        <w:t xml:space="preserve">Figure </w:t>
      </w:r>
      <w:r w:rsidR="000A33BE" w:rsidRPr="009D233F">
        <w:t>3</w:t>
      </w:r>
      <w:r w:rsidRPr="009D233F">
        <w:t>: Cumulative incidence of MACE in ODYSSEY OUTCOMES</w:t>
      </w:r>
    </w:p>
    <w:p w:rsidR="00892D78" w:rsidRPr="009D233F" w:rsidRDefault="00892D78" w:rsidP="00445979">
      <w:pPr>
        <w:pStyle w:val="3Bodytext"/>
        <w:numPr>
          <w:ilvl w:val="0"/>
          <w:numId w:val="0"/>
        </w:numPr>
      </w:pPr>
      <w:r w:rsidRPr="00723B71">
        <w:rPr>
          <w:noProof/>
          <w:lang w:eastAsia="en-AU"/>
        </w:rPr>
        <w:drawing>
          <wp:inline distT="0" distB="0" distL="0" distR="0" wp14:anchorId="0A92AE52" wp14:editId="730F2ED9">
            <wp:extent cx="4075770" cy="2653346"/>
            <wp:effectExtent l="0" t="0" r="1270" b="0"/>
            <wp:docPr id="2084" name="Picture 2084" title="Figure 3: Cumulative incidence of MACE in ODYSSEY OUTCO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147976" cy="2700353"/>
                    </a:xfrm>
                    <a:prstGeom prst="rect">
                      <a:avLst/>
                    </a:prstGeom>
                  </pic:spPr>
                </pic:pic>
              </a:graphicData>
            </a:graphic>
          </wp:inline>
        </w:drawing>
      </w:r>
    </w:p>
    <w:p w:rsidR="00892D78" w:rsidRPr="009D233F" w:rsidRDefault="00892D78" w:rsidP="00445979">
      <w:pPr>
        <w:pStyle w:val="TableFooter"/>
        <w:spacing w:after="240"/>
      </w:pPr>
      <w:r w:rsidRPr="009D233F">
        <w:t xml:space="preserve">Source: Figure </w:t>
      </w:r>
      <w:proofErr w:type="gramStart"/>
      <w:r w:rsidRPr="009D233F">
        <w:t>1  of</w:t>
      </w:r>
      <w:proofErr w:type="gramEnd"/>
      <w:r w:rsidRPr="009D233F">
        <w:t xml:space="preserve"> the pre-PBAC response. </w:t>
      </w:r>
    </w:p>
    <w:p w:rsidR="00D82216" w:rsidRPr="009D233F" w:rsidRDefault="003D5D04" w:rsidP="002F6C3B">
      <w:pPr>
        <w:pStyle w:val="3Bodytext"/>
      </w:pPr>
      <w:r w:rsidRPr="009D233F">
        <w:t>The previous pre-PBAC response also provided a</w:t>
      </w:r>
      <w:r w:rsidR="00D82216" w:rsidRPr="009D233F">
        <w:t xml:space="preserve">nalyses of time to first occurrence of MACE using the subgroup of patients with LDL-C ≥ 2.6 </w:t>
      </w:r>
      <w:proofErr w:type="spellStart"/>
      <w:r w:rsidR="00D82216" w:rsidRPr="009D233F">
        <w:t>mmol</w:t>
      </w:r>
      <w:proofErr w:type="spellEnd"/>
      <w:r w:rsidR="00D82216" w:rsidRPr="009D233F">
        <w:t xml:space="preserve">/L, which showed a continued divergence of the curves. </w:t>
      </w:r>
      <w:r w:rsidR="00D82216" w:rsidRPr="009D233F">
        <w:rPr>
          <w:bCs/>
        </w:rPr>
        <w:t xml:space="preserve">However, the PBAC </w:t>
      </w:r>
      <w:r w:rsidRPr="009D233F">
        <w:rPr>
          <w:bCs/>
        </w:rPr>
        <w:t xml:space="preserve">previously </w:t>
      </w:r>
      <w:r w:rsidR="00B35BCF" w:rsidRPr="009D233F">
        <w:rPr>
          <w:bCs/>
        </w:rPr>
        <w:t>considered</w:t>
      </w:r>
      <w:r w:rsidR="00D82216" w:rsidRPr="009D233F">
        <w:rPr>
          <w:bCs/>
        </w:rPr>
        <w:t xml:space="preserve"> that the pattern of convergence in the ITT population remained inadequately explained. There was no similar convergence observed in the FOURIER trial.</w:t>
      </w:r>
      <w:r w:rsidR="000A33BE" w:rsidRPr="009D233F">
        <w:rPr>
          <w:bCs/>
        </w:rPr>
        <w:t xml:space="preserve"> Overall, t</w:t>
      </w:r>
      <w:r w:rsidR="00D82216" w:rsidRPr="009D233F">
        <w:rPr>
          <w:bCs/>
        </w:rPr>
        <w:t xml:space="preserve">he PBAC </w:t>
      </w:r>
      <w:r w:rsidR="00A277F2" w:rsidRPr="009D233F">
        <w:rPr>
          <w:bCs/>
        </w:rPr>
        <w:t xml:space="preserve">previously </w:t>
      </w:r>
      <w:r w:rsidR="00D82216" w:rsidRPr="009D233F">
        <w:rPr>
          <w:bCs/>
        </w:rPr>
        <w:t xml:space="preserve">considered the alirocumab findings were not adequately explained by the </w:t>
      </w:r>
      <w:r w:rsidR="00D82216" w:rsidRPr="009D233F">
        <w:rPr>
          <w:rStyle w:val="CommentReference"/>
          <w:rFonts w:ascii="Calibri" w:hAnsi="Calibri"/>
          <w:sz w:val="24"/>
          <w:szCs w:val="24"/>
        </w:rPr>
        <w:t xml:space="preserve">dosing algorithm that allowed for down-titrations and/or switching to placebo and the use of LDL targets (between 0.78 to 1.29 </w:t>
      </w:r>
      <w:proofErr w:type="spellStart"/>
      <w:r w:rsidR="00D82216" w:rsidRPr="009D233F">
        <w:rPr>
          <w:rStyle w:val="CommentReference"/>
          <w:rFonts w:ascii="Calibri" w:hAnsi="Calibri"/>
          <w:sz w:val="24"/>
          <w:szCs w:val="24"/>
        </w:rPr>
        <w:t>mmol</w:t>
      </w:r>
      <w:proofErr w:type="spellEnd"/>
      <w:r w:rsidR="00D82216" w:rsidRPr="009D233F">
        <w:rPr>
          <w:rStyle w:val="CommentReference"/>
          <w:rFonts w:ascii="Calibri" w:hAnsi="Calibri"/>
          <w:sz w:val="24"/>
          <w:szCs w:val="24"/>
        </w:rPr>
        <w:t xml:space="preserve">/L) in the </w:t>
      </w:r>
      <w:r w:rsidR="00D82216" w:rsidRPr="009D233F">
        <w:rPr>
          <w:bCs/>
        </w:rPr>
        <w:t xml:space="preserve">ODYSSEY OUTCOMES trial (paragraph 7.18, alirocumab PSD, March 2019). </w:t>
      </w:r>
    </w:p>
    <w:p w:rsidR="007D05AD" w:rsidRPr="009D233F" w:rsidRDefault="007D05AD" w:rsidP="007D05AD">
      <w:pPr>
        <w:pStyle w:val="3Bodytext"/>
      </w:pPr>
      <w:r w:rsidRPr="009D233F">
        <w:t xml:space="preserve">The PBAC recalled, from its previous consideration, that the results from the ODYSSEY OUTCOMES trial report suggest a 25% reduction in cardiovascular risk per 1 </w:t>
      </w:r>
      <w:proofErr w:type="spellStart"/>
      <w:r w:rsidRPr="009D233F">
        <w:t>mmol</w:t>
      </w:r>
      <w:proofErr w:type="spellEnd"/>
      <w:r w:rsidRPr="009D233F">
        <w:t xml:space="preserve">/L decrease in LDL with alirocumab treatment (HR 0.75, 95% CI 0.72, 0.78). The trial report noted that this was consistent with Cholesterol Treatment </w:t>
      </w:r>
      <w:proofErr w:type="spellStart"/>
      <w:r w:rsidRPr="009D233F">
        <w:t>Trialists</w:t>
      </w:r>
      <w:proofErr w:type="spellEnd"/>
      <w:r w:rsidRPr="009D233F">
        <w:t xml:space="preserve">’ Collaboration (CTTC) meta-analysis that suggested a 22% risk reduction per </w:t>
      </w:r>
      <w:proofErr w:type="gramStart"/>
      <w:r w:rsidRPr="009D233F">
        <w:t>1</w:t>
      </w:r>
      <w:proofErr w:type="gramEnd"/>
      <w:r w:rsidRPr="009D233F">
        <w:t xml:space="preserve"> </w:t>
      </w:r>
      <w:proofErr w:type="spellStart"/>
      <w:r w:rsidRPr="009D233F">
        <w:t>mmol</w:t>
      </w:r>
      <w:proofErr w:type="spellEnd"/>
      <w:r w:rsidRPr="009D233F">
        <w:t xml:space="preserve">/L decrease in LDL. The results were also broadly consistent with landmark analyses from the FOURIER trial suggesting relative risk reductions in major coronary events per 1 </w:t>
      </w:r>
      <w:proofErr w:type="spellStart"/>
      <w:r w:rsidRPr="009D233F">
        <w:t>mmol</w:t>
      </w:r>
      <w:proofErr w:type="spellEnd"/>
      <w:r w:rsidRPr="009D233F">
        <w:t xml:space="preserve">/L reduction in LDL (Year 1: HR 0.87, 95% CI 0.79, 0.97; Year 2: HR 0.80, 95% CI 0.71, 0.90; reported in </w:t>
      </w:r>
      <w:proofErr w:type="spellStart"/>
      <w:r w:rsidRPr="009D233F">
        <w:t>Sabatine</w:t>
      </w:r>
      <w:proofErr w:type="spellEnd"/>
      <w:r w:rsidRPr="009D233F">
        <w:t xml:space="preserve"> 2017) </w:t>
      </w:r>
      <w:r w:rsidRPr="009D233F">
        <w:rPr>
          <w:bCs/>
        </w:rPr>
        <w:t>(paragraph 6.17, alirocumab PSD, March 2019)</w:t>
      </w:r>
      <w:r w:rsidR="009D233F">
        <w:rPr>
          <w:bCs/>
        </w:rPr>
        <w:t xml:space="preserve">. </w:t>
      </w:r>
    </w:p>
    <w:p w:rsidR="00D82216" w:rsidRPr="00723B71" w:rsidRDefault="00D82216" w:rsidP="00D82216">
      <w:pPr>
        <w:pStyle w:val="Bodytextitalics"/>
        <w:ind w:left="0" w:firstLine="0"/>
        <w:rPr>
          <w:rStyle w:val="CommentReference"/>
          <w:rFonts w:cstheme="minorHAnsi"/>
          <w:i w:val="0"/>
          <w:sz w:val="24"/>
          <w:szCs w:val="24"/>
          <w:u w:val="single"/>
        </w:rPr>
      </w:pPr>
      <w:r w:rsidRPr="009D233F">
        <w:rPr>
          <w:rStyle w:val="CommentReference"/>
          <w:rFonts w:cstheme="minorHAnsi"/>
          <w:i w:val="0"/>
          <w:sz w:val="24"/>
          <w:szCs w:val="24"/>
          <w:u w:val="single"/>
        </w:rPr>
        <w:t xml:space="preserve">Supportive analyses of efficacy </w:t>
      </w:r>
      <w:r w:rsidR="00DC32C1" w:rsidRPr="009D233F">
        <w:rPr>
          <w:rStyle w:val="CommentReference"/>
          <w:rFonts w:cstheme="minorHAnsi"/>
          <w:i w:val="0"/>
          <w:sz w:val="24"/>
          <w:szCs w:val="24"/>
          <w:u w:val="single"/>
        </w:rPr>
        <w:t>(new data</w:t>
      </w:r>
      <w:r w:rsidR="00C34F4B" w:rsidRPr="009D233F">
        <w:rPr>
          <w:rStyle w:val="CommentReference"/>
          <w:rFonts w:cstheme="minorHAnsi"/>
          <w:i w:val="0"/>
          <w:sz w:val="24"/>
          <w:szCs w:val="24"/>
          <w:u w:val="single"/>
        </w:rPr>
        <w:t xml:space="preserve">, not presented in </w:t>
      </w:r>
      <w:r w:rsidR="000F45C9" w:rsidRPr="009D233F">
        <w:rPr>
          <w:rStyle w:val="CommentReference"/>
          <w:rFonts w:cstheme="minorHAnsi"/>
          <w:i w:val="0"/>
          <w:sz w:val="24"/>
          <w:szCs w:val="24"/>
          <w:u w:val="single"/>
        </w:rPr>
        <w:t xml:space="preserve">the </w:t>
      </w:r>
      <w:r w:rsidR="00C34F4B" w:rsidRPr="009D233F">
        <w:rPr>
          <w:rStyle w:val="CommentReference"/>
          <w:rFonts w:cstheme="minorHAnsi"/>
          <w:i w:val="0"/>
          <w:sz w:val="24"/>
          <w:szCs w:val="24"/>
          <w:u w:val="single"/>
        </w:rPr>
        <w:t>previous submission</w:t>
      </w:r>
      <w:r w:rsidR="00DC32C1" w:rsidRPr="009D233F">
        <w:rPr>
          <w:rStyle w:val="CommentReference"/>
          <w:rFonts w:cstheme="minorHAnsi"/>
          <w:i w:val="0"/>
          <w:sz w:val="24"/>
          <w:szCs w:val="24"/>
          <w:u w:val="single"/>
        </w:rPr>
        <w:t>)</w:t>
      </w:r>
    </w:p>
    <w:p w:rsidR="00470811" w:rsidRPr="009D233F" w:rsidRDefault="000F45C9" w:rsidP="001E7DD5">
      <w:pPr>
        <w:pStyle w:val="3Bodytext"/>
      </w:pPr>
      <w:r w:rsidRPr="009D233F">
        <w:t xml:space="preserve">As the July 2019 public summary document for evolocumab presented results for several subgroups of patients from FOURIER who </w:t>
      </w:r>
      <w:proofErr w:type="gramStart"/>
      <w:r w:rsidRPr="009D233F">
        <w:t>were considered</w:t>
      </w:r>
      <w:proofErr w:type="gramEnd"/>
      <w:r w:rsidRPr="009D233F">
        <w:t xml:space="preserve"> to have a high risk of a future CV event, the current submission also presented additional ITCs with corresponding data from ODYSSEY OUTCOMES. </w:t>
      </w:r>
      <w:r w:rsidR="000C262A" w:rsidRPr="009D233F">
        <w:t>T</w:t>
      </w:r>
      <w:r w:rsidR="00C34F4B" w:rsidRPr="009D233F">
        <w:t>he data from FOURIER that w</w:t>
      </w:r>
      <w:r w:rsidRPr="009D233F">
        <w:t>ere</w:t>
      </w:r>
      <w:r w:rsidR="00C34F4B" w:rsidRPr="009D233F">
        <w:t xml:space="preserve"> presented </w:t>
      </w:r>
      <w:r w:rsidR="000C262A" w:rsidRPr="009D233F">
        <w:t xml:space="preserve">in the public summary document </w:t>
      </w:r>
      <w:r w:rsidR="00C34F4B" w:rsidRPr="009D233F">
        <w:t>w</w:t>
      </w:r>
      <w:r w:rsidR="000C262A" w:rsidRPr="009D233F">
        <w:t>ere</w:t>
      </w:r>
      <w:r w:rsidR="00C34F4B" w:rsidRPr="009D233F">
        <w:t xml:space="preserve"> </w:t>
      </w:r>
      <w:r w:rsidR="00470811" w:rsidRPr="009D233F">
        <w:t xml:space="preserve">for the key secondary </w:t>
      </w:r>
      <w:proofErr w:type="gramStart"/>
      <w:r w:rsidR="00470811" w:rsidRPr="009D233F">
        <w:t>outcome</w:t>
      </w:r>
      <w:r w:rsidR="00C34F4B" w:rsidRPr="009D233F">
        <w:t>,</w:t>
      </w:r>
      <w:proofErr w:type="gramEnd"/>
      <w:r w:rsidR="00C34F4B" w:rsidRPr="009D233F">
        <w:t xml:space="preserve"> </w:t>
      </w:r>
      <w:r w:rsidR="00C34F4B" w:rsidRPr="009D233F">
        <w:lastRenderedPageBreak/>
        <w:t xml:space="preserve">while corresponding data from </w:t>
      </w:r>
      <w:r w:rsidR="000C262A" w:rsidRPr="009D233F">
        <w:t>ODYSSEY OUTCOMES were only available for the primar</w:t>
      </w:r>
      <w:r w:rsidR="003C51D5" w:rsidRPr="009D233F">
        <w:t>y efficacy outcomes (see Table 5</w:t>
      </w:r>
      <w:r w:rsidR="000C262A" w:rsidRPr="009D233F">
        <w:t>)</w:t>
      </w:r>
      <w:r w:rsidR="009D233F">
        <w:t xml:space="preserve">. </w:t>
      </w:r>
    </w:p>
    <w:p w:rsidR="00470811" w:rsidRPr="009D233F" w:rsidRDefault="00470811" w:rsidP="00B73361">
      <w:pPr>
        <w:pStyle w:val="TableHeading1"/>
        <w:keepLines/>
      </w:pPr>
      <w:bookmarkStart w:id="1" w:name="_Ref26783601"/>
      <w:r w:rsidRPr="009D233F">
        <w:t xml:space="preserve">Table </w:t>
      </w:r>
      <w:bookmarkEnd w:id="1"/>
      <w:r w:rsidR="003C51D5" w:rsidRPr="009D233F">
        <w:t>5</w:t>
      </w:r>
      <w:r w:rsidR="00E16F56" w:rsidRPr="009D233F">
        <w:t>:</w:t>
      </w:r>
      <w:r w:rsidRPr="009D233F">
        <w:t xml:space="preserve"> Primary outcome of ODYSSEY OUTCOMES and key secondary outcome of FOURIER</w:t>
      </w:r>
    </w:p>
    <w:tbl>
      <w:tblPr>
        <w:tblStyle w:val="TableGrid"/>
        <w:tblW w:w="5000" w:type="pct"/>
        <w:tblLook w:val="04A0" w:firstRow="1" w:lastRow="0" w:firstColumn="1" w:lastColumn="0" w:noHBand="0" w:noVBand="1"/>
        <w:tblCaption w:val="Table 5: Primary outcome of ODYSSEY OUTCOMES and key secondary outcome of FOURIER"/>
      </w:tblPr>
      <w:tblGrid>
        <w:gridCol w:w="4508"/>
        <w:gridCol w:w="4508"/>
      </w:tblGrid>
      <w:tr w:rsidR="00470811" w:rsidRPr="009D233F" w:rsidTr="00A74CE2">
        <w:trPr>
          <w:trHeight w:val="96"/>
          <w:tblHeader/>
        </w:trPr>
        <w:tc>
          <w:tcPr>
            <w:tcW w:w="2500" w:type="pct"/>
            <w:shd w:val="clear" w:color="auto" w:fill="auto"/>
          </w:tcPr>
          <w:p w:rsidR="00470811" w:rsidRPr="009D233F" w:rsidRDefault="00470811" w:rsidP="00B73361">
            <w:pPr>
              <w:keepNext/>
              <w:keepLines/>
              <w:rPr>
                <w:rFonts w:ascii="Arial Narrow" w:hAnsi="Arial Narrow"/>
                <w:b/>
                <w:bCs/>
                <w:sz w:val="20"/>
                <w:szCs w:val="20"/>
              </w:rPr>
            </w:pPr>
            <w:r w:rsidRPr="009D233F">
              <w:rPr>
                <w:rFonts w:ascii="Arial Narrow" w:hAnsi="Arial Narrow"/>
                <w:b/>
                <w:bCs/>
                <w:sz w:val="20"/>
                <w:szCs w:val="20"/>
              </w:rPr>
              <w:t>ODYSSEY OUTCOMES</w:t>
            </w:r>
          </w:p>
        </w:tc>
        <w:tc>
          <w:tcPr>
            <w:tcW w:w="2500" w:type="pct"/>
            <w:shd w:val="clear" w:color="auto" w:fill="auto"/>
          </w:tcPr>
          <w:p w:rsidR="00470811" w:rsidRPr="009D233F" w:rsidRDefault="00470811" w:rsidP="00B73361">
            <w:pPr>
              <w:keepNext/>
              <w:keepLines/>
              <w:rPr>
                <w:rFonts w:ascii="Arial Narrow" w:hAnsi="Arial Narrow"/>
                <w:b/>
                <w:bCs/>
                <w:sz w:val="20"/>
                <w:szCs w:val="20"/>
              </w:rPr>
            </w:pPr>
            <w:r w:rsidRPr="009D233F">
              <w:rPr>
                <w:rFonts w:ascii="Arial Narrow" w:hAnsi="Arial Narrow"/>
                <w:b/>
                <w:bCs/>
                <w:sz w:val="20"/>
                <w:szCs w:val="20"/>
              </w:rPr>
              <w:t>FOURIER</w:t>
            </w:r>
          </w:p>
        </w:tc>
      </w:tr>
      <w:tr w:rsidR="00470811" w:rsidRPr="009D233F" w:rsidTr="00AA14D2">
        <w:tc>
          <w:tcPr>
            <w:tcW w:w="2500" w:type="pct"/>
            <w:shd w:val="clear" w:color="auto" w:fill="auto"/>
          </w:tcPr>
          <w:p w:rsidR="00470811" w:rsidRPr="009D233F" w:rsidRDefault="00470811" w:rsidP="00B73361">
            <w:pPr>
              <w:keepNext/>
              <w:keepLines/>
              <w:rPr>
                <w:rFonts w:ascii="Arial Narrow" w:hAnsi="Arial Narrow"/>
                <w:b/>
                <w:bCs/>
                <w:sz w:val="20"/>
                <w:szCs w:val="20"/>
              </w:rPr>
            </w:pPr>
            <w:r w:rsidRPr="009D233F">
              <w:rPr>
                <w:rFonts w:ascii="Arial Narrow" w:hAnsi="Arial Narrow"/>
                <w:b/>
                <w:bCs/>
                <w:sz w:val="20"/>
                <w:szCs w:val="20"/>
              </w:rPr>
              <w:t>Primary efficacy outcome</w:t>
            </w:r>
          </w:p>
        </w:tc>
        <w:tc>
          <w:tcPr>
            <w:tcW w:w="2500" w:type="pct"/>
            <w:shd w:val="clear" w:color="auto" w:fill="auto"/>
          </w:tcPr>
          <w:p w:rsidR="00470811" w:rsidRPr="009D233F" w:rsidRDefault="00470811" w:rsidP="00B73361">
            <w:pPr>
              <w:keepNext/>
              <w:keepLines/>
              <w:rPr>
                <w:rFonts w:ascii="Arial Narrow" w:hAnsi="Arial Narrow"/>
                <w:b/>
                <w:bCs/>
                <w:sz w:val="20"/>
                <w:szCs w:val="20"/>
              </w:rPr>
            </w:pPr>
            <w:r w:rsidRPr="009D233F">
              <w:rPr>
                <w:rFonts w:ascii="Arial Narrow" w:hAnsi="Arial Narrow"/>
                <w:b/>
                <w:bCs/>
                <w:sz w:val="20"/>
                <w:szCs w:val="20"/>
              </w:rPr>
              <w:t>Key secondary efficacy outcome</w:t>
            </w:r>
          </w:p>
        </w:tc>
      </w:tr>
      <w:tr w:rsidR="00470811" w:rsidRPr="009D233F" w:rsidTr="008F03A4">
        <w:tc>
          <w:tcPr>
            <w:tcW w:w="2500" w:type="pct"/>
          </w:tcPr>
          <w:p w:rsidR="00470811" w:rsidRPr="009D233F" w:rsidRDefault="00470811" w:rsidP="00B73361">
            <w:pPr>
              <w:keepNext/>
              <w:keepLines/>
              <w:rPr>
                <w:rFonts w:ascii="Arial Narrow" w:hAnsi="Arial Narrow"/>
                <w:sz w:val="20"/>
                <w:szCs w:val="20"/>
              </w:rPr>
            </w:pPr>
            <w:r w:rsidRPr="009D233F">
              <w:rPr>
                <w:rFonts w:ascii="Arial Narrow" w:hAnsi="Arial Narrow"/>
                <w:sz w:val="20"/>
                <w:szCs w:val="20"/>
              </w:rPr>
              <w:t>First occurrence of MACE including:</w:t>
            </w:r>
          </w:p>
          <w:p w:rsidR="00470811" w:rsidRPr="009D233F" w:rsidRDefault="00470811" w:rsidP="00B73361">
            <w:pPr>
              <w:keepNext/>
              <w:keepLines/>
              <w:numPr>
                <w:ilvl w:val="0"/>
                <w:numId w:val="11"/>
              </w:numPr>
              <w:contextualSpacing/>
              <w:jc w:val="both"/>
              <w:rPr>
                <w:rFonts w:ascii="Arial Narrow" w:hAnsi="Arial Narrow"/>
                <w:sz w:val="20"/>
                <w:szCs w:val="20"/>
              </w:rPr>
            </w:pPr>
            <w:r w:rsidRPr="009D233F">
              <w:rPr>
                <w:rFonts w:ascii="Arial Narrow" w:hAnsi="Arial Narrow"/>
                <w:sz w:val="20"/>
                <w:szCs w:val="20"/>
              </w:rPr>
              <w:t xml:space="preserve">coronary heart disease death, </w:t>
            </w:r>
          </w:p>
          <w:p w:rsidR="00470811" w:rsidRPr="009D233F" w:rsidRDefault="00470811" w:rsidP="00B73361">
            <w:pPr>
              <w:keepNext/>
              <w:keepLines/>
              <w:numPr>
                <w:ilvl w:val="0"/>
                <w:numId w:val="11"/>
              </w:numPr>
              <w:contextualSpacing/>
              <w:jc w:val="both"/>
              <w:rPr>
                <w:rFonts w:ascii="Arial Narrow" w:hAnsi="Arial Narrow"/>
                <w:sz w:val="20"/>
                <w:szCs w:val="20"/>
              </w:rPr>
            </w:pPr>
            <w:r w:rsidRPr="009D233F">
              <w:rPr>
                <w:rFonts w:ascii="Arial Narrow" w:hAnsi="Arial Narrow"/>
                <w:sz w:val="20"/>
                <w:szCs w:val="20"/>
              </w:rPr>
              <w:t xml:space="preserve">non-fatal myocardial infarction, </w:t>
            </w:r>
          </w:p>
          <w:p w:rsidR="00470811" w:rsidRPr="009D233F" w:rsidRDefault="00470811" w:rsidP="00B73361">
            <w:pPr>
              <w:keepNext/>
              <w:keepLines/>
              <w:numPr>
                <w:ilvl w:val="0"/>
                <w:numId w:val="11"/>
              </w:numPr>
              <w:contextualSpacing/>
              <w:jc w:val="both"/>
              <w:rPr>
                <w:rFonts w:ascii="Arial Narrow" w:hAnsi="Arial Narrow"/>
                <w:sz w:val="20"/>
                <w:szCs w:val="20"/>
              </w:rPr>
            </w:pPr>
            <w:r w:rsidRPr="009D233F">
              <w:rPr>
                <w:rFonts w:ascii="Arial Narrow" w:hAnsi="Arial Narrow"/>
                <w:sz w:val="20"/>
                <w:szCs w:val="20"/>
              </w:rPr>
              <w:t xml:space="preserve">fatal and non-fatal ischaemic stroke, or </w:t>
            </w:r>
          </w:p>
          <w:p w:rsidR="00470811" w:rsidRPr="009D233F" w:rsidRDefault="00470811" w:rsidP="00B73361">
            <w:pPr>
              <w:keepNext/>
              <w:keepLines/>
              <w:numPr>
                <w:ilvl w:val="0"/>
                <w:numId w:val="11"/>
              </w:numPr>
              <w:contextualSpacing/>
              <w:jc w:val="both"/>
              <w:rPr>
                <w:rFonts w:ascii="Arial Narrow" w:hAnsi="Arial Narrow"/>
                <w:sz w:val="20"/>
                <w:szCs w:val="20"/>
              </w:rPr>
            </w:pPr>
            <w:r w:rsidRPr="009D233F">
              <w:rPr>
                <w:rFonts w:ascii="Arial Narrow" w:hAnsi="Arial Narrow"/>
                <w:sz w:val="20"/>
                <w:szCs w:val="20"/>
              </w:rPr>
              <w:t>unstable angina requiring hospitalisation</w:t>
            </w:r>
          </w:p>
        </w:tc>
        <w:tc>
          <w:tcPr>
            <w:tcW w:w="2500" w:type="pct"/>
          </w:tcPr>
          <w:p w:rsidR="00470811" w:rsidRPr="009D233F" w:rsidRDefault="00470811" w:rsidP="00B73361">
            <w:pPr>
              <w:keepNext/>
              <w:keepLines/>
              <w:rPr>
                <w:rFonts w:ascii="Arial Narrow" w:hAnsi="Arial Narrow"/>
                <w:sz w:val="20"/>
                <w:szCs w:val="20"/>
              </w:rPr>
            </w:pPr>
            <w:r w:rsidRPr="009D233F">
              <w:rPr>
                <w:rFonts w:ascii="Arial Narrow" w:hAnsi="Arial Narrow"/>
                <w:sz w:val="20"/>
                <w:szCs w:val="20"/>
              </w:rPr>
              <w:t>First occurrence of a MACE including:</w:t>
            </w:r>
          </w:p>
          <w:p w:rsidR="00470811" w:rsidRPr="009D233F" w:rsidRDefault="00470811" w:rsidP="00B73361">
            <w:pPr>
              <w:keepNext/>
              <w:keepLines/>
              <w:numPr>
                <w:ilvl w:val="0"/>
                <w:numId w:val="12"/>
              </w:numPr>
              <w:contextualSpacing/>
              <w:jc w:val="both"/>
              <w:rPr>
                <w:rFonts w:ascii="Arial Narrow" w:hAnsi="Arial Narrow"/>
                <w:sz w:val="20"/>
                <w:szCs w:val="20"/>
              </w:rPr>
            </w:pPr>
            <w:r w:rsidRPr="009D233F">
              <w:rPr>
                <w:rFonts w:ascii="Arial Narrow" w:hAnsi="Arial Narrow"/>
                <w:sz w:val="20"/>
                <w:szCs w:val="20"/>
              </w:rPr>
              <w:t xml:space="preserve">cardiovascular death, </w:t>
            </w:r>
          </w:p>
          <w:p w:rsidR="00470811" w:rsidRPr="009D233F" w:rsidRDefault="00470811" w:rsidP="00B73361">
            <w:pPr>
              <w:keepNext/>
              <w:keepLines/>
              <w:numPr>
                <w:ilvl w:val="0"/>
                <w:numId w:val="12"/>
              </w:numPr>
              <w:contextualSpacing/>
              <w:jc w:val="both"/>
              <w:rPr>
                <w:rFonts w:ascii="Arial Narrow" w:hAnsi="Arial Narrow"/>
                <w:sz w:val="20"/>
                <w:szCs w:val="20"/>
              </w:rPr>
            </w:pPr>
            <w:r w:rsidRPr="009D233F">
              <w:rPr>
                <w:rFonts w:ascii="Arial Narrow" w:hAnsi="Arial Narrow"/>
                <w:sz w:val="20"/>
                <w:szCs w:val="20"/>
              </w:rPr>
              <w:t>myocardial infarction,</w:t>
            </w:r>
          </w:p>
          <w:p w:rsidR="00470811" w:rsidRPr="009D233F" w:rsidRDefault="00470811" w:rsidP="00B73361">
            <w:pPr>
              <w:keepNext/>
              <w:keepLines/>
              <w:numPr>
                <w:ilvl w:val="0"/>
                <w:numId w:val="12"/>
              </w:numPr>
              <w:contextualSpacing/>
              <w:jc w:val="both"/>
              <w:rPr>
                <w:rFonts w:ascii="Arial Narrow" w:hAnsi="Arial Narrow"/>
                <w:sz w:val="20"/>
                <w:szCs w:val="20"/>
              </w:rPr>
            </w:pPr>
            <w:r w:rsidRPr="009D233F">
              <w:rPr>
                <w:rFonts w:ascii="Arial Narrow" w:hAnsi="Arial Narrow"/>
                <w:sz w:val="20"/>
                <w:szCs w:val="20"/>
              </w:rPr>
              <w:t>stroke</w:t>
            </w:r>
          </w:p>
          <w:p w:rsidR="00470811" w:rsidRPr="009D233F" w:rsidRDefault="00470811" w:rsidP="00B73361">
            <w:pPr>
              <w:keepNext/>
              <w:keepLines/>
              <w:contextualSpacing/>
              <w:rPr>
                <w:rFonts w:ascii="Arial Narrow" w:hAnsi="Arial Narrow"/>
                <w:sz w:val="20"/>
                <w:szCs w:val="20"/>
              </w:rPr>
            </w:pPr>
          </w:p>
        </w:tc>
      </w:tr>
    </w:tbl>
    <w:p w:rsidR="00D02A26" w:rsidRPr="009D233F" w:rsidRDefault="000F0A89" w:rsidP="00B73361">
      <w:pPr>
        <w:pStyle w:val="StyleTableFooterAfter6pt"/>
        <w:keepNext/>
        <w:keepLines/>
        <w:rPr>
          <w:rFonts w:eastAsiaTheme="majorEastAsia"/>
        </w:rPr>
      </w:pPr>
      <w:r w:rsidRPr="009D233F">
        <w:rPr>
          <w:rFonts w:eastAsiaTheme="majorEastAsia"/>
        </w:rPr>
        <w:t>Source: Table 1.6, p</w:t>
      </w:r>
      <w:r w:rsidR="00470811" w:rsidRPr="009D233F">
        <w:rPr>
          <w:rFonts w:eastAsiaTheme="majorEastAsia"/>
        </w:rPr>
        <w:t xml:space="preserve">9 of </w:t>
      </w:r>
      <w:r w:rsidR="00E16BB1" w:rsidRPr="009D233F">
        <w:rPr>
          <w:rFonts w:eastAsiaTheme="majorEastAsia"/>
        </w:rPr>
        <w:t xml:space="preserve">the </w:t>
      </w:r>
      <w:r w:rsidR="00470811" w:rsidRPr="009D233F">
        <w:rPr>
          <w:rFonts w:eastAsiaTheme="majorEastAsia"/>
        </w:rPr>
        <w:t>minor resubmission</w:t>
      </w:r>
    </w:p>
    <w:p w:rsidR="00470811" w:rsidRPr="009D233F" w:rsidRDefault="00470811" w:rsidP="00B73361">
      <w:pPr>
        <w:pStyle w:val="StyleTableFooterAfter6pt"/>
        <w:keepNext/>
        <w:keepLines/>
        <w:rPr>
          <w:rFonts w:eastAsiaTheme="majorEastAsia"/>
        </w:rPr>
      </w:pPr>
      <w:r w:rsidRPr="009D233F">
        <w:rPr>
          <w:rFonts w:eastAsiaTheme="majorEastAsia"/>
        </w:rPr>
        <w:t>Abbreviation: MACE</w:t>
      </w:r>
      <w:r w:rsidR="00B04922" w:rsidRPr="009D233F">
        <w:rPr>
          <w:rFonts w:eastAsiaTheme="majorEastAsia"/>
        </w:rPr>
        <w:t xml:space="preserve"> = Major adverse cardiovascular events</w:t>
      </w:r>
    </w:p>
    <w:p w:rsidR="00FA517E" w:rsidRPr="009D233F" w:rsidRDefault="00952809" w:rsidP="00FA517E">
      <w:pPr>
        <w:pStyle w:val="3Bodytext"/>
        <w:rPr>
          <w:i/>
        </w:rPr>
      </w:pPr>
      <w:r w:rsidRPr="009D233F">
        <w:t>T</w:t>
      </w:r>
      <w:r w:rsidR="00E16F56" w:rsidRPr="009D233F">
        <w:t>he results of the ITCs of alirocumab versus evolocumab in the identified high-risk subgroups and the complements of the sub</w:t>
      </w:r>
      <w:r w:rsidR="00A230FB" w:rsidRPr="009D233F">
        <w:t>g</w:t>
      </w:r>
      <w:r w:rsidR="003C51D5" w:rsidRPr="009D233F">
        <w:t xml:space="preserve">roups </w:t>
      </w:r>
      <w:proofErr w:type="gramStart"/>
      <w:r w:rsidR="003C51D5" w:rsidRPr="009D233F">
        <w:t>are presented</w:t>
      </w:r>
      <w:proofErr w:type="gramEnd"/>
      <w:r w:rsidR="003C51D5" w:rsidRPr="009D233F">
        <w:t xml:space="preserve"> in Table 6</w:t>
      </w:r>
      <w:r w:rsidR="00A230FB" w:rsidRPr="009D233F">
        <w:t>.</w:t>
      </w:r>
      <w:r w:rsidR="00E16F56" w:rsidRPr="009D233F">
        <w:t xml:space="preserve"> </w:t>
      </w:r>
      <w:r w:rsidR="00A230FB" w:rsidRPr="009D233F">
        <w:t xml:space="preserve">The </w:t>
      </w:r>
      <w:r w:rsidR="000B61D5" w:rsidRPr="009D233F">
        <w:t xml:space="preserve">resubmission </w:t>
      </w:r>
      <w:r w:rsidR="00A230FB" w:rsidRPr="009D233F">
        <w:t>noted the following differences</w:t>
      </w:r>
      <w:r w:rsidRPr="009D233F">
        <w:t xml:space="preserve"> between the data available</w:t>
      </w:r>
      <w:r w:rsidR="00A230FB" w:rsidRPr="009D233F">
        <w:t xml:space="preserve">: ODYSSEY OUTCOMES used a 9-point TIMI score, while FOURIER used a modified 10-point scale; and ODYSSEY OUTCOMES did not collect data on </w:t>
      </w:r>
      <w:proofErr w:type="spellStart"/>
      <w:r w:rsidR="00A230FB" w:rsidRPr="009D233F">
        <w:t>multivessel</w:t>
      </w:r>
      <w:proofErr w:type="spellEnd"/>
      <w:r w:rsidR="00A230FB" w:rsidRPr="009D233F">
        <w:t xml:space="preserve"> disease. </w:t>
      </w:r>
      <w:r w:rsidR="00A80267" w:rsidRPr="009D233F">
        <w:t>The data presented in Table 6</w:t>
      </w:r>
      <w:r w:rsidR="00724D73" w:rsidRPr="009D233F">
        <w:t xml:space="preserve"> </w:t>
      </w:r>
      <w:r w:rsidRPr="009D233F">
        <w:t>includes patients irres</w:t>
      </w:r>
      <w:r w:rsidR="00750B6D" w:rsidRPr="009D233F">
        <w:t>pective of</w:t>
      </w:r>
      <w:r w:rsidR="00724D73" w:rsidRPr="009D233F">
        <w:t xml:space="preserve"> LDL-C levels (</w:t>
      </w:r>
      <w:r w:rsidRPr="009D233F">
        <w:t>whil</w:t>
      </w:r>
      <w:r w:rsidR="00724D73" w:rsidRPr="009D233F">
        <w:t>e the restriction specif</w:t>
      </w:r>
      <w:r w:rsidRPr="009D233F">
        <w:t>ies</w:t>
      </w:r>
      <w:r w:rsidR="00724D73" w:rsidRPr="009D233F">
        <w:t xml:space="preserve"> use in patients with LDL-C &gt; 2.6 </w:t>
      </w:r>
      <w:proofErr w:type="spellStart"/>
      <w:r w:rsidR="00724D73" w:rsidRPr="009D233F">
        <w:t>mmol</w:t>
      </w:r>
      <w:proofErr w:type="spellEnd"/>
      <w:r w:rsidR="00724D73" w:rsidRPr="009D233F">
        <w:t>/L) to align with th</w:t>
      </w:r>
      <w:r w:rsidRPr="009D233F">
        <w:t xml:space="preserve">e </w:t>
      </w:r>
      <w:r w:rsidR="00750B6D" w:rsidRPr="009D233F">
        <w:t xml:space="preserve">FOURIER </w:t>
      </w:r>
      <w:r w:rsidRPr="009D233F">
        <w:t>data</w:t>
      </w:r>
      <w:r w:rsidR="00724D73" w:rsidRPr="009D233F">
        <w:t xml:space="preserve"> presented in the evolocumab PSD.</w:t>
      </w:r>
    </w:p>
    <w:p w:rsidR="00A230FB" w:rsidRPr="009D233F" w:rsidRDefault="00A230FB" w:rsidP="00FA517E">
      <w:pPr>
        <w:pStyle w:val="3Bodytext"/>
        <w:rPr>
          <w:i/>
        </w:rPr>
      </w:pPr>
      <w:r w:rsidRPr="009D233F">
        <w:t xml:space="preserve">As this </w:t>
      </w:r>
      <w:r w:rsidR="00F05C57" w:rsidRPr="009D233F">
        <w:t>wa</w:t>
      </w:r>
      <w:r w:rsidRPr="009D233F">
        <w:t xml:space="preserve">s a minor submission, the additional analyses </w:t>
      </w:r>
      <w:proofErr w:type="gramStart"/>
      <w:r w:rsidRPr="009D233F">
        <w:t xml:space="preserve">were </w:t>
      </w:r>
      <w:r w:rsidR="00B35BCF" w:rsidRPr="009D233F">
        <w:t>not</w:t>
      </w:r>
      <w:r w:rsidRPr="009D233F">
        <w:t xml:space="preserve"> verified</w:t>
      </w:r>
      <w:proofErr w:type="gramEnd"/>
      <w:r w:rsidRPr="009D233F">
        <w:t xml:space="preserve">. </w:t>
      </w:r>
    </w:p>
    <w:p w:rsidR="00A230FB" w:rsidRPr="009D233F" w:rsidRDefault="00A230FB" w:rsidP="00D02A26">
      <w:pPr>
        <w:pStyle w:val="TableHeading1"/>
      </w:pPr>
      <w:bookmarkStart w:id="2" w:name="_Ref26190433"/>
      <w:r w:rsidRPr="009D233F">
        <w:t xml:space="preserve">Table </w:t>
      </w:r>
      <w:bookmarkEnd w:id="2"/>
      <w:r w:rsidR="003C51D5" w:rsidRPr="009D233F">
        <w:t>6</w:t>
      </w:r>
      <w:r w:rsidRPr="009D233F">
        <w:t>: Indirect treatment comparison alirocumab versus evolocumab (high-risk subgroups)</w:t>
      </w:r>
      <w:r w:rsidR="000B1FCD" w:rsidRPr="009D233F">
        <w:t>: first occurrence of MACE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1277"/>
        <w:gridCol w:w="36"/>
        <w:gridCol w:w="1509"/>
        <w:gridCol w:w="16"/>
        <w:gridCol w:w="7"/>
        <w:gridCol w:w="1520"/>
        <w:gridCol w:w="13"/>
        <w:gridCol w:w="69"/>
        <w:gridCol w:w="1480"/>
        <w:gridCol w:w="1672"/>
      </w:tblGrid>
      <w:tr w:rsidR="00A230FB" w:rsidRPr="009D233F" w:rsidTr="00AA14D2">
        <w:trPr>
          <w:tblHeader/>
        </w:trPr>
        <w:tc>
          <w:tcPr>
            <w:tcW w:w="786" w:type="pct"/>
            <w:shd w:val="clear" w:color="auto" w:fill="auto"/>
            <w:vAlign w:val="center"/>
          </w:tcPr>
          <w:p w:rsidR="00A230FB" w:rsidRPr="009D233F" w:rsidRDefault="00A230FB" w:rsidP="00415091">
            <w:pPr>
              <w:rPr>
                <w:rFonts w:ascii="Arial Narrow" w:eastAsia="Calibri" w:hAnsi="Arial Narrow" w:cs="Calibri"/>
                <w:b/>
                <w:sz w:val="20"/>
                <w:szCs w:val="20"/>
              </w:rPr>
            </w:pPr>
            <w:r w:rsidRPr="009D233F">
              <w:rPr>
                <w:rFonts w:ascii="Arial Narrow" w:eastAsia="Calibri" w:hAnsi="Arial Narrow" w:cs="Calibri"/>
                <w:b/>
                <w:sz w:val="20"/>
                <w:szCs w:val="20"/>
              </w:rPr>
              <w:t xml:space="preserve">Population </w:t>
            </w:r>
          </w:p>
        </w:tc>
        <w:tc>
          <w:tcPr>
            <w:tcW w:w="728" w:type="pct"/>
            <w:gridSpan w:val="2"/>
            <w:shd w:val="clear" w:color="auto" w:fill="auto"/>
            <w:vAlign w:val="center"/>
            <w:hideMark/>
          </w:tcPr>
          <w:p w:rsidR="00A230FB" w:rsidRPr="009D233F" w:rsidRDefault="00A230FB" w:rsidP="00415091">
            <w:pPr>
              <w:rPr>
                <w:rFonts w:ascii="Arial Narrow" w:eastAsia="Calibri" w:hAnsi="Arial Narrow" w:cs="Calibri"/>
                <w:b/>
                <w:sz w:val="20"/>
                <w:szCs w:val="20"/>
              </w:rPr>
            </w:pPr>
            <w:r w:rsidRPr="009D233F">
              <w:rPr>
                <w:rFonts w:ascii="Arial Narrow" w:eastAsia="Calibri" w:hAnsi="Arial Narrow" w:cs="Calibri"/>
                <w:b/>
                <w:sz w:val="20"/>
                <w:szCs w:val="20"/>
              </w:rPr>
              <w:t>Trial</w:t>
            </w:r>
          </w:p>
        </w:tc>
        <w:tc>
          <w:tcPr>
            <w:tcW w:w="850" w:type="pct"/>
            <w:gridSpan w:val="3"/>
            <w:shd w:val="clear" w:color="auto" w:fill="auto"/>
            <w:vAlign w:val="center"/>
            <w:hideMark/>
          </w:tcPr>
          <w:p w:rsidR="00A230FB" w:rsidRPr="009D233F" w:rsidRDefault="00A230FB" w:rsidP="00415091">
            <w:pPr>
              <w:jc w:val="center"/>
              <w:rPr>
                <w:rFonts w:ascii="Arial Narrow" w:eastAsia="Calibri" w:hAnsi="Arial Narrow" w:cs="Calibri"/>
                <w:b/>
                <w:sz w:val="20"/>
                <w:szCs w:val="20"/>
              </w:rPr>
            </w:pPr>
            <w:r w:rsidRPr="009D233F">
              <w:rPr>
                <w:rFonts w:ascii="Arial Narrow" w:eastAsia="Calibri" w:hAnsi="Arial Narrow" w:cs="Calibri"/>
                <w:b/>
                <w:sz w:val="20"/>
                <w:szCs w:val="20"/>
              </w:rPr>
              <w:t xml:space="preserve">Alirocumab, </w:t>
            </w:r>
          </w:p>
          <w:p w:rsidR="00A230FB" w:rsidRPr="009D233F" w:rsidRDefault="00A230FB" w:rsidP="00415091">
            <w:pPr>
              <w:jc w:val="center"/>
              <w:rPr>
                <w:rFonts w:ascii="Arial Narrow" w:eastAsia="Calibri" w:hAnsi="Arial Narrow" w:cs="Calibri"/>
                <w:b/>
                <w:sz w:val="20"/>
                <w:szCs w:val="20"/>
              </w:rPr>
            </w:pPr>
            <w:proofErr w:type="gramStart"/>
            <w:r w:rsidRPr="009D233F">
              <w:rPr>
                <w:rFonts w:ascii="Arial Narrow" w:eastAsia="Calibri" w:hAnsi="Arial Narrow" w:cs="Calibri"/>
                <w:b/>
                <w:sz w:val="20"/>
                <w:szCs w:val="20"/>
              </w:rPr>
              <w:t>n/N</w:t>
            </w:r>
            <w:proofErr w:type="gramEnd"/>
            <w:r w:rsidRPr="009D233F">
              <w:rPr>
                <w:rFonts w:ascii="Arial Narrow" w:eastAsia="Calibri" w:hAnsi="Arial Narrow" w:cs="Calibri"/>
                <w:b/>
                <w:sz w:val="20"/>
                <w:szCs w:val="20"/>
              </w:rPr>
              <w:t xml:space="preserve"> (%)</w:t>
            </w:r>
          </w:p>
        </w:tc>
        <w:tc>
          <w:tcPr>
            <w:tcW w:w="850" w:type="pct"/>
            <w:gridSpan w:val="2"/>
            <w:shd w:val="clear" w:color="auto" w:fill="auto"/>
            <w:vAlign w:val="center"/>
            <w:hideMark/>
          </w:tcPr>
          <w:p w:rsidR="00A230FB" w:rsidRPr="009D233F" w:rsidRDefault="00A230FB" w:rsidP="00415091">
            <w:pPr>
              <w:jc w:val="center"/>
              <w:rPr>
                <w:rFonts w:ascii="Arial Narrow" w:eastAsia="Calibri" w:hAnsi="Arial Narrow" w:cs="Calibri"/>
                <w:b/>
                <w:sz w:val="20"/>
                <w:szCs w:val="20"/>
              </w:rPr>
            </w:pPr>
            <w:r w:rsidRPr="009D233F">
              <w:rPr>
                <w:rFonts w:ascii="Arial Narrow" w:eastAsia="Calibri" w:hAnsi="Arial Narrow" w:cs="Calibri"/>
                <w:b/>
                <w:sz w:val="20"/>
                <w:szCs w:val="20"/>
              </w:rPr>
              <w:t xml:space="preserve">Placebo, </w:t>
            </w:r>
          </w:p>
          <w:p w:rsidR="00A230FB" w:rsidRPr="009D233F" w:rsidRDefault="00A230FB" w:rsidP="00415091">
            <w:pPr>
              <w:jc w:val="center"/>
              <w:rPr>
                <w:rFonts w:ascii="Arial Narrow" w:eastAsia="Calibri" w:hAnsi="Arial Narrow" w:cs="Calibri"/>
                <w:b/>
                <w:sz w:val="20"/>
                <w:szCs w:val="20"/>
              </w:rPr>
            </w:pPr>
            <w:proofErr w:type="gramStart"/>
            <w:r w:rsidRPr="009D233F">
              <w:rPr>
                <w:rFonts w:ascii="Arial Narrow" w:eastAsia="Calibri" w:hAnsi="Arial Narrow" w:cs="Calibri"/>
                <w:b/>
                <w:sz w:val="20"/>
                <w:szCs w:val="20"/>
              </w:rPr>
              <w:t>n/N</w:t>
            </w:r>
            <w:proofErr w:type="gramEnd"/>
            <w:r w:rsidRPr="009D233F">
              <w:rPr>
                <w:rFonts w:ascii="Arial Narrow" w:eastAsia="Calibri" w:hAnsi="Arial Narrow" w:cs="Calibri"/>
                <w:b/>
                <w:sz w:val="20"/>
                <w:szCs w:val="20"/>
              </w:rPr>
              <w:t xml:space="preserve"> (%)</w:t>
            </w:r>
          </w:p>
        </w:tc>
        <w:tc>
          <w:tcPr>
            <w:tcW w:w="856" w:type="pct"/>
            <w:gridSpan w:val="2"/>
            <w:shd w:val="clear" w:color="auto" w:fill="auto"/>
            <w:vAlign w:val="center"/>
            <w:hideMark/>
          </w:tcPr>
          <w:p w:rsidR="00A230FB" w:rsidRPr="009D233F" w:rsidRDefault="00A230FB" w:rsidP="00415091">
            <w:pPr>
              <w:jc w:val="center"/>
              <w:rPr>
                <w:rFonts w:ascii="Arial Narrow" w:eastAsia="Calibri" w:hAnsi="Arial Narrow" w:cs="Calibri"/>
                <w:b/>
                <w:sz w:val="20"/>
                <w:szCs w:val="20"/>
              </w:rPr>
            </w:pPr>
            <w:r w:rsidRPr="009D233F">
              <w:rPr>
                <w:rFonts w:ascii="Arial Narrow" w:eastAsia="Calibri" w:hAnsi="Arial Narrow" w:cs="Calibri"/>
                <w:b/>
                <w:sz w:val="20"/>
                <w:szCs w:val="20"/>
              </w:rPr>
              <w:t xml:space="preserve">Evolocumab, </w:t>
            </w:r>
          </w:p>
          <w:p w:rsidR="00A230FB" w:rsidRPr="009D233F" w:rsidRDefault="00A230FB" w:rsidP="00415091">
            <w:pPr>
              <w:jc w:val="center"/>
              <w:rPr>
                <w:rFonts w:ascii="Arial Narrow" w:eastAsia="Calibri" w:hAnsi="Arial Narrow" w:cs="Calibri"/>
                <w:b/>
                <w:sz w:val="20"/>
                <w:szCs w:val="20"/>
              </w:rPr>
            </w:pPr>
            <w:proofErr w:type="gramStart"/>
            <w:r w:rsidRPr="009D233F">
              <w:rPr>
                <w:rFonts w:ascii="Arial Narrow" w:eastAsia="Calibri" w:hAnsi="Arial Narrow" w:cs="Calibri"/>
                <w:b/>
                <w:sz w:val="20"/>
                <w:szCs w:val="20"/>
              </w:rPr>
              <w:t>n/N</w:t>
            </w:r>
            <w:proofErr w:type="gramEnd"/>
            <w:r w:rsidRPr="009D233F">
              <w:rPr>
                <w:rFonts w:ascii="Arial Narrow" w:eastAsia="Calibri" w:hAnsi="Arial Narrow" w:cs="Calibri"/>
                <w:b/>
                <w:sz w:val="20"/>
                <w:szCs w:val="20"/>
              </w:rPr>
              <w:t xml:space="preserve"> (%) </w:t>
            </w:r>
          </w:p>
        </w:tc>
        <w:tc>
          <w:tcPr>
            <w:tcW w:w="930" w:type="pct"/>
            <w:shd w:val="clear" w:color="auto" w:fill="auto"/>
            <w:vAlign w:val="center"/>
            <w:hideMark/>
          </w:tcPr>
          <w:p w:rsidR="00A230FB" w:rsidRPr="009D233F" w:rsidRDefault="00A230FB" w:rsidP="00415091">
            <w:pPr>
              <w:jc w:val="center"/>
              <w:rPr>
                <w:rFonts w:ascii="Arial Narrow" w:eastAsia="Calibri" w:hAnsi="Arial Narrow" w:cs="Calibri"/>
                <w:b/>
                <w:sz w:val="20"/>
                <w:szCs w:val="20"/>
              </w:rPr>
            </w:pPr>
            <w:r w:rsidRPr="009D233F">
              <w:rPr>
                <w:rFonts w:ascii="Arial Narrow" w:eastAsia="Calibri" w:hAnsi="Arial Narrow" w:cs="Calibri"/>
                <w:b/>
                <w:sz w:val="20"/>
                <w:szCs w:val="20"/>
              </w:rPr>
              <w:t>HR (95% CI)</w:t>
            </w:r>
          </w:p>
        </w:tc>
      </w:tr>
      <w:tr w:rsidR="00A230FB" w:rsidRPr="009D233F" w:rsidTr="00AA14D2">
        <w:tc>
          <w:tcPr>
            <w:tcW w:w="786" w:type="pct"/>
            <w:vMerge w:val="restart"/>
            <w:shd w:val="clear" w:color="auto" w:fill="auto"/>
            <w:vAlign w:val="center"/>
          </w:tcPr>
          <w:p w:rsidR="00A230FB" w:rsidRPr="009D233F" w:rsidRDefault="00A230FB" w:rsidP="00415091">
            <w:pPr>
              <w:rPr>
                <w:rFonts w:ascii="Arial Narrow" w:eastAsia="Calibri" w:hAnsi="Arial Narrow" w:cs="Calibri"/>
                <w:sz w:val="20"/>
                <w:szCs w:val="20"/>
              </w:rPr>
            </w:pPr>
            <w:r w:rsidRPr="009D233F">
              <w:rPr>
                <w:rFonts w:ascii="Arial Narrow" w:eastAsia="Calibri" w:hAnsi="Arial Narrow" w:cs="Calibri"/>
                <w:sz w:val="20"/>
                <w:szCs w:val="20"/>
              </w:rPr>
              <w:t>ITT</w:t>
            </w:r>
          </w:p>
        </w:tc>
        <w:tc>
          <w:tcPr>
            <w:tcW w:w="728" w:type="pct"/>
            <w:gridSpan w:val="2"/>
            <w:shd w:val="clear" w:color="auto" w:fill="auto"/>
            <w:vAlign w:val="center"/>
          </w:tcPr>
          <w:p w:rsidR="00A230FB" w:rsidRPr="009D233F" w:rsidRDefault="00A230FB" w:rsidP="00415091">
            <w:pPr>
              <w:rPr>
                <w:rFonts w:ascii="Arial Narrow" w:eastAsia="Calibri" w:hAnsi="Arial Narrow" w:cs="Calibri"/>
                <w:b/>
                <w:sz w:val="20"/>
                <w:szCs w:val="20"/>
              </w:rPr>
            </w:pPr>
            <w:r w:rsidRPr="009D233F">
              <w:rPr>
                <w:rFonts w:ascii="Arial Narrow" w:eastAsia="Calibri" w:hAnsi="Arial Narrow" w:cs="Calibri"/>
                <w:sz w:val="20"/>
                <w:szCs w:val="20"/>
              </w:rPr>
              <w:t>ODYSSEY OUTCOMES</w:t>
            </w:r>
          </w:p>
        </w:tc>
        <w:tc>
          <w:tcPr>
            <w:tcW w:w="850" w:type="pct"/>
            <w:gridSpan w:val="3"/>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 xml:space="preserve">903/9,462 </w:t>
            </w:r>
          </w:p>
          <w:p w:rsidR="00A230FB" w:rsidRPr="009D233F" w:rsidRDefault="00A230FB" w:rsidP="00415091">
            <w:pPr>
              <w:jc w:val="center"/>
              <w:rPr>
                <w:rFonts w:ascii="Arial Narrow" w:eastAsia="Calibri" w:hAnsi="Arial Narrow" w:cs="Calibri"/>
                <w:b/>
                <w:sz w:val="20"/>
                <w:szCs w:val="20"/>
              </w:rPr>
            </w:pPr>
            <w:r w:rsidRPr="009D233F">
              <w:rPr>
                <w:rFonts w:ascii="Arial Narrow" w:eastAsia="Calibri" w:hAnsi="Arial Narrow" w:cs="Calibri"/>
                <w:sz w:val="20"/>
                <w:szCs w:val="20"/>
              </w:rPr>
              <w:t>(9.5%)</w:t>
            </w:r>
          </w:p>
        </w:tc>
        <w:tc>
          <w:tcPr>
            <w:tcW w:w="850" w:type="pct"/>
            <w:gridSpan w:val="2"/>
            <w:shd w:val="clear" w:color="auto" w:fill="auto"/>
            <w:vAlign w:val="center"/>
          </w:tcPr>
          <w:p w:rsidR="00A230FB" w:rsidRPr="009D233F" w:rsidRDefault="00A230FB" w:rsidP="00415091">
            <w:pPr>
              <w:jc w:val="center"/>
              <w:rPr>
                <w:rFonts w:ascii="Arial Narrow" w:eastAsia="Calibri" w:hAnsi="Arial Narrow" w:cs="Calibri"/>
                <w:b/>
                <w:sz w:val="20"/>
                <w:szCs w:val="20"/>
              </w:rPr>
            </w:pPr>
            <w:r w:rsidRPr="009D233F">
              <w:rPr>
                <w:rFonts w:ascii="Arial Narrow" w:eastAsia="Calibri" w:hAnsi="Arial Narrow" w:cs="Calibri"/>
                <w:sz w:val="20"/>
                <w:szCs w:val="20"/>
              </w:rPr>
              <w:t>1052/9,462 (11.1%)</w:t>
            </w:r>
          </w:p>
        </w:tc>
        <w:tc>
          <w:tcPr>
            <w:tcW w:w="856" w:type="pct"/>
            <w:gridSpan w:val="2"/>
            <w:shd w:val="clear" w:color="auto" w:fill="auto"/>
            <w:vAlign w:val="center"/>
          </w:tcPr>
          <w:p w:rsidR="00A230FB" w:rsidRPr="009D233F" w:rsidRDefault="00A230FB" w:rsidP="00415091">
            <w:pPr>
              <w:jc w:val="center"/>
              <w:rPr>
                <w:rFonts w:ascii="Arial Narrow" w:eastAsia="Calibri" w:hAnsi="Arial Narrow" w:cs="Calibri"/>
                <w:b/>
                <w:sz w:val="20"/>
                <w:szCs w:val="20"/>
              </w:rPr>
            </w:pPr>
            <w:r w:rsidRPr="009D233F">
              <w:rPr>
                <w:rFonts w:ascii="Arial Narrow" w:eastAsia="Calibri" w:hAnsi="Arial Narrow" w:cs="Calibri"/>
                <w:sz w:val="20"/>
                <w:szCs w:val="20"/>
              </w:rPr>
              <w:t>-</w:t>
            </w:r>
          </w:p>
        </w:tc>
        <w:tc>
          <w:tcPr>
            <w:tcW w:w="930" w:type="pct"/>
            <w:shd w:val="clear" w:color="auto" w:fill="auto"/>
            <w:vAlign w:val="center"/>
          </w:tcPr>
          <w:p w:rsidR="00A230FB" w:rsidRPr="009D233F" w:rsidRDefault="00A230FB" w:rsidP="00415091">
            <w:pPr>
              <w:jc w:val="center"/>
              <w:rPr>
                <w:rFonts w:ascii="Arial Narrow" w:eastAsia="Calibri" w:hAnsi="Arial Narrow" w:cs="Calibri"/>
                <w:b/>
                <w:sz w:val="20"/>
                <w:szCs w:val="20"/>
              </w:rPr>
            </w:pPr>
            <w:r w:rsidRPr="009D233F">
              <w:rPr>
                <w:rFonts w:ascii="Arial Narrow" w:eastAsia="Calibri" w:hAnsi="Arial Narrow" w:cs="Calibri"/>
                <w:sz w:val="20"/>
                <w:szCs w:val="20"/>
              </w:rPr>
              <w:t>0.85 (0.78, 0.93)</w:t>
            </w:r>
          </w:p>
        </w:tc>
      </w:tr>
      <w:tr w:rsidR="00A230FB" w:rsidRPr="009D233F" w:rsidTr="00AA14D2">
        <w:tc>
          <w:tcPr>
            <w:tcW w:w="786" w:type="pct"/>
            <w:vMerge/>
            <w:shd w:val="clear" w:color="auto" w:fill="auto"/>
            <w:vAlign w:val="center"/>
          </w:tcPr>
          <w:p w:rsidR="00A230FB" w:rsidRPr="009D233F" w:rsidRDefault="00A230FB" w:rsidP="00415091">
            <w:pPr>
              <w:rPr>
                <w:rFonts w:ascii="Arial Narrow" w:eastAsia="Calibri" w:hAnsi="Arial Narrow" w:cs="Calibri"/>
                <w:sz w:val="20"/>
                <w:szCs w:val="20"/>
              </w:rPr>
            </w:pPr>
          </w:p>
        </w:tc>
        <w:tc>
          <w:tcPr>
            <w:tcW w:w="728" w:type="pct"/>
            <w:gridSpan w:val="2"/>
            <w:shd w:val="clear" w:color="auto" w:fill="auto"/>
            <w:vAlign w:val="center"/>
          </w:tcPr>
          <w:p w:rsidR="00A230FB" w:rsidRPr="009D233F" w:rsidRDefault="00A230FB" w:rsidP="00415091">
            <w:pPr>
              <w:rPr>
                <w:rFonts w:ascii="Arial Narrow" w:eastAsia="Calibri" w:hAnsi="Arial Narrow" w:cs="Calibri"/>
                <w:b/>
                <w:sz w:val="20"/>
                <w:szCs w:val="20"/>
              </w:rPr>
            </w:pPr>
            <w:r w:rsidRPr="009D233F">
              <w:rPr>
                <w:rFonts w:ascii="Arial Narrow" w:eastAsia="Calibri" w:hAnsi="Arial Narrow" w:cs="Calibri"/>
                <w:sz w:val="20"/>
                <w:szCs w:val="20"/>
              </w:rPr>
              <w:t>FOURIER</w:t>
            </w:r>
          </w:p>
        </w:tc>
        <w:tc>
          <w:tcPr>
            <w:tcW w:w="850" w:type="pct"/>
            <w:gridSpan w:val="3"/>
            <w:shd w:val="clear" w:color="auto" w:fill="auto"/>
            <w:vAlign w:val="center"/>
          </w:tcPr>
          <w:p w:rsidR="00A230FB" w:rsidRPr="009D233F" w:rsidRDefault="00A230FB" w:rsidP="00415091">
            <w:pPr>
              <w:jc w:val="center"/>
              <w:rPr>
                <w:rFonts w:ascii="Arial Narrow" w:eastAsia="Calibri" w:hAnsi="Arial Narrow" w:cs="Calibri"/>
                <w:b/>
                <w:sz w:val="20"/>
                <w:szCs w:val="20"/>
              </w:rPr>
            </w:pPr>
            <w:r w:rsidRPr="009D233F">
              <w:rPr>
                <w:rFonts w:ascii="Arial Narrow" w:eastAsia="Calibri" w:hAnsi="Arial Narrow" w:cs="Calibri"/>
                <w:b/>
                <w:sz w:val="20"/>
                <w:szCs w:val="20"/>
              </w:rPr>
              <w:t>-</w:t>
            </w:r>
          </w:p>
        </w:tc>
        <w:tc>
          <w:tcPr>
            <w:tcW w:w="850" w:type="pct"/>
            <w:gridSpan w:val="2"/>
            <w:shd w:val="clear" w:color="auto" w:fill="auto"/>
            <w:vAlign w:val="center"/>
          </w:tcPr>
          <w:p w:rsidR="00A230FB" w:rsidRPr="009D233F" w:rsidRDefault="00A230FB" w:rsidP="00415091">
            <w:pPr>
              <w:jc w:val="center"/>
              <w:rPr>
                <w:rFonts w:ascii="Arial Narrow" w:eastAsia="Calibri" w:hAnsi="Arial Narrow" w:cs="Calibri"/>
                <w:bCs/>
                <w:sz w:val="20"/>
                <w:szCs w:val="20"/>
              </w:rPr>
            </w:pPr>
            <w:r w:rsidRPr="009D233F">
              <w:rPr>
                <w:rFonts w:ascii="Arial Narrow" w:eastAsia="Calibri" w:hAnsi="Arial Narrow" w:cs="Calibri"/>
                <w:bCs/>
                <w:sz w:val="20"/>
                <w:szCs w:val="20"/>
              </w:rPr>
              <w:t>1,013/13,780 (9.9%</w:t>
            </w:r>
            <w:proofErr w:type="gramStart"/>
            <w:r w:rsidRPr="009D233F">
              <w:rPr>
                <w:rFonts w:ascii="Arial Narrow" w:eastAsia="Calibri" w:hAnsi="Arial Narrow" w:cs="Calibri"/>
                <w:bCs/>
                <w:sz w:val="20"/>
                <w:szCs w:val="20"/>
              </w:rPr>
              <w:t>)~</w:t>
            </w:r>
            <w:proofErr w:type="gramEnd"/>
          </w:p>
        </w:tc>
        <w:tc>
          <w:tcPr>
            <w:tcW w:w="856" w:type="pct"/>
            <w:gridSpan w:val="2"/>
            <w:shd w:val="clear" w:color="auto" w:fill="auto"/>
            <w:vAlign w:val="center"/>
          </w:tcPr>
          <w:p w:rsidR="00A230FB" w:rsidRPr="009D233F" w:rsidRDefault="00A230FB" w:rsidP="00415091">
            <w:pPr>
              <w:jc w:val="center"/>
              <w:rPr>
                <w:rFonts w:ascii="Arial Narrow" w:eastAsia="Calibri" w:hAnsi="Arial Narrow" w:cs="Calibri"/>
                <w:bCs/>
                <w:sz w:val="20"/>
                <w:szCs w:val="20"/>
              </w:rPr>
            </w:pPr>
            <w:r w:rsidRPr="009D233F">
              <w:rPr>
                <w:rFonts w:ascii="Arial Narrow" w:eastAsia="Calibri" w:hAnsi="Arial Narrow" w:cs="Calibri"/>
                <w:bCs/>
                <w:sz w:val="20"/>
                <w:szCs w:val="20"/>
              </w:rPr>
              <w:t>816/13,784 (7.9%</w:t>
            </w:r>
            <w:proofErr w:type="gramStart"/>
            <w:r w:rsidRPr="009D233F">
              <w:rPr>
                <w:rFonts w:ascii="Arial Narrow" w:eastAsia="Calibri" w:hAnsi="Arial Narrow" w:cs="Calibri"/>
                <w:bCs/>
                <w:sz w:val="20"/>
                <w:szCs w:val="20"/>
              </w:rPr>
              <w:t>)~</w:t>
            </w:r>
            <w:proofErr w:type="gramEnd"/>
          </w:p>
        </w:tc>
        <w:tc>
          <w:tcPr>
            <w:tcW w:w="930" w:type="pct"/>
            <w:shd w:val="clear" w:color="auto" w:fill="auto"/>
            <w:vAlign w:val="center"/>
          </w:tcPr>
          <w:p w:rsidR="00A230FB" w:rsidRPr="009D233F" w:rsidRDefault="00A230FB" w:rsidP="00415091">
            <w:pPr>
              <w:jc w:val="center"/>
              <w:rPr>
                <w:rFonts w:ascii="Arial Narrow" w:eastAsia="Calibri" w:hAnsi="Arial Narrow" w:cs="Calibri"/>
                <w:bCs/>
                <w:sz w:val="20"/>
                <w:szCs w:val="20"/>
              </w:rPr>
            </w:pPr>
            <w:r w:rsidRPr="009D233F">
              <w:rPr>
                <w:rFonts w:ascii="Arial Narrow" w:eastAsia="Calibri" w:hAnsi="Arial Narrow" w:cs="Calibri"/>
                <w:bCs/>
                <w:sz w:val="20"/>
                <w:szCs w:val="20"/>
              </w:rPr>
              <w:t>0.80 (0.73, 0.88)</w:t>
            </w:r>
          </w:p>
        </w:tc>
      </w:tr>
      <w:tr w:rsidR="00A230FB" w:rsidRPr="009D233F" w:rsidTr="00AA14D2">
        <w:tc>
          <w:tcPr>
            <w:tcW w:w="786" w:type="pct"/>
            <w:vMerge/>
            <w:shd w:val="clear" w:color="auto" w:fill="auto"/>
            <w:vAlign w:val="center"/>
          </w:tcPr>
          <w:p w:rsidR="00A230FB" w:rsidRPr="009D233F" w:rsidRDefault="00A230FB" w:rsidP="00415091">
            <w:pPr>
              <w:ind w:left="1440"/>
              <w:rPr>
                <w:rFonts w:ascii="Arial Narrow" w:eastAsia="Calibri" w:hAnsi="Arial Narrow" w:cs="Calibri"/>
                <w:bCs/>
                <w:sz w:val="20"/>
                <w:szCs w:val="20"/>
              </w:rPr>
            </w:pPr>
          </w:p>
        </w:tc>
        <w:tc>
          <w:tcPr>
            <w:tcW w:w="3284" w:type="pct"/>
            <w:gridSpan w:val="9"/>
            <w:shd w:val="clear" w:color="auto" w:fill="auto"/>
            <w:vAlign w:val="center"/>
          </w:tcPr>
          <w:p w:rsidR="00A230FB" w:rsidRPr="009D233F" w:rsidRDefault="00A230FB" w:rsidP="00415091">
            <w:pPr>
              <w:ind w:left="1440"/>
              <w:jc w:val="right"/>
              <w:rPr>
                <w:rFonts w:ascii="Arial Narrow" w:eastAsia="Calibri" w:hAnsi="Arial Narrow" w:cs="Calibri"/>
                <w:bCs/>
                <w:sz w:val="20"/>
                <w:szCs w:val="20"/>
              </w:rPr>
            </w:pPr>
            <w:r w:rsidRPr="009D233F">
              <w:rPr>
                <w:rFonts w:ascii="Arial Narrow" w:eastAsia="Calibri" w:hAnsi="Arial Narrow" w:cs="Calibri"/>
                <w:bCs/>
                <w:sz w:val="20"/>
                <w:szCs w:val="20"/>
              </w:rPr>
              <w:t>Alirocumab vs evolocumab</w:t>
            </w:r>
          </w:p>
        </w:tc>
        <w:tc>
          <w:tcPr>
            <w:tcW w:w="930" w:type="pct"/>
            <w:shd w:val="clear" w:color="auto" w:fill="auto"/>
            <w:vAlign w:val="center"/>
          </w:tcPr>
          <w:p w:rsidR="00A230FB" w:rsidRPr="009D233F" w:rsidRDefault="00A230FB" w:rsidP="00415091">
            <w:pPr>
              <w:jc w:val="center"/>
              <w:rPr>
                <w:rFonts w:ascii="Arial Narrow" w:eastAsia="Calibri" w:hAnsi="Arial Narrow" w:cs="Calibri"/>
                <w:b/>
                <w:sz w:val="20"/>
                <w:szCs w:val="20"/>
              </w:rPr>
            </w:pPr>
            <w:r w:rsidRPr="009D233F">
              <w:rPr>
                <w:rFonts w:ascii="Arial Narrow" w:eastAsia="Calibri" w:hAnsi="Arial Narrow" w:cs="Calibri"/>
                <w:b/>
                <w:sz w:val="20"/>
                <w:szCs w:val="20"/>
              </w:rPr>
              <w:t>1.06 (0.93, 1.21)</w:t>
            </w:r>
          </w:p>
        </w:tc>
      </w:tr>
      <w:tr w:rsidR="00A230FB" w:rsidRPr="009D233F" w:rsidTr="00AA14D2">
        <w:trPr>
          <w:trHeight w:val="70"/>
        </w:trPr>
        <w:tc>
          <w:tcPr>
            <w:tcW w:w="786" w:type="pct"/>
            <w:vMerge w:val="restart"/>
            <w:shd w:val="clear" w:color="auto" w:fill="auto"/>
            <w:vAlign w:val="center"/>
          </w:tcPr>
          <w:p w:rsidR="00A230FB" w:rsidRPr="009D233F" w:rsidRDefault="00A230FB" w:rsidP="00415091">
            <w:pPr>
              <w:rPr>
                <w:rFonts w:ascii="Arial Narrow" w:eastAsia="Calibri" w:hAnsi="Arial Narrow" w:cs="Calibri"/>
                <w:sz w:val="20"/>
                <w:szCs w:val="20"/>
              </w:rPr>
            </w:pPr>
            <w:bookmarkStart w:id="3" w:name="_Hlk26436713"/>
            <w:r w:rsidRPr="009D233F">
              <w:rPr>
                <w:rFonts w:ascii="Arial Narrow" w:eastAsia="Calibri" w:hAnsi="Arial Narrow" w:cs="Calibri"/>
                <w:sz w:val="20"/>
                <w:szCs w:val="20"/>
              </w:rPr>
              <w:t>Diabetes subgroup</w:t>
            </w:r>
          </w:p>
        </w:tc>
        <w:tc>
          <w:tcPr>
            <w:tcW w:w="728" w:type="pct"/>
            <w:gridSpan w:val="2"/>
            <w:shd w:val="clear" w:color="auto" w:fill="auto"/>
            <w:vAlign w:val="center"/>
            <w:hideMark/>
          </w:tcPr>
          <w:p w:rsidR="00A230FB" w:rsidRPr="009D233F" w:rsidRDefault="00A230FB" w:rsidP="00415091">
            <w:pPr>
              <w:rPr>
                <w:rFonts w:ascii="Arial Narrow" w:eastAsia="Calibri" w:hAnsi="Arial Narrow" w:cs="Calibri"/>
                <w:sz w:val="20"/>
                <w:szCs w:val="20"/>
              </w:rPr>
            </w:pPr>
            <w:r w:rsidRPr="009D233F">
              <w:rPr>
                <w:rFonts w:ascii="Arial Narrow" w:eastAsia="Calibri" w:hAnsi="Arial Narrow" w:cs="Calibri"/>
                <w:sz w:val="20"/>
                <w:szCs w:val="20"/>
              </w:rPr>
              <w:t>ODYSSEY OUTCOMES</w:t>
            </w:r>
          </w:p>
        </w:tc>
        <w:tc>
          <w:tcPr>
            <w:tcW w:w="850" w:type="pct"/>
            <w:gridSpan w:val="3"/>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380/2693 (14.5%)</w:t>
            </w:r>
          </w:p>
        </w:tc>
        <w:tc>
          <w:tcPr>
            <w:tcW w:w="850" w:type="pct"/>
            <w:gridSpan w:val="2"/>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452/2751 (16.4%)</w:t>
            </w:r>
          </w:p>
        </w:tc>
        <w:tc>
          <w:tcPr>
            <w:tcW w:w="856" w:type="pct"/>
            <w:gridSpan w:val="2"/>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w:t>
            </w:r>
          </w:p>
        </w:tc>
        <w:tc>
          <w:tcPr>
            <w:tcW w:w="930" w:type="pct"/>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0.84 (0.74, 0.97)</w:t>
            </w:r>
          </w:p>
        </w:tc>
      </w:tr>
      <w:tr w:rsidR="00A230FB" w:rsidRPr="009D233F" w:rsidTr="00AA14D2">
        <w:trPr>
          <w:trHeight w:val="70"/>
        </w:trPr>
        <w:tc>
          <w:tcPr>
            <w:tcW w:w="786" w:type="pct"/>
            <w:vMerge/>
            <w:shd w:val="clear" w:color="auto" w:fill="auto"/>
            <w:vAlign w:val="center"/>
          </w:tcPr>
          <w:p w:rsidR="00A230FB" w:rsidRPr="009D233F" w:rsidRDefault="00A230FB" w:rsidP="00415091">
            <w:pPr>
              <w:rPr>
                <w:rFonts w:ascii="Arial Narrow" w:eastAsia="Calibri" w:hAnsi="Arial Narrow" w:cs="Calibri"/>
                <w:sz w:val="20"/>
                <w:szCs w:val="20"/>
              </w:rPr>
            </w:pPr>
          </w:p>
        </w:tc>
        <w:tc>
          <w:tcPr>
            <w:tcW w:w="728" w:type="pct"/>
            <w:gridSpan w:val="2"/>
            <w:shd w:val="clear" w:color="auto" w:fill="auto"/>
            <w:vAlign w:val="center"/>
            <w:hideMark/>
          </w:tcPr>
          <w:p w:rsidR="00A230FB" w:rsidRPr="009D233F" w:rsidRDefault="00A230FB" w:rsidP="00415091">
            <w:pPr>
              <w:rPr>
                <w:rFonts w:ascii="Arial Narrow" w:eastAsia="Calibri" w:hAnsi="Arial Narrow" w:cs="Calibri"/>
                <w:sz w:val="20"/>
                <w:szCs w:val="20"/>
              </w:rPr>
            </w:pPr>
            <w:r w:rsidRPr="009D233F">
              <w:rPr>
                <w:rFonts w:ascii="Arial Narrow" w:eastAsia="Calibri" w:hAnsi="Arial Narrow" w:cs="Calibri"/>
                <w:sz w:val="20"/>
                <w:szCs w:val="20"/>
              </w:rPr>
              <w:t>FOURIER</w:t>
            </w:r>
          </w:p>
        </w:tc>
        <w:tc>
          <w:tcPr>
            <w:tcW w:w="850" w:type="pct"/>
            <w:gridSpan w:val="3"/>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w:t>
            </w:r>
          </w:p>
        </w:tc>
        <w:tc>
          <w:tcPr>
            <w:tcW w:w="850" w:type="pct"/>
            <w:gridSpan w:val="2"/>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 xml:space="preserve">508/5516 </w:t>
            </w:r>
          </w:p>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(12.2%</w:t>
            </w:r>
            <w:proofErr w:type="gramStart"/>
            <w:r w:rsidRPr="009D233F">
              <w:rPr>
                <w:rFonts w:ascii="Arial Narrow" w:eastAsia="Calibri" w:hAnsi="Arial Narrow" w:cs="Calibri"/>
                <w:sz w:val="20"/>
                <w:szCs w:val="20"/>
              </w:rPr>
              <w:t>)</w:t>
            </w:r>
            <w:r w:rsidRPr="009D233F">
              <w:rPr>
                <w:rFonts w:ascii="Arial Narrow" w:eastAsia="Calibri" w:hAnsi="Arial Narrow" w:cs="Calibri"/>
                <w:bCs/>
                <w:sz w:val="20"/>
                <w:szCs w:val="20"/>
              </w:rPr>
              <w:t>~</w:t>
            </w:r>
            <w:proofErr w:type="gramEnd"/>
          </w:p>
        </w:tc>
        <w:tc>
          <w:tcPr>
            <w:tcW w:w="856" w:type="pct"/>
            <w:gridSpan w:val="2"/>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417/5515 (10.2%</w:t>
            </w:r>
            <w:proofErr w:type="gramStart"/>
            <w:r w:rsidRPr="009D233F">
              <w:rPr>
                <w:rFonts w:ascii="Arial Narrow" w:eastAsia="Calibri" w:hAnsi="Arial Narrow" w:cs="Calibri"/>
                <w:sz w:val="20"/>
                <w:szCs w:val="20"/>
              </w:rPr>
              <w:t>)</w:t>
            </w:r>
            <w:r w:rsidRPr="009D233F">
              <w:rPr>
                <w:rFonts w:ascii="Arial Narrow" w:eastAsia="Calibri" w:hAnsi="Arial Narrow" w:cs="Calibri"/>
                <w:bCs/>
                <w:sz w:val="20"/>
                <w:szCs w:val="20"/>
              </w:rPr>
              <w:t>~</w:t>
            </w:r>
            <w:proofErr w:type="gramEnd"/>
          </w:p>
        </w:tc>
        <w:tc>
          <w:tcPr>
            <w:tcW w:w="930" w:type="pct"/>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0.82 (0.72, 0.93)</w:t>
            </w:r>
          </w:p>
        </w:tc>
      </w:tr>
      <w:tr w:rsidR="00A230FB" w:rsidRPr="009D233F" w:rsidTr="00AA14D2">
        <w:trPr>
          <w:trHeight w:val="70"/>
        </w:trPr>
        <w:tc>
          <w:tcPr>
            <w:tcW w:w="786" w:type="pct"/>
            <w:vMerge/>
            <w:shd w:val="clear" w:color="auto" w:fill="auto"/>
            <w:vAlign w:val="center"/>
          </w:tcPr>
          <w:p w:rsidR="00A230FB" w:rsidRPr="009D233F" w:rsidRDefault="00A230FB" w:rsidP="00415091">
            <w:pPr>
              <w:rPr>
                <w:rFonts w:ascii="Arial Narrow" w:eastAsia="Calibri" w:hAnsi="Arial Narrow" w:cs="Calibri"/>
                <w:sz w:val="20"/>
                <w:szCs w:val="20"/>
              </w:rPr>
            </w:pPr>
          </w:p>
        </w:tc>
        <w:tc>
          <w:tcPr>
            <w:tcW w:w="3284" w:type="pct"/>
            <w:gridSpan w:val="9"/>
            <w:shd w:val="clear" w:color="auto" w:fill="auto"/>
            <w:vAlign w:val="center"/>
            <w:hideMark/>
          </w:tcPr>
          <w:p w:rsidR="00A230FB" w:rsidRPr="009D233F" w:rsidRDefault="00A230FB" w:rsidP="00415091">
            <w:pPr>
              <w:jc w:val="right"/>
              <w:rPr>
                <w:rFonts w:ascii="Arial Narrow" w:eastAsia="Calibri" w:hAnsi="Arial Narrow" w:cs="Calibri"/>
                <w:sz w:val="20"/>
                <w:szCs w:val="20"/>
              </w:rPr>
            </w:pPr>
            <w:r w:rsidRPr="009D233F">
              <w:rPr>
                <w:rFonts w:ascii="Arial Narrow" w:eastAsia="Calibri" w:hAnsi="Arial Narrow" w:cs="Calibri"/>
                <w:sz w:val="20"/>
                <w:szCs w:val="20"/>
              </w:rPr>
              <w:t>Alirocumab vs evolocumab</w:t>
            </w:r>
          </w:p>
        </w:tc>
        <w:tc>
          <w:tcPr>
            <w:tcW w:w="930" w:type="pct"/>
            <w:shd w:val="clear" w:color="auto" w:fill="auto"/>
            <w:vAlign w:val="center"/>
            <w:hideMark/>
          </w:tcPr>
          <w:p w:rsidR="00A230FB" w:rsidRPr="009D233F" w:rsidRDefault="00A230FB" w:rsidP="00415091">
            <w:pPr>
              <w:jc w:val="center"/>
              <w:rPr>
                <w:rFonts w:ascii="Arial Narrow" w:eastAsia="Calibri" w:hAnsi="Arial Narrow" w:cs="Calibri"/>
                <w:b/>
                <w:bCs/>
                <w:sz w:val="20"/>
                <w:szCs w:val="20"/>
              </w:rPr>
            </w:pPr>
            <w:r w:rsidRPr="009D233F">
              <w:rPr>
                <w:rFonts w:ascii="Arial Narrow" w:eastAsia="Calibri" w:hAnsi="Arial Narrow" w:cs="Calibri"/>
                <w:b/>
                <w:bCs/>
                <w:sz w:val="20"/>
                <w:szCs w:val="20"/>
              </w:rPr>
              <w:t>1.02 (0.85, 1.23)</w:t>
            </w:r>
          </w:p>
        </w:tc>
      </w:tr>
      <w:bookmarkEnd w:id="3"/>
      <w:tr w:rsidR="00A230FB" w:rsidRPr="009D233F" w:rsidTr="00AA14D2">
        <w:trPr>
          <w:trHeight w:val="70"/>
        </w:trPr>
        <w:tc>
          <w:tcPr>
            <w:tcW w:w="786" w:type="pct"/>
            <w:vMerge w:val="restart"/>
            <w:shd w:val="clear" w:color="auto" w:fill="auto"/>
            <w:vAlign w:val="center"/>
          </w:tcPr>
          <w:p w:rsidR="00A230FB" w:rsidRPr="009D233F" w:rsidRDefault="00A230FB" w:rsidP="00415091">
            <w:pPr>
              <w:rPr>
                <w:rFonts w:ascii="Arial Narrow" w:eastAsia="Calibri" w:hAnsi="Arial Narrow" w:cs="Calibri"/>
                <w:sz w:val="20"/>
                <w:szCs w:val="20"/>
              </w:rPr>
            </w:pPr>
            <w:r w:rsidRPr="009D233F">
              <w:rPr>
                <w:rFonts w:ascii="Arial Narrow" w:eastAsia="Calibri" w:hAnsi="Arial Narrow" w:cs="Calibri"/>
                <w:sz w:val="20"/>
                <w:szCs w:val="20"/>
              </w:rPr>
              <w:t>No diabetes subgroup</w:t>
            </w:r>
          </w:p>
        </w:tc>
        <w:tc>
          <w:tcPr>
            <w:tcW w:w="728" w:type="pct"/>
            <w:gridSpan w:val="2"/>
            <w:shd w:val="clear" w:color="auto" w:fill="auto"/>
            <w:vAlign w:val="center"/>
          </w:tcPr>
          <w:p w:rsidR="00A230FB" w:rsidRPr="009D233F" w:rsidRDefault="00A230FB" w:rsidP="00415091">
            <w:pPr>
              <w:rPr>
                <w:rFonts w:ascii="Arial Narrow" w:eastAsia="Calibri" w:hAnsi="Arial Narrow" w:cs="Calibri"/>
                <w:sz w:val="20"/>
                <w:szCs w:val="20"/>
              </w:rPr>
            </w:pPr>
            <w:r w:rsidRPr="009D233F">
              <w:rPr>
                <w:rFonts w:ascii="Arial Narrow" w:eastAsia="Calibri" w:hAnsi="Arial Narrow" w:cs="Calibri"/>
                <w:sz w:val="20"/>
                <w:szCs w:val="20"/>
              </w:rPr>
              <w:t>ODYSSEY OUTCOMES</w:t>
            </w:r>
          </w:p>
        </w:tc>
        <w:tc>
          <w:tcPr>
            <w:tcW w:w="850" w:type="pct"/>
            <w:gridSpan w:val="3"/>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523/6769 (7.7%)</w:t>
            </w:r>
          </w:p>
        </w:tc>
        <w:tc>
          <w:tcPr>
            <w:tcW w:w="850" w:type="pct"/>
            <w:gridSpan w:val="2"/>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600/6,711</w:t>
            </w:r>
          </w:p>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(8.9%)</w:t>
            </w:r>
          </w:p>
        </w:tc>
        <w:tc>
          <w:tcPr>
            <w:tcW w:w="856" w:type="pct"/>
            <w:gridSpan w:val="2"/>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w:t>
            </w:r>
          </w:p>
        </w:tc>
        <w:tc>
          <w:tcPr>
            <w:tcW w:w="930" w:type="pct"/>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0.86 (0.76, 0.96)</w:t>
            </w:r>
          </w:p>
        </w:tc>
      </w:tr>
      <w:tr w:rsidR="00A230FB" w:rsidRPr="009D233F" w:rsidTr="00AA14D2">
        <w:trPr>
          <w:trHeight w:val="70"/>
        </w:trPr>
        <w:tc>
          <w:tcPr>
            <w:tcW w:w="786" w:type="pct"/>
            <w:vMerge/>
            <w:shd w:val="clear" w:color="auto" w:fill="auto"/>
            <w:vAlign w:val="center"/>
          </w:tcPr>
          <w:p w:rsidR="00A230FB" w:rsidRPr="009D233F" w:rsidRDefault="00A230FB" w:rsidP="00415091">
            <w:pPr>
              <w:rPr>
                <w:rFonts w:ascii="Arial Narrow" w:eastAsia="Calibri" w:hAnsi="Arial Narrow" w:cs="Calibri"/>
                <w:sz w:val="20"/>
                <w:szCs w:val="20"/>
              </w:rPr>
            </w:pPr>
          </w:p>
        </w:tc>
        <w:tc>
          <w:tcPr>
            <w:tcW w:w="728" w:type="pct"/>
            <w:gridSpan w:val="2"/>
            <w:shd w:val="clear" w:color="auto" w:fill="auto"/>
            <w:vAlign w:val="center"/>
          </w:tcPr>
          <w:p w:rsidR="00A230FB" w:rsidRPr="009D233F" w:rsidRDefault="00A230FB" w:rsidP="00415091">
            <w:pPr>
              <w:rPr>
                <w:rFonts w:ascii="Arial Narrow" w:eastAsia="Calibri" w:hAnsi="Arial Narrow" w:cs="Calibri"/>
                <w:sz w:val="20"/>
                <w:szCs w:val="20"/>
              </w:rPr>
            </w:pPr>
            <w:r w:rsidRPr="009D233F">
              <w:rPr>
                <w:rFonts w:ascii="Arial Narrow" w:eastAsia="Calibri" w:hAnsi="Arial Narrow" w:cs="Calibri"/>
                <w:sz w:val="20"/>
                <w:szCs w:val="20"/>
              </w:rPr>
              <w:t>FOURIER</w:t>
            </w:r>
          </w:p>
        </w:tc>
        <w:tc>
          <w:tcPr>
            <w:tcW w:w="850" w:type="pct"/>
            <w:gridSpan w:val="3"/>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w:t>
            </w:r>
          </w:p>
        </w:tc>
        <w:tc>
          <w:tcPr>
            <w:tcW w:w="850" w:type="pct"/>
            <w:gridSpan w:val="2"/>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505/8,264</w:t>
            </w:r>
          </w:p>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(8.4%</w:t>
            </w:r>
            <w:proofErr w:type="gramStart"/>
            <w:r w:rsidRPr="009D233F">
              <w:rPr>
                <w:rFonts w:ascii="Arial Narrow" w:eastAsia="Calibri" w:hAnsi="Arial Narrow" w:cs="Calibri"/>
                <w:sz w:val="20"/>
                <w:szCs w:val="20"/>
              </w:rPr>
              <w:t>)</w:t>
            </w:r>
            <w:r w:rsidRPr="009D233F">
              <w:rPr>
                <w:rFonts w:ascii="Arial Narrow" w:eastAsia="Calibri" w:hAnsi="Arial Narrow" w:cs="Calibri"/>
                <w:bCs/>
                <w:sz w:val="20"/>
                <w:szCs w:val="20"/>
              </w:rPr>
              <w:t>~</w:t>
            </w:r>
            <w:proofErr w:type="gramEnd"/>
          </w:p>
        </w:tc>
        <w:tc>
          <w:tcPr>
            <w:tcW w:w="856" w:type="pct"/>
            <w:gridSpan w:val="2"/>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399/8,269 (6.4%</w:t>
            </w:r>
            <w:proofErr w:type="gramStart"/>
            <w:r w:rsidRPr="009D233F">
              <w:rPr>
                <w:rFonts w:ascii="Arial Narrow" w:eastAsia="Calibri" w:hAnsi="Arial Narrow" w:cs="Calibri"/>
                <w:sz w:val="20"/>
                <w:szCs w:val="20"/>
              </w:rPr>
              <w:t>)</w:t>
            </w:r>
            <w:r w:rsidRPr="009D233F">
              <w:rPr>
                <w:rFonts w:ascii="Arial Narrow" w:eastAsia="Calibri" w:hAnsi="Arial Narrow" w:cs="Calibri"/>
                <w:bCs/>
                <w:sz w:val="20"/>
                <w:szCs w:val="20"/>
              </w:rPr>
              <w:t>~</w:t>
            </w:r>
            <w:proofErr w:type="gramEnd"/>
          </w:p>
        </w:tc>
        <w:tc>
          <w:tcPr>
            <w:tcW w:w="930" w:type="pct"/>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0.78 (0.69, 0.89)</w:t>
            </w:r>
          </w:p>
        </w:tc>
      </w:tr>
      <w:tr w:rsidR="00A230FB" w:rsidRPr="009D233F" w:rsidTr="00AA14D2">
        <w:trPr>
          <w:trHeight w:val="70"/>
        </w:trPr>
        <w:tc>
          <w:tcPr>
            <w:tcW w:w="786" w:type="pct"/>
            <w:vMerge/>
            <w:shd w:val="clear" w:color="auto" w:fill="auto"/>
            <w:vAlign w:val="center"/>
          </w:tcPr>
          <w:p w:rsidR="00A230FB" w:rsidRPr="009D233F" w:rsidRDefault="00A230FB" w:rsidP="00415091">
            <w:pPr>
              <w:rPr>
                <w:rFonts w:ascii="Arial Narrow" w:eastAsia="Calibri" w:hAnsi="Arial Narrow" w:cs="Calibri"/>
                <w:sz w:val="20"/>
                <w:szCs w:val="20"/>
              </w:rPr>
            </w:pPr>
          </w:p>
        </w:tc>
        <w:tc>
          <w:tcPr>
            <w:tcW w:w="3284" w:type="pct"/>
            <w:gridSpan w:val="9"/>
            <w:shd w:val="clear" w:color="auto" w:fill="auto"/>
            <w:vAlign w:val="center"/>
          </w:tcPr>
          <w:p w:rsidR="00A230FB" w:rsidRPr="009D233F" w:rsidRDefault="00A230FB" w:rsidP="00415091">
            <w:pPr>
              <w:jc w:val="right"/>
              <w:rPr>
                <w:rFonts w:ascii="Arial Narrow" w:eastAsia="Calibri" w:hAnsi="Arial Narrow" w:cs="Calibri"/>
                <w:sz w:val="20"/>
                <w:szCs w:val="20"/>
              </w:rPr>
            </w:pPr>
            <w:r w:rsidRPr="009D233F">
              <w:rPr>
                <w:rFonts w:ascii="Arial Narrow" w:eastAsia="Calibri" w:hAnsi="Arial Narrow" w:cs="Calibri"/>
                <w:sz w:val="20"/>
                <w:szCs w:val="20"/>
              </w:rPr>
              <w:t>Alirocumab vs evolocumab</w:t>
            </w:r>
          </w:p>
        </w:tc>
        <w:tc>
          <w:tcPr>
            <w:tcW w:w="930" w:type="pct"/>
            <w:shd w:val="clear" w:color="auto" w:fill="auto"/>
            <w:vAlign w:val="center"/>
          </w:tcPr>
          <w:p w:rsidR="00A230FB" w:rsidRPr="009D233F" w:rsidRDefault="00A230FB" w:rsidP="00415091">
            <w:pPr>
              <w:jc w:val="center"/>
              <w:rPr>
                <w:rFonts w:ascii="Arial Narrow" w:eastAsia="Calibri" w:hAnsi="Arial Narrow" w:cs="Calibri"/>
                <w:b/>
                <w:bCs/>
                <w:sz w:val="20"/>
                <w:szCs w:val="20"/>
              </w:rPr>
            </w:pPr>
            <w:r w:rsidRPr="009D233F">
              <w:rPr>
                <w:rFonts w:ascii="Arial Narrow" w:eastAsia="Calibri" w:hAnsi="Arial Narrow" w:cs="Calibri"/>
                <w:b/>
                <w:bCs/>
                <w:sz w:val="20"/>
                <w:szCs w:val="20"/>
              </w:rPr>
              <w:t>1.10 (0.93, 1.31)</w:t>
            </w:r>
          </w:p>
        </w:tc>
      </w:tr>
      <w:tr w:rsidR="00A230FB" w:rsidRPr="009D233F" w:rsidTr="00AA14D2">
        <w:trPr>
          <w:trHeight w:val="70"/>
        </w:trPr>
        <w:tc>
          <w:tcPr>
            <w:tcW w:w="786" w:type="pct"/>
            <w:vMerge w:val="restart"/>
            <w:shd w:val="clear" w:color="auto" w:fill="auto"/>
            <w:vAlign w:val="center"/>
          </w:tcPr>
          <w:p w:rsidR="00A230FB" w:rsidRPr="009D233F" w:rsidRDefault="00A230FB" w:rsidP="00415091">
            <w:pPr>
              <w:rPr>
                <w:rFonts w:ascii="Arial Narrow" w:eastAsia="Calibri" w:hAnsi="Arial Narrow" w:cs="Calibri"/>
                <w:sz w:val="20"/>
                <w:szCs w:val="20"/>
              </w:rPr>
            </w:pPr>
            <w:proofErr w:type="spellStart"/>
            <w:r w:rsidRPr="009D233F">
              <w:rPr>
                <w:rFonts w:ascii="Arial Narrow" w:eastAsia="Calibri" w:hAnsi="Arial Narrow" w:cs="Calibri"/>
                <w:sz w:val="20"/>
                <w:szCs w:val="20"/>
              </w:rPr>
              <w:t>Polyvascular</w:t>
            </w:r>
            <w:proofErr w:type="spellEnd"/>
            <w:r w:rsidRPr="009D233F">
              <w:rPr>
                <w:rFonts w:ascii="Arial Narrow" w:eastAsia="Calibri" w:hAnsi="Arial Narrow" w:cs="Calibri"/>
                <w:sz w:val="20"/>
                <w:szCs w:val="20"/>
              </w:rPr>
              <w:t xml:space="preserve"> disease subgroup </w:t>
            </w:r>
          </w:p>
        </w:tc>
        <w:tc>
          <w:tcPr>
            <w:tcW w:w="728" w:type="pct"/>
            <w:gridSpan w:val="2"/>
            <w:shd w:val="clear" w:color="auto" w:fill="auto"/>
            <w:vAlign w:val="center"/>
            <w:hideMark/>
          </w:tcPr>
          <w:p w:rsidR="00A230FB" w:rsidRPr="009D233F" w:rsidRDefault="00A230FB" w:rsidP="00415091">
            <w:pPr>
              <w:rPr>
                <w:rFonts w:ascii="Arial Narrow" w:eastAsia="Calibri" w:hAnsi="Arial Narrow" w:cs="Calibri"/>
                <w:sz w:val="20"/>
                <w:szCs w:val="20"/>
              </w:rPr>
            </w:pPr>
            <w:r w:rsidRPr="009D233F">
              <w:rPr>
                <w:rFonts w:ascii="Arial Narrow" w:eastAsia="Calibri" w:hAnsi="Arial Narrow" w:cs="Calibri"/>
                <w:sz w:val="20"/>
                <w:szCs w:val="20"/>
              </w:rPr>
              <w:t>ODYSSEY OUTCOMES</w:t>
            </w:r>
          </w:p>
        </w:tc>
        <w:tc>
          <w:tcPr>
            <w:tcW w:w="850" w:type="pct"/>
            <w:gridSpan w:val="3"/>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163/779 (20.9%)</w:t>
            </w:r>
          </w:p>
        </w:tc>
        <w:tc>
          <w:tcPr>
            <w:tcW w:w="850" w:type="pct"/>
            <w:gridSpan w:val="2"/>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186/775 (24.0%)</w:t>
            </w:r>
          </w:p>
        </w:tc>
        <w:tc>
          <w:tcPr>
            <w:tcW w:w="856" w:type="pct"/>
            <w:gridSpan w:val="2"/>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w:t>
            </w:r>
          </w:p>
        </w:tc>
        <w:tc>
          <w:tcPr>
            <w:tcW w:w="930" w:type="pct"/>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0.86 (0.69, 1.06)</w:t>
            </w:r>
          </w:p>
        </w:tc>
      </w:tr>
      <w:tr w:rsidR="00A230FB" w:rsidRPr="009D233F" w:rsidTr="00AA14D2">
        <w:trPr>
          <w:trHeight w:val="70"/>
        </w:trPr>
        <w:tc>
          <w:tcPr>
            <w:tcW w:w="786" w:type="pct"/>
            <w:vMerge/>
            <w:shd w:val="clear" w:color="auto" w:fill="auto"/>
            <w:vAlign w:val="center"/>
          </w:tcPr>
          <w:p w:rsidR="00A230FB" w:rsidRPr="009D233F" w:rsidRDefault="00A230FB" w:rsidP="00415091">
            <w:pPr>
              <w:rPr>
                <w:rFonts w:ascii="Arial Narrow" w:eastAsia="Calibri" w:hAnsi="Arial Narrow" w:cs="Calibri"/>
                <w:sz w:val="20"/>
                <w:szCs w:val="20"/>
              </w:rPr>
            </w:pPr>
          </w:p>
        </w:tc>
        <w:tc>
          <w:tcPr>
            <w:tcW w:w="728" w:type="pct"/>
            <w:gridSpan w:val="2"/>
            <w:shd w:val="clear" w:color="auto" w:fill="auto"/>
            <w:vAlign w:val="center"/>
            <w:hideMark/>
          </w:tcPr>
          <w:p w:rsidR="00A230FB" w:rsidRPr="009D233F" w:rsidRDefault="00A230FB" w:rsidP="00415091">
            <w:pPr>
              <w:rPr>
                <w:rFonts w:ascii="Arial Narrow" w:eastAsia="Calibri" w:hAnsi="Arial Narrow" w:cs="Calibri"/>
                <w:sz w:val="20"/>
                <w:szCs w:val="20"/>
              </w:rPr>
            </w:pPr>
            <w:r w:rsidRPr="009D233F">
              <w:rPr>
                <w:rFonts w:ascii="Arial Narrow" w:eastAsia="Calibri" w:hAnsi="Arial Narrow" w:cs="Calibri"/>
                <w:sz w:val="20"/>
                <w:szCs w:val="20"/>
              </w:rPr>
              <w:t>FOURIER</w:t>
            </w:r>
          </w:p>
        </w:tc>
        <w:tc>
          <w:tcPr>
            <w:tcW w:w="850" w:type="pct"/>
            <w:gridSpan w:val="3"/>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w:t>
            </w:r>
          </w:p>
        </w:tc>
        <w:tc>
          <w:tcPr>
            <w:tcW w:w="850" w:type="pct"/>
            <w:gridSpan w:val="2"/>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NR/NR</w:t>
            </w:r>
          </w:p>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(16.7%</w:t>
            </w:r>
            <w:proofErr w:type="gramStart"/>
            <w:r w:rsidRPr="009D233F">
              <w:rPr>
                <w:rFonts w:ascii="Arial Narrow" w:eastAsia="Calibri" w:hAnsi="Arial Narrow" w:cs="Calibri"/>
                <w:sz w:val="20"/>
                <w:szCs w:val="20"/>
              </w:rPr>
              <w:t>)</w:t>
            </w:r>
            <w:r w:rsidRPr="009D233F">
              <w:rPr>
                <w:rFonts w:ascii="Arial Narrow" w:eastAsia="Calibri" w:hAnsi="Arial Narrow" w:cs="Calibri"/>
                <w:bCs/>
                <w:sz w:val="20"/>
                <w:szCs w:val="20"/>
              </w:rPr>
              <w:t>~</w:t>
            </w:r>
            <w:proofErr w:type="gramEnd"/>
          </w:p>
        </w:tc>
        <w:tc>
          <w:tcPr>
            <w:tcW w:w="856" w:type="pct"/>
            <w:gridSpan w:val="2"/>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NR/NR</w:t>
            </w:r>
          </w:p>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 xml:space="preserve"> (16.0%</w:t>
            </w:r>
            <w:proofErr w:type="gramStart"/>
            <w:r w:rsidRPr="009D233F">
              <w:rPr>
                <w:rFonts w:ascii="Arial Narrow" w:eastAsia="Calibri" w:hAnsi="Arial Narrow" w:cs="Calibri"/>
                <w:sz w:val="20"/>
                <w:szCs w:val="20"/>
              </w:rPr>
              <w:t>)</w:t>
            </w:r>
            <w:r w:rsidRPr="009D233F">
              <w:rPr>
                <w:rFonts w:ascii="Arial Narrow" w:eastAsia="Calibri" w:hAnsi="Arial Narrow" w:cs="Calibri"/>
                <w:bCs/>
                <w:sz w:val="20"/>
                <w:szCs w:val="20"/>
              </w:rPr>
              <w:t>~</w:t>
            </w:r>
            <w:proofErr w:type="gramEnd"/>
          </w:p>
        </w:tc>
        <w:tc>
          <w:tcPr>
            <w:tcW w:w="930" w:type="pct"/>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0.86 (0.71, 1.04)</w:t>
            </w:r>
          </w:p>
        </w:tc>
      </w:tr>
      <w:tr w:rsidR="00A230FB" w:rsidRPr="009D233F" w:rsidTr="00AA14D2">
        <w:trPr>
          <w:trHeight w:val="70"/>
        </w:trPr>
        <w:tc>
          <w:tcPr>
            <w:tcW w:w="786" w:type="pct"/>
            <w:vMerge/>
            <w:shd w:val="clear" w:color="auto" w:fill="auto"/>
            <w:vAlign w:val="center"/>
          </w:tcPr>
          <w:p w:rsidR="00A230FB" w:rsidRPr="009D233F" w:rsidRDefault="00A230FB" w:rsidP="00415091">
            <w:pPr>
              <w:rPr>
                <w:rFonts w:ascii="Arial Narrow" w:eastAsia="Calibri" w:hAnsi="Arial Narrow" w:cs="Calibri"/>
                <w:sz w:val="20"/>
                <w:szCs w:val="20"/>
              </w:rPr>
            </w:pPr>
          </w:p>
        </w:tc>
        <w:tc>
          <w:tcPr>
            <w:tcW w:w="3284" w:type="pct"/>
            <w:gridSpan w:val="9"/>
            <w:shd w:val="clear" w:color="auto" w:fill="auto"/>
            <w:vAlign w:val="center"/>
          </w:tcPr>
          <w:p w:rsidR="00A230FB" w:rsidRPr="009D233F" w:rsidRDefault="00A230FB" w:rsidP="00415091">
            <w:pPr>
              <w:jc w:val="right"/>
              <w:rPr>
                <w:rFonts w:ascii="Arial Narrow" w:eastAsia="Calibri" w:hAnsi="Arial Narrow" w:cs="Calibri"/>
                <w:sz w:val="20"/>
                <w:szCs w:val="20"/>
              </w:rPr>
            </w:pPr>
            <w:r w:rsidRPr="009D233F">
              <w:rPr>
                <w:rFonts w:ascii="Arial Narrow" w:eastAsia="Calibri" w:hAnsi="Arial Narrow" w:cs="Calibri"/>
                <w:sz w:val="20"/>
                <w:szCs w:val="20"/>
              </w:rPr>
              <w:t>Alirocumab vs evolocumab</w:t>
            </w:r>
          </w:p>
        </w:tc>
        <w:tc>
          <w:tcPr>
            <w:tcW w:w="930" w:type="pct"/>
            <w:shd w:val="clear" w:color="auto" w:fill="auto"/>
            <w:vAlign w:val="center"/>
          </w:tcPr>
          <w:p w:rsidR="00A230FB" w:rsidRPr="009D233F" w:rsidRDefault="00A230FB" w:rsidP="00415091">
            <w:pPr>
              <w:jc w:val="center"/>
              <w:rPr>
                <w:rFonts w:ascii="Arial Narrow" w:eastAsia="Calibri" w:hAnsi="Arial Narrow" w:cs="Calibri"/>
                <w:b/>
                <w:bCs/>
                <w:sz w:val="20"/>
                <w:szCs w:val="20"/>
              </w:rPr>
            </w:pPr>
            <w:r w:rsidRPr="009D233F">
              <w:rPr>
                <w:rFonts w:ascii="Arial Narrow" w:eastAsia="Calibri" w:hAnsi="Arial Narrow" w:cs="Calibri"/>
                <w:b/>
                <w:bCs/>
                <w:sz w:val="20"/>
                <w:szCs w:val="20"/>
              </w:rPr>
              <w:t>1.00 (0.75, 1.33)</w:t>
            </w:r>
          </w:p>
        </w:tc>
      </w:tr>
      <w:tr w:rsidR="00A230FB" w:rsidRPr="009D233F" w:rsidTr="00AA14D2">
        <w:trPr>
          <w:trHeight w:val="70"/>
        </w:trPr>
        <w:tc>
          <w:tcPr>
            <w:tcW w:w="786" w:type="pct"/>
            <w:vMerge w:val="restart"/>
            <w:shd w:val="clear" w:color="auto" w:fill="auto"/>
            <w:vAlign w:val="center"/>
          </w:tcPr>
          <w:p w:rsidR="00A230FB" w:rsidRPr="009D233F" w:rsidRDefault="00A230FB" w:rsidP="00415091">
            <w:pPr>
              <w:rPr>
                <w:rFonts w:ascii="Arial Narrow" w:eastAsia="Calibri" w:hAnsi="Arial Narrow" w:cs="Calibri"/>
                <w:sz w:val="20"/>
                <w:szCs w:val="20"/>
              </w:rPr>
            </w:pPr>
            <w:r w:rsidRPr="009D233F">
              <w:rPr>
                <w:rFonts w:ascii="Arial Narrow" w:eastAsia="Calibri" w:hAnsi="Arial Narrow" w:cs="Calibri"/>
                <w:sz w:val="20"/>
                <w:szCs w:val="20"/>
              </w:rPr>
              <w:t xml:space="preserve">No </w:t>
            </w:r>
            <w:proofErr w:type="spellStart"/>
            <w:r w:rsidRPr="009D233F">
              <w:rPr>
                <w:rFonts w:ascii="Arial Narrow" w:eastAsia="Calibri" w:hAnsi="Arial Narrow" w:cs="Calibri"/>
                <w:sz w:val="20"/>
                <w:szCs w:val="20"/>
              </w:rPr>
              <w:t>polyvascular</w:t>
            </w:r>
            <w:proofErr w:type="spellEnd"/>
            <w:r w:rsidRPr="009D233F">
              <w:rPr>
                <w:rFonts w:ascii="Arial Narrow" w:eastAsia="Calibri" w:hAnsi="Arial Narrow" w:cs="Calibri"/>
                <w:sz w:val="20"/>
                <w:szCs w:val="20"/>
              </w:rPr>
              <w:t xml:space="preserve"> disease subgroup</w:t>
            </w:r>
          </w:p>
        </w:tc>
        <w:tc>
          <w:tcPr>
            <w:tcW w:w="728" w:type="pct"/>
            <w:gridSpan w:val="2"/>
            <w:shd w:val="clear" w:color="auto" w:fill="auto"/>
            <w:vAlign w:val="center"/>
            <w:hideMark/>
          </w:tcPr>
          <w:p w:rsidR="00A230FB" w:rsidRPr="009D233F" w:rsidRDefault="00A230FB" w:rsidP="00415091">
            <w:pPr>
              <w:rPr>
                <w:rFonts w:ascii="Arial Narrow" w:eastAsia="Calibri" w:hAnsi="Arial Narrow" w:cs="Calibri"/>
                <w:sz w:val="20"/>
                <w:szCs w:val="20"/>
              </w:rPr>
            </w:pPr>
            <w:r w:rsidRPr="009D233F">
              <w:rPr>
                <w:rFonts w:ascii="Arial Narrow" w:eastAsia="Calibri" w:hAnsi="Arial Narrow" w:cs="Calibri"/>
                <w:sz w:val="20"/>
                <w:szCs w:val="20"/>
              </w:rPr>
              <w:t>ODYSSEY OUTCOMES</w:t>
            </w:r>
          </w:p>
        </w:tc>
        <w:tc>
          <w:tcPr>
            <w:tcW w:w="850" w:type="pct"/>
            <w:gridSpan w:val="3"/>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740/8,683 (8.5%)</w:t>
            </w:r>
          </w:p>
        </w:tc>
        <w:tc>
          <w:tcPr>
            <w:tcW w:w="850" w:type="pct"/>
            <w:gridSpan w:val="2"/>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866/8,687 (10.0%)</w:t>
            </w:r>
          </w:p>
        </w:tc>
        <w:tc>
          <w:tcPr>
            <w:tcW w:w="856" w:type="pct"/>
            <w:gridSpan w:val="2"/>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w:t>
            </w:r>
          </w:p>
        </w:tc>
        <w:tc>
          <w:tcPr>
            <w:tcW w:w="930" w:type="pct"/>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0.85 (0.77, 0.93)</w:t>
            </w:r>
          </w:p>
        </w:tc>
      </w:tr>
      <w:tr w:rsidR="00A230FB" w:rsidRPr="009D233F" w:rsidTr="00AA14D2">
        <w:trPr>
          <w:trHeight w:val="70"/>
        </w:trPr>
        <w:tc>
          <w:tcPr>
            <w:tcW w:w="786" w:type="pct"/>
            <w:vMerge/>
            <w:shd w:val="clear" w:color="auto" w:fill="auto"/>
            <w:vAlign w:val="center"/>
          </w:tcPr>
          <w:p w:rsidR="00A230FB" w:rsidRPr="009D233F" w:rsidRDefault="00A230FB" w:rsidP="00415091">
            <w:pPr>
              <w:rPr>
                <w:rFonts w:ascii="Arial Narrow" w:eastAsia="Calibri" w:hAnsi="Arial Narrow" w:cs="Calibri"/>
                <w:sz w:val="20"/>
                <w:szCs w:val="20"/>
              </w:rPr>
            </w:pPr>
          </w:p>
        </w:tc>
        <w:tc>
          <w:tcPr>
            <w:tcW w:w="728" w:type="pct"/>
            <w:gridSpan w:val="2"/>
            <w:shd w:val="clear" w:color="auto" w:fill="auto"/>
            <w:vAlign w:val="center"/>
            <w:hideMark/>
          </w:tcPr>
          <w:p w:rsidR="00A230FB" w:rsidRPr="009D233F" w:rsidRDefault="00A230FB" w:rsidP="00415091">
            <w:pPr>
              <w:rPr>
                <w:rFonts w:ascii="Arial Narrow" w:eastAsia="Calibri" w:hAnsi="Arial Narrow" w:cs="Calibri"/>
                <w:sz w:val="20"/>
                <w:szCs w:val="20"/>
              </w:rPr>
            </w:pPr>
            <w:r w:rsidRPr="009D233F">
              <w:rPr>
                <w:rFonts w:ascii="Arial Narrow" w:eastAsia="Calibri" w:hAnsi="Arial Narrow" w:cs="Calibri"/>
                <w:sz w:val="20"/>
                <w:szCs w:val="20"/>
              </w:rPr>
              <w:t>FOURIER</w:t>
            </w:r>
          </w:p>
        </w:tc>
        <w:tc>
          <w:tcPr>
            <w:tcW w:w="850" w:type="pct"/>
            <w:gridSpan w:val="3"/>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w:t>
            </w:r>
          </w:p>
        </w:tc>
        <w:tc>
          <w:tcPr>
            <w:tcW w:w="850" w:type="pct"/>
            <w:gridSpan w:val="2"/>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NR</w:t>
            </w:r>
          </w:p>
        </w:tc>
        <w:tc>
          <w:tcPr>
            <w:tcW w:w="856" w:type="pct"/>
            <w:gridSpan w:val="2"/>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NR</w:t>
            </w:r>
          </w:p>
        </w:tc>
        <w:tc>
          <w:tcPr>
            <w:tcW w:w="930" w:type="pct"/>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NR</w:t>
            </w:r>
          </w:p>
        </w:tc>
      </w:tr>
      <w:tr w:rsidR="00A230FB" w:rsidRPr="009D233F" w:rsidTr="00AA14D2">
        <w:trPr>
          <w:trHeight w:val="70"/>
        </w:trPr>
        <w:tc>
          <w:tcPr>
            <w:tcW w:w="786" w:type="pct"/>
            <w:vMerge/>
            <w:shd w:val="clear" w:color="auto" w:fill="auto"/>
            <w:vAlign w:val="center"/>
          </w:tcPr>
          <w:p w:rsidR="00A230FB" w:rsidRPr="009D233F" w:rsidRDefault="00A230FB" w:rsidP="00415091">
            <w:pPr>
              <w:rPr>
                <w:rFonts w:ascii="Arial Narrow" w:eastAsia="Calibri" w:hAnsi="Arial Narrow" w:cs="Calibri"/>
                <w:sz w:val="20"/>
                <w:szCs w:val="20"/>
              </w:rPr>
            </w:pPr>
          </w:p>
        </w:tc>
        <w:tc>
          <w:tcPr>
            <w:tcW w:w="3284" w:type="pct"/>
            <w:gridSpan w:val="9"/>
            <w:shd w:val="clear" w:color="auto" w:fill="auto"/>
            <w:vAlign w:val="center"/>
          </w:tcPr>
          <w:p w:rsidR="00A230FB" w:rsidRPr="009D233F" w:rsidRDefault="00A230FB" w:rsidP="00415091">
            <w:pPr>
              <w:jc w:val="right"/>
              <w:rPr>
                <w:rFonts w:ascii="Arial Narrow" w:eastAsia="Calibri" w:hAnsi="Arial Narrow" w:cs="Calibri"/>
                <w:sz w:val="20"/>
                <w:szCs w:val="20"/>
              </w:rPr>
            </w:pPr>
            <w:r w:rsidRPr="009D233F">
              <w:rPr>
                <w:rFonts w:ascii="Arial Narrow" w:eastAsia="Calibri" w:hAnsi="Arial Narrow" w:cs="Calibri"/>
                <w:sz w:val="20"/>
                <w:szCs w:val="20"/>
              </w:rPr>
              <w:t>Alirocumab vs evolocumab</w:t>
            </w:r>
          </w:p>
        </w:tc>
        <w:tc>
          <w:tcPr>
            <w:tcW w:w="930" w:type="pct"/>
            <w:shd w:val="clear" w:color="auto" w:fill="auto"/>
            <w:vAlign w:val="center"/>
          </w:tcPr>
          <w:p w:rsidR="00A230FB" w:rsidRPr="009D233F" w:rsidRDefault="00A230FB" w:rsidP="00415091">
            <w:pPr>
              <w:jc w:val="center"/>
              <w:rPr>
                <w:rFonts w:ascii="Arial Narrow" w:eastAsia="Calibri" w:hAnsi="Arial Narrow" w:cs="Calibri"/>
                <w:bCs/>
                <w:sz w:val="20"/>
                <w:szCs w:val="20"/>
              </w:rPr>
            </w:pPr>
            <w:r w:rsidRPr="009D233F">
              <w:rPr>
                <w:rFonts w:ascii="Arial Narrow" w:eastAsia="Calibri" w:hAnsi="Arial Narrow" w:cs="Calibri"/>
                <w:bCs/>
                <w:sz w:val="20"/>
                <w:szCs w:val="20"/>
              </w:rPr>
              <w:t>-</w:t>
            </w:r>
          </w:p>
        </w:tc>
      </w:tr>
      <w:tr w:rsidR="00A230FB" w:rsidRPr="009D233F" w:rsidTr="00AA14D2">
        <w:trPr>
          <w:trHeight w:val="70"/>
        </w:trPr>
        <w:tc>
          <w:tcPr>
            <w:tcW w:w="786" w:type="pct"/>
            <w:vMerge w:val="restart"/>
            <w:shd w:val="clear" w:color="auto" w:fill="auto"/>
            <w:vAlign w:val="center"/>
          </w:tcPr>
          <w:p w:rsidR="00A230FB" w:rsidRPr="009D233F" w:rsidRDefault="00A230FB" w:rsidP="00415091">
            <w:pPr>
              <w:rPr>
                <w:rFonts w:ascii="Arial Narrow" w:eastAsia="Calibri" w:hAnsi="Arial Narrow" w:cs="Calibri"/>
                <w:sz w:val="20"/>
                <w:szCs w:val="20"/>
              </w:rPr>
            </w:pPr>
            <w:r w:rsidRPr="009D233F">
              <w:rPr>
                <w:rFonts w:ascii="Arial Narrow" w:eastAsia="Calibri" w:hAnsi="Arial Narrow" w:cs="Calibri"/>
                <w:sz w:val="20"/>
                <w:szCs w:val="20"/>
              </w:rPr>
              <w:lastRenderedPageBreak/>
              <w:t>Low risk TIMI</w:t>
            </w:r>
          </w:p>
        </w:tc>
        <w:tc>
          <w:tcPr>
            <w:tcW w:w="728" w:type="pct"/>
            <w:gridSpan w:val="2"/>
            <w:shd w:val="clear" w:color="auto" w:fill="auto"/>
            <w:vAlign w:val="center"/>
            <w:hideMark/>
          </w:tcPr>
          <w:p w:rsidR="00A230FB" w:rsidRPr="009D233F" w:rsidRDefault="00A230FB" w:rsidP="00415091">
            <w:pPr>
              <w:rPr>
                <w:rFonts w:ascii="Arial Narrow" w:eastAsia="Calibri" w:hAnsi="Arial Narrow" w:cs="Calibri"/>
                <w:sz w:val="20"/>
                <w:szCs w:val="20"/>
              </w:rPr>
            </w:pPr>
            <w:r w:rsidRPr="009D233F">
              <w:rPr>
                <w:rFonts w:ascii="Arial Narrow" w:eastAsia="Calibri" w:hAnsi="Arial Narrow" w:cs="Calibri"/>
                <w:sz w:val="20"/>
                <w:szCs w:val="20"/>
              </w:rPr>
              <w:t>ODYSSEY OUTCOMES</w:t>
            </w:r>
            <w:r w:rsidRPr="009D233F">
              <w:rPr>
                <w:rFonts w:ascii="Arial Narrow" w:eastAsia="Calibri" w:hAnsi="Arial Narrow" w:cs="Calibri"/>
                <w:sz w:val="20"/>
                <w:szCs w:val="20"/>
                <w:vertAlign w:val="superscript"/>
              </w:rPr>
              <w:t>^</w:t>
            </w:r>
          </w:p>
        </w:tc>
        <w:tc>
          <w:tcPr>
            <w:tcW w:w="850" w:type="pct"/>
            <w:gridSpan w:val="3"/>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249/4,510 (5.5%)</w:t>
            </w:r>
          </w:p>
        </w:tc>
        <w:tc>
          <w:tcPr>
            <w:tcW w:w="850" w:type="pct"/>
            <w:gridSpan w:val="2"/>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298/4,546 (6.6%)</w:t>
            </w:r>
          </w:p>
        </w:tc>
        <w:tc>
          <w:tcPr>
            <w:tcW w:w="856" w:type="pct"/>
            <w:gridSpan w:val="2"/>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w:t>
            </w:r>
          </w:p>
        </w:tc>
        <w:tc>
          <w:tcPr>
            <w:tcW w:w="930" w:type="pct"/>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0.84 (0.71, 0.99)</w:t>
            </w:r>
          </w:p>
        </w:tc>
      </w:tr>
      <w:tr w:rsidR="00A230FB" w:rsidRPr="009D233F" w:rsidTr="00AA14D2">
        <w:trPr>
          <w:trHeight w:val="70"/>
        </w:trPr>
        <w:tc>
          <w:tcPr>
            <w:tcW w:w="786" w:type="pct"/>
            <w:vMerge/>
            <w:shd w:val="clear" w:color="auto" w:fill="auto"/>
            <w:vAlign w:val="center"/>
          </w:tcPr>
          <w:p w:rsidR="00A230FB" w:rsidRPr="009D233F" w:rsidRDefault="00A230FB" w:rsidP="00415091">
            <w:pPr>
              <w:rPr>
                <w:rFonts w:ascii="Arial Narrow" w:eastAsia="Calibri" w:hAnsi="Arial Narrow" w:cs="Calibri"/>
                <w:sz w:val="20"/>
                <w:szCs w:val="20"/>
              </w:rPr>
            </w:pPr>
          </w:p>
        </w:tc>
        <w:tc>
          <w:tcPr>
            <w:tcW w:w="728" w:type="pct"/>
            <w:gridSpan w:val="2"/>
            <w:shd w:val="clear" w:color="auto" w:fill="auto"/>
            <w:vAlign w:val="center"/>
            <w:hideMark/>
          </w:tcPr>
          <w:p w:rsidR="00A230FB" w:rsidRPr="009D233F" w:rsidRDefault="00A230FB" w:rsidP="00415091">
            <w:pPr>
              <w:rPr>
                <w:rFonts w:ascii="Arial Narrow" w:eastAsia="Calibri" w:hAnsi="Arial Narrow" w:cs="Calibri"/>
                <w:sz w:val="20"/>
                <w:szCs w:val="20"/>
              </w:rPr>
            </w:pPr>
            <w:r w:rsidRPr="009D233F">
              <w:rPr>
                <w:rFonts w:ascii="Arial Narrow" w:eastAsia="Calibri" w:hAnsi="Arial Narrow" w:cs="Calibri"/>
                <w:sz w:val="20"/>
                <w:szCs w:val="20"/>
              </w:rPr>
              <w:t>FOURIER</w:t>
            </w:r>
            <w:r w:rsidRPr="009D233F">
              <w:rPr>
                <w:rFonts w:ascii="Arial Narrow" w:eastAsia="Calibri" w:hAnsi="Arial Narrow" w:cs="Calibri"/>
                <w:sz w:val="20"/>
                <w:szCs w:val="20"/>
                <w:vertAlign w:val="superscript"/>
              </w:rPr>
              <w:t>*</w:t>
            </w:r>
          </w:p>
        </w:tc>
        <w:tc>
          <w:tcPr>
            <w:tcW w:w="850" w:type="pct"/>
            <w:gridSpan w:val="3"/>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w:t>
            </w:r>
          </w:p>
        </w:tc>
        <w:tc>
          <w:tcPr>
            <w:tcW w:w="850" w:type="pct"/>
            <w:gridSpan w:val="2"/>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NR</w:t>
            </w:r>
          </w:p>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(5.0%</w:t>
            </w:r>
            <w:proofErr w:type="gramStart"/>
            <w:r w:rsidRPr="009D233F">
              <w:rPr>
                <w:rFonts w:ascii="Arial Narrow" w:eastAsia="Calibri" w:hAnsi="Arial Narrow" w:cs="Calibri"/>
                <w:sz w:val="20"/>
                <w:szCs w:val="20"/>
              </w:rPr>
              <w:t>)</w:t>
            </w:r>
            <w:r w:rsidRPr="009D233F">
              <w:rPr>
                <w:rFonts w:ascii="Arial Narrow" w:eastAsia="Calibri" w:hAnsi="Arial Narrow" w:cs="Calibri"/>
                <w:bCs/>
                <w:sz w:val="20"/>
                <w:szCs w:val="20"/>
              </w:rPr>
              <w:t>~</w:t>
            </w:r>
            <w:proofErr w:type="gramEnd"/>
          </w:p>
        </w:tc>
        <w:tc>
          <w:tcPr>
            <w:tcW w:w="856" w:type="pct"/>
            <w:gridSpan w:val="2"/>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NR</w:t>
            </w:r>
          </w:p>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(3.8%</w:t>
            </w:r>
            <w:proofErr w:type="gramStart"/>
            <w:r w:rsidRPr="009D233F">
              <w:rPr>
                <w:rFonts w:ascii="Arial Narrow" w:eastAsia="Calibri" w:hAnsi="Arial Narrow" w:cs="Calibri"/>
                <w:sz w:val="20"/>
                <w:szCs w:val="20"/>
              </w:rPr>
              <w:t>)</w:t>
            </w:r>
            <w:r w:rsidRPr="009D233F">
              <w:rPr>
                <w:rFonts w:ascii="Arial Narrow" w:eastAsia="Calibri" w:hAnsi="Arial Narrow" w:cs="Calibri"/>
                <w:bCs/>
                <w:sz w:val="20"/>
                <w:szCs w:val="20"/>
              </w:rPr>
              <w:t>~</w:t>
            </w:r>
            <w:proofErr w:type="gramEnd"/>
          </w:p>
        </w:tc>
        <w:tc>
          <w:tcPr>
            <w:tcW w:w="930" w:type="pct"/>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0.73 (0.43, 1.23)</w:t>
            </w:r>
          </w:p>
        </w:tc>
      </w:tr>
      <w:tr w:rsidR="00A230FB" w:rsidRPr="009D233F" w:rsidTr="00AA14D2">
        <w:trPr>
          <w:trHeight w:val="70"/>
        </w:trPr>
        <w:tc>
          <w:tcPr>
            <w:tcW w:w="786" w:type="pct"/>
            <w:vMerge/>
            <w:shd w:val="clear" w:color="auto" w:fill="auto"/>
            <w:vAlign w:val="center"/>
          </w:tcPr>
          <w:p w:rsidR="00A230FB" w:rsidRPr="009D233F" w:rsidRDefault="00A230FB" w:rsidP="00415091">
            <w:pPr>
              <w:rPr>
                <w:rFonts w:ascii="Arial Narrow" w:eastAsia="Calibri" w:hAnsi="Arial Narrow" w:cs="Calibri"/>
                <w:sz w:val="20"/>
                <w:szCs w:val="20"/>
              </w:rPr>
            </w:pPr>
          </w:p>
        </w:tc>
        <w:tc>
          <w:tcPr>
            <w:tcW w:w="3284" w:type="pct"/>
            <w:gridSpan w:val="9"/>
            <w:shd w:val="clear" w:color="auto" w:fill="auto"/>
            <w:vAlign w:val="center"/>
            <w:hideMark/>
          </w:tcPr>
          <w:p w:rsidR="00A230FB" w:rsidRPr="009D233F" w:rsidRDefault="00A230FB" w:rsidP="00415091">
            <w:pPr>
              <w:jc w:val="right"/>
              <w:rPr>
                <w:rFonts w:ascii="Arial Narrow" w:eastAsia="Calibri" w:hAnsi="Arial Narrow" w:cs="Calibri"/>
                <w:sz w:val="20"/>
                <w:szCs w:val="20"/>
              </w:rPr>
            </w:pPr>
            <w:r w:rsidRPr="009D233F">
              <w:rPr>
                <w:rFonts w:ascii="Arial Narrow" w:eastAsia="Calibri" w:hAnsi="Arial Narrow" w:cs="Calibri"/>
                <w:sz w:val="20"/>
                <w:szCs w:val="20"/>
              </w:rPr>
              <w:t>Alirocumab vs evolocumab</w:t>
            </w:r>
          </w:p>
        </w:tc>
        <w:tc>
          <w:tcPr>
            <w:tcW w:w="930" w:type="pct"/>
            <w:shd w:val="clear" w:color="auto" w:fill="auto"/>
            <w:vAlign w:val="center"/>
            <w:hideMark/>
          </w:tcPr>
          <w:p w:rsidR="00A230FB" w:rsidRPr="009D233F" w:rsidRDefault="00A230FB" w:rsidP="00415091">
            <w:pPr>
              <w:jc w:val="center"/>
              <w:rPr>
                <w:rFonts w:ascii="Arial Narrow" w:eastAsia="Calibri" w:hAnsi="Arial Narrow" w:cs="Calibri"/>
                <w:b/>
                <w:bCs/>
                <w:sz w:val="20"/>
                <w:szCs w:val="20"/>
              </w:rPr>
            </w:pPr>
            <w:r w:rsidRPr="009D233F">
              <w:rPr>
                <w:rFonts w:ascii="Arial Narrow" w:eastAsia="Calibri" w:hAnsi="Arial Narrow" w:cs="Calibri"/>
                <w:b/>
                <w:bCs/>
                <w:sz w:val="20"/>
                <w:szCs w:val="20"/>
              </w:rPr>
              <w:t>1.15 (0.66, 2.00)</w:t>
            </w:r>
          </w:p>
        </w:tc>
      </w:tr>
      <w:tr w:rsidR="00A230FB" w:rsidRPr="009D233F" w:rsidTr="00AA14D2">
        <w:trPr>
          <w:trHeight w:val="70"/>
        </w:trPr>
        <w:tc>
          <w:tcPr>
            <w:tcW w:w="786" w:type="pct"/>
            <w:vMerge w:val="restart"/>
            <w:shd w:val="clear" w:color="auto" w:fill="auto"/>
            <w:vAlign w:val="center"/>
          </w:tcPr>
          <w:p w:rsidR="00A230FB" w:rsidRPr="009D233F" w:rsidRDefault="00A230FB" w:rsidP="00415091">
            <w:pPr>
              <w:rPr>
                <w:rFonts w:ascii="Arial Narrow" w:eastAsia="Calibri" w:hAnsi="Arial Narrow" w:cs="Calibri"/>
                <w:sz w:val="20"/>
                <w:szCs w:val="20"/>
              </w:rPr>
            </w:pPr>
            <w:r w:rsidRPr="009D233F">
              <w:rPr>
                <w:rFonts w:ascii="Arial Narrow" w:eastAsia="Calibri" w:hAnsi="Arial Narrow" w:cs="Calibri"/>
                <w:sz w:val="20"/>
                <w:szCs w:val="20"/>
              </w:rPr>
              <w:t>Intermediate risk TIMI</w:t>
            </w:r>
          </w:p>
        </w:tc>
        <w:tc>
          <w:tcPr>
            <w:tcW w:w="728" w:type="pct"/>
            <w:gridSpan w:val="2"/>
            <w:shd w:val="clear" w:color="auto" w:fill="auto"/>
            <w:vAlign w:val="center"/>
            <w:hideMark/>
          </w:tcPr>
          <w:p w:rsidR="00A230FB" w:rsidRPr="009D233F" w:rsidRDefault="00A230FB" w:rsidP="00415091">
            <w:pPr>
              <w:rPr>
                <w:rFonts w:ascii="Arial Narrow" w:eastAsia="Calibri" w:hAnsi="Arial Narrow" w:cs="Calibri"/>
                <w:sz w:val="20"/>
                <w:szCs w:val="20"/>
              </w:rPr>
            </w:pPr>
            <w:r w:rsidRPr="009D233F">
              <w:rPr>
                <w:rFonts w:ascii="Arial Narrow" w:eastAsia="Calibri" w:hAnsi="Arial Narrow" w:cs="Calibri"/>
                <w:sz w:val="20"/>
                <w:szCs w:val="20"/>
              </w:rPr>
              <w:t>ODYSSEY OUTCOMES</w:t>
            </w:r>
            <w:r w:rsidRPr="009D233F">
              <w:rPr>
                <w:rFonts w:ascii="Arial Narrow" w:eastAsia="Calibri" w:hAnsi="Arial Narrow" w:cs="Calibri"/>
                <w:sz w:val="20"/>
                <w:szCs w:val="20"/>
                <w:vertAlign w:val="superscript"/>
              </w:rPr>
              <w:t>^</w:t>
            </w:r>
          </w:p>
        </w:tc>
        <w:tc>
          <w:tcPr>
            <w:tcW w:w="850" w:type="pct"/>
            <w:gridSpan w:val="3"/>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256/2,816 (9.1%)</w:t>
            </w:r>
          </w:p>
        </w:tc>
        <w:tc>
          <w:tcPr>
            <w:tcW w:w="850" w:type="pct"/>
            <w:gridSpan w:val="2"/>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308/2,754 (11.2%)</w:t>
            </w:r>
          </w:p>
        </w:tc>
        <w:tc>
          <w:tcPr>
            <w:tcW w:w="856" w:type="pct"/>
            <w:gridSpan w:val="2"/>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w:t>
            </w:r>
          </w:p>
        </w:tc>
        <w:tc>
          <w:tcPr>
            <w:tcW w:w="930" w:type="pct"/>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0.80 (0.68, 0.94)</w:t>
            </w:r>
          </w:p>
        </w:tc>
      </w:tr>
      <w:tr w:rsidR="00A230FB" w:rsidRPr="009D233F" w:rsidTr="00AA14D2">
        <w:trPr>
          <w:trHeight w:val="70"/>
        </w:trPr>
        <w:tc>
          <w:tcPr>
            <w:tcW w:w="786" w:type="pct"/>
            <w:vMerge/>
            <w:shd w:val="clear" w:color="auto" w:fill="auto"/>
            <w:vAlign w:val="center"/>
          </w:tcPr>
          <w:p w:rsidR="00A230FB" w:rsidRPr="009D233F" w:rsidRDefault="00A230FB" w:rsidP="00415091">
            <w:pPr>
              <w:rPr>
                <w:rFonts w:ascii="Arial Narrow" w:eastAsia="Calibri" w:hAnsi="Arial Narrow" w:cs="Calibri"/>
                <w:sz w:val="20"/>
                <w:szCs w:val="20"/>
              </w:rPr>
            </w:pPr>
          </w:p>
        </w:tc>
        <w:tc>
          <w:tcPr>
            <w:tcW w:w="728" w:type="pct"/>
            <w:gridSpan w:val="2"/>
            <w:shd w:val="clear" w:color="auto" w:fill="auto"/>
            <w:vAlign w:val="center"/>
            <w:hideMark/>
          </w:tcPr>
          <w:p w:rsidR="00A230FB" w:rsidRPr="009D233F" w:rsidRDefault="00A230FB" w:rsidP="00415091">
            <w:pPr>
              <w:rPr>
                <w:rFonts w:ascii="Arial Narrow" w:eastAsia="Calibri" w:hAnsi="Arial Narrow" w:cs="Calibri"/>
                <w:sz w:val="20"/>
                <w:szCs w:val="20"/>
              </w:rPr>
            </w:pPr>
            <w:r w:rsidRPr="009D233F">
              <w:rPr>
                <w:rFonts w:ascii="Arial Narrow" w:eastAsia="Calibri" w:hAnsi="Arial Narrow" w:cs="Calibri"/>
                <w:sz w:val="20"/>
                <w:szCs w:val="20"/>
              </w:rPr>
              <w:t>FOURIER</w:t>
            </w:r>
            <w:r w:rsidRPr="009D233F">
              <w:rPr>
                <w:rFonts w:ascii="Arial Narrow" w:eastAsia="Calibri" w:hAnsi="Arial Narrow" w:cs="Calibri"/>
                <w:sz w:val="20"/>
                <w:szCs w:val="20"/>
                <w:vertAlign w:val="superscript"/>
              </w:rPr>
              <w:t>*</w:t>
            </w:r>
          </w:p>
        </w:tc>
        <w:tc>
          <w:tcPr>
            <w:tcW w:w="850" w:type="pct"/>
            <w:gridSpan w:val="3"/>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w:t>
            </w:r>
          </w:p>
        </w:tc>
        <w:tc>
          <w:tcPr>
            <w:tcW w:w="850" w:type="pct"/>
            <w:gridSpan w:val="2"/>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NR</w:t>
            </w:r>
          </w:p>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(8.6%</w:t>
            </w:r>
            <w:proofErr w:type="gramStart"/>
            <w:r w:rsidRPr="009D233F">
              <w:rPr>
                <w:rFonts w:ascii="Arial Narrow" w:eastAsia="Calibri" w:hAnsi="Arial Narrow" w:cs="Calibri"/>
                <w:sz w:val="20"/>
                <w:szCs w:val="20"/>
              </w:rPr>
              <w:t>)</w:t>
            </w:r>
            <w:r w:rsidRPr="009D233F">
              <w:rPr>
                <w:rFonts w:ascii="Arial Narrow" w:eastAsia="Calibri" w:hAnsi="Arial Narrow" w:cs="Calibri"/>
                <w:bCs/>
                <w:sz w:val="20"/>
                <w:szCs w:val="20"/>
              </w:rPr>
              <w:t>~</w:t>
            </w:r>
            <w:proofErr w:type="gramEnd"/>
          </w:p>
        </w:tc>
        <w:tc>
          <w:tcPr>
            <w:tcW w:w="856" w:type="pct"/>
            <w:gridSpan w:val="2"/>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NR</w:t>
            </w:r>
          </w:p>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(6.7%</w:t>
            </w:r>
            <w:proofErr w:type="gramStart"/>
            <w:r w:rsidRPr="009D233F">
              <w:rPr>
                <w:rFonts w:ascii="Arial Narrow" w:eastAsia="Calibri" w:hAnsi="Arial Narrow" w:cs="Calibri"/>
                <w:sz w:val="20"/>
                <w:szCs w:val="20"/>
              </w:rPr>
              <w:t>)</w:t>
            </w:r>
            <w:r w:rsidRPr="009D233F">
              <w:rPr>
                <w:rFonts w:ascii="Arial Narrow" w:eastAsia="Calibri" w:hAnsi="Arial Narrow" w:cs="Calibri"/>
                <w:bCs/>
                <w:sz w:val="20"/>
                <w:szCs w:val="20"/>
              </w:rPr>
              <w:t>~</w:t>
            </w:r>
            <w:proofErr w:type="gramEnd"/>
          </w:p>
        </w:tc>
        <w:tc>
          <w:tcPr>
            <w:tcW w:w="930" w:type="pct"/>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0.79 (0.71, 0.89)</w:t>
            </w:r>
          </w:p>
        </w:tc>
      </w:tr>
      <w:tr w:rsidR="00A230FB" w:rsidRPr="009D233F" w:rsidTr="00AA14D2">
        <w:trPr>
          <w:trHeight w:val="70"/>
        </w:trPr>
        <w:tc>
          <w:tcPr>
            <w:tcW w:w="786" w:type="pct"/>
            <w:vMerge/>
            <w:shd w:val="clear" w:color="auto" w:fill="auto"/>
            <w:vAlign w:val="center"/>
          </w:tcPr>
          <w:p w:rsidR="00A230FB" w:rsidRPr="009D233F" w:rsidRDefault="00A230FB" w:rsidP="00415091">
            <w:pPr>
              <w:rPr>
                <w:rFonts w:ascii="Arial Narrow" w:eastAsia="Calibri" w:hAnsi="Arial Narrow" w:cs="Calibri"/>
                <w:sz w:val="20"/>
                <w:szCs w:val="20"/>
              </w:rPr>
            </w:pPr>
          </w:p>
        </w:tc>
        <w:tc>
          <w:tcPr>
            <w:tcW w:w="3284" w:type="pct"/>
            <w:gridSpan w:val="9"/>
            <w:shd w:val="clear" w:color="auto" w:fill="auto"/>
            <w:vAlign w:val="center"/>
            <w:hideMark/>
          </w:tcPr>
          <w:p w:rsidR="00A230FB" w:rsidRPr="009D233F" w:rsidRDefault="00A230FB" w:rsidP="00415091">
            <w:pPr>
              <w:jc w:val="right"/>
              <w:rPr>
                <w:rFonts w:ascii="Arial Narrow" w:eastAsia="Calibri" w:hAnsi="Arial Narrow" w:cs="Calibri"/>
                <w:sz w:val="20"/>
                <w:szCs w:val="20"/>
              </w:rPr>
            </w:pPr>
            <w:r w:rsidRPr="009D233F">
              <w:rPr>
                <w:rFonts w:ascii="Arial Narrow" w:eastAsia="Calibri" w:hAnsi="Arial Narrow" w:cs="Calibri"/>
                <w:sz w:val="20"/>
                <w:szCs w:val="20"/>
              </w:rPr>
              <w:t>Alirocumab vs evolocumab</w:t>
            </w:r>
          </w:p>
        </w:tc>
        <w:tc>
          <w:tcPr>
            <w:tcW w:w="930" w:type="pct"/>
            <w:shd w:val="clear" w:color="auto" w:fill="auto"/>
            <w:vAlign w:val="center"/>
            <w:hideMark/>
          </w:tcPr>
          <w:p w:rsidR="00A230FB" w:rsidRPr="009D233F" w:rsidRDefault="00A230FB" w:rsidP="00415091">
            <w:pPr>
              <w:jc w:val="center"/>
              <w:rPr>
                <w:rFonts w:ascii="Arial Narrow" w:eastAsia="Calibri" w:hAnsi="Arial Narrow" w:cs="Calibri"/>
                <w:b/>
                <w:bCs/>
                <w:sz w:val="20"/>
                <w:szCs w:val="20"/>
              </w:rPr>
            </w:pPr>
            <w:r w:rsidRPr="009D233F">
              <w:rPr>
                <w:rFonts w:ascii="Arial Narrow" w:eastAsia="Calibri" w:hAnsi="Arial Narrow" w:cs="Calibri"/>
                <w:b/>
                <w:bCs/>
                <w:sz w:val="20"/>
                <w:szCs w:val="20"/>
              </w:rPr>
              <w:t>1.01 (0.83, 1.23)</w:t>
            </w:r>
          </w:p>
        </w:tc>
      </w:tr>
      <w:tr w:rsidR="00A230FB" w:rsidRPr="009D233F" w:rsidTr="00AA14D2">
        <w:trPr>
          <w:trHeight w:val="70"/>
        </w:trPr>
        <w:tc>
          <w:tcPr>
            <w:tcW w:w="786" w:type="pct"/>
            <w:vMerge w:val="restart"/>
            <w:shd w:val="clear" w:color="auto" w:fill="auto"/>
            <w:vAlign w:val="center"/>
          </w:tcPr>
          <w:p w:rsidR="00A230FB" w:rsidRPr="009D233F" w:rsidRDefault="00A230FB" w:rsidP="00415091">
            <w:pPr>
              <w:rPr>
                <w:rFonts w:ascii="Arial Narrow" w:eastAsia="Calibri" w:hAnsi="Arial Narrow" w:cs="Calibri"/>
                <w:sz w:val="20"/>
                <w:szCs w:val="20"/>
              </w:rPr>
            </w:pPr>
            <w:r w:rsidRPr="009D233F">
              <w:rPr>
                <w:rFonts w:ascii="Arial Narrow" w:eastAsia="Calibri" w:hAnsi="Arial Narrow" w:cs="Calibri"/>
                <w:sz w:val="20"/>
                <w:szCs w:val="20"/>
              </w:rPr>
              <w:t>High risk TIMI</w:t>
            </w:r>
          </w:p>
        </w:tc>
        <w:tc>
          <w:tcPr>
            <w:tcW w:w="728" w:type="pct"/>
            <w:gridSpan w:val="2"/>
            <w:shd w:val="clear" w:color="auto" w:fill="auto"/>
            <w:vAlign w:val="center"/>
            <w:hideMark/>
          </w:tcPr>
          <w:p w:rsidR="00A230FB" w:rsidRPr="009D233F" w:rsidRDefault="00A230FB" w:rsidP="00415091">
            <w:pPr>
              <w:rPr>
                <w:rFonts w:ascii="Arial Narrow" w:eastAsia="Calibri" w:hAnsi="Arial Narrow" w:cs="Calibri"/>
                <w:sz w:val="20"/>
                <w:szCs w:val="20"/>
              </w:rPr>
            </w:pPr>
            <w:r w:rsidRPr="009D233F">
              <w:rPr>
                <w:rFonts w:ascii="Arial Narrow" w:eastAsia="Calibri" w:hAnsi="Arial Narrow" w:cs="Calibri"/>
                <w:sz w:val="20"/>
                <w:szCs w:val="20"/>
              </w:rPr>
              <w:t>ODYSSEY OUTCOMES^</w:t>
            </w:r>
          </w:p>
        </w:tc>
        <w:tc>
          <w:tcPr>
            <w:tcW w:w="850" w:type="pct"/>
            <w:gridSpan w:val="3"/>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398/2,136 (18.6%)</w:t>
            </w:r>
          </w:p>
        </w:tc>
        <w:tc>
          <w:tcPr>
            <w:tcW w:w="850" w:type="pct"/>
            <w:gridSpan w:val="2"/>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446/2,162 (20.6%)</w:t>
            </w:r>
          </w:p>
        </w:tc>
        <w:tc>
          <w:tcPr>
            <w:tcW w:w="856" w:type="pct"/>
            <w:gridSpan w:val="2"/>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w:t>
            </w:r>
          </w:p>
        </w:tc>
        <w:tc>
          <w:tcPr>
            <w:tcW w:w="930" w:type="pct"/>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0.89 (0.78, 1.02)</w:t>
            </w:r>
          </w:p>
        </w:tc>
      </w:tr>
      <w:tr w:rsidR="00A230FB" w:rsidRPr="009D233F" w:rsidTr="00AA14D2">
        <w:trPr>
          <w:trHeight w:val="70"/>
        </w:trPr>
        <w:tc>
          <w:tcPr>
            <w:tcW w:w="786" w:type="pct"/>
            <w:vMerge/>
            <w:shd w:val="clear" w:color="auto" w:fill="auto"/>
          </w:tcPr>
          <w:p w:rsidR="00A230FB" w:rsidRPr="009D233F" w:rsidRDefault="00A230FB" w:rsidP="00415091">
            <w:pPr>
              <w:rPr>
                <w:rFonts w:ascii="Arial Narrow" w:eastAsia="Calibri" w:hAnsi="Arial Narrow" w:cs="Calibri"/>
                <w:sz w:val="20"/>
                <w:szCs w:val="20"/>
              </w:rPr>
            </w:pPr>
          </w:p>
        </w:tc>
        <w:tc>
          <w:tcPr>
            <w:tcW w:w="728" w:type="pct"/>
            <w:gridSpan w:val="2"/>
            <w:shd w:val="clear" w:color="auto" w:fill="auto"/>
            <w:vAlign w:val="center"/>
            <w:hideMark/>
          </w:tcPr>
          <w:p w:rsidR="00A230FB" w:rsidRPr="009D233F" w:rsidRDefault="00A230FB" w:rsidP="00415091">
            <w:pPr>
              <w:rPr>
                <w:rFonts w:ascii="Arial Narrow" w:eastAsia="Calibri" w:hAnsi="Arial Narrow" w:cs="Calibri"/>
                <w:sz w:val="20"/>
                <w:szCs w:val="20"/>
              </w:rPr>
            </w:pPr>
            <w:r w:rsidRPr="009D233F">
              <w:rPr>
                <w:rFonts w:ascii="Arial Narrow" w:eastAsia="Calibri" w:hAnsi="Arial Narrow" w:cs="Calibri"/>
                <w:sz w:val="20"/>
                <w:szCs w:val="20"/>
              </w:rPr>
              <w:t>FOURIER</w:t>
            </w:r>
            <w:r w:rsidRPr="009D233F">
              <w:rPr>
                <w:rFonts w:ascii="Arial Narrow" w:eastAsia="Calibri" w:hAnsi="Arial Narrow" w:cs="Calibri"/>
                <w:sz w:val="20"/>
                <w:szCs w:val="20"/>
                <w:vertAlign w:val="superscript"/>
              </w:rPr>
              <w:t>*</w:t>
            </w:r>
          </w:p>
        </w:tc>
        <w:tc>
          <w:tcPr>
            <w:tcW w:w="850" w:type="pct"/>
            <w:gridSpan w:val="3"/>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w:t>
            </w:r>
          </w:p>
        </w:tc>
        <w:tc>
          <w:tcPr>
            <w:tcW w:w="850" w:type="pct"/>
            <w:gridSpan w:val="2"/>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NR (19.1%</w:t>
            </w:r>
            <w:proofErr w:type="gramStart"/>
            <w:r w:rsidRPr="009D233F">
              <w:rPr>
                <w:rFonts w:ascii="Arial Narrow" w:eastAsia="Calibri" w:hAnsi="Arial Narrow" w:cs="Calibri"/>
                <w:sz w:val="20"/>
                <w:szCs w:val="20"/>
              </w:rPr>
              <w:t>)</w:t>
            </w:r>
            <w:r w:rsidRPr="009D233F">
              <w:rPr>
                <w:rFonts w:ascii="Arial Narrow" w:eastAsia="Calibri" w:hAnsi="Arial Narrow" w:cs="Calibri"/>
                <w:bCs/>
                <w:sz w:val="20"/>
                <w:szCs w:val="20"/>
              </w:rPr>
              <w:t>~</w:t>
            </w:r>
            <w:proofErr w:type="gramEnd"/>
          </w:p>
        </w:tc>
        <w:tc>
          <w:tcPr>
            <w:tcW w:w="856" w:type="pct"/>
            <w:gridSpan w:val="2"/>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NR (15.5%</w:t>
            </w:r>
            <w:proofErr w:type="gramStart"/>
            <w:r w:rsidRPr="009D233F">
              <w:rPr>
                <w:rFonts w:ascii="Arial Narrow" w:eastAsia="Calibri" w:hAnsi="Arial Narrow" w:cs="Calibri"/>
                <w:sz w:val="20"/>
                <w:szCs w:val="20"/>
              </w:rPr>
              <w:t>)</w:t>
            </w:r>
            <w:r w:rsidRPr="009D233F">
              <w:rPr>
                <w:rFonts w:ascii="Arial Narrow" w:eastAsia="Calibri" w:hAnsi="Arial Narrow" w:cs="Calibri"/>
                <w:bCs/>
                <w:sz w:val="20"/>
                <w:szCs w:val="20"/>
              </w:rPr>
              <w:t>~</w:t>
            </w:r>
            <w:proofErr w:type="gramEnd"/>
          </w:p>
        </w:tc>
        <w:tc>
          <w:tcPr>
            <w:tcW w:w="930" w:type="pct"/>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0.80 (0.67, 0.95)</w:t>
            </w:r>
          </w:p>
        </w:tc>
      </w:tr>
      <w:tr w:rsidR="00A230FB" w:rsidRPr="009D233F" w:rsidTr="00AA14D2">
        <w:trPr>
          <w:trHeight w:val="70"/>
        </w:trPr>
        <w:tc>
          <w:tcPr>
            <w:tcW w:w="786" w:type="pct"/>
            <w:vMerge/>
            <w:shd w:val="clear" w:color="auto" w:fill="auto"/>
          </w:tcPr>
          <w:p w:rsidR="00A230FB" w:rsidRPr="009D233F" w:rsidRDefault="00A230FB" w:rsidP="00415091">
            <w:pPr>
              <w:jc w:val="right"/>
              <w:rPr>
                <w:rFonts w:ascii="Arial Narrow" w:eastAsia="Calibri" w:hAnsi="Arial Narrow" w:cs="Calibri"/>
                <w:sz w:val="20"/>
                <w:szCs w:val="20"/>
              </w:rPr>
            </w:pPr>
          </w:p>
        </w:tc>
        <w:tc>
          <w:tcPr>
            <w:tcW w:w="3284" w:type="pct"/>
            <w:gridSpan w:val="9"/>
            <w:shd w:val="clear" w:color="auto" w:fill="auto"/>
            <w:vAlign w:val="center"/>
            <w:hideMark/>
          </w:tcPr>
          <w:p w:rsidR="00A230FB" w:rsidRPr="009D233F" w:rsidRDefault="00A230FB" w:rsidP="00415091">
            <w:pPr>
              <w:jc w:val="right"/>
              <w:rPr>
                <w:rFonts w:ascii="Arial Narrow" w:eastAsia="Calibri" w:hAnsi="Arial Narrow" w:cs="Calibri"/>
                <w:sz w:val="20"/>
                <w:szCs w:val="20"/>
              </w:rPr>
            </w:pPr>
            <w:r w:rsidRPr="009D233F">
              <w:rPr>
                <w:rFonts w:ascii="Arial Narrow" w:eastAsia="Calibri" w:hAnsi="Arial Narrow" w:cs="Calibri"/>
                <w:sz w:val="20"/>
                <w:szCs w:val="20"/>
              </w:rPr>
              <w:t>Alirocumab vs evolocumab</w:t>
            </w:r>
          </w:p>
        </w:tc>
        <w:tc>
          <w:tcPr>
            <w:tcW w:w="930" w:type="pct"/>
            <w:shd w:val="clear" w:color="auto" w:fill="auto"/>
            <w:vAlign w:val="center"/>
            <w:hideMark/>
          </w:tcPr>
          <w:p w:rsidR="00A230FB" w:rsidRPr="009D233F" w:rsidRDefault="00A230FB" w:rsidP="00415091">
            <w:pPr>
              <w:jc w:val="center"/>
              <w:rPr>
                <w:rFonts w:ascii="Arial Narrow" w:eastAsia="Calibri" w:hAnsi="Arial Narrow" w:cs="Calibri"/>
                <w:b/>
                <w:bCs/>
                <w:sz w:val="20"/>
                <w:szCs w:val="20"/>
              </w:rPr>
            </w:pPr>
            <w:r w:rsidRPr="009D233F">
              <w:rPr>
                <w:rFonts w:ascii="Arial Narrow" w:eastAsia="Calibri" w:hAnsi="Arial Narrow" w:cs="Calibri"/>
                <w:b/>
                <w:bCs/>
                <w:sz w:val="20"/>
                <w:szCs w:val="20"/>
              </w:rPr>
              <w:t>1.11 (0.89, 1.39)</w:t>
            </w:r>
          </w:p>
        </w:tc>
      </w:tr>
      <w:tr w:rsidR="00A230FB" w:rsidRPr="009D233F" w:rsidTr="00AA14D2">
        <w:trPr>
          <w:trHeight w:val="70"/>
        </w:trPr>
        <w:tc>
          <w:tcPr>
            <w:tcW w:w="786" w:type="pct"/>
            <w:vMerge w:val="restart"/>
            <w:shd w:val="clear" w:color="auto" w:fill="auto"/>
            <w:vAlign w:val="center"/>
          </w:tcPr>
          <w:p w:rsidR="00A230FB" w:rsidRPr="009D233F" w:rsidRDefault="00A230FB" w:rsidP="00415091">
            <w:pPr>
              <w:rPr>
                <w:rFonts w:ascii="Arial Narrow" w:eastAsia="Calibri" w:hAnsi="Arial Narrow" w:cs="Calibri"/>
                <w:sz w:val="20"/>
                <w:szCs w:val="20"/>
              </w:rPr>
            </w:pPr>
            <w:r w:rsidRPr="009D233F">
              <w:rPr>
                <w:rFonts w:ascii="Arial Narrow" w:eastAsia="Calibri" w:hAnsi="Arial Narrow" w:cs="Calibri"/>
                <w:sz w:val="20"/>
                <w:szCs w:val="20"/>
              </w:rPr>
              <w:t>Prior stroke vs MI subgroup with multiple events</w:t>
            </w:r>
          </w:p>
        </w:tc>
        <w:tc>
          <w:tcPr>
            <w:tcW w:w="708" w:type="pct"/>
            <w:shd w:val="clear" w:color="auto" w:fill="auto"/>
            <w:vAlign w:val="center"/>
          </w:tcPr>
          <w:p w:rsidR="00A230FB" w:rsidRPr="009D233F" w:rsidRDefault="00A230FB" w:rsidP="00415091">
            <w:pPr>
              <w:rPr>
                <w:rFonts w:ascii="Arial Narrow" w:eastAsia="Calibri" w:hAnsi="Arial Narrow" w:cs="Calibri"/>
                <w:sz w:val="20"/>
                <w:szCs w:val="20"/>
              </w:rPr>
            </w:pPr>
            <w:r w:rsidRPr="009D233F">
              <w:rPr>
                <w:rFonts w:ascii="Arial Narrow" w:eastAsia="Calibri" w:hAnsi="Arial Narrow" w:cs="Calibri"/>
                <w:sz w:val="20"/>
                <w:szCs w:val="20"/>
              </w:rPr>
              <w:t>ODYSSEY OUTCOMES</w:t>
            </w:r>
          </w:p>
        </w:tc>
        <w:tc>
          <w:tcPr>
            <w:tcW w:w="857" w:type="pct"/>
            <w:gridSpan w:val="2"/>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61/306 (19.9%)</w:t>
            </w:r>
          </w:p>
        </w:tc>
        <w:tc>
          <w:tcPr>
            <w:tcW w:w="856" w:type="pct"/>
            <w:gridSpan w:val="3"/>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77/305 (25.2%)</w:t>
            </w:r>
          </w:p>
        </w:tc>
        <w:tc>
          <w:tcPr>
            <w:tcW w:w="863" w:type="pct"/>
            <w:gridSpan w:val="3"/>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w:t>
            </w:r>
          </w:p>
        </w:tc>
        <w:tc>
          <w:tcPr>
            <w:tcW w:w="930" w:type="pct"/>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0.77 (0.55, 1.07)</w:t>
            </w:r>
          </w:p>
        </w:tc>
      </w:tr>
      <w:tr w:rsidR="00A230FB" w:rsidRPr="009D233F" w:rsidTr="00AA14D2">
        <w:trPr>
          <w:trHeight w:val="70"/>
        </w:trPr>
        <w:tc>
          <w:tcPr>
            <w:tcW w:w="786" w:type="pct"/>
            <w:vMerge/>
            <w:shd w:val="clear" w:color="auto" w:fill="auto"/>
            <w:vAlign w:val="center"/>
          </w:tcPr>
          <w:p w:rsidR="00A230FB" w:rsidRPr="009D233F" w:rsidRDefault="00A230FB" w:rsidP="00415091">
            <w:pPr>
              <w:rPr>
                <w:rFonts w:ascii="Arial Narrow" w:eastAsia="Calibri" w:hAnsi="Arial Narrow" w:cs="Calibri"/>
                <w:sz w:val="20"/>
                <w:szCs w:val="20"/>
              </w:rPr>
            </w:pPr>
          </w:p>
        </w:tc>
        <w:tc>
          <w:tcPr>
            <w:tcW w:w="708" w:type="pct"/>
            <w:shd w:val="clear" w:color="auto" w:fill="auto"/>
            <w:vAlign w:val="center"/>
          </w:tcPr>
          <w:p w:rsidR="00A230FB" w:rsidRPr="009D233F" w:rsidRDefault="00A230FB" w:rsidP="00415091">
            <w:pPr>
              <w:rPr>
                <w:rFonts w:ascii="Arial Narrow" w:eastAsia="Calibri" w:hAnsi="Arial Narrow" w:cs="Calibri"/>
                <w:sz w:val="20"/>
                <w:szCs w:val="20"/>
              </w:rPr>
            </w:pPr>
            <w:r w:rsidRPr="009D233F">
              <w:rPr>
                <w:rFonts w:ascii="Arial Narrow" w:eastAsia="Calibri" w:hAnsi="Arial Narrow" w:cs="Calibri"/>
                <w:sz w:val="20"/>
                <w:szCs w:val="20"/>
              </w:rPr>
              <w:t>FOURIER</w:t>
            </w:r>
          </w:p>
        </w:tc>
        <w:tc>
          <w:tcPr>
            <w:tcW w:w="857" w:type="pct"/>
            <w:gridSpan w:val="2"/>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w:t>
            </w:r>
          </w:p>
        </w:tc>
        <w:tc>
          <w:tcPr>
            <w:tcW w:w="856" w:type="pct"/>
            <w:gridSpan w:val="3"/>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320/2,628 (15.0%</w:t>
            </w:r>
            <w:proofErr w:type="gramStart"/>
            <w:r w:rsidRPr="009D233F">
              <w:rPr>
                <w:rFonts w:ascii="Arial Narrow" w:eastAsia="Calibri" w:hAnsi="Arial Narrow" w:cs="Calibri"/>
                <w:sz w:val="20"/>
                <w:szCs w:val="20"/>
              </w:rPr>
              <w:t>)~</w:t>
            </w:r>
            <w:proofErr w:type="gramEnd"/>
          </w:p>
        </w:tc>
        <w:tc>
          <w:tcPr>
            <w:tcW w:w="863" w:type="pct"/>
            <w:gridSpan w:val="3"/>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NR/2,657 (12.4%</w:t>
            </w:r>
            <w:proofErr w:type="gramStart"/>
            <w:r w:rsidRPr="009D233F">
              <w:rPr>
                <w:rFonts w:ascii="Arial Narrow" w:eastAsia="Calibri" w:hAnsi="Arial Narrow" w:cs="Calibri"/>
                <w:sz w:val="20"/>
                <w:szCs w:val="20"/>
              </w:rPr>
              <w:t>)~</w:t>
            </w:r>
            <w:proofErr w:type="gramEnd"/>
          </w:p>
        </w:tc>
        <w:tc>
          <w:tcPr>
            <w:tcW w:w="930" w:type="pct"/>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0.79 (0.67, 0.94)</w:t>
            </w:r>
          </w:p>
        </w:tc>
      </w:tr>
      <w:tr w:rsidR="00A230FB" w:rsidRPr="009D233F" w:rsidTr="00AA14D2">
        <w:trPr>
          <w:trHeight w:val="70"/>
        </w:trPr>
        <w:tc>
          <w:tcPr>
            <w:tcW w:w="786" w:type="pct"/>
            <w:vMerge/>
            <w:shd w:val="clear" w:color="auto" w:fill="auto"/>
            <w:vAlign w:val="center"/>
          </w:tcPr>
          <w:p w:rsidR="00A230FB" w:rsidRPr="009D233F" w:rsidRDefault="00A230FB" w:rsidP="00415091">
            <w:pPr>
              <w:rPr>
                <w:rFonts w:ascii="Arial Narrow" w:eastAsia="Calibri" w:hAnsi="Arial Narrow" w:cs="Calibri"/>
                <w:sz w:val="20"/>
                <w:szCs w:val="20"/>
              </w:rPr>
            </w:pPr>
          </w:p>
        </w:tc>
        <w:tc>
          <w:tcPr>
            <w:tcW w:w="3284" w:type="pct"/>
            <w:gridSpan w:val="9"/>
            <w:shd w:val="clear" w:color="auto" w:fill="auto"/>
            <w:vAlign w:val="center"/>
          </w:tcPr>
          <w:p w:rsidR="00A230FB" w:rsidRPr="009D233F" w:rsidRDefault="00A230FB" w:rsidP="00415091">
            <w:pPr>
              <w:jc w:val="right"/>
              <w:rPr>
                <w:rFonts w:ascii="Arial Narrow" w:eastAsia="Calibri" w:hAnsi="Arial Narrow" w:cs="Calibri"/>
                <w:sz w:val="20"/>
                <w:szCs w:val="20"/>
              </w:rPr>
            </w:pPr>
            <w:r w:rsidRPr="009D233F">
              <w:rPr>
                <w:rFonts w:ascii="Arial Narrow" w:eastAsia="Calibri" w:hAnsi="Arial Narrow" w:cs="Calibri"/>
                <w:sz w:val="20"/>
                <w:szCs w:val="20"/>
              </w:rPr>
              <w:t>Alirocumab vs evolocumab</w:t>
            </w:r>
          </w:p>
        </w:tc>
        <w:tc>
          <w:tcPr>
            <w:tcW w:w="930" w:type="pct"/>
            <w:shd w:val="clear" w:color="auto" w:fill="auto"/>
            <w:vAlign w:val="center"/>
          </w:tcPr>
          <w:p w:rsidR="00A230FB" w:rsidRPr="009D233F" w:rsidRDefault="00A230FB" w:rsidP="00415091">
            <w:pPr>
              <w:jc w:val="center"/>
              <w:rPr>
                <w:rFonts w:ascii="Arial Narrow" w:eastAsia="Calibri" w:hAnsi="Arial Narrow" w:cs="Calibri"/>
                <w:b/>
                <w:bCs/>
                <w:sz w:val="20"/>
                <w:szCs w:val="20"/>
              </w:rPr>
            </w:pPr>
            <w:r w:rsidRPr="009D233F">
              <w:rPr>
                <w:rFonts w:ascii="Arial Narrow" w:eastAsia="Calibri" w:hAnsi="Arial Narrow" w:cs="Calibri"/>
                <w:b/>
                <w:bCs/>
                <w:sz w:val="20"/>
                <w:szCs w:val="20"/>
              </w:rPr>
              <w:t>0.97 (0.67, 1.42)</w:t>
            </w:r>
          </w:p>
        </w:tc>
      </w:tr>
      <w:tr w:rsidR="00A230FB" w:rsidRPr="009D233F" w:rsidTr="00AA14D2">
        <w:trPr>
          <w:trHeight w:val="70"/>
        </w:trPr>
        <w:tc>
          <w:tcPr>
            <w:tcW w:w="786" w:type="pct"/>
            <w:vMerge w:val="restart"/>
            <w:shd w:val="clear" w:color="auto" w:fill="auto"/>
            <w:vAlign w:val="center"/>
          </w:tcPr>
          <w:p w:rsidR="00A230FB" w:rsidRPr="009D233F" w:rsidRDefault="00A230FB" w:rsidP="00415091">
            <w:pPr>
              <w:rPr>
                <w:rFonts w:ascii="Arial Narrow" w:eastAsia="Calibri" w:hAnsi="Arial Narrow" w:cs="Calibri"/>
                <w:sz w:val="20"/>
                <w:szCs w:val="20"/>
              </w:rPr>
            </w:pPr>
            <w:r w:rsidRPr="009D233F">
              <w:rPr>
                <w:rFonts w:ascii="Arial Narrow" w:eastAsia="Calibri" w:hAnsi="Arial Narrow" w:cs="Calibri"/>
                <w:sz w:val="20"/>
                <w:szCs w:val="20"/>
              </w:rPr>
              <w:t xml:space="preserve">No prior stroke vs MI subgroup without multiple events </w:t>
            </w:r>
          </w:p>
        </w:tc>
        <w:tc>
          <w:tcPr>
            <w:tcW w:w="708" w:type="pct"/>
            <w:shd w:val="clear" w:color="auto" w:fill="auto"/>
            <w:vAlign w:val="center"/>
          </w:tcPr>
          <w:p w:rsidR="00A230FB" w:rsidRPr="009D233F" w:rsidRDefault="00A230FB" w:rsidP="00415091">
            <w:pPr>
              <w:rPr>
                <w:rFonts w:ascii="Arial Narrow" w:eastAsia="Calibri" w:hAnsi="Arial Narrow" w:cs="Calibri"/>
                <w:sz w:val="20"/>
                <w:szCs w:val="20"/>
              </w:rPr>
            </w:pPr>
            <w:r w:rsidRPr="009D233F">
              <w:rPr>
                <w:rFonts w:ascii="Arial Narrow" w:eastAsia="Calibri" w:hAnsi="Arial Narrow" w:cs="Calibri"/>
                <w:sz w:val="20"/>
                <w:szCs w:val="20"/>
              </w:rPr>
              <w:t>ODYSSEY OUTCOMES</w:t>
            </w:r>
          </w:p>
        </w:tc>
        <w:tc>
          <w:tcPr>
            <w:tcW w:w="857" w:type="pct"/>
            <w:gridSpan w:val="2"/>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842/9,156 (9.2%)</w:t>
            </w:r>
          </w:p>
        </w:tc>
        <w:tc>
          <w:tcPr>
            <w:tcW w:w="856" w:type="pct"/>
            <w:gridSpan w:val="3"/>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975/9,157 (10.6%)</w:t>
            </w:r>
          </w:p>
        </w:tc>
        <w:tc>
          <w:tcPr>
            <w:tcW w:w="863" w:type="pct"/>
            <w:gridSpan w:val="3"/>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w:t>
            </w:r>
          </w:p>
        </w:tc>
        <w:tc>
          <w:tcPr>
            <w:tcW w:w="930" w:type="pct"/>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0.85 (0.78, 0.94)</w:t>
            </w:r>
          </w:p>
        </w:tc>
      </w:tr>
      <w:tr w:rsidR="00A230FB" w:rsidRPr="009D233F" w:rsidTr="00AA14D2">
        <w:trPr>
          <w:trHeight w:val="70"/>
        </w:trPr>
        <w:tc>
          <w:tcPr>
            <w:tcW w:w="786" w:type="pct"/>
            <w:vMerge/>
            <w:shd w:val="clear" w:color="auto" w:fill="auto"/>
            <w:vAlign w:val="center"/>
          </w:tcPr>
          <w:p w:rsidR="00A230FB" w:rsidRPr="009D233F" w:rsidRDefault="00A230FB" w:rsidP="00415091">
            <w:pPr>
              <w:rPr>
                <w:rFonts w:ascii="Arial Narrow" w:eastAsia="Calibri" w:hAnsi="Arial Narrow" w:cs="Calibri"/>
                <w:sz w:val="20"/>
                <w:szCs w:val="20"/>
              </w:rPr>
            </w:pPr>
          </w:p>
        </w:tc>
        <w:tc>
          <w:tcPr>
            <w:tcW w:w="708" w:type="pct"/>
            <w:shd w:val="clear" w:color="auto" w:fill="auto"/>
            <w:vAlign w:val="center"/>
          </w:tcPr>
          <w:p w:rsidR="00A230FB" w:rsidRPr="009D233F" w:rsidRDefault="00A230FB" w:rsidP="00415091">
            <w:pPr>
              <w:rPr>
                <w:rFonts w:ascii="Arial Narrow" w:eastAsia="Calibri" w:hAnsi="Arial Narrow" w:cs="Calibri"/>
                <w:sz w:val="20"/>
                <w:szCs w:val="20"/>
              </w:rPr>
            </w:pPr>
            <w:r w:rsidRPr="009D233F">
              <w:rPr>
                <w:rFonts w:ascii="Arial Narrow" w:eastAsia="Calibri" w:hAnsi="Arial Narrow" w:cs="Calibri"/>
                <w:sz w:val="20"/>
                <w:szCs w:val="20"/>
              </w:rPr>
              <w:t>FOURIER</w:t>
            </w:r>
          </w:p>
        </w:tc>
        <w:tc>
          <w:tcPr>
            <w:tcW w:w="857" w:type="pct"/>
            <w:gridSpan w:val="2"/>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w:t>
            </w:r>
          </w:p>
        </w:tc>
        <w:tc>
          <w:tcPr>
            <w:tcW w:w="856" w:type="pct"/>
            <w:gridSpan w:val="3"/>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512/8,570 (8.2%</w:t>
            </w:r>
            <w:proofErr w:type="gramStart"/>
            <w:r w:rsidRPr="009D233F">
              <w:rPr>
                <w:rFonts w:ascii="Arial Narrow" w:eastAsia="Calibri" w:hAnsi="Arial Narrow" w:cs="Calibri"/>
                <w:sz w:val="20"/>
                <w:szCs w:val="20"/>
              </w:rPr>
              <w:t>)~</w:t>
            </w:r>
            <w:proofErr w:type="gramEnd"/>
          </w:p>
        </w:tc>
        <w:tc>
          <w:tcPr>
            <w:tcW w:w="863" w:type="pct"/>
            <w:gridSpan w:val="3"/>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NR/8,477 (6.6%</w:t>
            </w:r>
            <w:proofErr w:type="gramStart"/>
            <w:r w:rsidRPr="009D233F">
              <w:rPr>
                <w:rFonts w:ascii="Arial Narrow" w:eastAsia="Calibri" w:hAnsi="Arial Narrow" w:cs="Calibri"/>
                <w:sz w:val="20"/>
                <w:szCs w:val="20"/>
              </w:rPr>
              <w:t>)~</w:t>
            </w:r>
            <w:proofErr w:type="gramEnd"/>
          </w:p>
        </w:tc>
        <w:tc>
          <w:tcPr>
            <w:tcW w:w="930" w:type="pct"/>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0.84 (0.74, 0.96)</w:t>
            </w:r>
          </w:p>
        </w:tc>
      </w:tr>
      <w:tr w:rsidR="00A230FB" w:rsidRPr="009D233F" w:rsidTr="00AA14D2">
        <w:trPr>
          <w:trHeight w:val="70"/>
        </w:trPr>
        <w:tc>
          <w:tcPr>
            <w:tcW w:w="786" w:type="pct"/>
            <w:vMerge/>
            <w:shd w:val="clear" w:color="auto" w:fill="auto"/>
            <w:vAlign w:val="center"/>
          </w:tcPr>
          <w:p w:rsidR="00A230FB" w:rsidRPr="009D233F" w:rsidRDefault="00A230FB" w:rsidP="00415091">
            <w:pPr>
              <w:rPr>
                <w:rFonts w:ascii="Arial Narrow" w:eastAsia="Calibri" w:hAnsi="Arial Narrow" w:cs="Calibri"/>
                <w:sz w:val="20"/>
                <w:szCs w:val="20"/>
              </w:rPr>
            </w:pPr>
          </w:p>
        </w:tc>
        <w:tc>
          <w:tcPr>
            <w:tcW w:w="3284" w:type="pct"/>
            <w:gridSpan w:val="9"/>
            <w:shd w:val="clear" w:color="auto" w:fill="auto"/>
            <w:vAlign w:val="center"/>
          </w:tcPr>
          <w:p w:rsidR="00A230FB" w:rsidRPr="009D233F" w:rsidRDefault="00A230FB" w:rsidP="00415091">
            <w:pPr>
              <w:jc w:val="right"/>
              <w:rPr>
                <w:rFonts w:ascii="Arial Narrow" w:eastAsia="Calibri" w:hAnsi="Arial Narrow" w:cs="Calibri"/>
                <w:sz w:val="20"/>
                <w:szCs w:val="20"/>
              </w:rPr>
            </w:pPr>
            <w:r w:rsidRPr="009D233F">
              <w:rPr>
                <w:rFonts w:ascii="Arial Narrow" w:eastAsia="Calibri" w:hAnsi="Arial Narrow" w:cs="Calibri"/>
                <w:sz w:val="20"/>
                <w:szCs w:val="20"/>
              </w:rPr>
              <w:t>Alirocumab vs evolocumab</w:t>
            </w:r>
          </w:p>
        </w:tc>
        <w:tc>
          <w:tcPr>
            <w:tcW w:w="930" w:type="pct"/>
            <w:shd w:val="clear" w:color="auto" w:fill="auto"/>
            <w:vAlign w:val="center"/>
          </w:tcPr>
          <w:p w:rsidR="00A230FB" w:rsidRPr="009D233F" w:rsidRDefault="00A230FB" w:rsidP="00415091">
            <w:pPr>
              <w:jc w:val="center"/>
              <w:rPr>
                <w:rFonts w:ascii="Arial Narrow" w:eastAsia="Calibri" w:hAnsi="Arial Narrow" w:cs="Calibri"/>
                <w:b/>
                <w:bCs/>
                <w:sz w:val="20"/>
                <w:szCs w:val="20"/>
              </w:rPr>
            </w:pPr>
            <w:r w:rsidRPr="009D233F">
              <w:rPr>
                <w:rFonts w:ascii="Arial Narrow" w:eastAsia="Calibri" w:hAnsi="Arial Narrow" w:cs="Calibri"/>
                <w:b/>
                <w:bCs/>
                <w:sz w:val="20"/>
                <w:szCs w:val="20"/>
              </w:rPr>
              <w:t>1.01 (0.86, 1.19)</w:t>
            </w:r>
          </w:p>
        </w:tc>
      </w:tr>
      <w:tr w:rsidR="00A230FB" w:rsidRPr="009D233F" w:rsidTr="00AA14D2">
        <w:trPr>
          <w:trHeight w:val="70"/>
        </w:trPr>
        <w:tc>
          <w:tcPr>
            <w:tcW w:w="786" w:type="pct"/>
            <w:vMerge w:val="restart"/>
            <w:shd w:val="clear" w:color="auto" w:fill="auto"/>
            <w:vAlign w:val="center"/>
          </w:tcPr>
          <w:p w:rsidR="00A230FB" w:rsidRPr="009D233F" w:rsidRDefault="00A230FB" w:rsidP="00415091">
            <w:pPr>
              <w:rPr>
                <w:rFonts w:ascii="Arial Narrow" w:eastAsia="Calibri" w:hAnsi="Arial Narrow" w:cs="Calibri"/>
                <w:sz w:val="20"/>
                <w:szCs w:val="20"/>
              </w:rPr>
            </w:pPr>
            <w:r w:rsidRPr="009D233F">
              <w:rPr>
                <w:rFonts w:ascii="Arial Narrow" w:eastAsia="Calibri" w:hAnsi="Arial Narrow" w:cs="Calibri"/>
                <w:sz w:val="20"/>
                <w:szCs w:val="20"/>
              </w:rPr>
              <w:t xml:space="preserve">Prior CABG vs MI subgroup with </w:t>
            </w:r>
            <w:proofErr w:type="spellStart"/>
            <w:r w:rsidRPr="009D233F">
              <w:rPr>
                <w:rFonts w:ascii="Arial Narrow" w:eastAsia="Calibri" w:hAnsi="Arial Narrow" w:cs="Calibri"/>
                <w:sz w:val="20"/>
                <w:szCs w:val="20"/>
              </w:rPr>
              <w:t>multivessel</w:t>
            </w:r>
            <w:proofErr w:type="spellEnd"/>
            <w:r w:rsidRPr="009D233F">
              <w:rPr>
                <w:rFonts w:ascii="Arial Narrow" w:eastAsia="Calibri" w:hAnsi="Arial Narrow" w:cs="Calibri"/>
                <w:sz w:val="20"/>
                <w:szCs w:val="20"/>
              </w:rPr>
              <w:t xml:space="preserve"> disease</w:t>
            </w:r>
          </w:p>
        </w:tc>
        <w:tc>
          <w:tcPr>
            <w:tcW w:w="708" w:type="pct"/>
            <w:shd w:val="clear" w:color="auto" w:fill="auto"/>
            <w:vAlign w:val="center"/>
          </w:tcPr>
          <w:p w:rsidR="00A230FB" w:rsidRPr="009D233F" w:rsidRDefault="00A230FB" w:rsidP="00415091">
            <w:pPr>
              <w:rPr>
                <w:rFonts w:ascii="Arial Narrow" w:eastAsia="Calibri" w:hAnsi="Arial Narrow" w:cs="Calibri"/>
                <w:sz w:val="20"/>
                <w:szCs w:val="20"/>
              </w:rPr>
            </w:pPr>
            <w:r w:rsidRPr="009D233F">
              <w:rPr>
                <w:rFonts w:ascii="Arial Narrow" w:eastAsia="Calibri" w:hAnsi="Arial Narrow" w:cs="Calibri"/>
                <w:sz w:val="20"/>
                <w:szCs w:val="20"/>
              </w:rPr>
              <w:t>ODYSSEY OUTCOMES</w:t>
            </w:r>
          </w:p>
        </w:tc>
        <w:tc>
          <w:tcPr>
            <w:tcW w:w="857" w:type="pct"/>
            <w:gridSpan w:val="2"/>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123/502</w:t>
            </w:r>
          </w:p>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(24.5%)</w:t>
            </w:r>
          </w:p>
        </w:tc>
        <w:tc>
          <w:tcPr>
            <w:tcW w:w="856" w:type="pct"/>
            <w:gridSpan w:val="3"/>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155/501 (30.9%)</w:t>
            </w:r>
          </w:p>
        </w:tc>
        <w:tc>
          <w:tcPr>
            <w:tcW w:w="863" w:type="pct"/>
            <w:gridSpan w:val="3"/>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w:t>
            </w:r>
          </w:p>
        </w:tc>
        <w:tc>
          <w:tcPr>
            <w:tcW w:w="930" w:type="pct"/>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0.77 (0.61, 0.98)</w:t>
            </w:r>
          </w:p>
        </w:tc>
      </w:tr>
      <w:tr w:rsidR="00A230FB" w:rsidRPr="009D233F" w:rsidTr="00AA14D2">
        <w:trPr>
          <w:trHeight w:val="70"/>
        </w:trPr>
        <w:tc>
          <w:tcPr>
            <w:tcW w:w="786" w:type="pct"/>
            <w:vMerge/>
            <w:shd w:val="clear" w:color="auto" w:fill="auto"/>
            <w:vAlign w:val="center"/>
          </w:tcPr>
          <w:p w:rsidR="00A230FB" w:rsidRPr="009D233F" w:rsidRDefault="00A230FB" w:rsidP="00415091">
            <w:pPr>
              <w:rPr>
                <w:rFonts w:ascii="Arial Narrow" w:eastAsia="Calibri" w:hAnsi="Arial Narrow" w:cs="Calibri"/>
                <w:sz w:val="20"/>
                <w:szCs w:val="20"/>
              </w:rPr>
            </w:pPr>
          </w:p>
        </w:tc>
        <w:tc>
          <w:tcPr>
            <w:tcW w:w="708" w:type="pct"/>
            <w:shd w:val="clear" w:color="auto" w:fill="auto"/>
            <w:vAlign w:val="center"/>
          </w:tcPr>
          <w:p w:rsidR="00A230FB" w:rsidRPr="009D233F" w:rsidRDefault="00A230FB" w:rsidP="00415091">
            <w:pPr>
              <w:rPr>
                <w:rFonts w:ascii="Arial Narrow" w:eastAsia="Calibri" w:hAnsi="Arial Narrow" w:cs="Calibri"/>
                <w:sz w:val="20"/>
                <w:szCs w:val="20"/>
              </w:rPr>
            </w:pPr>
            <w:r w:rsidRPr="009D233F">
              <w:rPr>
                <w:rFonts w:ascii="Arial Narrow" w:eastAsia="Calibri" w:hAnsi="Arial Narrow" w:cs="Calibri"/>
                <w:sz w:val="20"/>
                <w:szCs w:val="20"/>
              </w:rPr>
              <w:t>FOURIER</w:t>
            </w:r>
          </w:p>
        </w:tc>
        <w:tc>
          <w:tcPr>
            <w:tcW w:w="857" w:type="pct"/>
            <w:gridSpan w:val="2"/>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w:t>
            </w:r>
          </w:p>
        </w:tc>
        <w:tc>
          <w:tcPr>
            <w:tcW w:w="856" w:type="pct"/>
            <w:gridSpan w:val="3"/>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272/2,806 (12.6%</w:t>
            </w:r>
            <w:proofErr w:type="gramStart"/>
            <w:r w:rsidRPr="009D233F">
              <w:rPr>
                <w:rFonts w:ascii="Arial Narrow" w:eastAsia="Calibri" w:hAnsi="Arial Narrow" w:cs="Calibri"/>
                <w:sz w:val="20"/>
                <w:szCs w:val="20"/>
              </w:rPr>
              <w:t>)~</w:t>
            </w:r>
            <w:proofErr w:type="gramEnd"/>
          </w:p>
        </w:tc>
        <w:tc>
          <w:tcPr>
            <w:tcW w:w="863" w:type="pct"/>
            <w:gridSpan w:val="3"/>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NR/2,812 (9.2%</w:t>
            </w:r>
            <w:proofErr w:type="gramStart"/>
            <w:r w:rsidRPr="009D233F">
              <w:rPr>
                <w:rFonts w:ascii="Arial Narrow" w:eastAsia="Calibri" w:hAnsi="Arial Narrow" w:cs="Calibri"/>
                <w:sz w:val="20"/>
                <w:szCs w:val="20"/>
              </w:rPr>
              <w:t>)~</w:t>
            </w:r>
            <w:proofErr w:type="gramEnd"/>
          </w:p>
        </w:tc>
        <w:tc>
          <w:tcPr>
            <w:tcW w:w="930" w:type="pct"/>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0.70 (0.58, 0.84)</w:t>
            </w:r>
          </w:p>
        </w:tc>
      </w:tr>
      <w:tr w:rsidR="00A230FB" w:rsidRPr="009D233F" w:rsidTr="00AA14D2">
        <w:trPr>
          <w:trHeight w:val="70"/>
        </w:trPr>
        <w:tc>
          <w:tcPr>
            <w:tcW w:w="786" w:type="pct"/>
            <w:vMerge/>
            <w:shd w:val="clear" w:color="auto" w:fill="auto"/>
            <w:vAlign w:val="center"/>
          </w:tcPr>
          <w:p w:rsidR="00A230FB" w:rsidRPr="009D233F" w:rsidRDefault="00A230FB" w:rsidP="00415091">
            <w:pPr>
              <w:rPr>
                <w:rFonts w:ascii="Arial Narrow" w:eastAsia="Calibri" w:hAnsi="Arial Narrow" w:cs="Calibri"/>
                <w:sz w:val="20"/>
                <w:szCs w:val="20"/>
              </w:rPr>
            </w:pPr>
          </w:p>
        </w:tc>
        <w:tc>
          <w:tcPr>
            <w:tcW w:w="3284" w:type="pct"/>
            <w:gridSpan w:val="9"/>
            <w:shd w:val="clear" w:color="auto" w:fill="auto"/>
            <w:vAlign w:val="center"/>
          </w:tcPr>
          <w:p w:rsidR="00A230FB" w:rsidRPr="009D233F" w:rsidRDefault="00A230FB" w:rsidP="00415091">
            <w:pPr>
              <w:jc w:val="right"/>
              <w:rPr>
                <w:rFonts w:ascii="Arial Narrow" w:eastAsia="Calibri" w:hAnsi="Arial Narrow" w:cs="Calibri"/>
                <w:sz w:val="20"/>
                <w:szCs w:val="20"/>
              </w:rPr>
            </w:pPr>
            <w:r w:rsidRPr="009D233F">
              <w:rPr>
                <w:rFonts w:ascii="Arial Narrow" w:eastAsia="Calibri" w:hAnsi="Arial Narrow" w:cs="Calibri"/>
                <w:sz w:val="20"/>
                <w:szCs w:val="20"/>
              </w:rPr>
              <w:t>Alirocumab vs evolocumab</w:t>
            </w:r>
          </w:p>
        </w:tc>
        <w:tc>
          <w:tcPr>
            <w:tcW w:w="930" w:type="pct"/>
            <w:shd w:val="clear" w:color="auto" w:fill="auto"/>
            <w:vAlign w:val="center"/>
          </w:tcPr>
          <w:p w:rsidR="00A230FB" w:rsidRPr="009D233F" w:rsidRDefault="00A230FB" w:rsidP="00415091">
            <w:pPr>
              <w:jc w:val="center"/>
              <w:rPr>
                <w:rFonts w:ascii="Arial Narrow" w:eastAsia="Calibri" w:hAnsi="Arial Narrow" w:cs="Calibri"/>
                <w:b/>
                <w:bCs/>
                <w:sz w:val="20"/>
                <w:szCs w:val="20"/>
              </w:rPr>
            </w:pPr>
            <w:r w:rsidRPr="009D233F">
              <w:rPr>
                <w:rFonts w:ascii="Arial Narrow" w:eastAsia="Calibri" w:hAnsi="Arial Narrow" w:cs="Calibri"/>
                <w:b/>
                <w:bCs/>
                <w:sz w:val="20"/>
                <w:szCs w:val="20"/>
              </w:rPr>
              <w:t>1.10 (0.81, 1.49)</w:t>
            </w:r>
          </w:p>
        </w:tc>
      </w:tr>
      <w:tr w:rsidR="00A230FB" w:rsidRPr="009D233F" w:rsidTr="00AA14D2">
        <w:trPr>
          <w:trHeight w:val="70"/>
        </w:trPr>
        <w:tc>
          <w:tcPr>
            <w:tcW w:w="786" w:type="pct"/>
            <w:vMerge w:val="restart"/>
            <w:shd w:val="clear" w:color="auto" w:fill="auto"/>
            <w:vAlign w:val="center"/>
          </w:tcPr>
          <w:p w:rsidR="00A230FB" w:rsidRPr="009D233F" w:rsidRDefault="00A230FB" w:rsidP="00415091">
            <w:pPr>
              <w:rPr>
                <w:rFonts w:ascii="Arial Narrow" w:eastAsia="Calibri" w:hAnsi="Arial Narrow" w:cs="Calibri"/>
                <w:sz w:val="20"/>
                <w:szCs w:val="20"/>
              </w:rPr>
            </w:pPr>
            <w:r w:rsidRPr="009D233F">
              <w:rPr>
                <w:rFonts w:ascii="Arial Narrow" w:eastAsia="Calibri" w:hAnsi="Arial Narrow" w:cs="Calibri"/>
                <w:sz w:val="20"/>
                <w:szCs w:val="20"/>
              </w:rPr>
              <w:t xml:space="preserve">Index CABG vs MI subgroup without </w:t>
            </w:r>
            <w:proofErr w:type="spellStart"/>
            <w:r w:rsidRPr="009D233F">
              <w:rPr>
                <w:rFonts w:ascii="Arial Narrow" w:eastAsia="Calibri" w:hAnsi="Arial Narrow" w:cs="Calibri"/>
                <w:sz w:val="20"/>
                <w:szCs w:val="20"/>
              </w:rPr>
              <w:t>multivessel</w:t>
            </w:r>
            <w:proofErr w:type="spellEnd"/>
            <w:r w:rsidRPr="009D233F">
              <w:rPr>
                <w:rFonts w:ascii="Arial Narrow" w:eastAsia="Calibri" w:hAnsi="Arial Narrow" w:cs="Calibri"/>
                <w:sz w:val="20"/>
                <w:szCs w:val="20"/>
              </w:rPr>
              <w:t xml:space="preserve"> disease</w:t>
            </w:r>
          </w:p>
        </w:tc>
        <w:tc>
          <w:tcPr>
            <w:tcW w:w="708" w:type="pct"/>
            <w:shd w:val="clear" w:color="auto" w:fill="auto"/>
            <w:vAlign w:val="center"/>
          </w:tcPr>
          <w:p w:rsidR="00A230FB" w:rsidRPr="009D233F" w:rsidRDefault="00A230FB" w:rsidP="00415091">
            <w:pPr>
              <w:rPr>
                <w:rFonts w:ascii="Arial Narrow" w:eastAsia="Calibri" w:hAnsi="Arial Narrow" w:cs="Calibri"/>
                <w:sz w:val="20"/>
                <w:szCs w:val="20"/>
              </w:rPr>
            </w:pPr>
            <w:r w:rsidRPr="009D233F">
              <w:rPr>
                <w:rFonts w:ascii="Arial Narrow" w:eastAsia="Calibri" w:hAnsi="Arial Narrow" w:cs="Calibri"/>
                <w:sz w:val="20"/>
                <w:szCs w:val="20"/>
              </w:rPr>
              <w:t>ODYSSEY OUTCOMES</w:t>
            </w:r>
          </w:p>
        </w:tc>
        <w:tc>
          <w:tcPr>
            <w:tcW w:w="857" w:type="pct"/>
            <w:gridSpan w:val="2"/>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33/494 (6.7%)</w:t>
            </w:r>
          </w:p>
        </w:tc>
        <w:tc>
          <w:tcPr>
            <w:tcW w:w="856" w:type="pct"/>
            <w:gridSpan w:val="3"/>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40/531 (7.5%)</w:t>
            </w:r>
          </w:p>
        </w:tc>
        <w:tc>
          <w:tcPr>
            <w:tcW w:w="863" w:type="pct"/>
            <w:gridSpan w:val="3"/>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w:t>
            </w:r>
          </w:p>
        </w:tc>
        <w:tc>
          <w:tcPr>
            <w:tcW w:w="930" w:type="pct"/>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0.85 (0.54, 1.35)</w:t>
            </w:r>
          </w:p>
        </w:tc>
      </w:tr>
      <w:tr w:rsidR="00A230FB" w:rsidRPr="009D233F" w:rsidTr="00AA14D2">
        <w:trPr>
          <w:trHeight w:val="70"/>
        </w:trPr>
        <w:tc>
          <w:tcPr>
            <w:tcW w:w="786" w:type="pct"/>
            <w:vMerge/>
            <w:shd w:val="clear" w:color="auto" w:fill="auto"/>
            <w:vAlign w:val="center"/>
          </w:tcPr>
          <w:p w:rsidR="00A230FB" w:rsidRPr="009D233F" w:rsidRDefault="00A230FB" w:rsidP="00415091">
            <w:pPr>
              <w:rPr>
                <w:rFonts w:ascii="Arial Narrow" w:eastAsia="Calibri" w:hAnsi="Arial Narrow" w:cs="Calibri"/>
                <w:sz w:val="20"/>
                <w:szCs w:val="20"/>
              </w:rPr>
            </w:pPr>
          </w:p>
        </w:tc>
        <w:tc>
          <w:tcPr>
            <w:tcW w:w="708" w:type="pct"/>
            <w:shd w:val="clear" w:color="auto" w:fill="auto"/>
            <w:vAlign w:val="center"/>
          </w:tcPr>
          <w:p w:rsidR="00A230FB" w:rsidRPr="009D233F" w:rsidRDefault="00A230FB" w:rsidP="00415091">
            <w:pPr>
              <w:rPr>
                <w:rFonts w:ascii="Arial Narrow" w:eastAsia="Calibri" w:hAnsi="Arial Narrow" w:cs="Calibri"/>
                <w:sz w:val="20"/>
                <w:szCs w:val="20"/>
              </w:rPr>
            </w:pPr>
            <w:r w:rsidRPr="009D233F">
              <w:rPr>
                <w:rFonts w:ascii="Arial Narrow" w:eastAsia="Calibri" w:hAnsi="Arial Narrow" w:cs="Calibri"/>
                <w:sz w:val="20"/>
                <w:szCs w:val="20"/>
              </w:rPr>
              <w:t>FOURIER</w:t>
            </w:r>
          </w:p>
        </w:tc>
        <w:tc>
          <w:tcPr>
            <w:tcW w:w="857" w:type="pct"/>
            <w:gridSpan w:val="2"/>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w:t>
            </w:r>
          </w:p>
        </w:tc>
        <w:tc>
          <w:tcPr>
            <w:tcW w:w="856" w:type="pct"/>
            <w:gridSpan w:val="3"/>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556/8,390 (8.9%</w:t>
            </w:r>
            <w:proofErr w:type="gramStart"/>
            <w:r w:rsidRPr="009D233F">
              <w:rPr>
                <w:rFonts w:ascii="Arial Narrow" w:eastAsia="Calibri" w:hAnsi="Arial Narrow" w:cs="Calibri"/>
                <w:sz w:val="20"/>
                <w:szCs w:val="20"/>
              </w:rPr>
              <w:t>)~</w:t>
            </w:r>
            <w:proofErr w:type="gramEnd"/>
          </w:p>
        </w:tc>
        <w:tc>
          <w:tcPr>
            <w:tcW w:w="863" w:type="pct"/>
            <w:gridSpan w:val="3"/>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NR/8,325 (7.6%</w:t>
            </w:r>
            <w:proofErr w:type="gramStart"/>
            <w:r w:rsidRPr="009D233F">
              <w:rPr>
                <w:rFonts w:ascii="Arial Narrow" w:eastAsia="Calibri" w:hAnsi="Arial Narrow" w:cs="Calibri"/>
                <w:sz w:val="20"/>
                <w:szCs w:val="20"/>
              </w:rPr>
              <w:t>)~</w:t>
            </w:r>
            <w:proofErr w:type="gramEnd"/>
          </w:p>
        </w:tc>
        <w:tc>
          <w:tcPr>
            <w:tcW w:w="930" w:type="pct"/>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0.89 (0.79,1.00)</w:t>
            </w:r>
          </w:p>
        </w:tc>
      </w:tr>
      <w:tr w:rsidR="00A230FB" w:rsidRPr="009D233F" w:rsidTr="00AA14D2">
        <w:trPr>
          <w:trHeight w:val="70"/>
        </w:trPr>
        <w:tc>
          <w:tcPr>
            <w:tcW w:w="786" w:type="pct"/>
            <w:vMerge/>
            <w:shd w:val="clear" w:color="auto" w:fill="auto"/>
            <w:vAlign w:val="center"/>
          </w:tcPr>
          <w:p w:rsidR="00A230FB" w:rsidRPr="009D233F" w:rsidRDefault="00A230FB" w:rsidP="00415091">
            <w:pPr>
              <w:rPr>
                <w:rFonts w:ascii="Arial Narrow" w:eastAsia="Calibri" w:hAnsi="Arial Narrow" w:cs="Calibri"/>
                <w:sz w:val="20"/>
                <w:szCs w:val="20"/>
              </w:rPr>
            </w:pPr>
          </w:p>
        </w:tc>
        <w:tc>
          <w:tcPr>
            <w:tcW w:w="3284" w:type="pct"/>
            <w:gridSpan w:val="9"/>
            <w:shd w:val="clear" w:color="auto" w:fill="auto"/>
            <w:vAlign w:val="center"/>
          </w:tcPr>
          <w:p w:rsidR="00A230FB" w:rsidRPr="009D233F" w:rsidRDefault="00A230FB" w:rsidP="00415091">
            <w:pPr>
              <w:jc w:val="right"/>
              <w:rPr>
                <w:rFonts w:ascii="Arial Narrow" w:eastAsia="Calibri" w:hAnsi="Arial Narrow" w:cs="Calibri"/>
                <w:sz w:val="20"/>
                <w:szCs w:val="20"/>
              </w:rPr>
            </w:pPr>
            <w:r w:rsidRPr="009D233F">
              <w:rPr>
                <w:rFonts w:ascii="Arial Narrow" w:eastAsia="Calibri" w:hAnsi="Arial Narrow" w:cs="Calibri"/>
                <w:sz w:val="20"/>
                <w:szCs w:val="20"/>
              </w:rPr>
              <w:t>Alirocumab vs evolocumab</w:t>
            </w:r>
          </w:p>
        </w:tc>
        <w:tc>
          <w:tcPr>
            <w:tcW w:w="930" w:type="pct"/>
            <w:shd w:val="clear" w:color="auto" w:fill="auto"/>
            <w:vAlign w:val="center"/>
          </w:tcPr>
          <w:p w:rsidR="00A230FB" w:rsidRPr="009D233F" w:rsidRDefault="00A230FB" w:rsidP="00415091">
            <w:pPr>
              <w:jc w:val="center"/>
              <w:rPr>
                <w:rFonts w:ascii="Arial Narrow" w:eastAsia="Calibri" w:hAnsi="Arial Narrow" w:cs="Calibri"/>
                <w:b/>
                <w:bCs/>
                <w:sz w:val="20"/>
                <w:szCs w:val="20"/>
              </w:rPr>
            </w:pPr>
            <w:r w:rsidRPr="009D233F">
              <w:rPr>
                <w:rFonts w:ascii="Arial Narrow" w:eastAsia="Calibri" w:hAnsi="Arial Narrow" w:cs="Calibri"/>
                <w:b/>
                <w:bCs/>
                <w:sz w:val="20"/>
                <w:szCs w:val="20"/>
              </w:rPr>
              <w:t>0.96 (0.60, 1.53)</w:t>
            </w:r>
          </w:p>
        </w:tc>
      </w:tr>
      <w:tr w:rsidR="00A230FB" w:rsidRPr="009D233F" w:rsidTr="00AA14D2">
        <w:trPr>
          <w:trHeight w:val="70"/>
        </w:trPr>
        <w:tc>
          <w:tcPr>
            <w:tcW w:w="786" w:type="pct"/>
            <w:vMerge w:val="restart"/>
            <w:shd w:val="clear" w:color="auto" w:fill="auto"/>
            <w:vAlign w:val="center"/>
          </w:tcPr>
          <w:p w:rsidR="00A230FB" w:rsidRPr="009D233F" w:rsidRDefault="00A230FB" w:rsidP="00415091">
            <w:pPr>
              <w:rPr>
                <w:rFonts w:ascii="Arial Narrow" w:eastAsia="Calibri" w:hAnsi="Arial Narrow" w:cs="Calibri"/>
                <w:sz w:val="20"/>
                <w:szCs w:val="20"/>
              </w:rPr>
            </w:pPr>
            <w:r w:rsidRPr="009D233F">
              <w:rPr>
                <w:rFonts w:ascii="Arial Narrow" w:eastAsia="Calibri" w:hAnsi="Arial Narrow" w:cs="Calibri"/>
                <w:sz w:val="20"/>
                <w:szCs w:val="20"/>
              </w:rPr>
              <w:t xml:space="preserve">No prior CABG vs MI subgroup without </w:t>
            </w:r>
            <w:proofErr w:type="spellStart"/>
            <w:r w:rsidRPr="009D233F">
              <w:rPr>
                <w:rFonts w:ascii="Arial Narrow" w:eastAsia="Calibri" w:hAnsi="Arial Narrow" w:cs="Calibri"/>
                <w:sz w:val="20"/>
                <w:szCs w:val="20"/>
              </w:rPr>
              <w:t>multivessel</w:t>
            </w:r>
            <w:proofErr w:type="spellEnd"/>
            <w:r w:rsidRPr="009D233F">
              <w:rPr>
                <w:rFonts w:ascii="Arial Narrow" w:eastAsia="Calibri" w:hAnsi="Arial Narrow" w:cs="Calibri"/>
                <w:sz w:val="20"/>
                <w:szCs w:val="20"/>
              </w:rPr>
              <w:t xml:space="preserve"> disease </w:t>
            </w:r>
          </w:p>
        </w:tc>
        <w:tc>
          <w:tcPr>
            <w:tcW w:w="708" w:type="pct"/>
            <w:shd w:val="clear" w:color="auto" w:fill="auto"/>
            <w:vAlign w:val="center"/>
          </w:tcPr>
          <w:p w:rsidR="00A230FB" w:rsidRPr="009D233F" w:rsidRDefault="00A230FB" w:rsidP="00415091">
            <w:pPr>
              <w:rPr>
                <w:rFonts w:ascii="Arial Narrow" w:eastAsia="Calibri" w:hAnsi="Arial Narrow" w:cs="Calibri"/>
                <w:sz w:val="20"/>
                <w:szCs w:val="20"/>
              </w:rPr>
            </w:pPr>
            <w:r w:rsidRPr="009D233F">
              <w:rPr>
                <w:rFonts w:ascii="Arial Narrow" w:eastAsia="Calibri" w:hAnsi="Arial Narrow" w:cs="Calibri"/>
                <w:sz w:val="20"/>
                <w:szCs w:val="20"/>
              </w:rPr>
              <w:t>ODYSSEY OUTCOMES</w:t>
            </w:r>
          </w:p>
        </w:tc>
        <w:tc>
          <w:tcPr>
            <w:tcW w:w="863" w:type="pct"/>
            <w:gridSpan w:val="3"/>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747/8,466 (8.8)</w:t>
            </w:r>
          </w:p>
        </w:tc>
        <w:tc>
          <w:tcPr>
            <w:tcW w:w="892" w:type="pct"/>
            <w:gridSpan w:val="4"/>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857/8,430 (10.2%)</w:t>
            </w:r>
          </w:p>
        </w:tc>
        <w:tc>
          <w:tcPr>
            <w:tcW w:w="821" w:type="pct"/>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w:t>
            </w:r>
          </w:p>
        </w:tc>
        <w:tc>
          <w:tcPr>
            <w:tcW w:w="930" w:type="pct"/>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0.86 (0.78, 0.95)</w:t>
            </w:r>
          </w:p>
        </w:tc>
      </w:tr>
      <w:tr w:rsidR="00A230FB" w:rsidRPr="009D233F" w:rsidTr="00AA14D2">
        <w:trPr>
          <w:trHeight w:val="70"/>
        </w:trPr>
        <w:tc>
          <w:tcPr>
            <w:tcW w:w="786" w:type="pct"/>
            <w:vMerge/>
            <w:shd w:val="clear" w:color="auto" w:fill="auto"/>
            <w:vAlign w:val="center"/>
          </w:tcPr>
          <w:p w:rsidR="00A230FB" w:rsidRPr="009D233F" w:rsidRDefault="00A230FB" w:rsidP="00415091">
            <w:pPr>
              <w:rPr>
                <w:rFonts w:ascii="Arial Narrow" w:eastAsia="Calibri" w:hAnsi="Arial Narrow" w:cs="Calibri"/>
                <w:sz w:val="20"/>
                <w:szCs w:val="20"/>
              </w:rPr>
            </w:pPr>
          </w:p>
        </w:tc>
        <w:tc>
          <w:tcPr>
            <w:tcW w:w="705" w:type="pct"/>
            <w:shd w:val="clear" w:color="auto" w:fill="auto"/>
            <w:vAlign w:val="center"/>
          </w:tcPr>
          <w:p w:rsidR="00A230FB" w:rsidRPr="009D233F" w:rsidRDefault="00A230FB" w:rsidP="00415091">
            <w:pPr>
              <w:rPr>
                <w:rFonts w:ascii="Arial Narrow" w:eastAsia="Calibri" w:hAnsi="Arial Narrow" w:cs="Calibri"/>
                <w:sz w:val="20"/>
                <w:szCs w:val="20"/>
              </w:rPr>
            </w:pPr>
            <w:r w:rsidRPr="009D233F">
              <w:rPr>
                <w:rFonts w:ascii="Arial Narrow" w:eastAsia="Calibri" w:hAnsi="Arial Narrow" w:cs="Calibri"/>
                <w:sz w:val="20"/>
                <w:szCs w:val="20"/>
              </w:rPr>
              <w:t>FOURIER</w:t>
            </w:r>
          </w:p>
        </w:tc>
        <w:tc>
          <w:tcPr>
            <w:tcW w:w="866" w:type="pct"/>
            <w:gridSpan w:val="3"/>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w:t>
            </w:r>
          </w:p>
        </w:tc>
        <w:tc>
          <w:tcPr>
            <w:tcW w:w="892" w:type="pct"/>
            <w:gridSpan w:val="4"/>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556/8,390 (8.9%</w:t>
            </w:r>
            <w:proofErr w:type="gramStart"/>
            <w:r w:rsidRPr="009D233F">
              <w:rPr>
                <w:rFonts w:ascii="Arial Narrow" w:eastAsia="Calibri" w:hAnsi="Arial Narrow" w:cs="Calibri"/>
                <w:sz w:val="20"/>
                <w:szCs w:val="20"/>
              </w:rPr>
              <w:t>)~</w:t>
            </w:r>
            <w:proofErr w:type="gramEnd"/>
          </w:p>
        </w:tc>
        <w:tc>
          <w:tcPr>
            <w:tcW w:w="821" w:type="pct"/>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NR/8,325 (7.6%</w:t>
            </w:r>
            <w:proofErr w:type="gramStart"/>
            <w:r w:rsidRPr="009D233F">
              <w:rPr>
                <w:rFonts w:ascii="Arial Narrow" w:eastAsia="Calibri" w:hAnsi="Arial Narrow" w:cs="Calibri"/>
                <w:sz w:val="20"/>
                <w:szCs w:val="20"/>
              </w:rPr>
              <w:t>)~</w:t>
            </w:r>
            <w:proofErr w:type="gramEnd"/>
          </w:p>
        </w:tc>
        <w:tc>
          <w:tcPr>
            <w:tcW w:w="930" w:type="pct"/>
            <w:shd w:val="clear" w:color="auto" w:fill="auto"/>
            <w:vAlign w:val="center"/>
          </w:tcPr>
          <w:p w:rsidR="00A230FB" w:rsidRPr="009D233F" w:rsidRDefault="00A230FB" w:rsidP="00415091">
            <w:pPr>
              <w:jc w:val="center"/>
              <w:rPr>
                <w:rFonts w:ascii="Arial Narrow" w:eastAsia="Calibri" w:hAnsi="Arial Narrow" w:cs="Calibri"/>
                <w:sz w:val="20"/>
                <w:szCs w:val="20"/>
              </w:rPr>
            </w:pPr>
            <w:r w:rsidRPr="009D233F">
              <w:rPr>
                <w:rFonts w:ascii="Arial Narrow" w:eastAsia="Calibri" w:hAnsi="Arial Narrow" w:cs="Calibri"/>
                <w:sz w:val="20"/>
                <w:szCs w:val="20"/>
              </w:rPr>
              <w:t>0.89 (0.79,1.00)</w:t>
            </w:r>
          </w:p>
        </w:tc>
      </w:tr>
      <w:tr w:rsidR="00A230FB" w:rsidRPr="009D233F" w:rsidTr="00AA14D2">
        <w:trPr>
          <w:trHeight w:val="70"/>
        </w:trPr>
        <w:tc>
          <w:tcPr>
            <w:tcW w:w="786" w:type="pct"/>
            <w:vMerge/>
            <w:shd w:val="clear" w:color="auto" w:fill="auto"/>
            <w:vAlign w:val="center"/>
          </w:tcPr>
          <w:p w:rsidR="00A230FB" w:rsidRPr="009D233F" w:rsidRDefault="00A230FB" w:rsidP="00415091">
            <w:pPr>
              <w:rPr>
                <w:rFonts w:ascii="Arial Narrow" w:eastAsia="Calibri" w:hAnsi="Arial Narrow" w:cs="Calibri"/>
                <w:sz w:val="20"/>
                <w:szCs w:val="20"/>
              </w:rPr>
            </w:pPr>
          </w:p>
        </w:tc>
        <w:tc>
          <w:tcPr>
            <w:tcW w:w="3284" w:type="pct"/>
            <w:gridSpan w:val="9"/>
            <w:shd w:val="clear" w:color="auto" w:fill="auto"/>
            <w:vAlign w:val="center"/>
          </w:tcPr>
          <w:p w:rsidR="00A230FB" w:rsidRPr="009D233F" w:rsidRDefault="00A230FB" w:rsidP="00415091">
            <w:pPr>
              <w:jc w:val="right"/>
              <w:rPr>
                <w:rFonts w:ascii="Arial Narrow" w:eastAsia="Calibri" w:hAnsi="Arial Narrow" w:cs="Calibri"/>
                <w:sz w:val="20"/>
                <w:szCs w:val="20"/>
              </w:rPr>
            </w:pPr>
            <w:r w:rsidRPr="009D233F">
              <w:rPr>
                <w:rFonts w:ascii="Arial Narrow" w:eastAsia="Calibri" w:hAnsi="Arial Narrow" w:cs="Calibri"/>
                <w:sz w:val="20"/>
                <w:szCs w:val="20"/>
              </w:rPr>
              <w:t>Alirocumab vs evolocumab</w:t>
            </w:r>
          </w:p>
        </w:tc>
        <w:tc>
          <w:tcPr>
            <w:tcW w:w="930" w:type="pct"/>
            <w:shd w:val="clear" w:color="auto" w:fill="auto"/>
            <w:vAlign w:val="center"/>
          </w:tcPr>
          <w:p w:rsidR="00A230FB" w:rsidRPr="009D233F" w:rsidRDefault="00A230FB" w:rsidP="00415091">
            <w:pPr>
              <w:jc w:val="center"/>
              <w:rPr>
                <w:rFonts w:ascii="Arial Narrow" w:eastAsia="Calibri" w:hAnsi="Arial Narrow" w:cs="Calibri"/>
                <w:b/>
                <w:bCs/>
                <w:sz w:val="20"/>
                <w:szCs w:val="20"/>
              </w:rPr>
            </w:pPr>
            <w:r w:rsidRPr="009D233F">
              <w:rPr>
                <w:rFonts w:ascii="Arial Narrow" w:eastAsia="Calibri" w:hAnsi="Arial Narrow" w:cs="Calibri"/>
                <w:b/>
                <w:bCs/>
                <w:sz w:val="20"/>
                <w:szCs w:val="20"/>
              </w:rPr>
              <w:t>0.97 (0.83, 1.13)</w:t>
            </w:r>
          </w:p>
        </w:tc>
      </w:tr>
    </w:tbl>
    <w:p w:rsidR="00A230FB" w:rsidRPr="009D233F" w:rsidRDefault="00A230FB" w:rsidP="00D02A26">
      <w:pPr>
        <w:pStyle w:val="StyleTableFooterAfter6pt"/>
      </w:pPr>
      <w:r w:rsidRPr="009D233F">
        <w:t xml:space="preserve">Source: </w:t>
      </w:r>
      <w:r w:rsidR="000F0A89" w:rsidRPr="009D233F">
        <w:t>Table 1.7, p</w:t>
      </w:r>
      <w:r w:rsidRPr="009D233F">
        <w:t xml:space="preserve">10 of </w:t>
      </w:r>
      <w:r w:rsidR="00E16BB1" w:rsidRPr="009D233F">
        <w:t xml:space="preserve">the </w:t>
      </w:r>
      <w:r w:rsidRPr="009D233F">
        <w:t>minor resubmission; ODYS</w:t>
      </w:r>
      <w:r w:rsidR="000F0A89" w:rsidRPr="009D233F">
        <w:t>SEY OUTCOMES CSR report body, p</w:t>
      </w:r>
      <w:r w:rsidRPr="009D233F">
        <w:t>1</w:t>
      </w:r>
      <w:r w:rsidR="000F0A89" w:rsidRPr="009D233F">
        <w:t>55, p</w:t>
      </w:r>
      <w:r w:rsidRPr="009D233F">
        <w:t xml:space="preserve">157; </w:t>
      </w:r>
      <w:proofErr w:type="spellStart"/>
      <w:r w:rsidRPr="00723B71">
        <w:t>Jukema</w:t>
      </w:r>
      <w:proofErr w:type="spellEnd"/>
      <w:r w:rsidRPr="00723B71">
        <w:t xml:space="preserve"> et al. (2019)</w:t>
      </w:r>
      <w:r w:rsidRPr="009D233F">
        <w:t xml:space="preserve">, </w:t>
      </w:r>
      <w:r w:rsidR="000F0A89" w:rsidRPr="009D233F">
        <w:t>Supplementary Online Table 1, p</w:t>
      </w:r>
      <w:r w:rsidRPr="009D233F">
        <w:t xml:space="preserve">3; </w:t>
      </w:r>
      <w:r w:rsidRPr="00723B71">
        <w:t>Goodman et al. (2019)</w:t>
      </w:r>
      <w:r w:rsidR="000F0A89" w:rsidRPr="009D233F">
        <w:t>, Table 3, p</w:t>
      </w:r>
      <w:r w:rsidR="00C274A8" w:rsidRPr="009D233F">
        <w:t>1184; July 2019 evolocumab PSD</w:t>
      </w:r>
      <w:r w:rsidRPr="009D233F">
        <w:t>, Table 7, p</w:t>
      </w:r>
      <w:r w:rsidR="000F0A89" w:rsidRPr="009D233F">
        <w:t>p</w:t>
      </w:r>
      <w:r w:rsidRPr="009D233F">
        <w:t>26-28</w:t>
      </w:r>
    </w:p>
    <w:p w:rsidR="00A230FB" w:rsidRPr="009D233F" w:rsidRDefault="00A230FB" w:rsidP="00D02A26">
      <w:pPr>
        <w:pStyle w:val="StyleTableFooterAfter6pt"/>
      </w:pPr>
      <w:r w:rsidRPr="009D233F">
        <w:t>Abbreviations: CABG = coronary artery bypass graft; MI = myocardial infarction; NR = not reported; TIMI = Thrombolysis in Myocardial Infarction</w:t>
      </w:r>
    </w:p>
    <w:p w:rsidR="00A230FB" w:rsidRPr="009D233F" w:rsidRDefault="00A230FB" w:rsidP="00D02A26">
      <w:pPr>
        <w:pStyle w:val="StyleTableFooterAfter6pt"/>
      </w:pPr>
      <w:r w:rsidRPr="009D233F">
        <w:rPr>
          <w:rFonts w:eastAsia="Calibri" w:cs="Calibri"/>
          <w:bCs/>
        </w:rPr>
        <w:t>~</w:t>
      </w:r>
      <w:r w:rsidR="00E16BB1" w:rsidRPr="009D233F">
        <w:rPr>
          <w:rFonts w:eastAsia="Calibri" w:cs="Calibri"/>
          <w:bCs/>
        </w:rPr>
        <w:t xml:space="preserve"> </w:t>
      </w:r>
      <w:r w:rsidRPr="009D233F">
        <w:rPr>
          <w:rFonts w:eastAsia="Calibri" w:cs="Calibri"/>
          <w:bCs/>
        </w:rPr>
        <w:t>The evolocumab PSD July 2019 reports the event incidence (n), total patients (N) and the three-year Kaplan-Meier estimates (</w:t>
      </w:r>
      <w:proofErr w:type="gramStart"/>
      <w:r w:rsidRPr="009D233F">
        <w:rPr>
          <w:rFonts w:eastAsia="Calibri" w:cs="Calibri"/>
          <w:bCs/>
        </w:rPr>
        <w:t>%</w:t>
      </w:r>
      <w:proofErr w:type="gramEnd"/>
      <w:r w:rsidRPr="009D233F">
        <w:rPr>
          <w:rFonts w:eastAsia="Calibri" w:cs="Calibri"/>
          <w:bCs/>
        </w:rPr>
        <w:t>)</w:t>
      </w:r>
    </w:p>
    <w:p w:rsidR="00A230FB" w:rsidRPr="009D233F" w:rsidRDefault="00A230FB" w:rsidP="00D02A26">
      <w:pPr>
        <w:pStyle w:val="StyleTableFooterAfter6pt"/>
      </w:pPr>
      <w:r w:rsidRPr="009D233F">
        <w:t>^</w:t>
      </w:r>
      <w:r w:rsidR="00E16BB1" w:rsidRPr="009D233F">
        <w:t xml:space="preserve"> </w:t>
      </w:r>
      <w:r w:rsidRPr="009D233F">
        <w:t xml:space="preserve">ODYSSEY OUTCOMES, low-risk was defined as 0 points, intermediate risk was defined as 1 to 2 points, and high risk as </w:t>
      </w:r>
      <w:r w:rsidRPr="009D233F">
        <w:rPr>
          <w:rFonts w:cstheme="minorHAnsi"/>
        </w:rPr>
        <w:t>≥</w:t>
      </w:r>
      <w:r w:rsidRPr="009D233F">
        <w:t xml:space="preserve"> 3 points on a 9-point scale </w:t>
      </w:r>
      <w:r w:rsidRPr="00723B71">
        <w:t>(</w:t>
      </w:r>
      <w:proofErr w:type="spellStart"/>
      <w:r w:rsidRPr="00723B71">
        <w:t>Bohula</w:t>
      </w:r>
      <w:proofErr w:type="spellEnd"/>
      <w:r w:rsidRPr="00723B71">
        <w:t xml:space="preserve"> et al., 2016)</w:t>
      </w:r>
    </w:p>
    <w:p w:rsidR="00A74CE2" w:rsidRDefault="00A230FB" w:rsidP="00A74CE2">
      <w:pPr>
        <w:pStyle w:val="StyleTableFooterAfter6pt"/>
      </w:pPr>
      <w:r w:rsidRPr="009D233F">
        <w:t>*</w:t>
      </w:r>
      <w:r w:rsidR="00E16BB1" w:rsidRPr="009D233F">
        <w:t xml:space="preserve"> </w:t>
      </w:r>
      <w:r w:rsidRPr="009D233F">
        <w:t xml:space="preserve">In FOURIER, low-risk was defined as 1-point, intermediate TIMI risk was defined as 2-4 points and high TIMI risk was defined as </w:t>
      </w:r>
      <w:r w:rsidRPr="009D233F">
        <w:rPr>
          <w:rFonts w:cstheme="minorHAnsi"/>
        </w:rPr>
        <w:t>≥</w:t>
      </w:r>
      <w:r w:rsidRPr="009D233F">
        <w:t xml:space="preserve"> 5 points on the modified 10-point scale </w:t>
      </w:r>
    </w:p>
    <w:p w:rsidR="00A74CE2" w:rsidRDefault="00A74CE2">
      <w:pPr>
        <w:rPr>
          <w:rFonts w:ascii="Arial Narrow" w:hAnsi="Arial Narrow"/>
          <w:snapToGrid w:val="0"/>
          <w:sz w:val="18"/>
          <w:szCs w:val="20"/>
          <w:lang w:eastAsia="en-US"/>
        </w:rPr>
      </w:pPr>
      <w:r>
        <w:br w:type="page"/>
      </w:r>
    </w:p>
    <w:p w:rsidR="00B26C92" w:rsidRPr="00723B71" w:rsidRDefault="00B26C92" w:rsidP="00B26C92">
      <w:pPr>
        <w:pStyle w:val="Bodytextitalics"/>
        <w:ind w:left="0" w:firstLine="0"/>
        <w:rPr>
          <w:rStyle w:val="CommentReference"/>
          <w:rFonts w:cstheme="minorHAnsi"/>
          <w:i w:val="0"/>
          <w:sz w:val="24"/>
          <w:szCs w:val="24"/>
          <w:u w:val="single"/>
        </w:rPr>
      </w:pPr>
      <w:r w:rsidRPr="009D233F">
        <w:rPr>
          <w:rStyle w:val="CommentReference"/>
          <w:rFonts w:cstheme="minorHAnsi"/>
          <w:i w:val="0"/>
          <w:sz w:val="24"/>
          <w:szCs w:val="24"/>
          <w:u w:val="single"/>
        </w:rPr>
        <w:lastRenderedPageBreak/>
        <w:t xml:space="preserve">Dose titration </w:t>
      </w:r>
    </w:p>
    <w:p w:rsidR="00AB754C" w:rsidRPr="009D233F" w:rsidRDefault="00F05C57" w:rsidP="00F05C57">
      <w:pPr>
        <w:pStyle w:val="3Bodytext"/>
      </w:pPr>
      <w:r w:rsidRPr="009D233F">
        <w:t xml:space="preserve">In ODYSSEY OUTCOMES, patients in the alirocumab arm </w:t>
      </w:r>
      <w:proofErr w:type="gramStart"/>
      <w:r w:rsidRPr="009D233F">
        <w:t>were commenced</w:t>
      </w:r>
      <w:proofErr w:type="gramEnd"/>
      <w:r w:rsidRPr="009D233F">
        <w:t xml:space="preserve"> on a dose of 75 mg fortnightly for two months, after which time patients were treated to target and could receive a dose of either 75 mg or 150 mg fortnightly adjusted to achieve LDL-c levels between 0.78 to 1.29 </w:t>
      </w:r>
      <w:proofErr w:type="spellStart"/>
      <w:r w:rsidRPr="009D233F">
        <w:t>mmol</w:t>
      </w:r>
      <w:proofErr w:type="spellEnd"/>
      <w:r w:rsidRPr="009D233F">
        <w:t xml:space="preserve">/L. </w:t>
      </w:r>
      <w:r w:rsidR="00AB754C" w:rsidRPr="009D233F">
        <w:t xml:space="preserve">On the other hand, FOURIER was a fixed dose trial, that is, patients </w:t>
      </w:r>
      <w:proofErr w:type="gramStart"/>
      <w:r w:rsidR="00AB754C" w:rsidRPr="009D233F">
        <w:t>were treated</w:t>
      </w:r>
      <w:proofErr w:type="gramEnd"/>
      <w:r w:rsidR="00AB754C" w:rsidRPr="009D233F">
        <w:t xml:space="preserve"> with evolocumab at either dose (140 mg fortnightly or 420 mg monthly) according to their preference.</w:t>
      </w:r>
    </w:p>
    <w:p w:rsidR="00F05C57" w:rsidRPr="009D233F" w:rsidRDefault="00B26C92" w:rsidP="00F05C57">
      <w:pPr>
        <w:pStyle w:val="3Bodytext"/>
      </w:pPr>
      <w:r w:rsidRPr="009D233F">
        <w:t xml:space="preserve">The minor resubmission presented a summary of the proportion of patients </w:t>
      </w:r>
      <w:r w:rsidR="00F05C57" w:rsidRPr="009D233F">
        <w:t xml:space="preserve">whose dose was </w:t>
      </w:r>
      <w:r w:rsidRPr="009D233F">
        <w:t xml:space="preserve">titrated in the alirocumab arm </w:t>
      </w:r>
      <w:r w:rsidR="002F6C3B" w:rsidRPr="009D233F">
        <w:t>of ODYSSEY OUTCOMES (see Table 7</w:t>
      </w:r>
      <w:r w:rsidRPr="009D233F">
        <w:t>)</w:t>
      </w:r>
      <w:r w:rsidR="00F05C57" w:rsidRPr="009D233F">
        <w:t xml:space="preserve">. </w:t>
      </w:r>
    </w:p>
    <w:p w:rsidR="00B26C92" w:rsidRPr="009D233F" w:rsidRDefault="00B26C92" w:rsidP="00D02A26">
      <w:pPr>
        <w:pStyle w:val="TableHeading1"/>
      </w:pPr>
      <w:bookmarkStart w:id="4" w:name="_Ref26365673"/>
      <w:r w:rsidRPr="009D233F">
        <w:t xml:space="preserve">Table </w:t>
      </w:r>
      <w:bookmarkEnd w:id="4"/>
      <w:r w:rsidR="002F6C3B" w:rsidRPr="009D233F">
        <w:t>7</w:t>
      </w:r>
      <w:r w:rsidRPr="009D233F">
        <w:t>: Titration in the alirocumab arm of ODYSSEY OUTCOMES</w:t>
      </w:r>
    </w:p>
    <w:tbl>
      <w:tblPr>
        <w:tblStyle w:val="TableGrid"/>
        <w:tblW w:w="0" w:type="auto"/>
        <w:tblLook w:val="04A0" w:firstRow="1" w:lastRow="0" w:firstColumn="1" w:lastColumn="0" w:noHBand="0" w:noVBand="1"/>
        <w:tblCaption w:val="Table 7: Titration in the alirocumab arm of ODYSSEY OUTCOMES"/>
      </w:tblPr>
      <w:tblGrid>
        <w:gridCol w:w="5949"/>
        <w:gridCol w:w="3067"/>
      </w:tblGrid>
      <w:tr w:rsidR="00B26C92" w:rsidRPr="009D233F" w:rsidTr="00A74CE2">
        <w:trPr>
          <w:tblHeader/>
        </w:trPr>
        <w:tc>
          <w:tcPr>
            <w:tcW w:w="5949" w:type="dxa"/>
            <w:shd w:val="clear" w:color="auto" w:fill="auto"/>
          </w:tcPr>
          <w:p w:rsidR="00B26C92" w:rsidRPr="009D233F" w:rsidRDefault="00B26C92" w:rsidP="00442520">
            <w:pPr>
              <w:rPr>
                <w:rFonts w:ascii="Arial Narrow" w:hAnsi="Arial Narrow"/>
                <w:sz w:val="20"/>
                <w:szCs w:val="20"/>
              </w:rPr>
            </w:pPr>
          </w:p>
        </w:tc>
        <w:tc>
          <w:tcPr>
            <w:tcW w:w="3067" w:type="dxa"/>
            <w:shd w:val="clear" w:color="auto" w:fill="auto"/>
          </w:tcPr>
          <w:p w:rsidR="00B26C92" w:rsidRPr="009D233F" w:rsidRDefault="00B26C92" w:rsidP="00442520">
            <w:pPr>
              <w:jc w:val="center"/>
              <w:rPr>
                <w:rFonts w:ascii="Arial Narrow" w:hAnsi="Arial Narrow"/>
                <w:b/>
                <w:bCs/>
                <w:sz w:val="20"/>
                <w:szCs w:val="20"/>
              </w:rPr>
            </w:pPr>
            <w:r w:rsidRPr="009D233F">
              <w:rPr>
                <w:rFonts w:ascii="Arial Narrow" w:hAnsi="Arial Narrow"/>
                <w:b/>
                <w:bCs/>
                <w:sz w:val="20"/>
                <w:szCs w:val="20"/>
              </w:rPr>
              <w:t>Alirocumab, n (%)</w:t>
            </w:r>
          </w:p>
        </w:tc>
      </w:tr>
      <w:tr w:rsidR="00B26C92" w:rsidRPr="009D233F" w:rsidTr="00442520">
        <w:tc>
          <w:tcPr>
            <w:tcW w:w="5949" w:type="dxa"/>
          </w:tcPr>
          <w:p w:rsidR="00B26C92" w:rsidRPr="009D233F" w:rsidRDefault="00B26C92" w:rsidP="00442520">
            <w:pPr>
              <w:rPr>
                <w:rFonts w:ascii="Arial Narrow" w:hAnsi="Arial Narrow"/>
                <w:sz w:val="20"/>
                <w:szCs w:val="20"/>
              </w:rPr>
            </w:pPr>
            <w:r w:rsidRPr="009D233F">
              <w:rPr>
                <w:rFonts w:ascii="Arial Narrow" w:hAnsi="Arial Narrow"/>
                <w:sz w:val="20"/>
                <w:szCs w:val="20"/>
              </w:rPr>
              <w:t xml:space="preserve">Patients initiated on 75 mg Q2W </w:t>
            </w:r>
          </w:p>
        </w:tc>
        <w:tc>
          <w:tcPr>
            <w:tcW w:w="3067" w:type="dxa"/>
          </w:tcPr>
          <w:p w:rsidR="00B26C92" w:rsidRPr="009D233F" w:rsidRDefault="00B26C92" w:rsidP="00442520">
            <w:pPr>
              <w:jc w:val="center"/>
              <w:rPr>
                <w:rFonts w:ascii="Arial Narrow" w:hAnsi="Arial Narrow"/>
                <w:sz w:val="20"/>
                <w:szCs w:val="20"/>
              </w:rPr>
            </w:pPr>
            <w:r w:rsidRPr="009D233F">
              <w:rPr>
                <w:rFonts w:ascii="Arial Narrow" w:hAnsi="Arial Narrow"/>
                <w:sz w:val="20"/>
                <w:szCs w:val="20"/>
              </w:rPr>
              <w:t>9,451 (100%)</w:t>
            </w:r>
          </w:p>
        </w:tc>
      </w:tr>
      <w:tr w:rsidR="00B26C92" w:rsidRPr="009D233F" w:rsidTr="00442520">
        <w:tc>
          <w:tcPr>
            <w:tcW w:w="5949" w:type="dxa"/>
          </w:tcPr>
          <w:p w:rsidR="00B26C92" w:rsidRPr="009D233F" w:rsidRDefault="00B26C92" w:rsidP="00442520">
            <w:pPr>
              <w:ind w:left="720"/>
              <w:rPr>
                <w:rFonts w:ascii="Arial Narrow" w:hAnsi="Arial Narrow"/>
                <w:sz w:val="20"/>
                <w:szCs w:val="20"/>
              </w:rPr>
            </w:pPr>
            <w:r w:rsidRPr="009D233F">
              <w:rPr>
                <w:rFonts w:ascii="Arial Narrow" w:hAnsi="Arial Narrow"/>
                <w:sz w:val="20"/>
                <w:szCs w:val="20"/>
              </w:rPr>
              <w:t>Up-titration to 150 mg Q2W*</w:t>
            </w:r>
          </w:p>
        </w:tc>
        <w:tc>
          <w:tcPr>
            <w:tcW w:w="3067" w:type="dxa"/>
          </w:tcPr>
          <w:p w:rsidR="00B26C92" w:rsidRPr="009D233F" w:rsidRDefault="00B26C92" w:rsidP="00442520">
            <w:pPr>
              <w:jc w:val="center"/>
              <w:rPr>
                <w:rFonts w:ascii="Arial Narrow" w:hAnsi="Arial Narrow"/>
                <w:sz w:val="20"/>
                <w:szCs w:val="20"/>
              </w:rPr>
            </w:pPr>
            <w:r w:rsidRPr="009D233F">
              <w:rPr>
                <w:rFonts w:ascii="Arial Narrow" w:hAnsi="Arial Narrow"/>
                <w:sz w:val="20"/>
                <w:szCs w:val="20"/>
              </w:rPr>
              <w:t>2,615 (27.7%)</w:t>
            </w:r>
          </w:p>
        </w:tc>
      </w:tr>
      <w:tr w:rsidR="00B26C92" w:rsidRPr="009D233F" w:rsidTr="00442520">
        <w:tc>
          <w:tcPr>
            <w:tcW w:w="5949" w:type="dxa"/>
          </w:tcPr>
          <w:p w:rsidR="00B26C92" w:rsidRPr="009D233F" w:rsidRDefault="00B26C92" w:rsidP="00442520">
            <w:pPr>
              <w:ind w:left="1440"/>
              <w:rPr>
                <w:rFonts w:ascii="Arial Narrow" w:hAnsi="Arial Narrow"/>
                <w:sz w:val="20"/>
                <w:szCs w:val="20"/>
              </w:rPr>
            </w:pPr>
            <w:r w:rsidRPr="009D233F">
              <w:rPr>
                <w:rFonts w:ascii="Arial Narrow" w:hAnsi="Arial Narrow"/>
                <w:sz w:val="20"/>
                <w:szCs w:val="20"/>
              </w:rPr>
              <w:t>Subsequently down-titration to 75 mg Q2W</w:t>
            </w:r>
          </w:p>
        </w:tc>
        <w:tc>
          <w:tcPr>
            <w:tcW w:w="3067" w:type="dxa"/>
          </w:tcPr>
          <w:p w:rsidR="00B26C92" w:rsidRPr="009D233F" w:rsidRDefault="00B26C92" w:rsidP="00442520">
            <w:pPr>
              <w:jc w:val="center"/>
              <w:rPr>
                <w:rFonts w:ascii="Arial Narrow" w:hAnsi="Arial Narrow"/>
                <w:sz w:val="20"/>
                <w:szCs w:val="20"/>
              </w:rPr>
            </w:pPr>
            <w:r w:rsidRPr="009D233F">
              <w:rPr>
                <w:rFonts w:ascii="Arial Narrow" w:hAnsi="Arial Narrow"/>
                <w:sz w:val="20"/>
                <w:szCs w:val="20"/>
              </w:rPr>
              <w:t>805 (8.5%)</w:t>
            </w:r>
          </w:p>
        </w:tc>
      </w:tr>
      <w:tr w:rsidR="00B26C92" w:rsidRPr="009D233F" w:rsidTr="00442520">
        <w:tc>
          <w:tcPr>
            <w:tcW w:w="5949" w:type="dxa"/>
          </w:tcPr>
          <w:p w:rsidR="00B26C92" w:rsidRPr="009D233F" w:rsidRDefault="00B26C92" w:rsidP="00442520">
            <w:pPr>
              <w:ind w:left="2160"/>
              <w:rPr>
                <w:rFonts w:ascii="Arial Narrow" w:hAnsi="Arial Narrow"/>
                <w:sz w:val="20"/>
                <w:szCs w:val="20"/>
              </w:rPr>
            </w:pPr>
            <w:r w:rsidRPr="009D233F">
              <w:rPr>
                <w:rFonts w:ascii="Arial Narrow" w:hAnsi="Arial Narrow"/>
                <w:sz w:val="20"/>
                <w:szCs w:val="20"/>
              </w:rPr>
              <w:t xml:space="preserve">Switch to placebo </w:t>
            </w:r>
            <w:proofErr w:type="spellStart"/>
            <w:r w:rsidRPr="009D233F">
              <w:rPr>
                <w:rFonts w:ascii="Arial Narrow" w:hAnsi="Arial Narrow"/>
                <w:sz w:val="20"/>
                <w:szCs w:val="20"/>
              </w:rPr>
              <w:t>afterwards</w:t>
            </w:r>
            <w:r w:rsidRPr="009D233F">
              <w:rPr>
                <w:rFonts w:ascii="Arial Narrow" w:hAnsi="Arial Narrow"/>
                <w:sz w:val="20"/>
                <w:szCs w:val="20"/>
                <w:vertAlign w:val="superscript"/>
              </w:rPr>
              <w:t>a</w:t>
            </w:r>
            <w:proofErr w:type="spellEnd"/>
          </w:p>
        </w:tc>
        <w:tc>
          <w:tcPr>
            <w:tcW w:w="3067" w:type="dxa"/>
          </w:tcPr>
          <w:p w:rsidR="00B26C92" w:rsidRPr="009D233F" w:rsidRDefault="00B26C92" w:rsidP="00442520">
            <w:pPr>
              <w:jc w:val="center"/>
              <w:rPr>
                <w:rFonts w:ascii="Arial Narrow" w:hAnsi="Arial Narrow"/>
                <w:sz w:val="20"/>
                <w:szCs w:val="20"/>
              </w:rPr>
            </w:pPr>
            <w:r w:rsidRPr="009D233F">
              <w:rPr>
                <w:rFonts w:ascii="Arial Narrow" w:hAnsi="Arial Narrow"/>
                <w:sz w:val="20"/>
                <w:szCs w:val="20"/>
              </w:rPr>
              <w:t>5 (&lt;0.1%)</w:t>
            </w:r>
          </w:p>
        </w:tc>
      </w:tr>
      <w:tr w:rsidR="00B26C92" w:rsidRPr="009D233F" w:rsidTr="00442520">
        <w:tc>
          <w:tcPr>
            <w:tcW w:w="5949" w:type="dxa"/>
          </w:tcPr>
          <w:p w:rsidR="00B26C92" w:rsidRPr="009D233F" w:rsidRDefault="00B26C92" w:rsidP="00442520">
            <w:pPr>
              <w:ind w:left="720"/>
              <w:rPr>
                <w:rFonts w:ascii="Arial Narrow" w:hAnsi="Arial Narrow"/>
                <w:sz w:val="20"/>
                <w:szCs w:val="20"/>
              </w:rPr>
            </w:pPr>
            <w:r w:rsidRPr="009D233F">
              <w:rPr>
                <w:rFonts w:ascii="Arial Narrow" w:hAnsi="Arial Narrow"/>
                <w:sz w:val="20"/>
                <w:szCs w:val="20"/>
              </w:rPr>
              <w:t xml:space="preserve">Switch to placebo </w:t>
            </w:r>
            <w:proofErr w:type="spellStart"/>
            <w:r w:rsidRPr="009D233F">
              <w:rPr>
                <w:rFonts w:ascii="Arial Narrow" w:hAnsi="Arial Narrow"/>
                <w:sz w:val="20"/>
                <w:szCs w:val="20"/>
              </w:rPr>
              <w:t>injection</w:t>
            </w:r>
            <w:r w:rsidRPr="009D233F">
              <w:rPr>
                <w:rFonts w:ascii="Arial Narrow" w:hAnsi="Arial Narrow"/>
                <w:sz w:val="20"/>
                <w:szCs w:val="20"/>
                <w:vertAlign w:val="superscript"/>
              </w:rPr>
              <w:t>a</w:t>
            </w:r>
            <w:proofErr w:type="spellEnd"/>
            <w:r w:rsidRPr="009D233F">
              <w:rPr>
                <w:rFonts w:ascii="Arial Narrow" w:hAnsi="Arial Narrow"/>
                <w:sz w:val="20"/>
                <w:szCs w:val="20"/>
                <w:vertAlign w:val="superscript"/>
              </w:rPr>
              <w:t xml:space="preserve"> </w:t>
            </w:r>
          </w:p>
        </w:tc>
        <w:tc>
          <w:tcPr>
            <w:tcW w:w="3067" w:type="dxa"/>
          </w:tcPr>
          <w:p w:rsidR="00B26C92" w:rsidRPr="009D233F" w:rsidRDefault="00B26C92" w:rsidP="00442520">
            <w:pPr>
              <w:jc w:val="center"/>
              <w:rPr>
                <w:rFonts w:ascii="Arial Narrow" w:hAnsi="Arial Narrow"/>
                <w:sz w:val="20"/>
                <w:szCs w:val="20"/>
              </w:rPr>
            </w:pPr>
            <w:r w:rsidRPr="009D233F">
              <w:rPr>
                <w:rFonts w:ascii="Arial Narrow" w:hAnsi="Arial Narrow"/>
                <w:sz w:val="20"/>
                <w:szCs w:val="20"/>
              </w:rPr>
              <w:t>730 (7.7%)</w:t>
            </w:r>
          </w:p>
        </w:tc>
      </w:tr>
    </w:tbl>
    <w:p w:rsidR="00B26C92" w:rsidRPr="009D233F" w:rsidRDefault="00B26C92" w:rsidP="00D02A26">
      <w:pPr>
        <w:pStyle w:val="StyleTableFooterAfter6pt"/>
      </w:pPr>
      <w:r w:rsidRPr="009D233F">
        <w:t>Source: Table 1.9, p13 of the minor resubmission; ODYSSEY OUTCOMES CSR, p43, Table 34, p179</w:t>
      </w:r>
    </w:p>
    <w:p w:rsidR="00B26C92" w:rsidRPr="009D233F" w:rsidRDefault="00B26C92" w:rsidP="00D02A26">
      <w:pPr>
        <w:pStyle w:val="StyleTableFooterAfter6pt"/>
      </w:pPr>
      <w:r w:rsidRPr="009D233F">
        <w:t>Abbreviation: Q2W = fortnightly</w:t>
      </w:r>
    </w:p>
    <w:p w:rsidR="00B26C92" w:rsidRPr="009D233F" w:rsidRDefault="00B26C92" w:rsidP="00D02A26">
      <w:pPr>
        <w:pStyle w:val="StyleTableFooterAfter6pt"/>
      </w:pPr>
      <w:proofErr w:type="gramStart"/>
      <w:r w:rsidRPr="009D233F">
        <w:rPr>
          <w:vertAlign w:val="superscript"/>
        </w:rPr>
        <w:t>a</w:t>
      </w:r>
      <w:proofErr w:type="gramEnd"/>
      <w:r w:rsidRPr="009D233F">
        <w:t xml:space="preserve"> Due to two consecutive LDL-C &lt; 15 mg/</w:t>
      </w:r>
      <w:proofErr w:type="spellStart"/>
      <w:r w:rsidRPr="009D233F">
        <w:t>dL</w:t>
      </w:r>
      <w:proofErr w:type="spellEnd"/>
      <w:r w:rsidRPr="009D233F">
        <w:t xml:space="preserve"> (&lt; 0.39 </w:t>
      </w:r>
      <w:proofErr w:type="spellStart"/>
      <w:r w:rsidRPr="009D233F">
        <w:t>mmol</w:t>
      </w:r>
      <w:proofErr w:type="spellEnd"/>
      <w:r w:rsidRPr="009D233F">
        <w:t>/L)</w:t>
      </w:r>
    </w:p>
    <w:p w:rsidR="00B26C92" w:rsidRPr="009D233F" w:rsidRDefault="00B26C92" w:rsidP="00D02A26">
      <w:pPr>
        <w:pStyle w:val="StyleTableFooterAfter6pt"/>
      </w:pPr>
      <w:r w:rsidRPr="009D233F">
        <w:t>*Time of up-titration: 2,536 patients at Month 2 (2536/2615; 26.8%) and 79 patients at Month 4 (79/2615; 0.8%)</w:t>
      </w:r>
    </w:p>
    <w:p w:rsidR="00B26C92" w:rsidRPr="009D233F" w:rsidRDefault="00B26C92" w:rsidP="002F6C3B">
      <w:pPr>
        <w:pStyle w:val="3Bodytext"/>
      </w:pPr>
      <w:r w:rsidRPr="009D233F">
        <w:t xml:space="preserve">The minor resubmission stated that the titration of alirocumab allows doses to be individualised to each patient with the aim to treat with the lowest dose necessary to achieve the LDL-c target range, and that the treat to target approach results in a clinically significant reduction in CV events. Thus, the sponsor claimed that, while some patients require up-titration to 150 mg fortnightly to achieve the target LDL-c range, all patients experience the same efficacy in terms of CV risk reduction. </w:t>
      </w:r>
    </w:p>
    <w:p w:rsidR="00B26C92" w:rsidRPr="009D233F" w:rsidRDefault="00B26C92" w:rsidP="002F6C3B">
      <w:pPr>
        <w:pStyle w:val="3Bodytext"/>
      </w:pPr>
      <w:r w:rsidRPr="009D233F">
        <w:t>The minor resubmission therefore claimed that alirocumab 75 mg fortnightly and 150 mg fortnightly after dose titration is non-inferior to evolocumab 140 mg fortnightly or 420 mg monthly in terms of efficacy and safety.</w:t>
      </w:r>
    </w:p>
    <w:p w:rsidR="00FA517E" w:rsidRPr="009D233F" w:rsidRDefault="00B26C92" w:rsidP="00FA517E">
      <w:pPr>
        <w:pStyle w:val="3Bodytext"/>
      </w:pPr>
      <w:proofErr w:type="gramStart"/>
      <w:r w:rsidRPr="009D233F">
        <w:t xml:space="preserve">In its previous consideration of alirocumab in the </w:t>
      </w:r>
      <w:r w:rsidRPr="009D233F">
        <w:rPr>
          <w:b/>
        </w:rPr>
        <w:t xml:space="preserve">he-FH population </w:t>
      </w:r>
      <w:r w:rsidRPr="009D233F">
        <w:t>(and based on data from trials that did not include ODYSSEY OUTCOMES), the PBAC “noted there was an approximately 20% difference in LDL reduction observed in subgroup analyses of patients receiving alirocumab who were up-titrated compared to those with no titration, and that the 75 mg fortnightly dose during initial treatment phases, up to 24 weeks, may result in reduced effectiveness when compared to the higher strengths of alirocumab.</w:t>
      </w:r>
      <w:proofErr w:type="gramEnd"/>
      <w:r w:rsidRPr="009D233F">
        <w:t xml:space="preserve"> The PBAC was also concerned about the robustness of the non-inferiority claim given the wide confidence intervals and point estimates favouring evolocumab. The PBAC considered alirocumab was less efficacious at the lower strength (75 mg fortnightly) but the uncertainty in the ITC did not preclude the option of cost-minimisation with evolocumab for the higher alirocumab strength (150 mg fortnightly). The PBAC concluded that non-inferiority could only be supported for the up titrated dose of 150 mg fortnightly rather than on the analyses with the pooled doses of alirocumab” (paragraph 7.8, alirocumab </w:t>
      </w:r>
      <w:r w:rsidR="0053359C">
        <w:t>PSD</w:t>
      </w:r>
      <w:r w:rsidRPr="009D233F">
        <w:t>, March 2019).</w:t>
      </w:r>
    </w:p>
    <w:p w:rsidR="00B26C92" w:rsidRPr="009D233F" w:rsidRDefault="00B26C92" w:rsidP="00012B55">
      <w:pPr>
        <w:pStyle w:val="3Bodytext"/>
      </w:pPr>
      <w:r w:rsidRPr="009D233F">
        <w:rPr>
          <w:szCs w:val="24"/>
        </w:rPr>
        <w:lastRenderedPageBreak/>
        <w:t xml:space="preserve">The minor resubmission did not present efficacy results from ODYSSEY OUTCOMES by dosage regimen used. </w:t>
      </w:r>
      <w:r w:rsidR="00012B55" w:rsidRPr="009D233F">
        <w:rPr>
          <w:szCs w:val="24"/>
        </w:rPr>
        <w:t>The pre-PBAC response  stated that due to differences between patients treated with alirocumab 75mg Q2W and those up titrated to 150mg Q2W in terms of baseline LDL-c, a comparison between these groups is not possible.</w:t>
      </w:r>
    </w:p>
    <w:p w:rsidR="005A3173" w:rsidRPr="009D233F" w:rsidRDefault="007F0021" w:rsidP="00937958">
      <w:pPr>
        <w:pStyle w:val="Heading2"/>
        <w:keepLines/>
        <w:spacing w:before="240" w:after="120"/>
        <w:rPr>
          <w:rFonts w:asciiTheme="minorHAnsi" w:eastAsiaTheme="majorEastAsia" w:hAnsiTheme="minorHAnsi" w:cstheme="majorBidi"/>
          <w:sz w:val="28"/>
          <w:szCs w:val="28"/>
          <w:lang w:eastAsia="en-US"/>
        </w:rPr>
      </w:pPr>
      <w:r w:rsidRPr="009D233F">
        <w:rPr>
          <w:rFonts w:asciiTheme="minorHAnsi" w:eastAsiaTheme="majorEastAsia" w:hAnsiTheme="minorHAnsi" w:cstheme="majorBidi"/>
          <w:sz w:val="28"/>
          <w:szCs w:val="28"/>
          <w:lang w:eastAsia="en-US"/>
        </w:rPr>
        <w:t xml:space="preserve">Comparative </w:t>
      </w:r>
      <w:r w:rsidR="005A3173" w:rsidRPr="009D233F">
        <w:rPr>
          <w:rFonts w:asciiTheme="minorHAnsi" w:eastAsiaTheme="majorEastAsia" w:hAnsiTheme="minorHAnsi" w:cstheme="majorBidi"/>
          <w:sz w:val="28"/>
          <w:szCs w:val="28"/>
          <w:lang w:eastAsia="en-US"/>
        </w:rPr>
        <w:t>harms</w:t>
      </w:r>
    </w:p>
    <w:p w:rsidR="008872C1" w:rsidRPr="009D233F" w:rsidRDefault="008872C1" w:rsidP="002F6C3B">
      <w:pPr>
        <w:pStyle w:val="3Bodytext"/>
      </w:pPr>
      <w:r w:rsidRPr="009D233F">
        <w:t xml:space="preserve">At its March 2019 meeting, the PBAC noted that no significant safety issues </w:t>
      </w:r>
      <w:proofErr w:type="gramStart"/>
      <w:r w:rsidRPr="009D233F">
        <w:t>were identified</w:t>
      </w:r>
      <w:proofErr w:type="gramEnd"/>
      <w:r w:rsidRPr="009D233F">
        <w:t>, with injection site reactions being minor, and therefore considered that non-inferior safety of alirocumab ve</w:t>
      </w:r>
      <w:r w:rsidR="007E11C1" w:rsidRPr="009D233F">
        <w:t xml:space="preserve">rsus evolocumab was reasonable (paragraph 7.10, alirocumab PSD, March 2019). </w:t>
      </w:r>
    </w:p>
    <w:p w:rsidR="003C2FB5" w:rsidRPr="009D233F" w:rsidRDefault="005A3173" w:rsidP="008306F3">
      <w:pPr>
        <w:pStyle w:val="Heading2"/>
        <w:keepLines/>
        <w:spacing w:before="240" w:after="120"/>
        <w:rPr>
          <w:rFonts w:asciiTheme="minorHAnsi" w:eastAsiaTheme="majorEastAsia" w:hAnsiTheme="minorHAnsi" w:cstheme="majorBidi"/>
          <w:sz w:val="28"/>
          <w:szCs w:val="28"/>
          <w:lang w:eastAsia="en-US"/>
        </w:rPr>
      </w:pPr>
      <w:r w:rsidRPr="009D233F">
        <w:rPr>
          <w:rFonts w:asciiTheme="minorHAnsi" w:eastAsiaTheme="majorEastAsia" w:hAnsiTheme="minorHAnsi" w:cstheme="majorBidi"/>
          <w:sz w:val="28"/>
          <w:szCs w:val="28"/>
          <w:lang w:eastAsia="en-US"/>
        </w:rPr>
        <w:t>Clinical claim</w:t>
      </w:r>
    </w:p>
    <w:p w:rsidR="000525AD" w:rsidRPr="009D233F" w:rsidRDefault="00FF2801" w:rsidP="000525AD">
      <w:pPr>
        <w:pStyle w:val="3Bodytext"/>
      </w:pPr>
      <w:r w:rsidRPr="009D233F">
        <w:t xml:space="preserve">The </w:t>
      </w:r>
      <w:r w:rsidR="00DC250D" w:rsidRPr="009D233F">
        <w:t>minor re</w:t>
      </w:r>
      <w:r w:rsidRPr="009D233F">
        <w:t>submission claimed</w:t>
      </w:r>
      <w:r w:rsidR="007E11C1" w:rsidRPr="009D233F">
        <w:t xml:space="preserve"> non-inferior comparative effectiveness and non-inferior comparative safety compared with evolocumab. </w:t>
      </w:r>
    </w:p>
    <w:p w:rsidR="00842FB9" w:rsidRPr="009D233F" w:rsidRDefault="00842FB9" w:rsidP="000525AD">
      <w:pPr>
        <w:pStyle w:val="3Bodytext"/>
      </w:pPr>
      <w:r w:rsidRPr="009D233F">
        <w:rPr>
          <w:szCs w:val="20"/>
        </w:rPr>
        <w:t xml:space="preserve">The PBAC </w:t>
      </w:r>
      <w:r w:rsidR="00F36F66" w:rsidRPr="009D233F">
        <w:rPr>
          <w:szCs w:val="20"/>
        </w:rPr>
        <w:t>consi</w:t>
      </w:r>
      <w:r w:rsidRPr="009D233F">
        <w:rPr>
          <w:szCs w:val="20"/>
        </w:rPr>
        <w:t xml:space="preserve">dered </w:t>
      </w:r>
      <w:r w:rsidR="00AB754C" w:rsidRPr="009D233F">
        <w:rPr>
          <w:szCs w:val="20"/>
        </w:rPr>
        <w:t xml:space="preserve">that </w:t>
      </w:r>
      <w:r w:rsidRPr="009D233F">
        <w:rPr>
          <w:szCs w:val="20"/>
        </w:rPr>
        <w:t xml:space="preserve">the claim of non-inferior comparative effectiveness versus evolocumab was reasonable for the 150 mg fortnightly dose of alirocumab but was not adequately supported by the data for the 75 mg fortnightly </w:t>
      </w:r>
      <w:r w:rsidR="00C24567" w:rsidRPr="009D233F">
        <w:rPr>
          <w:szCs w:val="20"/>
        </w:rPr>
        <w:t>(</w:t>
      </w:r>
      <w:r w:rsidRPr="009D233F">
        <w:rPr>
          <w:szCs w:val="20"/>
        </w:rPr>
        <w:t>or 300 mg monthly</w:t>
      </w:r>
      <w:r w:rsidR="00C24567" w:rsidRPr="009D233F">
        <w:rPr>
          <w:szCs w:val="20"/>
        </w:rPr>
        <w:t>) dose</w:t>
      </w:r>
      <w:r w:rsidRPr="009D233F">
        <w:rPr>
          <w:szCs w:val="20"/>
        </w:rPr>
        <w:t>.</w:t>
      </w:r>
    </w:p>
    <w:p w:rsidR="00F36F66" w:rsidRPr="009D233F" w:rsidRDefault="00F36F66" w:rsidP="000525AD">
      <w:pPr>
        <w:pStyle w:val="3Bodytext"/>
      </w:pPr>
      <w:r w:rsidRPr="009D233F">
        <w:rPr>
          <w:szCs w:val="20"/>
        </w:rPr>
        <w:t xml:space="preserve">The PBAC considered that the claim of non-inferior comparative safety </w:t>
      </w:r>
      <w:r w:rsidR="0049525E" w:rsidRPr="009D233F">
        <w:rPr>
          <w:szCs w:val="20"/>
        </w:rPr>
        <w:t xml:space="preserve">versus evolocumab </w:t>
      </w:r>
      <w:r w:rsidRPr="009D233F">
        <w:rPr>
          <w:szCs w:val="20"/>
        </w:rPr>
        <w:t xml:space="preserve">was reasonable. </w:t>
      </w:r>
    </w:p>
    <w:p w:rsidR="005A3173" w:rsidRPr="009D233F" w:rsidRDefault="005A3173" w:rsidP="00966D0D">
      <w:pPr>
        <w:pStyle w:val="Heading2"/>
        <w:keepLines/>
        <w:spacing w:before="240" w:after="120"/>
        <w:rPr>
          <w:rFonts w:asciiTheme="minorHAnsi" w:eastAsiaTheme="majorEastAsia" w:hAnsiTheme="minorHAnsi" w:cstheme="majorBidi"/>
          <w:sz w:val="28"/>
          <w:szCs w:val="28"/>
          <w:lang w:eastAsia="en-US"/>
        </w:rPr>
      </w:pPr>
      <w:r w:rsidRPr="009D233F">
        <w:rPr>
          <w:rFonts w:asciiTheme="minorHAnsi" w:eastAsiaTheme="majorEastAsia" w:hAnsiTheme="minorHAnsi" w:cstheme="majorBidi"/>
          <w:sz w:val="28"/>
          <w:szCs w:val="28"/>
          <w:lang w:eastAsia="en-US"/>
        </w:rPr>
        <w:t>Economic analysis</w:t>
      </w:r>
    </w:p>
    <w:p w:rsidR="00EA7AC4" w:rsidRPr="009D233F" w:rsidRDefault="000E4844" w:rsidP="002F6C3B">
      <w:pPr>
        <w:pStyle w:val="3Bodytext"/>
      </w:pPr>
      <w:r w:rsidRPr="009D233F">
        <w:t>The minor resubmission presented a cost-minimisation analysis for the comparison of alirocumab versus evolocumab for the</w:t>
      </w:r>
      <w:r w:rsidR="00F44C49" w:rsidRPr="009D233F">
        <w:t xml:space="preserve"> requested</w:t>
      </w:r>
      <w:r w:rsidRPr="009D233F">
        <w:t xml:space="preserve"> non-FH population. The key assumptions and components of the analysis are summarised in Table </w:t>
      </w:r>
      <w:r w:rsidR="002F6C3B" w:rsidRPr="009D233F">
        <w:t>8</w:t>
      </w:r>
      <w:r w:rsidRPr="009D233F">
        <w:t xml:space="preserve">. </w:t>
      </w:r>
    </w:p>
    <w:p w:rsidR="000E4844" w:rsidRPr="009D233F" w:rsidRDefault="000E4844" w:rsidP="00D02A26">
      <w:pPr>
        <w:pStyle w:val="TableHeading1"/>
      </w:pPr>
      <w:bookmarkStart w:id="5" w:name="_Ref526514399"/>
      <w:bookmarkStart w:id="6" w:name="_Toc528658927"/>
      <w:r w:rsidRPr="009D233F">
        <w:t xml:space="preserve">Table </w:t>
      </w:r>
      <w:bookmarkEnd w:id="5"/>
      <w:r w:rsidR="002F6C3B" w:rsidRPr="009D233F">
        <w:t>8</w:t>
      </w:r>
      <w:r w:rsidR="00415091" w:rsidRPr="009D233F">
        <w:t xml:space="preserve">: </w:t>
      </w:r>
      <w:r w:rsidRPr="009D233F">
        <w:t>Key assumptions and components of the cost minimisation analysis</w:t>
      </w:r>
      <w:bookmarkEnd w:id="6"/>
      <w:r w:rsidRPr="009D233F">
        <w:tab/>
      </w:r>
    </w:p>
    <w:tbl>
      <w:tblPr>
        <w:tblStyle w:val="TableGrid"/>
        <w:tblW w:w="5000" w:type="pct"/>
        <w:tblLook w:val="04A0" w:firstRow="1" w:lastRow="0" w:firstColumn="1" w:lastColumn="0" w:noHBand="0" w:noVBand="1"/>
        <w:tblCaption w:val="Table 8: Key assumptions and components of the cost minimisation analysis "/>
      </w:tblPr>
      <w:tblGrid>
        <w:gridCol w:w="2689"/>
        <w:gridCol w:w="6327"/>
      </w:tblGrid>
      <w:tr w:rsidR="000E4844" w:rsidRPr="009D233F" w:rsidTr="00A74CE2">
        <w:trPr>
          <w:tblHeader/>
        </w:trPr>
        <w:tc>
          <w:tcPr>
            <w:tcW w:w="1491" w:type="pct"/>
            <w:shd w:val="clear" w:color="auto" w:fill="auto"/>
          </w:tcPr>
          <w:p w:rsidR="000E4844" w:rsidRPr="009D233F" w:rsidRDefault="00A74CE2" w:rsidP="00A74CE2">
            <w:pPr>
              <w:pStyle w:val="Tableheading0"/>
              <w:keepNext/>
              <w:keepLines/>
              <w:tabs>
                <w:tab w:val="left" w:pos="360"/>
                <w:tab w:val="center" w:pos="1236"/>
              </w:tabs>
              <w:jc w:val="left"/>
              <w:rPr>
                <w:rFonts w:ascii="Arial Narrow" w:hAnsi="Arial Narrow"/>
              </w:rPr>
            </w:pPr>
            <w:r>
              <w:rPr>
                <w:rFonts w:ascii="Arial Narrow" w:hAnsi="Arial Narrow"/>
              </w:rPr>
              <w:tab/>
            </w:r>
            <w:r>
              <w:rPr>
                <w:rFonts w:ascii="Arial Narrow" w:hAnsi="Arial Narrow"/>
              </w:rPr>
              <w:tab/>
            </w:r>
            <w:r w:rsidR="000E4844" w:rsidRPr="009D233F">
              <w:rPr>
                <w:rFonts w:ascii="Arial Narrow" w:hAnsi="Arial Narrow"/>
              </w:rPr>
              <w:t>Component</w:t>
            </w:r>
          </w:p>
        </w:tc>
        <w:tc>
          <w:tcPr>
            <w:tcW w:w="3509" w:type="pct"/>
            <w:shd w:val="clear" w:color="auto" w:fill="auto"/>
          </w:tcPr>
          <w:p w:rsidR="000E4844" w:rsidRPr="009D233F" w:rsidRDefault="000E4844" w:rsidP="00415091">
            <w:pPr>
              <w:pStyle w:val="Tableheading0"/>
              <w:keepNext/>
              <w:keepLines/>
              <w:rPr>
                <w:rFonts w:ascii="Arial Narrow" w:hAnsi="Arial Narrow"/>
              </w:rPr>
            </w:pPr>
            <w:r w:rsidRPr="009D233F">
              <w:rPr>
                <w:rFonts w:ascii="Arial Narrow" w:hAnsi="Arial Narrow"/>
              </w:rPr>
              <w:t xml:space="preserve">Claim or assumption </w:t>
            </w:r>
          </w:p>
        </w:tc>
      </w:tr>
      <w:tr w:rsidR="000E4844" w:rsidRPr="009D233F" w:rsidTr="00286B2D">
        <w:tc>
          <w:tcPr>
            <w:tcW w:w="1491" w:type="pct"/>
          </w:tcPr>
          <w:p w:rsidR="000E4844" w:rsidRPr="009D233F" w:rsidRDefault="000E4844" w:rsidP="00415091">
            <w:pPr>
              <w:pStyle w:val="Tabletext"/>
              <w:keepNext/>
              <w:keepLines/>
              <w:spacing w:after="0"/>
              <w:rPr>
                <w:rFonts w:ascii="Arial Narrow" w:hAnsi="Arial Narrow"/>
              </w:rPr>
            </w:pPr>
            <w:r w:rsidRPr="009D233F">
              <w:rPr>
                <w:rFonts w:ascii="Arial Narrow" w:hAnsi="Arial Narrow"/>
              </w:rPr>
              <w:t>Therapeutic efficacy claim</w:t>
            </w:r>
          </w:p>
        </w:tc>
        <w:tc>
          <w:tcPr>
            <w:tcW w:w="3509" w:type="pct"/>
          </w:tcPr>
          <w:p w:rsidR="000E4844" w:rsidRPr="009D233F" w:rsidRDefault="000E4844" w:rsidP="007C090D">
            <w:pPr>
              <w:pStyle w:val="Tabletext"/>
              <w:keepNext/>
              <w:keepLines/>
              <w:spacing w:after="0"/>
              <w:rPr>
                <w:rFonts w:ascii="Arial Narrow" w:hAnsi="Arial Narrow"/>
              </w:rPr>
            </w:pPr>
            <w:r w:rsidRPr="009D233F">
              <w:rPr>
                <w:rFonts w:ascii="Arial Narrow" w:hAnsi="Arial Narrow"/>
              </w:rPr>
              <w:t xml:space="preserve">Based on evidence presented, the efficacy of alirocumab is non-inferior to evolocumab   </w:t>
            </w:r>
          </w:p>
        </w:tc>
      </w:tr>
      <w:tr w:rsidR="000E4844" w:rsidRPr="009D233F" w:rsidTr="00286B2D">
        <w:tc>
          <w:tcPr>
            <w:tcW w:w="1491" w:type="pct"/>
          </w:tcPr>
          <w:p w:rsidR="000E4844" w:rsidRPr="009D233F" w:rsidRDefault="000E4844" w:rsidP="00415091">
            <w:pPr>
              <w:pStyle w:val="Tabletext"/>
              <w:keepNext/>
              <w:keepLines/>
              <w:spacing w:after="0"/>
              <w:rPr>
                <w:rFonts w:ascii="Arial Narrow" w:hAnsi="Arial Narrow"/>
              </w:rPr>
            </w:pPr>
            <w:r w:rsidRPr="009D233F">
              <w:rPr>
                <w:rFonts w:ascii="Arial Narrow" w:hAnsi="Arial Narrow"/>
              </w:rPr>
              <w:t>Therapeutic safety claim</w:t>
            </w:r>
          </w:p>
        </w:tc>
        <w:tc>
          <w:tcPr>
            <w:tcW w:w="3509" w:type="pct"/>
          </w:tcPr>
          <w:p w:rsidR="000E4844" w:rsidRPr="009D233F" w:rsidRDefault="000E4844" w:rsidP="007C090D">
            <w:pPr>
              <w:pStyle w:val="Tabletext"/>
              <w:keepNext/>
              <w:keepLines/>
              <w:spacing w:after="0"/>
              <w:rPr>
                <w:rFonts w:ascii="Arial Narrow" w:hAnsi="Arial Narrow"/>
              </w:rPr>
            </w:pPr>
            <w:r w:rsidRPr="009D233F">
              <w:rPr>
                <w:rFonts w:ascii="Arial Narrow" w:hAnsi="Arial Narrow"/>
              </w:rPr>
              <w:t xml:space="preserve">Based on evidence presented, the safety of alirocumab is non-inferior to evolocumab   </w:t>
            </w:r>
          </w:p>
        </w:tc>
      </w:tr>
      <w:tr w:rsidR="000E4844" w:rsidRPr="009D233F" w:rsidTr="00286B2D">
        <w:tc>
          <w:tcPr>
            <w:tcW w:w="1491" w:type="pct"/>
          </w:tcPr>
          <w:p w:rsidR="000E4844" w:rsidRPr="009D233F" w:rsidRDefault="000E4844" w:rsidP="00415091">
            <w:pPr>
              <w:pStyle w:val="Tabletext"/>
              <w:keepNext/>
              <w:keepLines/>
              <w:spacing w:after="0"/>
              <w:rPr>
                <w:rFonts w:ascii="Arial Narrow" w:hAnsi="Arial Narrow"/>
              </w:rPr>
            </w:pPr>
            <w:r w:rsidRPr="009D233F">
              <w:rPr>
                <w:rFonts w:ascii="Arial Narrow" w:hAnsi="Arial Narrow"/>
              </w:rPr>
              <w:t>Evidence base</w:t>
            </w:r>
          </w:p>
        </w:tc>
        <w:tc>
          <w:tcPr>
            <w:tcW w:w="3509" w:type="pct"/>
          </w:tcPr>
          <w:p w:rsidR="000E4844" w:rsidRPr="009D233F" w:rsidRDefault="000E4844" w:rsidP="00415091">
            <w:pPr>
              <w:pStyle w:val="Tabletext"/>
              <w:keepNext/>
              <w:keepLines/>
              <w:spacing w:after="0"/>
              <w:rPr>
                <w:rFonts w:ascii="Arial Narrow" w:hAnsi="Arial Narrow"/>
              </w:rPr>
            </w:pPr>
            <w:r w:rsidRPr="009D233F">
              <w:rPr>
                <w:rFonts w:ascii="Arial Narrow" w:hAnsi="Arial Narrow"/>
              </w:rPr>
              <w:t>ITC of randomised trials (ODYSSEY OUTCOMES and FOURIER)</w:t>
            </w:r>
          </w:p>
        </w:tc>
      </w:tr>
      <w:tr w:rsidR="000E4844" w:rsidRPr="009D233F" w:rsidTr="00286B2D">
        <w:tc>
          <w:tcPr>
            <w:tcW w:w="1491" w:type="pct"/>
          </w:tcPr>
          <w:p w:rsidR="000E4844" w:rsidRPr="009D233F" w:rsidRDefault="000E4844" w:rsidP="00415091">
            <w:pPr>
              <w:pStyle w:val="Tabletext"/>
              <w:keepNext/>
              <w:keepLines/>
              <w:spacing w:after="0"/>
              <w:rPr>
                <w:rFonts w:ascii="Arial Narrow" w:hAnsi="Arial Narrow"/>
              </w:rPr>
            </w:pPr>
            <w:r w:rsidRPr="009D233F">
              <w:rPr>
                <w:rFonts w:ascii="Arial Narrow" w:hAnsi="Arial Narrow"/>
              </w:rPr>
              <w:t>Equi-effective doses</w:t>
            </w:r>
          </w:p>
        </w:tc>
        <w:tc>
          <w:tcPr>
            <w:tcW w:w="3509" w:type="pct"/>
          </w:tcPr>
          <w:p w:rsidR="007C090D" w:rsidRPr="009D233F" w:rsidRDefault="000E4844" w:rsidP="00415091">
            <w:pPr>
              <w:pStyle w:val="Tabletext"/>
              <w:keepNext/>
              <w:keepLines/>
              <w:spacing w:after="0"/>
              <w:rPr>
                <w:rFonts w:ascii="Arial Narrow" w:hAnsi="Arial Narrow"/>
              </w:rPr>
            </w:pPr>
            <w:r w:rsidRPr="009D233F">
              <w:rPr>
                <w:rFonts w:ascii="Arial Narrow" w:hAnsi="Arial Narrow"/>
              </w:rPr>
              <w:t xml:space="preserve">Alirocumab 75 mg Q2W and 150 mg Q2W are </w:t>
            </w:r>
            <w:proofErr w:type="spellStart"/>
            <w:r w:rsidRPr="009D233F">
              <w:rPr>
                <w:rFonts w:ascii="Arial Narrow" w:hAnsi="Arial Narrow"/>
              </w:rPr>
              <w:t>equi</w:t>
            </w:r>
            <w:proofErr w:type="spellEnd"/>
            <w:r w:rsidRPr="009D233F">
              <w:rPr>
                <w:rFonts w:ascii="Arial Narrow" w:hAnsi="Arial Narrow"/>
              </w:rPr>
              <w:t xml:space="preserve">-effective to </w:t>
            </w:r>
          </w:p>
          <w:p w:rsidR="000E4844" w:rsidRPr="009D233F" w:rsidRDefault="000E4844" w:rsidP="00415091">
            <w:pPr>
              <w:pStyle w:val="Tabletext"/>
              <w:keepNext/>
              <w:keepLines/>
              <w:spacing w:after="0"/>
              <w:rPr>
                <w:rFonts w:ascii="Arial Narrow" w:hAnsi="Arial Narrow"/>
              </w:rPr>
            </w:pPr>
            <w:r w:rsidRPr="009D233F">
              <w:rPr>
                <w:rFonts w:ascii="Arial Narrow" w:hAnsi="Arial Narrow"/>
              </w:rPr>
              <w:t>evolocumab 140 mg Q2W or 420 mg Q4W</w:t>
            </w:r>
          </w:p>
        </w:tc>
      </w:tr>
      <w:tr w:rsidR="000E4844" w:rsidRPr="009D233F" w:rsidTr="00286B2D">
        <w:tc>
          <w:tcPr>
            <w:tcW w:w="1491" w:type="pct"/>
          </w:tcPr>
          <w:p w:rsidR="000E4844" w:rsidRPr="009D233F" w:rsidRDefault="000E4844" w:rsidP="00415091">
            <w:pPr>
              <w:pStyle w:val="Tabletext"/>
              <w:keepNext/>
              <w:keepLines/>
              <w:spacing w:after="0"/>
              <w:rPr>
                <w:rFonts w:ascii="Arial Narrow" w:hAnsi="Arial Narrow"/>
              </w:rPr>
            </w:pPr>
            <w:r w:rsidRPr="009D233F">
              <w:rPr>
                <w:rFonts w:ascii="Arial Narrow" w:hAnsi="Arial Narrow"/>
              </w:rPr>
              <w:t>Direct medicine costs</w:t>
            </w:r>
          </w:p>
        </w:tc>
        <w:tc>
          <w:tcPr>
            <w:tcW w:w="3509" w:type="pct"/>
          </w:tcPr>
          <w:p w:rsidR="000E4844" w:rsidRPr="009D233F" w:rsidRDefault="000E4844" w:rsidP="00415091">
            <w:pPr>
              <w:pStyle w:val="Tabletext"/>
              <w:keepNext/>
              <w:keepLines/>
              <w:spacing w:after="0"/>
              <w:rPr>
                <w:rFonts w:ascii="Arial Narrow" w:hAnsi="Arial Narrow"/>
              </w:rPr>
            </w:pPr>
            <w:r w:rsidRPr="009D233F">
              <w:rPr>
                <w:rFonts w:ascii="Arial Narrow" w:hAnsi="Arial Narrow"/>
              </w:rPr>
              <w:t>The effective price of evolocumab is unknown</w:t>
            </w:r>
          </w:p>
        </w:tc>
      </w:tr>
      <w:tr w:rsidR="000E4844" w:rsidRPr="009D233F" w:rsidTr="00286B2D">
        <w:tc>
          <w:tcPr>
            <w:tcW w:w="1491" w:type="pct"/>
          </w:tcPr>
          <w:p w:rsidR="000E4844" w:rsidRPr="009D233F" w:rsidRDefault="000E4844" w:rsidP="00415091">
            <w:pPr>
              <w:pStyle w:val="Tabletext"/>
              <w:keepNext/>
              <w:keepLines/>
              <w:spacing w:after="0"/>
              <w:rPr>
                <w:rFonts w:ascii="Arial Narrow" w:hAnsi="Arial Narrow"/>
              </w:rPr>
            </w:pPr>
            <w:r w:rsidRPr="009D233F">
              <w:rPr>
                <w:rFonts w:ascii="Arial Narrow" w:hAnsi="Arial Narrow"/>
              </w:rPr>
              <w:t>Other costs or cost offsets</w:t>
            </w:r>
          </w:p>
        </w:tc>
        <w:tc>
          <w:tcPr>
            <w:tcW w:w="3509" w:type="pct"/>
          </w:tcPr>
          <w:p w:rsidR="000E4844" w:rsidRPr="009D233F" w:rsidRDefault="000E4844" w:rsidP="00415091">
            <w:pPr>
              <w:pStyle w:val="Tabletext"/>
              <w:keepNext/>
              <w:keepLines/>
              <w:spacing w:after="0"/>
              <w:rPr>
                <w:rFonts w:ascii="Arial Narrow" w:hAnsi="Arial Narrow"/>
              </w:rPr>
            </w:pPr>
            <w:r w:rsidRPr="009D233F">
              <w:rPr>
                <w:rFonts w:ascii="Arial Narrow" w:hAnsi="Arial Narrow"/>
              </w:rPr>
              <w:t xml:space="preserve">No </w:t>
            </w:r>
          </w:p>
        </w:tc>
      </w:tr>
    </w:tbl>
    <w:p w:rsidR="000E4844" w:rsidRPr="009D233F" w:rsidRDefault="000E4844" w:rsidP="00D02A26">
      <w:pPr>
        <w:pStyle w:val="StyleTableFooterAfter6pt"/>
      </w:pPr>
      <w:r w:rsidRPr="009D233F">
        <w:t>Abbreviations: Q2W =</w:t>
      </w:r>
      <w:r w:rsidR="005F7F2D" w:rsidRPr="009D233F">
        <w:t xml:space="preserve"> fortnightly; Q4W = four-weekly</w:t>
      </w:r>
    </w:p>
    <w:p w:rsidR="00EA7AC4" w:rsidRPr="009D233F" w:rsidRDefault="00EA7AC4" w:rsidP="002F6C3B">
      <w:pPr>
        <w:pStyle w:val="3Bodytext"/>
      </w:pPr>
      <w:r w:rsidRPr="009D233F">
        <w:t xml:space="preserve">The minor resubmission stated that, as an effective and published price for evolocumab for non-FH patients with ASCVD and additional </w:t>
      </w:r>
      <w:r w:rsidR="00F44C49" w:rsidRPr="009D233F">
        <w:t>high-</w:t>
      </w:r>
      <w:r w:rsidRPr="009D233F">
        <w:t xml:space="preserve">risk factors has not yet been established, a formal cost-minimisation analysis </w:t>
      </w:r>
      <w:proofErr w:type="gramStart"/>
      <w:r w:rsidRPr="009D233F">
        <w:t>cannot</w:t>
      </w:r>
      <w:proofErr w:type="gramEnd"/>
      <w:r w:rsidRPr="009D233F">
        <w:t xml:space="preserve"> be conducted.</w:t>
      </w:r>
    </w:p>
    <w:p w:rsidR="00FA517E" w:rsidRPr="009D233F" w:rsidRDefault="009C624A" w:rsidP="00FA517E">
      <w:pPr>
        <w:pStyle w:val="3Bodytext"/>
      </w:pPr>
      <w:r w:rsidRPr="009D233F">
        <w:t>Whilst an effective price for alirocumab was not proposed, the sponsor requested</w:t>
      </w:r>
      <w:r w:rsidR="00F44C49" w:rsidRPr="009D233F">
        <w:t xml:space="preserve"> a published </w:t>
      </w:r>
      <w:r w:rsidRPr="009D233F">
        <w:t>approved ex-manufacturer price (</w:t>
      </w:r>
      <w:r w:rsidR="00F44C49" w:rsidRPr="009D233F">
        <w:t>AEMP</w:t>
      </w:r>
      <w:r w:rsidRPr="009D233F">
        <w:t>)</w:t>
      </w:r>
      <w:r w:rsidR="00F44C49" w:rsidRPr="009D233F">
        <w:t xml:space="preserve"> </w:t>
      </w:r>
      <w:r w:rsidR="00EA7AC4" w:rsidRPr="009D233F">
        <w:t>f</w:t>
      </w:r>
      <w:r w:rsidR="00F44C49" w:rsidRPr="009D233F">
        <w:t>or alirocumab of $</w:t>
      </w:r>
      <w:r w:rsidR="000703CD">
        <w:rPr>
          <w:noProof/>
          <w:color w:val="000000"/>
          <w:highlight w:val="black"/>
        </w:rPr>
        <w:t>''''''''''''</w:t>
      </w:r>
      <w:r w:rsidR="00F44C49" w:rsidRPr="009D233F">
        <w:t xml:space="preserve"> and a</w:t>
      </w:r>
      <w:r w:rsidR="00EA7AC4" w:rsidRPr="009D233F">
        <w:t xml:space="preserve"> corresponding </w:t>
      </w:r>
      <w:r w:rsidR="00F44C49" w:rsidRPr="009D233F">
        <w:t xml:space="preserve">published </w:t>
      </w:r>
      <w:r w:rsidRPr="009D233F">
        <w:t>dispensed price for maximum quantity (</w:t>
      </w:r>
      <w:r w:rsidR="00F44C49" w:rsidRPr="009D233F">
        <w:t>DMPQ</w:t>
      </w:r>
      <w:r w:rsidRPr="009D233F">
        <w:t>)</w:t>
      </w:r>
      <w:r w:rsidR="00F44C49" w:rsidRPr="009D233F">
        <w:t xml:space="preserve"> of</w:t>
      </w:r>
      <w:r w:rsidR="00EA7AC4" w:rsidRPr="009D233F">
        <w:t xml:space="preserve"> $</w:t>
      </w:r>
      <w:r w:rsidR="000703CD">
        <w:rPr>
          <w:noProof/>
          <w:color w:val="000000"/>
          <w:highlight w:val="black"/>
        </w:rPr>
        <w:t>''''''''''''</w:t>
      </w:r>
      <w:r w:rsidR="00EA7AC4" w:rsidRPr="009D233F">
        <w:t>.</w:t>
      </w:r>
    </w:p>
    <w:p w:rsidR="009C624A" w:rsidRPr="009D233F" w:rsidRDefault="009C624A" w:rsidP="00FA517E">
      <w:pPr>
        <w:pStyle w:val="3Bodytext"/>
      </w:pPr>
      <w:r w:rsidRPr="009D233F">
        <w:lastRenderedPageBreak/>
        <w:t xml:space="preserve">The minor resubmission requested flat pricing across both the 75 mg and 150 mg strengths. </w:t>
      </w:r>
      <w:r w:rsidR="00AC6F6C" w:rsidRPr="009D233F">
        <w:t>The minor resubmission stated that alirocumab 75 mg every two weeks and alirocumab 150 mg every two weeks are equally effective in terms of a reduction in CV events after patients have titrated to a target LDL-C range. As noted above, in its March 2019 consideration of alirocumab for he-FH, t</w:t>
      </w:r>
      <w:r w:rsidR="00AC6F6C" w:rsidRPr="009D233F">
        <w:rPr>
          <w:rFonts w:cstheme="minorHAnsi"/>
          <w:szCs w:val="24"/>
        </w:rPr>
        <w:t xml:space="preserve">he PBAC considered alirocumab was less efficacious at the lower strength (75 mg fortnightly) </w:t>
      </w:r>
      <w:r w:rsidR="00AC6F6C" w:rsidRPr="009D233F">
        <w:rPr>
          <w:szCs w:val="24"/>
        </w:rPr>
        <w:t xml:space="preserve">(paragraph 7.8, alirocumab </w:t>
      </w:r>
      <w:r w:rsidR="00A71529">
        <w:rPr>
          <w:szCs w:val="24"/>
        </w:rPr>
        <w:t>PSD</w:t>
      </w:r>
      <w:r w:rsidR="00AC6F6C" w:rsidRPr="009D233F">
        <w:rPr>
          <w:szCs w:val="24"/>
        </w:rPr>
        <w:t>, March 2019).</w:t>
      </w:r>
    </w:p>
    <w:p w:rsidR="00027A2D" w:rsidRPr="009D233F" w:rsidRDefault="00415091" w:rsidP="002F6C3B">
      <w:pPr>
        <w:pStyle w:val="3Bodytext"/>
        <w:rPr>
          <w:rFonts w:cstheme="minorHAnsi"/>
          <w:szCs w:val="24"/>
        </w:rPr>
      </w:pPr>
      <w:r w:rsidRPr="009D233F">
        <w:rPr>
          <w:rFonts w:cstheme="minorHAnsi"/>
          <w:szCs w:val="24"/>
        </w:rPr>
        <w:t xml:space="preserve">In its recommendation of alirocumab for he-FH in March 2019, the PBAC advised </w:t>
      </w:r>
      <w:r w:rsidR="00027A2D" w:rsidRPr="009D233F">
        <w:t xml:space="preserve">that alirocumab 150 mg fortnightly is </w:t>
      </w:r>
      <w:proofErr w:type="spellStart"/>
      <w:r w:rsidR="00027A2D" w:rsidRPr="009D233F">
        <w:t>equi</w:t>
      </w:r>
      <w:proofErr w:type="spellEnd"/>
      <w:r w:rsidR="00027A2D" w:rsidRPr="009D233F">
        <w:t xml:space="preserve">-effective to evolocumab 140 mg fortnightly or 420 mg monthly. The PBAC, whilst noting the sponsor’s request for flat pricing, advised that a tiered pricing structure reflecting the recommended </w:t>
      </w:r>
      <w:proofErr w:type="spellStart"/>
      <w:r w:rsidR="00027A2D" w:rsidRPr="009D233F">
        <w:t>equi</w:t>
      </w:r>
      <w:proofErr w:type="spellEnd"/>
      <w:r w:rsidR="00027A2D" w:rsidRPr="009D233F">
        <w:t xml:space="preserve">-effective doses would be appropriate in light of the uncertainty with the lower doses of alirocumab (75 mg fortnightly or 300 mg monthly) (paragraph </w:t>
      </w:r>
      <w:r w:rsidRPr="009D233F">
        <w:t>7.</w:t>
      </w:r>
      <w:r w:rsidR="00F44C49" w:rsidRPr="009D233F">
        <w:t>9, alirocumab PSD, March 2019).</w:t>
      </w:r>
      <w:r w:rsidR="00AC6F6C" w:rsidRPr="009D233F">
        <w:t xml:space="preserve"> </w:t>
      </w:r>
    </w:p>
    <w:p w:rsidR="005A3173" w:rsidRPr="009D233F" w:rsidRDefault="005A3173" w:rsidP="008306F3">
      <w:pPr>
        <w:pStyle w:val="Heading2"/>
        <w:keepLines/>
        <w:spacing w:before="240" w:after="120"/>
        <w:rPr>
          <w:rFonts w:asciiTheme="minorHAnsi" w:eastAsiaTheme="majorEastAsia" w:hAnsiTheme="minorHAnsi" w:cstheme="majorBidi"/>
          <w:sz w:val="28"/>
          <w:szCs w:val="28"/>
          <w:lang w:eastAsia="en-US"/>
        </w:rPr>
      </w:pPr>
      <w:r w:rsidRPr="009D233F">
        <w:rPr>
          <w:rFonts w:asciiTheme="minorHAnsi" w:eastAsiaTheme="majorEastAsia" w:hAnsiTheme="minorHAnsi" w:cstheme="majorBidi"/>
          <w:sz w:val="28"/>
          <w:szCs w:val="28"/>
          <w:lang w:eastAsia="en-US"/>
        </w:rPr>
        <w:t>Estimated PBS usage &amp; financial implications</w:t>
      </w:r>
    </w:p>
    <w:p w:rsidR="00767B15" w:rsidRPr="009D233F" w:rsidRDefault="00FF2801" w:rsidP="00767B15">
      <w:pPr>
        <w:pStyle w:val="3Bodytext"/>
        <w:rPr>
          <w:b/>
          <w:color w:val="FF00FF"/>
        </w:rPr>
      </w:pPr>
      <w:r w:rsidRPr="009D233F">
        <w:t xml:space="preserve">The minor </w:t>
      </w:r>
      <w:r w:rsidR="005F7F2D" w:rsidRPr="009D233F">
        <w:t>re</w:t>
      </w:r>
      <w:r w:rsidRPr="009D233F">
        <w:t xml:space="preserve">submission </w:t>
      </w:r>
      <w:r w:rsidR="00AA256E" w:rsidRPr="009D233F">
        <w:t xml:space="preserve">stated that </w:t>
      </w:r>
      <w:r w:rsidR="00767B15" w:rsidRPr="009D233F">
        <w:t>it anticipated that there would be a RSA in place for evolocumab with fixed expenditure caps. The minor resubmission further stated that if alirocumab is recommended for listing on the PBS for the same indication, “it is expected to substitute for evolocumab and will be required to join the RSA for the same indication”.</w:t>
      </w:r>
    </w:p>
    <w:p w:rsidR="000525AD" w:rsidRPr="009D233F" w:rsidRDefault="000525AD" w:rsidP="000525AD">
      <w:pPr>
        <w:pStyle w:val="3Bodytext"/>
        <w:numPr>
          <w:ilvl w:val="0"/>
          <w:numId w:val="0"/>
        </w:numPr>
        <w:ind w:left="720"/>
        <w:rPr>
          <w:i/>
        </w:rPr>
      </w:pPr>
      <w:r w:rsidRPr="009D233F">
        <w:rPr>
          <w:i/>
        </w:rPr>
        <w:t>For more detail on PBAC’s view, see section 6 PBAC outcome.</w:t>
      </w:r>
    </w:p>
    <w:p w:rsidR="000525AD" w:rsidRPr="009D233F" w:rsidRDefault="000525AD" w:rsidP="000525AD">
      <w:pPr>
        <w:pStyle w:val="2Sections"/>
      </w:pPr>
      <w:r w:rsidRPr="009D233F">
        <w:rPr>
          <w:bCs/>
        </w:rPr>
        <w:t>PBAC Outcome</w:t>
      </w:r>
    </w:p>
    <w:p w:rsidR="00645357" w:rsidRPr="00723B71" w:rsidRDefault="006940D5" w:rsidP="00DF2759">
      <w:pPr>
        <w:pStyle w:val="3Bodytext"/>
        <w:rPr>
          <w:snapToGrid w:val="0"/>
        </w:rPr>
      </w:pPr>
      <w:r w:rsidRPr="00723B71">
        <w:rPr>
          <w:snapToGrid w:val="0"/>
        </w:rPr>
        <w:t xml:space="preserve">The PBAC recommended the Authority </w:t>
      </w:r>
      <w:proofErr w:type="gramStart"/>
      <w:r w:rsidRPr="00723B71">
        <w:rPr>
          <w:snapToGrid w:val="0"/>
        </w:rPr>
        <w:t>Required</w:t>
      </w:r>
      <w:proofErr w:type="gramEnd"/>
      <w:r w:rsidRPr="00723B71">
        <w:rPr>
          <w:snapToGrid w:val="0"/>
        </w:rPr>
        <w:t xml:space="preserve"> listing of alirocumab for the treatment of non-familial </w:t>
      </w:r>
      <w:proofErr w:type="spellStart"/>
      <w:r w:rsidRPr="00723B71">
        <w:rPr>
          <w:snapToGrid w:val="0"/>
        </w:rPr>
        <w:t>hypercholesterolaemia</w:t>
      </w:r>
      <w:proofErr w:type="spellEnd"/>
      <w:r w:rsidRPr="00723B71">
        <w:rPr>
          <w:snapToGrid w:val="0"/>
        </w:rPr>
        <w:t xml:space="preserve"> (non-FH) in patients with atherosclerotic cardiovascular disease (ASCVD), who have an LDL level greater than 2.6 </w:t>
      </w:r>
      <w:proofErr w:type="spellStart"/>
      <w:r w:rsidRPr="00723B71">
        <w:rPr>
          <w:snapToGrid w:val="0"/>
        </w:rPr>
        <w:t>mmol</w:t>
      </w:r>
      <w:proofErr w:type="spellEnd"/>
      <w:r w:rsidRPr="00723B71">
        <w:rPr>
          <w:snapToGrid w:val="0"/>
        </w:rPr>
        <w:t xml:space="preserve">/L and additional high risk factors. The PBAC’s recommendation for listing was based on, among other matters, its assessment that the cost-effectiveness of alirocumab would be acceptable if it were cost-minimised against evolocumab. </w:t>
      </w:r>
      <w:r w:rsidR="001F1B79" w:rsidRPr="00723B71">
        <w:rPr>
          <w:snapToGrid w:val="0"/>
        </w:rPr>
        <w:t xml:space="preserve">The PBAC advised that alirocumab should </w:t>
      </w:r>
      <w:r w:rsidR="00DF2759" w:rsidRPr="00723B71">
        <w:rPr>
          <w:snapToGrid w:val="0"/>
        </w:rPr>
        <w:t xml:space="preserve">join the </w:t>
      </w:r>
      <w:r w:rsidR="001F1B79" w:rsidRPr="00723B71">
        <w:rPr>
          <w:snapToGrid w:val="0"/>
        </w:rPr>
        <w:t xml:space="preserve">RSA </w:t>
      </w:r>
      <w:r w:rsidR="00D03172" w:rsidRPr="00723B71">
        <w:rPr>
          <w:snapToGrid w:val="0"/>
        </w:rPr>
        <w:t xml:space="preserve">subsidisation caps </w:t>
      </w:r>
      <w:r w:rsidR="00DF2759" w:rsidRPr="00723B71">
        <w:rPr>
          <w:snapToGrid w:val="0"/>
        </w:rPr>
        <w:t>for</w:t>
      </w:r>
      <w:r w:rsidR="003F01DA" w:rsidRPr="00723B71">
        <w:rPr>
          <w:snapToGrid w:val="0"/>
        </w:rPr>
        <w:t xml:space="preserve"> </w:t>
      </w:r>
      <w:r w:rsidR="001F1B79" w:rsidRPr="00723B71">
        <w:rPr>
          <w:snapToGrid w:val="0"/>
        </w:rPr>
        <w:t>evolocumab for the same indication</w:t>
      </w:r>
      <w:r w:rsidR="00DF2759" w:rsidRPr="00723B71">
        <w:rPr>
          <w:snapToGrid w:val="0"/>
        </w:rPr>
        <w:t xml:space="preserve"> </w:t>
      </w:r>
      <w:r w:rsidR="00DF2759" w:rsidRPr="00723B71">
        <w:rPr>
          <w:rFonts w:eastAsia="Times New Roman" w:cs="Arial"/>
          <w:bCs/>
          <w:snapToGrid w:val="0"/>
          <w:szCs w:val="24"/>
          <w:lang w:eastAsia="en-AU"/>
        </w:rPr>
        <w:t>and that there should be no net cost to Government</w:t>
      </w:r>
      <w:r w:rsidR="001F1B79" w:rsidRPr="00723B71">
        <w:rPr>
          <w:snapToGrid w:val="0"/>
        </w:rPr>
        <w:t xml:space="preserve">. </w:t>
      </w:r>
    </w:p>
    <w:p w:rsidR="006B1BF2" w:rsidRPr="00723B71" w:rsidRDefault="006B1BF2" w:rsidP="004F743A">
      <w:pPr>
        <w:widowControl w:val="0"/>
        <w:numPr>
          <w:ilvl w:val="1"/>
          <w:numId w:val="1"/>
        </w:numPr>
        <w:spacing w:after="120"/>
        <w:jc w:val="both"/>
        <w:rPr>
          <w:rFonts w:asciiTheme="minorHAnsi" w:hAnsiTheme="minorHAnsi" w:cs="Arial"/>
          <w:bCs/>
          <w:snapToGrid w:val="0"/>
        </w:rPr>
      </w:pPr>
      <w:r w:rsidRPr="00723B71">
        <w:rPr>
          <w:rFonts w:asciiTheme="minorHAnsi" w:hAnsiTheme="minorHAnsi" w:cs="Arial"/>
          <w:bCs/>
          <w:snapToGrid w:val="0"/>
        </w:rPr>
        <w:t xml:space="preserve">The PBAC </w:t>
      </w:r>
      <w:r w:rsidR="00AB158D" w:rsidRPr="00723B71">
        <w:rPr>
          <w:rFonts w:asciiTheme="minorHAnsi" w:hAnsiTheme="minorHAnsi" w:cs="Arial"/>
          <w:bCs/>
          <w:snapToGrid w:val="0"/>
        </w:rPr>
        <w:t xml:space="preserve">considered that the restriction, </w:t>
      </w:r>
      <w:r w:rsidR="009D43F1" w:rsidRPr="00723B71">
        <w:rPr>
          <w:rFonts w:asciiTheme="minorHAnsi" w:hAnsiTheme="minorHAnsi" w:cs="Arial"/>
          <w:bCs/>
          <w:snapToGrid w:val="0"/>
        </w:rPr>
        <w:t xml:space="preserve">which </w:t>
      </w:r>
      <w:proofErr w:type="gramStart"/>
      <w:r w:rsidR="009D43F1" w:rsidRPr="00723B71">
        <w:rPr>
          <w:rFonts w:asciiTheme="minorHAnsi" w:hAnsiTheme="minorHAnsi" w:cs="Arial"/>
          <w:bCs/>
          <w:snapToGrid w:val="0"/>
        </w:rPr>
        <w:t>was revised</w:t>
      </w:r>
      <w:proofErr w:type="gramEnd"/>
      <w:r w:rsidR="009D43F1" w:rsidRPr="00723B71">
        <w:rPr>
          <w:rFonts w:asciiTheme="minorHAnsi" w:hAnsiTheme="minorHAnsi" w:cs="Arial"/>
          <w:bCs/>
          <w:snapToGrid w:val="0"/>
        </w:rPr>
        <w:t xml:space="preserve"> </w:t>
      </w:r>
      <w:r w:rsidR="00AB158D" w:rsidRPr="00723B71">
        <w:rPr>
          <w:rFonts w:asciiTheme="minorHAnsi" w:hAnsiTheme="minorHAnsi" w:cs="Arial"/>
          <w:bCs/>
          <w:snapToGrid w:val="0"/>
        </w:rPr>
        <w:t xml:space="preserve">based on the </w:t>
      </w:r>
      <w:r w:rsidR="009D43F1" w:rsidRPr="00723B71">
        <w:rPr>
          <w:rFonts w:asciiTheme="minorHAnsi" w:hAnsiTheme="minorHAnsi" w:cs="Arial"/>
          <w:bCs/>
          <w:snapToGrid w:val="0"/>
        </w:rPr>
        <w:t xml:space="preserve">PBAC’s previous advice for </w:t>
      </w:r>
      <w:r w:rsidR="00AB158D" w:rsidRPr="00723B71">
        <w:rPr>
          <w:rFonts w:asciiTheme="minorHAnsi" w:hAnsiTheme="minorHAnsi" w:cs="Arial"/>
          <w:bCs/>
          <w:snapToGrid w:val="0"/>
        </w:rPr>
        <w:t xml:space="preserve">evolocumab, adequately addressed the Committee’s previous concerns by defining the high-risk subgroups who would derive the most benefit from treatment with alirocumab. The PBAC </w:t>
      </w:r>
      <w:r w:rsidR="00D03172" w:rsidRPr="00723B71">
        <w:rPr>
          <w:rFonts w:asciiTheme="minorHAnsi" w:hAnsiTheme="minorHAnsi" w:cs="Arial"/>
          <w:bCs/>
          <w:snapToGrid w:val="0"/>
        </w:rPr>
        <w:t xml:space="preserve">considered </w:t>
      </w:r>
      <w:r w:rsidR="00AB158D" w:rsidRPr="00723B71">
        <w:rPr>
          <w:rFonts w:asciiTheme="minorHAnsi" w:hAnsiTheme="minorHAnsi" w:cs="Arial"/>
          <w:bCs/>
          <w:snapToGrid w:val="0"/>
        </w:rPr>
        <w:t>that the</w:t>
      </w:r>
      <w:r w:rsidR="004F743A" w:rsidRPr="00723B71">
        <w:rPr>
          <w:rFonts w:asciiTheme="minorHAnsi" w:hAnsiTheme="minorHAnsi" w:cs="Arial"/>
          <w:bCs/>
          <w:snapToGrid w:val="0"/>
        </w:rPr>
        <w:t xml:space="preserve"> </w:t>
      </w:r>
      <w:r w:rsidR="00AB158D" w:rsidRPr="00723B71">
        <w:rPr>
          <w:rFonts w:asciiTheme="minorHAnsi" w:hAnsiTheme="minorHAnsi" w:cs="Arial"/>
          <w:bCs/>
          <w:snapToGrid w:val="0"/>
        </w:rPr>
        <w:t xml:space="preserve">restriction for alirocumab </w:t>
      </w:r>
      <w:r w:rsidR="00D03172" w:rsidRPr="00723B71">
        <w:rPr>
          <w:rFonts w:asciiTheme="minorHAnsi" w:hAnsiTheme="minorHAnsi" w:cs="Arial"/>
          <w:bCs/>
          <w:snapToGrid w:val="0"/>
        </w:rPr>
        <w:t>should</w:t>
      </w:r>
      <w:r w:rsidR="00AB158D" w:rsidRPr="00723B71">
        <w:rPr>
          <w:rFonts w:asciiTheme="minorHAnsi" w:hAnsiTheme="minorHAnsi" w:cs="Arial"/>
          <w:bCs/>
          <w:snapToGrid w:val="0"/>
        </w:rPr>
        <w:t xml:space="preserve"> align with </w:t>
      </w:r>
      <w:r w:rsidR="003F2A60" w:rsidRPr="00723B71">
        <w:rPr>
          <w:rFonts w:asciiTheme="minorHAnsi" w:hAnsiTheme="minorHAnsi" w:cs="Arial"/>
          <w:bCs/>
          <w:snapToGrid w:val="0"/>
        </w:rPr>
        <w:t>the</w:t>
      </w:r>
      <w:r w:rsidR="00D03172" w:rsidRPr="00723B71">
        <w:rPr>
          <w:rFonts w:asciiTheme="minorHAnsi" w:hAnsiTheme="minorHAnsi" w:cs="Arial"/>
          <w:bCs/>
          <w:snapToGrid w:val="0"/>
        </w:rPr>
        <w:t xml:space="preserve"> restriction recommended for</w:t>
      </w:r>
      <w:r w:rsidR="003F2A60" w:rsidRPr="00723B71">
        <w:rPr>
          <w:rFonts w:asciiTheme="minorHAnsi" w:hAnsiTheme="minorHAnsi" w:cs="Arial"/>
          <w:bCs/>
          <w:snapToGrid w:val="0"/>
        </w:rPr>
        <w:t xml:space="preserve"> </w:t>
      </w:r>
      <w:r w:rsidR="00AB158D" w:rsidRPr="00723B71">
        <w:rPr>
          <w:rFonts w:asciiTheme="minorHAnsi" w:hAnsiTheme="minorHAnsi" w:cs="Arial"/>
          <w:bCs/>
          <w:snapToGrid w:val="0"/>
        </w:rPr>
        <w:t>evolocumab</w:t>
      </w:r>
      <w:r w:rsidR="001E7DD5" w:rsidRPr="00723B71">
        <w:rPr>
          <w:rFonts w:asciiTheme="minorHAnsi" w:hAnsiTheme="minorHAnsi" w:cs="Arial"/>
          <w:bCs/>
          <w:snapToGrid w:val="0"/>
        </w:rPr>
        <w:t xml:space="preserve"> in the non-FH setting</w:t>
      </w:r>
      <w:r w:rsidR="009D233F">
        <w:rPr>
          <w:rFonts w:asciiTheme="minorHAnsi" w:hAnsiTheme="minorHAnsi" w:cs="Arial"/>
          <w:bCs/>
          <w:snapToGrid w:val="0"/>
        </w:rPr>
        <w:t xml:space="preserve">. </w:t>
      </w:r>
    </w:p>
    <w:p w:rsidR="004F743A" w:rsidRPr="00723B71" w:rsidRDefault="004F743A" w:rsidP="00FC393A">
      <w:pPr>
        <w:widowControl w:val="0"/>
        <w:numPr>
          <w:ilvl w:val="1"/>
          <w:numId w:val="1"/>
        </w:numPr>
        <w:spacing w:after="120"/>
        <w:jc w:val="both"/>
        <w:rPr>
          <w:rFonts w:asciiTheme="minorHAnsi" w:hAnsiTheme="minorHAnsi" w:cs="Arial"/>
          <w:bCs/>
          <w:snapToGrid w:val="0"/>
        </w:rPr>
      </w:pPr>
      <w:r w:rsidRPr="00723B71">
        <w:rPr>
          <w:rFonts w:asciiTheme="minorHAnsi" w:hAnsiTheme="minorHAnsi" w:cs="Arial"/>
          <w:bCs/>
          <w:snapToGrid w:val="0"/>
        </w:rPr>
        <w:t xml:space="preserve">The PBAC also recommended the following changes to the restriction requested in the minor resubmission: </w:t>
      </w:r>
    </w:p>
    <w:p w:rsidR="004F743A" w:rsidRPr="00723B71" w:rsidRDefault="004F743A" w:rsidP="00FC393A">
      <w:pPr>
        <w:pStyle w:val="ListParagraph"/>
        <w:numPr>
          <w:ilvl w:val="0"/>
          <w:numId w:val="20"/>
        </w:numPr>
        <w:ind w:left="1077" w:hanging="357"/>
        <w:contextualSpacing w:val="0"/>
        <w:rPr>
          <w:rFonts w:asciiTheme="minorHAnsi" w:hAnsiTheme="minorHAnsi"/>
          <w:bCs/>
          <w:sz w:val="24"/>
          <w:szCs w:val="24"/>
        </w:rPr>
      </w:pPr>
      <w:r w:rsidRPr="00723B71">
        <w:rPr>
          <w:rFonts w:asciiTheme="minorHAnsi" w:hAnsiTheme="minorHAnsi"/>
          <w:bCs/>
          <w:sz w:val="24"/>
          <w:szCs w:val="24"/>
        </w:rPr>
        <w:t>Additional wording in the clinical criteria and prescriber instructions to allow switching between alirocumab and</w:t>
      </w:r>
      <w:r w:rsidR="00FC393A" w:rsidRPr="00723B71">
        <w:rPr>
          <w:rFonts w:asciiTheme="minorHAnsi" w:hAnsiTheme="minorHAnsi"/>
          <w:bCs/>
          <w:sz w:val="24"/>
          <w:szCs w:val="24"/>
        </w:rPr>
        <w:t xml:space="preserve"> other PCSK9 inhibitors (i.e.</w:t>
      </w:r>
      <w:r w:rsidRPr="00723B71">
        <w:rPr>
          <w:rFonts w:asciiTheme="minorHAnsi" w:hAnsiTheme="minorHAnsi"/>
          <w:bCs/>
          <w:sz w:val="24"/>
          <w:szCs w:val="24"/>
        </w:rPr>
        <w:t xml:space="preserve"> evolocumab</w:t>
      </w:r>
      <w:r w:rsidR="00FC393A" w:rsidRPr="00723B71">
        <w:rPr>
          <w:rFonts w:asciiTheme="minorHAnsi" w:hAnsiTheme="minorHAnsi"/>
          <w:bCs/>
          <w:sz w:val="24"/>
          <w:szCs w:val="24"/>
        </w:rPr>
        <w:t>)</w:t>
      </w:r>
      <w:r w:rsidRPr="00723B71">
        <w:rPr>
          <w:rFonts w:asciiTheme="minorHAnsi" w:hAnsiTheme="minorHAnsi"/>
          <w:bCs/>
          <w:sz w:val="24"/>
          <w:szCs w:val="24"/>
        </w:rPr>
        <w:t xml:space="preserve">. </w:t>
      </w:r>
    </w:p>
    <w:p w:rsidR="004F743A" w:rsidRPr="00723B71" w:rsidRDefault="00FC393A" w:rsidP="00FC393A">
      <w:pPr>
        <w:pStyle w:val="ListParagraph"/>
        <w:numPr>
          <w:ilvl w:val="0"/>
          <w:numId w:val="20"/>
        </w:numPr>
        <w:spacing w:after="120"/>
        <w:ind w:left="1077" w:hanging="357"/>
        <w:contextualSpacing w:val="0"/>
        <w:rPr>
          <w:rFonts w:asciiTheme="minorHAnsi" w:hAnsiTheme="minorHAnsi"/>
          <w:bCs/>
          <w:sz w:val="24"/>
          <w:szCs w:val="24"/>
        </w:rPr>
      </w:pPr>
      <w:r w:rsidRPr="00723B71">
        <w:rPr>
          <w:rFonts w:asciiTheme="minorHAnsi" w:hAnsiTheme="minorHAnsi"/>
          <w:bCs/>
          <w:sz w:val="24"/>
          <w:szCs w:val="24"/>
        </w:rPr>
        <w:lastRenderedPageBreak/>
        <w:t xml:space="preserve">A new clinical criterion to prevent concomitant use of alirocumab with other PCSK9 inhibitors (i.e. evolocumab). </w:t>
      </w:r>
    </w:p>
    <w:p w:rsidR="00645357" w:rsidRPr="00723B71" w:rsidRDefault="00645357" w:rsidP="000525AD">
      <w:pPr>
        <w:widowControl w:val="0"/>
        <w:numPr>
          <w:ilvl w:val="1"/>
          <w:numId w:val="1"/>
        </w:numPr>
        <w:spacing w:after="120"/>
        <w:jc w:val="both"/>
        <w:rPr>
          <w:rFonts w:asciiTheme="minorHAnsi" w:hAnsiTheme="minorHAnsi" w:cs="Arial"/>
          <w:bCs/>
          <w:snapToGrid w:val="0"/>
        </w:rPr>
      </w:pPr>
      <w:r w:rsidRPr="00723B71">
        <w:rPr>
          <w:rFonts w:asciiTheme="minorHAnsi" w:hAnsiTheme="minorHAnsi" w:cs="Arial"/>
          <w:bCs/>
          <w:snapToGrid w:val="0"/>
        </w:rPr>
        <w:t>The PBAC considered evolocumab, the nominated main comparator, to be appropriate</w:t>
      </w:r>
      <w:r w:rsidR="009D233F">
        <w:rPr>
          <w:rFonts w:asciiTheme="minorHAnsi" w:hAnsiTheme="minorHAnsi" w:cs="Arial"/>
          <w:bCs/>
          <w:snapToGrid w:val="0"/>
        </w:rPr>
        <w:t xml:space="preserve">. </w:t>
      </w:r>
    </w:p>
    <w:p w:rsidR="005E026B" w:rsidRPr="00723B71" w:rsidRDefault="00B14B7E" w:rsidP="00255792">
      <w:pPr>
        <w:pStyle w:val="3Bodytext"/>
        <w:rPr>
          <w:snapToGrid w:val="0"/>
        </w:rPr>
      </w:pPr>
      <w:r w:rsidRPr="00723B71">
        <w:rPr>
          <w:snapToGrid w:val="0"/>
        </w:rPr>
        <w:t xml:space="preserve">The </w:t>
      </w:r>
      <w:r w:rsidR="00B36814" w:rsidRPr="00723B71">
        <w:rPr>
          <w:snapToGrid w:val="0"/>
        </w:rPr>
        <w:t xml:space="preserve">key evidence presented was an </w:t>
      </w:r>
      <w:r w:rsidR="00C33C01" w:rsidRPr="00723B71">
        <w:rPr>
          <w:snapToGrid w:val="0"/>
        </w:rPr>
        <w:t xml:space="preserve">ITC of cardiovascular outcomes </w:t>
      </w:r>
      <w:r w:rsidR="006100F0" w:rsidRPr="00723B71">
        <w:rPr>
          <w:snapToGrid w:val="0"/>
        </w:rPr>
        <w:t>with alirocumab (ODYSSEY OUTCOMES) versus evolocumab (FOURIER) in predominately non-FH p</w:t>
      </w:r>
      <w:r w:rsidR="001E7DD5" w:rsidRPr="00723B71">
        <w:rPr>
          <w:snapToGrid w:val="0"/>
        </w:rPr>
        <w:t>atient</w:t>
      </w:r>
      <w:r w:rsidR="006100F0" w:rsidRPr="00723B71">
        <w:rPr>
          <w:snapToGrid w:val="0"/>
        </w:rPr>
        <w:t>s with high cardiovascular risk.</w:t>
      </w:r>
      <w:r w:rsidR="00EF11B2" w:rsidRPr="00723B71">
        <w:rPr>
          <w:snapToGrid w:val="0"/>
        </w:rPr>
        <w:t xml:space="preserve"> </w:t>
      </w:r>
      <w:r w:rsidR="00B36814" w:rsidRPr="00723B71">
        <w:rPr>
          <w:snapToGrid w:val="0"/>
        </w:rPr>
        <w:t>T</w:t>
      </w:r>
      <w:r w:rsidR="00305029" w:rsidRPr="00723B71">
        <w:rPr>
          <w:snapToGrid w:val="0"/>
        </w:rPr>
        <w:t xml:space="preserve">he PBAC </w:t>
      </w:r>
      <w:r w:rsidR="00255792" w:rsidRPr="00723B71">
        <w:rPr>
          <w:snapToGrid w:val="0"/>
        </w:rPr>
        <w:t xml:space="preserve">considered the hazard ratio (HR) of 1.00 (95% CI, 0.89-1.13) for the primary composite endpoint supported similar outcomes across the trials, but </w:t>
      </w:r>
      <w:r w:rsidR="00AD7FF0" w:rsidRPr="00723B71">
        <w:rPr>
          <w:snapToGrid w:val="0"/>
        </w:rPr>
        <w:t>re-iterat</w:t>
      </w:r>
      <w:r w:rsidR="00305029" w:rsidRPr="00723B71">
        <w:rPr>
          <w:snapToGrid w:val="0"/>
        </w:rPr>
        <w:t xml:space="preserve">ed </w:t>
      </w:r>
      <w:r w:rsidR="00AD7FF0" w:rsidRPr="00723B71">
        <w:rPr>
          <w:snapToGrid w:val="0"/>
        </w:rPr>
        <w:t xml:space="preserve">its previous consideration </w:t>
      </w:r>
      <w:r w:rsidR="00305029" w:rsidRPr="00723B71">
        <w:rPr>
          <w:snapToGrid w:val="0"/>
        </w:rPr>
        <w:t xml:space="preserve">that the results were difficult to interpret due to exchangeability </w:t>
      </w:r>
      <w:r w:rsidR="00AD7FF0" w:rsidRPr="00723B71">
        <w:rPr>
          <w:snapToGrid w:val="0"/>
        </w:rPr>
        <w:t xml:space="preserve">issues </w:t>
      </w:r>
      <w:r w:rsidR="00305029" w:rsidRPr="00723B71">
        <w:rPr>
          <w:snapToGrid w:val="0"/>
        </w:rPr>
        <w:t xml:space="preserve">between the trials </w:t>
      </w:r>
      <w:r w:rsidR="00200CAE" w:rsidRPr="00723B71">
        <w:rPr>
          <w:snapToGrid w:val="0"/>
        </w:rPr>
        <w:t xml:space="preserve">(including </w:t>
      </w:r>
      <w:r w:rsidR="006100F0" w:rsidRPr="00723B71">
        <w:rPr>
          <w:snapToGrid w:val="0"/>
        </w:rPr>
        <w:t xml:space="preserve">differences </w:t>
      </w:r>
      <w:r w:rsidR="00EF11B2" w:rsidRPr="00723B71">
        <w:rPr>
          <w:snapToGrid w:val="0"/>
        </w:rPr>
        <w:t xml:space="preserve">in the patient populations and </w:t>
      </w:r>
      <w:r w:rsidR="00200CAE" w:rsidRPr="00723B71">
        <w:rPr>
          <w:snapToGrid w:val="0"/>
        </w:rPr>
        <w:t xml:space="preserve">some </w:t>
      </w:r>
      <w:r w:rsidR="00EF11B2" w:rsidRPr="00723B71">
        <w:rPr>
          <w:snapToGrid w:val="0"/>
        </w:rPr>
        <w:t>outcome</w:t>
      </w:r>
      <w:r w:rsidR="00200CAE" w:rsidRPr="00723B71">
        <w:rPr>
          <w:snapToGrid w:val="0"/>
        </w:rPr>
        <w:t xml:space="preserve"> measures)</w:t>
      </w:r>
      <w:r w:rsidR="00305029" w:rsidRPr="00723B71">
        <w:rPr>
          <w:snapToGrid w:val="0"/>
        </w:rPr>
        <w:t>. Further, t</w:t>
      </w:r>
      <w:r w:rsidR="00305029" w:rsidRPr="00723B71">
        <w:rPr>
          <w:rFonts w:cs="Arial"/>
          <w:bCs/>
          <w:snapToGrid w:val="0"/>
        </w:rPr>
        <w:t>he PBAC re</w:t>
      </w:r>
      <w:r w:rsidR="00AD7FF0" w:rsidRPr="00723B71">
        <w:rPr>
          <w:rFonts w:cs="Arial"/>
          <w:bCs/>
          <w:snapToGrid w:val="0"/>
        </w:rPr>
        <w:t>-iterated</w:t>
      </w:r>
      <w:r w:rsidR="00305029" w:rsidRPr="00723B71">
        <w:rPr>
          <w:rFonts w:cs="Arial"/>
          <w:bCs/>
          <w:snapToGrid w:val="0"/>
        </w:rPr>
        <w:t xml:space="preserve"> its previous concerns regarding the </w:t>
      </w:r>
      <w:r w:rsidR="00305029" w:rsidRPr="009D233F">
        <w:rPr>
          <w:bCs/>
        </w:rPr>
        <w:t xml:space="preserve">convergence in cardiovascular event rates and attenuation of LDL-c reduction over time that </w:t>
      </w:r>
      <w:proofErr w:type="gramStart"/>
      <w:r w:rsidR="00305029" w:rsidRPr="009D233F">
        <w:rPr>
          <w:bCs/>
        </w:rPr>
        <w:t>were observed</w:t>
      </w:r>
      <w:proofErr w:type="gramEnd"/>
      <w:r w:rsidR="00305029" w:rsidRPr="009D233F">
        <w:rPr>
          <w:bCs/>
        </w:rPr>
        <w:t xml:space="preserve"> in the ODYSSEY OUTCOMES trial.</w:t>
      </w:r>
    </w:p>
    <w:p w:rsidR="00FF15B6" w:rsidRPr="00723B71" w:rsidRDefault="00305029" w:rsidP="00831D9A">
      <w:pPr>
        <w:pStyle w:val="3Bodytext"/>
        <w:rPr>
          <w:rFonts w:cs="Arial"/>
          <w:bCs/>
          <w:snapToGrid w:val="0"/>
        </w:rPr>
      </w:pPr>
      <w:r w:rsidRPr="00723B71">
        <w:rPr>
          <w:snapToGrid w:val="0"/>
        </w:rPr>
        <w:t>The PBAC recalled its previous concern</w:t>
      </w:r>
      <w:r w:rsidR="00831D9A" w:rsidRPr="00723B71">
        <w:rPr>
          <w:snapToGrid w:val="0"/>
        </w:rPr>
        <w:t xml:space="preserve">s that </w:t>
      </w:r>
      <w:r w:rsidRPr="00723B71">
        <w:rPr>
          <w:snapToGrid w:val="0"/>
        </w:rPr>
        <w:t xml:space="preserve">alirocumab </w:t>
      </w:r>
      <w:r w:rsidR="00831D9A" w:rsidRPr="00723B71">
        <w:rPr>
          <w:snapToGrid w:val="0"/>
        </w:rPr>
        <w:t>may be</w:t>
      </w:r>
      <w:r w:rsidRPr="00723B71">
        <w:rPr>
          <w:snapToGrid w:val="0"/>
        </w:rPr>
        <w:t xml:space="preserve"> less efficacious at the lower (75 mg fortnightly) strength</w:t>
      </w:r>
      <w:r w:rsidR="00AD7FF0" w:rsidRPr="00723B71">
        <w:rPr>
          <w:snapToGrid w:val="0"/>
        </w:rPr>
        <w:t xml:space="preserve">. These concerns </w:t>
      </w:r>
      <w:proofErr w:type="gramStart"/>
      <w:r w:rsidR="00AD7FF0" w:rsidRPr="00723B71">
        <w:rPr>
          <w:snapToGrid w:val="0"/>
        </w:rPr>
        <w:t>were based</w:t>
      </w:r>
      <w:proofErr w:type="gramEnd"/>
      <w:r w:rsidR="001C4F2D" w:rsidRPr="00723B71">
        <w:rPr>
          <w:snapToGrid w:val="0"/>
        </w:rPr>
        <w:t xml:space="preserve"> on</w:t>
      </w:r>
      <w:r w:rsidR="00AD7FF0" w:rsidRPr="00723B71">
        <w:rPr>
          <w:snapToGrid w:val="0"/>
        </w:rPr>
        <w:t xml:space="preserve"> </w:t>
      </w:r>
      <w:r w:rsidR="00FF15B6" w:rsidRPr="00723B71">
        <w:rPr>
          <w:rFonts w:cs="Arial"/>
          <w:bCs/>
          <w:snapToGrid w:val="0"/>
        </w:rPr>
        <w:t xml:space="preserve">indirect analyses of lipid outcomes trials </w:t>
      </w:r>
      <w:r w:rsidR="00AD7FF0" w:rsidRPr="00723B71">
        <w:rPr>
          <w:rFonts w:cs="Arial"/>
          <w:bCs/>
          <w:snapToGrid w:val="0"/>
        </w:rPr>
        <w:t xml:space="preserve">in the he-FH population that were </w:t>
      </w:r>
      <w:r w:rsidR="00FF15B6" w:rsidRPr="00723B71">
        <w:rPr>
          <w:rFonts w:cs="Arial"/>
          <w:bCs/>
          <w:snapToGrid w:val="0"/>
        </w:rPr>
        <w:t>presented in the previous submission</w:t>
      </w:r>
      <w:r w:rsidR="00AD7FF0" w:rsidRPr="00723B71">
        <w:rPr>
          <w:rFonts w:cs="Arial"/>
          <w:bCs/>
          <w:snapToGrid w:val="0"/>
        </w:rPr>
        <w:t xml:space="preserve">. </w:t>
      </w:r>
      <w:proofErr w:type="gramStart"/>
      <w:r w:rsidR="00AD7FF0" w:rsidRPr="00723B71">
        <w:rPr>
          <w:rFonts w:cs="Arial"/>
          <w:bCs/>
          <w:snapToGrid w:val="0"/>
        </w:rPr>
        <w:t>In its previous consideration, the PBAC noted there was an approximately 20% difference in LDL reduction observed in subgroup analyses of patients receiving alirocumab who were up-titrated compared to those with no titration, and that the 75 mg fortnightly dose during initial treatment phases</w:t>
      </w:r>
      <w:r w:rsidR="00D36823" w:rsidRPr="00723B71">
        <w:rPr>
          <w:rFonts w:cs="Arial"/>
          <w:bCs/>
          <w:snapToGrid w:val="0"/>
        </w:rPr>
        <w:t xml:space="preserve"> (</w:t>
      </w:r>
      <w:r w:rsidR="00AD7FF0" w:rsidRPr="00723B71">
        <w:rPr>
          <w:rFonts w:cs="Arial"/>
          <w:bCs/>
          <w:snapToGrid w:val="0"/>
        </w:rPr>
        <w:t>up to 24 weeks</w:t>
      </w:r>
      <w:r w:rsidR="00D36823" w:rsidRPr="00723B71">
        <w:rPr>
          <w:rFonts w:cs="Arial"/>
          <w:bCs/>
          <w:snapToGrid w:val="0"/>
        </w:rPr>
        <w:t>)</w:t>
      </w:r>
      <w:r w:rsidR="00AD7FF0" w:rsidRPr="00723B71">
        <w:rPr>
          <w:rFonts w:cs="Arial"/>
          <w:bCs/>
          <w:snapToGrid w:val="0"/>
        </w:rPr>
        <w:t xml:space="preserve"> may result in reduced effectiveness when compared to the higher strengths of alirocumab.</w:t>
      </w:r>
      <w:proofErr w:type="gramEnd"/>
      <w:r w:rsidR="00AD7FF0" w:rsidRPr="00723B71">
        <w:rPr>
          <w:rFonts w:cs="Arial"/>
          <w:bCs/>
          <w:snapToGrid w:val="0"/>
        </w:rPr>
        <w:t xml:space="preserve"> </w:t>
      </w:r>
      <w:r w:rsidR="00831D9A" w:rsidRPr="00723B71">
        <w:rPr>
          <w:rFonts w:cs="Arial"/>
          <w:bCs/>
          <w:snapToGrid w:val="0"/>
        </w:rPr>
        <w:t xml:space="preserve">The PBAC noted that the minor resubmission did not present efficacy results from ODYSSEY OUTCOMES by dosage regimen used. </w:t>
      </w:r>
    </w:p>
    <w:p w:rsidR="00B36814" w:rsidRPr="00723B71" w:rsidRDefault="00305029" w:rsidP="001E7DD5">
      <w:pPr>
        <w:pStyle w:val="3Bodytext"/>
        <w:rPr>
          <w:snapToGrid w:val="0"/>
        </w:rPr>
      </w:pPr>
      <w:r w:rsidRPr="009D233F">
        <w:t xml:space="preserve">The pre-PBAC response claimed that LDL-c reduction was a surrogate outcome and that the clinical evidence from ODYSSEY OUTCOMES </w:t>
      </w:r>
      <w:r w:rsidR="00FF15B6" w:rsidRPr="009D233F">
        <w:t xml:space="preserve">(which </w:t>
      </w:r>
      <w:proofErr w:type="gramStart"/>
      <w:r w:rsidR="00FF15B6" w:rsidRPr="009D233F">
        <w:t>was compared</w:t>
      </w:r>
      <w:proofErr w:type="gramEnd"/>
      <w:r w:rsidR="00FF15B6" w:rsidRPr="009D233F">
        <w:t xml:space="preserve"> with the FOURIER trial in the ITC) </w:t>
      </w:r>
      <w:r w:rsidRPr="009D233F">
        <w:t xml:space="preserve">was the most relevant for the non-FH population. However, the PBAC considered that </w:t>
      </w:r>
      <w:r w:rsidR="00D36823" w:rsidRPr="009D233F">
        <w:t xml:space="preserve">the ITC was difficult to interpret </w:t>
      </w:r>
      <w:r w:rsidRPr="009D233F">
        <w:t xml:space="preserve">given the concerns regarding the heterogeneity </w:t>
      </w:r>
      <w:r w:rsidR="00B36814" w:rsidRPr="009D233F">
        <w:t>between trials in the ITC and the potential attenuation of effect of alirocumab.</w:t>
      </w:r>
    </w:p>
    <w:p w:rsidR="00C33C01" w:rsidRPr="00723B71" w:rsidRDefault="00B36814" w:rsidP="001E7DD5">
      <w:pPr>
        <w:pStyle w:val="3Bodytext"/>
        <w:rPr>
          <w:snapToGrid w:val="0"/>
        </w:rPr>
      </w:pPr>
      <w:r w:rsidRPr="00723B71">
        <w:rPr>
          <w:snapToGrid w:val="0"/>
        </w:rPr>
        <w:t>On balance, t</w:t>
      </w:r>
      <w:r w:rsidR="005E026B" w:rsidRPr="00723B71">
        <w:rPr>
          <w:snapToGrid w:val="0"/>
        </w:rPr>
        <w:t xml:space="preserve">he PBAC </w:t>
      </w:r>
      <w:r w:rsidRPr="00723B71">
        <w:rPr>
          <w:snapToGrid w:val="0"/>
        </w:rPr>
        <w:t xml:space="preserve">reiterated its previous </w:t>
      </w:r>
      <w:r w:rsidR="005E026B" w:rsidRPr="00723B71">
        <w:rPr>
          <w:snapToGrid w:val="0"/>
        </w:rPr>
        <w:t>consider</w:t>
      </w:r>
      <w:r w:rsidRPr="00723B71">
        <w:rPr>
          <w:snapToGrid w:val="0"/>
        </w:rPr>
        <w:t>ation that</w:t>
      </w:r>
      <w:r w:rsidR="005E026B" w:rsidRPr="00723B71">
        <w:rPr>
          <w:snapToGrid w:val="0"/>
        </w:rPr>
        <w:t xml:space="preserve"> alirocumab was less efficacious at the lower strength (75 mg fortnightly) but the uncertainty in the ITC did not preclude the option of cost-minimisation with evolocumab for the higher alirocumab strength (150 mg fortnightly). </w:t>
      </w:r>
      <w:r w:rsidR="002850C2" w:rsidRPr="00723B71">
        <w:rPr>
          <w:snapToGrid w:val="0"/>
        </w:rPr>
        <w:t>Consistent with the March 2019 consideration in the he-FH population, th</w:t>
      </w:r>
      <w:r w:rsidR="005E026B" w:rsidRPr="00723B71">
        <w:rPr>
          <w:snapToGrid w:val="0"/>
        </w:rPr>
        <w:t>e PBAC concluded that non-inferiority could only be supported for the up</w:t>
      </w:r>
      <w:r w:rsidR="00D11AE8" w:rsidRPr="00723B71">
        <w:rPr>
          <w:snapToGrid w:val="0"/>
        </w:rPr>
        <w:t>-</w:t>
      </w:r>
      <w:r w:rsidR="005E026B" w:rsidRPr="00723B71">
        <w:rPr>
          <w:snapToGrid w:val="0"/>
        </w:rPr>
        <w:t>titrated dose of 150 mg fortnightly</w:t>
      </w:r>
      <w:r w:rsidR="00D11AE8" w:rsidRPr="00723B71">
        <w:rPr>
          <w:snapToGrid w:val="0"/>
        </w:rPr>
        <w:t xml:space="preserve">, and that </w:t>
      </w:r>
      <w:r w:rsidR="00D11AE8" w:rsidRPr="00723B71">
        <w:rPr>
          <w:rFonts w:cs="Arial"/>
          <w:bCs/>
          <w:snapToGrid w:val="0"/>
        </w:rPr>
        <w:t xml:space="preserve">non-inferiority had not been adequately established </w:t>
      </w:r>
      <w:r w:rsidR="002850C2" w:rsidRPr="00723B71">
        <w:rPr>
          <w:rFonts w:cs="Arial"/>
          <w:bCs/>
          <w:snapToGrid w:val="0"/>
        </w:rPr>
        <w:t xml:space="preserve">between alirocumab 75 mg fortnightly </w:t>
      </w:r>
      <w:r w:rsidR="00E54357" w:rsidRPr="00723B71">
        <w:rPr>
          <w:rFonts w:cs="Arial"/>
          <w:bCs/>
          <w:snapToGrid w:val="0"/>
        </w:rPr>
        <w:t xml:space="preserve">or alirocumab 300 mg monthly) </w:t>
      </w:r>
      <w:r w:rsidR="002850C2" w:rsidRPr="00723B71">
        <w:rPr>
          <w:rFonts w:cs="Arial"/>
          <w:bCs/>
          <w:snapToGrid w:val="0"/>
        </w:rPr>
        <w:t xml:space="preserve">and evolocumab 140 mg fortnightly (or 420 mg monthly). </w:t>
      </w:r>
    </w:p>
    <w:p w:rsidR="002850C2" w:rsidRPr="009D233F" w:rsidRDefault="002850C2" w:rsidP="002850C2">
      <w:pPr>
        <w:numPr>
          <w:ilvl w:val="1"/>
          <w:numId w:val="1"/>
        </w:numPr>
        <w:spacing w:after="120"/>
        <w:jc w:val="both"/>
        <w:rPr>
          <w:rFonts w:asciiTheme="minorHAnsi" w:hAnsiTheme="minorHAnsi"/>
          <w:bCs/>
        </w:rPr>
      </w:pPr>
      <w:r w:rsidRPr="009D233F">
        <w:rPr>
          <w:rFonts w:asciiTheme="minorHAnsi" w:hAnsiTheme="minorHAnsi"/>
          <w:bCs/>
        </w:rPr>
        <w:t xml:space="preserve">The PBAC advised that alirocumab 150 mg fortnightly is </w:t>
      </w:r>
      <w:proofErr w:type="spellStart"/>
      <w:r w:rsidRPr="009D233F">
        <w:rPr>
          <w:rFonts w:asciiTheme="minorHAnsi" w:hAnsiTheme="minorHAnsi"/>
          <w:bCs/>
        </w:rPr>
        <w:t>equi</w:t>
      </w:r>
      <w:proofErr w:type="spellEnd"/>
      <w:r w:rsidRPr="009D233F">
        <w:rPr>
          <w:rFonts w:asciiTheme="minorHAnsi" w:hAnsiTheme="minorHAnsi"/>
          <w:bCs/>
        </w:rPr>
        <w:t xml:space="preserve">-effective to evolocumab 140 mg fortnightly or 420 mg monthly. The PBAC, whilst noting the sponsor’s request </w:t>
      </w:r>
      <w:r w:rsidRPr="009D233F">
        <w:rPr>
          <w:rFonts w:asciiTheme="minorHAnsi" w:hAnsiTheme="minorHAnsi"/>
          <w:bCs/>
        </w:rPr>
        <w:lastRenderedPageBreak/>
        <w:t xml:space="preserve">for flat pricing, advised that a tiered pricing structure reflecting the recommended </w:t>
      </w:r>
      <w:proofErr w:type="spellStart"/>
      <w:r w:rsidRPr="009D233F">
        <w:rPr>
          <w:rFonts w:asciiTheme="minorHAnsi" w:hAnsiTheme="minorHAnsi"/>
          <w:bCs/>
        </w:rPr>
        <w:t>equi</w:t>
      </w:r>
      <w:proofErr w:type="spellEnd"/>
      <w:r w:rsidRPr="009D233F">
        <w:rPr>
          <w:rFonts w:asciiTheme="minorHAnsi" w:hAnsiTheme="minorHAnsi"/>
          <w:bCs/>
        </w:rPr>
        <w:t xml:space="preserve">-effective doses would be appropriate in light of the uncertainty with the lower doses of alirocumab (75 mg fortnightly or 300 mg monthly). </w:t>
      </w:r>
    </w:p>
    <w:p w:rsidR="002850C2" w:rsidRPr="009D233F" w:rsidRDefault="002850C2" w:rsidP="002850C2">
      <w:pPr>
        <w:pStyle w:val="3Bodytext"/>
        <w:rPr>
          <w:bCs/>
          <w:szCs w:val="24"/>
        </w:rPr>
      </w:pPr>
      <w:r w:rsidRPr="009D233F">
        <w:rPr>
          <w:rFonts w:eastAsia="Times New Roman" w:cs="Times New Roman"/>
          <w:bCs/>
          <w:szCs w:val="24"/>
          <w:lang w:eastAsia="en-AU"/>
        </w:rPr>
        <w:t xml:space="preserve">To avoid the risk of less effective therapy being priced the same as evolocumab, the PBAC re-iterated its previous advice that pricing of the lower dose of alirocumab </w:t>
      </w:r>
      <w:proofErr w:type="gramStart"/>
      <w:r w:rsidRPr="009D233F">
        <w:rPr>
          <w:rFonts w:eastAsia="Times New Roman" w:cs="Times New Roman"/>
          <w:bCs/>
          <w:szCs w:val="24"/>
          <w:lang w:eastAsia="en-AU"/>
        </w:rPr>
        <w:t>will be determined</w:t>
      </w:r>
      <w:proofErr w:type="gramEnd"/>
      <w:r w:rsidRPr="009D233F">
        <w:rPr>
          <w:rFonts w:eastAsia="Times New Roman" w:cs="Times New Roman"/>
          <w:bCs/>
          <w:szCs w:val="24"/>
          <w:lang w:eastAsia="en-AU"/>
        </w:rPr>
        <w:t xml:space="preserve"> by the Department according to usual methods.</w:t>
      </w:r>
    </w:p>
    <w:p w:rsidR="006E250A" w:rsidRPr="00723B71" w:rsidRDefault="006E250A" w:rsidP="000525AD">
      <w:pPr>
        <w:widowControl w:val="0"/>
        <w:numPr>
          <w:ilvl w:val="1"/>
          <w:numId w:val="1"/>
        </w:numPr>
        <w:spacing w:after="120"/>
        <w:jc w:val="both"/>
        <w:rPr>
          <w:rFonts w:asciiTheme="minorHAnsi" w:hAnsiTheme="minorHAnsi" w:cstheme="minorHAnsi"/>
          <w:bCs/>
          <w:snapToGrid w:val="0"/>
        </w:rPr>
      </w:pPr>
      <w:r w:rsidRPr="009D233F">
        <w:rPr>
          <w:rFonts w:asciiTheme="minorHAnsi" w:hAnsiTheme="minorHAnsi" w:cstheme="minorHAnsi"/>
        </w:rPr>
        <w:t xml:space="preserve">The PBAC </w:t>
      </w:r>
      <w:r w:rsidR="002850C2" w:rsidRPr="009D233F">
        <w:rPr>
          <w:rFonts w:asciiTheme="minorHAnsi" w:hAnsiTheme="minorHAnsi" w:cstheme="minorHAnsi"/>
        </w:rPr>
        <w:t>considered</w:t>
      </w:r>
      <w:r w:rsidRPr="009D233F">
        <w:rPr>
          <w:rFonts w:asciiTheme="minorHAnsi" w:hAnsiTheme="minorHAnsi" w:cstheme="minorHAnsi"/>
        </w:rPr>
        <w:t xml:space="preserve"> that non-inferior safety of alirocumab versus evolocumab was reasonable. </w:t>
      </w:r>
    </w:p>
    <w:p w:rsidR="000525AD" w:rsidRPr="00723B71" w:rsidRDefault="003B3E16" w:rsidP="000151C6">
      <w:pPr>
        <w:widowControl w:val="0"/>
        <w:numPr>
          <w:ilvl w:val="1"/>
          <w:numId w:val="1"/>
        </w:numPr>
        <w:spacing w:after="120"/>
        <w:jc w:val="both"/>
        <w:rPr>
          <w:rFonts w:asciiTheme="minorHAnsi" w:hAnsiTheme="minorHAnsi"/>
          <w:bCs/>
        </w:rPr>
      </w:pPr>
      <w:r w:rsidRPr="00723B71">
        <w:rPr>
          <w:rFonts w:asciiTheme="minorHAnsi" w:hAnsiTheme="minorHAnsi" w:cs="Arial"/>
          <w:bCs/>
          <w:snapToGrid w:val="0"/>
        </w:rPr>
        <w:t xml:space="preserve">The PBAC considered there </w:t>
      </w:r>
      <w:r w:rsidR="002850C2" w:rsidRPr="00723B71">
        <w:rPr>
          <w:rFonts w:asciiTheme="minorHAnsi" w:hAnsiTheme="minorHAnsi" w:cs="Arial"/>
          <w:bCs/>
          <w:snapToGrid w:val="0"/>
        </w:rPr>
        <w:t>sh</w:t>
      </w:r>
      <w:r w:rsidRPr="00723B71">
        <w:rPr>
          <w:rFonts w:asciiTheme="minorHAnsi" w:hAnsiTheme="minorHAnsi" w:cs="Arial"/>
          <w:bCs/>
          <w:snapToGrid w:val="0"/>
        </w:rPr>
        <w:t>ould be no financial imp</w:t>
      </w:r>
      <w:r w:rsidR="00E07E7F" w:rsidRPr="00723B71">
        <w:rPr>
          <w:rFonts w:asciiTheme="minorHAnsi" w:hAnsiTheme="minorHAnsi" w:cs="Arial"/>
          <w:bCs/>
          <w:snapToGrid w:val="0"/>
        </w:rPr>
        <w:t>lications to the Commonwealth</w:t>
      </w:r>
      <w:r w:rsidR="002850C2" w:rsidRPr="00723B71">
        <w:rPr>
          <w:rFonts w:asciiTheme="minorHAnsi" w:hAnsiTheme="minorHAnsi" w:cs="Arial"/>
          <w:bCs/>
          <w:snapToGrid w:val="0"/>
        </w:rPr>
        <w:t xml:space="preserve"> associated with the listing of alirocumab</w:t>
      </w:r>
      <w:r w:rsidR="00E07E7F" w:rsidRPr="00723B71">
        <w:rPr>
          <w:rFonts w:asciiTheme="minorHAnsi" w:hAnsiTheme="minorHAnsi" w:cs="Arial"/>
          <w:bCs/>
          <w:snapToGrid w:val="0"/>
        </w:rPr>
        <w:t xml:space="preserve">, </w:t>
      </w:r>
      <w:r w:rsidR="005E026B" w:rsidRPr="00723B71">
        <w:rPr>
          <w:rFonts w:asciiTheme="minorHAnsi" w:hAnsiTheme="minorHAnsi" w:cs="Arial"/>
          <w:bCs/>
          <w:snapToGrid w:val="0"/>
        </w:rPr>
        <w:t>as</w:t>
      </w:r>
      <w:r w:rsidR="00E07E7F" w:rsidRPr="00723B71">
        <w:rPr>
          <w:rFonts w:asciiTheme="minorHAnsi" w:hAnsiTheme="minorHAnsi" w:cs="Arial"/>
          <w:bCs/>
          <w:snapToGrid w:val="0"/>
        </w:rPr>
        <w:t xml:space="preserve"> alirocumab </w:t>
      </w:r>
      <w:r w:rsidR="005E026B" w:rsidRPr="00723B71">
        <w:rPr>
          <w:rFonts w:asciiTheme="minorHAnsi" w:hAnsiTheme="minorHAnsi" w:cs="Arial"/>
          <w:bCs/>
          <w:snapToGrid w:val="0"/>
        </w:rPr>
        <w:t>would su</w:t>
      </w:r>
      <w:r w:rsidRPr="00723B71">
        <w:rPr>
          <w:rFonts w:asciiTheme="minorHAnsi" w:hAnsiTheme="minorHAnsi" w:cs="Arial"/>
          <w:bCs/>
          <w:snapToGrid w:val="0"/>
        </w:rPr>
        <w:t xml:space="preserve">bstitute for evolocumab </w:t>
      </w:r>
      <w:r w:rsidR="000B3BB5" w:rsidRPr="00723B71">
        <w:rPr>
          <w:rFonts w:asciiTheme="minorHAnsi" w:hAnsiTheme="minorHAnsi" w:cs="Arial"/>
          <w:bCs/>
          <w:snapToGrid w:val="0"/>
        </w:rPr>
        <w:t>in</w:t>
      </w:r>
      <w:r w:rsidRPr="00723B71">
        <w:rPr>
          <w:rFonts w:asciiTheme="minorHAnsi" w:hAnsiTheme="minorHAnsi" w:cs="Arial"/>
          <w:bCs/>
          <w:snapToGrid w:val="0"/>
        </w:rPr>
        <w:t xml:space="preserve"> the same non-FH population. </w:t>
      </w:r>
      <w:r w:rsidR="00720617" w:rsidRPr="00723B71">
        <w:rPr>
          <w:rFonts w:asciiTheme="minorHAnsi" w:hAnsiTheme="minorHAnsi" w:cs="Arial"/>
          <w:bCs/>
          <w:snapToGrid w:val="0"/>
        </w:rPr>
        <w:t>The PBAC</w:t>
      </w:r>
      <w:r w:rsidRPr="00723B71">
        <w:rPr>
          <w:rFonts w:asciiTheme="minorHAnsi" w:hAnsiTheme="minorHAnsi" w:cs="Arial"/>
          <w:bCs/>
          <w:snapToGrid w:val="0"/>
        </w:rPr>
        <w:t xml:space="preserve"> advised that alirocumab should joi</w:t>
      </w:r>
      <w:r w:rsidR="003F01DA" w:rsidRPr="00723B71">
        <w:rPr>
          <w:rFonts w:asciiTheme="minorHAnsi" w:hAnsiTheme="minorHAnsi" w:cs="Arial"/>
          <w:bCs/>
          <w:snapToGrid w:val="0"/>
        </w:rPr>
        <w:t>n the RSA</w:t>
      </w:r>
      <w:r w:rsidRPr="00723B71">
        <w:rPr>
          <w:rFonts w:asciiTheme="minorHAnsi" w:hAnsiTheme="minorHAnsi" w:cs="Arial"/>
          <w:bCs/>
          <w:snapToGrid w:val="0"/>
        </w:rPr>
        <w:t xml:space="preserve"> </w:t>
      </w:r>
      <w:proofErr w:type="gramStart"/>
      <w:r w:rsidRPr="00723B71">
        <w:rPr>
          <w:rFonts w:asciiTheme="minorHAnsi" w:hAnsiTheme="minorHAnsi" w:cs="Arial"/>
          <w:bCs/>
          <w:snapToGrid w:val="0"/>
        </w:rPr>
        <w:t>for evol</w:t>
      </w:r>
      <w:r w:rsidR="005E026B" w:rsidRPr="00723B71">
        <w:rPr>
          <w:rFonts w:asciiTheme="minorHAnsi" w:hAnsiTheme="minorHAnsi" w:cs="Arial"/>
          <w:bCs/>
          <w:snapToGrid w:val="0"/>
        </w:rPr>
        <w:t>ocumab for the same indication with no changes to the cap</w:t>
      </w:r>
      <w:proofErr w:type="gramEnd"/>
      <w:r w:rsidR="002850C2" w:rsidRPr="00723B71">
        <w:rPr>
          <w:rFonts w:asciiTheme="minorHAnsi" w:hAnsiTheme="minorHAnsi" w:cs="Arial"/>
          <w:bCs/>
          <w:snapToGrid w:val="0"/>
        </w:rPr>
        <w:t>.</w:t>
      </w:r>
      <w:r w:rsidR="005E026B" w:rsidRPr="00723B71">
        <w:rPr>
          <w:rFonts w:asciiTheme="minorHAnsi" w:hAnsiTheme="minorHAnsi" w:cs="Arial"/>
          <w:bCs/>
          <w:snapToGrid w:val="0"/>
        </w:rPr>
        <w:t xml:space="preserve"> </w:t>
      </w:r>
    </w:p>
    <w:p w:rsidR="00D917B8" w:rsidRPr="009D233F" w:rsidRDefault="00B30C9A" w:rsidP="00654762">
      <w:pPr>
        <w:widowControl w:val="0"/>
        <w:numPr>
          <w:ilvl w:val="1"/>
          <w:numId w:val="1"/>
        </w:numPr>
        <w:spacing w:after="120"/>
        <w:jc w:val="both"/>
        <w:rPr>
          <w:rFonts w:asciiTheme="minorHAnsi" w:hAnsiTheme="minorHAnsi" w:cstheme="minorHAnsi"/>
          <w:bCs/>
          <w:snapToGrid w:val="0"/>
        </w:rPr>
      </w:pPr>
      <w:r w:rsidRPr="009D233F">
        <w:rPr>
          <w:rFonts w:asciiTheme="minorHAnsi" w:hAnsiTheme="minorHAnsi" w:cstheme="minorHAnsi"/>
          <w:bCs/>
          <w:snapToGrid w:val="0"/>
        </w:rPr>
        <w:t xml:space="preserve">The PBAC considered that </w:t>
      </w:r>
      <w:r w:rsidR="00D917B8" w:rsidRPr="009D233F">
        <w:rPr>
          <w:rFonts w:asciiTheme="minorHAnsi" w:hAnsiTheme="minorHAnsi" w:cstheme="minorHAnsi"/>
          <w:bCs/>
          <w:snapToGrid w:val="0"/>
        </w:rPr>
        <w:t xml:space="preserve">the changes </w:t>
      </w:r>
      <w:r w:rsidR="004F7809" w:rsidRPr="009D233F">
        <w:rPr>
          <w:rFonts w:asciiTheme="minorHAnsi" w:hAnsiTheme="minorHAnsi" w:cstheme="minorHAnsi"/>
          <w:bCs/>
          <w:snapToGrid w:val="0"/>
        </w:rPr>
        <w:t>outlined in paragrap</w:t>
      </w:r>
      <w:r w:rsidR="00C61B1D" w:rsidRPr="009D233F">
        <w:rPr>
          <w:rFonts w:asciiTheme="minorHAnsi" w:hAnsiTheme="minorHAnsi" w:cstheme="minorHAnsi"/>
          <w:bCs/>
          <w:snapToGrid w:val="0"/>
        </w:rPr>
        <w:t>h 3</w:t>
      </w:r>
      <w:r w:rsidR="004F7809" w:rsidRPr="009D233F">
        <w:rPr>
          <w:rFonts w:asciiTheme="minorHAnsi" w:hAnsiTheme="minorHAnsi" w:cstheme="minorHAnsi"/>
          <w:bCs/>
          <w:snapToGrid w:val="0"/>
        </w:rPr>
        <w:t>.</w:t>
      </w:r>
      <w:r w:rsidR="000A33BE" w:rsidRPr="009D233F">
        <w:rPr>
          <w:rFonts w:asciiTheme="minorHAnsi" w:hAnsiTheme="minorHAnsi" w:cstheme="minorHAnsi"/>
          <w:bCs/>
          <w:snapToGrid w:val="0"/>
        </w:rPr>
        <w:t>7</w:t>
      </w:r>
      <w:r w:rsidR="004F7809" w:rsidRPr="009D233F">
        <w:rPr>
          <w:rFonts w:asciiTheme="minorHAnsi" w:hAnsiTheme="minorHAnsi" w:cstheme="minorHAnsi"/>
          <w:bCs/>
          <w:snapToGrid w:val="0"/>
        </w:rPr>
        <w:t xml:space="preserve"> should also </w:t>
      </w:r>
      <w:r w:rsidR="00D917B8" w:rsidRPr="009D233F">
        <w:rPr>
          <w:rFonts w:asciiTheme="minorHAnsi" w:hAnsiTheme="minorHAnsi" w:cstheme="minorHAnsi"/>
          <w:bCs/>
          <w:snapToGrid w:val="0"/>
        </w:rPr>
        <w:t>flow-on to alirocumab for he-FH</w:t>
      </w:r>
      <w:r w:rsidR="009D233F">
        <w:rPr>
          <w:rFonts w:asciiTheme="minorHAnsi" w:hAnsiTheme="minorHAnsi" w:cstheme="minorHAnsi"/>
          <w:bCs/>
          <w:snapToGrid w:val="0"/>
        </w:rPr>
        <w:t xml:space="preserve">. </w:t>
      </w:r>
    </w:p>
    <w:p w:rsidR="00654762" w:rsidRPr="009D233F" w:rsidRDefault="0038654C" w:rsidP="00654762">
      <w:pPr>
        <w:widowControl w:val="0"/>
        <w:numPr>
          <w:ilvl w:val="1"/>
          <w:numId w:val="1"/>
        </w:numPr>
        <w:spacing w:after="120"/>
        <w:jc w:val="both"/>
        <w:rPr>
          <w:rFonts w:asciiTheme="minorHAnsi" w:hAnsiTheme="minorHAnsi" w:cstheme="minorHAnsi"/>
          <w:bCs/>
          <w:snapToGrid w:val="0"/>
        </w:rPr>
      </w:pPr>
      <w:r w:rsidRPr="009D233F">
        <w:rPr>
          <w:rFonts w:asciiTheme="minorHAnsi" w:hAnsiTheme="minorHAnsi" w:cstheme="minorHAnsi"/>
          <w:bCs/>
          <w:snapToGrid w:val="0"/>
        </w:rPr>
        <w:t xml:space="preserve">The PBAC </w:t>
      </w:r>
      <w:r w:rsidR="00D36823" w:rsidRPr="009D233F">
        <w:rPr>
          <w:rFonts w:asciiTheme="minorHAnsi" w:hAnsiTheme="minorHAnsi" w:cstheme="minorHAnsi"/>
          <w:bCs/>
          <w:snapToGrid w:val="0"/>
        </w:rPr>
        <w:t>advised</w:t>
      </w:r>
      <w:r w:rsidRPr="009D233F">
        <w:rPr>
          <w:rFonts w:asciiTheme="minorHAnsi" w:hAnsiTheme="minorHAnsi" w:cstheme="minorHAnsi"/>
          <w:bCs/>
          <w:snapToGrid w:val="0"/>
        </w:rPr>
        <w:t xml:space="preserve"> that, like evolocumab, alirocumab is not suitable for prescribing by nurse practitioners. </w:t>
      </w:r>
    </w:p>
    <w:p w:rsidR="0038654C" w:rsidRPr="009D233F" w:rsidRDefault="0038654C" w:rsidP="00654762">
      <w:pPr>
        <w:widowControl w:val="0"/>
        <w:numPr>
          <w:ilvl w:val="1"/>
          <w:numId w:val="1"/>
        </w:numPr>
        <w:spacing w:after="120"/>
        <w:jc w:val="both"/>
        <w:rPr>
          <w:rFonts w:asciiTheme="minorHAnsi" w:hAnsiTheme="minorHAnsi" w:cstheme="minorHAnsi"/>
          <w:bCs/>
          <w:snapToGrid w:val="0"/>
        </w:rPr>
      </w:pPr>
      <w:r w:rsidRPr="009D233F">
        <w:rPr>
          <w:rFonts w:asciiTheme="minorHAnsi" w:hAnsiTheme="minorHAnsi" w:cstheme="minorHAnsi"/>
          <w:bCs/>
          <w:snapToGrid w:val="0"/>
        </w:rPr>
        <w:t>The PBAC advi</w:t>
      </w:r>
      <w:r w:rsidR="000B3BB5" w:rsidRPr="009D233F">
        <w:rPr>
          <w:rFonts w:asciiTheme="minorHAnsi" w:hAnsiTheme="minorHAnsi" w:cstheme="minorHAnsi"/>
          <w:bCs/>
          <w:snapToGrid w:val="0"/>
        </w:rPr>
        <w:t>s</w:t>
      </w:r>
      <w:r w:rsidRPr="009D233F">
        <w:rPr>
          <w:rFonts w:asciiTheme="minorHAnsi" w:hAnsiTheme="minorHAnsi" w:cstheme="minorHAnsi"/>
          <w:bCs/>
          <w:snapToGrid w:val="0"/>
        </w:rPr>
        <w:t>e</w:t>
      </w:r>
      <w:r w:rsidR="00D36823" w:rsidRPr="009D233F">
        <w:rPr>
          <w:rFonts w:asciiTheme="minorHAnsi" w:hAnsiTheme="minorHAnsi" w:cstheme="minorHAnsi"/>
          <w:bCs/>
          <w:snapToGrid w:val="0"/>
        </w:rPr>
        <w:t>d</w:t>
      </w:r>
      <w:r w:rsidRPr="009D233F">
        <w:rPr>
          <w:rFonts w:asciiTheme="minorHAnsi" w:hAnsiTheme="minorHAnsi" w:cstheme="minorHAnsi"/>
          <w:bCs/>
          <w:snapToGrid w:val="0"/>
        </w:rPr>
        <w:t xml:space="preserve"> that alirocumab should not be exempt from the Early Supply Rule. </w:t>
      </w:r>
    </w:p>
    <w:p w:rsidR="0038654C" w:rsidRPr="009D233F" w:rsidRDefault="0038654C" w:rsidP="00654762">
      <w:pPr>
        <w:widowControl w:val="0"/>
        <w:numPr>
          <w:ilvl w:val="1"/>
          <w:numId w:val="1"/>
        </w:numPr>
        <w:spacing w:after="120"/>
        <w:jc w:val="both"/>
        <w:rPr>
          <w:rFonts w:asciiTheme="minorHAnsi" w:hAnsiTheme="minorHAnsi" w:cstheme="minorHAnsi"/>
          <w:bCs/>
          <w:snapToGrid w:val="0"/>
        </w:rPr>
      </w:pPr>
      <w:r w:rsidRPr="009D233F">
        <w:rPr>
          <w:rFonts w:asciiTheme="minorHAnsi" w:hAnsiTheme="minorHAnsi" w:cstheme="minorHAnsi"/>
          <w:bCs/>
          <w:snapToGrid w:val="0"/>
        </w:rPr>
        <w:t>The PBAC advi</w:t>
      </w:r>
      <w:r w:rsidR="000B3BB5" w:rsidRPr="009D233F">
        <w:rPr>
          <w:rFonts w:asciiTheme="minorHAnsi" w:hAnsiTheme="minorHAnsi" w:cstheme="minorHAnsi"/>
          <w:bCs/>
          <w:snapToGrid w:val="0"/>
        </w:rPr>
        <w:t>s</w:t>
      </w:r>
      <w:r w:rsidRPr="009D233F">
        <w:rPr>
          <w:rFonts w:asciiTheme="minorHAnsi" w:hAnsiTheme="minorHAnsi" w:cstheme="minorHAnsi"/>
          <w:bCs/>
          <w:snapToGrid w:val="0"/>
        </w:rPr>
        <w:t>e</w:t>
      </w:r>
      <w:r w:rsidR="00D36823" w:rsidRPr="009D233F">
        <w:rPr>
          <w:rFonts w:asciiTheme="minorHAnsi" w:hAnsiTheme="minorHAnsi" w:cstheme="minorHAnsi"/>
          <w:bCs/>
          <w:snapToGrid w:val="0"/>
        </w:rPr>
        <w:t>d</w:t>
      </w:r>
      <w:r w:rsidRPr="009D233F">
        <w:rPr>
          <w:rFonts w:asciiTheme="minorHAnsi" w:hAnsiTheme="minorHAnsi" w:cstheme="minorHAnsi"/>
          <w:bCs/>
          <w:snapToGrid w:val="0"/>
        </w:rPr>
        <w:t xml:space="preserve"> that, under section 101(3BA) of the National Health Act, alirocumab should be treated as interchangeable on an individual patient basis with evolocumab at the recommended </w:t>
      </w:r>
      <w:proofErr w:type="spellStart"/>
      <w:r w:rsidRPr="009D233F">
        <w:rPr>
          <w:rFonts w:asciiTheme="minorHAnsi" w:hAnsiTheme="minorHAnsi" w:cstheme="minorHAnsi"/>
          <w:bCs/>
          <w:snapToGrid w:val="0"/>
        </w:rPr>
        <w:t>equi</w:t>
      </w:r>
      <w:proofErr w:type="spellEnd"/>
      <w:r w:rsidRPr="009D233F">
        <w:rPr>
          <w:rFonts w:asciiTheme="minorHAnsi" w:hAnsiTheme="minorHAnsi" w:cstheme="minorHAnsi"/>
          <w:bCs/>
          <w:snapToGrid w:val="0"/>
        </w:rPr>
        <w:t xml:space="preserve">-effective doses of alirocumab 150 mg fortnightly being </w:t>
      </w:r>
      <w:proofErr w:type="spellStart"/>
      <w:r w:rsidRPr="009D233F">
        <w:rPr>
          <w:rFonts w:asciiTheme="minorHAnsi" w:hAnsiTheme="minorHAnsi" w:cstheme="minorHAnsi"/>
          <w:bCs/>
          <w:snapToGrid w:val="0"/>
        </w:rPr>
        <w:t>equi</w:t>
      </w:r>
      <w:proofErr w:type="spellEnd"/>
      <w:r w:rsidRPr="009D233F">
        <w:rPr>
          <w:rFonts w:asciiTheme="minorHAnsi" w:hAnsiTheme="minorHAnsi" w:cstheme="minorHAnsi"/>
          <w:bCs/>
          <w:snapToGrid w:val="0"/>
        </w:rPr>
        <w:t xml:space="preserve">-effective to evolocumab 140 mg fortnightly or 420 mg monthly. </w:t>
      </w:r>
    </w:p>
    <w:p w:rsidR="00654762" w:rsidRPr="009D233F" w:rsidRDefault="00654762" w:rsidP="00654762">
      <w:pPr>
        <w:widowControl w:val="0"/>
        <w:numPr>
          <w:ilvl w:val="1"/>
          <w:numId w:val="1"/>
        </w:numPr>
        <w:spacing w:after="120"/>
        <w:jc w:val="both"/>
        <w:rPr>
          <w:rFonts w:asciiTheme="minorHAnsi" w:hAnsiTheme="minorHAnsi" w:cstheme="minorHAnsi"/>
          <w:bCs/>
          <w:snapToGrid w:val="0"/>
        </w:rPr>
      </w:pPr>
      <w:proofErr w:type="gramStart"/>
      <w:r w:rsidRPr="00723B71">
        <w:rPr>
          <w:rFonts w:asciiTheme="minorHAnsi" w:hAnsiTheme="minorHAnsi" w:cs="Arial"/>
          <w:bCs/>
          <w:snapToGrid w:val="0"/>
        </w:rPr>
        <w:t>The PBAC noted that its recommendation was on a cost-minimisation basis and advised that, because alirocumab is not expected to</w:t>
      </w:r>
      <w:r w:rsidR="00B14B7E" w:rsidRPr="00723B71">
        <w:rPr>
          <w:rFonts w:asciiTheme="minorHAnsi" w:hAnsiTheme="minorHAnsi" w:cs="Arial"/>
          <w:bCs/>
          <w:snapToGrid w:val="0"/>
        </w:rPr>
        <w:t xml:space="preserve"> provide a substantial and clinically relevant improvement in efficacy, or reduction of toxicity, over evolocumab, or</w:t>
      </w:r>
      <w:r w:rsidRPr="00723B71">
        <w:rPr>
          <w:rFonts w:asciiTheme="minorHAnsi" w:hAnsiTheme="minorHAnsi" w:cs="Arial"/>
          <w:bCs/>
          <w:snapToGrid w:val="0"/>
        </w:rPr>
        <w:t xml:space="preserve"> address a high and urgent unmet clinical need given the presence of </w:t>
      </w:r>
      <w:r w:rsidR="00B14B7E" w:rsidRPr="00723B71">
        <w:rPr>
          <w:rFonts w:asciiTheme="minorHAnsi" w:hAnsiTheme="minorHAnsi" w:cs="Arial"/>
          <w:bCs/>
          <w:snapToGrid w:val="0"/>
        </w:rPr>
        <w:t xml:space="preserve">an </w:t>
      </w:r>
      <w:r w:rsidR="00C05891" w:rsidRPr="00723B71">
        <w:rPr>
          <w:rFonts w:asciiTheme="minorHAnsi" w:hAnsiTheme="minorHAnsi" w:cs="Arial"/>
          <w:bCs/>
          <w:snapToGrid w:val="0"/>
        </w:rPr>
        <w:t>alternative</w:t>
      </w:r>
      <w:r w:rsidRPr="00723B71">
        <w:rPr>
          <w:rFonts w:asciiTheme="minorHAnsi" w:hAnsiTheme="minorHAnsi" w:cs="Arial"/>
          <w:bCs/>
          <w:snapToGrid w:val="0"/>
        </w:rPr>
        <w:t xml:space="preserve"> </w:t>
      </w:r>
      <w:r w:rsidR="00B14B7E" w:rsidRPr="00723B71">
        <w:rPr>
          <w:rFonts w:asciiTheme="minorHAnsi" w:hAnsiTheme="minorHAnsi" w:cs="Arial"/>
          <w:bCs/>
          <w:snapToGrid w:val="0"/>
        </w:rPr>
        <w:t>therapy,</w:t>
      </w:r>
      <w:r w:rsidRPr="00723B71">
        <w:rPr>
          <w:rFonts w:asciiTheme="minorHAnsi" w:hAnsiTheme="minorHAnsi" w:cs="Arial"/>
          <w:bCs/>
          <w:snapToGrid w:val="0"/>
        </w:rPr>
        <w:t xml:space="preserve"> the criteria prescribed </w:t>
      </w:r>
      <w:r w:rsidRPr="009D233F">
        <w:rPr>
          <w:rFonts w:asciiTheme="minorHAnsi" w:hAnsiTheme="minorHAnsi" w:cstheme="minorHAnsi"/>
        </w:rPr>
        <w:t xml:space="preserve">by the </w:t>
      </w:r>
      <w:r w:rsidRPr="009D233F">
        <w:rPr>
          <w:rFonts w:asciiTheme="minorHAnsi" w:hAnsiTheme="minorHAnsi" w:cstheme="minorHAnsi"/>
          <w:i/>
        </w:rPr>
        <w:t xml:space="preserve">National Health (Pharmaceuticals and Vaccines – Cost Recovery) Regulations 2009 </w:t>
      </w:r>
      <w:r w:rsidRPr="009D233F">
        <w:rPr>
          <w:rFonts w:asciiTheme="minorHAnsi" w:hAnsiTheme="minorHAnsi" w:cstheme="minorHAnsi"/>
        </w:rPr>
        <w:t>for Pricing Pathway A were not met.</w:t>
      </w:r>
      <w:proofErr w:type="gramEnd"/>
      <w:r w:rsidRPr="00723B71">
        <w:rPr>
          <w:rFonts w:asciiTheme="minorHAnsi" w:hAnsiTheme="minorHAnsi" w:cs="Arial"/>
          <w:bCs/>
          <w:snapToGrid w:val="0"/>
        </w:rPr>
        <w:t xml:space="preserve"> </w:t>
      </w:r>
    </w:p>
    <w:p w:rsidR="000525AD" w:rsidRPr="00723B71" w:rsidRDefault="00654762" w:rsidP="00654762">
      <w:pPr>
        <w:widowControl w:val="0"/>
        <w:numPr>
          <w:ilvl w:val="1"/>
          <w:numId w:val="1"/>
        </w:numPr>
        <w:spacing w:after="120"/>
        <w:jc w:val="both"/>
        <w:rPr>
          <w:rFonts w:asciiTheme="minorHAnsi" w:hAnsiTheme="minorHAnsi" w:cs="Arial"/>
          <w:bCs/>
          <w:snapToGrid w:val="0"/>
        </w:rPr>
      </w:pPr>
      <w:r w:rsidRPr="00723B71">
        <w:rPr>
          <w:rFonts w:asciiTheme="minorHAnsi" w:hAnsiTheme="minorHAnsi" w:cs="Arial"/>
          <w:bCs/>
          <w:snapToGrid w:val="0"/>
        </w:rPr>
        <w:t xml:space="preserve">The PBAC advised that this submission would not meet the criteria for an Independent Review as it received a positive recommendation. </w:t>
      </w:r>
    </w:p>
    <w:p w:rsidR="000525AD" w:rsidRPr="00723B71" w:rsidRDefault="000525AD" w:rsidP="000525AD">
      <w:pPr>
        <w:spacing w:before="240"/>
        <w:jc w:val="both"/>
        <w:rPr>
          <w:rFonts w:asciiTheme="minorHAnsi" w:hAnsiTheme="minorHAnsi" w:cs="Arial"/>
          <w:b/>
          <w:bCs/>
          <w:snapToGrid w:val="0"/>
        </w:rPr>
      </w:pPr>
      <w:r w:rsidRPr="00723B71">
        <w:rPr>
          <w:rFonts w:asciiTheme="minorHAnsi" w:hAnsiTheme="minorHAnsi" w:cs="Arial"/>
          <w:b/>
          <w:bCs/>
          <w:snapToGrid w:val="0"/>
        </w:rPr>
        <w:t>Outcome:</w:t>
      </w:r>
    </w:p>
    <w:p w:rsidR="000525AD" w:rsidRPr="00723B71" w:rsidRDefault="000525AD" w:rsidP="000525AD">
      <w:pPr>
        <w:jc w:val="both"/>
        <w:rPr>
          <w:rFonts w:asciiTheme="minorHAnsi" w:hAnsiTheme="minorHAnsi" w:cs="Arial"/>
          <w:bCs/>
          <w:snapToGrid w:val="0"/>
        </w:rPr>
      </w:pPr>
      <w:r w:rsidRPr="00723B71">
        <w:rPr>
          <w:rFonts w:asciiTheme="minorHAnsi" w:hAnsiTheme="minorHAnsi" w:cs="Arial"/>
          <w:bCs/>
          <w:snapToGrid w:val="0"/>
        </w:rPr>
        <w:t xml:space="preserve">Recommended </w:t>
      </w:r>
    </w:p>
    <w:p w:rsidR="006940D5" w:rsidRPr="009D233F" w:rsidRDefault="006940D5" w:rsidP="000525AD">
      <w:pPr>
        <w:widowControl w:val="0"/>
        <w:jc w:val="both"/>
        <w:rPr>
          <w:rFonts w:asciiTheme="minorHAnsi" w:hAnsiTheme="minorHAnsi" w:cs="Arial"/>
          <w:b/>
          <w:bCs/>
          <w:snapToGrid w:val="0"/>
        </w:rPr>
      </w:pPr>
    </w:p>
    <w:p w:rsidR="000525AD" w:rsidRPr="009D233F" w:rsidRDefault="000525AD" w:rsidP="000525AD">
      <w:pPr>
        <w:pStyle w:val="2Sections"/>
        <w:rPr>
          <w:bCs/>
        </w:rPr>
      </w:pPr>
      <w:r w:rsidRPr="009D233F">
        <w:rPr>
          <w:bCs/>
        </w:rPr>
        <w:t>Recommended listing</w:t>
      </w:r>
    </w:p>
    <w:p w:rsidR="00717071" w:rsidRPr="009D233F" w:rsidRDefault="00717071" w:rsidP="00717071">
      <w:pPr>
        <w:pStyle w:val="3Bodytext"/>
        <w:rPr>
          <w:snapToGrid w:val="0"/>
        </w:rPr>
      </w:pPr>
      <w:r w:rsidRPr="009D233F">
        <w:rPr>
          <w:snapToGrid w:val="0"/>
        </w:rPr>
        <w:t xml:space="preserve">Add new </w:t>
      </w:r>
      <w:r w:rsidR="00403AEF" w:rsidRPr="009D233F">
        <w:rPr>
          <w:snapToGrid w:val="0"/>
        </w:rPr>
        <w:t>items</w:t>
      </w:r>
      <w:r w:rsidRPr="009D233F">
        <w:rPr>
          <w:snapToGrid w:val="0"/>
        </w:rPr>
        <w:t xml:space="preserve">: </w:t>
      </w:r>
    </w:p>
    <w:tbl>
      <w:tblPr>
        <w:tblStyle w:val="PlainTable2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commended listing details"/>
      </w:tblPr>
      <w:tblGrid>
        <w:gridCol w:w="3540"/>
        <w:gridCol w:w="992"/>
        <w:gridCol w:w="849"/>
        <w:gridCol w:w="965"/>
        <w:gridCol w:w="742"/>
        <w:gridCol w:w="1928"/>
      </w:tblGrid>
      <w:tr w:rsidR="00717071" w:rsidRPr="009D233F" w:rsidTr="00A74CE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63" w:type="pct"/>
          </w:tcPr>
          <w:p w:rsidR="00717071" w:rsidRPr="009D233F" w:rsidRDefault="00717071" w:rsidP="00D917B8">
            <w:pPr>
              <w:keepNext/>
              <w:spacing w:before="40" w:after="40"/>
              <w:rPr>
                <w:rFonts w:ascii="Arial Narrow" w:eastAsia="Calibri" w:hAnsi="Arial Narrow"/>
                <w:b w:val="0"/>
                <w:bCs w:val="0"/>
                <w:sz w:val="18"/>
                <w:szCs w:val="18"/>
              </w:rPr>
            </w:pPr>
            <w:r w:rsidRPr="009D233F">
              <w:rPr>
                <w:rFonts w:ascii="Arial Narrow" w:eastAsia="Calibri" w:hAnsi="Arial Narrow"/>
                <w:sz w:val="18"/>
                <w:szCs w:val="18"/>
              </w:rPr>
              <w:lastRenderedPageBreak/>
              <w:t>Name, restriction, manner of administration, form</w:t>
            </w:r>
          </w:p>
        </w:tc>
        <w:tc>
          <w:tcPr>
            <w:tcW w:w="550" w:type="pct"/>
          </w:tcPr>
          <w:p w:rsidR="00717071" w:rsidRPr="009D233F" w:rsidRDefault="00717071" w:rsidP="00D917B8">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sz w:val="18"/>
                <w:szCs w:val="18"/>
              </w:rPr>
            </w:pPr>
            <w:r w:rsidRPr="009D233F">
              <w:rPr>
                <w:rFonts w:ascii="Arial Narrow" w:eastAsia="Calibri" w:hAnsi="Arial Narrow"/>
                <w:sz w:val="18"/>
                <w:szCs w:val="18"/>
              </w:rPr>
              <w:t xml:space="preserve">PBS item </w:t>
            </w:r>
          </w:p>
          <w:p w:rsidR="00717071" w:rsidRPr="009D233F" w:rsidRDefault="00717071" w:rsidP="00D917B8">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sz w:val="18"/>
                <w:szCs w:val="18"/>
              </w:rPr>
            </w:pPr>
            <w:r w:rsidRPr="009D233F">
              <w:rPr>
                <w:rFonts w:ascii="Arial Narrow" w:eastAsia="Calibri" w:hAnsi="Arial Narrow"/>
                <w:sz w:val="18"/>
                <w:szCs w:val="18"/>
              </w:rPr>
              <w:t>code</w:t>
            </w:r>
          </w:p>
        </w:tc>
        <w:tc>
          <w:tcPr>
            <w:tcW w:w="471" w:type="pct"/>
          </w:tcPr>
          <w:p w:rsidR="00717071" w:rsidRPr="009D233F" w:rsidRDefault="00717071" w:rsidP="00D917B8">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sz w:val="18"/>
                <w:szCs w:val="18"/>
              </w:rPr>
            </w:pPr>
            <w:r w:rsidRPr="009D233F">
              <w:rPr>
                <w:rFonts w:ascii="Arial Narrow" w:eastAsia="Calibri" w:hAnsi="Arial Narrow"/>
                <w:sz w:val="18"/>
                <w:szCs w:val="18"/>
              </w:rPr>
              <w:t xml:space="preserve">Max. Qty </w:t>
            </w:r>
          </w:p>
          <w:p w:rsidR="00717071" w:rsidRPr="009D233F" w:rsidRDefault="00717071" w:rsidP="00D917B8">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18"/>
                <w:szCs w:val="18"/>
              </w:rPr>
            </w:pPr>
            <w:r w:rsidRPr="009D233F">
              <w:rPr>
                <w:rFonts w:ascii="Arial Narrow" w:eastAsia="Calibri" w:hAnsi="Arial Narrow"/>
                <w:sz w:val="18"/>
                <w:szCs w:val="18"/>
              </w:rPr>
              <w:t>(packs)</w:t>
            </w:r>
          </w:p>
        </w:tc>
        <w:tc>
          <w:tcPr>
            <w:tcW w:w="535" w:type="pct"/>
          </w:tcPr>
          <w:p w:rsidR="00717071" w:rsidRPr="009D233F" w:rsidRDefault="00717071" w:rsidP="00D917B8">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sz w:val="18"/>
                <w:szCs w:val="18"/>
              </w:rPr>
            </w:pPr>
            <w:r w:rsidRPr="009D233F">
              <w:rPr>
                <w:rFonts w:ascii="Arial Narrow" w:eastAsia="Calibri" w:hAnsi="Arial Narrow"/>
                <w:sz w:val="18"/>
                <w:szCs w:val="18"/>
              </w:rPr>
              <w:t>Max. Qty</w:t>
            </w:r>
          </w:p>
          <w:p w:rsidR="00717071" w:rsidRPr="009D233F" w:rsidRDefault="00717071" w:rsidP="00D917B8">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18"/>
                <w:szCs w:val="18"/>
              </w:rPr>
            </w:pPr>
            <w:r w:rsidRPr="009D233F">
              <w:rPr>
                <w:rFonts w:ascii="Arial Narrow" w:eastAsia="Calibri" w:hAnsi="Arial Narrow"/>
                <w:sz w:val="18"/>
                <w:szCs w:val="18"/>
              </w:rPr>
              <w:t>(units)</w:t>
            </w:r>
          </w:p>
        </w:tc>
        <w:tc>
          <w:tcPr>
            <w:tcW w:w="411" w:type="pct"/>
          </w:tcPr>
          <w:p w:rsidR="00717071" w:rsidRPr="009D233F" w:rsidRDefault="00717071" w:rsidP="00D917B8">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18"/>
                <w:szCs w:val="18"/>
              </w:rPr>
            </w:pPr>
            <w:r w:rsidRPr="009D233F">
              <w:rPr>
                <w:rFonts w:ascii="Arial Narrow" w:eastAsia="Calibri" w:hAnsi="Arial Narrow"/>
                <w:sz w:val="18"/>
                <w:szCs w:val="18"/>
              </w:rPr>
              <w:t>No. of repeats</w:t>
            </w:r>
          </w:p>
        </w:tc>
        <w:tc>
          <w:tcPr>
            <w:tcW w:w="1069" w:type="pct"/>
          </w:tcPr>
          <w:p w:rsidR="00717071" w:rsidRPr="009D233F" w:rsidRDefault="00717071" w:rsidP="00D917B8">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18"/>
                <w:szCs w:val="18"/>
              </w:rPr>
            </w:pPr>
            <w:r w:rsidRPr="009D233F">
              <w:rPr>
                <w:rFonts w:ascii="Arial Narrow" w:eastAsia="Calibri" w:hAnsi="Arial Narrow"/>
                <w:sz w:val="18"/>
                <w:szCs w:val="18"/>
              </w:rPr>
              <w:t>Proprietary name and manufacturer</w:t>
            </w:r>
          </w:p>
        </w:tc>
      </w:tr>
      <w:tr w:rsidR="00717071" w:rsidRPr="009D233F" w:rsidTr="00D917B8">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1963" w:type="pct"/>
            <w:shd w:val="clear" w:color="auto" w:fill="auto"/>
          </w:tcPr>
          <w:p w:rsidR="00717071" w:rsidRPr="009D233F" w:rsidRDefault="00717071" w:rsidP="00D917B8">
            <w:pPr>
              <w:pStyle w:val="Tabletext"/>
              <w:keepNext/>
              <w:rPr>
                <w:rFonts w:ascii="Arial Narrow" w:hAnsi="Arial Narrow"/>
                <w:b w:val="0"/>
                <w:sz w:val="18"/>
                <w:szCs w:val="18"/>
              </w:rPr>
            </w:pPr>
            <w:r w:rsidRPr="009D233F">
              <w:rPr>
                <w:rFonts w:ascii="Arial Narrow" w:hAnsi="Arial Narrow"/>
                <w:smallCaps/>
                <w:sz w:val="18"/>
                <w:szCs w:val="18"/>
              </w:rPr>
              <w:t>Alirocumab</w:t>
            </w:r>
            <w:r w:rsidRPr="009D233F">
              <w:rPr>
                <w:rFonts w:ascii="Arial Narrow" w:hAnsi="Arial Narrow"/>
                <w:sz w:val="18"/>
                <w:szCs w:val="18"/>
              </w:rPr>
              <w:t xml:space="preserve"> </w:t>
            </w:r>
          </w:p>
          <w:p w:rsidR="00717071" w:rsidRPr="009D233F" w:rsidRDefault="00717071" w:rsidP="00D917B8">
            <w:pPr>
              <w:pStyle w:val="Tabletext"/>
              <w:keepNext/>
              <w:rPr>
                <w:rFonts w:ascii="Arial Narrow" w:hAnsi="Arial Narrow"/>
                <w:b w:val="0"/>
                <w:sz w:val="18"/>
                <w:szCs w:val="18"/>
              </w:rPr>
            </w:pPr>
            <w:r w:rsidRPr="009D233F">
              <w:rPr>
                <w:rFonts w:ascii="Arial Narrow" w:hAnsi="Arial Narrow"/>
                <w:sz w:val="18"/>
                <w:szCs w:val="18"/>
              </w:rPr>
              <w:t>alirocumab 75 mg/mL injection, 2 x 1 mL injection devices</w:t>
            </w:r>
          </w:p>
        </w:tc>
        <w:tc>
          <w:tcPr>
            <w:tcW w:w="550" w:type="pct"/>
          </w:tcPr>
          <w:p w:rsidR="00717071" w:rsidRPr="009D233F" w:rsidRDefault="00717071" w:rsidP="00D917B8">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sz w:val="18"/>
                <w:szCs w:val="18"/>
              </w:rPr>
            </w:pPr>
          </w:p>
          <w:p w:rsidR="00717071" w:rsidRPr="009D233F" w:rsidRDefault="00717071" w:rsidP="00D917B8">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sz w:val="18"/>
                <w:szCs w:val="18"/>
              </w:rPr>
            </w:pPr>
            <w:r w:rsidRPr="009D233F">
              <w:rPr>
                <w:rFonts w:ascii="Arial Narrow" w:eastAsia="Calibri" w:hAnsi="Arial Narrow"/>
                <w:sz w:val="18"/>
                <w:szCs w:val="18"/>
              </w:rPr>
              <w:t>NEW</w:t>
            </w:r>
          </w:p>
        </w:tc>
        <w:tc>
          <w:tcPr>
            <w:tcW w:w="471" w:type="pct"/>
            <w:shd w:val="clear" w:color="auto" w:fill="auto"/>
          </w:tcPr>
          <w:p w:rsidR="00717071" w:rsidRPr="009D233F" w:rsidRDefault="00717071" w:rsidP="00D917B8">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sz w:val="18"/>
                <w:szCs w:val="18"/>
              </w:rPr>
            </w:pPr>
          </w:p>
          <w:p w:rsidR="00717071" w:rsidRPr="009D233F" w:rsidRDefault="00717071" w:rsidP="00D917B8">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sz w:val="18"/>
                <w:szCs w:val="18"/>
              </w:rPr>
            </w:pPr>
            <w:r w:rsidRPr="009D233F">
              <w:rPr>
                <w:rFonts w:ascii="Arial Narrow" w:eastAsia="Calibri" w:hAnsi="Arial Narrow"/>
                <w:sz w:val="18"/>
                <w:szCs w:val="18"/>
              </w:rPr>
              <w:t>1</w:t>
            </w:r>
          </w:p>
        </w:tc>
        <w:tc>
          <w:tcPr>
            <w:tcW w:w="535" w:type="pct"/>
            <w:shd w:val="clear" w:color="auto" w:fill="auto"/>
          </w:tcPr>
          <w:p w:rsidR="00717071" w:rsidRPr="009D233F" w:rsidRDefault="00717071" w:rsidP="00D917B8">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sz w:val="18"/>
                <w:szCs w:val="18"/>
              </w:rPr>
            </w:pPr>
          </w:p>
          <w:p w:rsidR="00717071" w:rsidRPr="009D233F" w:rsidRDefault="00717071" w:rsidP="00D917B8">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sz w:val="18"/>
                <w:szCs w:val="18"/>
              </w:rPr>
            </w:pPr>
            <w:r w:rsidRPr="009D233F">
              <w:rPr>
                <w:rFonts w:ascii="Arial Narrow" w:eastAsia="Calibri" w:hAnsi="Arial Narrow"/>
                <w:sz w:val="18"/>
                <w:szCs w:val="18"/>
              </w:rPr>
              <w:t>2</w:t>
            </w:r>
          </w:p>
        </w:tc>
        <w:tc>
          <w:tcPr>
            <w:tcW w:w="411" w:type="pct"/>
            <w:shd w:val="clear" w:color="auto" w:fill="auto"/>
          </w:tcPr>
          <w:p w:rsidR="00717071" w:rsidRPr="009D233F" w:rsidRDefault="00717071" w:rsidP="00D917B8">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sz w:val="18"/>
                <w:szCs w:val="18"/>
              </w:rPr>
            </w:pPr>
          </w:p>
          <w:p w:rsidR="00717071" w:rsidRPr="009D233F" w:rsidRDefault="00717071" w:rsidP="00D917B8">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sz w:val="18"/>
                <w:szCs w:val="18"/>
              </w:rPr>
            </w:pPr>
            <w:r w:rsidRPr="009D233F">
              <w:rPr>
                <w:rFonts w:ascii="Arial Narrow" w:eastAsia="Calibri" w:hAnsi="Arial Narrow"/>
                <w:sz w:val="18"/>
                <w:szCs w:val="18"/>
              </w:rPr>
              <w:t>5</w:t>
            </w:r>
          </w:p>
        </w:tc>
        <w:tc>
          <w:tcPr>
            <w:tcW w:w="1069" w:type="pct"/>
            <w:shd w:val="clear" w:color="auto" w:fill="auto"/>
          </w:tcPr>
          <w:p w:rsidR="00717071" w:rsidRPr="009D233F" w:rsidRDefault="00717071" w:rsidP="00D917B8">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sz w:val="18"/>
                <w:szCs w:val="18"/>
              </w:rPr>
            </w:pPr>
          </w:p>
          <w:p w:rsidR="00717071" w:rsidRPr="009D233F" w:rsidRDefault="00717071" w:rsidP="00D917B8">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sz w:val="18"/>
                <w:szCs w:val="18"/>
              </w:rPr>
            </w:pPr>
            <w:proofErr w:type="spellStart"/>
            <w:r w:rsidRPr="009D233F">
              <w:rPr>
                <w:rFonts w:ascii="Arial Narrow" w:eastAsia="Calibri" w:hAnsi="Arial Narrow"/>
                <w:sz w:val="18"/>
                <w:szCs w:val="18"/>
              </w:rPr>
              <w:t>Praluent</w:t>
            </w:r>
            <w:proofErr w:type="spellEnd"/>
            <w:r w:rsidRPr="009D233F">
              <w:rPr>
                <w:rFonts w:ascii="Arial Narrow" w:eastAsia="Calibri" w:hAnsi="Arial Narrow"/>
                <w:sz w:val="18"/>
                <w:szCs w:val="18"/>
                <w:vertAlign w:val="superscript"/>
              </w:rPr>
              <w:t xml:space="preserve">® </w:t>
            </w:r>
            <w:r w:rsidRPr="009D233F">
              <w:rPr>
                <w:rFonts w:ascii="Arial Narrow" w:eastAsia="Calibri" w:hAnsi="Arial Narrow"/>
                <w:sz w:val="18"/>
                <w:szCs w:val="18"/>
              </w:rPr>
              <w:t xml:space="preserve"> Sanofi-Aventis</w:t>
            </w:r>
          </w:p>
        </w:tc>
      </w:tr>
      <w:tr w:rsidR="00717071" w:rsidRPr="009D233F" w:rsidTr="00D917B8">
        <w:tc>
          <w:tcPr>
            <w:cnfStyle w:val="001000000000" w:firstRow="0" w:lastRow="0" w:firstColumn="1" w:lastColumn="0" w:oddVBand="0" w:evenVBand="0" w:oddHBand="0" w:evenHBand="0" w:firstRowFirstColumn="0" w:firstRowLastColumn="0" w:lastRowFirstColumn="0" w:lastRowLastColumn="0"/>
            <w:tcW w:w="1963" w:type="pct"/>
            <w:shd w:val="clear" w:color="auto" w:fill="auto"/>
          </w:tcPr>
          <w:p w:rsidR="00717071" w:rsidRPr="009D233F" w:rsidRDefault="00717071" w:rsidP="00D917B8">
            <w:pPr>
              <w:keepNext/>
              <w:spacing w:before="40" w:after="40"/>
              <w:rPr>
                <w:rFonts w:ascii="Arial Narrow" w:eastAsia="Calibri" w:hAnsi="Arial Narrow"/>
                <w:b w:val="0"/>
                <w:sz w:val="18"/>
                <w:szCs w:val="18"/>
              </w:rPr>
            </w:pPr>
            <w:r w:rsidRPr="009D233F">
              <w:rPr>
                <w:rFonts w:ascii="Arial Narrow" w:eastAsia="Calibri" w:hAnsi="Arial Narrow"/>
                <w:sz w:val="18"/>
                <w:szCs w:val="18"/>
              </w:rPr>
              <w:t>alirocumab 150 mg/mL injection, 2 x 1 mL  injection devices</w:t>
            </w:r>
          </w:p>
        </w:tc>
        <w:tc>
          <w:tcPr>
            <w:tcW w:w="550" w:type="pct"/>
          </w:tcPr>
          <w:p w:rsidR="00717071" w:rsidRPr="009D233F" w:rsidRDefault="00717071" w:rsidP="00D917B8">
            <w:pPr>
              <w:keepNext/>
              <w:spacing w:before="40" w:after="40"/>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rPr>
            </w:pPr>
            <w:r w:rsidRPr="009D233F">
              <w:rPr>
                <w:rFonts w:ascii="Arial Narrow" w:eastAsia="Calibri" w:hAnsi="Arial Narrow"/>
                <w:sz w:val="18"/>
                <w:szCs w:val="18"/>
              </w:rPr>
              <w:t>NEW</w:t>
            </w:r>
          </w:p>
        </w:tc>
        <w:tc>
          <w:tcPr>
            <w:tcW w:w="471" w:type="pct"/>
            <w:shd w:val="clear" w:color="auto" w:fill="auto"/>
          </w:tcPr>
          <w:p w:rsidR="00717071" w:rsidRPr="009D233F" w:rsidRDefault="00717071" w:rsidP="00D917B8">
            <w:pPr>
              <w:keepNext/>
              <w:spacing w:before="40" w:after="40"/>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rPr>
            </w:pPr>
            <w:r w:rsidRPr="009D233F">
              <w:rPr>
                <w:rFonts w:ascii="Arial Narrow" w:eastAsia="Calibri" w:hAnsi="Arial Narrow"/>
                <w:sz w:val="18"/>
                <w:szCs w:val="18"/>
              </w:rPr>
              <w:t>1</w:t>
            </w:r>
          </w:p>
        </w:tc>
        <w:tc>
          <w:tcPr>
            <w:tcW w:w="535" w:type="pct"/>
            <w:shd w:val="clear" w:color="auto" w:fill="auto"/>
          </w:tcPr>
          <w:p w:rsidR="00717071" w:rsidRPr="009D233F" w:rsidRDefault="00717071" w:rsidP="00D917B8">
            <w:pPr>
              <w:keepNext/>
              <w:spacing w:before="40" w:after="40"/>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rPr>
            </w:pPr>
            <w:r w:rsidRPr="009D233F">
              <w:rPr>
                <w:rFonts w:ascii="Arial Narrow" w:eastAsia="Calibri" w:hAnsi="Arial Narrow"/>
                <w:sz w:val="18"/>
                <w:szCs w:val="18"/>
              </w:rPr>
              <w:t>2</w:t>
            </w:r>
          </w:p>
        </w:tc>
        <w:tc>
          <w:tcPr>
            <w:tcW w:w="411" w:type="pct"/>
            <w:shd w:val="clear" w:color="auto" w:fill="auto"/>
          </w:tcPr>
          <w:p w:rsidR="00717071" w:rsidRPr="009D233F" w:rsidRDefault="00717071" w:rsidP="00D917B8">
            <w:pPr>
              <w:keepNext/>
              <w:spacing w:before="40" w:after="40"/>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rPr>
            </w:pPr>
            <w:r w:rsidRPr="009D233F">
              <w:rPr>
                <w:rFonts w:ascii="Arial Narrow" w:eastAsia="Calibri" w:hAnsi="Arial Narrow"/>
                <w:sz w:val="18"/>
                <w:szCs w:val="18"/>
              </w:rPr>
              <w:t>5</w:t>
            </w:r>
          </w:p>
        </w:tc>
        <w:tc>
          <w:tcPr>
            <w:tcW w:w="1069" w:type="pct"/>
            <w:shd w:val="clear" w:color="auto" w:fill="auto"/>
          </w:tcPr>
          <w:p w:rsidR="00717071" w:rsidRPr="009D233F" w:rsidRDefault="00717071" w:rsidP="00D917B8">
            <w:pPr>
              <w:keepNext/>
              <w:spacing w:before="40" w:after="40"/>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rPr>
            </w:pPr>
            <w:proofErr w:type="spellStart"/>
            <w:r w:rsidRPr="009D233F">
              <w:rPr>
                <w:rFonts w:ascii="Arial Narrow" w:eastAsia="Calibri" w:hAnsi="Arial Narrow"/>
                <w:sz w:val="18"/>
                <w:szCs w:val="18"/>
              </w:rPr>
              <w:t>Praluent</w:t>
            </w:r>
            <w:proofErr w:type="spellEnd"/>
            <w:r w:rsidRPr="009D233F">
              <w:rPr>
                <w:rFonts w:ascii="Arial Narrow" w:eastAsia="Calibri" w:hAnsi="Arial Narrow"/>
                <w:sz w:val="18"/>
                <w:szCs w:val="18"/>
                <w:vertAlign w:val="superscript"/>
              </w:rPr>
              <w:t>®</w:t>
            </w:r>
            <w:r w:rsidRPr="009D233F">
              <w:rPr>
                <w:rFonts w:ascii="Arial Narrow" w:eastAsia="Calibri" w:hAnsi="Arial Narrow"/>
                <w:sz w:val="18"/>
                <w:szCs w:val="18"/>
              </w:rPr>
              <w:t xml:space="preserve">  Sanofi-Aventis</w:t>
            </w:r>
          </w:p>
        </w:tc>
      </w:tr>
    </w:tbl>
    <w:p w:rsidR="00717071" w:rsidRPr="009D233F" w:rsidRDefault="00717071" w:rsidP="00717071">
      <w:pPr>
        <w:jc w:val="both"/>
        <w:rPr>
          <w:rFonts w:ascii="Arial Narrow" w:eastAsiaTheme="minorHAnsi" w:hAnsi="Arial Narrow" w:cstheme="minorBidi"/>
          <w:color w:val="000000" w:themeColor="text1"/>
          <w:sz w:val="18"/>
          <w:szCs w:val="18"/>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147A47" w:rsidRPr="009D233F" w:rsidTr="00E21729">
        <w:trPr>
          <w:trHeight w:val="320"/>
        </w:trPr>
        <w:tc>
          <w:tcPr>
            <w:tcW w:w="5000" w:type="pct"/>
            <w:tcBorders>
              <w:top w:val="single" w:sz="4" w:space="0" w:color="auto"/>
              <w:left w:val="single" w:sz="4" w:space="0" w:color="auto"/>
              <w:bottom w:val="single" w:sz="4" w:space="0" w:color="auto"/>
              <w:right w:val="single" w:sz="4" w:space="0" w:color="auto"/>
            </w:tcBorders>
          </w:tcPr>
          <w:p w:rsidR="00147A47" w:rsidRPr="009D233F" w:rsidRDefault="00147A47" w:rsidP="00D917B8">
            <w:pPr>
              <w:pStyle w:val="NormalWeb"/>
              <w:spacing w:before="0" w:beforeAutospacing="0" w:after="0" w:afterAutospacing="0"/>
              <w:rPr>
                <w:rStyle w:val="Strong"/>
                <w:rFonts w:ascii="Arial Narrow" w:hAnsi="Arial Narrow"/>
                <w:b w:val="0"/>
                <w:bCs w:val="0"/>
                <w:sz w:val="18"/>
                <w:szCs w:val="18"/>
              </w:rPr>
            </w:pPr>
            <w:r w:rsidRPr="00723B71">
              <w:rPr>
                <w:rFonts w:ascii="Arial Narrow" w:hAnsi="Arial Narrow"/>
                <w:b/>
                <w:sz w:val="18"/>
                <w:szCs w:val="18"/>
              </w:rPr>
              <w:t>Category / Program:</w:t>
            </w:r>
            <w:r w:rsidRPr="009D233F">
              <w:rPr>
                <w:rFonts w:ascii="Arial Narrow" w:hAnsi="Arial Narrow"/>
                <w:sz w:val="18"/>
                <w:szCs w:val="18"/>
              </w:rPr>
              <w:t xml:space="preserve"> GENERAL – General Schedule (Code GE)</w:t>
            </w:r>
          </w:p>
        </w:tc>
      </w:tr>
      <w:tr w:rsidR="00147A47" w:rsidRPr="009D233F" w:rsidTr="00E21729">
        <w:trPr>
          <w:trHeight w:val="352"/>
        </w:trPr>
        <w:tc>
          <w:tcPr>
            <w:tcW w:w="5000" w:type="pct"/>
            <w:tcBorders>
              <w:top w:val="single" w:sz="4" w:space="0" w:color="auto"/>
              <w:left w:val="single" w:sz="4" w:space="0" w:color="auto"/>
              <w:bottom w:val="single" w:sz="4" w:space="0" w:color="auto"/>
              <w:right w:val="single" w:sz="4" w:space="0" w:color="auto"/>
            </w:tcBorders>
          </w:tcPr>
          <w:p w:rsidR="00147A47" w:rsidRPr="009D233F" w:rsidRDefault="00147A47" w:rsidP="00D917B8">
            <w:pPr>
              <w:pStyle w:val="NormalWeb"/>
              <w:spacing w:before="0" w:beforeAutospacing="0" w:after="0" w:afterAutospacing="0"/>
              <w:rPr>
                <w:rStyle w:val="Strong"/>
                <w:rFonts w:ascii="Arial Narrow" w:hAnsi="Arial Narrow"/>
                <w:sz w:val="18"/>
                <w:szCs w:val="18"/>
              </w:rPr>
            </w:pPr>
            <w:r w:rsidRPr="009D233F">
              <w:rPr>
                <w:rFonts w:ascii="Arial Narrow" w:hAnsi="Arial Narrow"/>
                <w:b/>
                <w:sz w:val="18"/>
                <w:szCs w:val="18"/>
              </w:rPr>
              <w:t xml:space="preserve">Prescriber type:  </w:t>
            </w:r>
            <w:r w:rsidRPr="00723B71">
              <w:rPr>
                <w:rFonts w:ascii="Arial Narrow" w:hAnsi="Arial Narrow"/>
                <w:sz w:val="18"/>
                <w:szCs w:val="18"/>
              </w:rPr>
              <w:fldChar w:fldCharType="begin">
                <w:ffData>
                  <w:name w:val="Check1"/>
                  <w:enabled/>
                  <w:calcOnExit w:val="0"/>
                  <w:checkBox>
                    <w:sizeAuto/>
                    <w:default w:val="0"/>
                  </w:checkBox>
                </w:ffData>
              </w:fldChar>
            </w:r>
            <w:r w:rsidRPr="009D233F">
              <w:rPr>
                <w:rFonts w:ascii="Arial Narrow" w:hAnsi="Arial Narrow"/>
                <w:sz w:val="18"/>
                <w:szCs w:val="18"/>
              </w:rPr>
              <w:instrText xml:space="preserve"> FORMCHECKBOX </w:instrText>
            </w:r>
            <w:r w:rsidR="00FF3019">
              <w:rPr>
                <w:rFonts w:ascii="Arial Narrow" w:hAnsi="Arial Narrow"/>
                <w:sz w:val="18"/>
                <w:szCs w:val="18"/>
              </w:rPr>
            </w:r>
            <w:r w:rsidR="00FF3019">
              <w:rPr>
                <w:rFonts w:ascii="Arial Narrow" w:hAnsi="Arial Narrow"/>
                <w:sz w:val="18"/>
                <w:szCs w:val="18"/>
              </w:rPr>
              <w:fldChar w:fldCharType="separate"/>
            </w:r>
            <w:r w:rsidRPr="00723B71">
              <w:rPr>
                <w:rFonts w:ascii="Arial Narrow" w:hAnsi="Arial Narrow"/>
                <w:sz w:val="18"/>
                <w:szCs w:val="18"/>
              </w:rPr>
              <w:fldChar w:fldCharType="end"/>
            </w:r>
            <w:r w:rsidRPr="009D233F">
              <w:rPr>
                <w:rFonts w:ascii="Arial Narrow" w:hAnsi="Arial Narrow"/>
                <w:sz w:val="18"/>
                <w:szCs w:val="18"/>
              </w:rPr>
              <w:t xml:space="preserve">Dental  </w:t>
            </w:r>
            <w:r w:rsidRPr="00723B71">
              <w:rPr>
                <w:rFonts w:ascii="Arial Narrow" w:hAnsi="Arial Narrow"/>
                <w:sz w:val="18"/>
                <w:szCs w:val="18"/>
              </w:rPr>
              <w:fldChar w:fldCharType="begin">
                <w:ffData>
                  <w:name w:val=""/>
                  <w:enabled/>
                  <w:calcOnExit w:val="0"/>
                  <w:checkBox>
                    <w:sizeAuto/>
                    <w:default w:val="1"/>
                  </w:checkBox>
                </w:ffData>
              </w:fldChar>
            </w:r>
            <w:r w:rsidRPr="009D233F">
              <w:rPr>
                <w:rFonts w:ascii="Arial Narrow" w:hAnsi="Arial Narrow"/>
                <w:sz w:val="18"/>
                <w:szCs w:val="18"/>
              </w:rPr>
              <w:instrText xml:space="preserve"> FORMCHECKBOX </w:instrText>
            </w:r>
            <w:r w:rsidR="00FF3019">
              <w:rPr>
                <w:rFonts w:ascii="Arial Narrow" w:hAnsi="Arial Narrow"/>
                <w:sz w:val="18"/>
                <w:szCs w:val="18"/>
              </w:rPr>
            </w:r>
            <w:r w:rsidR="00FF3019">
              <w:rPr>
                <w:rFonts w:ascii="Arial Narrow" w:hAnsi="Arial Narrow"/>
                <w:sz w:val="18"/>
                <w:szCs w:val="18"/>
              </w:rPr>
              <w:fldChar w:fldCharType="separate"/>
            </w:r>
            <w:r w:rsidRPr="00723B71">
              <w:rPr>
                <w:rFonts w:ascii="Arial Narrow" w:hAnsi="Arial Narrow"/>
                <w:sz w:val="18"/>
                <w:szCs w:val="18"/>
              </w:rPr>
              <w:fldChar w:fldCharType="end"/>
            </w:r>
            <w:r w:rsidRPr="009D233F">
              <w:rPr>
                <w:rFonts w:ascii="Arial Narrow" w:hAnsi="Arial Narrow"/>
                <w:sz w:val="18"/>
                <w:szCs w:val="18"/>
              </w:rPr>
              <w:t xml:space="preserve">Medical Practitioners  </w:t>
            </w:r>
            <w:r w:rsidRPr="00723B71">
              <w:rPr>
                <w:rFonts w:ascii="Arial Narrow" w:hAnsi="Arial Narrow"/>
                <w:sz w:val="18"/>
                <w:szCs w:val="18"/>
              </w:rPr>
              <w:fldChar w:fldCharType="begin">
                <w:ffData>
                  <w:name w:val="Check3"/>
                  <w:enabled/>
                  <w:calcOnExit w:val="0"/>
                  <w:checkBox>
                    <w:sizeAuto/>
                    <w:default w:val="0"/>
                  </w:checkBox>
                </w:ffData>
              </w:fldChar>
            </w:r>
            <w:r w:rsidRPr="009D233F">
              <w:rPr>
                <w:rFonts w:ascii="Arial Narrow" w:hAnsi="Arial Narrow"/>
                <w:sz w:val="18"/>
                <w:szCs w:val="18"/>
              </w:rPr>
              <w:instrText xml:space="preserve"> FORMCHECKBOX </w:instrText>
            </w:r>
            <w:r w:rsidR="00FF3019">
              <w:rPr>
                <w:rFonts w:ascii="Arial Narrow" w:hAnsi="Arial Narrow"/>
                <w:sz w:val="18"/>
                <w:szCs w:val="18"/>
              </w:rPr>
            </w:r>
            <w:r w:rsidR="00FF3019">
              <w:rPr>
                <w:rFonts w:ascii="Arial Narrow" w:hAnsi="Arial Narrow"/>
                <w:sz w:val="18"/>
                <w:szCs w:val="18"/>
              </w:rPr>
              <w:fldChar w:fldCharType="separate"/>
            </w:r>
            <w:r w:rsidRPr="00723B71">
              <w:rPr>
                <w:rFonts w:ascii="Arial Narrow" w:hAnsi="Arial Narrow"/>
                <w:sz w:val="18"/>
                <w:szCs w:val="18"/>
              </w:rPr>
              <w:fldChar w:fldCharType="end"/>
            </w:r>
            <w:r w:rsidRPr="009D233F">
              <w:rPr>
                <w:rFonts w:ascii="Arial Narrow" w:hAnsi="Arial Narrow"/>
                <w:sz w:val="18"/>
                <w:szCs w:val="18"/>
              </w:rPr>
              <w:t xml:space="preserve">Nurse practitioners  </w:t>
            </w:r>
            <w:r w:rsidRPr="00723B71">
              <w:rPr>
                <w:rFonts w:ascii="Arial Narrow" w:hAnsi="Arial Narrow"/>
                <w:sz w:val="18"/>
                <w:szCs w:val="18"/>
              </w:rPr>
              <w:fldChar w:fldCharType="begin">
                <w:ffData>
                  <w:name w:val=""/>
                  <w:enabled/>
                  <w:calcOnExit w:val="0"/>
                  <w:checkBox>
                    <w:sizeAuto/>
                    <w:default w:val="0"/>
                  </w:checkBox>
                </w:ffData>
              </w:fldChar>
            </w:r>
            <w:r w:rsidRPr="009D233F">
              <w:rPr>
                <w:rFonts w:ascii="Arial Narrow" w:hAnsi="Arial Narrow"/>
                <w:sz w:val="18"/>
                <w:szCs w:val="18"/>
              </w:rPr>
              <w:instrText xml:space="preserve"> FORMCHECKBOX </w:instrText>
            </w:r>
            <w:r w:rsidR="00FF3019">
              <w:rPr>
                <w:rFonts w:ascii="Arial Narrow" w:hAnsi="Arial Narrow"/>
                <w:sz w:val="18"/>
                <w:szCs w:val="18"/>
              </w:rPr>
            </w:r>
            <w:r w:rsidR="00FF3019">
              <w:rPr>
                <w:rFonts w:ascii="Arial Narrow" w:hAnsi="Arial Narrow"/>
                <w:sz w:val="18"/>
                <w:szCs w:val="18"/>
              </w:rPr>
              <w:fldChar w:fldCharType="separate"/>
            </w:r>
            <w:r w:rsidRPr="00723B71">
              <w:rPr>
                <w:rFonts w:ascii="Arial Narrow" w:hAnsi="Arial Narrow"/>
                <w:sz w:val="18"/>
                <w:szCs w:val="18"/>
              </w:rPr>
              <w:fldChar w:fldCharType="end"/>
            </w:r>
            <w:r w:rsidRPr="009D233F">
              <w:rPr>
                <w:rFonts w:ascii="Arial Narrow" w:hAnsi="Arial Narrow"/>
                <w:sz w:val="18"/>
                <w:szCs w:val="18"/>
              </w:rPr>
              <w:t xml:space="preserve">Optometrists </w:t>
            </w:r>
            <w:r w:rsidRPr="00723B71">
              <w:rPr>
                <w:rFonts w:ascii="Arial Narrow" w:hAnsi="Arial Narrow"/>
                <w:sz w:val="18"/>
                <w:szCs w:val="18"/>
              </w:rPr>
              <w:fldChar w:fldCharType="begin">
                <w:ffData>
                  <w:name w:val="Check5"/>
                  <w:enabled/>
                  <w:calcOnExit w:val="0"/>
                  <w:checkBox>
                    <w:sizeAuto/>
                    <w:default w:val="0"/>
                  </w:checkBox>
                </w:ffData>
              </w:fldChar>
            </w:r>
            <w:r w:rsidRPr="009D233F">
              <w:rPr>
                <w:rFonts w:ascii="Arial Narrow" w:hAnsi="Arial Narrow"/>
                <w:sz w:val="18"/>
                <w:szCs w:val="18"/>
              </w:rPr>
              <w:instrText xml:space="preserve"> FORMCHECKBOX </w:instrText>
            </w:r>
            <w:r w:rsidR="00FF3019">
              <w:rPr>
                <w:rFonts w:ascii="Arial Narrow" w:hAnsi="Arial Narrow"/>
                <w:sz w:val="18"/>
                <w:szCs w:val="18"/>
              </w:rPr>
            </w:r>
            <w:r w:rsidR="00FF3019">
              <w:rPr>
                <w:rFonts w:ascii="Arial Narrow" w:hAnsi="Arial Narrow"/>
                <w:sz w:val="18"/>
                <w:szCs w:val="18"/>
              </w:rPr>
              <w:fldChar w:fldCharType="separate"/>
            </w:r>
            <w:r w:rsidRPr="00723B71">
              <w:rPr>
                <w:rFonts w:ascii="Arial Narrow" w:hAnsi="Arial Narrow"/>
                <w:sz w:val="18"/>
                <w:szCs w:val="18"/>
              </w:rPr>
              <w:fldChar w:fldCharType="end"/>
            </w:r>
            <w:r w:rsidRPr="009D233F">
              <w:rPr>
                <w:rFonts w:ascii="Arial Narrow" w:hAnsi="Arial Narrow"/>
                <w:sz w:val="18"/>
                <w:szCs w:val="18"/>
              </w:rPr>
              <w:t>Midwives</w:t>
            </w:r>
          </w:p>
        </w:tc>
      </w:tr>
      <w:tr w:rsidR="00147A47" w:rsidRPr="009D233F" w:rsidTr="00E21729">
        <w:trPr>
          <w:trHeight w:val="256"/>
        </w:trPr>
        <w:tc>
          <w:tcPr>
            <w:tcW w:w="5000" w:type="pct"/>
            <w:tcBorders>
              <w:top w:val="single" w:sz="4" w:space="0" w:color="auto"/>
              <w:left w:val="single" w:sz="4" w:space="0" w:color="auto"/>
              <w:bottom w:val="single" w:sz="4" w:space="0" w:color="auto"/>
              <w:right w:val="single" w:sz="4" w:space="0" w:color="auto"/>
            </w:tcBorders>
          </w:tcPr>
          <w:p w:rsidR="00147A47" w:rsidRPr="009D233F" w:rsidRDefault="00147A47" w:rsidP="00D917B8">
            <w:pPr>
              <w:pStyle w:val="TableText0"/>
              <w:rPr>
                <w:rFonts w:cs="Times New Roman"/>
                <w:sz w:val="18"/>
                <w:szCs w:val="18"/>
              </w:rPr>
            </w:pPr>
            <w:r w:rsidRPr="009D233F">
              <w:rPr>
                <w:rFonts w:cs="Times New Roman"/>
                <w:b/>
                <w:sz w:val="18"/>
                <w:szCs w:val="18"/>
              </w:rPr>
              <w:t xml:space="preserve">Restriction Level / Method: </w:t>
            </w:r>
            <w:r w:rsidRPr="00723B71">
              <w:rPr>
                <w:sz w:val="18"/>
                <w:szCs w:val="18"/>
              </w:rPr>
              <w:fldChar w:fldCharType="begin">
                <w:ffData>
                  <w:name w:val="Check3"/>
                  <w:enabled/>
                  <w:calcOnExit w:val="0"/>
                  <w:checkBox>
                    <w:sizeAuto/>
                    <w:default w:val="1"/>
                  </w:checkBox>
                </w:ffData>
              </w:fldChar>
            </w:r>
            <w:r w:rsidRPr="009D233F">
              <w:rPr>
                <w:sz w:val="18"/>
                <w:szCs w:val="18"/>
              </w:rPr>
              <w:instrText xml:space="preserve"> FORMCHECKBOX </w:instrText>
            </w:r>
            <w:r w:rsidR="00FF3019">
              <w:rPr>
                <w:sz w:val="18"/>
                <w:szCs w:val="18"/>
              </w:rPr>
            </w:r>
            <w:r w:rsidR="00FF3019">
              <w:rPr>
                <w:sz w:val="18"/>
                <w:szCs w:val="18"/>
              </w:rPr>
              <w:fldChar w:fldCharType="separate"/>
            </w:r>
            <w:r w:rsidRPr="00723B71">
              <w:rPr>
                <w:sz w:val="18"/>
                <w:szCs w:val="18"/>
              </w:rPr>
              <w:fldChar w:fldCharType="end"/>
            </w:r>
            <w:r w:rsidRPr="009D233F">
              <w:rPr>
                <w:sz w:val="18"/>
                <w:szCs w:val="18"/>
              </w:rPr>
              <w:t>Authority Required – Telephone/Emergency/Electronic</w:t>
            </w:r>
          </w:p>
        </w:tc>
      </w:tr>
      <w:tr w:rsidR="00E21729" w:rsidRPr="009D233F" w:rsidTr="00E21729">
        <w:trPr>
          <w:trHeight w:val="931"/>
        </w:trPr>
        <w:tc>
          <w:tcPr>
            <w:tcW w:w="5000" w:type="pct"/>
            <w:tcBorders>
              <w:bottom w:val="single" w:sz="4" w:space="0" w:color="auto"/>
            </w:tcBorders>
            <w:vAlign w:val="center"/>
          </w:tcPr>
          <w:p w:rsidR="00E21729" w:rsidRPr="009D233F" w:rsidRDefault="00E21729" w:rsidP="00D917B8">
            <w:pPr>
              <w:pStyle w:val="NormalWeb"/>
              <w:spacing w:before="0" w:beforeAutospacing="0" w:after="0" w:afterAutospacing="0"/>
              <w:rPr>
                <w:rFonts w:ascii="Arial Narrow" w:hAnsi="Arial Narrow"/>
                <w:b/>
                <w:bCs/>
                <w:sz w:val="18"/>
                <w:szCs w:val="18"/>
              </w:rPr>
            </w:pPr>
            <w:r w:rsidRPr="009D233F">
              <w:rPr>
                <w:rFonts w:ascii="Arial Narrow" w:hAnsi="Arial Narrow"/>
                <w:b/>
                <w:bCs/>
                <w:sz w:val="18"/>
                <w:szCs w:val="18"/>
              </w:rPr>
              <w:t xml:space="preserve">Administrative Advice: </w:t>
            </w:r>
          </w:p>
          <w:p w:rsidR="00E21729" w:rsidRPr="009D233F" w:rsidRDefault="00E21729" w:rsidP="00D917B8">
            <w:pPr>
              <w:pStyle w:val="NormalWeb"/>
              <w:spacing w:before="0" w:beforeAutospacing="0" w:after="0" w:afterAutospacing="0"/>
              <w:rPr>
                <w:rStyle w:val="Strong"/>
                <w:rFonts w:ascii="Arial Narrow" w:hAnsi="Arial Narrow"/>
                <w:sz w:val="18"/>
                <w:szCs w:val="18"/>
              </w:rPr>
            </w:pPr>
            <w:r w:rsidRPr="00723B71">
              <w:rPr>
                <w:rFonts w:ascii="Arial Narrow" w:hAnsi="Arial Narrow"/>
                <w:bCs/>
                <w:sz w:val="18"/>
                <w:szCs w:val="18"/>
              </w:rPr>
              <w:t>No increase in the maximum quantity or number of units may be authorised.</w:t>
            </w:r>
          </w:p>
          <w:p w:rsidR="00E21729" w:rsidRPr="009D233F" w:rsidRDefault="00E21729" w:rsidP="00D917B8">
            <w:pPr>
              <w:pStyle w:val="NormalWeb"/>
              <w:spacing w:before="0" w:beforeAutospacing="0" w:after="0" w:afterAutospacing="0"/>
              <w:rPr>
                <w:rFonts w:ascii="Arial Narrow" w:hAnsi="Arial Narrow"/>
                <w:sz w:val="18"/>
                <w:szCs w:val="18"/>
              </w:rPr>
            </w:pPr>
            <w:r w:rsidRPr="009D233F">
              <w:rPr>
                <w:rFonts w:ascii="Arial Narrow" w:hAnsi="Arial Narrow"/>
                <w:sz w:val="18"/>
                <w:szCs w:val="18"/>
              </w:rPr>
              <w:t>No increase in the maximum number of repeats may be authorised.</w:t>
            </w:r>
          </w:p>
          <w:p w:rsidR="00E21729" w:rsidRPr="009D233F" w:rsidRDefault="00E21729" w:rsidP="00D917B8">
            <w:pPr>
              <w:pStyle w:val="NormalWeb"/>
              <w:spacing w:before="0" w:beforeAutospacing="0" w:after="0" w:afterAutospacing="0"/>
              <w:rPr>
                <w:rStyle w:val="Strong"/>
                <w:rFonts w:ascii="Arial Narrow" w:hAnsi="Arial Narrow"/>
                <w:b w:val="0"/>
                <w:bCs w:val="0"/>
                <w:sz w:val="18"/>
                <w:szCs w:val="18"/>
              </w:rPr>
            </w:pPr>
            <w:r w:rsidRPr="00723B71">
              <w:rPr>
                <w:rFonts w:ascii="Arial Narrow" w:hAnsi="Arial Narrow"/>
                <w:sz w:val="18"/>
                <w:szCs w:val="18"/>
              </w:rPr>
              <w:t>Special Pricing Arrangements apply.</w:t>
            </w:r>
          </w:p>
        </w:tc>
      </w:tr>
      <w:tr w:rsidR="00147A47" w:rsidRPr="009D233F" w:rsidTr="00E21729">
        <w:tc>
          <w:tcPr>
            <w:tcW w:w="5000" w:type="pct"/>
            <w:tcBorders>
              <w:bottom w:val="nil"/>
            </w:tcBorders>
            <w:vAlign w:val="center"/>
            <w:hideMark/>
          </w:tcPr>
          <w:p w:rsidR="00147A47" w:rsidRPr="009D233F" w:rsidRDefault="00147A47" w:rsidP="00D917B8">
            <w:pPr>
              <w:pStyle w:val="NormalWeb"/>
              <w:spacing w:before="0" w:beforeAutospacing="0" w:after="0" w:afterAutospacing="0"/>
              <w:rPr>
                <w:rFonts w:ascii="Arial Narrow" w:hAnsi="Arial Narrow"/>
                <w:sz w:val="18"/>
                <w:szCs w:val="18"/>
              </w:rPr>
            </w:pPr>
            <w:r w:rsidRPr="009D233F">
              <w:rPr>
                <w:rStyle w:val="Strong"/>
                <w:rFonts w:ascii="Arial Narrow" w:hAnsi="Arial Narrow"/>
                <w:sz w:val="18"/>
                <w:szCs w:val="18"/>
              </w:rPr>
              <w:t>PBS indication:</w:t>
            </w:r>
            <w:r w:rsidRPr="009D233F">
              <w:rPr>
                <w:rFonts w:ascii="Arial Narrow" w:hAnsi="Arial Narrow"/>
                <w:sz w:val="18"/>
                <w:szCs w:val="18"/>
              </w:rPr>
              <w:t xml:space="preserve"> </w:t>
            </w:r>
            <w:r w:rsidRPr="009D233F">
              <w:rPr>
                <w:rStyle w:val="Strong"/>
                <w:rFonts w:ascii="Arial Narrow" w:hAnsi="Arial Narrow"/>
                <w:b w:val="0"/>
                <w:sz w:val="18"/>
                <w:szCs w:val="18"/>
              </w:rPr>
              <w:t xml:space="preserve">Non-familial </w:t>
            </w:r>
            <w:proofErr w:type="spellStart"/>
            <w:r w:rsidRPr="009D233F">
              <w:rPr>
                <w:rStyle w:val="Strong"/>
                <w:rFonts w:ascii="Arial Narrow" w:hAnsi="Arial Narrow"/>
                <w:b w:val="0"/>
                <w:sz w:val="18"/>
                <w:szCs w:val="18"/>
              </w:rPr>
              <w:t>hypercholesterolaemia</w:t>
            </w:r>
            <w:proofErr w:type="spellEnd"/>
          </w:p>
        </w:tc>
      </w:tr>
      <w:tr w:rsidR="00147A47" w:rsidRPr="009D233F" w:rsidTr="00E21729">
        <w:tc>
          <w:tcPr>
            <w:tcW w:w="5000" w:type="pct"/>
            <w:tcBorders>
              <w:top w:val="nil"/>
              <w:bottom w:val="nil"/>
            </w:tcBorders>
            <w:vAlign w:val="center"/>
            <w:hideMark/>
          </w:tcPr>
          <w:p w:rsidR="00147A47" w:rsidRPr="009D233F" w:rsidRDefault="00147A47" w:rsidP="00D917B8">
            <w:pPr>
              <w:pStyle w:val="NormalWeb"/>
              <w:spacing w:before="0" w:beforeAutospacing="0" w:after="0" w:afterAutospacing="0"/>
              <w:rPr>
                <w:rFonts w:ascii="Arial Narrow" w:hAnsi="Arial Narrow"/>
                <w:sz w:val="18"/>
                <w:szCs w:val="18"/>
              </w:rPr>
            </w:pPr>
            <w:r w:rsidRPr="009D233F">
              <w:rPr>
                <w:rStyle w:val="Strong"/>
                <w:rFonts w:ascii="Arial Narrow" w:hAnsi="Arial Narrow"/>
                <w:sz w:val="18"/>
                <w:szCs w:val="18"/>
              </w:rPr>
              <w:t>Treatment Phase:</w:t>
            </w:r>
            <w:r w:rsidRPr="009D233F">
              <w:rPr>
                <w:rFonts w:ascii="Arial Narrow" w:hAnsi="Arial Narrow"/>
                <w:sz w:val="18"/>
                <w:szCs w:val="18"/>
              </w:rPr>
              <w:t xml:space="preserve"> Initial treatment</w:t>
            </w:r>
          </w:p>
        </w:tc>
      </w:tr>
      <w:tr w:rsidR="00147A47" w:rsidRPr="009D233F" w:rsidTr="00E21729">
        <w:tc>
          <w:tcPr>
            <w:tcW w:w="5000" w:type="pct"/>
            <w:tcBorders>
              <w:top w:val="nil"/>
              <w:bottom w:val="nil"/>
            </w:tcBorders>
            <w:vAlign w:val="center"/>
            <w:hideMark/>
          </w:tcPr>
          <w:p w:rsidR="00147A47" w:rsidRPr="009D233F" w:rsidRDefault="00147A47" w:rsidP="00E21729">
            <w:pPr>
              <w:pStyle w:val="NormalWeb"/>
              <w:spacing w:before="0" w:beforeAutospacing="0" w:after="0" w:afterAutospacing="0"/>
              <w:rPr>
                <w:rFonts w:ascii="Arial Narrow" w:hAnsi="Arial Narrow"/>
                <w:sz w:val="18"/>
                <w:szCs w:val="18"/>
              </w:rPr>
            </w:pPr>
            <w:r w:rsidRPr="009D233F">
              <w:rPr>
                <w:rStyle w:val="Strong"/>
                <w:rFonts w:ascii="Arial Narrow" w:hAnsi="Arial Narrow"/>
                <w:sz w:val="18"/>
                <w:szCs w:val="18"/>
              </w:rPr>
              <w:t>Clinical criteria:</w:t>
            </w:r>
          </w:p>
        </w:tc>
      </w:tr>
      <w:tr w:rsidR="00147A47" w:rsidRPr="009D233F" w:rsidTr="00E21729">
        <w:tc>
          <w:tcPr>
            <w:tcW w:w="5000" w:type="pct"/>
            <w:tcBorders>
              <w:top w:val="nil"/>
              <w:bottom w:val="nil"/>
            </w:tcBorders>
            <w:vAlign w:val="center"/>
            <w:hideMark/>
          </w:tcPr>
          <w:p w:rsidR="00147A47" w:rsidRPr="009D233F" w:rsidRDefault="00147A47" w:rsidP="00E21729">
            <w:pPr>
              <w:pStyle w:val="ListParagraph"/>
              <w:numPr>
                <w:ilvl w:val="0"/>
                <w:numId w:val="23"/>
              </w:numPr>
              <w:rPr>
                <w:rFonts w:ascii="Arial Narrow" w:hAnsi="Arial Narrow"/>
                <w:sz w:val="18"/>
                <w:szCs w:val="18"/>
              </w:rPr>
            </w:pPr>
            <w:r w:rsidRPr="009D233F">
              <w:rPr>
                <w:rFonts w:ascii="Arial Narrow" w:hAnsi="Arial Narrow"/>
                <w:sz w:val="18"/>
                <w:szCs w:val="18"/>
              </w:rPr>
              <w:t>The treatment must be in conjunction with dietary therapy and exercise</w:t>
            </w:r>
          </w:p>
        </w:tc>
      </w:tr>
      <w:tr w:rsidR="00147A47" w:rsidRPr="009D233F" w:rsidTr="00E21729">
        <w:tc>
          <w:tcPr>
            <w:tcW w:w="5000" w:type="pct"/>
            <w:tcBorders>
              <w:top w:val="nil"/>
              <w:bottom w:val="nil"/>
            </w:tcBorders>
            <w:vAlign w:val="center"/>
          </w:tcPr>
          <w:p w:rsidR="00147A47" w:rsidRPr="009D233F" w:rsidRDefault="00147A47" w:rsidP="00E21729">
            <w:pPr>
              <w:pStyle w:val="ListParagraph"/>
              <w:rPr>
                <w:rFonts w:ascii="Arial Narrow" w:hAnsi="Arial Narrow"/>
                <w:sz w:val="18"/>
                <w:szCs w:val="18"/>
              </w:rPr>
            </w:pPr>
            <w:r w:rsidRPr="009D233F">
              <w:rPr>
                <w:rStyle w:val="Strong"/>
                <w:rFonts w:ascii="Arial Narrow" w:hAnsi="Arial Narrow"/>
                <w:sz w:val="18"/>
                <w:szCs w:val="18"/>
              </w:rPr>
              <w:t>AND</w:t>
            </w:r>
          </w:p>
        </w:tc>
      </w:tr>
      <w:tr w:rsidR="00147A47" w:rsidRPr="009D233F" w:rsidTr="00E21729">
        <w:trPr>
          <w:trHeight w:val="519"/>
        </w:trPr>
        <w:tc>
          <w:tcPr>
            <w:tcW w:w="5000" w:type="pct"/>
            <w:tcBorders>
              <w:top w:val="nil"/>
              <w:bottom w:val="nil"/>
            </w:tcBorders>
            <w:vAlign w:val="center"/>
          </w:tcPr>
          <w:p w:rsidR="00147A47" w:rsidRPr="009D233F" w:rsidRDefault="00147A47" w:rsidP="00E21729">
            <w:pPr>
              <w:pStyle w:val="ListParagraph"/>
              <w:numPr>
                <w:ilvl w:val="0"/>
                <w:numId w:val="23"/>
              </w:numPr>
              <w:rPr>
                <w:rFonts w:ascii="Arial Narrow" w:hAnsi="Arial Narrow"/>
                <w:sz w:val="18"/>
                <w:szCs w:val="18"/>
              </w:rPr>
            </w:pPr>
            <w:r w:rsidRPr="009D233F">
              <w:rPr>
                <w:rFonts w:ascii="Arial Narrow" w:hAnsi="Arial Narrow"/>
                <w:sz w:val="18"/>
                <w:szCs w:val="18"/>
              </w:rPr>
              <w:t xml:space="preserve">Patient must not be receiving concomitant PBS-subsidised treatment with another drug that belongs to the same class (a monoclonal antibody inhibiting </w:t>
            </w:r>
            <w:proofErr w:type="spellStart"/>
            <w:r w:rsidRPr="009D233F">
              <w:rPr>
                <w:rFonts w:ascii="Arial Narrow" w:hAnsi="Arial Narrow"/>
                <w:sz w:val="18"/>
                <w:szCs w:val="18"/>
              </w:rPr>
              <w:t>proprotein</w:t>
            </w:r>
            <w:proofErr w:type="spellEnd"/>
            <w:r w:rsidRPr="009D233F">
              <w:rPr>
                <w:rFonts w:ascii="Arial Narrow" w:hAnsi="Arial Narrow"/>
                <w:sz w:val="18"/>
                <w:szCs w:val="18"/>
              </w:rPr>
              <w:t xml:space="preserve"> convertase </w:t>
            </w:r>
            <w:proofErr w:type="spellStart"/>
            <w:r w:rsidRPr="009D233F">
              <w:rPr>
                <w:rFonts w:ascii="Arial Narrow" w:hAnsi="Arial Narrow"/>
                <w:sz w:val="18"/>
                <w:szCs w:val="18"/>
              </w:rPr>
              <w:t>subtilisin</w:t>
            </w:r>
            <w:proofErr w:type="spellEnd"/>
            <w:r w:rsidRPr="009D233F">
              <w:rPr>
                <w:rFonts w:ascii="Arial Narrow" w:hAnsi="Arial Narrow"/>
                <w:sz w:val="18"/>
                <w:szCs w:val="18"/>
              </w:rPr>
              <w:t xml:space="preserve"> </w:t>
            </w:r>
            <w:proofErr w:type="spellStart"/>
            <w:r w:rsidRPr="009D233F">
              <w:rPr>
                <w:rFonts w:ascii="Arial Narrow" w:hAnsi="Arial Narrow"/>
                <w:sz w:val="18"/>
                <w:szCs w:val="18"/>
              </w:rPr>
              <w:t>kexin</w:t>
            </w:r>
            <w:proofErr w:type="spellEnd"/>
            <w:r w:rsidRPr="009D233F">
              <w:rPr>
                <w:rFonts w:ascii="Arial Narrow" w:hAnsi="Arial Narrow"/>
                <w:sz w:val="18"/>
                <w:szCs w:val="18"/>
              </w:rPr>
              <w:t xml:space="preserve"> type 9 (PCSK9)) as this drug</w:t>
            </w:r>
          </w:p>
        </w:tc>
      </w:tr>
      <w:tr w:rsidR="00147A47" w:rsidRPr="009D233F" w:rsidTr="00E21729">
        <w:tc>
          <w:tcPr>
            <w:tcW w:w="5000" w:type="pct"/>
            <w:tcBorders>
              <w:top w:val="nil"/>
              <w:bottom w:val="nil"/>
            </w:tcBorders>
            <w:vAlign w:val="center"/>
            <w:hideMark/>
          </w:tcPr>
          <w:p w:rsidR="00147A47" w:rsidRPr="009D233F" w:rsidRDefault="00147A47" w:rsidP="00E21729">
            <w:pPr>
              <w:pStyle w:val="ListParagraph"/>
              <w:rPr>
                <w:rFonts w:ascii="Arial Narrow" w:hAnsi="Arial Narrow"/>
                <w:sz w:val="18"/>
                <w:szCs w:val="18"/>
              </w:rPr>
            </w:pPr>
            <w:r w:rsidRPr="009D233F">
              <w:rPr>
                <w:rStyle w:val="Strong"/>
                <w:rFonts w:ascii="Arial Narrow" w:hAnsi="Arial Narrow"/>
                <w:sz w:val="18"/>
                <w:szCs w:val="18"/>
              </w:rPr>
              <w:t>AND</w:t>
            </w:r>
          </w:p>
        </w:tc>
      </w:tr>
      <w:tr w:rsidR="00147A47" w:rsidRPr="009D233F" w:rsidTr="00E21729">
        <w:trPr>
          <w:trHeight w:val="322"/>
        </w:trPr>
        <w:tc>
          <w:tcPr>
            <w:tcW w:w="5000" w:type="pct"/>
            <w:tcBorders>
              <w:top w:val="nil"/>
              <w:bottom w:val="nil"/>
            </w:tcBorders>
            <w:vAlign w:val="center"/>
            <w:hideMark/>
          </w:tcPr>
          <w:p w:rsidR="00147A47" w:rsidRPr="009D233F" w:rsidRDefault="00147A47" w:rsidP="00E21729">
            <w:pPr>
              <w:pStyle w:val="ListParagraph"/>
              <w:numPr>
                <w:ilvl w:val="0"/>
                <w:numId w:val="23"/>
              </w:numPr>
              <w:rPr>
                <w:rFonts w:ascii="Arial Narrow" w:hAnsi="Arial Narrow"/>
                <w:sz w:val="18"/>
                <w:szCs w:val="18"/>
              </w:rPr>
            </w:pPr>
            <w:r w:rsidRPr="009D233F">
              <w:rPr>
                <w:rFonts w:ascii="Arial Narrow" w:hAnsi="Arial Narrow"/>
                <w:sz w:val="18"/>
                <w:szCs w:val="18"/>
              </w:rPr>
              <w:t>Patient must have symptomatic atherosclerotic cardiovascular disease</w:t>
            </w:r>
          </w:p>
        </w:tc>
      </w:tr>
      <w:tr w:rsidR="00147A47" w:rsidRPr="009D233F" w:rsidTr="00E21729">
        <w:tc>
          <w:tcPr>
            <w:tcW w:w="5000" w:type="pct"/>
            <w:tcBorders>
              <w:top w:val="nil"/>
              <w:bottom w:val="nil"/>
            </w:tcBorders>
            <w:vAlign w:val="center"/>
            <w:hideMark/>
          </w:tcPr>
          <w:p w:rsidR="00147A47" w:rsidRPr="009D233F" w:rsidRDefault="00147A47" w:rsidP="00E21729">
            <w:pPr>
              <w:pStyle w:val="ListParagraph"/>
              <w:rPr>
                <w:rFonts w:ascii="Arial Narrow" w:hAnsi="Arial Narrow"/>
                <w:sz w:val="18"/>
                <w:szCs w:val="18"/>
              </w:rPr>
            </w:pPr>
            <w:r w:rsidRPr="009D233F">
              <w:rPr>
                <w:rStyle w:val="Strong"/>
                <w:rFonts w:ascii="Arial Narrow" w:hAnsi="Arial Narrow"/>
                <w:sz w:val="18"/>
                <w:szCs w:val="18"/>
              </w:rPr>
              <w:t>AND</w:t>
            </w:r>
          </w:p>
        </w:tc>
      </w:tr>
      <w:tr w:rsidR="00147A47" w:rsidRPr="009D233F" w:rsidTr="00E21729">
        <w:trPr>
          <w:trHeight w:val="429"/>
        </w:trPr>
        <w:tc>
          <w:tcPr>
            <w:tcW w:w="5000" w:type="pct"/>
            <w:tcBorders>
              <w:top w:val="nil"/>
              <w:bottom w:val="nil"/>
            </w:tcBorders>
            <w:vAlign w:val="center"/>
            <w:hideMark/>
          </w:tcPr>
          <w:p w:rsidR="00147A47" w:rsidRPr="009D233F" w:rsidRDefault="00147A47" w:rsidP="00E21729">
            <w:pPr>
              <w:pStyle w:val="ListParagraph"/>
              <w:numPr>
                <w:ilvl w:val="0"/>
                <w:numId w:val="23"/>
              </w:numPr>
              <w:rPr>
                <w:rFonts w:ascii="Arial Narrow" w:hAnsi="Arial Narrow"/>
                <w:sz w:val="18"/>
                <w:szCs w:val="18"/>
              </w:rPr>
            </w:pPr>
            <w:r w:rsidRPr="009D233F">
              <w:rPr>
                <w:rFonts w:ascii="Arial Narrow" w:hAnsi="Arial Narrow"/>
                <w:sz w:val="18"/>
                <w:szCs w:val="18"/>
              </w:rPr>
              <w:t xml:space="preserve">Patient must have an LDL cholesterol level in excess of 2.6 </w:t>
            </w:r>
            <w:proofErr w:type="spellStart"/>
            <w:r w:rsidRPr="009D233F">
              <w:rPr>
                <w:rFonts w:ascii="Arial Narrow" w:hAnsi="Arial Narrow"/>
                <w:sz w:val="18"/>
                <w:szCs w:val="18"/>
              </w:rPr>
              <w:t>millimoles</w:t>
            </w:r>
            <w:proofErr w:type="spellEnd"/>
            <w:r w:rsidRPr="009D233F">
              <w:rPr>
                <w:rFonts w:ascii="Arial Narrow" w:hAnsi="Arial Narrow"/>
                <w:sz w:val="18"/>
                <w:szCs w:val="18"/>
              </w:rPr>
              <w:t xml:space="preserve"> per litre prior to commencing treatment with a monoclonal antibody inhibiting </w:t>
            </w:r>
            <w:proofErr w:type="spellStart"/>
            <w:r w:rsidRPr="009D233F">
              <w:rPr>
                <w:rFonts w:ascii="Arial Narrow" w:hAnsi="Arial Narrow"/>
                <w:sz w:val="18"/>
                <w:szCs w:val="18"/>
              </w:rPr>
              <w:t>proprotein</w:t>
            </w:r>
            <w:proofErr w:type="spellEnd"/>
            <w:r w:rsidRPr="009D233F">
              <w:rPr>
                <w:rFonts w:ascii="Arial Narrow" w:hAnsi="Arial Narrow"/>
                <w:sz w:val="18"/>
                <w:szCs w:val="18"/>
              </w:rPr>
              <w:t xml:space="preserve"> convertase </w:t>
            </w:r>
            <w:proofErr w:type="spellStart"/>
            <w:r w:rsidRPr="009D233F">
              <w:rPr>
                <w:rFonts w:ascii="Arial Narrow" w:hAnsi="Arial Narrow"/>
                <w:sz w:val="18"/>
                <w:szCs w:val="18"/>
              </w:rPr>
              <w:t>subtilisin</w:t>
            </w:r>
            <w:proofErr w:type="spellEnd"/>
            <w:r w:rsidRPr="009D233F">
              <w:rPr>
                <w:rFonts w:ascii="Arial Narrow" w:hAnsi="Arial Narrow"/>
                <w:sz w:val="18"/>
                <w:szCs w:val="18"/>
              </w:rPr>
              <w:t xml:space="preserve"> </w:t>
            </w:r>
            <w:proofErr w:type="spellStart"/>
            <w:r w:rsidRPr="009D233F">
              <w:rPr>
                <w:rFonts w:ascii="Arial Narrow" w:hAnsi="Arial Narrow"/>
                <w:sz w:val="18"/>
                <w:szCs w:val="18"/>
              </w:rPr>
              <w:t>kexin</w:t>
            </w:r>
            <w:proofErr w:type="spellEnd"/>
            <w:r w:rsidRPr="009D233F">
              <w:rPr>
                <w:rFonts w:ascii="Arial Narrow" w:hAnsi="Arial Narrow"/>
                <w:sz w:val="18"/>
                <w:szCs w:val="18"/>
              </w:rPr>
              <w:t xml:space="preserve"> type 9 (PCSK9)</w:t>
            </w:r>
          </w:p>
        </w:tc>
      </w:tr>
      <w:tr w:rsidR="00147A47" w:rsidRPr="009D233F" w:rsidTr="00E21729">
        <w:tc>
          <w:tcPr>
            <w:tcW w:w="5000" w:type="pct"/>
            <w:tcBorders>
              <w:top w:val="nil"/>
              <w:bottom w:val="nil"/>
            </w:tcBorders>
            <w:vAlign w:val="center"/>
            <w:hideMark/>
          </w:tcPr>
          <w:p w:rsidR="00147A47" w:rsidRPr="009D233F" w:rsidRDefault="00147A47" w:rsidP="00E21729">
            <w:pPr>
              <w:pStyle w:val="ListParagraph"/>
              <w:rPr>
                <w:rFonts w:ascii="Arial Narrow" w:hAnsi="Arial Narrow"/>
                <w:sz w:val="18"/>
                <w:szCs w:val="18"/>
              </w:rPr>
            </w:pPr>
            <w:r w:rsidRPr="009D233F">
              <w:rPr>
                <w:rStyle w:val="Strong"/>
                <w:rFonts w:ascii="Arial Narrow" w:hAnsi="Arial Narrow"/>
                <w:sz w:val="18"/>
                <w:szCs w:val="18"/>
              </w:rPr>
              <w:t>AND</w:t>
            </w:r>
          </w:p>
        </w:tc>
      </w:tr>
      <w:tr w:rsidR="00147A47" w:rsidRPr="009D233F" w:rsidTr="00E21729">
        <w:tc>
          <w:tcPr>
            <w:tcW w:w="5000" w:type="pct"/>
            <w:tcBorders>
              <w:top w:val="nil"/>
              <w:bottom w:val="nil"/>
            </w:tcBorders>
            <w:vAlign w:val="center"/>
          </w:tcPr>
          <w:p w:rsidR="00147A47" w:rsidRPr="00723B71" w:rsidRDefault="00147A47" w:rsidP="00E21729">
            <w:pPr>
              <w:pStyle w:val="ListParagraph"/>
              <w:numPr>
                <w:ilvl w:val="0"/>
                <w:numId w:val="23"/>
              </w:numPr>
              <w:rPr>
                <w:rStyle w:val="Strong"/>
                <w:rFonts w:ascii="Arial Narrow" w:hAnsi="Arial Narrow"/>
                <w:b w:val="0"/>
                <w:sz w:val="18"/>
                <w:szCs w:val="18"/>
              </w:rPr>
            </w:pPr>
            <w:r w:rsidRPr="009D233F">
              <w:rPr>
                <w:rStyle w:val="Strong"/>
                <w:rFonts w:ascii="Arial Narrow" w:hAnsi="Arial Narrow"/>
                <w:b w:val="0"/>
                <w:sz w:val="18"/>
                <w:szCs w:val="18"/>
              </w:rPr>
              <w:t xml:space="preserve">Patient must have atherosclerotic disease in two or more vascular territories (coronary, cerebral or peripheral territories); or </w:t>
            </w:r>
          </w:p>
        </w:tc>
      </w:tr>
      <w:tr w:rsidR="00147A47" w:rsidRPr="009D233F" w:rsidTr="00E21729">
        <w:tc>
          <w:tcPr>
            <w:tcW w:w="5000" w:type="pct"/>
            <w:tcBorders>
              <w:top w:val="nil"/>
              <w:bottom w:val="nil"/>
            </w:tcBorders>
            <w:vAlign w:val="center"/>
          </w:tcPr>
          <w:p w:rsidR="00147A47" w:rsidRPr="00723B71" w:rsidRDefault="00147A47" w:rsidP="00E21729">
            <w:pPr>
              <w:pStyle w:val="ListParagraph"/>
              <w:numPr>
                <w:ilvl w:val="0"/>
                <w:numId w:val="23"/>
              </w:numPr>
              <w:rPr>
                <w:rStyle w:val="Strong"/>
                <w:rFonts w:ascii="Arial Narrow" w:hAnsi="Arial Narrow"/>
                <w:b w:val="0"/>
                <w:sz w:val="18"/>
                <w:szCs w:val="18"/>
              </w:rPr>
            </w:pPr>
            <w:r w:rsidRPr="009D233F">
              <w:rPr>
                <w:rStyle w:val="Strong"/>
                <w:rFonts w:ascii="Arial Narrow" w:hAnsi="Arial Narrow"/>
                <w:b w:val="0"/>
                <w:sz w:val="18"/>
                <w:szCs w:val="18"/>
              </w:rPr>
              <w:t>Patient must have severe multi-vessel coronary heart disease defined as at least 50% stenosis in at least two large vessels; or</w:t>
            </w:r>
          </w:p>
        </w:tc>
      </w:tr>
      <w:tr w:rsidR="00147A47" w:rsidRPr="009D233F" w:rsidTr="00E21729">
        <w:tc>
          <w:tcPr>
            <w:tcW w:w="5000" w:type="pct"/>
            <w:tcBorders>
              <w:top w:val="nil"/>
              <w:bottom w:val="nil"/>
            </w:tcBorders>
            <w:vAlign w:val="center"/>
          </w:tcPr>
          <w:p w:rsidR="00147A47" w:rsidRPr="00723B71" w:rsidRDefault="00147A47" w:rsidP="00E21729">
            <w:pPr>
              <w:pStyle w:val="ListParagraph"/>
              <w:numPr>
                <w:ilvl w:val="0"/>
                <w:numId w:val="23"/>
              </w:numPr>
              <w:rPr>
                <w:rStyle w:val="Strong"/>
                <w:rFonts w:ascii="Arial Narrow" w:hAnsi="Arial Narrow"/>
                <w:b w:val="0"/>
                <w:sz w:val="18"/>
                <w:szCs w:val="18"/>
              </w:rPr>
            </w:pPr>
            <w:r w:rsidRPr="009D233F">
              <w:rPr>
                <w:rStyle w:val="Strong"/>
                <w:rFonts w:ascii="Arial Narrow" w:hAnsi="Arial Narrow"/>
                <w:b w:val="0"/>
                <w:sz w:val="18"/>
                <w:szCs w:val="18"/>
              </w:rPr>
              <w:t>Patient must have had at least two major cardiovascular events (i.e. myocardial infarction, unstable angina, stroke or unplanned revascularisation) in the previous 5 years; or</w:t>
            </w:r>
          </w:p>
        </w:tc>
      </w:tr>
      <w:tr w:rsidR="00147A47" w:rsidRPr="009D233F" w:rsidTr="00E21729">
        <w:tc>
          <w:tcPr>
            <w:tcW w:w="5000" w:type="pct"/>
            <w:tcBorders>
              <w:top w:val="nil"/>
              <w:bottom w:val="nil"/>
            </w:tcBorders>
            <w:vAlign w:val="center"/>
          </w:tcPr>
          <w:p w:rsidR="00147A47" w:rsidRPr="00723B71" w:rsidRDefault="00147A47" w:rsidP="00E21729">
            <w:pPr>
              <w:pStyle w:val="ListParagraph"/>
              <w:numPr>
                <w:ilvl w:val="0"/>
                <w:numId w:val="23"/>
              </w:numPr>
              <w:rPr>
                <w:rStyle w:val="Strong"/>
                <w:rFonts w:ascii="Arial Narrow" w:hAnsi="Arial Narrow"/>
                <w:b w:val="0"/>
                <w:sz w:val="18"/>
                <w:szCs w:val="18"/>
              </w:rPr>
            </w:pPr>
            <w:r w:rsidRPr="009D233F">
              <w:rPr>
                <w:rStyle w:val="Strong"/>
                <w:rFonts w:ascii="Arial Narrow" w:hAnsi="Arial Narrow"/>
                <w:b w:val="0"/>
                <w:sz w:val="18"/>
                <w:szCs w:val="18"/>
              </w:rPr>
              <w:t>Patient must have diabetes mellitus with microalbuminuria; or</w:t>
            </w:r>
          </w:p>
        </w:tc>
      </w:tr>
      <w:tr w:rsidR="00147A47" w:rsidRPr="009D233F" w:rsidTr="00E21729">
        <w:tc>
          <w:tcPr>
            <w:tcW w:w="5000" w:type="pct"/>
            <w:tcBorders>
              <w:top w:val="nil"/>
              <w:bottom w:val="nil"/>
            </w:tcBorders>
            <w:vAlign w:val="center"/>
          </w:tcPr>
          <w:p w:rsidR="00147A47" w:rsidRPr="00723B71" w:rsidRDefault="00147A47" w:rsidP="00E21729">
            <w:pPr>
              <w:pStyle w:val="ListParagraph"/>
              <w:numPr>
                <w:ilvl w:val="0"/>
                <w:numId w:val="23"/>
              </w:numPr>
              <w:rPr>
                <w:rStyle w:val="Strong"/>
                <w:rFonts w:ascii="Arial Narrow" w:hAnsi="Arial Narrow"/>
                <w:b w:val="0"/>
                <w:sz w:val="18"/>
                <w:szCs w:val="18"/>
              </w:rPr>
            </w:pPr>
            <w:r w:rsidRPr="009D233F">
              <w:rPr>
                <w:rStyle w:val="Strong"/>
                <w:rFonts w:ascii="Arial Narrow" w:hAnsi="Arial Narrow"/>
                <w:b w:val="0"/>
                <w:sz w:val="18"/>
                <w:szCs w:val="18"/>
              </w:rPr>
              <w:t>Patient must have diabetes mellitus and be aged 60 years or more; or</w:t>
            </w:r>
          </w:p>
        </w:tc>
      </w:tr>
      <w:tr w:rsidR="00147A47" w:rsidRPr="009D233F" w:rsidTr="00E21729">
        <w:trPr>
          <w:trHeight w:val="278"/>
        </w:trPr>
        <w:tc>
          <w:tcPr>
            <w:tcW w:w="5000" w:type="pct"/>
            <w:tcBorders>
              <w:top w:val="nil"/>
              <w:bottom w:val="nil"/>
            </w:tcBorders>
            <w:vAlign w:val="center"/>
          </w:tcPr>
          <w:p w:rsidR="00147A47" w:rsidRPr="00723B71" w:rsidRDefault="00147A47" w:rsidP="00E21729">
            <w:pPr>
              <w:pStyle w:val="ListParagraph"/>
              <w:numPr>
                <w:ilvl w:val="0"/>
                <w:numId w:val="23"/>
              </w:numPr>
              <w:rPr>
                <w:rStyle w:val="Strong"/>
                <w:rFonts w:ascii="Arial Narrow" w:hAnsi="Arial Narrow"/>
                <w:b w:val="0"/>
                <w:sz w:val="18"/>
                <w:szCs w:val="18"/>
              </w:rPr>
            </w:pPr>
            <w:r w:rsidRPr="009D233F">
              <w:rPr>
                <w:rStyle w:val="Strong"/>
                <w:rFonts w:ascii="Arial Narrow" w:hAnsi="Arial Narrow"/>
                <w:b w:val="0"/>
                <w:sz w:val="18"/>
                <w:szCs w:val="18"/>
              </w:rPr>
              <w:t>Patient must be an Aboriginal or Torres Strait Islander with diabetes mellitus; or</w:t>
            </w:r>
          </w:p>
        </w:tc>
      </w:tr>
      <w:tr w:rsidR="00147A47" w:rsidRPr="009D233F" w:rsidTr="00E21729">
        <w:trPr>
          <w:trHeight w:val="300"/>
        </w:trPr>
        <w:tc>
          <w:tcPr>
            <w:tcW w:w="5000" w:type="pct"/>
            <w:tcBorders>
              <w:top w:val="nil"/>
              <w:bottom w:val="nil"/>
            </w:tcBorders>
            <w:vAlign w:val="center"/>
          </w:tcPr>
          <w:p w:rsidR="00147A47" w:rsidRPr="00723B71" w:rsidRDefault="00147A47" w:rsidP="00E21729">
            <w:pPr>
              <w:pStyle w:val="ListParagraph"/>
              <w:numPr>
                <w:ilvl w:val="0"/>
                <w:numId w:val="23"/>
              </w:numPr>
              <w:rPr>
                <w:rStyle w:val="Strong"/>
                <w:rFonts w:ascii="Arial Narrow" w:hAnsi="Arial Narrow"/>
                <w:b w:val="0"/>
                <w:sz w:val="18"/>
                <w:szCs w:val="18"/>
              </w:rPr>
            </w:pPr>
            <w:r w:rsidRPr="009D233F">
              <w:rPr>
                <w:rStyle w:val="Strong"/>
                <w:rFonts w:ascii="Arial Narrow" w:hAnsi="Arial Narrow"/>
                <w:b w:val="0"/>
                <w:sz w:val="18"/>
                <w:szCs w:val="18"/>
              </w:rPr>
              <w:t>Patient must have a Thrombolysis in Myocardial Infarction (TIMI) risk score for secondary prevention of 4 or higher</w:t>
            </w:r>
          </w:p>
        </w:tc>
      </w:tr>
      <w:tr w:rsidR="00147A47" w:rsidRPr="009D233F" w:rsidTr="00E21729">
        <w:tc>
          <w:tcPr>
            <w:tcW w:w="5000" w:type="pct"/>
            <w:tcBorders>
              <w:top w:val="nil"/>
              <w:bottom w:val="nil"/>
            </w:tcBorders>
            <w:vAlign w:val="center"/>
            <w:hideMark/>
          </w:tcPr>
          <w:p w:rsidR="00147A47" w:rsidRPr="009D233F" w:rsidRDefault="00E21729" w:rsidP="00E21729">
            <w:pPr>
              <w:pStyle w:val="NormalWeb"/>
              <w:spacing w:before="0" w:beforeAutospacing="0" w:after="0" w:afterAutospacing="0"/>
              <w:ind w:left="720"/>
              <w:rPr>
                <w:rFonts w:ascii="Arial Narrow" w:hAnsi="Arial Narrow"/>
                <w:sz w:val="18"/>
                <w:szCs w:val="18"/>
              </w:rPr>
            </w:pPr>
            <w:r w:rsidRPr="009D233F">
              <w:rPr>
                <w:rStyle w:val="Strong"/>
                <w:rFonts w:ascii="Arial Narrow" w:hAnsi="Arial Narrow"/>
                <w:sz w:val="18"/>
                <w:szCs w:val="18"/>
              </w:rPr>
              <w:t>AND</w:t>
            </w:r>
          </w:p>
        </w:tc>
      </w:tr>
      <w:tr w:rsidR="00147A47" w:rsidRPr="009D233F" w:rsidTr="00E21729">
        <w:tc>
          <w:tcPr>
            <w:tcW w:w="5000" w:type="pct"/>
            <w:tcBorders>
              <w:top w:val="nil"/>
              <w:bottom w:val="nil"/>
            </w:tcBorders>
            <w:vAlign w:val="center"/>
            <w:hideMark/>
          </w:tcPr>
          <w:p w:rsidR="00147A47" w:rsidRPr="009D233F" w:rsidRDefault="00147A47" w:rsidP="00E21729">
            <w:pPr>
              <w:pStyle w:val="ListParagraph"/>
              <w:numPr>
                <w:ilvl w:val="0"/>
                <w:numId w:val="23"/>
              </w:numPr>
              <w:rPr>
                <w:rFonts w:ascii="Arial Narrow" w:hAnsi="Arial Narrow"/>
                <w:sz w:val="18"/>
                <w:szCs w:val="18"/>
              </w:rPr>
            </w:pPr>
            <w:r w:rsidRPr="009D233F">
              <w:rPr>
                <w:rFonts w:ascii="Arial Narrow" w:hAnsi="Arial Narrow"/>
                <w:sz w:val="18"/>
                <w:szCs w:val="18"/>
              </w:rPr>
              <w:t>Patient must have been treated with the maximum recommended dose of atorvastatin</w:t>
            </w:r>
            <w:r w:rsidRPr="009D233F">
              <w:rPr>
                <w:rFonts w:ascii="Arial Narrow" w:hAnsi="Arial Narrow"/>
                <w:i/>
                <w:sz w:val="18"/>
                <w:szCs w:val="18"/>
              </w:rPr>
              <w:t xml:space="preserve"> </w:t>
            </w:r>
            <w:r w:rsidRPr="009D233F">
              <w:rPr>
                <w:rFonts w:ascii="Arial Narrow" w:hAnsi="Arial Narrow"/>
                <w:sz w:val="18"/>
                <w:szCs w:val="18"/>
              </w:rPr>
              <w:t>(80 mg)</w:t>
            </w:r>
            <w:r w:rsidRPr="009D233F">
              <w:rPr>
                <w:rFonts w:ascii="Arial Narrow" w:hAnsi="Arial Narrow"/>
                <w:i/>
                <w:sz w:val="18"/>
                <w:szCs w:val="18"/>
              </w:rPr>
              <w:t xml:space="preserve"> </w:t>
            </w:r>
            <w:r w:rsidRPr="009D233F">
              <w:rPr>
                <w:rFonts w:ascii="Arial Narrow" w:hAnsi="Arial Narrow"/>
                <w:sz w:val="18"/>
                <w:szCs w:val="18"/>
              </w:rPr>
              <w:t>or rosuvastatin (40 mg) according to the TGA-approved Product Information or the maximum tolerated dose of atorvastatin or rosuvastatin for at least 12 consecutive weeks in conjunction with dietary therapy and exercise; or</w:t>
            </w:r>
          </w:p>
        </w:tc>
      </w:tr>
      <w:tr w:rsidR="00147A47" w:rsidRPr="009D233F" w:rsidTr="00E21729">
        <w:tc>
          <w:tcPr>
            <w:tcW w:w="5000" w:type="pct"/>
            <w:tcBorders>
              <w:top w:val="nil"/>
              <w:bottom w:val="nil"/>
            </w:tcBorders>
            <w:vAlign w:val="center"/>
          </w:tcPr>
          <w:p w:rsidR="00147A47" w:rsidRPr="009D233F" w:rsidRDefault="00147A47" w:rsidP="00E21729">
            <w:pPr>
              <w:pStyle w:val="ListParagraph"/>
              <w:numPr>
                <w:ilvl w:val="0"/>
                <w:numId w:val="23"/>
              </w:numPr>
              <w:rPr>
                <w:rFonts w:ascii="Arial Narrow" w:hAnsi="Arial Narrow"/>
                <w:sz w:val="18"/>
                <w:szCs w:val="18"/>
              </w:rPr>
            </w:pPr>
            <w:r w:rsidRPr="009D233F">
              <w:rPr>
                <w:rFonts w:ascii="Arial Narrow" w:hAnsi="Arial Narrow"/>
                <w:sz w:val="18"/>
                <w:szCs w:val="18"/>
              </w:rPr>
              <w:t>Patient must have developed clinically important product-related adverse events necessitating withdrawal of statin treatment to trials of each of atorvastatin and rosuvastatin; or</w:t>
            </w:r>
          </w:p>
        </w:tc>
      </w:tr>
      <w:tr w:rsidR="00147A47" w:rsidRPr="009D233F" w:rsidTr="00E21729">
        <w:tc>
          <w:tcPr>
            <w:tcW w:w="5000" w:type="pct"/>
            <w:tcBorders>
              <w:top w:val="nil"/>
              <w:bottom w:val="nil"/>
            </w:tcBorders>
            <w:vAlign w:val="center"/>
            <w:hideMark/>
          </w:tcPr>
          <w:p w:rsidR="00147A47" w:rsidRPr="009D233F" w:rsidRDefault="00147A47" w:rsidP="00E21729">
            <w:pPr>
              <w:pStyle w:val="ListParagraph"/>
              <w:numPr>
                <w:ilvl w:val="0"/>
                <w:numId w:val="23"/>
              </w:numPr>
              <w:rPr>
                <w:rFonts w:ascii="Arial Narrow" w:hAnsi="Arial Narrow"/>
                <w:sz w:val="18"/>
                <w:szCs w:val="18"/>
              </w:rPr>
            </w:pPr>
            <w:r w:rsidRPr="009D233F">
              <w:rPr>
                <w:rFonts w:ascii="Arial Narrow" w:hAnsi="Arial Narrow"/>
                <w:sz w:val="18"/>
                <w:szCs w:val="18"/>
              </w:rPr>
              <w:t>Patient must be contraindicated to treatment with a HMG CoA reductase inhibitor (statin) as defined in the TGA-approved Product Information</w:t>
            </w:r>
          </w:p>
        </w:tc>
      </w:tr>
      <w:tr w:rsidR="00147A47" w:rsidRPr="009D233F" w:rsidTr="00E21729">
        <w:tc>
          <w:tcPr>
            <w:tcW w:w="5000" w:type="pct"/>
            <w:tcBorders>
              <w:top w:val="nil"/>
              <w:bottom w:val="nil"/>
            </w:tcBorders>
            <w:vAlign w:val="center"/>
            <w:hideMark/>
          </w:tcPr>
          <w:p w:rsidR="00147A47" w:rsidRPr="009D233F" w:rsidRDefault="00147A47" w:rsidP="00E21729">
            <w:pPr>
              <w:pStyle w:val="ListParagraph"/>
              <w:rPr>
                <w:rFonts w:ascii="Arial Narrow" w:hAnsi="Arial Narrow"/>
                <w:sz w:val="18"/>
                <w:szCs w:val="18"/>
              </w:rPr>
            </w:pPr>
            <w:r w:rsidRPr="009D233F">
              <w:rPr>
                <w:rStyle w:val="Strong"/>
                <w:rFonts w:ascii="Arial Narrow" w:hAnsi="Arial Narrow"/>
                <w:sz w:val="18"/>
                <w:szCs w:val="18"/>
              </w:rPr>
              <w:t>AND</w:t>
            </w:r>
          </w:p>
        </w:tc>
      </w:tr>
      <w:tr w:rsidR="00147A47" w:rsidRPr="009D233F" w:rsidTr="00E21729">
        <w:tc>
          <w:tcPr>
            <w:tcW w:w="5000" w:type="pct"/>
            <w:tcBorders>
              <w:top w:val="nil"/>
              <w:bottom w:val="nil"/>
            </w:tcBorders>
            <w:vAlign w:val="center"/>
          </w:tcPr>
          <w:p w:rsidR="00147A47" w:rsidRPr="00723B71" w:rsidRDefault="00147A47" w:rsidP="00E21729">
            <w:pPr>
              <w:pStyle w:val="ListParagraph"/>
              <w:numPr>
                <w:ilvl w:val="0"/>
                <w:numId w:val="23"/>
              </w:numPr>
              <w:rPr>
                <w:rStyle w:val="Strong"/>
                <w:rFonts w:ascii="Arial Narrow" w:hAnsi="Arial Narrow"/>
                <w:b w:val="0"/>
                <w:sz w:val="18"/>
                <w:szCs w:val="18"/>
              </w:rPr>
            </w:pPr>
            <w:r w:rsidRPr="009D233F">
              <w:rPr>
                <w:rStyle w:val="Strong"/>
                <w:rFonts w:ascii="Arial Narrow" w:hAnsi="Arial Narrow"/>
                <w:b w:val="0"/>
                <w:sz w:val="18"/>
                <w:szCs w:val="18"/>
              </w:rPr>
              <w:t xml:space="preserve">Patient </w:t>
            </w:r>
            <w:proofErr w:type="gramStart"/>
            <w:r w:rsidRPr="009D233F">
              <w:rPr>
                <w:rStyle w:val="Strong"/>
                <w:rFonts w:ascii="Arial Narrow" w:hAnsi="Arial Narrow"/>
                <w:b w:val="0"/>
                <w:sz w:val="18"/>
                <w:szCs w:val="18"/>
              </w:rPr>
              <w:t>must have been treated</w:t>
            </w:r>
            <w:proofErr w:type="gramEnd"/>
            <w:r w:rsidRPr="009D233F">
              <w:rPr>
                <w:rStyle w:val="Strong"/>
                <w:rFonts w:ascii="Arial Narrow" w:hAnsi="Arial Narrow"/>
                <w:b w:val="0"/>
                <w:sz w:val="18"/>
                <w:szCs w:val="18"/>
              </w:rPr>
              <w:t xml:space="preserve"> with ezetimibe for at least 12 consecutive</w:t>
            </w:r>
            <w:r w:rsidRPr="009D233F">
              <w:rPr>
                <w:rStyle w:val="Strong"/>
                <w:rFonts w:ascii="Arial Narrow" w:hAnsi="Arial Narrow"/>
                <w:b w:val="0"/>
                <w:i/>
                <w:sz w:val="18"/>
                <w:szCs w:val="18"/>
              </w:rPr>
              <w:t xml:space="preserve"> </w:t>
            </w:r>
            <w:r w:rsidRPr="009D233F">
              <w:rPr>
                <w:rStyle w:val="Strong"/>
                <w:rFonts w:ascii="Arial Narrow" w:hAnsi="Arial Narrow"/>
                <w:b w:val="0"/>
                <w:sz w:val="18"/>
                <w:szCs w:val="18"/>
              </w:rPr>
              <w:t>weeks in conjunction with a statin (if tolerated), dietary therapy and exercise.</w:t>
            </w:r>
          </w:p>
        </w:tc>
      </w:tr>
      <w:tr w:rsidR="00147A47" w:rsidRPr="009D233F" w:rsidTr="00E21729">
        <w:trPr>
          <w:trHeight w:val="186"/>
        </w:trPr>
        <w:tc>
          <w:tcPr>
            <w:tcW w:w="5000" w:type="pct"/>
            <w:tcBorders>
              <w:top w:val="nil"/>
              <w:bottom w:val="nil"/>
            </w:tcBorders>
            <w:vAlign w:val="center"/>
            <w:hideMark/>
          </w:tcPr>
          <w:p w:rsidR="00147A47" w:rsidRPr="009D233F" w:rsidRDefault="00147A47" w:rsidP="00D917B8">
            <w:pPr>
              <w:pStyle w:val="NormalWeb"/>
              <w:spacing w:before="0" w:beforeAutospacing="0" w:after="0" w:afterAutospacing="0"/>
              <w:rPr>
                <w:rFonts w:ascii="Arial Narrow" w:hAnsi="Arial Narrow"/>
                <w:sz w:val="18"/>
                <w:szCs w:val="18"/>
              </w:rPr>
            </w:pPr>
            <w:r w:rsidRPr="009D233F">
              <w:rPr>
                <w:rStyle w:val="Strong"/>
                <w:rFonts w:ascii="Arial Narrow" w:hAnsi="Arial Narrow"/>
                <w:sz w:val="18"/>
                <w:szCs w:val="18"/>
              </w:rPr>
              <w:t>Treatment criteria:</w:t>
            </w:r>
          </w:p>
        </w:tc>
      </w:tr>
      <w:tr w:rsidR="00147A47" w:rsidRPr="009D233F" w:rsidTr="00E21729">
        <w:trPr>
          <w:trHeight w:val="232"/>
        </w:trPr>
        <w:tc>
          <w:tcPr>
            <w:tcW w:w="5000" w:type="pct"/>
            <w:tcBorders>
              <w:top w:val="nil"/>
            </w:tcBorders>
            <w:vAlign w:val="center"/>
          </w:tcPr>
          <w:p w:rsidR="00147A47" w:rsidRPr="009D233F" w:rsidRDefault="00147A47" w:rsidP="00E21729">
            <w:pPr>
              <w:pStyle w:val="NormalWeb"/>
              <w:numPr>
                <w:ilvl w:val="0"/>
                <w:numId w:val="23"/>
              </w:numPr>
              <w:spacing w:before="0" w:beforeAutospacing="0" w:after="0" w:afterAutospacing="0"/>
              <w:rPr>
                <w:rStyle w:val="Strong"/>
                <w:rFonts w:ascii="Arial Narrow" w:hAnsi="Arial Narrow"/>
                <w:b w:val="0"/>
                <w:sz w:val="18"/>
                <w:szCs w:val="18"/>
              </w:rPr>
            </w:pPr>
            <w:proofErr w:type="gramStart"/>
            <w:r w:rsidRPr="009D233F">
              <w:rPr>
                <w:rStyle w:val="Strong"/>
                <w:rFonts w:ascii="Arial Narrow" w:hAnsi="Arial Narrow"/>
                <w:b w:val="0"/>
                <w:sz w:val="18"/>
                <w:szCs w:val="18"/>
              </w:rPr>
              <w:t>Must be treated</w:t>
            </w:r>
            <w:proofErr w:type="gramEnd"/>
            <w:r w:rsidRPr="009D233F">
              <w:rPr>
                <w:rStyle w:val="Strong"/>
                <w:rFonts w:ascii="Arial Narrow" w:hAnsi="Arial Narrow"/>
                <w:b w:val="0"/>
                <w:sz w:val="18"/>
                <w:szCs w:val="18"/>
              </w:rPr>
              <w:t xml:space="preserve"> by a specialist physician.</w:t>
            </w:r>
          </w:p>
        </w:tc>
      </w:tr>
      <w:tr w:rsidR="00E21729" w:rsidRPr="009D233F" w:rsidTr="00E21729">
        <w:trPr>
          <w:trHeight w:val="10618"/>
        </w:trPr>
        <w:tc>
          <w:tcPr>
            <w:tcW w:w="5000" w:type="pct"/>
            <w:vAlign w:val="center"/>
          </w:tcPr>
          <w:p w:rsidR="00E21729" w:rsidRPr="009D233F" w:rsidRDefault="00E21729" w:rsidP="00D917B8">
            <w:pPr>
              <w:pStyle w:val="NormalWeb"/>
              <w:spacing w:before="0" w:beforeAutospacing="0" w:after="0" w:afterAutospacing="0"/>
              <w:rPr>
                <w:rFonts w:ascii="Arial Narrow" w:hAnsi="Arial Narrow"/>
                <w:sz w:val="18"/>
                <w:szCs w:val="18"/>
              </w:rPr>
            </w:pPr>
            <w:r w:rsidRPr="009D233F">
              <w:rPr>
                <w:rStyle w:val="Strong"/>
                <w:rFonts w:ascii="Arial Narrow" w:hAnsi="Arial Narrow"/>
                <w:sz w:val="18"/>
                <w:szCs w:val="18"/>
              </w:rPr>
              <w:lastRenderedPageBreak/>
              <w:t>Prescribing Instructions:</w:t>
            </w:r>
          </w:p>
          <w:p w:rsidR="00E21729" w:rsidRPr="009D233F" w:rsidRDefault="00E21729" w:rsidP="00D917B8">
            <w:pPr>
              <w:pStyle w:val="NormalWeb"/>
              <w:spacing w:before="0" w:beforeAutospacing="0" w:after="0" w:afterAutospacing="0"/>
              <w:rPr>
                <w:rFonts w:ascii="Arial Narrow" w:hAnsi="Arial Narrow"/>
                <w:bCs/>
                <w:sz w:val="18"/>
                <w:szCs w:val="18"/>
              </w:rPr>
            </w:pPr>
            <w:r w:rsidRPr="009D233F">
              <w:rPr>
                <w:rFonts w:ascii="Arial Narrow" w:hAnsi="Arial Narrow"/>
                <w:bCs/>
                <w:sz w:val="18"/>
                <w:szCs w:val="18"/>
              </w:rPr>
              <w:t>Symptomatic atherosclerotic cardiovascular disease is defined as:</w:t>
            </w:r>
          </w:p>
          <w:p w:rsidR="00E21729" w:rsidRPr="009D233F" w:rsidRDefault="00E21729" w:rsidP="00D917B8">
            <w:pPr>
              <w:pStyle w:val="NormalWeb"/>
              <w:spacing w:before="0" w:beforeAutospacing="0" w:after="0" w:afterAutospacing="0"/>
              <w:rPr>
                <w:rStyle w:val="Strong"/>
                <w:rFonts w:ascii="Arial Narrow" w:hAnsi="Arial Narrow"/>
                <w:b w:val="0"/>
                <w:sz w:val="18"/>
                <w:szCs w:val="18"/>
              </w:rPr>
            </w:pPr>
            <w:proofErr w:type="gramStart"/>
            <w:r w:rsidRPr="00723B71">
              <w:rPr>
                <w:rFonts w:ascii="Arial Narrow" w:hAnsi="Arial Narrow"/>
                <w:bCs/>
                <w:sz w:val="18"/>
                <w:szCs w:val="18"/>
              </w:rPr>
              <w:t>(</w:t>
            </w:r>
            <w:proofErr w:type="spellStart"/>
            <w:r w:rsidRPr="009D233F">
              <w:rPr>
                <w:rFonts w:ascii="Arial Narrow" w:hAnsi="Arial Narrow"/>
                <w:bCs/>
                <w:sz w:val="18"/>
                <w:szCs w:val="18"/>
              </w:rPr>
              <w:t>i</w:t>
            </w:r>
            <w:proofErr w:type="spellEnd"/>
            <w:r w:rsidRPr="009D233F">
              <w:rPr>
                <w:rFonts w:ascii="Arial Narrow" w:hAnsi="Arial Narrow"/>
                <w:bCs/>
                <w:sz w:val="18"/>
                <w:szCs w:val="18"/>
              </w:rPr>
              <w:t xml:space="preserve">) The presence of symptomatic coronary artery disease (prior myocardial infarction, prior revascularisation procedure, angina associated with demonstrated significant coronary artery disease (50% or greater stenosis in 1 or more coronary arteries on imaging), or positive functional testing (e.g. myocardial perfusion scanning or stress echocardiography)); or </w:t>
            </w:r>
            <w:r w:rsidRPr="009D233F">
              <w:rPr>
                <w:rFonts w:ascii="Arial Narrow" w:hAnsi="Arial Narrow"/>
                <w:bCs/>
                <w:sz w:val="18"/>
                <w:szCs w:val="18"/>
              </w:rPr>
              <w:br/>
              <w:t>(ii) The presence of symptomatic cerebrovascular disease (prior ischaemic stroke, prior revascularisation procedure, or transient ischaemic attack associated with 50% or greater stenosis in 1 or more cerebral arteries on imaging); or</w:t>
            </w:r>
            <w:r w:rsidRPr="009D233F">
              <w:rPr>
                <w:rFonts w:ascii="Arial Narrow" w:hAnsi="Arial Narrow"/>
                <w:bCs/>
                <w:sz w:val="18"/>
                <w:szCs w:val="18"/>
              </w:rPr>
              <w:br/>
              <w:t xml:space="preserve">(iii) The presence of symptomatic peripheral arterial disease (prior acute ischaemic event due to atherosclerosis, prior revascularisation procedure, or symptoms of </w:t>
            </w:r>
            <w:proofErr w:type="spellStart"/>
            <w:r w:rsidRPr="009D233F">
              <w:rPr>
                <w:rFonts w:ascii="Arial Narrow" w:hAnsi="Arial Narrow"/>
                <w:bCs/>
                <w:sz w:val="18"/>
                <w:szCs w:val="18"/>
              </w:rPr>
              <w:t>ischaemia</w:t>
            </w:r>
            <w:proofErr w:type="spellEnd"/>
            <w:r w:rsidRPr="009D233F">
              <w:rPr>
                <w:rFonts w:ascii="Arial Narrow" w:hAnsi="Arial Narrow"/>
                <w:bCs/>
                <w:sz w:val="18"/>
                <w:szCs w:val="18"/>
              </w:rPr>
              <w:t xml:space="preserve"> with evidence of significant peripheral artery disease (50% or greater stenosis in 1 or more peripheral arteries on imaging)).</w:t>
            </w:r>
            <w:proofErr w:type="gramEnd"/>
          </w:p>
          <w:p w:rsidR="00E21729" w:rsidRPr="009D233F" w:rsidRDefault="00E21729" w:rsidP="00D917B8">
            <w:pPr>
              <w:pStyle w:val="NormalWeb"/>
              <w:spacing w:before="0" w:beforeAutospacing="0" w:after="0" w:afterAutospacing="0"/>
              <w:rPr>
                <w:rFonts w:ascii="Arial Narrow" w:hAnsi="Arial Narrow"/>
                <w:sz w:val="18"/>
                <w:szCs w:val="18"/>
              </w:rPr>
            </w:pPr>
          </w:p>
          <w:p w:rsidR="00E21729" w:rsidRPr="009D233F" w:rsidRDefault="00E21729" w:rsidP="00D917B8">
            <w:pPr>
              <w:pStyle w:val="NormalWeb"/>
              <w:spacing w:before="0" w:beforeAutospacing="0" w:after="0" w:afterAutospacing="0"/>
              <w:rPr>
                <w:rFonts w:ascii="Arial Narrow" w:hAnsi="Arial Narrow"/>
                <w:i/>
                <w:sz w:val="18"/>
                <w:szCs w:val="18"/>
              </w:rPr>
            </w:pPr>
            <w:proofErr w:type="gramStart"/>
            <w:r w:rsidRPr="009D233F">
              <w:rPr>
                <w:rFonts w:ascii="Arial Narrow" w:hAnsi="Arial Narrow"/>
                <w:sz w:val="18"/>
                <w:szCs w:val="18"/>
              </w:rPr>
              <w:t>The qualifying LDL cholesterol level following at least 12 consecutive weeks of combined treatment with a statin, ezetimibe, dietary therapy and exercise (unless treatment with a statin is contraindicated, or following completion of statin trials as described in these prescriber instructions in the event of clinically important adverse events) must be stated at the time of application, documented in the patient’s medical records and must be no more than 8 weeks old</w:t>
            </w:r>
            <w:r w:rsidRPr="009D233F">
              <w:rPr>
                <w:rFonts w:ascii="Arial Narrow" w:hAnsi="Arial Narrow"/>
                <w:i/>
                <w:sz w:val="18"/>
                <w:szCs w:val="18"/>
              </w:rPr>
              <w:t xml:space="preserve"> </w:t>
            </w:r>
            <w:r w:rsidRPr="009D233F">
              <w:rPr>
                <w:rFonts w:ascii="Arial Narrow" w:hAnsi="Arial Narrow"/>
                <w:sz w:val="18"/>
                <w:szCs w:val="18"/>
              </w:rPr>
              <w:t xml:space="preserve">prior to commencing treatment with a monoclonal antibody inhibiting </w:t>
            </w:r>
            <w:proofErr w:type="spellStart"/>
            <w:r w:rsidRPr="009D233F">
              <w:rPr>
                <w:rFonts w:ascii="Arial Narrow" w:hAnsi="Arial Narrow"/>
                <w:sz w:val="18"/>
                <w:szCs w:val="18"/>
              </w:rPr>
              <w:t>proprotein</w:t>
            </w:r>
            <w:proofErr w:type="spellEnd"/>
            <w:r w:rsidRPr="009D233F">
              <w:rPr>
                <w:rFonts w:ascii="Arial Narrow" w:hAnsi="Arial Narrow"/>
                <w:sz w:val="18"/>
                <w:szCs w:val="18"/>
              </w:rPr>
              <w:t xml:space="preserve"> convertase </w:t>
            </w:r>
            <w:proofErr w:type="spellStart"/>
            <w:r w:rsidRPr="009D233F">
              <w:rPr>
                <w:rFonts w:ascii="Arial Narrow" w:hAnsi="Arial Narrow"/>
                <w:sz w:val="18"/>
                <w:szCs w:val="18"/>
              </w:rPr>
              <w:t>subtilisin</w:t>
            </w:r>
            <w:proofErr w:type="spellEnd"/>
            <w:r w:rsidRPr="009D233F">
              <w:rPr>
                <w:rFonts w:ascii="Arial Narrow" w:hAnsi="Arial Narrow"/>
                <w:sz w:val="18"/>
                <w:szCs w:val="18"/>
              </w:rPr>
              <w:t xml:space="preserve"> </w:t>
            </w:r>
            <w:proofErr w:type="spellStart"/>
            <w:r w:rsidRPr="009D233F">
              <w:rPr>
                <w:rFonts w:ascii="Arial Narrow" w:hAnsi="Arial Narrow"/>
                <w:sz w:val="18"/>
                <w:szCs w:val="18"/>
              </w:rPr>
              <w:t>kexin</w:t>
            </w:r>
            <w:proofErr w:type="spellEnd"/>
            <w:r w:rsidRPr="009D233F">
              <w:rPr>
                <w:rFonts w:ascii="Arial Narrow" w:hAnsi="Arial Narrow"/>
                <w:sz w:val="18"/>
                <w:szCs w:val="18"/>
              </w:rPr>
              <w:t xml:space="preserve"> type 9 (PCSK9).</w:t>
            </w:r>
            <w:proofErr w:type="gramEnd"/>
          </w:p>
          <w:p w:rsidR="00E21729" w:rsidRPr="009D233F" w:rsidRDefault="00E21729" w:rsidP="00D917B8">
            <w:pPr>
              <w:pStyle w:val="NormalWeb"/>
              <w:spacing w:before="0" w:beforeAutospacing="0" w:after="0" w:afterAutospacing="0"/>
              <w:rPr>
                <w:rFonts w:ascii="Arial Narrow" w:hAnsi="Arial Narrow"/>
                <w:sz w:val="18"/>
                <w:szCs w:val="18"/>
              </w:rPr>
            </w:pPr>
          </w:p>
          <w:p w:rsidR="00E21729" w:rsidRPr="009D233F" w:rsidRDefault="00E21729" w:rsidP="00D917B8">
            <w:pPr>
              <w:pStyle w:val="NormalWeb"/>
              <w:spacing w:before="0" w:beforeAutospacing="0" w:after="0" w:afterAutospacing="0"/>
              <w:rPr>
                <w:rFonts w:ascii="Arial Narrow" w:hAnsi="Arial Narrow"/>
                <w:sz w:val="18"/>
                <w:szCs w:val="18"/>
              </w:rPr>
            </w:pPr>
            <w:r w:rsidRPr="009D233F">
              <w:rPr>
                <w:rFonts w:ascii="Arial Narrow" w:hAnsi="Arial Narrow"/>
                <w:sz w:val="18"/>
                <w:szCs w:val="18"/>
              </w:rPr>
              <w:t xml:space="preserve">A clinically important product-related adverse event is defined as follows: </w:t>
            </w:r>
          </w:p>
          <w:p w:rsidR="00E21729" w:rsidRPr="009D233F" w:rsidRDefault="00E21729" w:rsidP="00D917B8">
            <w:pPr>
              <w:pStyle w:val="NormalWeb"/>
              <w:spacing w:before="0" w:beforeAutospacing="0" w:after="0" w:afterAutospacing="0"/>
              <w:rPr>
                <w:rFonts w:ascii="Arial Narrow" w:hAnsi="Arial Narrow"/>
                <w:sz w:val="18"/>
                <w:szCs w:val="18"/>
              </w:rPr>
            </w:pPr>
            <w:r w:rsidRPr="009D233F">
              <w:rPr>
                <w:rFonts w:ascii="Arial Narrow" w:hAnsi="Arial Narrow"/>
                <w:sz w:val="18"/>
                <w:szCs w:val="18"/>
              </w:rPr>
              <w:t>(</w:t>
            </w:r>
            <w:proofErr w:type="spellStart"/>
            <w:r w:rsidRPr="009D233F">
              <w:rPr>
                <w:rFonts w:ascii="Arial Narrow" w:hAnsi="Arial Narrow"/>
                <w:sz w:val="18"/>
                <w:szCs w:val="18"/>
              </w:rPr>
              <w:t>i</w:t>
            </w:r>
            <w:proofErr w:type="spellEnd"/>
            <w:r w:rsidRPr="009D233F">
              <w:rPr>
                <w:rFonts w:ascii="Arial Narrow" w:hAnsi="Arial Narrow"/>
                <w:sz w:val="18"/>
                <w:szCs w:val="18"/>
              </w:rPr>
              <w:t xml:space="preserve">) Severe myalgia (muscle symptoms without </w:t>
            </w:r>
            <w:proofErr w:type="spellStart"/>
            <w:r w:rsidRPr="009D233F">
              <w:rPr>
                <w:rFonts w:ascii="Arial Narrow" w:hAnsi="Arial Narrow"/>
                <w:sz w:val="18"/>
                <w:szCs w:val="18"/>
              </w:rPr>
              <w:t>creatine</w:t>
            </w:r>
            <w:proofErr w:type="spellEnd"/>
            <w:r w:rsidRPr="009D233F">
              <w:rPr>
                <w:rFonts w:ascii="Arial Narrow" w:hAnsi="Arial Narrow"/>
                <w:sz w:val="18"/>
                <w:szCs w:val="18"/>
              </w:rPr>
              <w:t xml:space="preserve"> kinase elevation) which is proven to be temporally associated with statin treatment; or </w:t>
            </w:r>
          </w:p>
          <w:p w:rsidR="00E21729" w:rsidRPr="009D233F" w:rsidRDefault="00E21729" w:rsidP="00D917B8">
            <w:pPr>
              <w:pStyle w:val="NormalWeb"/>
              <w:spacing w:before="0" w:beforeAutospacing="0" w:after="0" w:afterAutospacing="0"/>
              <w:rPr>
                <w:rFonts w:ascii="Arial Narrow" w:hAnsi="Arial Narrow"/>
                <w:sz w:val="18"/>
                <w:szCs w:val="18"/>
              </w:rPr>
            </w:pPr>
            <w:r w:rsidRPr="009D233F">
              <w:rPr>
                <w:rFonts w:ascii="Arial Narrow" w:hAnsi="Arial Narrow"/>
                <w:sz w:val="18"/>
                <w:szCs w:val="18"/>
              </w:rPr>
              <w:t xml:space="preserve">(ii) Myositis (clinically important </w:t>
            </w:r>
            <w:proofErr w:type="spellStart"/>
            <w:r w:rsidRPr="009D233F">
              <w:rPr>
                <w:rFonts w:ascii="Arial Narrow" w:hAnsi="Arial Narrow"/>
                <w:sz w:val="18"/>
                <w:szCs w:val="18"/>
              </w:rPr>
              <w:t>creatine</w:t>
            </w:r>
            <w:proofErr w:type="spellEnd"/>
            <w:r w:rsidRPr="009D233F">
              <w:rPr>
                <w:rFonts w:ascii="Arial Narrow" w:hAnsi="Arial Narrow"/>
                <w:sz w:val="18"/>
                <w:szCs w:val="18"/>
              </w:rPr>
              <w:t xml:space="preserve"> kinase elevation, with or without muscle symptoms) demonstrated by results twice the upper limit of normal on a single reading or a rising pattern on consecutive measurements and which is unexplained by other causes; or </w:t>
            </w:r>
          </w:p>
          <w:p w:rsidR="00E21729" w:rsidRPr="009D233F" w:rsidRDefault="00E21729" w:rsidP="00D917B8">
            <w:pPr>
              <w:pStyle w:val="NormalWeb"/>
              <w:spacing w:before="0" w:beforeAutospacing="0" w:after="0" w:afterAutospacing="0"/>
              <w:rPr>
                <w:rFonts w:ascii="Arial Narrow" w:hAnsi="Arial Narrow"/>
                <w:sz w:val="18"/>
                <w:szCs w:val="18"/>
              </w:rPr>
            </w:pPr>
            <w:r w:rsidRPr="009D233F">
              <w:rPr>
                <w:rFonts w:ascii="Arial Narrow" w:hAnsi="Arial Narrow"/>
                <w:sz w:val="18"/>
                <w:szCs w:val="18"/>
              </w:rPr>
              <w:t>(iii) Unexplained, persistent elevations of serum transaminases (greater than 3 times the upper limit of normal) during treatment with a statin.</w:t>
            </w:r>
          </w:p>
          <w:p w:rsidR="00E21729" w:rsidRPr="009D233F" w:rsidRDefault="00E21729" w:rsidP="00D917B8">
            <w:pPr>
              <w:pStyle w:val="NormalWeb"/>
              <w:spacing w:before="0" w:beforeAutospacing="0" w:after="0" w:afterAutospacing="0"/>
              <w:rPr>
                <w:rStyle w:val="Strong"/>
                <w:rFonts w:ascii="Arial Narrow" w:hAnsi="Arial Narrow"/>
                <w:b w:val="0"/>
                <w:sz w:val="18"/>
                <w:szCs w:val="18"/>
              </w:rPr>
            </w:pPr>
          </w:p>
          <w:p w:rsidR="00E21729" w:rsidRPr="009D233F" w:rsidRDefault="00E21729" w:rsidP="00D917B8">
            <w:pPr>
              <w:pStyle w:val="NormalWeb"/>
              <w:spacing w:before="0" w:beforeAutospacing="0" w:after="0" w:afterAutospacing="0"/>
              <w:rPr>
                <w:rStyle w:val="Strong"/>
                <w:rFonts w:ascii="Arial Narrow" w:hAnsi="Arial Narrow"/>
                <w:b w:val="0"/>
                <w:sz w:val="18"/>
                <w:szCs w:val="18"/>
              </w:rPr>
            </w:pPr>
            <w:r w:rsidRPr="009D233F">
              <w:rPr>
                <w:rStyle w:val="Strong"/>
                <w:rFonts w:ascii="Arial Narrow" w:hAnsi="Arial Narrow"/>
                <w:b w:val="0"/>
                <w:sz w:val="18"/>
                <w:szCs w:val="18"/>
              </w:rPr>
              <w:t xml:space="preserve">If treatment with atorvastatin or rosuvastatin results in development of a clinically important product-related adverse event resulting in treatment withdrawal, the patient </w:t>
            </w:r>
            <w:proofErr w:type="gramStart"/>
            <w:r w:rsidRPr="009D233F">
              <w:rPr>
                <w:rStyle w:val="Strong"/>
                <w:rFonts w:ascii="Arial Narrow" w:hAnsi="Arial Narrow"/>
                <w:b w:val="0"/>
                <w:sz w:val="18"/>
                <w:szCs w:val="18"/>
              </w:rPr>
              <w:t>must be treated</w:t>
            </w:r>
            <w:proofErr w:type="gramEnd"/>
            <w:r w:rsidRPr="009D233F">
              <w:rPr>
                <w:rStyle w:val="Strong"/>
                <w:rFonts w:ascii="Arial Narrow" w:hAnsi="Arial Narrow"/>
                <w:b w:val="0"/>
                <w:sz w:val="18"/>
                <w:szCs w:val="18"/>
              </w:rPr>
              <w:t xml:space="preserve"> with the alternative statin (atorvastatin or rosuvastatin) unless there is a contraindication (e.g. prior rhabdomyolysis) to the alternative statin. This retrial should occur after a washout period of at least 4 weeks, or if the </w:t>
            </w:r>
            <w:proofErr w:type="spellStart"/>
            <w:r w:rsidRPr="009D233F">
              <w:rPr>
                <w:rStyle w:val="Strong"/>
                <w:rFonts w:ascii="Arial Narrow" w:hAnsi="Arial Narrow"/>
                <w:b w:val="0"/>
                <w:sz w:val="18"/>
                <w:szCs w:val="18"/>
              </w:rPr>
              <w:t>creatine</w:t>
            </w:r>
            <w:proofErr w:type="spellEnd"/>
            <w:r w:rsidRPr="009D233F">
              <w:rPr>
                <w:rStyle w:val="Strong"/>
                <w:rFonts w:ascii="Arial Narrow" w:hAnsi="Arial Narrow"/>
                <w:b w:val="0"/>
                <w:sz w:val="18"/>
                <w:szCs w:val="18"/>
              </w:rPr>
              <w:t xml:space="preserve"> kinase (CK) level is elevated retrial should not occur until CK has returned to normal.</w:t>
            </w:r>
          </w:p>
          <w:p w:rsidR="00E21729" w:rsidRPr="009D233F" w:rsidRDefault="00E21729" w:rsidP="00D917B8">
            <w:pPr>
              <w:pStyle w:val="NormalWeb"/>
              <w:spacing w:before="0" w:beforeAutospacing="0" w:after="0" w:afterAutospacing="0"/>
              <w:rPr>
                <w:rStyle w:val="Strong"/>
                <w:rFonts w:ascii="Arial Narrow" w:hAnsi="Arial Narrow"/>
                <w:b w:val="0"/>
                <w:sz w:val="18"/>
                <w:szCs w:val="18"/>
              </w:rPr>
            </w:pPr>
          </w:p>
          <w:p w:rsidR="00E21729" w:rsidRPr="009D233F" w:rsidRDefault="00E21729" w:rsidP="00D917B8">
            <w:pPr>
              <w:pStyle w:val="NormalWeb"/>
              <w:spacing w:before="0" w:beforeAutospacing="0" w:after="0" w:afterAutospacing="0"/>
              <w:rPr>
                <w:rStyle w:val="Strong"/>
                <w:rFonts w:ascii="Arial Narrow" w:hAnsi="Arial Narrow"/>
                <w:b w:val="0"/>
                <w:sz w:val="18"/>
                <w:szCs w:val="18"/>
              </w:rPr>
            </w:pPr>
            <w:r w:rsidRPr="009D233F">
              <w:rPr>
                <w:rStyle w:val="Strong"/>
                <w:rFonts w:ascii="Arial Narrow" w:hAnsi="Arial Narrow"/>
                <w:b w:val="0"/>
                <w:sz w:val="18"/>
                <w:szCs w:val="18"/>
              </w:rPr>
              <w:t xml:space="preserve">In the event of a trial of the alternative statin, it is recommended that the patient </w:t>
            </w:r>
            <w:proofErr w:type="gramStart"/>
            <w:r w:rsidRPr="009D233F">
              <w:rPr>
                <w:rStyle w:val="Strong"/>
                <w:rFonts w:ascii="Arial Narrow" w:hAnsi="Arial Narrow"/>
                <w:b w:val="0"/>
                <w:sz w:val="18"/>
                <w:szCs w:val="18"/>
              </w:rPr>
              <w:t>is</w:t>
            </w:r>
            <w:proofErr w:type="gramEnd"/>
            <w:r w:rsidRPr="009D233F">
              <w:rPr>
                <w:rStyle w:val="Strong"/>
                <w:rFonts w:ascii="Arial Narrow" w:hAnsi="Arial Narrow"/>
                <w:b w:val="0"/>
                <w:sz w:val="18"/>
                <w:szCs w:val="18"/>
              </w:rPr>
              <w:t xml:space="preserve"> started with the minimum dose of statin in conjunction with ezetimibe. The dose of the alternative statin </w:t>
            </w:r>
            <w:proofErr w:type="gramStart"/>
            <w:r w:rsidRPr="009D233F">
              <w:rPr>
                <w:rStyle w:val="Strong"/>
                <w:rFonts w:ascii="Arial Narrow" w:hAnsi="Arial Narrow"/>
                <w:b w:val="0"/>
                <w:sz w:val="18"/>
                <w:szCs w:val="18"/>
              </w:rPr>
              <w:t>should be increased</w:t>
            </w:r>
            <w:proofErr w:type="gramEnd"/>
            <w:r w:rsidRPr="009D233F">
              <w:rPr>
                <w:rStyle w:val="Strong"/>
                <w:rFonts w:ascii="Arial Narrow" w:hAnsi="Arial Narrow"/>
                <w:b w:val="0"/>
                <w:sz w:val="18"/>
                <w:szCs w:val="18"/>
              </w:rPr>
              <w:t xml:space="preserve"> not more often than every 4 weeks until the recommended or maximum tolerated dose has been reached or target LDL-c has been achieved.</w:t>
            </w:r>
          </w:p>
          <w:p w:rsidR="00E21729" w:rsidRPr="009D233F" w:rsidRDefault="00E21729" w:rsidP="00D917B8">
            <w:pPr>
              <w:pStyle w:val="NormalWeb"/>
              <w:spacing w:before="0" w:beforeAutospacing="0" w:after="0" w:afterAutospacing="0"/>
              <w:rPr>
                <w:rFonts w:ascii="Arial Narrow" w:hAnsi="Arial Narrow"/>
                <w:sz w:val="18"/>
                <w:szCs w:val="18"/>
              </w:rPr>
            </w:pPr>
          </w:p>
          <w:p w:rsidR="00E21729" w:rsidRPr="009D233F" w:rsidRDefault="00E21729" w:rsidP="00D917B8">
            <w:pPr>
              <w:pStyle w:val="NormalWeb"/>
              <w:spacing w:before="0" w:beforeAutospacing="0" w:after="0" w:afterAutospacing="0"/>
              <w:rPr>
                <w:rFonts w:ascii="Arial Narrow" w:hAnsi="Arial Narrow"/>
                <w:sz w:val="18"/>
                <w:szCs w:val="18"/>
              </w:rPr>
            </w:pPr>
            <w:r w:rsidRPr="009D233F">
              <w:rPr>
                <w:rFonts w:ascii="Arial Narrow" w:hAnsi="Arial Narrow"/>
                <w:sz w:val="18"/>
                <w:szCs w:val="18"/>
              </w:rPr>
              <w:t>One of the following must be stated at the time of application and documented in the patient’s medical records regarding prior statin treatment:</w:t>
            </w:r>
          </w:p>
          <w:p w:rsidR="00E21729" w:rsidRPr="009D233F" w:rsidRDefault="00E21729" w:rsidP="00D917B8">
            <w:pPr>
              <w:pStyle w:val="NormalWeb"/>
              <w:spacing w:before="0" w:beforeAutospacing="0" w:after="0" w:afterAutospacing="0"/>
              <w:rPr>
                <w:rFonts w:ascii="Arial Narrow" w:hAnsi="Arial Narrow"/>
                <w:sz w:val="18"/>
                <w:szCs w:val="18"/>
              </w:rPr>
            </w:pPr>
            <w:r w:rsidRPr="009D233F">
              <w:rPr>
                <w:rFonts w:ascii="Arial Narrow" w:hAnsi="Arial Narrow"/>
                <w:sz w:val="18"/>
                <w:szCs w:val="18"/>
              </w:rPr>
              <w:t>(</w:t>
            </w:r>
            <w:proofErr w:type="spellStart"/>
            <w:r w:rsidRPr="009D233F">
              <w:rPr>
                <w:rFonts w:ascii="Arial Narrow" w:hAnsi="Arial Narrow"/>
                <w:sz w:val="18"/>
                <w:szCs w:val="18"/>
              </w:rPr>
              <w:t>i</w:t>
            </w:r>
            <w:proofErr w:type="spellEnd"/>
            <w:r w:rsidRPr="009D233F">
              <w:rPr>
                <w:rFonts w:ascii="Arial Narrow" w:hAnsi="Arial Narrow"/>
                <w:sz w:val="18"/>
                <w:szCs w:val="18"/>
              </w:rPr>
              <w:t xml:space="preserve">) The patient was treated with atorvastatin 80 mg or rosuvastatin 40 mg or the maximum tolerated dose of either for 12 consecutive weeks; or </w:t>
            </w:r>
          </w:p>
          <w:p w:rsidR="00E21729" w:rsidRPr="009D233F" w:rsidRDefault="00E21729" w:rsidP="00D917B8">
            <w:pPr>
              <w:pStyle w:val="NormalWeb"/>
              <w:spacing w:before="0" w:beforeAutospacing="0" w:after="0" w:afterAutospacing="0"/>
              <w:rPr>
                <w:rFonts w:ascii="Arial Narrow" w:hAnsi="Arial Narrow"/>
                <w:sz w:val="18"/>
                <w:szCs w:val="18"/>
              </w:rPr>
            </w:pPr>
            <w:r w:rsidRPr="009D233F">
              <w:rPr>
                <w:rFonts w:ascii="Arial Narrow" w:hAnsi="Arial Narrow"/>
                <w:sz w:val="18"/>
                <w:szCs w:val="18"/>
              </w:rPr>
              <w:t xml:space="preserve">(ii) The doses, duration of treatment and details of adverse events experienced with trials with each of atorvastatin and rosuvastatin; or </w:t>
            </w:r>
          </w:p>
          <w:p w:rsidR="00E21729" w:rsidRPr="009D233F" w:rsidRDefault="00E21729" w:rsidP="00147A47">
            <w:pPr>
              <w:pStyle w:val="NormalWeb"/>
              <w:spacing w:before="0" w:beforeAutospacing="0" w:after="0" w:afterAutospacing="0"/>
              <w:rPr>
                <w:rFonts w:ascii="Arial Narrow" w:hAnsi="Arial Narrow"/>
                <w:sz w:val="18"/>
                <w:szCs w:val="18"/>
              </w:rPr>
            </w:pPr>
            <w:r w:rsidRPr="009D233F">
              <w:rPr>
                <w:rFonts w:ascii="Arial Narrow" w:hAnsi="Arial Narrow"/>
                <w:sz w:val="18"/>
                <w:szCs w:val="18"/>
              </w:rPr>
              <w:t xml:space="preserve">(iii) The patient </w:t>
            </w:r>
            <w:proofErr w:type="gramStart"/>
            <w:r w:rsidRPr="009D233F">
              <w:rPr>
                <w:rFonts w:ascii="Arial Narrow" w:hAnsi="Arial Narrow"/>
                <w:sz w:val="18"/>
                <w:szCs w:val="18"/>
              </w:rPr>
              <w:t>is contraindicated</w:t>
            </w:r>
            <w:proofErr w:type="gramEnd"/>
            <w:r w:rsidRPr="009D233F">
              <w:rPr>
                <w:rFonts w:ascii="Arial Narrow" w:hAnsi="Arial Narrow"/>
                <w:sz w:val="18"/>
                <w:szCs w:val="18"/>
              </w:rPr>
              <w:t xml:space="preserve"> to treatment with a statin as defined in the TGA-approved Product Information.</w:t>
            </w:r>
          </w:p>
          <w:p w:rsidR="00E21729" w:rsidRPr="009D233F" w:rsidRDefault="00E21729" w:rsidP="00D917B8">
            <w:pPr>
              <w:pStyle w:val="NormalWeb"/>
              <w:spacing w:before="0" w:beforeAutospacing="0" w:after="0" w:afterAutospacing="0"/>
              <w:rPr>
                <w:rFonts w:ascii="Arial Narrow" w:hAnsi="Arial Narrow"/>
                <w:sz w:val="18"/>
                <w:szCs w:val="18"/>
              </w:rPr>
            </w:pPr>
          </w:p>
          <w:p w:rsidR="00E21729" w:rsidRPr="009D233F" w:rsidRDefault="00E21729" w:rsidP="00D917B8">
            <w:pPr>
              <w:pStyle w:val="NormalWeb"/>
              <w:spacing w:before="0" w:beforeAutospacing="0" w:after="0" w:afterAutospacing="0"/>
              <w:rPr>
                <w:rFonts w:ascii="Arial Narrow" w:hAnsi="Arial Narrow"/>
                <w:b/>
                <w:sz w:val="18"/>
                <w:szCs w:val="18"/>
              </w:rPr>
            </w:pPr>
            <w:r w:rsidRPr="009D233F">
              <w:rPr>
                <w:rFonts w:ascii="Arial Narrow" w:hAnsi="Arial Narrow"/>
                <w:sz w:val="18"/>
                <w:szCs w:val="18"/>
              </w:rPr>
              <w:t>One or more of the following must be stated at the time of application and documented in the patient’s medical records regarding the presence of cardiovascular disease or high risk of experiencing a cardiovascular event:</w:t>
            </w:r>
          </w:p>
          <w:p w:rsidR="00E21729" w:rsidRPr="009D233F" w:rsidRDefault="00E21729" w:rsidP="00D917B8">
            <w:pPr>
              <w:pStyle w:val="NormalWeb"/>
              <w:spacing w:before="0" w:beforeAutospacing="0" w:after="0" w:afterAutospacing="0"/>
              <w:rPr>
                <w:rFonts w:ascii="Arial Narrow" w:hAnsi="Arial Narrow"/>
                <w:sz w:val="18"/>
                <w:szCs w:val="18"/>
              </w:rPr>
            </w:pPr>
            <w:r w:rsidRPr="009D233F">
              <w:rPr>
                <w:rFonts w:ascii="Arial Narrow" w:hAnsi="Arial Narrow"/>
                <w:sz w:val="18"/>
                <w:szCs w:val="18"/>
              </w:rPr>
              <w:t>(</w:t>
            </w:r>
            <w:proofErr w:type="spellStart"/>
            <w:r w:rsidRPr="009D233F">
              <w:rPr>
                <w:rFonts w:ascii="Arial Narrow" w:hAnsi="Arial Narrow"/>
                <w:sz w:val="18"/>
                <w:szCs w:val="18"/>
              </w:rPr>
              <w:t>i</w:t>
            </w:r>
            <w:proofErr w:type="spellEnd"/>
            <w:r w:rsidRPr="009D233F">
              <w:rPr>
                <w:rFonts w:ascii="Arial Narrow" w:hAnsi="Arial Narrow"/>
                <w:sz w:val="18"/>
                <w:szCs w:val="18"/>
              </w:rPr>
              <w:t>) Atherosclerotic disease in two or more vascular territories (coronary, cerebral or peripheral territories); or</w:t>
            </w:r>
          </w:p>
          <w:p w:rsidR="00E21729" w:rsidRPr="009D233F" w:rsidRDefault="00E21729" w:rsidP="00D917B8">
            <w:pPr>
              <w:pStyle w:val="NormalWeb"/>
              <w:spacing w:before="0" w:beforeAutospacing="0" w:after="0" w:afterAutospacing="0"/>
              <w:rPr>
                <w:rFonts w:ascii="Arial Narrow" w:hAnsi="Arial Narrow"/>
                <w:sz w:val="18"/>
                <w:szCs w:val="18"/>
              </w:rPr>
            </w:pPr>
            <w:r w:rsidRPr="009D233F">
              <w:rPr>
                <w:rFonts w:ascii="Arial Narrow" w:hAnsi="Arial Narrow"/>
                <w:sz w:val="18"/>
                <w:szCs w:val="18"/>
              </w:rPr>
              <w:t>(ii) Severe multi-vessel coronary heart disease defined as at least 50% stenosis in at least two large vessels; or</w:t>
            </w:r>
          </w:p>
          <w:p w:rsidR="00E21729" w:rsidRPr="009D233F" w:rsidRDefault="00E21729" w:rsidP="00D917B8">
            <w:pPr>
              <w:pStyle w:val="NormalWeb"/>
              <w:spacing w:before="0" w:beforeAutospacing="0" w:after="0" w:afterAutospacing="0"/>
              <w:rPr>
                <w:rFonts w:ascii="Arial Narrow" w:hAnsi="Arial Narrow"/>
                <w:sz w:val="18"/>
                <w:szCs w:val="18"/>
              </w:rPr>
            </w:pPr>
            <w:r w:rsidRPr="009D233F">
              <w:rPr>
                <w:rFonts w:ascii="Arial Narrow" w:hAnsi="Arial Narrow"/>
                <w:sz w:val="18"/>
                <w:szCs w:val="18"/>
              </w:rPr>
              <w:t>(iii) History of at least two major cardiovascular events (i.e. myocardial infarction, unstable angina, stroke or unplanned revascularisation) in the previous 5 years; or</w:t>
            </w:r>
          </w:p>
          <w:p w:rsidR="00E21729" w:rsidRPr="009D233F" w:rsidRDefault="00E21729" w:rsidP="00D917B8">
            <w:pPr>
              <w:pStyle w:val="NormalWeb"/>
              <w:spacing w:before="0" w:beforeAutospacing="0" w:after="0" w:afterAutospacing="0"/>
              <w:rPr>
                <w:rFonts w:ascii="Arial Narrow" w:hAnsi="Arial Narrow"/>
                <w:sz w:val="18"/>
                <w:szCs w:val="18"/>
              </w:rPr>
            </w:pPr>
            <w:r w:rsidRPr="009D233F">
              <w:rPr>
                <w:rFonts w:ascii="Arial Narrow" w:hAnsi="Arial Narrow"/>
                <w:sz w:val="18"/>
                <w:szCs w:val="18"/>
              </w:rPr>
              <w:t>(iv) Diabetes mellitus with microalbuminuria; or</w:t>
            </w:r>
          </w:p>
          <w:p w:rsidR="00E21729" w:rsidRPr="009D233F" w:rsidRDefault="00E21729" w:rsidP="00D917B8">
            <w:pPr>
              <w:pStyle w:val="NormalWeb"/>
              <w:spacing w:before="0" w:beforeAutospacing="0" w:after="0" w:afterAutospacing="0"/>
              <w:rPr>
                <w:rFonts w:ascii="Arial Narrow" w:hAnsi="Arial Narrow"/>
                <w:sz w:val="18"/>
                <w:szCs w:val="18"/>
              </w:rPr>
            </w:pPr>
            <w:r w:rsidRPr="009D233F">
              <w:rPr>
                <w:rFonts w:ascii="Arial Narrow" w:hAnsi="Arial Narrow"/>
                <w:sz w:val="18"/>
                <w:szCs w:val="18"/>
              </w:rPr>
              <w:t>(v) Diabetes mellitus and age 60 years of more; or</w:t>
            </w:r>
          </w:p>
          <w:p w:rsidR="00E21729" w:rsidRPr="009D233F" w:rsidRDefault="00E21729" w:rsidP="00D917B8">
            <w:pPr>
              <w:pStyle w:val="NormalWeb"/>
              <w:spacing w:before="0" w:beforeAutospacing="0" w:after="0" w:afterAutospacing="0"/>
              <w:rPr>
                <w:rFonts w:ascii="Arial Narrow" w:hAnsi="Arial Narrow"/>
                <w:sz w:val="18"/>
                <w:szCs w:val="18"/>
              </w:rPr>
            </w:pPr>
            <w:r w:rsidRPr="009D233F">
              <w:rPr>
                <w:rFonts w:ascii="Arial Narrow" w:hAnsi="Arial Narrow"/>
                <w:sz w:val="18"/>
                <w:szCs w:val="18"/>
              </w:rPr>
              <w:t>(vi) Aboriginal or Torres Strait Islander with diabetes mellitus; or</w:t>
            </w:r>
          </w:p>
          <w:p w:rsidR="00E21729" w:rsidRPr="009D233F" w:rsidRDefault="00E21729" w:rsidP="00D917B8">
            <w:pPr>
              <w:pStyle w:val="NormalWeb"/>
              <w:spacing w:before="0" w:beforeAutospacing="0" w:after="0" w:afterAutospacing="0"/>
              <w:rPr>
                <w:rStyle w:val="Strong"/>
                <w:rFonts w:ascii="Arial Narrow" w:hAnsi="Arial Narrow"/>
                <w:b w:val="0"/>
                <w:bCs w:val="0"/>
                <w:sz w:val="18"/>
                <w:szCs w:val="18"/>
              </w:rPr>
            </w:pPr>
            <w:r w:rsidRPr="00723B71">
              <w:rPr>
                <w:rFonts w:ascii="Arial Narrow" w:hAnsi="Arial Narrow"/>
                <w:sz w:val="18"/>
                <w:szCs w:val="18"/>
              </w:rPr>
              <w:t>(vii) A Thrombolysis in Myocardial Infarction (</w:t>
            </w:r>
            <w:r w:rsidRPr="009D233F">
              <w:rPr>
                <w:rFonts w:ascii="Arial Narrow" w:hAnsi="Arial Narrow"/>
                <w:sz w:val="18"/>
                <w:szCs w:val="18"/>
              </w:rPr>
              <w:t>TIMI) risk score for secondary prevention of 4 or higher</w:t>
            </w:r>
          </w:p>
        </w:tc>
      </w:tr>
      <w:tr w:rsidR="00147A47" w:rsidRPr="009D233F" w:rsidTr="00E21729">
        <w:trPr>
          <w:trHeight w:val="522"/>
        </w:trPr>
        <w:tc>
          <w:tcPr>
            <w:tcW w:w="5000" w:type="pct"/>
            <w:vAlign w:val="center"/>
          </w:tcPr>
          <w:p w:rsidR="00147A47" w:rsidRPr="009D233F" w:rsidRDefault="00147A47" w:rsidP="00D917B8">
            <w:pPr>
              <w:pStyle w:val="NormalWeb"/>
              <w:spacing w:before="0" w:beforeAutospacing="0" w:after="0" w:afterAutospacing="0"/>
              <w:rPr>
                <w:rFonts w:ascii="Arial Narrow" w:hAnsi="Arial Narrow"/>
                <w:sz w:val="18"/>
                <w:szCs w:val="18"/>
              </w:rPr>
            </w:pPr>
            <w:r w:rsidRPr="009D233F">
              <w:rPr>
                <w:rFonts w:ascii="Arial Narrow" w:hAnsi="Arial Narrow"/>
                <w:b/>
                <w:bCs/>
                <w:sz w:val="18"/>
                <w:szCs w:val="18"/>
              </w:rPr>
              <w:t>Administrative Advice:</w:t>
            </w:r>
          </w:p>
          <w:p w:rsidR="00147A47" w:rsidRPr="009D233F" w:rsidRDefault="00147A47" w:rsidP="00D917B8">
            <w:pPr>
              <w:pStyle w:val="NormalWeb"/>
              <w:spacing w:before="0" w:beforeAutospacing="0" w:after="0" w:afterAutospacing="0"/>
              <w:rPr>
                <w:rFonts w:ascii="Arial Narrow" w:hAnsi="Arial Narrow"/>
                <w:sz w:val="18"/>
                <w:szCs w:val="18"/>
              </w:rPr>
            </w:pPr>
            <w:r w:rsidRPr="009D233F">
              <w:rPr>
                <w:rFonts w:ascii="Arial Narrow" w:hAnsi="Arial Narrow"/>
                <w:sz w:val="18"/>
                <w:szCs w:val="18"/>
              </w:rPr>
              <w:t xml:space="preserve">Authorisation under this restriction </w:t>
            </w:r>
            <w:proofErr w:type="gramStart"/>
            <w:r w:rsidRPr="009D233F">
              <w:rPr>
                <w:rFonts w:ascii="Arial Narrow" w:hAnsi="Arial Narrow"/>
                <w:sz w:val="18"/>
                <w:szCs w:val="18"/>
              </w:rPr>
              <w:t>may be made</w:t>
            </w:r>
            <w:proofErr w:type="gramEnd"/>
            <w:r w:rsidRPr="009D233F">
              <w:rPr>
                <w:rFonts w:ascii="Arial Narrow" w:hAnsi="Arial Narrow"/>
                <w:sz w:val="18"/>
                <w:szCs w:val="18"/>
              </w:rPr>
              <w:t xml:space="preserve"> in real time using the Online PBS Authorities system (see</w:t>
            </w:r>
            <w:r w:rsidR="00AF0DE2" w:rsidRPr="009D233F">
              <w:rPr>
                <w:rFonts w:ascii="Arial Narrow" w:hAnsi="Arial Narrow"/>
                <w:sz w:val="18"/>
                <w:szCs w:val="18"/>
              </w:rPr>
              <w:t xml:space="preserve"> </w:t>
            </w:r>
            <w:r w:rsidRPr="000703CD">
              <w:rPr>
                <w:rFonts w:ascii="Arial Narrow" w:hAnsi="Arial Narrow"/>
                <w:sz w:val="18"/>
                <w:szCs w:val="18"/>
              </w:rPr>
              <w:t>www.humanservices.gov.au/HPOS</w:t>
            </w:r>
            <w:r w:rsidRPr="009D233F">
              <w:rPr>
                <w:rFonts w:ascii="Arial Narrow" w:hAnsi="Arial Narrow"/>
                <w:sz w:val="18"/>
                <w:szCs w:val="18"/>
              </w:rPr>
              <w:t xml:space="preserve">). </w:t>
            </w:r>
          </w:p>
        </w:tc>
      </w:tr>
    </w:tbl>
    <w:p w:rsidR="00717071" w:rsidRPr="009D233F" w:rsidRDefault="00717071" w:rsidP="00717071">
      <w:pPr>
        <w:spacing w:after="120"/>
        <w:jc w:val="both"/>
        <w:rPr>
          <w:rFonts w:ascii="Arial Narrow" w:eastAsiaTheme="minorHAnsi" w:hAnsi="Arial Narrow" w:cstheme="minorBidi"/>
          <w:color w:val="000000" w:themeColor="text1"/>
          <w:sz w:val="18"/>
          <w:szCs w:val="18"/>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E21729" w:rsidRPr="009D233F" w:rsidTr="00E21729">
        <w:trPr>
          <w:trHeight w:val="304"/>
        </w:trPr>
        <w:tc>
          <w:tcPr>
            <w:tcW w:w="5000" w:type="pct"/>
            <w:tcBorders>
              <w:top w:val="single" w:sz="4" w:space="0" w:color="auto"/>
              <w:left w:val="single" w:sz="4" w:space="0" w:color="auto"/>
              <w:bottom w:val="single" w:sz="4" w:space="0" w:color="auto"/>
              <w:right w:val="single" w:sz="4" w:space="0" w:color="auto"/>
            </w:tcBorders>
          </w:tcPr>
          <w:p w:rsidR="00E21729" w:rsidRPr="009D233F" w:rsidRDefault="00E21729" w:rsidP="00D917B8">
            <w:pPr>
              <w:pStyle w:val="NormalWeb"/>
              <w:spacing w:before="0" w:beforeAutospacing="0" w:after="0" w:afterAutospacing="0"/>
              <w:rPr>
                <w:rStyle w:val="Strong"/>
                <w:rFonts w:ascii="Arial Narrow" w:hAnsi="Arial Narrow"/>
                <w:b w:val="0"/>
                <w:bCs w:val="0"/>
                <w:sz w:val="18"/>
                <w:szCs w:val="18"/>
              </w:rPr>
            </w:pPr>
            <w:r w:rsidRPr="00723B71">
              <w:rPr>
                <w:rFonts w:ascii="Arial Narrow" w:hAnsi="Arial Narrow"/>
                <w:b/>
                <w:sz w:val="18"/>
                <w:szCs w:val="18"/>
              </w:rPr>
              <w:t>Category / Program:</w:t>
            </w:r>
            <w:r w:rsidRPr="009D233F">
              <w:rPr>
                <w:rFonts w:ascii="Arial Narrow" w:hAnsi="Arial Narrow"/>
                <w:sz w:val="18"/>
                <w:szCs w:val="18"/>
              </w:rPr>
              <w:t xml:space="preserve"> GENERAL – General Schedule (Code GE)</w:t>
            </w:r>
          </w:p>
        </w:tc>
      </w:tr>
      <w:tr w:rsidR="00E21729" w:rsidRPr="009D233F" w:rsidTr="00E21729">
        <w:trPr>
          <w:trHeight w:val="252"/>
        </w:trPr>
        <w:tc>
          <w:tcPr>
            <w:tcW w:w="5000" w:type="pct"/>
            <w:tcBorders>
              <w:top w:val="single" w:sz="4" w:space="0" w:color="auto"/>
              <w:left w:val="single" w:sz="4" w:space="0" w:color="auto"/>
              <w:bottom w:val="single" w:sz="4" w:space="0" w:color="auto"/>
              <w:right w:val="single" w:sz="4" w:space="0" w:color="auto"/>
            </w:tcBorders>
          </w:tcPr>
          <w:p w:rsidR="00E21729" w:rsidRPr="009D233F" w:rsidRDefault="00E21729" w:rsidP="00D917B8">
            <w:pPr>
              <w:pStyle w:val="NormalWeb"/>
              <w:spacing w:before="0" w:beforeAutospacing="0" w:after="0" w:afterAutospacing="0"/>
              <w:rPr>
                <w:rStyle w:val="Strong"/>
                <w:rFonts w:ascii="Arial Narrow" w:hAnsi="Arial Narrow"/>
                <w:sz w:val="18"/>
                <w:szCs w:val="18"/>
              </w:rPr>
            </w:pPr>
            <w:r w:rsidRPr="009D233F">
              <w:rPr>
                <w:rFonts w:ascii="Arial Narrow" w:hAnsi="Arial Narrow"/>
                <w:b/>
                <w:sz w:val="18"/>
                <w:szCs w:val="18"/>
              </w:rPr>
              <w:t xml:space="preserve">Prescriber type:  </w:t>
            </w:r>
            <w:r w:rsidRPr="00723B71">
              <w:rPr>
                <w:rFonts w:ascii="Arial Narrow" w:hAnsi="Arial Narrow"/>
                <w:sz w:val="18"/>
                <w:szCs w:val="18"/>
              </w:rPr>
              <w:fldChar w:fldCharType="begin">
                <w:ffData>
                  <w:name w:val="Check1"/>
                  <w:enabled/>
                  <w:calcOnExit w:val="0"/>
                  <w:checkBox>
                    <w:sizeAuto/>
                    <w:default w:val="0"/>
                  </w:checkBox>
                </w:ffData>
              </w:fldChar>
            </w:r>
            <w:r w:rsidRPr="009D233F">
              <w:rPr>
                <w:rFonts w:ascii="Arial Narrow" w:hAnsi="Arial Narrow"/>
                <w:sz w:val="18"/>
                <w:szCs w:val="18"/>
              </w:rPr>
              <w:instrText xml:space="preserve"> FORMCHECKBOX </w:instrText>
            </w:r>
            <w:r w:rsidR="00FF3019">
              <w:rPr>
                <w:rFonts w:ascii="Arial Narrow" w:hAnsi="Arial Narrow"/>
                <w:sz w:val="18"/>
                <w:szCs w:val="18"/>
              </w:rPr>
            </w:r>
            <w:r w:rsidR="00FF3019">
              <w:rPr>
                <w:rFonts w:ascii="Arial Narrow" w:hAnsi="Arial Narrow"/>
                <w:sz w:val="18"/>
                <w:szCs w:val="18"/>
              </w:rPr>
              <w:fldChar w:fldCharType="separate"/>
            </w:r>
            <w:r w:rsidRPr="00723B71">
              <w:rPr>
                <w:rFonts w:ascii="Arial Narrow" w:hAnsi="Arial Narrow"/>
                <w:sz w:val="18"/>
                <w:szCs w:val="18"/>
              </w:rPr>
              <w:fldChar w:fldCharType="end"/>
            </w:r>
            <w:r w:rsidRPr="009D233F">
              <w:rPr>
                <w:rFonts w:ascii="Arial Narrow" w:hAnsi="Arial Narrow"/>
                <w:sz w:val="18"/>
                <w:szCs w:val="18"/>
              </w:rPr>
              <w:t xml:space="preserve">Dental   </w:t>
            </w:r>
            <w:r w:rsidRPr="00723B71">
              <w:rPr>
                <w:rFonts w:ascii="Arial Narrow" w:hAnsi="Arial Narrow"/>
                <w:sz w:val="18"/>
                <w:szCs w:val="18"/>
              </w:rPr>
              <w:fldChar w:fldCharType="begin">
                <w:ffData>
                  <w:name w:val=""/>
                  <w:enabled/>
                  <w:calcOnExit w:val="0"/>
                  <w:checkBox>
                    <w:sizeAuto/>
                    <w:default w:val="1"/>
                  </w:checkBox>
                </w:ffData>
              </w:fldChar>
            </w:r>
            <w:r w:rsidRPr="009D233F">
              <w:rPr>
                <w:rFonts w:ascii="Arial Narrow" w:hAnsi="Arial Narrow"/>
                <w:sz w:val="18"/>
                <w:szCs w:val="18"/>
              </w:rPr>
              <w:instrText xml:space="preserve"> FORMCHECKBOX </w:instrText>
            </w:r>
            <w:r w:rsidR="00FF3019">
              <w:rPr>
                <w:rFonts w:ascii="Arial Narrow" w:hAnsi="Arial Narrow"/>
                <w:sz w:val="18"/>
                <w:szCs w:val="18"/>
              </w:rPr>
            </w:r>
            <w:r w:rsidR="00FF3019">
              <w:rPr>
                <w:rFonts w:ascii="Arial Narrow" w:hAnsi="Arial Narrow"/>
                <w:sz w:val="18"/>
                <w:szCs w:val="18"/>
              </w:rPr>
              <w:fldChar w:fldCharType="separate"/>
            </w:r>
            <w:r w:rsidRPr="00723B71">
              <w:rPr>
                <w:rFonts w:ascii="Arial Narrow" w:hAnsi="Arial Narrow"/>
                <w:sz w:val="18"/>
                <w:szCs w:val="18"/>
              </w:rPr>
              <w:fldChar w:fldCharType="end"/>
            </w:r>
            <w:r w:rsidRPr="009D233F">
              <w:rPr>
                <w:rFonts w:ascii="Arial Narrow" w:hAnsi="Arial Narrow"/>
                <w:sz w:val="18"/>
                <w:szCs w:val="18"/>
              </w:rPr>
              <w:t xml:space="preserve">   Medical Practitioners</w:t>
            </w:r>
            <w:r w:rsidR="00780197">
              <w:rPr>
                <w:rFonts w:ascii="Arial Narrow" w:hAnsi="Arial Narrow"/>
                <w:sz w:val="18"/>
                <w:szCs w:val="18"/>
              </w:rPr>
              <w:t xml:space="preserve"> </w:t>
            </w:r>
            <w:r w:rsidRPr="009D233F">
              <w:rPr>
                <w:rFonts w:ascii="Arial Narrow" w:hAnsi="Arial Narrow"/>
                <w:sz w:val="18"/>
                <w:szCs w:val="18"/>
              </w:rPr>
              <w:t xml:space="preserve"> </w:t>
            </w:r>
            <w:r w:rsidRPr="00723B71">
              <w:rPr>
                <w:rFonts w:ascii="Arial Narrow" w:hAnsi="Arial Narrow"/>
                <w:sz w:val="18"/>
                <w:szCs w:val="18"/>
              </w:rPr>
              <w:fldChar w:fldCharType="begin">
                <w:ffData>
                  <w:name w:val="Check3"/>
                  <w:enabled/>
                  <w:calcOnExit w:val="0"/>
                  <w:checkBox>
                    <w:sizeAuto/>
                    <w:default w:val="0"/>
                  </w:checkBox>
                </w:ffData>
              </w:fldChar>
            </w:r>
            <w:r w:rsidRPr="009D233F">
              <w:rPr>
                <w:rFonts w:ascii="Arial Narrow" w:hAnsi="Arial Narrow"/>
                <w:sz w:val="18"/>
                <w:szCs w:val="18"/>
              </w:rPr>
              <w:instrText xml:space="preserve"> FORMCHECKBOX </w:instrText>
            </w:r>
            <w:r w:rsidR="00FF3019">
              <w:rPr>
                <w:rFonts w:ascii="Arial Narrow" w:hAnsi="Arial Narrow"/>
                <w:sz w:val="18"/>
                <w:szCs w:val="18"/>
              </w:rPr>
            </w:r>
            <w:r w:rsidR="00FF3019">
              <w:rPr>
                <w:rFonts w:ascii="Arial Narrow" w:hAnsi="Arial Narrow"/>
                <w:sz w:val="18"/>
                <w:szCs w:val="18"/>
              </w:rPr>
              <w:fldChar w:fldCharType="separate"/>
            </w:r>
            <w:r w:rsidRPr="00723B71">
              <w:rPr>
                <w:rFonts w:ascii="Arial Narrow" w:hAnsi="Arial Narrow"/>
                <w:sz w:val="18"/>
                <w:szCs w:val="18"/>
              </w:rPr>
              <w:fldChar w:fldCharType="end"/>
            </w:r>
            <w:r w:rsidRPr="009D233F">
              <w:rPr>
                <w:rFonts w:ascii="Arial Narrow" w:hAnsi="Arial Narrow"/>
                <w:sz w:val="18"/>
                <w:szCs w:val="18"/>
              </w:rPr>
              <w:t xml:space="preserve">Nurse practitioners  </w:t>
            </w:r>
            <w:r w:rsidRPr="00723B71">
              <w:rPr>
                <w:rFonts w:ascii="Arial Narrow" w:hAnsi="Arial Narrow"/>
                <w:sz w:val="18"/>
                <w:szCs w:val="18"/>
              </w:rPr>
              <w:fldChar w:fldCharType="begin">
                <w:ffData>
                  <w:name w:val=""/>
                  <w:enabled/>
                  <w:calcOnExit w:val="0"/>
                  <w:checkBox>
                    <w:sizeAuto/>
                    <w:default w:val="0"/>
                  </w:checkBox>
                </w:ffData>
              </w:fldChar>
            </w:r>
            <w:r w:rsidRPr="009D233F">
              <w:rPr>
                <w:rFonts w:ascii="Arial Narrow" w:hAnsi="Arial Narrow"/>
                <w:sz w:val="18"/>
                <w:szCs w:val="18"/>
              </w:rPr>
              <w:instrText xml:space="preserve"> FORMCHECKBOX </w:instrText>
            </w:r>
            <w:r w:rsidR="00FF3019">
              <w:rPr>
                <w:rFonts w:ascii="Arial Narrow" w:hAnsi="Arial Narrow"/>
                <w:sz w:val="18"/>
                <w:szCs w:val="18"/>
              </w:rPr>
            </w:r>
            <w:r w:rsidR="00FF3019">
              <w:rPr>
                <w:rFonts w:ascii="Arial Narrow" w:hAnsi="Arial Narrow"/>
                <w:sz w:val="18"/>
                <w:szCs w:val="18"/>
              </w:rPr>
              <w:fldChar w:fldCharType="separate"/>
            </w:r>
            <w:r w:rsidRPr="00723B71">
              <w:rPr>
                <w:rFonts w:ascii="Arial Narrow" w:hAnsi="Arial Narrow"/>
                <w:sz w:val="18"/>
                <w:szCs w:val="18"/>
              </w:rPr>
              <w:fldChar w:fldCharType="end"/>
            </w:r>
            <w:r w:rsidRPr="009D233F">
              <w:rPr>
                <w:rFonts w:ascii="Arial Narrow" w:hAnsi="Arial Narrow"/>
                <w:sz w:val="18"/>
                <w:szCs w:val="18"/>
              </w:rPr>
              <w:t xml:space="preserve">Optometrists </w:t>
            </w:r>
            <w:r w:rsidRPr="00723B71">
              <w:rPr>
                <w:rFonts w:ascii="Arial Narrow" w:hAnsi="Arial Narrow"/>
                <w:sz w:val="18"/>
                <w:szCs w:val="18"/>
              </w:rPr>
              <w:fldChar w:fldCharType="begin">
                <w:ffData>
                  <w:name w:val="Check5"/>
                  <w:enabled/>
                  <w:calcOnExit w:val="0"/>
                  <w:checkBox>
                    <w:sizeAuto/>
                    <w:default w:val="0"/>
                  </w:checkBox>
                </w:ffData>
              </w:fldChar>
            </w:r>
            <w:r w:rsidRPr="009D233F">
              <w:rPr>
                <w:rFonts w:ascii="Arial Narrow" w:hAnsi="Arial Narrow"/>
                <w:sz w:val="18"/>
                <w:szCs w:val="18"/>
              </w:rPr>
              <w:instrText xml:space="preserve"> FORMCHECKBOX </w:instrText>
            </w:r>
            <w:r w:rsidR="00FF3019">
              <w:rPr>
                <w:rFonts w:ascii="Arial Narrow" w:hAnsi="Arial Narrow"/>
                <w:sz w:val="18"/>
                <w:szCs w:val="18"/>
              </w:rPr>
            </w:r>
            <w:r w:rsidR="00FF3019">
              <w:rPr>
                <w:rFonts w:ascii="Arial Narrow" w:hAnsi="Arial Narrow"/>
                <w:sz w:val="18"/>
                <w:szCs w:val="18"/>
              </w:rPr>
              <w:fldChar w:fldCharType="separate"/>
            </w:r>
            <w:r w:rsidRPr="00723B71">
              <w:rPr>
                <w:rFonts w:ascii="Arial Narrow" w:hAnsi="Arial Narrow"/>
                <w:sz w:val="18"/>
                <w:szCs w:val="18"/>
              </w:rPr>
              <w:fldChar w:fldCharType="end"/>
            </w:r>
            <w:r w:rsidRPr="009D233F">
              <w:rPr>
                <w:rFonts w:ascii="Arial Narrow" w:hAnsi="Arial Narrow"/>
                <w:sz w:val="18"/>
                <w:szCs w:val="18"/>
              </w:rPr>
              <w:t>Midwives</w:t>
            </w:r>
          </w:p>
        </w:tc>
      </w:tr>
      <w:tr w:rsidR="00E21729" w:rsidRPr="009D233F" w:rsidTr="00E21729">
        <w:trPr>
          <w:trHeight w:val="241"/>
        </w:trPr>
        <w:tc>
          <w:tcPr>
            <w:tcW w:w="5000" w:type="pct"/>
            <w:tcBorders>
              <w:top w:val="single" w:sz="4" w:space="0" w:color="auto"/>
              <w:left w:val="single" w:sz="4" w:space="0" w:color="auto"/>
              <w:bottom w:val="single" w:sz="4" w:space="0" w:color="auto"/>
              <w:right w:val="single" w:sz="4" w:space="0" w:color="auto"/>
            </w:tcBorders>
          </w:tcPr>
          <w:p w:rsidR="00E21729" w:rsidRPr="009D233F" w:rsidRDefault="00E21729" w:rsidP="00E21729">
            <w:pPr>
              <w:pStyle w:val="TableText0"/>
              <w:rPr>
                <w:rFonts w:cs="Times New Roman"/>
                <w:sz w:val="18"/>
                <w:szCs w:val="18"/>
              </w:rPr>
            </w:pPr>
            <w:r w:rsidRPr="009D233F">
              <w:rPr>
                <w:rFonts w:cs="Times New Roman"/>
                <w:b/>
                <w:sz w:val="18"/>
                <w:szCs w:val="18"/>
              </w:rPr>
              <w:t xml:space="preserve">Restriction Level / Method: </w:t>
            </w:r>
            <w:r w:rsidRPr="00723B71">
              <w:rPr>
                <w:sz w:val="18"/>
                <w:szCs w:val="18"/>
              </w:rPr>
              <w:fldChar w:fldCharType="begin">
                <w:ffData>
                  <w:name w:val=""/>
                  <w:enabled/>
                  <w:calcOnExit w:val="0"/>
                  <w:checkBox>
                    <w:sizeAuto/>
                    <w:default w:val="1"/>
                  </w:checkBox>
                </w:ffData>
              </w:fldChar>
            </w:r>
            <w:r w:rsidRPr="009D233F">
              <w:rPr>
                <w:sz w:val="18"/>
                <w:szCs w:val="18"/>
              </w:rPr>
              <w:instrText xml:space="preserve"> FORMCHECKBOX </w:instrText>
            </w:r>
            <w:r w:rsidR="00FF3019">
              <w:rPr>
                <w:sz w:val="18"/>
                <w:szCs w:val="18"/>
              </w:rPr>
            </w:r>
            <w:r w:rsidR="00FF3019">
              <w:rPr>
                <w:sz w:val="18"/>
                <w:szCs w:val="18"/>
              </w:rPr>
              <w:fldChar w:fldCharType="separate"/>
            </w:r>
            <w:r w:rsidRPr="00723B71">
              <w:rPr>
                <w:sz w:val="18"/>
                <w:szCs w:val="18"/>
              </w:rPr>
              <w:fldChar w:fldCharType="end"/>
            </w:r>
            <w:r w:rsidRPr="009D233F">
              <w:rPr>
                <w:sz w:val="18"/>
                <w:szCs w:val="18"/>
              </w:rPr>
              <w:t xml:space="preserve"> Authority Required - Streamlined </w:t>
            </w:r>
            <w:bookmarkStart w:id="7" w:name="_GoBack"/>
            <w:bookmarkEnd w:id="7"/>
          </w:p>
        </w:tc>
      </w:tr>
      <w:tr w:rsidR="00E21729" w:rsidRPr="009D233F" w:rsidTr="00E21729">
        <w:trPr>
          <w:trHeight w:val="700"/>
        </w:trPr>
        <w:tc>
          <w:tcPr>
            <w:tcW w:w="5000" w:type="pct"/>
            <w:tcBorders>
              <w:bottom w:val="single" w:sz="4" w:space="0" w:color="auto"/>
            </w:tcBorders>
            <w:vAlign w:val="center"/>
          </w:tcPr>
          <w:p w:rsidR="00E21729" w:rsidRPr="009D233F" w:rsidRDefault="00E21729" w:rsidP="00D917B8">
            <w:pPr>
              <w:pStyle w:val="NormalWeb"/>
              <w:spacing w:before="0" w:beforeAutospacing="0" w:after="0" w:afterAutospacing="0"/>
              <w:rPr>
                <w:rFonts w:ascii="Arial Narrow" w:hAnsi="Arial Narrow"/>
                <w:b/>
                <w:bCs/>
                <w:sz w:val="18"/>
                <w:szCs w:val="18"/>
              </w:rPr>
            </w:pPr>
            <w:r w:rsidRPr="009D233F">
              <w:rPr>
                <w:rFonts w:ascii="Arial Narrow" w:hAnsi="Arial Narrow"/>
                <w:b/>
                <w:bCs/>
                <w:sz w:val="18"/>
                <w:szCs w:val="18"/>
              </w:rPr>
              <w:lastRenderedPageBreak/>
              <w:t>Administrative Advice:</w:t>
            </w:r>
          </w:p>
          <w:p w:rsidR="00E21729" w:rsidRPr="009D233F" w:rsidRDefault="00E21729" w:rsidP="00D917B8">
            <w:pPr>
              <w:pStyle w:val="NormalWeb"/>
              <w:spacing w:before="0" w:beforeAutospacing="0" w:after="0" w:afterAutospacing="0"/>
              <w:rPr>
                <w:rStyle w:val="Strong"/>
                <w:rFonts w:ascii="Arial Narrow" w:hAnsi="Arial Narrow"/>
                <w:sz w:val="18"/>
                <w:szCs w:val="18"/>
              </w:rPr>
            </w:pPr>
            <w:r w:rsidRPr="00723B71">
              <w:rPr>
                <w:rFonts w:ascii="Arial Narrow" w:hAnsi="Arial Narrow"/>
                <w:bCs/>
                <w:sz w:val="18"/>
                <w:szCs w:val="18"/>
              </w:rPr>
              <w:t>No increase in the maximum quantity or number of units may be authorised.</w:t>
            </w:r>
          </w:p>
          <w:p w:rsidR="00E21729" w:rsidRPr="009D233F" w:rsidRDefault="00E21729" w:rsidP="00D917B8">
            <w:pPr>
              <w:pStyle w:val="NormalWeb"/>
              <w:spacing w:before="0" w:beforeAutospacing="0" w:after="0" w:afterAutospacing="0"/>
              <w:rPr>
                <w:rFonts w:ascii="Arial Narrow" w:hAnsi="Arial Narrow"/>
                <w:sz w:val="18"/>
                <w:szCs w:val="18"/>
              </w:rPr>
            </w:pPr>
            <w:r w:rsidRPr="009D233F">
              <w:rPr>
                <w:rFonts w:ascii="Arial Narrow" w:hAnsi="Arial Narrow"/>
                <w:sz w:val="18"/>
                <w:szCs w:val="18"/>
              </w:rPr>
              <w:t>No increase in the maximum number of repeats may be authorised.</w:t>
            </w:r>
          </w:p>
          <w:p w:rsidR="00E21729" w:rsidRPr="009D233F" w:rsidRDefault="00E21729" w:rsidP="00D917B8">
            <w:pPr>
              <w:pStyle w:val="NormalWeb"/>
              <w:spacing w:before="0" w:beforeAutospacing="0" w:after="0" w:afterAutospacing="0"/>
              <w:rPr>
                <w:rStyle w:val="Strong"/>
                <w:rFonts w:ascii="Arial Narrow" w:hAnsi="Arial Narrow"/>
                <w:b w:val="0"/>
                <w:bCs w:val="0"/>
                <w:sz w:val="18"/>
                <w:szCs w:val="18"/>
              </w:rPr>
            </w:pPr>
            <w:r w:rsidRPr="00723B71">
              <w:rPr>
                <w:rFonts w:ascii="Arial Narrow" w:hAnsi="Arial Narrow"/>
                <w:sz w:val="18"/>
                <w:szCs w:val="18"/>
              </w:rPr>
              <w:t>Special Pricing Arrangements apply.</w:t>
            </w:r>
          </w:p>
        </w:tc>
      </w:tr>
      <w:tr w:rsidR="00E21729" w:rsidRPr="009D233F" w:rsidTr="00E21729">
        <w:tc>
          <w:tcPr>
            <w:tcW w:w="5000" w:type="pct"/>
            <w:tcBorders>
              <w:bottom w:val="nil"/>
            </w:tcBorders>
            <w:vAlign w:val="center"/>
            <w:hideMark/>
          </w:tcPr>
          <w:p w:rsidR="00E21729" w:rsidRPr="009D233F" w:rsidRDefault="00E21729" w:rsidP="00D917B8">
            <w:pPr>
              <w:pStyle w:val="NormalWeb"/>
              <w:spacing w:before="0" w:beforeAutospacing="0" w:after="0" w:afterAutospacing="0"/>
              <w:rPr>
                <w:rFonts w:ascii="Arial Narrow" w:hAnsi="Arial Narrow"/>
                <w:sz w:val="18"/>
                <w:szCs w:val="18"/>
              </w:rPr>
            </w:pPr>
            <w:r w:rsidRPr="009D233F">
              <w:rPr>
                <w:rStyle w:val="Strong"/>
                <w:rFonts w:ascii="Arial Narrow" w:hAnsi="Arial Narrow"/>
                <w:sz w:val="18"/>
                <w:szCs w:val="18"/>
              </w:rPr>
              <w:t>PBS indication:</w:t>
            </w:r>
            <w:r w:rsidRPr="009D233F">
              <w:rPr>
                <w:rFonts w:ascii="Arial Narrow" w:hAnsi="Arial Narrow"/>
                <w:sz w:val="18"/>
                <w:szCs w:val="18"/>
              </w:rPr>
              <w:t xml:space="preserve"> </w:t>
            </w:r>
            <w:r w:rsidRPr="009D233F">
              <w:rPr>
                <w:rStyle w:val="Strong"/>
                <w:rFonts w:ascii="Arial Narrow" w:hAnsi="Arial Narrow"/>
                <w:b w:val="0"/>
                <w:sz w:val="18"/>
                <w:szCs w:val="18"/>
              </w:rPr>
              <w:t xml:space="preserve">Non-familial </w:t>
            </w:r>
            <w:proofErr w:type="spellStart"/>
            <w:r w:rsidRPr="009D233F">
              <w:rPr>
                <w:rStyle w:val="Strong"/>
                <w:rFonts w:ascii="Arial Narrow" w:hAnsi="Arial Narrow"/>
                <w:b w:val="0"/>
                <w:sz w:val="18"/>
                <w:szCs w:val="18"/>
              </w:rPr>
              <w:t>hypercholesterolaemia</w:t>
            </w:r>
            <w:proofErr w:type="spellEnd"/>
          </w:p>
        </w:tc>
      </w:tr>
      <w:tr w:rsidR="00E21729" w:rsidRPr="009D233F" w:rsidTr="00E21729">
        <w:tc>
          <w:tcPr>
            <w:tcW w:w="5000" w:type="pct"/>
            <w:tcBorders>
              <w:top w:val="nil"/>
              <w:bottom w:val="nil"/>
            </w:tcBorders>
            <w:vAlign w:val="center"/>
            <w:hideMark/>
          </w:tcPr>
          <w:p w:rsidR="00E21729" w:rsidRPr="009D233F" w:rsidRDefault="00E21729" w:rsidP="00D917B8">
            <w:pPr>
              <w:pStyle w:val="NormalWeb"/>
              <w:spacing w:before="0" w:beforeAutospacing="0" w:after="0" w:afterAutospacing="0"/>
              <w:rPr>
                <w:rFonts w:ascii="Arial Narrow" w:hAnsi="Arial Narrow"/>
                <w:sz w:val="18"/>
                <w:szCs w:val="18"/>
              </w:rPr>
            </w:pPr>
            <w:r w:rsidRPr="009D233F">
              <w:rPr>
                <w:rStyle w:val="Strong"/>
                <w:rFonts w:ascii="Arial Narrow" w:hAnsi="Arial Narrow"/>
                <w:sz w:val="18"/>
                <w:szCs w:val="18"/>
              </w:rPr>
              <w:t>Treatment Phase:</w:t>
            </w:r>
            <w:r w:rsidRPr="009D233F">
              <w:rPr>
                <w:rFonts w:ascii="Arial Narrow" w:hAnsi="Arial Narrow"/>
                <w:sz w:val="18"/>
                <w:szCs w:val="18"/>
              </w:rPr>
              <w:t xml:space="preserve"> Continuing treatment</w:t>
            </w:r>
          </w:p>
        </w:tc>
      </w:tr>
      <w:tr w:rsidR="00E21729" w:rsidRPr="009D233F" w:rsidTr="00E21729">
        <w:tc>
          <w:tcPr>
            <w:tcW w:w="5000" w:type="pct"/>
            <w:tcBorders>
              <w:top w:val="nil"/>
              <w:bottom w:val="nil"/>
            </w:tcBorders>
            <w:vAlign w:val="center"/>
          </w:tcPr>
          <w:p w:rsidR="00E21729" w:rsidRPr="009D233F" w:rsidRDefault="00E21729" w:rsidP="00D917B8">
            <w:pPr>
              <w:pStyle w:val="NormalWeb"/>
              <w:spacing w:before="0" w:beforeAutospacing="0" w:after="0" w:afterAutospacing="0"/>
              <w:rPr>
                <w:rStyle w:val="Strong"/>
                <w:rFonts w:ascii="Arial Narrow" w:hAnsi="Arial Narrow"/>
                <w:b w:val="0"/>
                <w:bCs w:val="0"/>
                <w:sz w:val="18"/>
                <w:szCs w:val="18"/>
              </w:rPr>
            </w:pPr>
            <w:r w:rsidRPr="009D233F">
              <w:rPr>
                <w:rStyle w:val="Strong"/>
                <w:rFonts w:ascii="Arial Narrow" w:hAnsi="Arial Narrow"/>
                <w:sz w:val="18"/>
                <w:szCs w:val="18"/>
              </w:rPr>
              <w:t>Clinical criteria:</w:t>
            </w:r>
          </w:p>
        </w:tc>
      </w:tr>
      <w:tr w:rsidR="00E21729" w:rsidRPr="009D233F" w:rsidTr="00E21729">
        <w:tc>
          <w:tcPr>
            <w:tcW w:w="5000" w:type="pct"/>
            <w:tcBorders>
              <w:top w:val="nil"/>
              <w:bottom w:val="nil"/>
            </w:tcBorders>
            <w:vAlign w:val="center"/>
          </w:tcPr>
          <w:p w:rsidR="00E21729" w:rsidRPr="009D233F" w:rsidRDefault="00E21729" w:rsidP="00E21729">
            <w:pPr>
              <w:pStyle w:val="NormalWeb"/>
              <w:numPr>
                <w:ilvl w:val="0"/>
                <w:numId w:val="24"/>
              </w:numPr>
              <w:spacing w:before="0" w:beforeAutospacing="0" w:after="0" w:afterAutospacing="0"/>
              <w:rPr>
                <w:rStyle w:val="Strong"/>
                <w:rFonts w:ascii="Arial Narrow" w:hAnsi="Arial Narrow"/>
                <w:b w:val="0"/>
                <w:sz w:val="18"/>
                <w:szCs w:val="18"/>
              </w:rPr>
            </w:pPr>
            <w:r w:rsidRPr="009D233F">
              <w:rPr>
                <w:rStyle w:val="Strong"/>
                <w:rFonts w:ascii="Arial Narrow" w:hAnsi="Arial Narrow"/>
                <w:b w:val="0"/>
                <w:sz w:val="18"/>
                <w:szCs w:val="18"/>
              </w:rPr>
              <w:t>Patient must have previously received PBS-subsidised treatment with this drug for this condition</w:t>
            </w:r>
          </w:p>
        </w:tc>
      </w:tr>
      <w:tr w:rsidR="00E21729" w:rsidRPr="009D233F" w:rsidTr="00E21729">
        <w:tc>
          <w:tcPr>
            <w:tcW w:w="5000" w:type="pct"/>
            <w:tcBorders>
              <w:top w:val="nil"/>
              <w:bottom w:val="nil"/>
            </w:tcBorders>
            <w:vAlign w:val="center"/>
          </w:tcPr>
          <w:p w:rsidR="00E21729" w:rsidRPr="009D233F" w:rsidRDefault="00E21729" w:rsidP="00E21729">
            <w:pPr>
              <w:pStyle w:val="NormalWeb"/>
              <w:spacing w:before="0" w:beforeAutospacing="0" w:after="0" w:afterAutospacing="0"/>
              <w:ind w:left="720"/>
              <w:rPr>
                <w:rStyle w:val="Strong"/>
                <w:rFonts w:ascii="Arial Narrow" w:hAnsi="Arial Narrow"/>
                <w:sz w:val="18"/>
                <w:szCs w:val="18"/>
              </w:rPr>
            </w:pPr>
            <w:r w:rsidRPr="009D233F">
              <w:rPr>
                <w:rStyle w:val="Strong"/>
                <w:rFonts w:ascii="Arial Narrow" w:hAnsi="Arial Narrow"/>
                <w:sz w:val="18"/>
                <w:szCs w:val="18"/>
              </w:rPr>
              <w:t>AND</w:t>
            </w:r>
          </w:p>
        </w:tc>
      </w:tr>
      <w:tr w:rsidR="00E21729" w:rsidRPr="009D233F" w:rsidTr="00E21729">
        <w:tc>
          <w:tcPr>
            <w:tcW w:w="5000" w:type="pct"/>
            <w:tcBorders>
              <w:top w:val="nil"/>
            </w:tcBorders>
            <w:vAlign w:val="center"/>
            <w:hideMark/>
          </w:tcPr>
          <w:p w:rsidR="00E21729" w:rsidRPr="009D233F" w:rsidRDefault="00E21729" w:rsidP="00E21729">
            <w:pPr>
              <w:pStyle w:val="ListParagraph"/>
              <w:numPr>
                <w:ilvl w:val="0"/>
                <w:numId w:val="24"/>
              </w:numPr>
              <w:rPr>
                <w:rFonts w:ascii="Arial Narrow" w:hAnsi="Arial Narrow"/>
                <w:sz w:val="18"/>
                <w:szCs w:val="18"/>
              </w:rPr>
            </w:pPr>
            <w:r w:rsidRPr="009D233F">
              <w:rPr>
                <w:rFonts w:ascii="Arial Narrow" w:hAnsi="Arial Narrow"/>
                <w:sz w:val="18"/>
                <w:szCs w:val="18"/>
              </w:rPr>
              <w:t>The treatment must be in conjunction with dietary therapy and exercise</w:t>
            </w:r>
          </w:p>
        </w:tc>
      </w:tr>
    </w:tbl>
    <w:p w:rsidR="00717071" w:rsidRPr="009D233F" w:rsidRDefault="00717071" w:rsidP="00717071">
      <w:pPr>
        <w:keepNext/>
        <w:spacing w:after="120"/>
        <w:jc w:val="both"/>
        <w:rPr>
          <w:rFonts w:asciiTheme="minorHAnsi" w:eastAsiaTheme="minorHAnsi" w:hAnsiTheme="minorHAnsi" w:cstheme="minorBidi"/>
          <w:b/>
          <w:i/>
          <w:color w:val="000000" w:themeColor="text1"/>
          <w:lang w:eastAsia="en-US"/>
        </w:rPr>
      </w:pPr>
    </w:p>
    <w:p w:rsidR="00717071" w:rsidRPr="009D233F" w:rsidRDefault="004F5D69" w:rsidP="00717071">
      <w:pPr>
        <w:pStyle w:val="Bodytextitalics"/>
        <w:jc w:val="both"/>
        <w:rPr>
          <w:lang w:eastAsia="en-US"/>
        </w:rPr>
      </w:pPr>
      <w:r w:rsidRPr="009D233F">
        <w:rPr>
          <w:i w:val="0"/>
          <w:lang w:eastAsia="en-US"/>
        </w:rPr>
        <w:t>7.2</w:t>
      </w:r>
      <w:r w:rsidRPr="009D233F">
        <w:rPr>
          <w:lang w:eastAsia="en-US"/>
        </w:rPr>
        <w:tab/>
      </w:r>
      <w:r w:rsidR="00717071" w:rsidRPr="009D233F">
        <w:rPr>
          <w:lang w:eastAsia="en-US"/>
        </w:rPr>
        <w:t>Flow-on changes:</w:t>
      </w:r>
    </w:p>
    <w:p w:rsidR="00717071" w:rsidRPr="009D233F" w:rsidRDefault="00717071" w:rsidP="004F5D69">
      <w:pPr>
        <w:pStyle w:val="Bodytextitalics"/>
        <w:ind w:left="709" w:firstLine="0"/>
        <w:jc w:val="both"/>
        <w:rPr>
          <w:lang w:eastAsia="en-US"/>
        </w:rPr>
      </w:pPr>
      <w:r w:rsidRPr="009D233F">
        <w:rPr>
          <w:lang w:eastAsia="en-US"/>
        </w:rPr>
        <w:t>Amend the March 2019 PBAC recommend</w:t>
      </w:r>
      <w:r w:rsidR="00BB22CE" w:rsidRPr="009D233F">
        <w:rPr>
          <w:lang w:eastAsia="en-US"/>
        </w:rPr>
        <w:t>ed listing</w:t>
      </w:r>
      <w:r w:rsidR="00E21729" w:rsidRPr="009D233F">
        <w:rPr>
          <w:lang w:eastAsia="en-US"/>
        </w:rPr>
        <w:t xml:space="preserve"> </w:t>
      </w:r>
      <w:r w:rsidR="00BB22CE" w:rsidRPr="009D233F">
        <w:rPr>
          <w:lang w:eastAsia="en-US"/>
        </w:rPr>
        <w:t>for alirocumab in</w:t>
      </w:r>
      <w:r w:rsidRPr="009D233F">
        <w:rPr>
          <w:lang w:eastAsia="en-US"/>
        </w:rPr>
        <w:t xml:space="preserve"> familial heterozygous </w:t>
      </w:r>
      <w:proofErr w:type="spellStart"/>
      <w:r w:rsidRPr="009D233F">
        <w:rPr>
          <w:lang w:eastAsia="en-US"/>
        </w:rPr>
        <w:t>hypercholesterolaemia</w:t>
      </w:r>
      <w:proofErr w:type="spellEnd"/>
      <w:r w:rsidRPr="009D233F">
        <w:rPr>
          <w:lang w:eastAsia="en-US"/>
        </w:rPr>
        <w:t>, as follows:</w:t>
      </w:r>
    </w:p>
    <w:p w:rsidR="00717071" w:rsidRPr="009D233F" w:rsidRDefault="00717071" w:rsidP="004F5D69">
      <w:pPr>
        <w:pStyle w:val="Bodytextitalics"/>
        <w:ind w:left="709" w:firstLine="0"/>
        <w:jc w:val="both"/>
        <w:rPr>
          <w:lang w:eastAsia="en-US"/>
        </w:rPr>
      </w:pPr>
      <w:r w:rsidRPr="009D233F">
        <w:rPr>
          <w:lang w:eastAsia="en-US"/>
        </w:rPr>
        <w:t>1) Permit treatment switching between evolocumab and alirocumab without the need for LDL cholesterol levels to deteriorate to levels specified in the entry criteria</w:t>
      </w:r>
      <w:proofErr w:type="gramStart"/>
      <w:r w:rsidRPr="009D233F">
        <w:rPr>
          <w:lang w:eastAsia="en-US"/>
        </w:rPr>
        <w:t>;</w:t>
      </w:r>
      <w:proofErr w:type="gramEnd"/>
      <w:r w:rsidRPr="009D233F">
        <w:rPr>
          <w:lang w:eastAsia="en-US"/>
        </w:rPr>
        <w:t xml:space="preserve"> </w:t>
      </w:r>
    </w:p>
    <w:p w:rsidR="00717071" w:rsidRPr="009D233F" w:rsidRDefault="00717071" w:rsidP="004F5D69">
      <w:pPr>
        <w:pStyle w:val="Bodytextitalics"/>
        <w:ind w:left="709" w:firstLine="0"/>
        <w:jc w:val="both"/>
        <w:rPr>
          <w:lang w:eastAsia="en-US"/>
        </w:rPr>
      </w:pPr>
      <w:r w:rsidRPr="009D233F">
        <w:rPr>
          <w:lang w:eastAsia="en-US"/>
        </w:rPr>
        <w:t xml:space="preserve">2) Prevent PBS-subsidy of combination use of evolocumab and alirocumab; the proposed text above is to replace that proposed at paragraph 8.2 of the March 2019 </w:t>
      </w:r>
      <w:r w:rsidR="00A71529">
        <w:rPr>
          <w:lang w:eastAsia="en-US"/>
        </w:rPr>
        <w:t>PSD</w:t>
      </w:r>
      <w:r w:rsidRPr="009D233F">
        <w:rPr>
          <w:lang w:eastAsia="en-US"/>
        </w:rPr>
        <w:t xml:space="preserve"> for item 7.01;</w:t>
      </w:r>
    </w:p>
    <w:p w:rsidR="00717071" w:rsidRPr="009D233F" w:rsidRDefault="00717071" w:rsidP="004F5D69">
      <w:pPr>
        <w:pStyle w:val="Bodytextitalics"/>
        <w:ind w:left="709" w:firstLine="0"/>
        <w:jc w:val="both"/>
        <w:rPr>
          <w:lang w:eastAsia="en-US"/>
        </w:rPr>
      </w:pPr>
      <w:r w:rsidRPr="009D233F">
        <w:rPr>
          <w:lang w:eastAsia="en-US"/>
        </w:rPr>
        <w:t>3) Amend ‘months’ where it appears to ‘weeks’;</w:t>
      </w:r>
    </w:p>
    <w:p w:rsidR="00717071" w:rsidRPr="009D233F" w:rsidRDefault="00717071" w:rsidP="004F5D69">
      <w:pPr>
        <w:pStyle w:val="Bodytextitalics"/>
        <w:ind w:left="709" w:firstLine="0"/>
        <w:jc w:val="both"/>
        <w:rPr>
          <w:lang w:eastAsia="en-US"/>
        </w:rPr>
      </w:pPr>
      <w:r w:rsidRPr="009D233F">
        <w:rPr>
          <w:lang w:eastAsia="en-US"/>
        </w:rPr>
        <w:t>4) Amend ‘…maximum recommended dose of atorvastatin or rosuvastatin’ to ‘…maximum recommended dose of atorvastatin (80 mg) or rosuvastatin (40 mg)….or maximum tolerated dose of atorvastatin or rosuvastatin…</w:t>
      </w:r>
      <w:proofErr w:type="gramStart"/>
      <w:r w:rsidRPr="009D233F">
        <w:rPr>
          <w:lang w:eastAsia="en-US"/>
        </w:rPr>
        <w:t>’;</w:t>
      </w:r>
      <w:proofErr w:type="gramEnd"/>
    </w:p>
    <w:p w:rsidR="00717071" w:rsidRPr="009D233F" w:rsidRDefault="00717071" w:rsidP="004F5D69">
      <w:pPr>
        <w:pStyle w:val="Bodytextitalics"/>
        <w:ind w:left="709" w:firstLine="0"/>
        <w:jc w:val="both"/>
        <w:rPr>
          <w:lang w:eastAsia="en-US"/>
        </w:rPr>
      </w:pPr>
      <w:proofErr w:type="gramStart"/>
      <w:r w:rsidRPr="009D233F">
        <w:rPr>
          <w:lang w:eastAsia="en-US"/>
        </w:rPr>
        <w:t>5) Amend the Authority approval method from ‘In-writing only’ to ‘telephone/electronic’ in initial and grandfather treatment and from ‘telephone/electronic’ to ‘Streamlined’ in continuing treatment for consistency with the recommended authority approval methods specified for evolocumab at the November 2019 PBAC meeting; various administrative notes and Prescriber instructions are to be revised to align with those used for evolocumab to facilitate the change from ‘in-writing only’ to ‘telephone/electronic’ authority approval;</w:t>
      </w:r>
      <w:proofErr w:type="gramEnd"/>
    </w:p>
    <w:p w:rsidR="00717071" w:rsidRPr="009D233F" w:rsidRDefault="00717071" w:rsidP="004F5D69">
      <w:pPr>
        <w:pStyle w:val="Bodytextitalics"/>
        <w:ind w:left="709" w:firstLine="0"/>
        <w:jc w:val="both"/>
        <w:rPr>
          <w:lang w:eastAsia="en-US"/>
        </w:rPr>
      </w:pPr>
      <w:r w:rsidRPr="009D233F">
        <w:rPr>
          <w:lang w:eastAsia="en-US"/>
        </w:rPr>
        <w:t xml:space="preserve">6) </w:t>
      </w:r>
      <w:proofErr w:type="gramStart"/>
      <w:r w:rsidRPr="009D233F">
        <w:rPr>
          <w:lang w:eastAsia="en-US"/>
        </w:rPr>
        <w:t>Amend</w:t>
      </w:r>
      <w:proofErr w:type="gramEnd"/>
      <w:r w:rsidRPr="009D233F">
        <w:rPr>
          <w:lang w:eastAsia="en-US"/>
        </w:rPr>
        <w:t xml:space="preserve"> the LDL-c eligibility threshold in the initial/grandfather treatment restriction from 3.3 </w:t>
      </w:r>
      <w:proofErr w:type="spellStart"/>
      <w:r w:rsidRPr="009D233F">
        <w:rPr>
          <w:lang w:eastAsia="en-US"/>
        </w:rPr>
        <w:t>mmol</w:t>
      </w:r>
      <w:proofErr w:type="spellEnd"/>
      <w:r w:rsidRPr="009D233F">
        <w:rPr>
          <w:lang w:eastAsia="en-US"/>
        </w:rPr>
        <w:t xml:space="preserve">/L to 2.6 </w:t>
      </w:r>
      <w:proofErr w:type="spellStart"/>
      <w:r w:rsidRPr="009D233F">
        <w:rPr>
          <w:lang w:eastAsia="en-US"/>
        </w:rPr>
        <w:t>mmol</w:t>
      </w:r>
      <w:proofErr w:type="spellEnd"/>
      <w:r w:rsidRPr="009D233F">
        <w:rPr>
          <w:lang w:eastAsia="en-US"/>
        </w:rPr>
        <w:t xml:space="preserve">/L (in the presence of symptomatic atherosclerotic cardiovascular disease) for consistency with evolocumab; </w:t>
      </w:r>
    </w:p>
    <w:p w:rsidR="00717071" w:rsidRPr="009D233F" w:rsidRDefault="00717071" w:rsidP="004F5D69">
      <w:pPr>
        <w:pStyle w:val="Bodytextitalics"/>
        <w:ind w:left="709" w:firstLine="0"/>
        <w:jc w:val="both"/>
        <w:rPr>
          <w:lang w:eastAsia="en-US"/>
        </w:rPr>
      </w:pPr>
      <w:r w:rsidRPr="009D233F">
        <w:rPr>
          <w:lang w:eastAsia="en-US"/>
        </w:rPr>
        <w:t xml:space="preserve">7) Amend the Prescriber Instruction that defines symptomatic atherosclerotic cardiovascular disease in initial and grandfather treatment to match the edited definition recommended for evolocumab at the November 2019 PBAC meeting (shown above); </w:t>
      </w:r>
    </w:p>
    <w:p w:rsidR="00717071" w:rsidRPr="009D233F" w:rsidRDefault="00717071" w:rsidP="004F5D69">
      <w:pPr>
        <w:pStyle w:val="Bodytextitalics"/>
        <w:ind w:left="709" w:firstLine="0"/>
        <w:jc w:val="both"/>
        <w:rPr>
          <w:lang w:eastAsia="en-US"/>
        </w:rPr>
      </w:pPr>
      <w:r w:rsidRPr="009D233F">
        <w:rPr>
          <w:lang w:eastAsia="en-US"/>
        </w:rPr>
        <w:t>8) Remove the clinical criterion that ‘Patient must commence initial treatment on a dose of 75 mg per fortnight or 300 mg per month’, given that initial treatment excludes prescribing by non-specialist physicians (where dose awareness may be lower</w:t>
      </w:r>
      <w:r w:rsidR="00D917B8" w:rsidRPr="009D233F">
        <w:rPr>
          <w:lang w:eastAsia="en-US"/>
        </w:rPr>
        <w:t>)</w:t>
      </w:r>
      <w:r w:rsidRPr="009D233F">
        <w:rPr>
          <w:lang w:eastAsia="en-US"/>
        </w:rPr>
        <w:t>; and</w:t>
      </w:r>
    </w:p>
    <w:p w:rsidR="00717071" w:rsidRPr="009D233F" w:rsidRDefault="00717071" w:rsidP="004F5D69">
      <w:pPr>
        <w:pStyle w:val="Bodytextitalics"/>
        <w:ind w:left="709" w:firstLine="0"/>
        <w:jc w:val="both"/>
        <w:rPr>
          <w:lang w:eastAsia="en-US"/>
        </w:rPr>
      </w:pPr>
      <w:r w:rsidRPr="009D233F">
        <w:rPr>
          <w:lang w:eastAsia="en-US"/>
        </w:rPr>
        <w:lastRenderedPageBreak/>
        <w:t>9) Amend relevant references to the ‘Department of Human Services’ to ‘Services Australia’</w:t>
      </w:r>
    </w:p>
    <w:p w:rsidR="004F5D69" w:rsidRPr="009D233F" w:rsidRDefault="004F5D69" w:rsidP="004F5D69">
      <w:pPr>
        <w:pStyle w:val="Bodytextitalics"/>
        <w:ind w:left="709" w:firstLine="0"/>
        <w:jc w:val="both"/>
        <w:rPr>
          <w:lang w:eastAsia="en-US"/>
        </w:rPr>
      </w:pPr>
    </w:p>
    <w:p w:rsidR="00717071" w:rsidRPr="009D233F" w:rsidRDefault="004F5D69" w:rsidP="004F5D69">
      <w:pPr>
        <w:pStyle w:val="Bodytextitalics"/>
        <w:jc w:val="both"/>
        <w:rPr>
          <w:lang w:eastAsia="en-US"/>
        </w:rPr>
      </w:pPr>
      <w:proofErr w:type="gramStart"/>
      <w:r w:rsidRPr="009D233F">
        <w:rPr>
          <w:i w:val="0"/>
          <w:lang w:eastAsia="en-US"/>
        </w:rPr>
        <w:t>7.3</w:t>
      </w:r>
      <w:proofErr w:type="gramEnd"/>
      <w:r w:rsidRPr="009D233F">
        <w:rPr>
          <w:lang w:eastAsia="en-US"/>
        </w:rPr>
        <w:tab/>
      </w:r>
      <w:r w:rsidR="00717071" w:rsidRPr="009D233F">
        <w:rPr>
          <w:lang w:eastAsia="en-US"/>
        </w:rPr>
        <w:t xml:space="preserve">Amend </w:t>
      </w:r>
      <w:r w:rsidR="00BB22CE" w:rsidRPr="009D233F">
        <w:rPr>
          <w:lang w:eastAsia="en-US"/>
        </w:rPr>
        <w:t>the November 2019 PBAC recommended listing for evolocumab in</w:t>
      </w:r>
      <w:r w:rsidR="00717071" w:rsidRPr="009D233F">
        <w:rPr>
          <w:lang w:eastAsia="en-US"/>
        </w:rPr>
        <w:t xml:space="preserve"> non-familial </w:t>
      </w:r>
      <w:proofErr w:type="spellStart"/>
      <w:r w:rsidR="00717071" w:rsidRPr="009D233F">
        <w:rPr>
          <w:lang w:eastAsia="en-US"/>
        </w:rPr>
        <w:t>hypercholesterola</w:t>
      </w:r>
      <w:r w:rsidRPr="009D233F">
        <w:rPr>
          <w:lang w:eastAsia="en-US"/>
        </w:rPr>
        <w:t>emia</w:t>
      </w:r>
      <w:proofErr w:type="spellEnd"/>
      <w:r w:rsidRPr="009D233F">
        <w:rPr>
          <w:lang w:eastAsia="en-US"/>
        </w:rPr>
        <w:t xml:space="preserve"> listings, at the same time</w:t>
      </w:r>
      <w:r w:rsidR="00717071" w:rsidRPr="009D233F">
        <w:rPr>
          <w:lang w:eastAsia="en-US"/>
        </w:rPr>
        <w:t xml:space="preserve"> alirocumab is listed for non-familial </w:t>
      </w:r>
      <w:proofErr w:type="spellStart"/>
      <w:r w:rsidR="00717071" w:rsidRPr="009D233F">
        <w:rPr>
          <w:lang w:eastAsia="en-US"/>
        </w:rPr>
        <w:t>hypercholesterolaemia</w:t>
      </w:r>
      <w:proofErr w:type="spellEnd"/>
      <w:r w:rsidR="00717071" w:rsidRPr="009D233F">
        <w:rPr>
          <w:lang w:eastAsia="en-US"/>
        </w:rPr>
        <w:t>, to:</w:t>
      </w:r>
    </w:p>
    <w:p w:rsidR="00717071" w:rsidRPr="009D233F" w:rsidRDefault="00717071" w:rsidP="004F5D69">
      <w:pPr>
        <w:pStyle w:val="Bodytextitalics"/>
        <w:ind w:left="993" w:hanging="284"/>
        <w:jc w:val="both"/>
        <w:rPr>
          <w:lang w:eastAsia="en-US"/>
        </w:rPr>
      </w:pPr>
      <w:r w:rsidRPr="009D233F">
        <w:rPr>
          <w:lang w:eastAsia="en-US"/>
        </w:rPr>
        <w:t>1) Permit treatment switching between evolocumab and alirocumab without the need for LDL cholesterol levels to deteriorate to levels specified in the entry criteria; and</w:t>
      </w:r>
    </w:p>
    <w:p w:rsidR="00717071" w:rsidRPr="009D233F" w:rsidRDefault="00717071" w:rsidP="004F5D69">
      <w:pPr>
        <w:pStyle w:val="Bodytextitalics"/>
        <w:ind w:left="993" w:hanging="284"/>
        <w:jc w:val="both"/>
        <w:rPr>
          <w:lang w:eastAsia="en-US"/>
        </w:rPr>
      </w:pPr>
      <w:r w:rsidRPr="009D233F">
        <w:rPr>
          <w:lang w:eastAsia="en-US"/>
        </w:rPr>
        <w:t>2) Prevent PBS-subsidy of combination use of evolocumab and alirocumab</w:t>
      </w:r>
    </w:p>
    <w:p w:rsidR="00BB22CE" w:rsidRPr="009D233F" w:rsidRDefault="00BB22CE" w:rsidP="00BB22CE">
      <w:pPr>
        <w:pStyle w:val="Bodytextitalics"/>
        <w:ind w:left="0" w:firstLine="0"/>
        <w:jc w:val="both"/>
        <w:rPr>
          <w:i w:val="0"/>
          <w:lang w:eastAsia="en-US"/>
        </w:rPr>
      </w:pPr>
    </w:p>
    <w:p w:rsidR="00BB22CE" w:rsidRPr="009D233F" w:rsidRDefault="004F5D69" w:rsidP="004F5D69">
      <w:pPr>
        <w:pStyle w:val="Bodytextitalics"/>
        <w:ind w:left="709" w:hanging="709"/>
        <w:jc w:val="both"/>
        <w:rPr>
          <w:lang w:eastAsia="en-US"/>
        </w:rPr>
      </w:pPr>
      <w:r w:rsidRPr="009D233F">
        <w:rPr>
          <w:i w:val="0"/>
          <w:lang w:eastAsia="en-US"/>
        </w:rPr>
        <w:t>7.4</w:t>
      </w:r>
      <w:r w:rsidRPr="009D233F">
        <w:rPr>
          <w:i w:val="0"/>
          <w:lang w:eastAsia="en-US"/>
        </w:rPr>
        <w:tab/>
      </w:r>
      <w:r w:rsidR="00BB22CE" w:rsidRPr="009D233F">
        <w:rPr>
          <w:lang w:eastAsia="en-US"/>
        </w:rPr>
        <w:t xml:space="preserve">Amend the existing PBS listing for evolocumab in familial heterozygous </w:t>
      </w:r>
      <w:proofErr w:type="spellStart"/>
      <w:r w:rsidR="00BB22CE" w:rsidRPr="009D233F">
        <w:rPr>
          <w:lang w:eastAsia="en-US"/>
        </w:rPr>
        <w:t>hypercholesterolaemia</w:t>
      </w:r>
      <w:proofErr w:type="spellEnd"/>
      <w:r w:rsidR="00BB22CE" w:rsidRPr="009D233F">
        <w:rPr>
          <w:lang w:eastAsia="en-US"/>
        </w:rPr>
        <w:t xml:space="preserve">, at the same time alirocumab </w:t>
      </w:r>
      <w:proofErr w:type="gramStart"/>
      <w:r w:rsidR="00BB22CE" w:rsidRPr="009D233F">
        <w:rPr>
          <w:lang w:eastAsia="en-US"/>
        </w:rPr>
        <w:t>is listed</w:t>
      </w:r>
      <w:proofErr w:type="gramEnd"/>
      <w:r w:rsidR="00BB22CE" w:rsidRPr="009D233F">
        <w:rPr>
          <w:lang w:eastAsia="en-US"/>
        </w:rPr>
        <w:t xml:space="preserve"> for familial heterozygous </w:t>
      </w:r>
      <w:proofErr w:type="spellStart"/>
      <w:r w:rsidR="00BB22CE" w:rsidRPr="009D233F">
        <w:rPr>
          <w:lang w:eastAsia="en-US"/>
        </w:rPr>
        <w:t>hypercholesterolaemia</w:t>
      </w:r>
      <w:proofErr w:type="spellEnd"/>
      <w:r w:rsidR="00BB22CE" w:rsidRPr="009D233F">
        <w:rPr>
          <w:lang w:eastAsia="en-US"/>
        </w:rPr>
        <w:t>, to:</w:t>
      </w:r>
    </w:p>
    <w:p w:rsidR="00BB22CE" w:rsidRPr="009D233F" w:rsidRDefault="00BB22CE" w:rsidP="004F5D69">
      <w:pPr>
        <w:pStyle w:val="Bodytextitalics"/>
        <w:ind w:left="709" w:firstLine="0"/>
        <w:jc w:val="both"/>
        <w:rPr>
          <w:lang w:eastAsia="en-US"/>
        </w:rPr>
      </w:pPr>
      <w:r w:rsidRPr="009D233F">
        <w:rPr>
          <w:lang w:eastAsia="en-US"/>
        </w:rPr>
        <w:t xml:space="preserve">1) Permit treatment switching between evolocumab and alirocumab without the need for LDL cholesterol levels to deteriorate to levels specified in the entry criteria; </w:t>
      </w:r>
      <w:r w:rsidR="004F5D69" w:rsidRPr="009D233F">
        <w:rPr>
          <w:lang w:eastAsia="en-US"/>
        </w:rPr>
        <w:t>and</w:t>
      </w:r>
    </w:p>
    <w:p w:rsidR="00BB22CE" w:rsidRPr="009D233F" w:rsidRDefault="00BB22CE" w:rsidP="004F5D69">
      <w:pPr>
        <w:pStyle w:val="Bodytextitalics"/>
        <w:ind w:left="709" w:firstLine="0"/>
        <w:jc w:val="both"/>
        <w:rPr>
          <w:i w:val="0"/>
          <w:lang w:eastAsia="en-US"/>
        </w:rPr>
      </w:pPr>
      <w:r w:rsidRPr="009D233F">
        <w:rPr>
          <w:lang w:eastAsia="en-US"/>
        </w:rPr>
        <w:t>2) Prevent PBS-subsidy of combination use of evolocumab and alirocumab</w:t>
      </w:r>
    </w:p>
    <w:p w:rsidR="000525AD" w:rsidRDefault="000525AD" w:rsidP="000525AD">
      <w:pPr>
        <w:pStyle w:val="3Bodytext"/>
        <w:numPr>
          <w:ilvl w:val="0"/>
          <w:numId w:val="0"/>
        </w:numPr>
        <w:rPr>
          <w:b/>
          <w:color w:val="FF00FF"/>
        </w:rPr>
      </w:pPr>
    </w:p>
    <w:p w:rsidR="008212CB" w:rsidRDefault="008212CB" w:rsidP="000525AD">
      <w:pPr>
        <w:pStyle w:val="3Bodytext"/>
        <w:numPr>
          <w:ilvl w:val="0"/>
          <w:numId w:val="0"/>
        </w:numPr>
        <w:rPr>
          <w:rFonts w:cstheme="minorHAnsi"/>
          <w:b/>
          <w:i/>
          <w:szCs w:val="24"/>
        </w:rPr>
      </w:pPr>
      <w:r w:rsidRPr="008212CB">
        <w:rPr>
          <w:rFonts w:cstheme="minorHAnsi"/>
          <w:b/>
          <w:i/>
          <w:szCs w:val="24"/>
        </w:rPr>
        <w:t>This restriction may be subject to further review. Should there be any changes made to the restriction the Sponsor will be informed.</w:t>
      </w:r>
    </w:p>
    <w:p w:rsidR="00F83C6B" w:rsidRDefault="00F83C6B" w:rsidP="000525AD">
      <w:pPr>
        <w:pStyle w:val="3Bodytext"/>
        <w:numPr>
          <w:ilvl w:val="0"/>
          <w:numId w:val="0"/>
        </w:numPr>
        <w:rPr>
          <w:rFonts w:cstheme="minorHAnsi"/>
          <w:b/>
          <w:i/>
          <w:szCs w:val="24"/>
        </w:rPr>
      </w:pPr>
    </w:p>
    <w:p w:rsidR="00F83C6B" w:rsidRPr="00920A65" w:rsidRDefault="00F83C6B" w:rsidP="00F83C6B">
      <w:pPr>
        <w:pStyle w:val="PBACHeading1"/>
        <w:numPr>
          <w:ilvl w:val="0"/>
          <w:numId w:val="1"/>
        </w:numPr>
        <w:spacing w:before="240" w:after="120"/>
        <w:ind w:left="709" w:hanging="709"/>
        <w:jc w:val="both"/>
        <w:rPr>
          <w:rFonts w:asciiTheme="minorHAnsi" w:hAnsiTheme="minorHAnsi"/>
          <w:sz w:val="32"/>
          <w:szCs w:val="32"/>
        </w:rPr>
      </w:pPr>
      <w:r w:rsidRPr="00920A65">
        <w:rPr>
          <w:rFonts w:asciiTheme="minorHAnsi" w:hAnsiTheme="minorHAnsi"/>
          <w:sz w:val="32"/>
          <w:szCs w:val="32"/>
        </w:rPr>
        <w:t>Context for Decision</w:t>
      </w:r>
    </w:p>
    <w:p w:rsidR="00F83C6B" w:rsidRPr="007129F2" w:rsidRDefault="00F83C6B" w:rsidP="00F83C6B">
      <w:pPr>
        <w:rPr>
          <w:rFonts w:asciiTheme="minorHAnsi" w:hAnsiTheme="minorHAnsi" w:cs="Arial"/>
          <w:bCs/>
          <w:lang w:val="en-GB"/>
        </w:rPr>
      </w:pPr>
      <w:r w:rsidRPr="007129F2">
        <w:rPr>
          <w:rFonts w:asciiTheme="minorHAnsi" w:hAnsiTheme="minorHAnsi" w:cs="Arial"/>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w:t>
      </w:r>
      <w:proofErr w:type="gramStart"/>
      <w:r w:rsidRPr="007129F2">
        <w:rPr>
          <w:rFonts w:asciiTheme="minorHAnsi" w:hAnsiTheme="minorHAnsi" w:cs="Arial"/>
          <w:bCs/>
          <w:lang w:val="en-GB"/>
        </w:rPr>
        <w:t>should be made</w:t>
      </w:r>
      <w:proofErr w:type="gramEnd"/>
      <w:r w:rsidRPr="007129F2">
        <w:rPr>
          <w:rFonts w:asciiTheme="minorHAnsi" w:hAnsiTheme="minorHAnsi" w:cs="Arial"/>
          <w:bCs/>
          <w:lang w:val="en-GB"/>
        </w:rPr>
        <w:t xml:space="preserve"> available through the PBS. The PBAC welcomes applications containing new information at any time.</w:t>
      </w:r>
    </w:p>
    <w:p w:rsidR="00F83C6B" w:rsidRDefault="00F83C6B" w:rsidP="00F83C6B">
      <w:pPr>
        <w:jc w:val="both"/>
        <w:rPr>
          <w:rFonts w:ascii="Calibri" w:hAnsi="Calibri" w:cs="Calibri"/>
        </w:rPr>
      </w:pPr>
    </w:p>
    <w:p w:rsidR="00F83C6B" w:rsidRPr="00920A65" w:rsidRDefault="00F83C6B" w:rsidP="00F83C6B">
      <w:pPr>
        <w:pStyle w:val="PBACHeading1"/>
        <w:numPr>
          <w:ilvl w:val="0"/>
          <w:numId w:val="1"/>
        </w:numPr>
        <w:spacing w:before="240" w:after="120"/>
        <w:ind w:left="709" w:hanging="709"/>
        <w:jc w:val="both"/>
        <w:rPr>
          <w:rFonts w:asciiTheme="minorHAnsi" w:hAnsiTheme="minorHAnsi"/>
          <w:sz w:val="32"/>
          <w:szCs w:val="32"/>
        </w:rPr>
      </w:pPr>
      <w:r w:rsidRPr="00920A65">
        <w:rPr>
          <w:rFonts w:asciiTheme="minorHAnsi" w:hAnsiTheme="minorHAnsi"/>
          <w:sz w:val="32"/>
          <w:szCs w:val="32"/>
        </w:rPr>
        <w:t>Sponsor’s Comment</w:t>
      </w:r>
    </w:p>
    <w:p w:rsidR="00F83C6B" w:rsidRPr="001179AC" w:rsidRDefault="00F83C6B" w:rsidP="00F83C6B">
      <w:pPr>
        <w:spacing w:after="120"/>
        <w:jc w:val="both"/>
        <w:rPr>
          <w:rFonts w:asciiTheme="minorHAnsi" w:hAnsiTheme="minorHAnsi" w:cs="Arial"/>
          <w:bCs/>
        </w:rPr>
      </w:pPr>
      <w:r w:rsidRPr="00C07617">
        <w:rPr>
          <w:rFonts w:asciiTheme="minorHAnsi" w:hAnsiTheme="minorHAnsi" w:cs="Arial"/>
          <w:bCs/>
        </w:rPr>
        <w:t>The sponsor had no comment.</w:t>
      </w:r>
    </w:p>
    <w:p w:rsidR="00F83C6B" w:rsidRPr="008212CB" w:rsidRDefault="00F83C6B" w:rsidP="000525AD">
      <w:pPr>
        <w:pStyle w:val="3Bodytext"/>
        <w:numPr>
          <w:ilvl w:val="0"/>
          <w:numId w:val="0"/>
        </w:numPr>
        <w:rPr>
          <w:rFonts w:cstheme="minorHAnsi"/>
          <w:b/>
          <w:color w:val="FF00FF"/>
          <w:szCs w:val="24"/>
        </w:rPr>
      </w:pPr>
    </w:p>
    <w:sectPr w:rsidR="00F83C6B" w:rsidRPr="008212CB" w:rsidSect="00C27B58">
      <w:headerReference w:type="even" r:id="rId11"/>
      <w:headerReference w:type="default" r:id="rId12"/>
      <w:footerReference w:type="even" r:id="rId13"/>
      <w:footerReference w:type="default" r:id="rId14"/>
      <w:footerReference w:type="first" r:id="rId15"/>
      <w:pgSz w:w="11906" w:h="16838" w:code="9"/>
      <w:pgMar w:top="1440" w:right="1440" w:bottom="1440" w:left="1440" w:header="1440" w:footer="144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2F0869" w16cex:dateUtc="2020-04-01T01:32:00Z"/>
  <w16cex:commentExtensible w16cex:durableId="222F0A13" w16cex:dateUtc="2020-04-01T01: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9FE7C65" w16cid:durableId="222F073B"/>
  <w16cid:commentId w16cid:paraId="57B7F70A" w16cid:durableId="222F0869"/>
  <w16cid:commentId w16cid:paraId="1DA28736" w16cid:durableId="222F073C"/>
  <w16cid:commentId w16cid:paraId="36C20BBE" w16cid:durableId="222F0A13"/>
  <w16cid:commentId w16cid:paraId="416062D5" w16cid:durableId="222F073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03CD" w:rsidRDefault="000703CD">
      <w:r>
        <w:separator/>
      </w:r>
    </w:p>
    <w:p w:rsidR="000703CD" w:rsidRDefault="000703CD"/>
  </w:endnote>
  <w:endnote w:type="continuationSeparator" w:id="0">
    <w:p w:rsidR="000703CD" w:rsidRDefault="000703CD">
      <w:r>
        <w:continuationSeparator/>
      </w:r>
    </w:p>
    <w:p w:rsidR="000703CD" w:rsidRDefault="000703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00000000" w:usb1="28CFFCFA" w:usb2="00000016" w:usb3="00000000" w:csb0="00100001" w:csb1="00000000"/>
  </w:font>
  <w:font w:name="Arial Bold">
    <w:altName w:val="Arial"/>
    <w:panose1 w:val="020B07040202020202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53359C" w:rsidTr="005A3173">
      <w:trPr>
        <w:trHeight w:val="151"/>
      </w:trPr>
      <w:tc>
        <w:tcPr>
          <w:tcW w:w="2250" w:type="pct"/>
          <w:tcBorders>
            <w:top w:val="nil"/>
            <w:left w:val="nil"/>
            <w:bottom w:val="single" w:sz="4" w:space="0" w:color="4F81BD"/>
            <w:right w:val="nil"/>
          </w:tcBorders>
        </w:tcPr>
        <w:p w:rsidR="0053359C" w:rsidRPr="005A3173" w:rsidRDefault="0053359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53359C" w:rsidRPr="005A3173" w:rsidRDefault="0053359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53359C" w:rsidRPr="005A3173" w:rsidRDefault="0053359C" w:rsidP="005A3173">
          <w:pPr>
            <w:pStyle w:val="Header"/>
            <w:spacing w:line="276" w:lineRule="auto"/>
            <w:rPr>
              <w:rFonts w:ascii="Calibri" w:eastAsia="MS Gothic" w:hAnsi="Calibri"/>
              <w:b/>
              <w:bCs/>
              <w:color w:val="4F81BD"/>
            </w:rPr>
          </w:pPr>
        </w:p>
      </w:tc>
    </w:tr>
    <w:tr w:rsidR="0053359C" w:rsidTr="005A3173">
      <w:trPr>
        <w:trHeight w:val="150"/>
      </w:trPr>
      <w:tc>
        <w:tcPr>
          <w:tcW w:w="2250" w:type="pct"/>
          <w:tcBorders>
            <w:top w:val="single" w:sz="4" w:space="0" w:color="4F81BD"/>
            <w:left w:val="nil"/>
            <w:bottom w:val="nil"/>
            <w:right w:val="nil"/>
          </w:tcBorders>
        </w:tcPr>
        <w:p w:rsidR="0053359C" w:rsidRPr="005A3173" w:rsidRDefault="0053359C" w:rsidP="005A3173">
          <w:pPr>
            <w:pStyle w:val="Header"/>
            <w:spacing w:line="276" w:lineRule="auto"/>
            <w:rPr>
              <w:rFonts w:ascii="Calibri" w:eastAsia="MS Gothic" w:hAnsi="Calibri"/>
              <w:b/>
              <w:bCs/>
              <w:color w:val="4F81BD"/>
            </w:rPr>
          </w:pPr>
        </w:p>
      </w:tc>
      <w:tc>
        <w:tcPr>
          <w:tcW w:w="0" w:type="auto"/>
          <w:vMerge/>
          <w:vAlign w:val="center"/>
          <w:hideMark/>
        </w:tcPr>
        <w:p w:rsidR="0053359C" w:rsidRPr="005A3173" w:rsidRDefault="0053359C" w:rsidP="005A3173">
          <w:pPr>
            <w:rPr>
              <w:rFonts w:ascii="Calibri" w:hAnsi="Calibri"/>
              <w:color w:val="365F91"/>
              <w:sz w:val="22"/>
              <w:szCs w:val="22"/>
            </w:rPr>
          </w:pPr>
        </w:p>
      </w:tc>
      <w:tc>
        <w:tcPr>
          <w:tcW w:w="2250" w:type="pct"/>
          <w:tcBorders>
            <w:top w:val="single" w:sz="4" w:space="0" w:color="4F81BD"/>
            <w:left w:val="nil"/>
            <w:bottom w:val="nil"/>
            <w:right w:val="nil"/>
          </w:tcBorders>
        </w:tcPr>
        <w:p w:rsidR="0053359C" w:rsidRPr="005A3173" w:rsidRDefault="0053359C" w:rsidP="005A3173">
          <w:pPr>
            <w:pStyle w:val="Header"/>
            <w:spacing w:line="276" w:lineRule="auto"/>
            <w:rPr>
              <w:rFonts w:ascii="Calibri" w:eastAsia="MS Gothic" w:hAnsi="Calibri"/>
              <w:b/>
              <w:bCs/>
              <w:color w:val="4F81BD"/>
            </w:rPr>
          </w:pPr>
        </w:p>
      </w:tc>
    </w:tr>
  </w:tbl>
  <w:p w:rsidR="0053359C" w:rsidRDefault="0053359C"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3359C" w:rsidRDefault="0053359C">
    <w:pPr>
      <w:pStyle w:val="Footer"/>
    </w:pPr>
  </w:p>
  <w:p w:rsidR="0053359C" w:rsidRDefault="0053359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359C" w:rsidRDefault="0053359C">
    <w:pPr>
      <w:pStyle w:val="Footer"/>
      <w:jc w:val="center"/>
    </w:pPr>
  </w:p>
  <w:p w:rsidR="0053359C" w:rsidRPr="000525AD" w:rsidRDefault="00FF3019">
    <w:pPr>
      <w:pStyle w:val="Footer"/>
      <w:jc w:val="center"/>
      <w:rPr>
        <w:rFonts w:asciiTheme="minorHAnsi" w:hAnsiTheme="minorHAnsi" w:cstheme="minorHAnsi"/>
        <w:b/>
      </w:rPr>
    </w:pPr>
    <w:sdt>
      <w:sdtPr>
        <w:rPr>
          <w:rFonts w:asciiTheme="minorHAnsi" w:hAnsiTheme="minorHAnsi" w:cstheme="minorHAnsi"/>
          <w:b/>
        </w:rPr>
        <w:id w:val="1067227674"/>
        <w:docPartObj>
          <w:docPartGallery w:val="Page Numbers (Bottom of Page)"/>
          <w:docPartUnique/>
        </w:docPartObj>
      </w:sdtPr>
      <w:sdtEndPr>
        <w:rPr>
          <w:noProof/>
        </w:rPr>
      </w:sdtEndPr>
      <w:sdtContent>
        <w:r w:rsidR="0053359C" w:rsidRPr="000525AD">
          <w:rPr>
            <w:rFonts w:asciiTheme="minorHAnsi" w:hAnsiTheme="minorHAnsi" w:cstheme="minorHAnsi"/>
            <w:b/>
          </w:rPr>
          <w:fldChar w:fldCharType="begin"/>
        </w:r>
        <w:r w:rsidR="0053359C" w:rsidRPr="000525AD">
          <w:rPr>
            <w:rFonts w:asciiTheme="minorHAnsi" w:hAnsiTheme="minorHAnsi" w:cstheme="minorHAnsi"/>
            <w:b/>
          </w:rPr>
          <w:instrText xml:space="preserve"> PAGE   \* MERGEFORMAT </w:instrText>
        </w:r>
        <w:r w:rsidR="0053359C" w:rsidRPr="000525AD">
          <w:rPr>
            <w:rFonts w:asciiTheme="minorHAnsi" w:hAnsiTheme="minorHAnsi" w:cstheme="minorHAnsi"/>
            <w:b/>
          </w:rPr>
          <w:fldChar w:fldCharType="separate"/>
        </w:r>
        <w:r>
          <w:rPr>
            <w:rFonts w:asciiTheme="minorHAnsi" w:hAnsiTheme="minorHAnsi" w:cstheme="minorHAnsi"/>
            <w:b/>
            <w:noProof/>
          </w:rPr>
          <w:t>22</w:t>
        </w:r>
        <w:r w:rsidR="0053359C" w:rsidRPr="000525AD">
          <w:rPr>
            <w:rFonts w:asciiTheme="minorHAnsi" w:hAnsiTheme="minorHAnsi" w:cstheme="minorHAnsi"/>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53359C" w:rsidTr="005A3173">
      <w:trPr>
        <w:trHeight w:val="151"/>
      </w:trPr>
      <w:tc>
        <w:tcPr>
          <w:tcW w:w="2250" w:type="pct"/>
          <w:tcBorders>
            <w:top w:val="nil"/>
            <w:left w:val="nil"/>
            <w:bottom w:val="single" w:sz="4" w:space="0" w:color="4F81BD"/>
            <w:right w:val="nil"/>
          </w:tcBorders>
        </w:tcPr>
        <w:p w:rsidR="0053359C" w:rsidRPr="005A3173" w:rsidRDefault="0053359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53359C" w:rsidRPr="005A3173" w:rsidRDefault="0053359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53359C" w:rsidRPr="005A3173" w:rsidRDefault="0053359C" w:rsidP="005A3173">
          <w:pPr>
            <w:pStyle w:val="Header"/>
            <w:spacing w:line="276" w:lineRule="auto"/>
            <w:rPr>
              <w:rFonts w:ascii="Calibri" w:eastAsia="MS Gothic" w:hAnsi="Calibri"/>
              <w:b/>
              <w:bCs/>
              <w:color w:val="4F81BD"/>
            </w:rPr>
          </w:pPr>
        </w:p>
      </w:tc>
    </w:tr>
    <w:tr w:rsidR="0053359C" w:rsidTr="005A3173">
      <w:trPr>
        <w:trHeight w:val="150"/>
      </w:trPr>
      <w:tc>
        <w:tcPr>
          <w:tcW w:w="2250" w:type="pct"/>
          <w:tcBorders>
            <w:top w:val="single" w:sz="4" w:space="0" w:color="4F81BD"/>
            <w:left w:val="nil"/>
            <w:bottom w:val="nil"/>
            <w:right w:val="nil"/>
          </w:tcBorders>
        </w:tcPr>
        <w:p w:rsidR="0053359C" w:rsidRPr="005A3173" w:rsidRDefault="0053359C" w:rsidP="005A3173">
          <w:pPr>
            <w:pStyle w:val="Header"/>
            <w:spacing w:line="276" w:lineRule="auto"/>
            <w:rPr>
              <w:rFonts w:ascii="Calibri" w:eastAsia="MS Gothic" w:hAnsi="Calibri"/>
              <w:b/>
              <w:bCs/>
              <w:color w:val="4F81BD"/>
            </w:rPr>
          </w:pPr>
        </w:p>
      </w:tc>
      <w:tc>
        <w:tcPr>
          <w:tcW w:w="0" w:type="auto"/>
          <w:vMerge/>
          <w:vAlign w:val="center"/>
          <w:hideMark/>
        </w:tcPr>
        <w:p w:rsidR="0053359C" w:rsidRPr="005A3173" w:rsidRDefault="0053359C" w:rsidP="005A3173">
          <w:pPr>
            <w:rPr>
              <w:rFonts w:ascii="Calibri" w:hAnsi="Calibri"/>
              <w:color w:val="365F91"/>
              <w:sz w:val="22"/>
              <w:szCs w:val="22"/>
            </w:rPr>
          </w:pPr>
        </w:p>
      </w:tc>
      <w:tc>
        <w:tcPr>
          <w:tcW w:w="2250" w:type="pct"/>
          <w:tcBorders>
            <w:top w:val="single" w:sz="4" w:space="0" w:color="4F81BD"/>
            <w:left w:val="nil"/>
            <w:bottom w:val="nil"/>
            <w:right w:val="nil"/>
          </w:tcBorders>
        </w:tcPr>
        <w:p w:rsidR="0053359C" w:rsidRPr="005A3173" w:rsidRDefault="0053359C"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53359C" w:rsidTr="005A3173">
      <w:trPr>
        <w:trHeight w:val="151"/>
      </w:trPr>
      <w:tc>
        <w:tcPr>
          <w:tcW w:w="2250" w:type="pct"/>
          <w:tcBorders>
            <w:top w:val="nil"/>
            <w:left w:val="nil"/>
            <w:bottom w:val="single" w:sz="4" w:space="0" w:color="4F81BD"/>
            <w:right w:val="nil"/>
          </w:tcBorders>
        </w:tcPr>
        <w:p w:rsidR="0053359C" w:rsidRPr="005A3173" w:rsidRDefault="0053359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53359C" w:rsidRPr="005A3173" w:rsidRDefault="0053359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53359C" w:rsidRPr="005A3173" w:rsidRDefault="0053359C" w:rsidP="005A3173">
          <w:pPr>
            <w:pStyle w:val="Header"/>
            <w:spacing w:line="276" w:lineRule="auto"/>
            <w:rPr>
              <w:rFonts w:ascii="Calibri" w:eastAsia="MS Gothic" w:hAnsi="Calibri"/>
              <w:b/>
              <w:bCs/>
              <w:color w:val="4F81BD"/>
            </w:rPr>
          </w:pPr>
        </w:p>
      </w:tc>
    </w:tr>
    <w:tr w:rsidR="0053359C" w:rsidTr="005A3173">
      <w:trPr>
        <w:trHeight w:val="150"/>
      </w:trPr>
      <w:tc>
        <w:tcPr>
          <w:tcW w:w="2250" w:type="pct"/>
          <w:tcBorders>
            <w:top w:val="single" w:sz="4" w:space="0" w:color="4F81BD"/>
            <w:left w:val="nil"/>
            <w:bottom w:val="nil"/>
            <w:right w:val="nil"/>
          </w:tcBorders>
        </w:tcPr>
        <w:p w:rsidR="0053359C" w:rsidRPr="005A3173" w:rsidRDefault="0053359C" w:rsidP="005A3173">
          <w:pPr>
            <w:pStyle w:val="Header"/>
            <w:spacing w:line="276" w:lineRule="auto"/>
            <w:rPr>
              <w:rFonts w:ascii="Calibri" w:eastAsia="MS Gothic" w:hAnsi="Calibri"/>
              <w:b/>
              <w:bCs/>
              <w:color w:val="4F81BD"/>
            </w:rPr>
          </w:pPr>
        </w:p>
      </w:tc>
      <w:tc>
        <w:tcPr>
          <w:tcW w:w="0" w:type="auto"/>
          <w:vMerge/>
          <w:vAlign w:val="center"/>
          <w:hideMark/>
        </w:tcPr>
        <w:p w:rsidR="0053359C" w:rsidRPr="005A3173" w:rsidRDefault="0053359C" w:rsidP="005A3173">
          <w:pPr>
            <w:rPr>
              <w:rFonts w:ascii="Calibri" w:hAnsi="Calibri"/>
              <w:color w:val="365F91"/>
              <w:sz w:val="22"/>
              <w:szCs w:val="22"/>
            </w:rPr>
          </w:pPr>
        </w:p>
      </w:tc>
      <w:tc>
        <w:tcPr>
          <w:tcW w:w="2250" w:type="pct"/>
          <w:tcBorders>
            <w:top w:val="single" w:sz="4" w:space="0" w:color="4F81BD"/>
            <w:left w:val="nil"/>
            <w:bottom w:val="nil"/>
            <w:right w:val="nil"/>
          </w:tcBorders>
        </w:tcPr>
        <w:p w:rsidR="0053359C" w:rsidRPr="005A3173" w:rsidRDefault="0053359C" w:rsidP="005A3173">
          <w:pPr>
            <w:pStyle w:val="Header"/>
            <w:spacing w:line="276" w:lineRule="auto"/>
            <w:rPr>
              <w:rFonts w:ascii="Calibri" w:eastAsia="MS Gothic" w:hAnsi="Calibri"/>
              <w:b/>
              <w:bCs/>
              <w:color w:val="4F81BD"/>
            </w:rPr>
          </w:pPr>
        </w:p>
      </w:tc>
    </w:tr>
  </w:tbl>
  <w:p w:rsidR="0053359C" w:rsidRPr="007C0F57" w:rsidRDefault="0053359C"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53359C" w:rsidRPr="007C0F57" w:rsidRDefault="0053359C" w:rsidP="007C0F57">
    <w:pPr>
      <w:pStyle w:val="Footer"/>
      <w:jc w:val="center"/>
      <w:rPr>
        <w:b/>
        <w:i/>
        <w:sz w:val="20"/>
        <w:szCs w:val="20"/>
      </w:rPr>
    </w:pPr>
    <w:r w:rsidRPr="007C0F57">
      <w:rPr>
        <w:b/>
        <w:i/>
        <w:sz w:val="20"/>
        <w:szCs w:val="20"/>
      </w:rPr>
      <w:t>Commercial-in-Confidence</w:t>
    </w:r>
  </w:p>
  <w:p w:rsidR="0053359C" w:rsidRDefault="0053359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03CD" w:rsidRDefault="000703CD">
      <w:r>
        <w:separator/>
      </w:r>
    </w:p>
    <w:p w:rsidR="000703CD" w:rsidRDefault="000703CD"/>
  </w:footnote>
  <w:footnote w:type="continuationSeparator" w:id="0">
    <w:p w:rsidR="000703CD" w:rsidRDefault="000703CD">
      <w:r>
        <w:continuationSeparator/>
      </w:r>
    </w:p>
    <w:p w:rsidR="000703CD" w:rsidRDefault="000703C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53359C" w:rsidRPr="008E0D90" w:rsidTr="00A06225">
      <w:trPr>
        <w:trHeight w:val="151"/>
      </w:trPr>
      <w:tc>
        <w:tcPr>
          <w:tcW w:w="2389" w:type="pct"/>
          <w:tcBorders>
            <w:top w:val="nil"/>
            <w:left w:val="nil"/>
            <w:bottom w:val="single" w:sz="4" w:space="0" w:color="4F81BD"/>
            <w:right w:val="nil"/>
          </w:tcBorders>
        </w:tcPr>
        <w:p w:rsidR="0053359C" w:rsidRPr="00A06225" w:rsidRDefault="0053359C">
          <w:pPr>
            <w:pStyle w:val="Header"/>
            <w:spacing w:line="276" w:lineRule="auto"/>
            <w:rPr>
              <w:rFonts w:ascii="Cambria" w:eastAsia="MS Gothic" w:hAnsi="Cambria"/>
              <w:b/>
              <w:bCs/>
              <w:color w:val="4F81BD"/>
            </w:rPr>
          </w:pPr>
        </w:p>
      </w:tc>
      <w:tc>
        <w:tcPr>
          <w:tcW w:w="333" w:type="pct"/>
          <w:vMerge w:val="restart"/>
          <w:noWrap/>
          <w:vAlign w:val="center"/>
          <w:hideMark/>
        </w:tcPr>
        <w:p w:rsidR="0053359C" w:rsidRPr="00A06225" w:rsidRDefault="0053359C"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53359C" w:rsidRPr="00A06225" w:rsidRDefault="0053359C">
          <w:pPr>
            <w:pStyle w:val="Header"/>
            <w:spacing w:line="276" w:lineRule="auto"/>
            <w:rPr>
              <w:rFonts w:ascii="Cambria" w:eastAsia="MS Gothic" w:hAnsi="Cambria"/>
              <w:b/>
              <w:bCs/>
              <w:color w:val="4F81BD"/>
            </w:rPr>
          </w:pPr>
        </w:p>
      </w:tc>
    </w:tr>
    <w:tr w:rsidR="0053359C" w:rsidRPr="008E0D90" w:rsidTr="00A06225">
      <w:trPr>
        <w:trHeight w:val="150"/>
      </w:trPr>
      <w:tc>
        <w:tcPr>
          <w:tcW w:w="2389" w:type="pct"/>
          <w:tcBorders>
            <w:top w:val="single" w:sz="4" w:space="0" w:color="4F81BD"/>
            <w:left w:val="nil"/>
            <w:bottom w:val="nil"/>
            <w:right w:val="nil"/>
          </w:tcBorders>
        </w:tcPr>
        <w:p w:rsidR="0053359C" w:rsidRPr="00A06225" w:rsidRDefault="0053359C">
          <w:pPr>
            <w:pStyle w:val="Header"/>
            <w:spacing w:line="276" w:lineRule="auto"/>
            <w:rPr>
              <w:rFonts w:ascii="Cambria" w:eastAsia="MS Gothic" w:hAnsi="Cambria"/>
              <w:b/>
              <w:bCs/>
              <w:color w:val="4F81BD"/>
            </w:rPr>
          </w:pPr>
        </w:p>
      </w:tc>
      <w:tc>
        <w:tcPr>
          <w:tcW w:w="0" w:type="auto"/>
          <w:vMerge/>
          <w:vAlign w:val="center"/>
          <w:hideMark/>
        </w:tcPr>
        <w:p w:rsidR="0053359C" w:rsidRPr="00A06225" w:rsidRDefault="0053359C">
          <w:pPr>
            <w:rPr>
              <w:rFonts w:ascii="Cambria" w:hAnsi="Cambria"/>
              <w:color w:val="4F81BD"/>
              <w:sz w:val="22"/>
              <w:szCs w:val="22"/>
            </w:rPr>
          </w:pPr>
        </w:p>
      </w:tc>
      <w:tc>
        <w:tcPr>
          <w:tcW w:w="2278" w:type="pct"/>
          <w:tcBorders>
            <w:top w:val="single" w:sz="4" w:space="0" w:color="4F81BD"/>
            <w:left w:val="nil"/>
            <w:bottom w:val="nil"/>
            <w:right w:val="nil"/>
          </w:tcBorders>
        </w:tcPr>
        <w:p w:rsidR="0053359C" w:rsidRPr="00A06225" w:rsidRDefault="0053359C">
          <w:pPr>
            <w:pStyle w:val="Header"/>
            <w:spacing w:line="276" w:lineRule="auto"/>
            <w:rPr>
              <w:rFonts w:ascii="Cambria" w:eastAsia="MS Gothic" w:hAnsi="Cambria"/>
              <w:b/>
              <w:bCs/>
              <w:color w:val="4F81BD"/>
            </w:rPr>
          </w:pPr>
        </w:p>
      </w:tc>
    </w:tr>
  </w:tbl>
  <w:p w:rsidR="0053359C" w:rsidRDefault="0053359C">
    <w:pPr>
      <w:pStyle w:val="Header"/>
    </w:pPr>
  </w:p>
  <w:p w:rsidR="0053359C" w:rsidRDefault="0053359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359C" w:rsidRPr="000525AD" w:rsidRDefault="0053359C" w:rsidP="00F83C6B">
    <w:pPr>
      <w:pStyle w:val="MinorOVRHeader"/>
      <w:jc w:val="center"/>
      <w:rPr>
        <w:i/>
      </w:rPr>
    </w:pPr>
    <w:r>
      <w:rPr>
        <w:i/>
      </w:rPr>
      <w:t>Public Summary Document – March 2020 PBAC Meeting</w:t>
    </w:r>
  </w:p>
  <w:p w:rsidR="0053359C" w:rsidRDefault="0053359C" w:rsidP="00A128E6">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9A4D8F"/>
    <w:multiLevelType w:val="hybridMultilevel"/>
    <w:tmpl w:val="3D7C13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A786DE3"/>
    <w:multiLevelType w:val="hybridMultilevel"/>
    <w:tmpl w:val="F464587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D60FDA"/>
    <w:multiLevelType w:val="hybridMultilevel"/>
    <w:tmpl w:val="EE7EE1E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C192E2E"/>
    <w:multiLevelType w:val="hybridMultilevel"/>
    <w:tmpl w:val="A4F0FA1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D5B6D0E"/>
    <w:multiLevelType w:val="hybridMultilevel"/>
    <w:tmpl w:val="13446C2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4F8C6360"/>
    <w:multiLevelType w:val="hybridMultilevel"/>
    <w:tmpl w:val="5D02ADF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B982E23"/>
    <w:multiLevelType w:val="hybridMultilevel"/>
    <w:tmpl w:val="6A3853F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5D4C6B34"/>
    <w:multiLevelType w:val="hybridMultilevel"/>
    <w:tmpl w:val="12BC0F2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627322A6"/>
    <w:multiLevelType w:val="hybridMultilevel"/>
    <w:tmpl w:val="EA0C752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784D033C"/>
    <w:multiLevelType w:val="multilevel"/>
    <w:tmpl w:val="2A8481FE"/>
    <w:lvl w:ilvl="0">
      <w:start w:val="1"/>
      <w:numFmt w:val="decimal"/>
      <w:pStyle w:val="2Sections"/>
      <w:lvlText w:val="%1"/>
      <w:lvlJc w:val="left"/>
      <w:pPr>
        <w:ind w:left="720" w:hanging="720"/>
      </w:pPr>
      <w:rPr>
        <w:rFonts w:hint="default"/>
        <w:b/>
        <w:color w:val="000000" w:themeColor="text1"/>
      </w:rPr>
    </w:lvl>
    <w:lvl w:ilvl="1">
      <w:start w:val="1"/>
      <w:numFmt w:val="decimal"/>
      <w:pStyle w:val="3Bodytext"/>
      <w:lvlText w:val="%1.%2"/>
      <w:lvlJc w:val="left"/>
      <w:pPr>
        <w:ind w:left="720" w:hanging="720"/>
      </w:pPr>
      <w:rPr>
        <w:rFonts w:asciiTheme="minorHAnsi" w:hAnsiTheme="minorHAnsi" w:cstheme="minorHAnsi" w:hint="default"/>
        <w:b w:val="0"/>
        <w:i w:val="0"/>
        <w:color w:val="000000" w:themeColor="text1"/>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B472698"/>
    <w:multiLevelType w:val="hybridMultilevel"/>
    <w:tmpl w:val="BE14B7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0"/>
  </w:num>
  <w:num w:numId="2">
    <w:abstractNumId w:val="0"/>
  </w:num>
  <w:num w:numId="3">
    <w:abstractNumId w:val="20"/>
  </w:num>
  <w:num w:numId="4">
    <w:abstractNumId w:val="18"/>
  </w:num>
  <w:num w:numId="5">
    <w:abstractNumId w:val="9"/>
  </w:num>
  <w:num w:numId="6">
    <w:abstractNumId w:val="8"/>
    <w:lvlOverride w:ilvl="0">
      <w:startOverride w:val="1"/>
    </w:lvlOverride>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19"/>
  </w:num>
  <w:num w:numId="10">
    <w:abstractNumId w:val="12"/>
  </w:num>
  <w:num w:numId="11">
    <w:abstractNumId w:val="3"/>
  </w:num>
  <w:num w:numId="12">
    <w:abstractNumId w:val="21"/>
  </w:num>
  <w:num w:numId="13">
    <w:abstractNumId w:val="14"/>
  </w:num>
  <w:num w:numId="14">
    <w:abstractNumId w:val="15"/>
  </w:num>
  <w:num w:numId="15">
    <w:abstractNumId w:val="2"/>
  </w:num>
  <w:num w:numId="16">
    <w:abstractNumId w:val="1"/>
  </w:num>
  <w:num w:numId="17">
    <w:abstractNumId w:val="5"/>
  </w:num>
  <w:num w:numId="18">
    <w:abstractNumId w:val="7"/>
  </w:num>
  <w:num w:numId="19">
    <w:abstractNumId w:val="4"/>
  </w:num>
  <w:num w:numId="20">
    <w:abstractNumId w:val="17"/>
  </w:num>
  <w:num w:numId="21">
    <w:abstractNumId w:val="13"/>
  </w:num>
  <w:num w:numId="22">
    <w:abstractNumId w:val="6"/>
  </w:num>
  <w:num w:numId="23">
    <w:abstractNumId w:val="10"/>
  </w:num>
  <w:num w:numId="24">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5AD"/>
    <w:rsid w:val="0000335D"/>
    <w:rsid w:val="000073B6"/>
    <w:rsid w:val="00011A59"/>
    <w:rsid w:val="00012B55"/>
    <w:rsid w:val="00014C8A"/>
    <w:rsid w:val="000151C6"/>
    <w:rsid w:val="00016A41"/>
    <w:rsid w:val="00017105"/>
    <w:rsid w:val="0002095A"/>
    <w:rsid w:val="000214D1"/>
    <w:rsid w:val="000243E9"/>
    <w:rsid w:val="0002464A"/>
    <w:rsid w:val="00027A2D"/>
    <w:rsid w:val="0003106B"/>
    <w:rsid w:val="00034905"/>
    <w:rsid w:val="00035341"/>
    <w:rsid w:val="000421A1"/>
    <w:rsid w:val="0004240E"/>
    <w:rsid w:val="00042B4A"/>
    <w:rsid w:val="00045E26"/>
    <w:rsid w:val="000514B5"/>
    <w:rsid w:val="000525AD"/>
    <w:rsid w:val="000545A1"/>
    <w:rsid w:val="00060E64"/>
    <w:rsid w:val="00066755"/>
    <w:rsid w:val="000703CD"/>
    <w:rsid w:val="000763D5"/>
    <w:rsid w:val="00077143"/>
    <w:rsid w:val="0008079B"/>
    <w:rsid w:val="00082169"/>
    <w:rsid w:val="000918CB"/>
    <w:rsid w:val="00091B06"/>
    <w:rsid w:val="00092C8C"/>
    <w:rsid w:val="000951C4"/>
    <w:rsid w:val="00095ADA"/>
    <w:rsid w:val="000969AD"/>
    <w:rsid w:val="000A33BE"/>
    <w:rsid w:val="000A3AA2"/>
    <w:rsid w:val="000A44B2"/>
    <w:rsid w:val="000B1FCD"/>
    <w:rsid w:val="000B3BB5"/>
    <w:rsid w:val="000B44C3"/>
    <w:rsid w:val="000B527B"/>
    <w:rsid w:val="000B558D"/>
    <w:rsid w:val="000B61D5"/>
    <w:rsid w:val="000B66A7"/>
    <w:rsid w:val="000C262A"/>
    <w:rsid w:val="000C50FB"/>
    <w:rsid w:val="000C5F95"/>
    <w:rsid w:val="000C6996"/>
    <w:rsid w:val="000D09E9"/>
    <w:rsid w:val="000D23BA"/>
    <w:rsid w:val="000E0BA7"/>
    <w:rsid w:val="000E2C28"/>
    <w:rsid w:val="000E3664"/>
    <w:rsid w:val="000E4844"/>
    <w:rsid w:val="000E681E"/>
    <w:rsid w:val="000F0003"/>
    <w:rsid w:val="000F0A89"/>
    <w:rsid w:val="000F148B"/>
    <w:rsid w:val="000F3384"/>
    <w:rsid w:val="000F45C9"/>
    <w:rsid w:val="000F4E6A"/>
    <w:rsid w:val="000F57DC"/>
    <w:rsid w:val="000F7354"/>
    <w:rsid w:val="00100414"/>
    <w:rsid w:val="00102202"/>
    <w:rsid w:val="00104227"/>
    <w:rsid w:val="001107BF"/>
    <w:rsid w:val="00110FFB"/>
    <w:rsid w:val="00113649"/>
    <w:rsid w:val="0012417C"/>
    <w:rsid w:val="0012749D"/>
    <w:rsid w:val="001307DC"/>
    <w:rsid w:val="0013440B"/>
    <w:rsid w:val="001405EE"/>
    <w:rsid w:val="00142395"/>
    <w:rsid w:val="00142714"/>
    <w:rsid w:val="001452ED"/>
    <w:rsid w:val="00147A47"/>
    <w:rsid w:val="00147D84"/>
    <w:rsid w:val="001541C5"/>
    <w:rsid w:val="001549C1"/>
    <w:rsid w:val="00162D4E"/>
    <w:rsid w:val="00163329"/>
    <w:rsid w:val="00164623"/>
    <w:rsid w:val="001652DE"/>
    <w:rsid w:val="00165B64"/>
    <w:rsid w:val="00173CDE"/>
    <w:rsid w:val="00180687"/>
    <w:rsid w:val="00180713"/>
    <w:rsid w:val="001830CE"/>
    <w:rsid w:val="0018643B"/>
    <w:rsid w:val="001902BE"/>
    <w:rsid w:val="00190B02"/>
    <w:rsid w:val="00190DEF"/>
    <w:rsid w:val="00196307"/>
    <w:rsid w:val="001A33EA"/>
    <w:rsid w:val="001A3E51"/>
    <w:rsid w:val="001A4C4F"/>
    <w:rsid w:val="001A76FB"/>
    <w:rsid w:val="001B017F"/>
    <w:rsid w:val="001B2BBC"/>
    <w:rsid w:val="001B3FFE"/>
    <w:rsid w:val="001B4F00"/>
    <w:rsid w:val="001B5129"/>
    <w:rsid w:val="001C0B4C"/>
    <w:rsid w:val="001C1195"/>
    <w:rsid w:val="001C4F2D"/>
    <w:rsid w:val="001D1F5F"/>
    <w:rsid w:val="001E06D2"/>
    <w:rsid w:val="001E0D66"/>
    <w:rsid w:val="001E79FA"/>
    <w:rsid w:val="001E7DD5"/>
    <w:rsid w:val="001F1850"/>
    <w:rsid w:val="001F1B79"/>
    <w:rsid w:val="001F3189"/>
    <w:rsid w:val="00200CAE"/>
    <w:rsid w:val="00203FAC"/>
    <w:rsid w:val="00212671"/>
    <w:rsid w:val="00213CFB"/>
    <w:rsid w:val="00214136"/>
    <w:rsid w:val="0021553C"/>
    <w:rsid w:val="0021557B"/>
    <w:rsid w:val="002174FD"/>
    <w:rsid w:val="00217BE1"/>
    <w:rsid w:val="00224929"/>
    <w:rsid w:val="00234252"/>
    <w:rsid w:val="00234CDF"/>
    <w:rsid w:val="00237AC6"/>
    <w:rsid w:val="002422E5"/>
    <w:rsid w:val="00244490"/>
    <w:rsid w:val="00245925"/>
    <w:rsid w:val="00253499"/>
    <w:rsid w:val="002551A4"/>
    <w:rsid w:val="00255792"/>
    <w:rsid w:val="00257664"/>
    <w:rsid w:val="00257A91"/>
    <w:rsid w:val="00265151"/>
    <w:rsid w:val="002659CB"/>
    <w:rsid w:val="00266509"/>
    <w:rsid w:val="00271BA1"/>
    <w:rsid w:val="002762FA"/>
    <w:rsid w:val="00277505"/>
    <w:rsid w:val="00277806"/>
    <w:rsid w:val="002823B6"/>
    <w:rsid w:val="002850C2"/>
    <w:rsid w:val="00286314"/>
    <w:rsid w:val="00286B2D"/>
    <w:rsid w:val="00290C8A"/>
    <w:rsid w:val="00294274"/>
    <w:rsid w:val="0029458F"/>
    <w:rsid w:val="002A0E04"/>
    <w:rsid w:val="002A104C"/>
    <w:rsid w:val="002A494D"/>
    <w:rsid w:val="002A4960"/>
    <w:rsid w:val="002B0AE0"/>
    <w:rsid w:val="002B1AE6"/>
    <w:rsid w:val="002B1D51"/>
    <w:rsid w:val="002B2DE8"/>
    <w:rsid w:val="002B30F8"/>
    <w:rsid w:val="002B388A"/>
    <w:rsid w:val="002B3FA0"/>
    <w:rsid w:val="002B5596"/>
    <w:rsid w:val="002C212F"/>
    <w:rsid w:val="002C7485"/>
    <w:rsid w:val="002D0CF8"/>
    <w:rsid w:val="002D283A"/>
    <w:rsid w:val="002D4543"/>
    <w:rsid w:val="002E3153"/>
    <w:rsid w:val="002E5292"/>
    <w:rsid w:val="002E72CA"/>
    <w:rsid w:val="002F600D"/>
    <w:rsid w:val="002F6C3B"/>
    <w:rsid w:val="00300AD6"/>
    <w:rsid w:val="00300B1B"/>
    <w:rsid w:val="003019D0"/>
    <w:rsid w:val="00304AE0"/>
    <w:rsid w:val="00305029"/>
    <w:rsid w:val="003064AF"/>
    <w:rsid w:val="00317C6C"/>
    <w:rsid w:val="00320C76"/>
    <w:rsid w:val="00320CD3"/>
    <w:rsid w:val="00321B00"/>
    <w:rsid w:val="00323FA6"/>
    <w:rsid w:val="00326E79"/>
    <w:rsid w:val="003301B1"/>
    <w:rsid w:val="00331189"/>
    <w:rsid w:val="003315A4"/>
    <w:rsid w:val="0033263D"/>
    <w:rsid w:val="0033518A"/>
    <w:rsid w:val="00335BED"/>
    <w:rsid w:val="00336709"/>
    <w:rsid w:val="003367EF"/>
    <w:rsid w:val="00341AE4"/>
    <w:rsid w:val="00342593"/>
    <w:rsid w:val="003476EE"/>
    <w:rsid w:val="003575EE"/>
    <w:rsid w:val="003629DF"/>
    <w:rsid w:val="003736C9"/>
    <w:rsid w:val="00384988"/>
    <w:rsid w:val="003849FB"/>
    <w:rsid w:val="0038654C"/>
    <w:rsid w:val="003872CF"/>
    <w:rsid w:val="0039782C"/>
    <w:rsid w:val="003A0A30"/>
    <w:rsid w:val="003A5B4A"/>
    <w:rsid w:val="003B23C5"/>
    <w:rsid w:val="003B2A75"/>
    <w:rsid w:val="003B3E16"/>
    <w:rsid w:val="003B561E"/>
    <w:rsid w:val="003B6124"/>
    <w:rsid w:val="003C093A"/>
    <w:rsid w:val="003C1ECF"/>
    <w:rsid w:val="003C2FB5"/>
    <w:rsid w:val="003C51D5"/>
    <w:rsid w:val="003D24C5"/>
    <w:rsid w:val="003D4AC4"/>
    <w:rsid w:val="003D5D04"/>
    <w:rsid w:val="003D63B7"/>
    <w:rsid w:val="003D7D19"/>
    <w:rsid w:val="003E468B"/>
    <w:rsid w:val="003E58D0"/>
    <w:rsid w:val="003E62BD"/>
    <w:rsid w:val="003F01DA"/>
    <w:rsid w:val="003F0B3F"/>
    <w:rsid w:val="003F0C3A"/>
    <w:rsid w:val="003F2A60"/>
    <w:rsid w:val="003F3228"/>
    <w:rsid w:val="003F4621"/>
    <w:rsid w:val="003F5C8C"/>
    <w:rsid w:val="003F775A"/>
    <w:rsid w:val="00400E55"/>
    <w:rsid w:val="0040128E"/>
    <w:rsid w:val="0040216B"/>
    <w:rsid w:val="00403AEF"/>
    <w:rsid w:val="00404666"/>
    <w:rsid w:val="004120E0"/>
    <w:rsid w:val="00412A04"/>
    <w:rsid w:val="00413184"/>
    <w:rsid w:val="0041441D"/>
    <w:rsid w:val="00415091"/>
    <w:rsid w:val="00421804"/>
    <w:rsid w:val="004252EC"/>
    <w:rsid w:val="00430D39"/>
    <w:rsid w:val="004345C1"/>
    <w:rsid w:val="0044201D"/>
    <w:rsid w:val="00442520"/>
    <w:rsid w:val="00445979"/>
    <w:rsid w:val="00445B37"/>
    <w:rsid w:val="00445E42"/>
    <w:rsid w:val="004465BD"/>
    <w:rsid w:val="00452CE2"/>
    <w:rsid w:val="00461A44"/>
    <w:rsid w:val="00462551"/>
    <w:rsid w:val="004648BF"/>
    <w:rsid w:val="00466ADA"/>
    <w:rsid w:val="004702BB"/>
    <w:rsid w:val="00470811"/>
    <w:rsid w:val="00473F24"/>
    <w:rsid w:val="0047494B"/>
    <w:rsid w:val="00476245"/>
    <w:rsid w:val="00477A9B"/>
    <w:rsid w:val="0048266F"/>
    <w:rsid w:val="00483035"/>
    <w:rsid w:val="00484AFD"/>
    <w:rsid w:val="00485940"/>
    <w:rsid w:val="004904B9"/>
    <w:rsid w:val="0049525E"/>
    <w:rsid w:val="004A2484"/>
    <w:rsid w:val="004A5A85"/>
    <w:rsid w:val="004A71D1"/>
    <w:rsid w:val="004A7C5B"/>
    <w:rsid w:val="004B2E98"/>
    <w:rsid w:val="004B5640"/>
    <w:rsid w:val="004B6014"/>
    <w:rsid w:val="004C1BD7"/>
    <w:rsid w:val="004C31FE"/>
    <w:rsid w:val="004C524C"/>
    <w:rsid w:val="004C691D"/>
    <w:rsid w:val="004C6C07"/>
    <w:rsid w:val="004C7321"/>
    <w:rsid w:val="004D34CD"/>
    <w:rsid w:val="004D4FF6"/>
    <w:rsid w:val="004D5FA0"/>
    <w:rsid w:val="004D74B8"/>
    <w:rsid w:val="004E2C9E"/>
    <w:rsid w:val="004E2CBA"/>
    <w:rsid w:val="004E692D"/>
    <w:rsid w:val="004E7D87"/>
    <w:rsid w:val="004F2553"/>
    <w:rsid w:val="004F5D69"/>
    <w:rsid w:val="004F743A"/>
    <w:rsid w:val="004F7809"/>
    <w:rsid w:val="00500609"/>
    <w:rsid w:val="00500CDE"/>
    <w:rsid w:val="00501554"/>
    <w:rsid w:val="00502AFE"/>
    <w:rsid w:val="00503AD7"/>
    <w:rsid w:val="00504E0C"/>
    <w:rsid w:val="005109D4"/>
    <w:rsid w:val="00511A7B"/>
    <w:rsid w:val="00512E2B"/>
    <w:rsid w:val="00514CD7"/>
    <w:rsid w:val="00520D6A"/>
    <w:rsid w:val="00521A69"/>
    <w:rsid w:val="00522DB6"/>
    <w:rsid w:val="0052792D"/>
    <w:rsid w:val="005319B2"/>
    <w:rsid w:val="00532402"/>
    <w:rsid w:val="00532C74"/>
    <w:rsid w:val="0053359C"/>
    <w:rsid w:val="00534E2E"/>
    <w:rsid w:val="005420E0"/>
    <w:rsid w:val="00542FA6"/>
    <w:rsid w:val="00544552"/>
    <w:rsid w:val="0055286A"/>
    <w:rsid w:val="005547A6"/>
    <w:rsid w:val="00555745"/>
    <w:rsid w:val="00557D4F"/>
    <w:rsid w:val="00564206"/>
    <w:rsid w:val="0056484E"/>
    <w:rsid w:val="005662D1"/>
    <w:rsid w:val="00566B08"/>
    <w:rsid w:val="00567390"/>
    <w:rsid w:val="00567E44"/>
    <w:rsid w:val="0057556B"/>
    <w:rsid w:val="0057619A"/>
    <w:rsid w:val="005764CD"/>
    <w:rsid w:val="00577C4D"/>
    <w:rsid w:val="00580532"/>
    <w:rsid w:val="00581932"/>
    <w:rsid w:val="0059031C"/>
    <w:rsid w:val="00592AE4"/>
    <w:rsid w:val="005963BB"/>
    <w:rsid w:val="005A19C2"/>
    <w:rsid w:val="005A3173"/>
    <w:rsid w:val="005A3223"/>
    <w:rsid w:val="005A3DA3"/>
    <w:rsid w:val="005A52C4"/>
    <w:rsid w:val="005B2A9E"/>
    <w:rsid w:val="005B6158"/>
    <w:rsid w:val="005C1EE0"/>
    <w:rsid w:val="005D0075"/>
    <w:rsid w:val="005D03AB"/>
    <w:rsid w:val="005D5017"/>
    <w:rsid w:val="005D63FA"/>
    <w:rsid w:val="005E026B"/>
    <w:rsid w:val="005E1333"/>
    <w:rsid w:val="005E3136"/>
    <w:rsid w:val="005E507D"/>
    <w:rsid w:val="005E6545"/>
    <w:rsid w:val="005F22B1"/>
    <w:rsid w:val="005F593D"/>
    <w:rsid w:val="005F7F2D"/>
    <w:rsid w:val="00600555"/>
    <w:rsid w:val="00601219"/>
    <w:rsid w:val="00601A91"/>
    <w:rsid w:val="00602BA3"/>
    <w:rsid w:val="00605B63"/>
    <w:rsid w:val="00606EED"/>
    <w:rsid w:val="006100F0"/>
    <w:rsid w:val="00612E34"/>
    <w:rsid w:val="00614159"/>
    <w:rsid w:val="00616C5F"/>
    <w:rsid w:val="00616DAC"/>
    <w:rsid w:val="00617C00"/>
    <w:rsid w:val="006263BF"/>
    <w:rsid w:val="0062748A"/>
    <w:rsid w:val="00630A2C"/>
    <w:rsid w:val="00631535"/>
    <w:rsid w:val="0063682E"/>
    <w:rsid w:val="00641F6D"/>
    <w:rsid w:val="00642DA8"/>
    <w:rsid w:val="006436CD"/>
    <w:rsid w:val="00645357"/>
    <w:rsid w:val="006464E2"/>
    <w:rsid w:val="0065091C"/>
    <w:rsid w:val="00651169"/>
    <w:rsid w:val="00653D69"/>
    <w:rsid w:val="00654762"/>
    <w:rsid w:val="006552E6"/>
    <w:rsid w:val="00657C63"/>
    <w:rsid w:val="00663180"/>
    <w:rsid w:val="006670BE"/>
    <w:rsid w:val="006673A9"/>
    <w:rsid w:val="00670A76"/>
    <w:rsid w:val="006711AA"/>
    <w:rsid w:val="00672B57"/>
    <w:rsid w:val="00675622"/>
    <w:rsid w:val="006766E9"/>
    <w:rsid w:val="0067747D"/>
    <w:rsid w:val="00681CA4"/>
    <w:rsid w:val="0068406B"/>
    <w:rsid w:val="0069039D"/>
    <w:rsid w:val="006906DB"/>
    <w:rsid w:val="00691E6C"/>
    <w:rsid w:val="00693DFB"/>
    <w:rsid w:val="006940D5"/>
    <w:rsid w:val="0069501D"/>
    <w:rsid w:val="00696129"/>
    <w:rsid w:val="00697CF2"/>
    <w:rsid w:val="006A12A5"/>
    <w:rsid w:val="006A220E"/>
    <w:rsid w:val="006A4DD1"/>
    <w:rsid w:val="006A5E20"/>
    <w:rsid w:val="006A7F02"/>
    <w:rsid w:val="006B0D94"/>
    <w:rsid w:val="006B1BF2"/>
    <w:rsid w:val="006B2962"/>
    <w:rsid w:val="006B485D"/>
    <w:rsid w:val="006C334C"/>
    <w:rsid w:val="006C46F0"/>
    <w:rsid w:val="006C708E"/>
    <w:rsid w:val="006D14E7"/>
    <w:rsid w:val="006D4444"/>
    <w:rsid w:val="006D6493"/>
    <w:rsid w:val="006D6EC7"/>
    <w:rsid w:val="006E044C"/>
    <w:rsid w:val="006E1BCD"/>
    <w:rsid w:val="006E2277"/>
    <w:rsid w:val="006E250A"/>
    <w:rsid w:val="006F02E5"/>
    <w:rsid w:val="006F13C8"/>
    <w:rsid w:val="006F5125"/>
    <w:rsid w:val="006F733D"/>
    <w:rsid w:val="007000DE"/>
    <w:rsid w:val="0070115C"/>
    <w:rsid w:val="00702B6F"/>
    <w:rsid w:val="00705942"/>
    <w:rsid w:val="00705E44"/>
    <w:rsid w:val="00706A2F"/>
    <w:rsid w:val="0070718E"/>
    <w:rsid w:val="00712C96"/>
    <w:rsid w:val="00712F09"/>
    <w:rsid w:val="0071340B"/>
    <w:rsid w:val="00717071"/>
    <w:rsid w:val="007174BB"/>
    <w:rsid w:val="0072025D"/>
    <w:rsid w:val="00720617"/>
    <w:rsid w:val="00723B71"/>
    <w:rsid w:val="00724D73"/>
    <w:rsid w:val="0073137C"/>
    <w:rsid w:val="007353D3"/>
    <w:rsid w:val="00737A94"/>
    <w:rsid w:val="0074156B"/>
    <w:rsid w:val="00750B6D"/>
    <w:rsid w:val="007555E8"/>
    <w:rsid w:val="00762AA9"/>
    <w:rsid w:val="0076420C"/>
    <w:rsid w:val="00767B15"/>
    <w:rsid w:val="00771D07"/>
    <w:rsid w:val="007741A6"/>
    <w:rsid w:val="00774E2C"/>
    <w:rsid w:val="007753C2"/>
    <w:rsid w:val="007761F1"/>
    <w:rsid w:val="00780197"/>
    <w:rsid w:val="007838B8"/>
    <w:rsid w:val="007915BA"/>
    <w:rsid w:val="0079365F"/>
    <w:rsid w:val="007B3DDC"/>
    <w:rsid w:val="007B72A6"/>
    <w:rsid w:val="007C090D"/>
    <w:rsid w:val="007C0F57"/>
    <w:rsid w:val="007C40B6"/>
    <w:rsid w:val="007C4A24"/>
    <w:rsid w:val="007C581C"/>
    <w:rsid w:val="007C5C03"/>
    <w:rsid w:val="007C729F"/>
    <w:rsid w:val="007D05AD"/>
    <w:rsid w:val="007D0C7C"/>
    <w:rsid w:val="007D3984"/>
    <w:rsid w:val="007E11C1"/>
    <w:rsid w:val="007E1D28"/>
    <w:rsid w:val="007E2899"/>
    <w:rsid w:val="007F0021"/>
    <w:rsid w:val="007F122B"/>
    <w:rsid w:val="007F2641"/>
    <w:rsid w:val="007F7C36"/>
    <w:rsid w:val="0080101B"/>
    <w:rsid w:val="00806796"/>
    <w:rsid w:val="0080738D"/>
    <w:rsid w:val="008114AF"/>
    <w:rsid w:val="00811CC0"/>
    <w:rsid w:val="008143D4"/>
    <w:rsid w:val="00814F74"/>
    <w:rsid w:val="008151D6"/>
    <w:rsid w:val="008208E3"/>
    <w:rsid w:val="008212CB"/>
    <w:rsid w:val="00821527"/>
    <w:rsid w:val="008268BB"/>
    <w:rsid w:val="00826F6D"/>
    <w:rsid w:val="008270C3"/>
    <w:rsid w:val="0082774E"/>
    <w:rsid w:val="008306F3"/>
    <w:rsid w:val="00830E40"/>
    <w:rsid w:val="00831D9A"/>
    <w:rsid w:val="00834E91"/>
    <w:rsid w:val="00835666"/>
    <w:rsid w:val="008373C1"/>
    <w:rsid w:val="00837EB7"/>
    <w:rsid w:val="00842FB9"/>
    <w:rsid w:val="00850F6C"/>
    <w:rsid w:val="0085234C"/>
    <w:rsid w:val="00855FD6"/>
    <w:rsid w:val="00856DDD"/>
    <w:rsid w:val="00856E1E"/>
    <w:rsid w:val="00863C33"/>
    <w:rsid w:val="00863E68"/>
    <w:rsid w:val="008647B5"/>
    <w:rsid w:val="00875DCB"/>
    <w:rsid w:val="008766B9"/>
    <w:rsid w:val="00882085"/>
    <w:rsid w:val="00883188"/>
    <w:rsid w:val="008872C1"/>
    <w:rsid w:val="00891CC5"/>
    <w:rsid w:val="00892D78"/>
    <w:rsid w:val="00897D58"/>
    <w:rsid w:val="00897F22"/>
    <w:rsid w:val="008A0B39"/>
    <w:rsid w:val="008A1956"/>
    <w:rsid w:val="008A4937"/>
    <w:rsid w:val="008A50F1"/>
    <w:rsid w:val="008A59D9"/>
    <w:rsid w:val="008A675B"/>
    <w:rsid w:val="008A6819"/>
    <w:rsid w:val="008B2EC0"/>
    <w:rsid w:val="008B718C"/>
    <w:rsid w:val="008D1B5C"/>
    <w:rsid w:val="008D3C82"/>
    <w:rsid w:val="008D447E"/>
    <w:rsid w:val="008D7A41"/>
    <w:rsid w:val="008E1539"/>
    <w:rsid w:val="008E2BC5"/>
    <w:rsid w:val="008E2C72"/>
    <w:rsid w:val="008E3680"/>
    <w:rsid w:val="008E5870"/>
    <w:rsid w:val="008F03A4"/>
    <w:rsid w:val="008F1434"/>
    <w:rsid w:val="008F54C3"/>
    <w:rsid w:val="008F7355"/>
    <w:rsid w:val="009023DC"/>
    <w:rsid w:val="009067B7"/>
    <w:rsid w:val="00906F5D"/>
    <w:rsid w:val="0091147C"/>
    <w:rsid w:val="00926560"/>
    <w:rsid w:val="00930937"/>
    <w:rsid w:val="009324A6"/>
    <w:rsid w:val="00933E6C"/>
    <w:rsid w:val="00937958"/>
    <w:rsid w:val="00941602"/>
    <w:rsid w:val="00942160"/>
    <w:rsid w:val="0095146F"/>
    <w:rsid w:val="00952809"/>
    <w:rsid w:val="00957944"/>
    <w:rsid w:val="009602C5"/>
    <w:rsid w:val="00962223"/>
    <w:rsid w:val="0096628A"/>
    <w:rsid w:val="00966D0D"/>
    <w:rsid w:val="0096758A"/>
    <w:rsid w:val="0096783C"/>
    <w:rsid w:val="00967985"/>
    <w:rsid w:val="009722B3"/>
    <w:rsid w:val="00974C21"/>
    <w:rsid w:val="0097535C"/>
    <w:rsid w:val="00977BF3"/>
    <w:rsid w:val="009803E4"/>
    <w:rsid w:val="00980B0E"/>
    <w:rsid w:val="009836A3"/>
    <w:rsid w:val="00984B0F"/>
    <w:rsid w:val="009855A8"/>
    <w:rsid w:val="009913F4"/>
    <w:rsid w:val="00993009"/>
    <w:rsid w:val="0099465B"/>
    <w:rsid w:val="00995A33"/>
    <w:rsid w:val="009962F8"/>
    <w:rsid w:val="009975C5"/>
    <w:rsid w:val="009975C9"/>
    <w:rsid w:val="009A0CDD"/>
    <w:rsid w:val="009A3168"/>
    <w:rsid w:val="009A3D4D"/>
    <w:rsid w:val="009A61CA"/>
    <w:rsid w:val="009B0C64"/>
    <w:rsid w:val="009B0F67"/>
    <w:rsid w:val="009C4629"/>
    <w:rsid w:val="009C624A"/>
    <w:rsid w:val="009C703C"/>
    <w:rsid w:val="009D206E"/>
    <w:rsid w:val="009D233F"/>
    <w:rsid w:val="009D3CAA"/>
    <w:rsid w:val="009D43F1"/>
    <w:rsid w:val="009D5A73"/>
    <w:rsid w:val="009D6532"/>
    <w:rsid w:val="009E40E1"/>
    <w:rsid w:val="009F00AF"/>
    <w:rsid w:val="009F0EFA"/>
    <w:rsid w:val="009F4E46"/>
    <w:rsid w:val="009F5B65"/>
    <w:rsid w:val="009F5F2E"/>
    <w:rsid w:val="00A006F6"/>
    <w:rsid w:val="00A06225"/>
    <w:rsid w:val="00A06504"/>
    <w:rsid w:val="00A07585"/>
    <w:rsid w:val="00A128E6"/>
    <w:rsid w:val="00A144D3"/>
    <w:rsid w:val="00A15E1A"/>
    <w:rsid w:val="00A22AC3"/>
    <w:rsid w:val="00A230FB"/>
    <w:rsid w:val="00A2744D"/>
    <w:rsid w:val="00A277F2"/>
    <w:rsid w:val="00A34E6C"/>
    <w:rsid w:val="00A36398"/>
    <w:rsid w:val="00A37C8D"/>
    <w:rsid w:val="00A4020E"/>
    <w:rsid w:val="00A40FB5"/>
    <w:rsid w:val="00A42826"/>
    <w:rsid w:val="00A47E1D"/>
    <w:rsid w:val="00A5273B"/>
    <w:rsid w:val="00A53A9D"/>
    <w:rsid w:val="00A55FEE"/>
    <w:rsid w:val="00A62C1A"/>
    <w:rsid w:val="00A6426D"/>
    <w:rsid w:val="00A665C1"/>
    <w:rsid w:val="00A70622"/>
    <w:rsid w:val="00A70977"/>
    <w:rsid w:val="00A70D58"/>
    <w:rsid w:val="00A71529"/>
    <w:rsid w:val="00A744F9"/>
    <w:rsid w:val="00A74CE2"/>
    <w:rsid w:val="00A77613"/>
    <w:rsid w:val="00A80267"/>
    <w:rsid w:val="00A8390C"/>
    <w:rsid w:val="00A86AE0"/>
    <w:rsid w:val="00A928BD"/>
    <w:rsid w:val="00A92FF3"/>
    <w:rsid w:val="00A97DE9"/>
    <w:rsid w:val="00AA12CD"/>
    <w:rsid w:val="00AA14D2"/>
    <w:rsid w:val="00AA256E"/>
    <w:rsid w:val="00AA4D1C"/>
    <w:rsid w:val="00AB158D"/>
    <w:rsid w:val="00AB5856"/>
    <w:rsid w:val="00AB754C"/>
    <w:rsid w:val="00AB7C28"/>
    <w:rsid w:val="00AC0E5F"/>
    <w:rsid w:val="00AC193C"/>
    <w:rsid w:val="00AC4DE5"/>
    <w:rsid w:val="00AC5206"/>
    <w:rsid w:val="00AC6F6C"/>
    <w:rsid w:val="00AD3DD2"/>
    <w:rsid w:val="00AD4322"/>
    <w:rsid w:val="00AD4B6C"/>
    <w:rsid w:val="00AD7FF0"/>
    <w:rsid w:val="00AE11A5"/>
    <w:rsid w:val="00AE13E2"/>
    <w:rsid w:val="00AE22D3"/>
    <w:rsid w:val="00AE26FE"/>
    <w:rsid w:val="00AE5A49"/>
    <w:rsid w:val="00AE6AAD"/>
    <w:rsid w:val="00AF0DE2"/>
    <w:rsid w:val="00AF50D8"/>
    <w:rsid w:val="00AF62DF"/>
    <w:rsid w:val="00AF68CC"/>
    <w:rsid w:val="00AF70D7"/>
    <w:rsid w:val="00B006D7"/>
    <w:rsid w:val="00B04922"/>
    <w:rsid w:val="00B07072"/>
    <w:rsid w:val="00B07CFB"/>
    <w:rsid w:val="00B1059E"/>
    <w:rsid w:val="00B14B7E"/>
    <w:rsid w:val="00B1663A"/>
    <w:rsid w:val="00B170A5"/>
    <w:rsid w:val="00B176C8"/>
    <w:rsid w:val="00B205AA"/>
    <w:rsid w:val="00B22E84"/>
    <w:rsid w:val="00B233AD"/>
    <w:rsid w:val="00B23E25"/>
    <w:rsid w:val="00B242AE"/>
    <w:rsid w:val="00B24FB7"/>
    <w:rsid w:val="00B2525D"/>
    <w:rsid w:val="00B25F75"/>
    <w:rsid w:val="00B26B3F"/>
    <w:rsid w:val="00B26C92"/>
    <w:rsid w:val="00B2778F"/>
    <w:rsid w:val="00B30C9A"/>
    <w:rsid w:val="00B33635"/>
    <w:rsid w:val="00B35458"/>
    <w:rsid w:val="00B35BCF"/>
    <w:rsid w:val="00B36814"/>
    <w:rsid w:val="00B43E90"/>
    <w:rsid w:val="00B467DC"/>
    <w:rsid w:val="00B56118"/>
    <w:rsid w:val="00B6773F"/>
    <w:rsid w:val="00B73361"/>
    <w:rsid w:val="00B760FB"/>
    <w:rsid w:val="00B767AB"/>
    <w:rsid w:val="00B801BA"/>
    <w:rsid w:val="00B82C9B"/>
    <w:rsid w:val="00B84D5C"/>
    <w:rsid w:val="00B93403"/>
    <w:rsid w:val="00BA2DA8"/>
    <w:rsid w:val="00BA347C"/>
    <w:rsid w:val="00BA3B75"/>
    <w:rsid w:val="00BA679E"/>
    <w:rsid w:val="00BB22CE"/>
    <w:rsid w:val="00BB2B20"/>
    <w:rsid w:val="00BB31C3"/>
    <w:rsid w:val="00BB69F5"/>
    <w:rsid w:val="00BB7EC3"/>
    <w:rsid w:val="00BC4B9A"/>
    <w:rsid w:val="00BD02C3"/>
    <w:rsid w:val="00BD49BA"/>
    <w:rsid w:val="00BD784C"/>
    <w:rsid w:val="00BE020A"/>
    <w:rsid w:val="00BE6CFF"/>
    <w:rsid w:val="00BF07B2"/>
    <w:rsid w:val="00BF092C"/>
    <w:rsid w:val="00BF27A0"/>
    <w:rsid w:val="00BF4CB6"/>
    <w:rsid w:val="00C00DA7"/>
    <w:rsid w:val="00C01A8E"/>
    <w:rsid w:val="00C05891"/>
    <w:rsid w:val="00C12768"/>
    <w:rsid w:val="00C12D70"/>
    <w:rsid w:val="00C21B09"/>
    <w:rsid w:val="00C24567"/>
    <w:rsid w:val="00C2673A"/>
    <w:rsid w:val="00C274A8"/>
    <w:rsid w:val="00C27B58"/>
    <w:rsid w:val="00C33C01"/>
    <w:rsid w:val="00C34F4B"/>
    <w:rsid w:val="00C35996"/>
    <w:rsid w:val="00C37290"/>
    <w:rsid w:val="00C4747E"/>
    <w:rsid w:val="00C5342C"/>
    <w:rsid w:val="00C53B2B"/>
    <w:rsid w:val="00C60272"/>
    <w:rsid w:val="00C603D4"/>
    <w:rsid w:val="00C61B1D"/>
    <w:rsid w:val="00C6256A"/>
    <w:rsid w:val="00C63D05"/>
    <w:rsid w:val="00C710E2"/>
    <w:rsid w:val="00C71C3F"/>
    <w:rsid w:val="00C7409E"/>
    <w:rsid w:val="00C746E0"/>
    <w:rsid w:val="00C76E76"/>
    <w:rsid w:val="00C77891"/>
    <w:rsid w:val="00C87FDF"/>
    <w:rsid w:val="00C90C28"/>
    <w:rsid w:val="00C91449"/>
    <w:rsid w:val="00C92D10"/>
    <w:rsid w:val="00CA48D9"/>
    <w:rsid w:val="00CB1193"/>
    <w:rsid w:val="00CB24A1"/>
    <w:rsid w:val="00CB3E1D"/>
    <w:rsid w:val="00CB4767"/>
    <w:rsid w:val="00CB493D"/>
    <w:rsid w:val="00CC3B97"/>
    <w:rsid w:val="00CC3CC1"/>
    <w:rsid w:val="00CD029F"/>
    <w:rsid w:val="00CD0AC5"/>
    <w:rsid w:val="00CD24CE"/>
    <w:rsid w:val="00CE10C4"/>
    <w:rsid w:val="00CE27B5"/>
    <w:rsid w:val="00CE6DAF"/>
    <w:rsid w:val="00CF36BD"/>
    <w:rsid w:val="00CF410A"/>
    <w:rsid w:val="00CF57AA"/>
    <w:rsid w:val="00D02A26"/>
    <w:rsid w:val="00D03172"/>
    <w:rsid w:val="00D0321E"/>
    <w:rsid w:val="00D07A8A"/>
    <w:rsid w:val="00D107B0"/>
    <w:rsid w:val="00D11AE8"/>
    <w:rsid w:val="00D1455A"/>
    <w:rsid w:val="00D16F7E"/>
    <w:rsid w:val="00D22093"/>
    <w:rsid w:val="00D24166"/>
    <w:rsid w:val="00D246F4"/>
    <w:rsid w:val="00D31150"/>
    <w:rsid w:val="00D3138B"/>
    <w:rsid w:val="00D3280C"/>
    <w:rsid w:val="00D3406A"/>
    <w:rsid w:val="00D36823"/>
    <w:rsid w:val="00D37464"/>
    <w:rsid w:val="00D441F1"/>
    <w:rsid w:val="00D4572C"/>
    <w:rsid w:val="00D469B2"/>
    <w:rsid w:val="00D54297"/>
    <w:rsid w:val="00D65658"/>
    <w:rsid w:val="00D656A6"/>
    <w:rsid w:val="00D72B6F"/>
    <w:rsid w:val="00D741EB"/>
    <w:rsid w:val="00D7635A"/>
    <w:rsid w:val="00D7679C"/>
    <w:rsid w:val="00D820F3"/>
    <w:rsid w:val="00D82216"/>
    <w:rsid w:val="00D83605"/>
    <w:rsid w:val="00D84934"/>
    <w:rsid w:val="00D90954"/>
    <w:rsid w:val="00D91271"/>
    <w:rsid w:val="00D917B8"/>
    <w:rsid w:val="00D919F5"/>
    <w:rsid w:val="00D94F03"/>
    <w:rsid w:val="00D963C2"/>
    <w:rsid w:val="00DA0D14"/>
    <w:rsid w:val="00DA1FC9"/>
    <w:rsid w:val="00DA2CB5"/>
    <w:rsid w:val="00DA4BAC"/>
    <w:rsid w:val="00DA5EB4"/>
    <w:rsid w:val="00DB0151"/>
    <w:rsid w:val="00DB2FBC"/>
    <w:rsid w:val="00DC250D"/>
    <w:rsid w:val="00DC2C3E"/>
    <w:rsid w:val="00DC32C1"/>
    <w:rsid w:val="00DC4880"/>
    <w:rsid w:val="00DD1785"/>
    <w:rsid w:val="00DE6D27"/>
    <w:rsid w:val="00DF217D"/>
    <w:rsid w:val="00DF26A7"/>
    <w:rsid w:val="00DF2759"/>
    <w:rsid w:val="00DF3277"/>
    <w:rsid w:val="00DF32A4"/>
    <w:rsid w:val="00DF7919"/>
    <w:rsid w:val="00E0207E"/>
    <w:rsid w:val="00E03912"/>
    <w:rsid w:val="00E065EE"/>
    <w:rsid w:val="00E07E7F"/>
    <w:rsid w:val="00E15627"/>
    <w:rsid w:val="00E164B3"/>
    <w:rsid w:val="00E16910"/>
    <w:rsid w:val="00E16BB1"/>
    <w:rsid w:val="00E16F56"/>
    <w:rsid w:val="00E21729"/>
    <w:rsid w:val="00E24E09"/>
    <w:rsid w:val="00E27234"/>
    <w:rsid w:val="00E2759D"/>
    <w:rsid w:val="00E34C42"/>
    <w:rsid w:val="00E42BDB"/>
    <w:rsid w:val="00E46605"/>
    <w:rsid w:val="00E54357"/>
    <w:rsid w:val="00E57EEB"/>
    <w:rsid w:val="00E62024"/>
    <w:rsid w:val="00E62D94"/>
    <w:rsid w:val="00E64F37"/>
    <w:rsid w:val="00E65E54"/>
    <w:rsid w:val="00E661C7"/>
    <w:rsid w:val="00E711C1"/>
    <w:rsid w:val="00E80155"/>
    <w:rsid w:val="00E81E0D"/>
    <w:rsid w:val="00E81F28"/>
    <w:rsid w:val="00E848C0"/>
    <w:rsid w:val="00E91B96"/>
    <w:rsid w:val="00E93D1E"/>
    <w:rsid w:val="00E941A1"/>
    <w:rsid w:val="00E95CE3"/>
    <w:rsid w:val="00EA08AC"/>
    <w:rsid w:val="00EA252F"/>
    <w:rsid w:val="00EA2825"/>
    <w:rsid w:val="00EA781B"/>
    <w:rsid w:val="00EA7AC4"/>
    <w:rsid w:val="00EA7EDE"/>
    <w:rsid w:val="00EB0B63"/>
    <w:rsid w:val="00EB1936"/>
    <w:rsid w:val="00EB37BE"/>
    <w:rsid w:val="00EB5088"/>
    <w:rsid w:val="00EC1708"/>
    <w:rsid w:val="00EC5386"/>
    <w:rsid w:val="00ED1644"/>
    <w:rsid w:val="00ED2593"/>
    <w:rsid w:val="00ED54DC"/>
    <w:rsid w:val="00ED777E"/>
    <w:rsid w:val="00ED7D9C"/>
    <w:rsid w:val="00EE2EF0"/>
    <w:rsid w:val="00EE51DD"/>
    <w:rsid w:val="00EE5AAD"/>
    <w:rsid w:val="00EF0069"/>
    <w:rsid w:val="00EF11B2"/>
    <w:rsid w:val="00EF43A7"/>
    <w:rsid w:val="00EF44A0"/>
    <w:rsid w:val="00EF4FED"/>
    <w:rsid w:val="00EF592D"/>
    <w:rsid w:val="00F00211"/>
    <w:rsid w:val="00F007C6"/>
    <w:rsid w:val="00F0172E"/>
    <w:rsid w:val="00F0429D"/>
    <w:rsid w:val="00F050BD"/>
    <w:rsid w:val="00F051D8"/>
    <w:rsid w:val="00F05657"/>
    <w:rsid w:val="00F05C57"/>
    <w:rsid w:val="00F0720A"/>
    <w:rsid w:val="00F0778D"/>
    <w:rsid w:val="00F115B6"/>
    <w:rsid w:val="00F1503D"/>
    <w:rsid w:val="00F209E2"/>
    <w:rsid w:val="00F20EF9"/>
    <w:rsid w:val="00F25578"/>
    <w:rsid w:val="00F258E5"/>
    <w:rsid w:val="00F25B9C"/>
    <w:rsid w:val="00F26CC6"/>
    <w:rsid w:val="00F272A4"/>
    <w:rsid w:val="00F300BC"/>
    <w:rsid w:val="00F3263C"/>
    <w:rsid w:val="00F3334E"/>
    <w:rsid w:val="00F36CCB"/>
    <w:rsid w:val="00F36F66"/>
    <w:rsid w:val="00F374E5"/>
    <w:rsid w:val="00F37B93"/>
    <w:rsid w:val="00F43AF2"/>
    <w:rsid w:val="00F44C49"/>
    <w:rsid w:val="00F5007E"/>
    <w:rsid w:val="00F50EC4"/>
    <w:rsid w:val="00F52232"/>
    <w:rsid w:val="00F550CF"/>
    <w:rsid w:val="00F57A6D"/>
    <w:rsid w:val="00F638CC"/>
    <w:rsid w:val="00F64C9E"/>
    <w:rsid w:val="00F64CC1"/>
    <w:rsid w:val="00F703B4"/>
    <w:rsid w:val="00F72317"/>
    <w:rsid w:val="00F77FD1"/>
    <w:rsid w:val="00F80475"/>
    <w:rsid w:val="00F80752"/>
    <w:rsid w:val="00F8247A"/>
    <w:rsid w:val="00F83C6B"/>
    <w:rsid w:val="00F83FC0"/>
    <w:rsid w:val="00F94BEA"/>
    <w:rsid w:val="00F9629A"/>
    <w:rsid w:val="00F97BF8"/>
    <w:rsid w:val="00F97EFC"/>
    <w:rsid w:val="00FA1BDD"/>
    <w:rsid w:val="00FA2A95"/>
    <w:rsid w:val="00FA4DD5"/>
    <w:rsid w:val="00FA517E"/>
    <w:rsid w:val="00FA5293"/>
    <w:rsid w:val="00FA5883"/>
    <w:rsid w:val="00FA6055"/>
    <w:rsid w:val="00FB322F"/>
    <w:rsid w:val="00FB442F"/>
    <w:rsid w:val="00FC1929"/>
    <w:rsid w:val="00FC1FED"/>
    <w:rsid w:val="00FC2474"/>
    <w:rsid w:val="00FC393A"/>
    <w:rsid w:val="00FC5B46"/>
    <w:rsid w:val="00FD0A39"/>
    <w:rsid w:val="00FD1B26"/>
    <w:rsid w:val="00FD6D8E"/>
    <w:rsid w:val="00FE0E94"/>
    <w:rsid w:val="00FE3CD9"/>
    <w:rsid w:val="00FF00BD"/>
    <w:rsid w:val="00FF15B6"/>
    <w:rsid w:val="00FF1ED4"/>
    <w:rsid w:val="00FF2801"/>
    <w:rsid w:val="00FF3019"/>
    <w:rsid w:val="00FF3580"/>
    <w:rsid w:val="00FF3C7B"/>
    <w:rsid w:val="00FF4119"/>
    <w:rsid w:val="00FF48DC"/>
    <w:rsid w:val="00FF6CB3"/>
    <w:rsid w:val="00FF7C2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31FF0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CMA Table Template,ASD Table,RTI AMCP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ullet point,List Paragraph1,List Paragraph11,Recommendation,Styl moj,Akapit z listą11,L1 Bulleted List,Summary Bullets,Footer Setting,Bullet List,FooterText,numbered,Paragraphe de liste1,Bulletr List Paragraph"/>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ullet point Char,List Paragraph1 Char,List Paragraph11 Char,Recommendation Char,Styl moj Char,Akapit z listą11 Char,L1 Bulleted List Char,Summary Bullets Char,Footer Setting Char,Bullet List Char"/>
    <w:basedOn w:val="DefaultParagraphFont"/>
    <w:link w:val="ListParagraph"/>
    <w:uiPriority w:val="34"/>
    <w:qFormat/>
    <w:rsid w:val="00077143"/>
    <w:rPr>
      <w:rFonts w:ascii="Arial" w:hAnsi="Arial" w:cs="Arial"/>
      <w:snapToGrid w:val="0"/>
      <w:sz w:val="22"/>
      <w:lang w:eastAsia="en-US"/>
    </w:rPr>
  </w:style>
  <w:style w:type="paragraph" w:customStyle="1" w:styleId="2Sections">
    <w:name w:val="2. Sections"/>
    <w:qFormat/>
    <w:rsid w:val="0033263D"/>
    <w:pPr>
      <w:numPr>
        <w:numId w:val="3"/>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97535C"/>
    <w:pPr>
      <w:widowControl/>
      <w:numPr>
        <w:ilvl w:val="1"/>
        <w:numId w:val="1"/>
      </w:numPr>
      <w:spacing w:after="120"/>
      <w:contextualSpacing w:val="0"/>
    </w:pPr>
    <w:rPr>
      <w:rFonts w:asciiTheme="minorHAnsi" w:eastAsiaTheme="minorHAnsi" w:hAnsiTheme="minorHAnsi" w:cstheme="minorBidi"/>
      <w:snapToGrid/>
      <w:sz w:val="24"/>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97535C"/>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basedOn w:val="Normal"/>
    <w:link w:val="TableTextChar0"/>
    <w:qFormat/>
    <w:rsid w:val="00E03912"/>
    <w:rPr>
      <w:rFonts w:ascii="Arial Narrow" w:hAnsi="Arial Narrow" w:cs="Arial"/>
      <w:sz w:val="20"/>
      <w:szCs w:val="20"/>
    </w:rPr>
  </w:style>
  <w:style w:type="paragraph" w:customStyle="1" w:styleId="Lists">
    <w:name w:val="Lists"/>
    <w:basedOn w:val="3Bodytext"/>
    <w:link w:val="ListsChar"/>
    <w:qFormat/>
    <w:rsid w:val="000A44B2"/>
    <w:pPr>
      <w:numPr>
        <w:ilvl w:val="0"/>
        <w:numId w:val="4"/>
      </w:numPr>
    </w:pPr>
  </w:style>
  <w:style w:type="character" w:customStyle="1" w:styleId="TableTextChar0">
    <w:name w:val="Table Text Char"/>
    <w:basedOn w:val="NoSpacingChar"/>
    <w:link w:val="TableText0"/>
    <w:rsid w:val="00E03912"/>
    <w:rPr>
      <w:rFonts w:ascii="Arial Narrow" w:hAnsi="Arial Narrow" w:cs="Arial"/>
      <w:sz w:val="22"/>
      <w:szCs w:val="22"/>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Bulletpoints">
    <w:name w:val="Bullet points"/>
    <w:basedOn w:val="ListParagraph"/>
    <w:qFormat/>
    <w:rsid w:val="00D72B6F"/>
    <w:pPr>
      <w:numPr>
        <w:numId w:val="5"/>
      </w:numPr>
      <w:ind w:left="425" w:hanging="425"/>
      <w:contextualSpacing w:val="0"/>
    </w:pPr>
    <w:rPr>
      <w:rFonts w:ascii="Calibri" w:hAnsi="Calibri"/>
      <w:sz w:val="24"/>
      <w:szCs w:val="24"/>
    </w:rPr>
  </w:style>
  <w:style w:type="paragraph" w:customStyle="1" w:styleId="TableFooter">
    <w:name w:val="Table Footer"/>
    <w:basedOn w:val="Normal"/>
    <w:link w:val="TableFooterChar"/>
    <w:qFormat/>
    <w:rsid w:val="00C7409E"/>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pPr>
      <w:ind w:left="720" w:hanging="720"/>
    </w:pPr>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link w:val="CaptionChar"/>
    <w:uiPriority w:val="35"/>
    <w:unhideWhenUsed/>
    <w:qFormat/>
    <w:rsid w:val="00BF092C"/>
    <w:pPr>
      <w:spacing w:after="200"/>
    </w:pPr>
    <w:rPr>
      <w:rFonts w:ascii="Calibri" w:hAnsi="Calibri"/>
      <w:i/>
      <w:iCs/>
      <w:color w:val="000000" w:themeColor="text1"/>
      <w:sz w:val="18"/>
      <w:szCs w:val="18"/>
    </w:rPr>
  </w:style>
  <w:style w:type="paragraph" w:customStyle="1" w:styleId="ProcedureStep">
    <w:name w:val="ProcedureStep"/>
    <w:basedOn w:val="Normal"/>
    <w:rsid w:val="00BF27A0"/>
    <w:pPr>
      <w:numPr>
        <w:numId w:val="6"/>
      </w:numPr>
      <w:spacing w:before="60" w:after="60" w:line="300" w:lineRule="atLeast"/>
      <w:ind w:right="567"/>
    </w:pPr>
    <w:rPr>
      <w:rFonts w:ascii="Tahoma" w:hAnsi="Tahoma"/>
      <w:sz w:val="22"/>
      <w:szCs w:val="20"/>
    </w:rPr>
  </w:style>
  <w:style w:type="table" w:customStyle="1" w:styleId="PlainTable21">
    <w:name w:val="Plain Table 21"/>
    <w:basedOn w:val="TableNormal"/>
    <w:uiPriority w:val="42"/>
    <w:rsid w:val="00B006D7"/>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unhideWhenUsed/>
    <w:rsid w:val="001E0D66"/>
    <w:pPr>
      <w:spacing w:before="100" w:beforeAutospacing="1" w:after="100" w:afterAutospacing="1"/>
    </w:pPr>
  </w:style>
  <w:style w:type="character" w:styleId="Strong">
    <w:name w:val="Strong"/>
    <w:basedOn w:val="DefaultParagraphFont"/>
    <w:uiPriority w:val="22"/>
    <w:qFormat/>
    <w:rsid w:val="001E0D66"/>
    <w:rPr>
      <w:b/>
      <w:bCs/>
    </w:rPr>
  </w:style>
  <w:style w:type="paragraph" w:styleId="TOC9">
    <w:name w:val="toc 9"/>
    <w:basedOn w:val="Normal"/>
    <w:next w:val="Normal"/>
    <w:autoRedefine/>
    <w:uiPriority w:val="39"/>
    <w:unhideWhenUsed/>
    <w:rsid w:val="00CB3E1D"/>
    <w:pPr>
      <w:spacing w:after="100" w:line="276" w:lineRule="auto"/>
      <w:ind w:left="1760"/>
    </w:pPr>
    <w:rPr>
      <w:rFonts w:asciiTheme="minorHAnsi" w:eastAsiaTheme="minorEastAsia" w:hAnsiTheme="minorHAnsi" w:cstheme="minorBidi"/>
      <w:sz w:val="22"/>
      <w:szCs w:val="22"/>
    </w:rPr>
  </w:style>
  <w:style w:type="paragraph" w:customStyle="1" w:styleId="Default">
    <w:name w:val="Default"/>
    <w:rsid w:val="00567E44"/>
    <w:pPr>
      <w:autoSpaceDE w:val="0"/>
      <w:autoSpaceDN w:val="0"/>
      <w:adjustRightInd w:val="0"/>
    </w:pPr>
    <w:rPr>
      <w:color w:val="000000"/>
      <w:sz w:val="24"/>
      <w:szCs w:val="24"/>
    </w:rPr>
  </w:style>
  <w:style w:type="character" w:customStyle="1" w:styleId="CaptionChar">
    <w:name w:val="Caption Char"/>
    <w:basedOn w:val="DefaultParagraphFont"/>
    <w:link w:val="Caption"/>
    <w:uiPriority w:val="35"/>
    <w:rsid w:val="00F77FD1"/>
    <w:rPr>
      <w:rFonts w:ascii="Calibri" w:hAnsi="Calibri"/>
      <w:i/>
      <w:iCs/>
      <w:color w:val="000000" w:themeColor="text1"/>
      <w:sz w:val="18"/>
      <w:szCs w:val="18"/>
    </w:rPr>
  </w:style>
  <w:style w:type="paragraph" w:customStyle="1" w:styleId="Tableheading0">
    <w:name w:val="Table heading"/>
    <w:basedOn w:val="Normal"/>
    <w:link w:val="TableheadingChar"/>
    <w:qFormat/>
    <w:rsid w:val="000E4844"/>
    <w:pPr>
      <w:jc w:val="center"/>
    </w:pPr>
    <w:rPr>
      <w:rFonts w:asciiTheme="minorHAnsi" w:eastAsiaTheme="minorHAnsi" w:hAnsiTheme="minorHAnsi" w:cstheme="minorBidi"/>
      <w:b/>
      <w:sz w:val="20"/>
      <w:szCs w:val="20"/>
      <w:lang w:eastAsia="en-US"/>
    </w:rPr>
  </w:style>
  <w:style w:type="paragraph" w:customStyle="1" w:styleId="Source">
    <w:name w:val="Source"/>
    <w:basedOn w:val="Normal"/>
    <w:qFormat/>
    <w:rsid w:val="000E4844"/>
    <w:pPr>
      <w:jc w:val="both"/>
    </w:pPr>
    <w:rPr>
      <w:rFonts w:asciiTheme="minorHAnsi" w:eastAsiaTheme="minorHAnsi" w:hAnsiTheme="minorHAnsi" w:cstheme="minorBidi"/>
      <w:sz w:val="18"/>
      <w:szCs w:val="22"/>
      <w:lang w:eastAsia="en-US"/>
    </w:rPr>
  </w:style>
  <w:style w:type="character" w:customStyle="1" w:styleId="TableheadingChar">
    <w:name w:val="Table heading Char"/>
    <w:link w:val="Tableheading0"/>
    <w:rsid w:val="000E4844"/>
    <w:rPr>
      <w:rFonts w:asciiTheme="minorHAnsi" w:eastAsiaTheme="minorHAnsi" w:hAnsiTheme="minorHAnsi" w:cstheme="minorBidi"/>
      <w:b/>
      <w:lang w:eastAsia="en-US"/>
    </w:rPr>
  </w:style>
  <w:style w:type="paragraph" w:customStyle="1" w:styleId="TableHeading1">
    <w:name w:val="Table Heading"/>
    <w:basedOn w:val="Normal"/>
    <w:qFormat/>
    <w:rsid w:val="00D02A26"/>
    <w:pPr>
      <w:keepNext/>
    </w:pPr>
    <w:rPr>
      <w:rFonts w:ascii="Arial Narrow" w:eastAsiaTheme="minorHAnsi" w:hAnsi="Arial Narrow" w:cstheme="minorBidi"/>
      <w:b/>
      <w:sz w:val="20"/>
      <w:szCs w:val="22"/>
      <w:lang w:eastAsia="en-US"/>
    </w:rPr>
  </w:style>
  <w:style w:type="paragraph" w:customStyle="1" w:styleId="Commentitalics">
    <w:name w:val="Comment (italics)"/>
    <w:basedOn w:val="Normal"/>
    <w:next w:val="Normal"/>
    <w:qFormat/>
    <w:rsid w:val="00DF32A4"/>
    <w:pPr>
      <w:widowControl w:val="0"/>
      <w:jc w:val="both"/>
    </w:pPr>
    <w:rPr>
      <w:rFonts w:ascii="Calibri" w:hAnsi="Calibri" w:cs="Arial"/>
      <w:i/>
      <w:snapToGrid w:val="0"/>
      <w:lang w:eastAsia="en-US"/>
    </w:rPr>
  </w:style>
  <w:style w:type="paragraph" w:customStyle="1" w:styleId="StyleTableFooterAfter6pt">
    <w:name w:val="Style Table Footer + After:  6 pt"/>
    <w:basedOn w:val="TableFooter"/>
    <w:rsid w:val="00D02A26"/>
    <w:pPr>
      <w:spacing w:after="120"/>
      <w:contextualSpacing/>
    </w:pPr>
    <w:rPr>
      <w:rFont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7803311">
      <w:bodyDiv w:val="1"/>
      <w:marLeft w:val="0"/>
      <w:marRight w:val="0"/>
      <w:marTop w:val="0"/>
      <w:marBottom w:val="0"/>
      <w:divBdr>
        <w:top w:val="none" w:sz="0" w:space="0" w:color="auto"/>
        <w:left w:val="none" w:sz="0" w:space="0" w:color="auto"/>
        <w:bottom w:val="none" w:sz="0" w:space="0" w:color="auto"/>
        <w:right w:val="none" w:sz="0" w:space="0" w:color="auto"/>
      </w:divBdr>
      <w:divsChild>
        <w:div w:id="1064179537">
          <w:marLeft w:val="1080"/>
          <w:marRight w:val="0"/>
          <w:marTop w:val="100"/>
          <w:marBottom w:val="0"/>
          <w:divBdr>
            <w:top w:val="none" w:sz="0" w:space="0" w:color="auto"/>
            <w:left w:val="none" w:sz="0" w:space="0" w:color="auto"/>
            <w:bottom w:val="none" w:sz="0" w:space="0" w:color="auto"/>
            <w:right w:val="none" w:sz="0" w:space="0" w:color="auto"/>
          </w:divBdr>
        </w:div>
      </w:divsChild>
    </w:div>
    <w:div w:id="596600920">
      <w:bodyDiv w:val="1"/>
      <w:marLeft w:val="0"/>
      <w:marRight w:val="0"/>
      <w:marTop w:val="0"/>
      <w:marBottom w:val="0"/>
      <w:divBdr>
        <w:top w:val="none" w:sz="0" w:space="0" w:color="auto"/>
        <w:left w:val="none" w:sz="0" w:space="0" w:color="auto"/>
        <w:bottom w:val="none" w:sz="0" w:space="0" w:color="auto"/>
        <w:right w:val="none" w:sz="0" w:space="0" w:color="auto"/>
      </w:divBdr>
      <w:divsChild>
        <w:div w:id="1371683185">
          <w:marLeft w:val="360"/>
          <w:marRight w:val="0"/>
          <w:marTop w:val="200"/>
          <w:marBottom w:val="0"/>
          <w:divBdr>
            <w:top w:val="none" w:sz="0" w:space="0" w:color="auto"/>
            <w:left w:val="none" w:sz="0" w:space="0" w:color="auto"/>
            <w:bottom w:val="none" w:sz="0" w:space="0" w:color="auto"/>
            <w:right w:val="none" w:sz="0" w:space="0" w:color="auto"/>
          </w:divBdr>
        </w:div>
        <w:div w:id="1289360630">
          <w:marLeft w:val="360"/>
          <w:marRight w:val="0"/>
          <w:marTop w:val="200"/>
          <w:marBottom w:val="0"/>
          <w:divBdr>
            <w:top w:val="none" w:sz="0" w:space="0" w:color="auto"/>
            <w:left w:val="none" w:sz="0" w:space="0" w:color="auto"/>
            <w:bottom w:val="none" w:sz="0" w:space="0" w:color="auto"/>
            <w:right w:val="none" w:sz="0" w:space="0" w:color="auto"/>
          </w:divBdr>
        </w:div>
        <w:div w:id="512113027">
          <w:marLeft w:val="1080"/>
          <w:marRight w:val="0"/>
          <w:marTop w:val="100"/>
          <w:marBottom w:val="0"/>
          <w:divBdr>
            <w:top w:val="none" w:sz="0" w:space="0" w:color="auto"/>
            <w:left w:val="none" w:sz="0" w:space="0" w:color="auto"/>
            <w:bottom w:val="none" w:sz="0" w:space="0" w:color="auto"/>
            <w:right w:val="none" w:sz="0" w:space="0" w:color="auto"/>
          </w:divBdr>
        </w:div>
        <w:div w:id="620578014">
          <w:marLeft w:val="1080"/>
          <w:marRight w:val="0"/>
          <w:marTop w:val="100"/>
          <w:marBottom w:val="0"/>
          <w:divBdr>
            <w:top w:val="none" w:sz="0" w:space="0" w:color="auto"/>
            <w:left w:val="none" w:sz="0" w:space="0" w:color="auto"/>
            <w:bottom w:val="none" w:sz="0" w:space="0" w:color="auto"/>
            <w:right w:val="none" w:sz="0" w:space="0" w:color="auto"/>
          </w:divBdr>
        </w:div>
      </w:divsChild>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2965518">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157569192">
      <w:bodyDiv w:val="1"/>
      <w:marLeft w:val="0"/>
      <w:marRight w:val="0"/>
      <w:marTop w:val="0"/>
      <w:marBottom w:val="0"/>
      <w:divBdr>
        <w:top w:val="none" w:sz="0" w:space="0" w:color="auto"/>
        <w:left w:val="none" w:sz="0" w:space="0" w:color="auto"/>
        <w:bottom w:val="none" w:sz="0" w:space="0" w:color="auto"/>
        <w:right w:val="none" w:sz="0" w:space="0" w:color="auto"/>
      </w:divBdr>
    </w:div>
    <w:div w:id="1419139075">
      <w:bodyDiv w:val="1"/>
      <w:marLeft w:val="0"/>
      <w:marRight w:val="0"/>
      <w:marTop w:val="0"/>
      <w:marBottom w:val="0"/>
      <w:divBdr>
        <w:top w:val="none" w:sz="0" w:space="0" w:color="auto"/>
        <w:left w:val="none" w:sz="0" w:space="0" w:color="auto"/>
        <w:bottom w:val="none" w:sz="0" w:space="0" w:color="auto"/>
        <w:right w:val="none" w:sz="0" w:space="0" w:color="auto"/>
      </w:divBdr>
      <w:divsChild>
        <w:div w:id="1372455614">
          <w:marLeft w:val="360"/>
          <w:marRight w:val="0"/>
          <w:marTop w:val="200"/>
          <w:marBottom w:val="0"/>
          <w:divBdr>
            <w:top w:val="none" w:sz="0" w:space="0" w:color="auto"/>
            <w:left w:val="none" w:sz="0" w:space="0" w:color="auto"/>
            <w:bottom w:val="none" w:sz="0" w:space="0" w:color="auto"/>
            <w:right w:val="none" w:sz="0" w:space="0" w:color="auto"/>
          </w:divBdr>
        </w:div>
        <w:div w:id="1348825292">
          <w:marLeft w:val="360"/>
          <w:marRight w:val="0"/>
          <w:marTop w:val="200"/>
          <w:marBottom w:val="0"/>
          <w:divBdr>
            <w:top w:val="none" w:sz="0" w:space="0" w:color="auto"/>
            <w:left w:val="none" w:sz="0" w:space="0" w:color="auto"/>
            <w:bottom w:val="none" w:sz="0" w:space="0" w:color="auto"/>
            <w:right w:val="none" w:sz="0" w:space="0" w:color="auto"/>
          </w:divBdr>
        </w:div>
        <w:div w:id="1338314535">
          <w:marLeft w:val="360"/>
          <w:marRight w:val="0"/>
          <w:marTop w:val="200"/>
          <w:marBottom w:val="0"/>
          <w:divBdr>
            <w:top w:val="none" w:sz="0" w:space="0" w:color="auto"/>
            <w:left w:val="none" w:sz="0" w:space="0" w:color="auto"/>
            <w:bottom w:val="none" w:sz="0" w:space="0" w:color="auto"/>
            <w:right w:val="none" w:sz="0" w:space="0" w:color="auto"/>
          </w:divBdr>
        </w:div>
        <w:div w:id="836774774">
          <w:marLeft w:val="360"/>
          <w:marRight w:val="0"/>
          <w:marTop w:val="200"/>
          <w:marBottom w:val="0"/>
          <w:divBdr>
            <w:top w:val="none" w:sz="0" w:space="0" w:color="auto"/>
            <w:left w:val="none" w:sz="0" w:space="0" w:color="auto"/>
            <w:bottom w:val="none" w:sz="0" w:space="0" w:color="auto"/>
            <w:right w:val="none" w:sz="0" w:space="0" w:color="auto"/>
          </w:divBdr>
        </w:div>
      </w:divsChild>
    </w:div>
    <w:div w:id="1470629703">
      <w:bodyDiv w:val="1"/>
      <w:marLeft w:val="0"/>
      <w:marRight w:val="0"/>
      <w:marTop w:val="0"/>
      <w:marBottom w:val="0"/>
      <w:divBdr>
        <w:top w:val="none" w:sz="0" w:space="0" w:color="auto"/>
        <w:left w:val="none" w:sz="0" w:space="0" w:color="auto"/>
        <w:bottom w:val="none" w:sz="0" w:space="0" w:color="auto"/>
        <w:right w:val="none" w:sz="0" w:space="0" w:color="auto"/>
      </w:divBdr>
    </w:div>
    <w:div w:id="1506355747">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23" Type="http://schemas.microsoft.com/office/2018/08/relationships/commentsExtensible" Target="commentsExtensi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06ED4-94F3-4080-BA75-2D18AA0B8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9367</Words>
  <Characters>54653</Characters>
  <Application>Microsoft Office Word</Application>
  <DocSecurity>0</DocSecurity>
  <Lines>455</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2020-06-19T02:50:00Z</dcterms:created>
  <dcterms:modified xsi:type="dcterms:W3CDTF">2020-06-19T03:35:00Z</dcterms:modified>
</cp:coreProperties>
</file>