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702889" w:rsidRDefault="00B60939" w:rsidP="00207D00"/>
    <w:p w:rsidR="00702889" w:rsidRPr="00702889" w:rsidRDefault="00EA6945" w:rsidP="00702889">
      <w:pPr>
        <w:ind w:left="1418" w:hanging="1418"/>
        <w:jc w:val="left"/>
        <w:rPr>
          <w:b/>
          <w:sz w:val="36"/>
          <w:szCs w:val="36"/>
        </w:rPr>
      </w:pPr>
      <w:r w:rsidRPr="00702889">
        <w:rPr>
          <w:b/>
          <w:sz w:val="36"/>
          <w:szCs w:val="36"/>
        </w:rPr>
        <w:t>6.06</w:t>
      </w:r>
      <w:r w:rsidR="00B60939" w:rsidRPr="00702889">
        <w:rPr>
          <w:b/>
          <w:sz w:val="36"/>
          <w:szCs w:val="36"/>
        </w:rPr>
        <w:tab/>
      </w:r>
      <w:r w:rsidR="00D43E83" w:rsidRPr="00702889">
        <w:rPr>
          <w:b/>
          <w:sz w:val="36"/>
          <w:szCs w:val="36"/>
        </w:rPr>
        <w:t>LENVATINIB</w:t>
      </w:r>
      <w:r w:rsidR="00B60939" w:rsidRPr="00702889">
        <w:rPr>
          <w:b/>
          <w:sz w:val="36"/>
          <w:szCs w:val="36"/>
        </w:rPr>
        <w:t xml:space="preserve">, </w:t>
      </w:r>
      <w:r w:rsidR="00D43E83" w:rsidRPr="00702889">
        <w:rPr>
          <w:b/>
          <w:sz w:val="36"/>
          <w:szCs w:val="36"/>
        </w:rPr>
        <w:t>capsule</w:t>
      </w:r>
      <w:r w:rsidR="00B60939" w:rsidRPr="00702889">
        <w:rPr>
          <w:b/>
          <w:sz w:val="36"/>
          <w:szCs w:val="36"/>
        </w:rPr>
        <w:t xml:space="preserve">, </w:t>
      </w:r>
      <w:r w:rsidR="00D43E83" w:rsidRPr="00702889">
        <w:rPr>
          <w:b/>
          <w:sz w:val="36"/>
          <w:szCs w:val="36"/>
        </w:rPr>
        <w:t>4 mg</w:t>
      </w:r>
      <w:r w:rsidR="00F04D0D">
        <w:rPr>
          <w:b/>
          <w:sz w:val="36"/>
          <w:szCs w:val="36"/>
        </w:rPr>
        <w:t>,</w:t>
      </w:r>
    </w:p>
    <w:p w:rsidR="00702889" w:rsidRPr="00702889" w:rsidRDefault="00D43E83" w:rsidP="00702889">
      <w:pPr>
        <w:ind w:left="1418"/>
        <w:jc w:val="left"/>
        <w:rPr>
          <w:b/>
          <w:sz w:val="36"/>
          <w:szCs w:val="36"/>
        </w:rPr>
      </w:pPr>
      <w:proofErr w:type="spellStart"/>
      <w:r w:rsidRPr="00702889">
        <w:rPr>
          <w:b/>
          <w:sz w:val="36"/>
          <w:szCs w:val="36"/>
        </w:rPr>
        <w:t>Lenvima</w:t>
      </w:r>
      <w:proofErr w:type="spellEnd"/>
      <w:r w:rsidR="00B60939" w:rsidRPr="006C41D5">
        <w:rPr>
          <w:b/>
          <w:sz w:val="36"/>
          <w:szCs w:val="36"/>
        </w:rPr>
        <w:t>®</w:t>
      </w:r>
      <w:r w:rsidR="00B60939" w:rsidRPr="00702889">
        <w:rPr>
          <w:b/>
          <w:sz w:val="36"/>
          <w:szCs w:val="36"/>
        </w:rPr>
        <w:t xml:space="preserve">, </w:t>
      </w:r>
    </w:p>
    <w:p w:rsidR="00B60939" w:rsidRPr="00702889" w:rsidRDefault="00D43E83" w:rsidP="00702889">
      <w:pPr>
        <w:ind w:left="1418"/>
        <w:jc w:val="left"/>
        <w:rPr>
          <w:b/>
          <w:sz w:val="36"/>
          <w:szCs w:val="36"/>
        </w:rPr>
      </w:pPr>
      <w:proofErr w:type="gramStart"/>
      <w:r w:rsidRPr="00702889">
        <w:rPr>
          <w:b/>
          <w:sz w:val="36"/>
          <w:szCs w:val="36"/>
        </w:rPr>
        <w:t>Eisai Australia.</w:t>
      </w:r>
      <w:proofErr w:type="gramEnd"/>
    </w:p>
    <w:p w:rsidR="00255A59" w:rsidRPr="00702889" w:rsidRDefault="00B50DB8" w:rsidP="005438F4">
      <w:pPr>
        <w:pStyle w:val="PBACHeading1"/>
        <w:spacing w:before="120" w:after="120"/>
        <w:outlineLvl w:val="0"/>
      </w:pPr>
      <w:bookmarkStart w:id="0" w:name="_Toc514070230"/>
      <w:r w:rsidRPr="00702889">
        <w:t>Purpose of Application</w:t>
      </w:r>
      <w:bookmarkEnd w:id="0"/>
    </w:p>
    <w:p w:rsidR="002C2775" w:rsidRPr="00702889" w:rsidRDefault="00364479" w:rsidP="000B139C">
      <w:pPr>
        <w:pStyle w:val="ListParagraph"/>
        <w:widowControl/>
        <w:numPr>
          <w:ilvl w:val="1"/>
          <w:numId w:val="2"/>
        </w:numPr>
      </w:pPr>
      <w:r w:rsidRPr="00702889">
        <w:t xml:space="preserve">The submission requested </w:t>
      </w:r>
      <w:r w:rsidR="00043CE7" w:rsidRPr="00702889">
        <w:t xml:space="preserve">a </w:t>
      </w:r>
      <w:r w:rsidR="008B1757" w:rsidRPr="00702889">
        <w:t xml:space="preserve">Section </w:t>
      </w:r>
      <w:r w:rsidRPr="00702889">
        <w:t>85</w:t>
      </w:r>
      <w:r w:rsidR="008B1757" w:rsidRPr="00702889">
        <w:t>, Authority Required, Restricted Benefit</w:t>
      </w:r>
      <w:r w:rsidRPr="00702889">
        <w:t>,</w:t>
      </w:r>
      <w:r w:rsidR="008B1757" w:rsidRPr="00702889">
        <w:t xml:space="preserve"> listing for </w:t>
      </w:r>
      <w:proofErr w:type="spellStart"/>
      <w:r w:rsidRPr="00702889">
        <w:t>lenvatinib</w:t>
      </w:r>
      <w:proofErr w:type="spellEnd"/>
      <w:r w:rsidR="008B1757" w:rsidRPr="00702889">
        <w:t xml:space="preserve"> for treatment of </w:t>
      </w:r>
      <w:proofErr w:type="spellStart"/>
      <w:r w:rsidRPr="00702889">
        <w:t>unresectable</w:t>
      </w:r>
      <w:proofErr w:type="spellEnd"/>
      <w:r w:rsidRPr="00702889">
        <w:t xml:space="preserve"> hepatocellular carcinoma (HCC)</w:t>
      </w:r>
      <w:r w:rsidR="008B1757" w:rsidRPr="00702889">
        <w:t>.</w:t>
      </w:r>
      <w:r w:rsidRPr="00702889">
        <w:t xml:space="preserve"> </w:t>
      </w:r>
      <w:proofErr w:type="spellStart"/>
      <w:r w:rsidRPr="00702889">
        <w:t>Lenvatinib</w:t>
      </w:r>
      <w:proofErr w:type="spellEnd"/>
      <w:r w:rsidRPr="00702889">
        <w:t xml:space="preserve"> for the treatment of </w:t>
      </w:r>
      <w:proofErr w:type="spellStart"/>
      <w:r w:rsidRPr="00702889">
        <w:t>unresectable</w:t>
      </w:r>
      <w:proofErr w:type="spellEnd"/>
      <w:r w:rsidRPr="00702889">
        <w:t xml:space="preserve"> HCC has not been considered by the PBAC previously. </w:t>
      </w:r>
      <w:proofErr w:type="spellStart"/>
      <w:r w:rsidR="00921701" w:rsidRPr="00702889">
        <w:t>Lenvatinib</w:t>
      </w:r>
      <w:proofErr w:type="spellEnd"/>
      <w:r w:rsidR="00921701" w:rsidRPr="00702889">
        <w:t xml:space="preserve"> is currently listed </w:t>
      </w:r>
      <w:r w:rsidR="004A6C76" w:rsidRPr="00702889">
        <w:t>on</w:t>
      </w:r>
      <w:r w:rsidR="006509F1" w:rsidRPr="00702889">
        <w:t xml:space="preserve"> the</w:t>
      </w:r>
      <w:r w:rsidR="004A6C76" w:rsidRPr="00702889">
        <w:t xml:space="preserve"> PBS for locally advanced or metastatic differentiated thyroid cancer. </w:t>
      </w:r>
    </w:p>
    <w:p w:rsidR="00AE2E28" w:rsidRPr="00702889" w:rsidRDefault="004A6C76" w:rsidP="000B139C">
      <w:pPr>
        <w:pStyle w:val="ListParagraph"/>
        <w:widowControl/>
        <w:numPr>
          <w:ilvl w:val="1"/>
          <w:numId w:val="2"/>
        </w:numPr>
        <w:spacing w:after="120"/>
      </w:pPr>
      <w:r w:rsidRPr="00702889">
        <w:t xml:space="preserve">The basis for the submission was a cost-minimisation analysis against </w:t>
      </w:r>
      <w:proofErr w:type="spellStart"/>
      <w:r w:rsidRPr="00702889">
        <w:t>sorafenib</w:t>
      </w:r>
      <w:proofErr w:type="spellEnd"/>
      <w:r w:rsidR="00043CE7" w:rsidRPr="00702889">
        <w:t>, informed</w:t>
      </w:r>
      <w:r w:rsidRPr="00702889">
        <w:t xml:space="preserve"> </w:t>
      </w:r>
      <w:r w:rsidR="00043CE7" w:rsidRPr="00702889">
        <w:t xml:space="preserve">by </w:t>
      </w:r>
      <w:proofErr w:type="gramStart"/>
      <w:r w:rsidR="00043CE7" w:rsidRPr="00702889">
        <w:t>a non</w:t>
      </w:r>
      <w:proofErr w:type="gramEnd"/>
      <w:r w:rsidR="00043CE7" w:rsidRPr="00702889">
        <w:t xml:space="preserve">-inferiority randomised controlled trial of the two drugs. </w:t>
      </w:r>
    </w:p>
    <w:p w:rsidR="008B1757" w:rsidRPr="00702889" w:rsidRDefault="008B1757" w:rsidP="00255A59">
      <w:pPr>
        <w:keepNext/>
        <w:rPr>
          <w:rStyle w:val="CommentReference"/>
        </w:rPr>
      </w:pPr>
      <w:r w:rsidRPr="00702889">
        <w:rPr>
          <w:rStyle w:val="CommentReference"/>
        </w:rPr>
        <w:t xml:space="preserve">Table </w:t>
      </w:r>
      <w:r w:rsidR="004A6C76" w:rsidRPr="00702889">
        <w:rPr>
          <w:rStyle w:val="CommentReference"/>
        </w:rPr>
        <w:t>1</w:t>
      </w:r>
      <w:r w:rsidRPr="00702889">
        <w:rPr>
          <w:rStyle w:val="CommentReference"/>
        </w:rPr>
        <w:t>: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484"/>
      </w:tblGrid>
      <w:tr w:rsidR="008B1757" w:rsidRPr="00702889" w:rsidTr="00B41614">
        <w:trPr>
          <w:cantSplit/>
          <w:tblHeader/>
        </w:trPr>
        <w:tc>
          <w:tcPr>
            <w:tcW w:w="1696" w:type="dxa"/>
            <w:shd w:val="clear" w:color="auto" w:fill="auto"/>
          </w:tcPr>
          <w:p w:rsidR="008B1757" w:rsidRPr="00702889" w:rsidRDefault="008B1757" w:rsidP="00255A59">
            <w:pPr>
              <w:pStyle w:val="Tabletext"/>
              <w:keepNext/>
              <w:rPr>
                <w:b/>
                <w:szCs w:val="20"/>
              </w:rPr>
            </w:pPr>
            <w:r w:rsidRPr="00702889">
              <w:rPr>
                <w:b/>
              </w:rPr>
              <w:t>Component</w:t>
            </w:r>
          </w:p>
        </w:tc>
        <w:tc>
          <w:tcPr>
            <w:tcW w:w="7484" w:type="dxa"/>
            <w:shd w:val="clear" w:color="auto" w:fill="auto"/>
          </w:tcPr>
          <w:p w:rsidR="008B1757" w:rsidRPr="00702889" w:rsidRDefault="008B1757" w:rsidP="00255A59">
            <w:pPr>
              <w:pStyle w:val="Tabletext"/>
              <w:keepNext/>
              <w:jc w:val="center"/>
              <w:rPr>
                <w:b/>
              </w:rPr>
            </w:pPr>
            <w:r w:rsidRPr="00702889">
              <w:rPr>
                <w:b/>
              </w:rPr>
              <w:t>Description</w:t>
            </w:r>
          </w:p>
        </w:tc>
      </w:tr>
      <w:tr w:rsidR="004A6C76" w:rsidRPr="00702889" w:rsidTr="00F80334">
        <w:trPr>
          <w:cantSplit/>
        </w:trPr>
        <w:tc>
          <w:tcPr>
            <w:tcW w:w="1696" w:type="dxa"/>
            <w:shd w:val="clear" w:color="auto" w:fill="auto"/>
          </w:tcPr>
          <w:p w:rsidR="004A6C76" w:rsidRPr="00702889" w:rsidRDefault="004A6C76" w:rsidP="00255A59">
            <w:pPr>
              <w:pStyle w:val="Tabletext"/>
              <w:keepNext/>
            </w:pPr>
            <w:r w:rsidRPr="00702889">
              <w:t>Population</w:t>
            </w:r>
          </w:p>
        </w:tc>
        <w:tc>
          <w:tcPr>
            <w:tcW w:w="7484" w:type="dxa"/>
            <w:vAlign w:val="center"/>
          </w:tcPr>
          <w:p w:rsidR="004A6C76" w:rsidRPr="00702889" w:rsidRDefault="004A6C76" w:rsidP="00255A59">
            <w:pPr>
              <w:pStyle w:val="Tabletext"/>
              <w:keepNext/>
            </w:pPr>
            <w:r w:rsidRPr="00702889">
              <w:t xml:space="preserve">Patients with </w:t>
            </w:r>
            <w:proofErr w:type="spellStart"/>
            <w:r w:rsidRPr="00702889">
              <w:t>unresectable</w:t>
            </w:r>
            <w:proofErr w:type="spellEnd"/>
            <w:r w:rsidRPr="00702889">
              <w:t xml:space="preserve"> HCC (Barcelona Clinic Liver Cancer stage B or stage C).</w:t>
            </w:r>
          </w:p>
        </w:tc>
      </w:tr>
      <w:tr w:rsidR="004A6C76" w:rsidRPr="00702889" w:rsidTr="00F80334">
        <w:trPr>
          <w:cantSplit/>
        </w:trPr>
        <w:tc>
          <w:tcPr>
            <w:tcW w:w="1696" w:type="dxa"/>
            <w:shd w:val="clear" w:color="auto" w:fill="auto"/>
          </w:tcPr>
          <w:p w:rsidR="004A6C76" w:rsidRPr="00702889" w:rsidRDefault="004A6C76" w:rsidP="00255A59">
            <w:pPr>
              <w:pStyle w:val="Tabletext"/>
              <w:keepNext/>
            </w:pPr>
            <w:r w:rsidRPr="00702889">
              <w:t>Intervention</w:t>
            </w:r>
          </w:p>
        </w:tc>
        <w:tc>
          <w:tcPr>
            <w:tcW w:w="7484" w:type="dxa"/>
            <w:vAlign w:val="center"/>
          </w:tcPr>
          <w:p w:rsidR="004A6C76" w:rsidRPr="00702889" w:rsidRDefault="004A6C76" w:rsidP="00255A59">
            <w:pPr>
              <w:pStyle w:val="Tabletext"/>
              <w:keepNext/>
            </w:pPr>
            <w:proofErr w:type="spellStart"/>
            <w:r w:rsidRPr="00702889">
              <w:t>Lenvatinib</w:t>
            </w:r>
            <w:proofErr w:type="spellEnd"/>
            <w:r w:rsidRPr="00702889">
              <w:t>: body weight ≥60 kg, 12 mg; body weight &lt;60 kg, 8 mg. Oral, once daily</w:t>
            </w:r>
          </w:p>
        </w:tc>
      </w:tr>
      <w:tr w:rsidR="004A6C76" w:rsidRPr="00702889" w:rsidTr="00F80334">
        <w:trPr>
          <w:cantSplit/>
        </w:trPr>
        <w:tc>
          <w:tcPr>
            <w:tcW w:w="1696" w:type="dxa"/>
            <w:shd w:val="clear" w:color="auto" w:fill="auto"/>
          </w:tcPr>
          <w:p w:rsidR="004A6C76" w:rsidRPr="00702889" w:rsidRDefault="004A6C76" w:rsidP="00255A59">
            <w:pPr>
              <w:pStyle w:val="Tabletext"/>
              <w:keepNext/>
            </w:pPr>
            <w:r w:rsidRPr="00702889">
              <w:t>Comparator</w:t>
            </w:r>
          </w:p>
        </w:tc>
        <w:tc>
          <w:tcPr>
            <w:tcW w:w="7484" w:type="dxa"/>
            <w:vAlign w:val="center"/>
          </w:tcPr>
          <w:p w:rsidR="004A6C76" w:rsidRPr="00702889" w:rsidRDefault="004A6C76" w:rsidP="00255A59">
            <w:pPr>
              <w:pStyle w:val="Tabletext"/>
              <w:keepNext/>
            </w:pPr>
            <w:proofErr w:type="spellStart"/>
            <w:r w:rsidRPr="00702889">
              <w:t>Sorafenib</w:t>
            </w:r>
            <w:proofErr w:type="spellEnd"/>
            <w:r w:rsidRPr="00702889">
              <w:t>: 400 mg. Oral, twice daily</w:t>
            </w:r>
          </w:p>
        </w:tc>
      </w:tr>
      <w:tr w:rsidR="004A6C76" w:rsidRPr="00702889" w:rsidTr="00F80334">
        <w:trPr>
          <w:cantSplit/>
        </w:trPr>
        <w:tc>
          <w:tcPr>
            <w:tcW w:w="1696" w:type="dxa"/>
            <w:shd w:val="clear" w:color="auto" w:fill="auto"/>
          </w:tcPr>
          <w:p w:rsidR="004A6C76" w:rsidRPr="00702889" w:rsidRDefault="004A6C76" w:rsidP="00255A59">
            <w:pPr>
              <w:pStyle w:val="Tabletext"/>
              <w:keepNext/>
            </w:pPr>
            <w:r w:rsidRPr="00702889">
              <w:t>Outcomes</w:t>
            </w:r>
          </w:p>
        </w:tc>
        <w:tc>
          <w:tcPr>
            <w:tcW w:w="7484" w:type="dxa"/>
            <w:vAlign w:val="center"/>
          </w:tcPr>
          <w:p w:rsidR="004A6C76" w:rsidRPr="00702889" w:rsidRDefault="004A6C76" w:rsidP="00255A59">
            <w:pPr>
              <w:pStyle w:val="Tabletext"/>
              <w:keepNext/>
            </w:pPr>
            <w:r w:rsidRPr="00702889">
              <w:t>Overall survival, progression-free survival, objective response rate, time-to-progression, health-related quality of life, rate and nature of adverse events.</w:t>
            </w:r>
          </w:p>
        </w:tc>
      </w:tr>
      <w:tr w:rsidR="004A6C76" w:rsidRPr="00702889" w:rsidTr="00F80334">
        <w:trPr>
          <w:cantSplit/>
        </w:trPr>
        <w:tc>
          <w:tcPr>
            <w:tcW w:w="1696" w:type="dxa"/>
            <w:shd w:val="clear" w:color="auto" w:fill="auto"/>
          </w:tcPr>
          <w:p w:rsidR="004A6C76" w:rsidRPr="00702889" w:rsidRDefault="004A6C76" w:rsidP="00255A59">
            <w:pPr>
              <w:pStyle w:val="Tabletext"/>
              <w:keepNext/>
            </w:pPr>
            <w:r w:rsidRPr="00702889">
              <w:t>Clinical claim</w:t>
            </w:r>
          </w:p>
        </w:tc>
        <w:tc>
          <w:tcPr>
            <w:tcW w:w="7484" w:type="dxa"/>
            <w:vAlign w:val="center"/>
          </w:tcPr>
          <w:p w:rsidR="004A6C76" w:rsidRPr="00702889" w:rsidRDefault="004A6C76" w:rsidP="00255A59">
            <w:pPr>
              <w:pStyle w:val="Tabletext"/>
              <w:keepNext/>
            </w:pPr>
            <w:r w:rsidRPr="00702889">
              <w:t xml:space="preserve">In patients with </w:t>
            </w:r>
            <w:proofErr w:type="spellStart"/>
            <w:r w:rsidRPr="00702889">
              <w:t>unresectable</w:t>
            </w:r>
            <w:proofErr w:type="spellEnd"/>
            <w:r w:rsidRPr="00702889">
              <w:t xml:space="preserve"> HCC, </w:t>
            </w:r>
            <w:proofErr w:type="spellStart"/>
            <w:r w:rsidRPr="00702889">
              <w:t>lenvatinib</w:t>
            </w:r>
            <w:proofErr w:type="spellEnd"/>
            <w:r w:rsidRPr="00702889">
              <w:t xml:space="preserve"> is non-inferior to </w:t>
            </w:r>
            <w:proofErr w:type="spellStart"/>
            <w:r w:rsidRPr="00702889">
              <w:t>sorafenib</w:t>
            </w:r>
            <w:proofErr w:type="spellEnd"/>
            <w:r w:rsidRPr="00702889">
              <w:t xml:space="preserve"> in terms of effectiveness for the outcome of overall survival. </w:t>
            </w:r>
            <w:proofErr w:type="spellStart"/>
            <w:r w:rsidRPr="00702889">
              <w:t>Lenvatinib</w:t>
            </w:r>
            <w:proofErr w:type="spellEnd"/>
            <w:r w:rsidRPr="00702889">
              <w:t xml:space="preserve"> is more effective than </w:t>
            </w:r>
            <w:proofErr w:type="spellStart"/>
            <w:r w:rsidRPr="00702889">
              <w:t>sorafenib</w:t>
            </w:r>
            <w:proofErr w:type="spellEnd"/>
            <w:r w:rsidRPr="00702889">
              <w:t xml:space="preserve"> at improving the duration of progression-free survival and duration of overall survival. The safety profile of </w:t>
            </w:r>
            <w:proofErr w:type="spellStart"/>
            <w:r w:rsidRPr="00702889">
              <w:t>lenvatinib</w:t>
            </w:r>
            <w:proofErr w:type="spellEnd"/>
            <w:r w:rsidRPr="00702889">
              <w:t xml:space="preserve"> is not worse than that of </w:t>
            </w:r>
            <w:proofErr w:type="spellStart"/>
            <w:r w:rsidRPr="00702889">
              <w:t>sorafenib</w:t>
            </w:r>
            <w:proofErr w:type="spellEnd"/>
            <w:r w:rsidRPr="00702889">
              <w:t xml:space="preserve">.  </w:t>
            </w:r>
          </w:p>
        </w:tc>
      </w:tr>
    </w:tbl>
    <w:p w:rsidR="004A6C76" w:rsidRPr="00702889" w:rsidRDefault="004A6C76" w:rsidP="004A6C76">
      <w:pPr>
        <w:pStyle w:val="TableFooter"/>
      </w:pPr>
      <w:r w:rsidRPr="00702889">
        <w:t xml:space="preserve">Source: Table 1-3, p11, and Section 2.8.2, pp98-99, of the submission. </w:t>
      </w:r>
    </w:p>
    <w:p w:rsidR="008B1757" w:rsidRPr="00702889" w:rsidRDefault="004A6C76" w:rsidP="004A6C76">
      <w:pPr>
        <w:pStyle w:val="TableFooter"/>
        <w:rPr>
          <w:sz w:val="20"/>
        </w:rPr>
      </w:pPr>
      <w:r w:rsidRPr="00702889">
        <w:t>Abbreviation: HCC = hepatocellular carcinoma; kg = kilograms; mg = milligrams.</w:t>
      </w:r>
    </w:p>
    <w:p w:rsidR="00B60939" w:rsidRPr="00702889" w:rsidRDefault="00B50DB8" w:rsidP="005438F4">
      <w:pPr>
        <w:pStyle w:val="PBACHeading1"/>
        <w:spacing w:before="120" w:after="120"/>
        <w:outlineLvl w:val="0"/>
      </w:pPr>
      <w:bookmarkStart w:id="1" w:name="_Toc514070231"/>
      <w:r w:rsidRPr="00702889">
        <w:t>Requested listing</w:t>
      </w:r>
      <w:bookmarkEnd w:id="1"/>
    </w:p>
    <w:p w:rsidR="00617E12" w:rsidRDefault="004A6C76" w:rsidP="000B139C">
      <w:pPr>
        <w:pStyle w:val="ListParagraph"/>
        <w:widowControl/>
        <w:numPr>
          <w:ilvl w:val="1"/>
          <w:numId w:val="2"/>
        </w:numPr>
        <w:rPr>
          <w:color w:val="000000" w:themeColor="text1"/>
        </w:rPr>
      </w:pPr>
      <w:r w:rsidRPr="00702889">
        <w:rPr>
          <w:color w:val="000000" w:themeColor="text1"/>
        </w:rPr>
        <w:t xml:space="preserve">The </w:t>
      </w:r>
      <w:r w:rsidR="00043CE7" w:rsidRPr="00702889">
        <w:rPr>
          <w:color w:val="000000" w:themeColor="text1"/>
        </w:rPr>
        <w:t xml:space="preserve">proposed PBS listing and proposed restriction criteria are </w:t>
      </w:r>
      <w:r w:rsidRPr="00702889">
        <w:rPr>
          <w:color w:val="000000" w:themeColor="text1"/>
        </w:rPr>
        <w:t xml:space="preserve">summarised </w:t>
      </w:r>
      <w:r w:rsidR="00043CE7" w:rsidRPr="00702889">
        <w:rPr>
          <w:color w:val="000000" w:themeColor="text1"/>
        </w:rPr>
        <w:t xml:space="preserve">in Table 2. The proposed listing was </w:t>
      </w:r>
      <w:r w:rsidRPr="00702889">
        <w:rPr>
          <w:color w:val="000000" w:themeColor="text1"/>
        </w:rPr>
        <w:t xml:space="preserve">consistent with the evidence presented </w:t>
      </w:r>
      <w:r w:rsidR="00EC2AA3" w:rsidRPr="00702889">
        <w:rPr>
          <w:color w:val="000000" w:themeColor="text1"/>
        </w:rPr>
        <w:t xml:space="preserve">in the submission </w:t>
      </w:r>
      <w:r w:rsidRPr="00702889">
        <w:rPr>
          <w:color w:val="000000" w:themeColor="text1"/>
        </w:rPr>
        <w:t>(</w:t>
      </w:r>
      <w:r w:rsidR="00043CE7" w:rsidRPr="00702889">
        <w:rPr>
          <w:color w:val="000000" w:themeColor="text1"/>
        </w:rPr>
        <w:t>in terms of the clinical evidence and cost-minimisation analysis</w:t>
      </w:r>
      <w:r w:rsidRPr="00702889">
        <w:rPr>
          <w:color w:val="000000" w:themeColor="text1"/>
        </w:rPr>
        <w:t xml:space="preserve">) and the </w:t>
      </w:r>
      <w:r w:rsidR="00043CE7" w:rsidRPr="00702889">
        <w:rPr>
          <w:color w:val="000000" w:themeColor="text1"/>
        </w:rPr>
        <w:t xml:space="preserve">PBS restriction applied to </w:t>
      </w:r>
      <w:r w:rsidRPr="00702889">
        <w:rPr>
          <w:color w:val="000000" w:themeColor="text1"/>
        </w:rPr>
        <w:t>the comparator (</w:t>
      </w:r>
      <w:proofErr w:type="spellStart"/>
      <w:r w:rsidRPr="00702889">
        <w:rPr>
          <w:color w:val="000000" w:themeColor="text1"/>
        </w:rPr>
        <w:t>sorafenib</w:t>
      </w:r>
      <w:proofErr w:type="spellEnd"/>
      <w:r w:rsidRPr="00702889">
        <w:rPr>
          <w:color w:val="000000" w:themeColor="text1"/>
        </w:rPr>
        <w:t xml:space="preserve">) for the treatment of </w:t>
      </w:r>
      <w:proofErr w:type="spellStart"/>
      <w:r w:rsidRPr="00702889">
        <w:rPr>
          <w:color w:val="000000" w:themeColor="text1"/>
        </w:rPr>
        <w:t>unresectable</w:t>
      </w:r>
      <w:proofErr w:type="spellEnd"/>
      <w:r w:rsidRPr="00702889">
        <w:rPr>
          <w:color w:val="000000" w:themeColor="text1"/>
        </w:rPr>
        <w:t xml:space="preserve"> HCC.</w:t>
      </w:r>
    </w:p>
    <w:p w:rsidR="0040405B" w:rsidRPr="00D267D2" w:rsidRDefault="0040405B" w:rsidP="0040405B">
      <w:pPr>
        <w:pStyle w:val="ListParagraph"/>
        <w:widowControl/>
        <w:rPr>
          <w:rFonts w:eastAsia="SimSun"/>
          <w:iCs/>
          <w:color w:val="000000"/>
        </w:rPr>
      </w:pPr>
      <w:r w:rsidRPr="00D267D2">
        <w:rPr>
          <w:rFonts w:eastAsia="SimSun"/>
          <w:iCs/>
          <w:color w:val="000000"/>
        </w:rPr>
        <w:t xml:space="preserve">Suggestions and additions proposed by the Secretariat </w:t>
      </w:r>
      <w:r w:rsidR="00FF34D4">
        <w:rPr>
          <w:rFonts w:eastAsia="SimSun"/>
          <w:iCs/>
          <w:color w:val="000000"/>
        </w:rPr>
        <w:t>and arising from consideration by the PBAC</w:t>
      </w:r>
      <w:r w:rsidR="00FF34D4" w:rsidRPr="00D267D2">
        <w:rPr>
          <w:rFonts w:eastAsia="SimSun"/>
          <w:iCs/>
          <w:color w:val="000000"/>
        </w:rPr>
        <w:t xml:space="preserve"> </w:t>
      </w:r>
      <w:r w:rsidRPr="00D267D2">
        <w:rPr>
          <w:rFonts w:eastAsia="SimSun"/>
          <w:iCs/>
          <w:color w:val="000000"/>
        </w:rPr>
        <w:t>to the requested listing are added in italics and suggested deletions are crossed out with strikethrough.</w:t>
      </w:r>
    </w:p>
    <w:p w:rsidR="00043CE7" w:rsidRDefault="00043CE7" w:rsidP="00043CE7">
      <w:pPr>
        <w:rPr>
          <w:rStyle w:val="CommentReference"/>
        </w:rPr>
      </w:pPr>
      <w:r w:rsidRPr="00702889">
        <w:rPr>
          <w:rStyle w:val="CommentReference"/>
        </w:rPr>
        <w:t>Table 2:  Summary of proposed PBS listing</w:t>
      </w:r>
    </w:p>
    <w:tbl>
      <w:tblPr>
        <w:tblW w:w="9072" w:type="dxa"/>
        <w:tblInd w:w="108" w:type="dxa"/>
        <w:tblLayout w:type="fixed"/>
        <w:tblLook w:val="0000" w:firstRow="0" w:lastRow="0" w:firstColumn="0" w:lastColumn="0" w:noHBand="0" w:noVBand="0"/>
      </w:tblPr>
      <w:tblGrid>
        <w:gridCol w:w="3261"/>
        <w:gridCol w:w="850"/>
        <w:gridCol w:w="851"/>
        <w:gridCol w:w="992"/>
        <w:gridCol w:w="1276"/>
        <w:gridCol w:w="1842"/>
      </w:tblGrid>
      <w:tr w:rsidR="00F94427" w:rsidRPr="007D791B" w:rsidTr="00F94427">
        <w:trPr>
          <w:cantSplit/>
          <w:trHeight w:val="471"/>
        </w:trPr>
        <w:tc>
          <w:tcPr>
            <w:tcW w:w="4111" w:type="dxa"/>
            <w:gridSpan w:val="2"/>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ind w:left="-108"/>
              <w:rPr>
                <w:rFonts w:ascii="Arial Narrow" w:hAnsi="Arial Narrow"/>
                <w:sz w:val="20"/>
                <w:szCs w:val="20"/>
              </w:rPr>
            </w:pPr>
            <w:r w:rsidRPr="007D791B">
              <w:rPr>
                <w:rFonts w:ascii="Arial Narrow" w:hAnsi="Arial Narrow"/>
                <w:sz w:val="20"/>
                <w:szCs w:val="20"/>
              </w:rPr>
              <w:t>Name, Restriction,</w:t>
            </w:r>
          </w:p>
          <w:p w:rsidR="00F94427" w:rsidRPr="007D791B" w:rsidRDefault="00F94427" w:rsidP="00F94427">
            <w:pPr>
              <w:keepNext/>
              <w:ind w:left="-108"/>
              <w:rPr>
                <w:rFonts w:ascii="Arial Narrow" w:hAnsi="Arial Narrow"/>
                <w:sz w:val="20"/>
                <w:szCs w:val="20"/>
              </w:rPr>
            </w:pPr>
            <w:r w:rsidRPr="007D791B">
              <w:rPr>
                <w:rFonts w:ascii="Arial Narrow" w:hAnsi="Arial Narrow"/>
                <w:sz w:val="20"/>
                <w:szCs w:val="20"/>
              </w:rPr>
              <w:t>Manner of administration and form</w:t>
            </w:r>
          </w:p>
        </w:tc>
        <w:tc>
          <w:tcPr>
            <w:tcW w:w="85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ind w:left="-108"/>
              <w:rPr>
                <w:rFonts w:ascii="Arial Narrow" w:hAnsi="Arial Narrow"/>
                <w:sz w:val="20"/>
                <w:szCs w:val="20"/>
              </w:rPr>
            </w:pPr>
            <w:r w:rsidRPr="007D791B">
              <w:rPr>
                <w:rFonts w:ascii="Arial Narrow" w:hAnsi="Arial Narrow"/>
                <w:sz w:val="20"/>
                <w:szCs w:val="20"/>
              </w:rPr>
              <w:t>Max.</w:t>
            </w:r>
          </w:p>
          <w:p w:rsidR="00F94427" w:rsidRPr="007D791B" w:rsidRDefault="00F94427" w:rsidP="00F94427">
            <w:pPr>
              <w:keepNext/>
              <w:ind w:left="-108"/>
              <w:rPr>
                <w:rFonts w:ascii="Arial Narrow" w:hAnsi="Arial Narrow"/>
                <w:sz w:val="20"/>
                <w:szCs w:val="20"/>
              </w:rPr>
            </w:pPr>
            <w:proofErr w:type="spellStart"/>
            <w:r w:rsidRPr="007D791B">
              <w:rPr>
                <w:rFonts w:ascii="Arial Narrow" w:hAnsi="Arial Narrow"/>
                <w:sz w:val="20"/>
                <w:szCs w:val="20"/>
              </w:rPr>
              <w:t>Qty</w:t>
            </w:r>
            <w:proofErr w:type="spellEnd"/>
          </w:p>
        </w:tc>
        <w:tc>
          <w:tcPr>
            <w:tcW w:w="992"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ind w:left="-108"/>
              <w:rPr>
                <w:rFonts w:ascii="Arial Narrow" w:hAnsi="Arial Narrow"/>
                <w:sz w:val="20"/>
                <w:szCs w:val="20"/>
              </w:rPr>
            </w:pPr>
            <w:r w:rsidRPr="007D791B">
              <w:rPr>
                <w:rFonts w:ascii="Arial Narrow" w:hAnsi="Arial Narrow"/>
                <w:sz w:val="20"/>
                <w:szCs w:val="20"/>
              </w:rPr>
              <w:t>№.of</w:t>
            </w:r>
          </w:p>
          <w:p w:rsidR="00F94427" w:rsidRPr="007D791B" w:rsidRDefault="00F94427" w:rsidP="00F94427">
            <w:pPr>
              <w:keepNext/>
              <w:ind w:left="-108"/>
              <w:rPr>
                <w:rFonts w:ascii="Arial Narrow" w:hAnsi="Arial Narrow"/>
                <w:sz w:val="20"/>
                <w:szCs w:val="20"/>
              </w:rPr>
            </w:pPr>
            <w:r w:rsidRPr="007D791B">
              <w:rPr>
                <w:rFonts w:ascii="Arial Narrow" w:hAnsi="Arial Narrow"/>
                <w:sz w:val="20"/>
                <w:szCs w:val="20"/>
              </w:rPr>
              <w:t>Rpts</w:t>
            </w:r>
          </w:p>
        </w:tc>
        <w:tc>
          <w:tcPr>
            <w:tcW w:w="3118" w:type="dxa"/>
            <w:gridSpan w:val="2"/>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rPr>
                <w:rFonts w:ascii="Arial Narrow" w:hAnsi="Arial Narrow"/>
                <w:sz w:val="20"/>
                <w:szCs w:val="20"/>
                <w:lang w:val="fr-FR"/>
              </w:rPr>
            </w:pPr>
            <w:r w:rsidRPr="007D791B">
              <w:rPr>
                <w:rFonts w:ascii="Arial Narrow" w:hAnsi="Arial Narrow"/>
                <w:sz w:val="20"/>
                <w:szCs w:val="20"/>
              </w:rPr>
              <w:t>Proprietary Name and Manufacturer</w:t>
            </w:r>
          </w:p>
        </w:tc>
      </w:tr>
      <w:tr w:rsidR="00F94427" w:rsidRPr="007D791B" w:rsidTr="00F94427">
        <w:trPr>
          <w:cantSplit/>
          <w:trHeight w:val="577"/>
        </w:trPr>
        <w:tc>
          <w:tcPr>
            <w:tcW w:w="4111" w:type="dxa"/>
            <w:gridSpan w:val="2"/>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ind w:left="-108"/>
              <w:rPr>
                <w:rFonts w:ascii="Arial Narrow" w:hAnsi="Arial Narrow"/>
                <w:sz w:val="20"/>
                <w:szCs w:val="20"/>
              </w:rPr>
            </w:pPr>
            <w:proofErr w:type="spellStart"/>
            <w:r w:rsidRPr="007D791B">
              <w:rPr>
                <w:rFonts w:ascii="Arial Narrow" w:hAnsi="Arial Narrow"/>
                <w:smallCaps/>
                <w:sz w:val="20"/>
                <w:szCs w:val="20"/>
              </w:rPr>
              <w:t>Lenvatinib</w:t>
            </w:r>
            <w:proofErr w:type="spellEnd"/>
          </w:p>
          <w:p w:rsidR="00F94427" w:rsidRPr="007D791B" w:rsidRDefault="00F94427" w:rsidP="00F94427">
            <w:pPr>
              <w:keepNext/>
              <w:ind w:left="-108"/>
              <w:rPr>
                <w:rFonts w:ascii="Arial Narrow" w:hAnsi="Arial Narrow"/>
                <w:sz w:val="20"/>
                <w:szCs w:val="20"/>
              </w:rPr>
            </w:pPr>
            <w:r w:rsidRPr="007D791B">
              <w:rPr>
                <w:rFonts w:ascii="Arial Narrow" w:hAnsi="Arial Narrow"/>
                <w:sz w:val="20"/>
                <w:szCs w:val="20"/>
              </w:rPr>
              <w:t>Capsule, 4 mg</w:t>
            </w:r>
          </w:p>
        </w:tc>
        <w:tc>
          <w:tcPr>
            <w:tcW w:w="85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ind w:left="-108"/>
              <w:rPr>
                <w:rFonts w:ascii="Arial Narrow" w:hAnsi="Arial Narrow"/>
                <w:sz w:val="20"/>
                <w:szCs w:val="20"/>
              </w:rPr>
            </w:pPr>
          </w:p>
          <w:p w:rsidR="00F94427" w:rsidRPr="007D791B" w:rsidRDefault="00F94427" w:rsidP="00F94427">
            <w:pPr>
              <w:keepNext/>
              <w:ind w:left="-108"/>
              <w:rPr>
                <w:rFonts w:ascii="Arial Narrow" w:hAnsi="Arial Narrow"/>
                <w:sz w:val="20"/>
                <w:szCs w:val="20"/>
              </w:rPr>
            </w:pPr>
            <w:r w:rsidRPr="007D791B">
              <w:rPr>
                <w:rFonts w:ascii="Arial Narrow" w:hAnsi="Arial Narrow"/>
                <w:sz w:val="20"/>
                <w:szCs w:val="20"/>
              </w:rPr>
              <w:t>90</w:t>
            </w:r>
          </w:p>
        </w:tc>
        <w:tc>
          <w:tcPr>
            <w:tcW w:w="992" w:type="dxa"/>
            <w:tcBorders>
              <w:top w:val="single" w:sz="4" w:space="0" w:color="auto"/>
              <w:left w:val="single" w:sz="4" w:space="0" w:color="auto"/>
              <w:bottom w:val="single" w:sz="4" w:space="0" w:color="auto"/>
              <w:right w:val="single" w:sz="4" w:space="0" w:color="auto"/>
            </w:tcBorders>
          </w:tcPr>
          <w:p w:rsidR="00F94427" w:rsidRDefault="00F94427" w:rsidP="00F94427">
            <w:pPr>
              <w:keepNext/>
              <w:rPr>
                <w:rFonts w:ascii="Arial Narrow" w:hAnsi="Arial Narrow"/>
                <w:sz w:val="20"/>
                <w:szCs w:val="20"/>
              </w:rPr>
            </w:pPr>
          </w:p>
          <w:p w:rsidR="00F94427" w:rsidRPr="007D791B" w:rsidRDefault="00F94427" w:rsidP="00F94427">
            <w:pPr>
              <w:keepNext/>
              <w:rPr>
                <w:rFonts w:ascii="Arial Narrow" w:hAnsi="Arial Narrow"/>
                <w:sz w:val="20"/>
                <w:szCs w:val="20"/>
              </w:rPr>
            </w:pPr>
            <w:r w:rsidRPr="007D791B">
              <w:rPr>
                <w:rFonts w:ascii="Arial Narrow" w:hAnsi="Arial Narrow"/>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rPr>
                <w:rFonts w:ascii="Arial Narrow" w:hAnsi="Arial Narrow"/>
                <w:sz w:val="20"/>
                <w:szCs w:val="20"/>
              </w:rPr>
            </w:pPr>
            <w:proofErr w:type="spellStart"/>
            <w:r w:rsidRPr="007D791B">
              <w:rPr>
                <w:rFonts w:ascii="Arial Narrow" w:hAnsi="Arial Narrow"/>
                <w:sz w:val="20"/>
                <w:szCs w:val="20"/>
              </w:rPr>
              <w:t>Lenvima</w:t>
            </w:r>
            <w:proofErr w:type="spellEnd"/>
            <w:r w:rsidRPr="007D791B">
              <w:rPr>
                <w:rFonts w:ascii="Arial Narrow" w:hAnsi="Arial Narrow"/>
                <w:sz w:val="20"/>
                <w:szCs w:val="20"/>
              </w:rPr>
              <w:t>®</w:t>
            </w:r>
          </w:p>
        </w:tc>
        <w:tc>
          <w:tcPr>
            <w:tcW w:w="1842"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rPr>
                <w:rFonts w:ascii="Arial Narrow" w:hAnsi="Arial Narrow"/>
                <w:sz w:val="20"/>
                <w:szCs w:val="20"/>
              </w:rPr>
            </w:pPr>
            <w:r w:rsidRPr="007D791B">
              <w:rPr>
                <w:rFonts w:ascii="Arial Narrow" w:hAnsi="Arial Narrow"/>
                <w:sz w:val="20"/>
                <w:szCs w:val="20"/>
              </w:rPr>
              <w:t>Eisai Australia Pty Ltd</w:t>
            </w:r>
          </w:p>
        </w:tc>
      </w:tr>
      <w:tr w:rsidR="00F94427" w:rsidRPr="007D791B" w:rsidTr="00F94427">
        <w:trPr>
          <w:cantSplit/>
          <w:trHeight w:val="360"/>
        </w:trPr>
        <w:tc>
          <w:tcPr>
            <w:tcW w:w="9072" w:type="dxa"/>
            <w:gridSpan w:val="6"/>
            <w:tcBorders>
              <w:top w:val="single" w:sz="4" w:space="0" w:color="auto"/>
              <w:bottom w:val="single" w:sz="4" w:space="0" w:color="auto"/>
            </w:tcBorders>
          </w:tcPr>
          <w:p w:rsidR="00F94427" w:rsidRPr="007D791B" w:rsidRDefault="00F94427" w:rsidP="00F94427">
            <w:pPr>
              <w:rPr>
                <w:rFonts w:ascii="Arial Narrow" w:hAnsi="Arial Narrow"/>
                <w:sz w:val="20"/>
                <w:szCs w:val="20"/>
              </w:rPr>
            </w:pP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B838EB" w:rsidRDefault="00F94427" w:rsidP="00F94427">
            <w:pPr>
              <w:pStyle w:val="Tabletext"/>
              <w:rPr>
                <w:b/>
                <w:i/>
              </w:rPr>
            </w:pPr>
            <w:r w:rsidRPr="00B838EB">
              <w:rPr>
                <w:b/>
                <w:i/>
              </w:rPr>
              <w:lastRenderedPageBreak/>
              <w:t>Category / Program</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B838EB" w:rsidRDefault="00F94427" w:rsidP="00F94427">
            <w:pPr>
              <w:pStyle w:val="Tabletext"/>
              <w:rPr>
                <w:i/>
              </w:rPr>
            </w:pPr>
            <w:r w:rsidRPr="00B838EB">
              <w:rPr>
                <w:i/>
              </w:rPr>
              <w:t>Section 85 – General Schedule</w:t>
            </w:r>
          </w:p>
        </w:tc>
      </w:tr>
      <w:tr w:rsidR="00F94427" w:rsidRPr="00B85087"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B838EB" w:rsidRDefault="00F94427" w:rsidP="00F94427">
            <w:pPr>
              <w:rPr>
                <w:rFonts w:ascii="Arial Narrow" w:hAnsi="Arial Narrow"/>
                <w:b/>
                <w:i/>
                <w:sz w:val="20"/>
                <w:szCs w:val="20"/>
              </w:rPr>
            </w:pPr>
            <w:r w:rsidRPr="00B838EB">
              <w:rPr>
                <w:rFonts w:ascii="Arial Narrow" w:hAnsi="Arial Narrow"/>
                <w:b/>
                <w:i/>
                <w:sz w:val="20"/>
                <w:szCs w:val="20"/>
              </w:rPr>
              <w:t>Prescriber type:</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B838EB" w:rsidRDefault="00F94427" w:rsidP="00F94427">
            <w:pPr>
              <w:rPr>
                <w:rFonts w:ascii="Arial Narrow" w:hAnsi="Arial Narrow"/>
                <w:i/>
                <w:sz w:val="20"/>
                <w:szCs w:val="20"/>
              </w:rPr>
            </w:pPr>
            <w:r w:rsidRPr="00B838EB">
              <w:rPr>
                <w:rFonts w:ascii="Arial Narrow" w:hAnsi="Arial Narrow"/>
                <w:i/>
                <w:sz w:val="20"/>
                <w:szCs w:val="20"/>
              </w:rPr>
              <w:fldChar w:fldCharType="begin">
                <w:ffData>
                  <w:name w:val="Check1"/>
                  <w:enabled/>
                  <w:calcOnExit w:val="0"/>
                  <w:checkBox>
                    <w:sizeAuto/>
                    <w:default w:val="0"/>
                  </w:checkBox>
                </w:ffData>
              </w:fldChar>
            </w:r>
            <w:r w:rsidRPr="00B838EB">
              <w:rPr>
                <w:rFonts w:ascii="Arial Narrow" w:hAnsi="Arial Narrow"/>
                <w:i/>
                <w:sz w:val="20"/>
                <w:szCs w:val="20"/>
              </w:rPr>
              <w:instrText xml:space="preserve"> FORMCHECKBOX </w:instrText>
            </w:r>
            <w:r w:rsidR="00DB0AC1">
              <w:rPr>
                <w:rFonts w:ascii="Arial Narrow" w:hAnsi="Arial Narrow"/>
                <w:i/>
                <w:sz w:val="20"/>
                <w:szCs w:val="20"/>
              </w:rPr>
            </w:r>
            <w:r w:rsidR="00DB0AC1">
              <w:rPr>
                <w:rFonts w:ascii="Arial Narrow" w:hAnsi="Arial Narrow"/>
                <w:i/>
                <w:sz w:val="20"/>
                <w:szCs w:val="20"/>
              </w:rPr>
              <w:fldChar w:fldCharType="separate"/>
            </w:r>
            <w:r w:rsidRPr="00B838EB">
              <w:rPr>
                <w:rFonts w:ascii="Arial Narrow" w:hAnsi="Arial Narrow"/>
                <w:i/>
                <w:sz w:val="20"/>
                <w:szCs w:val="20"/>
              </w:rPr>
              <w:fldChar w:fldCharType="end"/>
            </w:r>
            <w:r w:rsidRPr="00B838EB">
              <w:rPr>
                <w:rFonts w:ascii="Arial Narrow" w:hAnsi="Arial Narrow"/>
                <w:i/>
                <w:sz w:val="20"/>
                <w:szCs w:val="20"/>
              </w:rPr>
              <w:t xml:space="preserve">Dental  </w:t>
            </w:r>
            <w:r w:rsidRPr="00B838EB">
              <w:rPr>
                <w:rFonts w:ascii="Arial Narrow" w:hAnsi="Arial Narrow"/>
                <w:i/>
                <w:sz w:val="20"/>
                <w:szCs w:val="20"/>
              </w:rPr>
              <w:fldChar w:fldCharType="begin">
                <w:ffData>
                  <w:name w:val=""/>
                  <w:enabled/>
                  <w:calcOnExit w:val="0"/>
                  <w:checkBox>
                    <w:sizeAuto/>
                    <w:default w:val="1"/>
                  </w:checkBox>
                </w:ffData>
              </w:fldChar>
            </w:r>
            <w:r w:rsidRPr="00B838EB">
              <w:rPr>
                <w:rFonts w:ascii="Arial Narrow" w:hAnsi="Arial Narrow"/>
                <w:i/>
                <w:sz w:val="20"/>
                <w:szCs w:val="20"/>
              </w:rPr>
              <w:instrText xml:space="preserve"> FORMCHECKBOX </w:instrText>
            </w:r>
            <w:r w:rsidR="00DB0AC1">
              <w:rPr>
                <w:rFonts w:ascii="Arial Narrow" w:hAnsi="Arial Narrow"/>
                <w:i/>
                <w:sz w:val="20"/>
                <w:szCs w:val="20"/>
              </w:rPr>
            </w:r>
            <w:r w:rsidR="00DB0AC1">
              <w:rPr>
                <w:rFonts w:ascii="Arial Narrow" w:hAnsi="Arial Narrow"/>
                <w:i/>
                <w:sz w:val="20"/>
                <w:szCs w:val="20"/>
              </w:rPr>
              <w:fldChar w:fldCharType="separate"/>
            </w:r>
            <w:r w:rsidRPr="00B838EB">
              <w:rPr>
                <w:rFonts w:ascii="Arial Narrow" w:hAnsi="Arial Narrow"/>
                <w:i/>
                <w:sz w:val="20"/>
                <w:szCs w:val="20"/>
              </w:rPr>
              <w:fldChar w:fldCharType="end"/>
            </w:r>
            <w:r w:rsidRPr="00B838EB">
              <w:rPr>
                <w:rFonts w:ascii="Arial Narrow" w:hAnsi="Arial Narrow"/>
                <w:i/>
                <w:sz w:val="20"/>
                <w:szCs w:val="20"/>
              </w:rPr>
              <w:t xml:space="preserve">Medical Practitioners  </w:t>
            </w:r>
            <w:r w:rsidRPr="00B838EB">
              <w:rPr>
                <w:rFonts w:ascii="Arial Narrow" w:hAnsi="Arial Narrow"/>
                <w:i/>
                <w:sz w:val="20"/>
                <w:szCs w:val="20"/>
              </w:rPr>
              <w:fldChar w:fldCharType="begin">
                <w:ffData>
                  <w:name w:val="Check3"/>
                  <w:enabled/>
                  <w:calcOnExit w:val="0"/>
                  <w:checkBox>
                    <w:sizeAuto/>
                    <w:default w:val="0"/>
                  </w:checkBox>
                </w:ffData>
              </w:fldChar>
            </w:r>
            <w:r w:rsidRPr="00B838EB">
              <w:rPr>
                <w:rFonts w:ascii="Arial Narrow" w:hAnsi="Arial Narrow"/>
                <w:i/>
                <w:sz w:val="20"/>
                <w:szCs w:val="20"/>
              </w:rPr>
              <w:instrText xml:space="preserve"> FORMCHECKBOX </w:instrText>
            </w:r>
            <w:r w:rsidR="00DB0AC1">
              <w:rPr>
                <w:rFonts w:ascii="Arial Narrow" w:hAnsi="Arial Narrow"/>
                <w:i/>
                <w:sz w:val="20"/>
                <w:szCs w:val="20"/>
              </w:rPr>
            </w:r>
            <w:r w:rsidR="00DB0AC1">
              <w:rPr>
                <w:rFonts w:ascii="Arial Narrow" w:hAnsi="Arial Narrow"/>
                <w:i/>
                <w:sz w:val="20"/>
                <w:szCs w:val="20"/>
              </w:rPr>
              <w:fldChar w:fldCharType="separate"/>
            </w:r>
            <w:r w:rsidRPr="00B838EB">
              <w:rPr>
                <w:rFonts w:ascii="Arial Narrow" w:hAnsi="Arial Narrow"/>
                <w:i/>
                <w:sz w:val="20"/>
                <w:szCs w:val="20"/>
              </w:rPr>
              <w:fldChar w:fldCharType="end"/>
            </w:r>
            <w:r w:rsidRPr="00B838EB">
              <w:rPr>
                <w:rFonts w:ascii="Arial Narrow" w:hAnsi="Arial Narrow"/>
                <w:i/>
                <w:sz w:val="20"/>
                <w:szCs w:val="20"/>
              </w:rPr>
              <w:t xml:space="preserve">Nurse practitioners  </w:t>
            </w:r>
            <w:r w:rsidRPr="00B838EB">
              <w:rPr>
                <w:rFonts w:ascii="Arial Narrow" w:hAnsi="Arial Narrow"/>
                <w:i/>
                <w:sz w:val="20"/>
                <w:szCs w:val="20"/>
              </w:rPr>
              <w:fldChar w:fldCharType="begin">
                <w:ffData>
                  <w:name w:val=""/>
                  <w:enabled/>
                  <w:calcOnExit w:val="0"/>
                  <w:checkBox>
                    <w:sizeAuto/>
                    <w:default w:val="0"/>
                  </w:checkBox>
                </w:ffData>
              </w:fldChar>
            </w:r>
            <w:r w:rsidRPr="00B838EB">
              <w:rPr>
                <w:rFonts w:ascii="Arial Narrow" w:hAnsi="Arial Narrow"/>
                <w:i/>
                <w:sz w:val="20"/>
                <w:szCs w:val="20"/>
              </w:rPr>
              <w:instrText xml:space="preserve"> FORMCHECKBOX </w:instrText>
            </w:r>
            <w:r w:rsidR="00DB0AC1">
              <w:rPr>
                <w:rFonts w:ascii="Arial Narrow" w:hAnsi="Arial Narrow"/>
                <w:i/>
                <w:sz w:val="20"/>
                <w:szCs w:val="20"/>
              </w:rPr>
            </w:r>
            <w:r w:rsidR="00DB0AC1">
              <w:rPr>
                <w:rFonts w:ascii="Arial Narrow" w:hAnsi="Arial Narrow"/>
                <w:i/>
                <w:sz w:val="20"/>
                <w:szCs w:val="20"/>
              </w:rPr>
              <w:fldChar w:fldCharType="separate"/>
            </w:r>
            <w:r w:rsidRPr="00B838EB">
              <w:rPr>
                <w:rFonts w:ascii="Arial Narrow" w:hAnsi="Arial Narrow"/>
                <w:i/>
                <w:sz w:val="20"/>
                <w:szCs w:val="20"/>
              </w:rPr>
              <w:fldChar w:fldCharType="end"/>
            </w:r>
            <w:r w:rsidRPr="00B838EB">
              <w:rPr>
                <w:rFonts w:ascii="Arial Narrow" w:hAnsi="Arial Narrow"/>
                <w:i/>
                <w:sz w:val="20"/>
                <w:szCs w:val="20"/>
              </w:rPr>
              <w:t>Optometrists</w:t>
            </w:r>
          </w:p>
          <w:p w:rsidR="00F94427" w:rsidRPr="00B838EB" w:rsidRDefault="00F94427" w:rsidP="00F94427">
            <w:pPr>
              <w:rPr>
                <w:rFonts w:ascii="Arial Narrow" w:hAnsi="Arial Narrow"/>
                <w:i/>
                <w:sz w:val="20"/>
                <w:szCs w:val="20"/>
              </w:rPr>
            </w:pPr>
            <w:r w:rsidRPr="00B838EB">
              <w:rPr>
                <w:rFonts w:ascii="Arial Narrow" w:hAnsi="Arial Narrow"/>
                <w:i/>
                <w:sz w:val="20"/>
                <w:szCs w:val="20"/>
              </w:rPr>
              <w:fldChar w:fldCharType="begin">
                <w:ffData>
                  <w:name w:val="Check5"/>
                  <w:enabled/>
                  <w:calcOnExit w:val="0"/>
                  <w:checkBox>
                    <w:sizeAuto/>
                    <w:default w:val="0"/>
                  </w:checkBox>
                </w:ffData>
              </w:fldChar>
            </w:r>
            <w:r w:rsidRPr="00B838EB">
              <w:rPr>
                <w:rFonts w:ascii="Arial Narrow" w:hAnsi="Arial Narrow"/>
                <w:i/>
                <w:sz w:val="20"/>
                <w:szCs w:val="20"/>
              </w:rPr>
              <w:instrText xml:space="preserve"> FORMCHECKBOX </w:instrText>
            </w:r>
            <w:r w:rsidR="00DB0AC1">
              <w:rPr>
                <w:rFonts w:ascii="Arial Narrow" w:hAnsi="Arial Narrow"/>
                <w:i/>
                <w:sz w:val="20"/>
                <w:szCs w:val="20"/>
              </w:rPr>
            </w:r>
            <w:r w:rsidR="00DB0AC1">
              <w:rPr>
                <w:rFonts w:ascii="Arial Narrow" w:hAnsi="Arial Narrow"/>
                <w:i/>
                <w:sz w:val="20"/>
                <w:szCs w:val="20"/>
              </w:rPr>
              <w:fldChar w:fldCharType="separate"/>
            </w:r>
            <w:r w:rsidRPr="00B838EB">
              <w:rPr>
                <w:rFonts w:ascii="Arial Narrow" w:hAnsi="Arial Narrow"/>
                <w:i/>
                <w:sz w:val="20"/>
                <w:szCs w:val="20"/>
              </w:rPr>
              <w:fldChar w:fldCharType="end"/>
            </w:r>
            <w:r w:rsidRPr="00B838EB">
              <w:rPr>
                <w:rFonts w:ascii="Arial Narrow" w:hAnsi="Arial Narrow"/>
                <w:i/>
                <w:sz w:val="20"/>
                <w:szCs w:val="20"/>
              </w:rPr>
              <w:t>Midwives</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b/>
                <w:sz w:val="20"/>
                <w:szCs w:val="20"/>
              </w:rPr>
            </w:pPr>
            <w:proofErr w:type="spellStart"/>
            <w:r w:rsidRPr="007D791B">
              <w:rPr>
                <w:rFonts w:ascii="Arial Narrow" w:hAnsi="Arial Narrow"/>
                <w:b/>
                <w:sz w:val="20"/>
                <w:szCs w:val="20"/>
              </w:rPr>
              <w:t>Episodicity</w:t>
            </w:r>
            <w:proofErr w:type="spellEnd"/>
            <w:r w:rsidRPr="007D791B">
              <w:rPr>
                <w:rFonts w:ascii="Arial Narrow" w:hAnsi="Arial Narrow"/>
                <w:b/>
                <w:sz w:val="20"/>
                <w:szCs w:val="20"/>
              </w:rPr>
              <w:t>:</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sz w:val="20"/>
                <w:szCs w:val="20"/>
              </w:rPr>
              <w:t>N/A</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b/>
                <w:sz w:val="20"/>
                <w:szCs w:val="20"/>
              </w:rPr>
            </w:pPr>
            <w:r w:rsidRPr="007D791B">
              <w:rPr>
                <w:rFonts w:ascii="Arial Narrow" w:hAnsi="Arial Narrow"/>
                <w:b/>
                <w:sz w:val="20"/>
                <w:szCs w:val="20"/>
              </w:rPr>
              <w:t>Severity:</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sz w:val="20"/>
                <w:szCs w:val="20"/>
              </w:rPr>
              <w:t>Advanced (</w:t>
            </w:r>
            <w:proofErr w:type="spellStart"/>
            <w:r w:rsidRPr="007D791B">
              <w:rPr>
                <w:rFonts w:ascii="Arial Narrow" w:hAnsi="Arial Narrow"/>
                <w:sz w:val="20"/>
                <w:szCs w:val="20"/>
              </w:rPr>
              <w:t>unresectable</w:t>
            </w:r>
            <w:proofErr w:type="spellEnd"/>
            <w:r w:rsidRPr="007D791B">
              <w:rPr>
                <w:rFonts w:ascii="Arial Narrow" w:hAnsi="Arial Narrow"/>
                <w:sz w:val="20"/>
                <w:szCs w:val="20"/>
              </w:rPr>
              <w:t>)</w:t>
            </w:r>
            <w:r>
              <w:rPr>
                <w:rFonts w:ascii="Arial Narrow" w:hAnsi="Arial Narrow"/>
                <w:sz w:val="20"/>
                <w:szCs w:val="20"/>
              </w:rPr>
              <w:t xml:space="preserve"> </w:t>
            </w:r>
            <w:r w:rsidRPr="00096615">
              <w:rPr>
                <w:rFonts w:ascii="Arial Narrow" w:hAnsi="Arial Narrow"/>
                <w:i/>
                <w:sz w:val="20"/>
                <w:szCs w:val="20"/>
              </w:rPr>
              <w:t>Barcelona Clinic Liver Cancer stage B or stage C</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b/>
                <w:sz w:val="20"/>
                <w:szCs w:val="20"/>
              </w:rPr>
            </w:pPr>
            <w:r w:rsidRPr="007D791B">
              <w:rPr>
                <w:rFonts w:ascii="Arial Narrow" w:hAnsi="Arial Narrow"/>
                <w:b/>
                <w:sz w:val="20"/>
                <w:szCs w:val="20"/>
              </w:rPr>
              <w:t>Condition:</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sz w:val="20"/>
                <w:szCs w:val="20"/>
              </w:rPr>
              <w:t>Hepatocellular carcinoma</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b/>
                <w:sz w:val="20"/>
                <w:szCs w:val="20"/>
              </w:rPr>
            </w:pPr>
            <w:r w:rsidRPr="007D791B">
              <w:rPr>
                <w:rFonts w:ascii="Arial Narrow" w:hAnsi="Arial Narrow"/>
                <w:b/>
                <w:sz w:val="20"/>
                <w:szCs w:val="20"/>
              </w:rPr>
              <w:t>PBS Indication:</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865DA0">
              <w:rPr>
                <w:rFonts w:ascii="Arial Narrow" w:hAnsi="Arial Narrow"/>
                <w:i/>
                <w:sz w:val="20"/>
                <w:szCs w:val="20"/>
              </w:rPr>
              <w:t>Advanced (</w:t>
            </w:r>
            <w:proofErr w:type="spellStart"/>
            <w:r w:rsidRPr="00865DA0">
              <w:rPr>
                <w:rFonts w:ascii="Arial Narrow" w:hAnsi="Arial Narrow"/>
                <w:i/>
                <w:sz w:val="20"/>
                <w:szCs w:val="20"/>
              </w:rPr>
              <w:t>unresectable</w:t>
            </w:r>
            <w:proofErr w:type="spellEnd"/>
            <w:r w:rsidRPr="00865DA0">
              <w:rPr>
                <w:rFonts w:ascii="Arial Narrow" w:hAnsi="Arial Narrow"/>
                <w:i/>
                <w:sz w:val="20"/>
                <w:szCs w:val="20"/>
              </w:rPr>
              <w:t>)</w:t>
            </w:r>
            <w:r>
              <w:rPr>
                <w:rFonts w:ascii="Arial Narrow" w:hAnsi="Arial Narrow"/>
                <w:sz w:val="20"/>
                <w:szCs w:val="20"/>
              </w:rPr>
              <w:t xml:space="preserve"> </w:t>
            </w:r>
            <w:r w:rsidRPr="007D791B">
              <w:rPr>
                <w:rFonts w:ascii="Arial Narrow" w:hAnsi="Arial Narrow"/>
                <w:sz w:val="20"/>
                <w:szCs w:val="20"/>
              </w:rPr>
              <w:t>Barcelona Clinic Liver Cancer stage B or stage C</w:t>
            </w:r>
            <w:r>
              <w:rPr>
                <w:rFonts w:ascii="Arial Narrow" w:hAnsi="Arial Narrow"/>
                <w:sz w:val="20"/>
                <w:szCs w:val="20"/>
              </w:rPr>
              <w:t xml:space="preserve"> </w:t>
            </w:r>
            <w:r w:rsidRPr="002B0570">
              <w:rPr>
                <w:rFonts w:ascii="Arial Narrow" w:hAnsi="Arial Narrow"/>
                <w:i/>
                <w:sz w:val="20"/>
                <w:szCs w:val="20"/>
              </w:rPr>
              <w:t>hepatocellular carcinoma</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i/>
                <w:sz w:val="20"/>
                <w:szCs w:val="20"/>
              </w:rPr>
            </w:pPr>
            <w:r w:rsidRPr="007D791B">
              <w:rPr>
                <w:rFonts w:ascii="Arial Narrow" w:hAnsi="Arial Narrow"/>
                <w:b/>
                <w:sz w:val="20"/>
                <w:szCs w:val="20"/>
              </w:rPr>
              <w:t>Treatment phase:</w:t>
            </w:r>
            <w:r w:rsidRPr="007D791B">
              <w:rPr>
                <w:rFonts w:ascii="Arial Narrow" w:hAnsi="Arial Narrow"/>
                <w:i/>
                <w:sz w:val="20"/>
                <w:szCs w:val="20"/>
              </w:rPr>
              <w:t xml:space="preserve"> </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sz w:val="20"/>
                <w:szCs w:val="20"/>
              </w:rPr>
              <w:t>Initial treatment</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096615" w:rsidRDefault="00F94427" w:rsidP="00F94427">
            <w:pPr>
              <w:rPr>
                <w:rFonts w:ascii="Arial Narrow" w:hAnsi="Arial Narrow"/>
                <w:b/>
                <w:sz w:val="20"/>
                <w:szCs w:val="20"/>
              </w:rPr>
            </w:pPr>
            <w:r w:rsidRPr="007D791B">
              <w:rPr>
                <w:rFonts w:ascii="Arial Narrow" w:hAnsi="Arial Narrow"/>
                <w:b/>
                <w:sz w:val="20"/>
                <w:szCs w:val="20"/>
              </w:rPr>
              <w:t>Restriction:</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sz w:val="20"/>
                <w:szCs w:val="20"/>
              </w:rPr>
              <w:fldChar w:fldCharType="begin">
                <w:ffData>
                  <w:name w:val="Check1"/>
                  <w:enabled/>
                  <w:calcOnExit w:val="0"/>
                  <w:checkBox>
                    <w:sizeAuto/>
                    <w:default w:val="0"/>
                  </w:checkBox>
                </w:ffData>
              </w:fldChar>
            </w:r>
            <w:r w:rsidRPr="007D791B">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7D791B">
              <w:rPr>
                <w:rFonts w:ascii="Arial Narrow" w:hAnsi="Arial Narrow"/>
                <w:sz w:val="20"/>
                <w:szCs w:val="20"/>
              </w:rPr>
              <w:fldChar w:fldCharType="end"/>
            </w:r>
            <w:r w:rsidRPr="007D791B">
              <w:rPr>
                <w:rFonts w:ascii="Arial Narrow" w:hAnsi="Arial Narrow"/>
                <w:sz w:val="20"/>
                <w:szCs w:val="20"/>
              </w:rPr>
              <w:t>Restricted benefit</w:t>
            </w:r>
          </w:p>
          <w:p w:rsidR="00F94427" w:rsidRPr="007D791B" w:rsidRDefault="00F94427" w:rsidP="00F94427">
            <w:pPr>
              <w:rPr>
                <w:rFonts w:ascii="Arial Narrow" w:hAnsi="Arial Narrow"/>
                <w:sz w:val="20"/>
                <w:szCs w:val="20"/>
              </w:rPr>
            </w:pPr>
            <w:r w:rsidRPr="007D791B">
              <w:rPr>
                <w:rFonts w:ascii="Arial Narrow" w:hAnsi="Arial Narrow"/>
                <w:sz w:val="20"/>
                <w:szCs w:val="20"/>
              </w:rPr>
              <w:fldChar w:fldCharType="begin">
                <w:ffData>
                  <w:name w:val=""/>
                  <w:enabled/>
                  <w:calcOnExit w:val="0"/>
                  <w:checkBox>
                    <w:sizeAuto/>
                    <w:default w:val="0"/>
                  </w:checkBox>
                </w:ffData>
              </w:fldChar>
            </w:r>
            <w:r w:rsidRPr="007D791B">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7D791B">
              <w:rPr>
                <w:rFonts w:ascii="Arial Narrow" w:hAnsi="Arial Narrow"/>
                <w:sz w:val="20"/>
                <w:szCs w:val="20"/>
              </w:rPr>
              <w:fldChar w:fldCharType="end"/>
            </w:r>
            <w:r w:rsidRPr="007D791B">
              <w:rPr>
                <w:rFonts w:ascii="Arial Narrow" w:hAnsi="Arial Narrow"/>
                <w:sz w:val="20"/>
                <w:szCs w:val="20"/>
              </w:rPr>
              <w:t>Authority Required - In Writing</w:t>
            </w:r>
          </w:p>
          <w:p w:rsidR="00F94427" w:rsidRPr="007D791B" w:rsidRDefault="00F94427" w:rsidP="00F94427">
            <w:pPr>
              <w:rPr>
                <w:rFonts w:ascii="Arial Narrow" w:hAnsi="Arial Narrow"/>
                <w:sz w:val="20"/>
                <w:szCs w:val="20"/>
              </w:rPr>
            </w:pPr>
            <w:r w:rsidRPr="007D791B">
              <w:rPr>
                <w:rFonts w:ascii="Arial Narrow" w:hAnsi="Arial Narrow"/>
                <w:sz w:val="20"/>
                <w:szCs w:val="20"/>
              </w:rPr>
              <w:fldChar w:fldCharType="begin">
                <w:ffData>
                  <w:name w:val="Check3"/>
                  <w:enabled/>
                  <w:calcOnExit w:val="0"/>
                  <w:checkBox>
                    <w:sizeAuto/>
                    <w:default w:val="0"/>
                  </w:checkBox>
                </w:ffData>
              </w:fldChar>
            </w:r>
            <w:r w:rsidRPr="007D791B">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7D791B">
              <w:rPr>
                <w:rFonts w:ascii="Arial Narrow" w:hAnsi="Arial Narrow"/>
                <w:sz w:val="20"/>
                <w:szCs w:val="20"/>
              </w:rPr>
              <w:fldChar w:fldCharType="end"/>
            </w:r>
            <w:r w:rsidRPr="007D791B">
              <w:rPr>
                <w:rFonts w:ascii="Arial Narrow" w:hAnsi="Arial Narrow"/>
                <w:sz w:val="20"/>
                <w:szCs w:val="20"/>
              </w:rPr>
              <w:t>Authority Required - Telephone</w:t>
            </w:r>
          </w:p>
          <w:p w:rsidR="00F94427" w:rsidRPr="007D791B" w:rsidRDefault="00F94427" w:rsidP="00F94427">
            <w:pPr>
              <w:rPr>
                <w:rFonts w:ascii="Arial Narrow" w:hAnsi="Arial Narrow"/>
                <w:sz w:val="20"/>
                <w:szCs w:val="20"/>
              </w:rPr>
            </w:pPr>
            <w:r w:rsidRPr="007D791B">
              <w:rPr>
                <w:rFonts w:ascii="Arial Narrow" w:hAnsi="Arial Narrow"/>
                <w:sz w:val="20"/>
                <w:szCs w:val="20"/>
              </w:rPr>
              <w:fldChar w:fldCharType="begin">
                <w:ffData>
                  <w:name w:val=""/>
                  <w:enabled/>
                  <w:calcOnExit w:val="0"/>
                  <w:checkBox>
                    <w:sizeAuto/>
                    <w:default w:val="0"/>
                  </w:checkBox>
                </w:ffData>
              </w:fldChar>
            </w:r>
            <w:r w:rsidRPr="007D791B">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7D791B">
              <w:rPr>
                <w:rFonts w:ascii="Arial Narrow" w:hAnsi="Arial Narrow"/>
                <w:sz w:val="20"/>
                <w:szCs w:val="20"/>
              </w:rPr>
              <w:fldChar w:fldCharType="end"/>
            </w:r>
            <w:r w:rsidRPr="007D791B">
              <w:rPr>
                <w:rFonts w:ascii="Arial Narrow" w:hAnsi="Arial Narrow"/>
                <w:sz w:val="20"/>
                <w:szCs w:val="20"/>
              </w:rPr>
              <w:t>Authority Required – Emergency</w:t>
            </w:r>
          </w:p>
          <w:p w:rsidR="00F94427" w:rsidRPr="007D791B" w:rsidRDefault="00F94427" w:rsidP="00F94427">
            <w:pPr>
              <w:rPr>
                <w:rFonts w:ascii="Arial Narrow" w:hAnsi="Arial Narrow"/>
                <w:sz w:val="20"/>
                <w:szCs w:val="20"/>
              </w:rPr>
            </w:pPr>
            <w:r w:rsidRPr="007D791B">
              <w:rPr>
                <w:rFonts w:ascii="Arial Narrow" w:hAnsi="Arial Narrow"/>
                <w:sz w:val="20"/>
                <w:szCs w:val="20"/>
              </w:rPr>
              <w:fldChar w:fldCharType="begin">
                <w:ffData>
                  <w:name w:val="Check5"/>
                  <w:enabled/>
                  <w:calcOnExit w:val="0"/>
                  <w:checkBox>
                    <w:sizeAuto/>
                    <w:default w:val="0"/>
                  </w:checkBox>
                </w:ffData>
              </w:fldChar>
            </w:r>
            <w:r w:rsidRPr="007D791B">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7D791B">
              <w:rPr>
                <w:rFonts w:ascii="Arial Narrow" w:hAnsi="Arial Narrow"/>
                <w:sz w:val="20"/>
                <w:szCs w:val="20"/>
              </w:rPr>
              <w:fldChar w:fldCharType="end"/>
            </w:r>
            <w:r w:rsidRPr="007D791B">
              <w:rPr>
                <w:rFonts w:ascii="Arial Narrow" w:hAnsi="Arial Narrow"/>
                <w:sz w:val="20"/>
                <w:szCs w:val="20"/>
              </w:rPr>
              <w:t>Authority Required - Electronic</w:t>
            </w:r>
          </w:p>
          <w:p w:rsidR="00F94427" w:rsidRPr="007D791B" w:rsidRDefault="00F94427" w:rsidP="00F94427">
            <w:pPr>
              <w:rPr>
                <w:rFonts w:ascii="Arial Narrow" w:hAnsi="Arial Narrow"/>
                <w:sz w:val="20"/>
                <w:szCs w:val="20"/>
              </w:rPr>
            </w:pPr>
            <w:r w:rsidRPr="007D791B">
              <w:rPr>
                <w:rFonts w:ascii="Arial Narrow" w:hAnsi="Arial Narrow"/>
                <w:sz w:val="20"/>
                <w:szCs w:val="20"/>
              </w:rPr>
              <w:fldChar w:fldCharType="begin">
                <w:ffData>
                  <w:name w:val="Check5"/>
                  <w:enabled/>
                  <w:calcOnExit w:val="0"/>
                  <w:checkBox>
                    <w:sizeAuto/>
                    <w:default w:val="1"/>
                  </w:checkBox>
                </w:ffData>
              </w:fldChar>
            </w:r>
            <w:bookmarkStart w:id="2" w:name="Check5"/>
            <w:r w:rsidRPr="007D791B">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7D791B">
              <w:rPr>
                <w:rFonts w:ascii="Arial Narrow" w:hAnsi="Arial Narrow"/>
                <w:sz w:val="20"/>
                <w:szCs w:val="20"/>
              </w:rPr>
              <w:fldChar w:fldCharType="end"/>
            </w:r>
            <w:bookmarkEnd w:id="2"/>
            <w:r w:rsidRPr="007D791B">
              <w:rPr>
                <w:rFonts w:ascii="Arial Narrow" w:hAnsi="Arial Narrow"/>
                <w:sz w:val="20"/>
                <w:szCs w:val="20"/>
              </w:rPr>
              <w:t>Streamlined</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b/>
                <w:sz w:val="20"/>
                <w:szCs w:val="20"/>
              </w:rPr>
            </w:pPr>
            <w:r w:rsidRPr="007D791B">
              <w:rPr>
                <w:rFonts w:ascii="Arial Narrow" w:hAnsi="Arial Narrow"/>
                <w:b/>
                <w:sz w:val="20"/>
                <w:szCs w:val="20"/>
              </w:rPr>
              <w:t>Treatment criteria:</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sz w:val="20"/>
                <w:szCs w:val="20"/>
              </w:rPr>
              <w:t>-</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b/>
                <w:sz w:val="20"/>
                <w:szCs w:val="20"/>
              </w:rPr>
              <w:t>Clinical criteria:</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sz w:val="20"/>
                <w:szCs w:val="20"/>
              </w:rPr>
              <w:t>The treatment must be the sole PBS-subsidised therapy for this condition.</w:t>
            </w:r>
          </w:p>
          <w:p w:rsidR="00F94427" w:rsidRPr="007D791B" w:rsidRDefault="00F94427" w:rsidP="00F94427">
            <w:pPr>
              <w:rPr>
                <w:rFonts w:ascii="Arial Narrow" w:hAnsi="Arial Narrow"/>
                <w:sz w:val="20"/>
                <w:szCs w:val="20"/>
              </w:rPr>
            </w:pPr>
            <w:r w:rsidRPr="007D791B">
              <w:rPr>
                <w:rFonts w:ascii="Arial Narrow" w:hAnsi="Arial Narrow"/>
                <w:sz w:val="20"/>
                <w:szCs w:val="20"/>
              </w:rPr>
              <w:t>AND</w:t>
            </w:r>
          </w:p>
          <w:p w:rsidR="00F94427" w:rsidRPr="007D791B" w:rsidRDefault="00F94427" w:rsidP="00F94427">
            <w:pPr>
              <w:rPr>
                <w:rFonts w:ascii="Arial Narrow" w:hAnsi="Arial Narrow"/>
                <w:sz w:val="20"/>
                <w:szCs w:val="20"/>
              </w:rPr>
            </w:pPr>
            <w:r w:rsidRPr="007D791B">
              <w:rPr>
                <w:rFonts w:ascii="Arial Narrow" w:hAnsi="Arial Narrow"/>
                <w:sz w:val="20"/>
                <w:szCs w:val="20"/>
              </w:rPr>
              <w:t xml:space="preserve">Patient must not be suitable for </w:t>
            </w:r>
            <w:proofErr w:type="spellStart"/>
            <w:r w:rsidRPr="007D791B">
              <w:rPr>
                <w:rFonts w:ascii="Arial Narrow" w:hAnsi="Arial Narrow"/>
                <w:sz w:val="20"/>
                <w:szCs w:val="20"/>
              </w:rPr>
              <w:t>transarterial</w:t>
            </w:r>
            <w:proofErr w:type="spellEnd"/>
            <w:r w:rsidRPr="007D791B">
              <w:rPr>
                <w:rFonts w:ascii="Arial Narrow" w:hAnsi="Arial Narrow"/>
                <w:sz w:val="20"/>
                <w:szCs w:val="20"/>
              </w:rPr>
              <w:t xml:space="preserve"> </w:t>
            </w:r>
            <w:proofErr w:type="spellStart"/>
            <w:r w:rsidRPr="007D791B">
              <w:rPr>
                <w:rFonts w:ascii="Arial Narrow" w:hAnsi="Arial Narrow"/>
                <w:sz w:val="20"/>
                <w:szCs w:val="20"/>
              </w:rPr>
              <w:t>chemoembolisation</w:t>
            </w:r>
            <w:proofErr w:type="spellEnd"/>
          </w:p>
          <w:p w:rsidR="00F94427" w:rsidRPr="007D791B" w:rsidRDefault="00F94427" w:rsidP="00F94427">
            <w:pPr>
              <w:rPr>
                <w:rFonts w:ascii="Arial Narrow" w:hAnsi="Arial Narrow"/>
                <w:sz w:val="20"/>
                <w:szCs w:val="20"/>
              </w:rPr>
            </w:pPr>
            <w:r w:rsidRPr="007D791B">
              <w:rPr>
                <w:rFonts w:ascii="Arial Narrow" w:hAnsi="Arial Narrow"/>
                <w:sz w:val="20"/>
                <w:szCs w:val="20"/>
              </w:rPr>
              <w:t>AND</w:t>
            </w:r>
          </w:p>
          <w:p w:rsidR="00F94427" w:rsidRPr="007D791B" w:rsidRDefault="00F94427" w:rsidP="00F94427">
            <w:pPr>
              <w:rPr>
                <w:rFonts w:ascii="Arial Narrow" w:hAnsi="Arial Narrow"/>
                <w:sz w:val="20"/>
                <w:szCs w:val="20"/>
              </w:rPr>
            </w:pPr>
            <w:r w:rsidRPr="007D791B">
              <w:rPr>
                <w:rFonts w:ascii="Arial Narrow" w:hAnsi="Arial Narrow"/>
                <w:sz w:val="20"/>
                <w:szCs w:val="20"/>
              </w:rPr>
              <w:t xml:space="preserve">Patient must have </w:t>
            </w:r>
            <w:r w:rsidRPr="00795D08">
              <w:rPr>
                <w:rFonts w:ascii="Arial Narrow" w:hAnsi="Arial Narrow"/>
                <w:strike/>
                <w:sz w:val="20"/>
                <w:szCs w:val="20"/>
              </w:rPr>
              <w:t>Eastern Cooperative Oncology Group</w:t>
            </w:r>
            <w:r>
              <w:rPr>
                <w:rFonts w:ascii="Arial Narrow" w:hAnsi="Arial Narrow"/>
                <w:sz w:val="20"/>
                <w:szCs w:val="20"/>
              </w:rPr>
              <w:t xml:space="preserve"> </w:t>
            </w:r>
            <w:r w:rsidR="00853671">
              <w:rPr>
                <w:rFonts w:ascii="Arial Narrow" w:hAnsi="Arial Narrow"/>
                <w:i/>
                <w:sz w:val="20"/>
                <w:szCs w:val="20"/>
              </w:rPr>
              <w:t xml:space="preserve">a </w:t>
            </w:r>
            <w:r>
              <w:rPr>
                <w:rFonts w:ascii="Arial Narrow" w:hAnsi="Arial Narrow"/>
                <w:i/>
                <w:sz w:val="20"/>
                <w:szCs w:val="20"/>
              </w:rPr>
              <w:t>WHO</w:t>
            </w:r>
            <w:r w:rsidRPr="007D791B">
              <w:rPr>
                <w:rFonts w:ascii="Arial Narrow" w:hAnsi="Arial Narrow"/>
                <w:sz w:val="20"/>
                <w:szCs w:val="20"/>
              </w:rPr>
              <w:t xml:space="preserve"> performance status </w:t>
            </w:r>
            <w:r w:rsidR="00A04DE1" w:rsidRPr="00853671">
              <w:rPr>
                <w:rStyle w:val="CommentReference"/>
                <w:rFonts w:cs="Times New Roman"/>
                <w:b w:val="0"/>
                <w:i/>
              </w:rPr>
              <w:t>of 2 or less</w:t>
            </w:r>
            <w:r w:rsidR="00A04DE1" w:rsidRPr="00795D08">
              <w:rPr>
                <w:rFonts w:ascii="Arial Narrow" w:hAnsi="Arial Narrow"/>
                <w:strike/>
                <w:sz w:val="20"/>
                <w:szCs w:val="20"/>
              </w:rPr>
              <w:t xml:space="preserve"> </w:t>
            </w:r>
            <w:r w:rsidRPr="00795D08">
              <w:rPr>
                <w:rFonts w:ascii="Arial Narrow" w:hAnsi="Arial Narrow"/>
                <w:strike/>
                <w:sz w:val="20"/>
                <w:szCs w:val="20"/>
              </w:rPr>
              <w:t>(ECOS PS</w:t>
            </w:r>
            <w:r w:rsidRPr="00853671">
              <w:rPr>
                <w:rFonts w:ascii="Arial Narrow" w:hAnsi="Arial Narrow"/>
                <w:strike/>
                <w:sz w:val="20"/>
                <w:szCs w:val="20"/>
              </w:rPr>
              <w:t>) 0 or 1</w:t>
            </w:r>
            <w:r w:rsidRPr="007D791B">
              <w:rPr>
                <w:rFonts w:ascii="Arial Narrow" w:hAnsi="Arial Narrow"/>
                <w:sz w:val="20"/>
                <w:szCs w:val="20"/>
              </w:rPr>
              <w:t>.</w:t>
            </w:r>
          </w:p>
          <w:p w:rsidR="00F94427" w:rsidRPr="007D791B" w:rsidRDefault="00F94427" w:rsidP="00F94427">
            <w:pPr>
              <w:rPr>
                <w:rFonts w:ascii="Arial Narrow" w:hAnsi="Arial Narrow"/>
                <w:sz w:val="20"/>
                <w:szCs w:val="20"/>
              </w:rPr>
            </w:pPr>
            <w:r w:rsidRPr="007D791B">
              <w:rPr>
                <w:rFonts w:ascii="Arial Narrow" w:hAnsi="Arial Narrow"/>
                <w:sz w:val="20"/>
                <w:szCs w:val="20"/>
              </w:rPr>
              <w:t>AND</w:t>
            </w:r>
          </w:p>
          <w:p w:rsidR="00F94427" w:rsidRDefault="00F94427" w:rsidP="00F94427">
            <w:pPr>
              <w:rPr>
                <w:rFonts w:ascii="Arial Narrow" w:hAnsi="Arial Narrow"/>
                <w:sz w:val="20"/>
                <w:szCs w:val="20"/>
              </w:rPr>
            </w:pPr>
            <w:r w:rsidRPr="007D791B">
              <w:rPr>
                <w:rFonts w:ascii="Arial Narrow" w:hAnsi="Arial Narrow"/>
                <w:sz w:val="20"/>
                <w:szCs w:val="20"/>
              </w:rPr>
              <w:t>Patient must be Child-Pugh class A.</w:t>
            </w:r>
          </w:p>
          <w:p w:rsidR="0035287E" w:rsidRDefault="0035287E" w:rsidP="00F94427">
            <w:pPr>
              <w:rPr>
                <w:rFonts w:ascii="Arial Narrow" w:hAnsi="Arial Narrow"/>
                <w:i/>
                <w:sz w:val="20"/>
                <w:szCs w:val="20"/>
                <w:lang w:val="en-US"/>
              </w:rPr>
            </w:pPr>
            <w:r>
              <w:rPr>
                <w:rFonts w:ascii="Arial Narrow" w:hAnsi="Arial Narrow"/>
                <w:i/>
                <w:sz w:val="20"/>
                <w:szCs w:val="20"/>
                <w:lang w:val="en-US"/>
              </w:rPr>
              <w:t>AND</w:t>
            </w:r>
          </w:p>
          <w:p w:rsidR="0035287E" w:rsidRDefault="0035287E" w:rsidP="00F94427">
            <w:pPr>
              <w:rPr>
                <w:rFonts w:ascii="Arial Narrow" w:hAnsi="Arial Narrow"/>
                <w:i/>
                <w:sz w:val="20"/>
                <w:szCs w:val="20"/>
                <w:lang w:val="en-US"/>
              </w:rPr>
            </w:pPr>
            <w:r w:rsidRPr="0035287E">
              <w:rPr>
                <w:rFonts w:ascii="Arial Narrow" w:hAnsi="Arial Narrow"/>
                <w:i/>
                <w:sz w:val="20"/>
                <w:szCs w:val="20"/>
                <w:lang w:val="en-US"/>
              </w:rPr>
              <w:t xml:space="preserve">Patient must not have received prior treatment with </w:t>
            </w:r>
            <w:r w:rsidR="00F838C9" w:rsidRPr="00F838C9">
              <w:rPr>
                <w:rFonts w:ascii="Arial Narrow" w:hAnsi="Arial Narrow"/>
                <w:i/>
                <w:sz w:val="20"/>
                <w:szCs w:val="20"/>
                <w:lang w:val="en-US"/>
              </w:rPr>
              <w:t>a vascular endothelial growth factor (VEGF) tyrosine kinase inhibitor (TKI)</w:t>
            </w:r>
            <w:r w:rsidRPr="0035287E">
              <w:rPr>
                <w:rFonts w:ascii="Arial Narrow" w:hAnsi="Arial Narrow"/>
                <w:i/>
                <w:sz w:val="20"/>
                <w:szCs w:val="20"/>
                <w:lang w:val="en-US"/>
              </w:rPr>
              <w:t xml:space="preserve"> for this condition </w:t>
            </w:r>
          </w:p>
          <w:p w:rsidR="0035287E" w:rsidRDefault="0035287E" w:rsidP="00F94427">
            <w:pPr>
              <w:rPr>
                <w:rFonts w:ascii="Arial Narrow" w:hAnsi="Arial Narrow"/>
                <w:i/>
                <w:sz w:val="20"/>
                <w:szCs w:val="20"/>
                <w:lang w:val="en-US"/>
              </w:rPr>
            </w:pPr>
            <w:r w:rsidRPr="0035287E">
              <w:rPr>
                <w:rFonts w:ascii="Arial Narrow" w:hAnsi="Arial Narrow"/>
                <w:i/>
                <w:sz w:val="20"/>
                <w:szCs w:val="20"/>
                <w:lang w:val="en-US"/>
              </w:rPr>
              <w:t xml:space="preserve">OR </w:t>
            </w:r>
          </w:p>
          <w:p w:rsidR="0035287E" w:rsidRPr="0035287E" w:rsidRDefault="0035287E" w:rsidP="00FF34D4">
            <w:pPr>
              <w:rPr>
                <w:rFonts w:ascii="Arial Narrow" w:hAnsi="Arial Narrow"/>
                <w:i/>
                <w:sz w:val="20"/>
                <w:szCs w:val="20"/>
              </w:rPr>
            </w:pPr>
            <w:r w:rsidRPr="0035287E">
              <w:rPr>
                <w:rFonts w:ascii="Arial Narrow" w:hAnsi="Arial Narrow"/>
                <w:i/>
                <w:sz w:val="20"/>
                <w:szCs w:val="20"/>
                <w:lang w:val="en-US"/>
              </w:rPr>
              <w:t xml:space="preserve">Patient must have developed intolerance to </w:t>
            </w:r>
            <w:r w:rsidR="00F838C9" w:rsidRPr="00F838C9">
              <w:rPr>
                <w:rFonts w:ascii="Arial Narrow" w:hAnsi="Arial Narrow"/>
                <w:i/>
                <w:sz w:val="20"/>
                <w:szCs w:val="20"/>
                <w:lang w:val="en-US"/>
              </w:rPr>
              <w:t>a vascular endothelial growth factor (VEGF) tyrosine kinase inhibitor (TKI)</w:t>
            </w:r>
            <w:r w:rsidRPr="0035287E">
              <w:rPr>
                <w:rFonts w:ascii="Arial Narrow" w:hAnsi="Arial Narrow"/>
                <w:i/>
                <w:sz w:val="20"/>
                <w:szCs w:val="20"/>
                <w:lang w:val="en-US"/>
              </w:rPr>
              <w:t xml:space="preserve"> of a severity necessitating permanent treatment withdrawal</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b/>
                <w:sz w:val="20"/>
                <w:szCs w:val="20"/>
              </w:rPr>
            </w:pPr>
            <w:r w:rsidRPr="007D791B">
              <w:rPr>
                <w:rFonts w:ascii="Arial Narrow" w:hAnsi="Arial Narrow"/>
                <w:b/>
                <w:sz w:val="20"/>
                <w:szCs w:val="20"/>
              </w:rPr>
              <w:t>Population criteria:</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A825D3" w:rsidRDefault="00F94427" w:rsidP="00F94427">
            <w:pPr>
              <w:rPr>
                <w:rFonts w:ascii="Arial Narrow" w:hAnsi="Arial Narrow"/>
                <w:strike/>
                <w:sz w:val="20"/>
                <w:szCs w:val="20"/>
              </w:rPr>
            </w:pPr>
            <w:r w:rsidRPr="00A825D3">
              <w:rPr>
                <w:rFonts w:ascii="Arial Narrow" w:hAnsi="Arial Narrow"/>
                <w:strike/>
                <w:sz w:val="20"/>
                <w:szCs w:val="20"/>
              </w:rPr>
              <w:t>Patient must be aged 18 years or older.</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i/>
                <w:sz w:val="20"/>
                <w:szCs w:val="20"/>
              </w:rPr>
            </w:pPr>
            <w:r w:rsidRPr="007D791B">
              <w:rPr>
                <w:rFonts w:ascii="Arial Narrow" w:hAnsi="Arial Narrow"/>
                <w:b/>
                <w:sz w:val="20"/>
                <w:szCs w:val="20"/>
              </w:rPr>
              <w:t>Administrative Advice</w:t>
            </w:r>
          </w:p>
        </w:tc>
        <w:tc>
          <w:tcPr>
            <w:tcW w:w="5811" w:type="dxa"/>
            <w:gridSpan w:val="5"/>
            <w:tcBorders>
              <w:top w:val="single" w:sz="4" w:space="0" w:color="auto"/>
              <w:left w:val="single" w:sz="4" w:space="0" w:color="auto"/>
              <w:bottom w:val="single" w:sz="4" w:space="0" w:color="auto"/>
              <w:right w:val="single" w:sz="4" w:space="0" w:color="auto"/>
            </w:tcBorders>
          </w:tcPr>
          <w:p w:rsidR="00F94427" w:rsidRDefault="00F94427" w:rsidP="00F94427">
            <w:pPr>
              <w:rPr>
                <w:rFonts w:ascii="Arial Narrow" w:hAnsi="Arial Narrow"/>
                <w:sz w:val="20"/>
                <w:szCs w:val="20"/>
              </w:rPr>
            </w:pPr>
            <w:r w:rsidRPr="007D791B">
              <w:rPr>
                <w:rFonts w:ascii="Arial Narrow" w:hAnsi="Arial Narrow"/>
                <w:sz w:val="20"/>
                <w:szCs w:val="20"/>
              </w:rPr>
              <w:t>No increase in the maximum number of repeats may be authorised.</w:t>
            </w:r>
          </w:p>
          <w:p w:rsidR="00F94427" w:rsidRPr="00E53F02" w:rsidRDefault="00F94427" w:rsidP="00F94427">
            <w:pPr>
              <w:rPr>
                <w:rFonts w:ascii="Arial Narrow" w:hAnsi="Arial Narrow"/>
                <w:i/>
                <w:sz w:val="20"/>
                <w:szCs w:val="20"/>
              </w:rPr>
            </w:pPr>
            <w:r w:rsidRPr="00E53F02">
              <w:rPr>
                <w:rFonts w:ascii="Arial Narrow" w:hAnsi="Arial Narrow"/>
                <w:i/>
                <w:sz w:val="20"/>
                <w:szCs w:val="20"/>
              </w:rPr>
              <w:t>Special Pricing Arrangements apply</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364404" w:rsidRDefault="00F94427" w:rsidP="00F94427">
            <w:pPr>
              <w:rPr>
                <w:rFonts w:ascii="Arial Narrow" w:hAnsi="Arial Narrow"/>
                <w:b/>
                <w:strike/>
                <w:sz w:val="20"/>
                <w:szCs w:val="20"/>
              </w:rPr>
            </w:pPr>
            <w:r w:rsidRPr="00364404">
              <w:rPr>
                <w:rFonts w:ascii="Arial Narrow" w:hAnsi="Arial Narrow"/>
                <w:b/>
                <w:strike/>
                <w:sz w:val="20"/>
                <w:szCs w:val="20"/>
              </w:rPr>
              <w:t>Note</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E53F02" w:rsidRDefault="00F94427" w:rsidP="00F94427">
            <w:pPr>
              <w:rPr>
                <w:rFonts w:ascii="Arial Narrow" w:hAnsi="Arial Narrow"/>
                <w:strike/>
                <w:sz w:val="20"/>
                <w:szCs w:val="20"/>
              </w:rPr>
            </w:pPr>
            <w:proofErr w:type="spellStart"/>
            <w:r w:rsidRPr="00E53F02">
              <w:rPr>
                <w:rFonts w:ascii="Arial Narrow" w:hAnsi="Arial Narrow"/>
                <w:strike/>
                <w:sz w:val="20"/>
                <w:szCs w:val="20"/>
              </w:rPr>
              <w:t>Lenvatinib</w:t>
            </w:r>
            <w:proofErr w:type="spellEnd"/>
            <w:r w:rsidRPr="00E53F02">
              <w:rPr>
                <w:rFonts w:ascii="Arial Narrow" w:hAnsi="Arial Narrow"/>
                <w:strike/>
                <w:sz w:val="20"/>
                <w:szCs w:val="20"/>
              </w:rPr>
              <w:t xml:space="preserve"> is not PBS-subsidised for adjunctive treatment after resection, ablation or </w:t>
            </w:r>
            <w:proofErr w:type="spellStart"/>
            <w:r w:rsidRPr="00E53F02">
              <w:rPr>
                <w:rFonts w:ascii="Arial Narrow" w:hAnsi="Arial Narrow"/>
                <w:strike/>
                <w:sz w:val="20"/>
                <w:szCs w:val="20"/>
              </w:rPr>
              <w:t>chemoembolisation</w:t>
            </w:r>
            <w:proofErr w:type="spellEnd"/>
            <w:r w:rsidRPr="00E53F02">
              <w:rPr>
                <w:rFonts w:ascii="Arial Narrow" w:hAnsi="Arial Narrow"/>
                <w:strike/>
                <w:sz w:val="20"/>
                <w:szCs w:val="20"/>
              </w:rPr>
              <w:t>.</w:t>
            </w:r>
          </w:p>
          <w:p w:rsidR="00F94427" w:rsidRPr="00E53F02" w:rsidRDefault="00F94427" w:rsidP="00F94427">
            <w:pPr>
              <w:rPr>
                <w:rFonts w:ascii="Arial Narrow" w:hAnsi="Arial Narrow"/>
                <w:strike/>
                <w:sz w:val="20"/>
                <w:szCs w:val="20"/>
              </w:rPr>
            </w:pPr>
            <w:proofErr w:type="spellStart"/>
            <w:r w:rsidRPr="00E53F02">
              <w:rPr>
                <w:rFonts w:ascii="Arial Narrow" w:hAnsi="Arial Narrow"/>
                <w:strike/>
                <w:sz w:val="20"/>
                <w:szCs w:val="20"/>
              </w:rPr>
              <w:t>Lenvatinib</w:t>
            </w:r>
            <w:proofErr w:type="spellEnd"/>
            <w:r w:rsidRPr="00E53F02">
              <w:rPr>
                <w:rFonts w:ascii="Arial Narrow" w:hAnsi="Arial Narrow"/>
                <w:strike/>
                <w:sz w:val="20"/>
                <w:szCs w:val="20"/>
              </w:rPr>
              <w:t xml:space="preserve"> is not PBS-subsidised for maintenance therapy after disease progression.</w:t>
            </w:r>
          </w:p>
          <w:p w:rsidR="00F94427" w:rsidRPr="007D791B" w:rsidRDefault="00F94427" w:rsidP="00F94427">
            <w:pPr>
              <w:rPr>
                <w:rFonts w:ascii="Arial Narrow" w:hAnsi="Arial Narrow"/>
                <w:sz w:val="20"/>
                <w:szCs w:val="20"/>
              </w:rPr>
            </w:pPr>
            <w:r w:rsidRPr="00E53F02">
              <w:rPr>
                <w:rFonts w:ascii="Arial Narrow" w:hAnsi="Arial Narrow"/>
                <w:strike/>
                <w:sz w:val="20"/>
                <w:szCs w:val="20"/>
              </w:rPr>
              <w:t>Special Pricing Arrangements apply</w:t>
            </w:r>
          </w:p>
        </w:tc>
      </w:tr>
    </w:tbl>
    <w:p w:rsidR="00F94427" w:rsidRPr="007D791B" w:rsidRDefault="00F94427" w:rsidP="00F94427">
      <w:pPr>
        <w:rPr>
          <w:rFonts w:ascii="Arial Narrow" w:hAnsi="Arial Narrow"/>
          <w:sz w:val="20"/>
          <w:szCs w:val="20"/>
        </w:rPr>
      </w:pPr>
    </w:p>
    <w:tbl>
      <w:tblPr>
        <w:tblW w:w="9072" w:type="dxa"/>
        <w:tblInd w:w="108" w:type="dxa"/>
        <w:tblLayout w:type="fixed"/>
        <w:tblLook w:val="0000" w:firstRow="0" w:lastRow="0" w:firstColumn="0" w:lastColumn="0" w:noHBand="0" w:noVBand="0"/>
      </w:tblPr>
      <w:tblGrid>
        <w:gridCol w:w="3261"/>
        <w:gridCol w:w="850"/>
        <w:gridCol w:w="851"/>
        <w:gridCol w:w="992"/>
        <w:gridCol w:w="1701"/>
        <w:gridCol w:w="1417"/>
      </w:tblGrid>
      <w:tr w:rsidR="00F94427" w:rsidRPr="007D791B" w:rsidTr="00F94427">
        <w:trPr>
          <w:cantSplit/>
          <w:trHeight w:val="471"/>
        </w:trPr>
        <w:tc>
          <w:tcPr>
            <w:tcW w:w="4111" w:type="dxa"/>
            <w:gridSpan w:val="2"/>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ind w:left="-108"/>
              <w:rPr>
                <w:rFonts w:ascii="Arial Narrow" w:hAnsi="Arial Narrow"/>
                <w:sz w:val="20"/>
                <w:szCs w:val="20"/>
              </w:rPr>
            </w:pPr>
            <w:r w:rsidRPr="007D791B">
              <w:rPr>
                <w:rFonts w:ascii="Arial Narrow" w:hAnsi="Arial Narrow"/>
                <w:sz w:val="20"/>
                <w:szCs w:val="20"/>
              </w:rPr>
              <w:t>Name, Restriction,</w:t>
            </w:r>
          </w:p>
          <w:p w:rsidR="00F94427" w:rsidRPr="007D791B" w:rsidRDefault="00F94427" w:rsidP="00F94427">
            <w:pPr>
              <w:keepNext/>
              <w:ind w:left="-108"/>
              <w:rPr>
                <w:rFonts w:ascii="Arial Narrow" w:hAnsi="Arial Narrow"/>
                <w:sz w:val="20"/>
                <w:szCs w:val="20"/>
              </w:rPr>
            </w:pPr>
            <w:r w:rsidRPr="007D791B">
              <w:rPr>
                <w:rFonts w:ascii="Arial Narrow" w:hAnsi="Arial Narrow"/>
                <w:sz w:val="20"/>
                <w:szCs w:val="20"/>
              </w:rPr>
              <w:t>Manner of administration and form</w:t>
            </w:r>
          </w:p>
        </w:tc>
        <w:tc>
          <w:tcPr>
            <w:tcW w:w="85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ind w:left="-108"/>
              <w:rPr>
                <w:rFonts w:ascii="Arial Narrow" w:hAnsi="Arial Narrow"/>
                <w:sz w:val="20"/>
                <w:szCs w:val="20"/>
              </w:rPr>
            </w:pPr>
            <w:r w:rsidRPr="007D791B">
              <w:rPr>
                <w:rFonts w:ascii="Arial Narrow" w:hAnsi="Arial Narrow"/>
                <w:sz w:val="20"/>
                <w:szCs w:val="20"/>
              </w:rPr>
              <w:t>Max.</w:t>
            </w:r>
          </w:p>
          <w:p w:rsidR="00F94427" w:rsidRPr="007D791B" w:rsidRDefault="00F94427" w:rsidP="00F94427">
            <w:pPr>
              <w:keepNext/>
              <w:ind w:left="-108"/>
              <w:rPr>
                <w:rFonts w:ascii="Arial Narrow" w:hAnsi="Arial Narrow"/>
                <w:sz w:val="20"/>
                <w:szCs w:val="20"/>
              </w:rPr>
            </w:pPr>
            <w:proofErr w:type="spellStart"/>
            <w:r w:rsidRPr="007D791B">
              <w:rPr>
                <w:rFonts w:ascii="Arial Narrow" w:hAnsi="Arial Narrow"/>
                <w:sz w:val="20"/>
                <w:szCs w:val="20"/>
              </w:rPr>
              <w:t>Qty</w:t>
            </w:r>
            <w:proofErr w:type="spellEnd"/>
          </w:p>
        </w:tc>
        <w:tc>
          <w:tcPr>
            <w:tcW w:w="992"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ind w:left="-108"/>
              <w:rPr>
                <w:rFonts w:ascii="Arial Narrow" w:hAnsi="Arial Narrow"/>
                <w:sz w:val="20"/>
                <w:szCs w:val="20"/>
              </w:rPr>
            </w:pPr>
            <w:r w:rsidRPr="007D791B">
              <w:rPr>
                <w:rFonts w:ascii="Arial Narrow" w:hAnsi="Arial Narrow"/>
                <w:sz w:val="20"/>
                <w:szCs w:val="20"/>
              </w:rPr>
              <w:t>№.of</w:t>
            </w:r>
          </w:p>
          <w:p w:rsidR="00F94427" w:rsidRPr="007D791B" w:rsidRDefault="00F94427" w:rsidP="00F94427">
            <w:pPr>
              <w:keepNext/>
              <w:ind w:left="-108"/>
              <w:rPr>
                <w:rFonts w:ascii="Arial Narrow" w:hAnsi="Arial Narrow"/>
                <w:sz w:val="20"/>
                <w:szCs w:val="20"/>
              </w:rPr>
            </w:pPr>
            <w:r w:rsidRPr="007D791B">
              <w:rPr>
                <w:rFonts w:ascii="Arial Narrow" w:hAnsi="Arial Narrow"/>
                <w:sz w:val="20"/>
                <w:szCs w:val="20"/>
              </w:rPr>
              <w:t>Rpts</w:t>
            </w:r>
          </w:p>
        </w:tc>
        <w:tc>
          <w:tcPr>
            <w:tcW w:w="3118" w:type="dxa"/>
            <w:gridSpan w:val="2"/>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rPr>
                <w:rFonts w:ascii="Arial Narrow" w:hAnsi="Arial Narrow"/>
                <w:sz w:val="20"/>
                <w:szCs w:val="20"/>
                <w:lang w:val="fr-FR"/>
              </w:rPr>
            </w:pPr>
            <w:r w:rsidRPr="007D791B">
              <w:rPr>
                <w:rFonts w:ascii="Arial Narrow" w:hAnsi="Arial Narrow"/>
                <w:sz w:val="20"/>
                <w:szCs w:val="20"/>
              </w:rPr>
              <w:t>Proprietary Name and Manufacturer</w:t>
            </w:r>
          </w:p>
        </w:tc>
      </w:tr>
      <w:tr w:rsidR="00F94427" w:rsidRPr="007D791B" w:rsidTr="00F94427">
        <w:trPr>
          <w:cantSplit/>
          <w:trHeight w:val="411"/>
        </w:trPr>
        <w:tc>
          <w:tcPr>
            <w:tcW w:w="4111" w:type="dxa"/>
            <w:gridSpan w:val="2"/>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ind w:left="-108"/>
              <w:rPr>
                <w:rFonts w:ascii="Arial Narrow" w:hAnsi="Arial Narrow"/>
                <w:sz w:val="20"/>
                <w:szCs w:val="20"/>
              </w:rPr>
            </w:pPr>
            <w:proofErr w:type="spellStart"/>
            <w:r w:rsidRPr="007D791B">
              <w:rPr>
                <w:rFonts w:ascii="Arial Narrow" w:hAnsi="Arial Narrow"/>
                <w:smallCaps/>
                <w:sz w:val="20"/>
                <w:szCs w:val="20"/>
              </w:rPr>
              <w:t>Lenvatinib</w:t>
            </w:r>
            <w:proofErr w:type="spellEnd"/>
          </w:p>
          <w:p w:rsidR="00F94427" w:rsidRPr="007D791B" w:rsidRDefault="00F94427" w:rsidP="00F94427">
            <w:pPr>
              <w:keepNext/>
              <w:ind w:left="-108"/>
              <w:rPr>
                <w:rFonts w:ascii="Arial Narrow" w:hAnsi="Arial Narrow"/>
                <w:sz w:val="20"/>
                <w:szCs w:val="20"/>
              </w:rPr>
            </w:pPr>
            <w:r w:rsidRPr="007D791B">
              <w:rPr>
                <w:rFonts w:ascii="Arial Narrow" w:hAnsi="Arial Narrow"/>
                <w:sz w:val="20"/>
                <w:szCs w:val="20"/>
              </w:rPr>
              <w:t>Capsule, 4 mg</w:t>
            </w:r>
          </w:p>
        </w:tc>
        <w:tc>
          <w:tcPr>
            <w:tcW w:w="85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ind w:left="-108"/>
              <w:rPr>
                <w:rFonts w:ascii="Arial Narrow" w:hAnsi="Arial Narrow"/>
                <w:sz w:val="20"/>
                <w:szCs w:val="20"/>
              </w:rPr>
            </w:pPr>
          </w:p>
          <w:p w:rsidR="00F94427" w:rsidRPr="007D791B" w:rsidRDefault="00F94427" w:rsidP="00F94427">
            <w:pPr>
              <w:keepNext/>
              <w:ind w:left="-108"/>
              <w:rPr>
                <w:rFonts w:ascii="Arial Narrow" w:hAnsi="Arial Narrow"/>
                <w:sz w:val="20"/>
                <w:szCs w:val="20"/>
              </w:rPr>
            </w:pPr>
            <w:r w:rsidRPr="007D791B">
              <w:rPr>
                <w:rFonts w:ascii="Arial Narrow" w:hAnsi="Arial Narrow"/>
                <w:sz w:val="20"/>
                <w:szCs w:val="20"/>
              </w:rPr>
              <w:t>90</w:t>
            </w:r>
          </w:p>
        </w:tc>
        <w:tc>
          <w:tcPr>
            <w:tcW w:w="992"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ind w:left="-108"/>
              <w:rPr>
                <w:rFonts w:ascii="Arial Narrow" w:hAnsi="Arial Narrow"/>
                <w:sz w:val="20"/>
                <w:szCs w:val="20"/>
              </w:rPr>
            </w:pPr>
          </w:p>
          <w:p w:rsidR="00F94427" w:rsidRPr="007D791B" w:rsidRDefault="00F94427" w:rsidP="00F94427">
            <w:pPr>
              <w:keepNext/>
              <w:ind w:left="-108"/>
              <w:rPr>
                <w:rFonts w:ascii="Arial Narrow" w:hAnsi="Arial Narrow"/>
                <w:sz w:val="20"/>
                <w:szCs w:val="20"/>
              </w:rPr>
            </w:pPr>
            <w:r w:rsidRPr="007D791B">
              <w:rPr>
                <w:rFonts w:ascii="Arial Narrow" w:hAnsi="Arial Narrow"/>
                <w:sz w:val="20"/>
                <w:szCs w:val="20"/>
              </w:rPr>
              <w:t>2</w:t>
            </w:r>
          </w:p>
        </w:tc>
        <w:tc>
          <w:tcPr>
            <w:tcW w:w="170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rPr>
                <w:rFonts w:ascii="Arial Narrow" w:hAnsi="Arial Narrow"/>
                <w:sz w:val="20"/>
                <w:szCs w:val="20"/>
              </w:rPr>
            </w:pPr>
            <w:proofErr w:type="spellStart"/>
            <w:r w:rsidRPr="007D791B">
              <w:rPr>
                <w:rFonts w:ascii="Arial Narrow" w:hAnsi="Arial Narrow"/>
                <w:sz w:val="20"/>
                <w:szCs w:val="20"/>
              </w:rPr>
              <w:t>Lenvima</w:t>
            </w:r>
            <w:proofErr w:type="spellEnd"/>
            <w:r w:rsidRPr="007D791B">
              <w:rPr>
                <w:rFonts w:ascii="Arial Narrow" w:hAnsi="Arial Narrow"/>
                <w:sz w:val="20"/>
                <w:szCs w:val="20"/>
              </w:rPr>
              <w:t>®</w:t>
            </w:r>
          </w:p>
        </w:tc>
        <w:tc>
          <w:tcPr>
            <w:tcW w:w="1417"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keepNext/>
              <w:rPr>
                <w:rFonts w:ascii="Arial Narrow" w:hAnsi="Arial Narrow"/>
                <w:sz w:val="20"/>
                <w:szCs w:val="20"/>
              </w:rPr>
            </w:pPr>
            <w:r w:rsidRPr="007D791B">
              <w:rPr>
                <w:rFonts w:ascii="Arial Narrow" w:hAnsi="Arial Narrow"/>
                <w:sz w:val="20"/>
                <w:szCs w:val="20"/>
              </w:rPr>
              <w:t>Eisai Australia Pty Ltd</w:t>
            </w:r>
          </w:p>
        </w:tc>
      </w:tr>
      <w:tr w:rsidR="00F94427" w:rsidRPr="007D791B" w:rsidTr="00F94427">
        <w:trPr>
          <w:cantSplit/>
          <w:trHeight w:val="360"/>
        </w:trPr>
        <w:tc>
          <w:tcPr>
            <w:tcW w:w="9072" w:type="dxa"/>
            <w:gridSpan w:val="6"/>
            <w:tcBorders>
              <w:top w:val="single" w:sz="4" w:space="0" w:color="auto"/>
              <w:bottom w:val="single" w:sz="4" w:space="0" w:color="auto"/>
            </w:tcBorders>
          </w:tcPr>
          <w:p w:rsidR="00F94427" w:rsidRPr="007D791B" w:rsidRDefault="00F94427" w:rsidP="00F94427">
            <w:pPr>
              <w:rPr>
                <w:rFonts w:ascii="Arial Narrow" w:hAnsi="Arial Narrow"/>
                <w:sz w:val="20"/>
                <w:szCs w:val="20"/>
              </w:rPr>
            </w:pP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B838EB" w:rsidRDefault="00F94427" w:rsidP="00F94427">
            <w:pPr>
              <w:pStyle w:val="Tabletext"/>
              <w:rPr>
                <w:b/>
                <w:i/>
              </w:rPr>
            </w:pPr>
            <w:r w:rsidRPr="00B838EB">
              <w:rPr>
                <w:b/>
                <w:i/>
              </w:rPr>
              <w:t>Category / Program</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B838EB" w:rsidRDefault="00F94427" w:rsidP="00F94427">
            <w:pPr>
              <w:pStyle w:val="Tabletext"/>
              <w:rPr>
                <w:i/>
              </w:rPr>
            </w:pPr>
            <w:r w:rsidRPr="00B838EB">
              <w:rPr>
                <w:i/>
              </w:rPr>
              <w:t>Section 85 – General Schedule</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B838EB" w:rsidRDefault="00F94427" w:rsidP="00F94427">
            <w:pPr>
              <w:rPr>
                <w:rFonts w:ascii="Arial Narrow" w:hAnsi="Arial Narrow"/>
                <w:b/>
                <w:i/>
                <w:sz w:val="20"/>
                <w:szCs w:val="20"/>
              </w:rPr>
            </w:pPr>
            <w:r w:rsidRPr="00B838EB">
              <w:rPr>
                <w:rFonts w:ascii="Arial Narrow" w:hAnsi="Arial Narrow"/>
                <w:b/>
                <w:i/>
                <w:sz w:val="20"/>
                <w:szCs w:val="20"/>
              </w:rPr>
              <w:t>Prescriber type:</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B838EB" w:rsidRDefault="00F94427" w:rsidP="00F94427">
            <w:pPr>
              <w:rPr>
                <w:rFonts w:ascii="Arial Narrow" w:hAnsi="Arial Narrow"/>
                <w:i/>
                <w:sz w:val="20"/>
                <w:szCs w:val="20"/>
              </w:rPr>
            </w:pPr>
            <w:r w:rsidRPr="00B838EB">
              <w:rPr>
                <w:rFonts w:ascii="Arial Narrow" w:hAnsi="Arial Narrow"/>
                <w:i/>
                <w:sz w:val="20"/>
                <w:szCs w:val="20"/>
              </w:rPr>
              <w:fldChar w:fldCharType="begin">
                <w:ffData>
                  <w:name w:val="Check1"/>
                  <w:enabled/>
                  <w:calcOnExit w:val="0"/>
                  <w:checkBox>
                    <w:sizeAuto/>
                    <w:default w:val="0"/>
                  </w:checkBox>
                </w:ffData>
              </w:fldChar>
            </w:r>
            <w:r w:rsidRPr="00B838EB">
              <w:rPr>
                <w:rFonts w:ascii="Arial Narrow" w:hAnsi="Arial Narrow"/>
                <w:i/>
                <w:sz w:val="20"/>
                <w:szCs w:val="20"/>
              </w:rPr>
              <w:instrText xml:space="preserve"> FORMCHECKBOX </w:instrText>
            </w:r>
            <w:r w:rsidR="00DB0AC1">
              <w:rPr>
                <w:rFonts w:ascii="Arial Narrow" w:hAnsi="Arial Narrow"/>
                <w:i/>
                <w:sz w:val="20"/>
                <w:szCs w:val="20"/>
              </w:rPr>
            </w:r>
            <w:r w:rsidR="00DB0AC1">
              <w:rPr>
                <w:rFonts w:ascii="Arial Narrow" w:hAnsi="Arial Narrow"/>
                <w:i/>
                <w:sz w:val="20"/>
                <w:szCs w:val="20"/>
              </w:rPr>
              <w:fldChar w:fldCharType="separate"/>
            </w:r>
            <w:r w:rsidRPr="00B838EB">
              <w:rPr>
                <w:rFonts w:ascii="Arial Narrow" w:hAnsi="Arial Narrow"/>
                <w:i/>
                <w:sz w:val="20"/>
                <w:szCs w:val="20"/>
              </w:rPr>
              <w:fldChar w:fldCharType="end"/>
            </w:r>
            <w:r w:rsidRPr="00B838EB">
              <w:rPr>
                <w:rFonts w:ascii="Arial Narrow" w:hAnsi="Arial Narrow"/>
                <w:i/>
                <w:sz w:val="20"/>
                <w:szCs w:val="20"/>
              </w:rPr>
              <w:t xml:space="preserve">Dental  </w:t>
            </w:r>
            <w:r w:rsidRPr="00B838EB">
              <w:rPr>
                <w:rFonts w:ascii="Arial Narrow" w:hAnsi="Arial Narrow"/>
                <w:i/>
                <w:sz w:val="20"/>
                <w:szCs w:val="20"/>
              </w:rPr>
              <w:fldChar w:fldCharType="begin">
                <w:ffData>
                  <w:name w:val=""/>
                  <w:enabled/>
                  <w:calcOnExit w:val="0"/>
                  <w:checkBox>
                    <w:sizeAuto/>
                    <w:default w:val="1"/>
                  </w:checkBox>
                </w:ffData>
              </w:fldChar>
            </w:r>
            <w:r w:rsidRPr="00B838EB">
              <w:rPr>
                <w:rFonts w:ascii="Arial Narrow" w:hAnsi="Arial Narrow"/>
                <w:i/>
                <w:sz w:val="20"/>
                <w:szCs w:val="20"/>
              </w:rPr>
              <w:instrText xml:space="preserve"> FORMCHECKBOX </w:instrText>
            </w:r>
            <w:r w:rsidR="00DB0AC1">
              <w:rPr>
                <w:rFonts w:ascii="Arial Narrow" w:hAnsi="Arial Narrow"/>
                <w:i/>
                <w:sz w:val="20"/>
                <w:szCs w:val="20"/>
              </w:rPr>
            </w:r>
            <w:r w:rsidR="00DB0AC1">
              <w:rPr>
                <w:rFonts w:ascii="Arial Narrow" w:hAnsi="Arial Narrow"/>
                <w:i/>
                <w:sz w:val="20"/>
                <w:szCs w:val="20"/>
              </w:rPr>
              <w:fldChar w:fldCharType="separate"/>
            </w:r>
            <w:r w:rsidRPr="00B838EB">
              <w:rPr>
                <w:rFonts w:ascii="Arial Narrow" w:hAnsi="Arial Narrow"/>
                <w:i/>
                <w:sz w:val="20"/>
                <w:szCs w:val="20"/>
              </w:rPr>
              <w:fldChar w:fldCharType="end"/>
            </w:r>
            <w:r w:rsidRPr="00B838EB">
              <w:rPr>
                <w:rFonts w:ascii="Arial Narrow" w:hAnsi="Arial Narrow"/>
                <w:i/>
                <w:sz w:val="20"/>
                <w:szCs w:val="20"/>
              </w:rPr>
              <w:t xml:space="preserve">Medical Practitioners  </w:t>
            </w:r>
            <w:r w:rsidRPr="00B838EB">
              <w:rPr>
                <w:rFonts w:ascii="Arial Narrow" w:hAnsi="Arial Narrow"/>
                <w:i/>
                <w:sz w:val="20"/>
                <w:szCs w:val="20"/>
              </w:rPr>
              <w:fldChar w:fldCharType="begin">
                <w:ffData>
                  <w:name w:val="Check3"/>
                  <w:enabled/>
                  <w:calcOnExit w:val="0"/>
                  <w:checkBox>
                    <w:sizeAuto/>
                    <w:default w:val="0"/>
                  </w:checkBox>
                </w:ffData>
              </w:fldChar>
            </w:r>
            <w:r w:rsidRPr="00B838EB">
              <w:rPr>
                <w:rFonts w:ascii="Arial Narrow" w:hAnsi="Arial Narrow"/>
                <w:i/>
                <w:sz w:val="20"/>
                <w:szCs w:val="20"/>
              </w:rPr>
              <w:instrText xml:space="preserve"> FORMCHECKBOX </w:instrText>
            </w:r>
            <w:r w:rsidR="00DB0AC1">
              <w:rPr>
                <w:rFonts w:ascii="Arial Narrow" w:hAnsi="Arial Narrow"/>
                <w:i/>
                <w:sz w:val="20"/>
                <w:szCs w:val="20"/>
              </w:rPr>
            </w:r>
            <w:r w:rsidR="00DB0AC1">
              <w:rPr>
                <w:rFonts w:ascii="Arial Narrow" w:hAnsi="Arial Narrow"/>
                <w:i/>
                <w:sz w:val="20"/>
                <w:szCs w:val="20"/>
              </w:rPr>
              <w:fldChar w:fldCharType="separate"/>
            </w:r>
            <w:r w:rsidRPr="00B838EB">
              <w:rPr>
                <w:rFonts w:ascii="Arial Narrow" w:hAnsi="Arial Narrow"/>
                <w:i/>
                <w:sz w:val="20"/>
                <w:szCs w:val="20"/>
              </w:rPr>
              <w:fldChar w:fldCharType="end"/>
            </w:r>
            <w:r w:rsidRPr="00B838EB">
              <w:rPr>
                <w:rFonts w:ascii="Arial Narrow" w:hAnsi="Arial Narrow"/>
                <w:i/>
                <w:sz w:val="20"/>
                <w:szCs w:val="20"/>
              </w:rPr>
              <w:t xml:space="preserve">Nurse practitioners  </w:t>
            </w:r>
            <w:r w:rsidRPr="00B838EB">
              <w:rPr>
                <w:rFonts w:ascii="Arial Narrow" w:hAnsi="Arial Narrow"/>
                <w:i/>
                <w:sz w:val="20"/>
                <w:szCs w:val="20"/>
              </w:rPr>
              <w:fldChar w:fldCharType="begin">
                <w:ffData>
                  <w:name w:val=""/>
                  <w:enabled/>
                  <w:calcOnExit w:val="0"/>
                  <w:checkBox>
                    <w:sizeAuto/>
                    <w:default w:val="0"/>
                  </w:checkBox>
                </w:ffData>
              </w:fldChar>
            </w:r>
            <w:r w:rsidRPr="00B838EB">
              <w:rPr>
                <w:rFonts w:ascii="Arial Narrow" w:hAnsi="Arial Narrow"/>
                <w:i/>
                <w:sz w:val="20"/>
                <w:szCs w:val="20"/>
              </w:rPr>
              <w:instrText xml:space="preserve"> FORMCHECKBOX </w:instrText>
            </w:r>
            <w:r w:rsidR="00DB0AC1">
              <w:rPr>
                <w:rFonts w:ascii="Arial Narrow" w:hAnsi="Arial Narrow"/>
                <w:i/>
                <w:sz w:val="20"/>
                <w:szCs w:val="20"/>
              </w:rPr>
            </w:r>
            <w:r w:rsidR="00DB0AC1">
              <w:rPr>
                <w:rFonts w:ascii="Arial Narrow" w:hAnsi="Arial Narrow"/>
                <w:i/>
                <w:sz w:val="20"/>
                <w:szCs w:val="20"/>
              </w:rPr>
              <w:fldChar w:fldCharType="separate"/>
            </w:r>
            <w:r w:rsidRPr="00B838EB">
              <w:rPr>
                <w:rFonts w:ascii="Arial Narrow" w:hAnsi="Arial Narrow"/>
                <w:i/>
                <w:sz w:val="20"/>
                <w:szCs w:val="20"/>
              </w:rPr>
              <w:fldChar w:fldCharType="end"/>
            </w:r>
            <w:r w:rsidRPr="00B838EB">
              <w:rPr>
                <w:rFonts w:ascii="Arial Narrow" w:hAnsi="Arial Narrow"/>
                <w:i/>
                <w:sz w:val="20"/>
                <w:szCs w:val="20"/>
              </w:rPr>
              <w:t>Optometrists</w:t>
            </w:r>
          </w:p>
          <w:p w:rsidR="00F94427" w:rsidRPr="00B838EB" w:rsidRDefault="00F94427" w:rsidP="00F94427">
            <w:pPr>
              <w:rPr>
                <w:rFonts w:ascii="Arial Narrow" w:hAnsi="Arial Narrow"/>
                <w:i/>
                <w:sz w:val="20"/>
                <w:szCs w:val="20"/>
              </w:rPr>
            </w:pPr>
            <w:r w:rsidRPr="00B838EB">
              <w:rPr>
                <w:rFonts w:ascii="Arial Narrow" w:hAnsi="Arial Narrow"/>
                <w:i/>
                <w:sz w:val="20"/>
                <w:szCs w:val="20"/>
              </w:rPr>
              <w:fldChar w:fldCharType="begin">
                <w:ffData>
                  <w:name w:val="Check5"/>
                  <w:enabled/>
                  <w:calcOnExit w:val="0"/>
                  <w:checkBox>
                    <w:sizeAuto/>
                    <w:default w:val="0"/>
                  </w:checkBox>
                </w:ffData>
              </w:fldChar>
            </w:r>
            <w:r w:rsidRPr="00B838EB">
              <w:rPr>
                <w:rFonts w:ascii="Arial Narrow" w:hAnsi="Arial Narrow"/>
                <w:i/>
                <w:sz w:val="20"/>
                <w:szCs w:val="20"/>
              </w:rPr>
              <w:instrText xml:space="preserve"> FORMCHECKBOX </w:instrText>
            </w:r>
            <w:r w:rsidR="00DB0AC1">
              <w:rPr>
                <w:rFonts w:ascii="Arial Narrow" w:hAnsi="Arial Narrow"/>
                <w:i/>
                <w:sz w:val="20"/>
                <w:szCs w:val="20"/>
              </w:rPr>
            </w:r>
            <w:r w:rsidR="00DB0AC1">
              <w:rPr>
                <w:rFonts w:ascii="Arial Narrow" w:hAnsi="Arial Narrow"/>
                <w:i/>
                <w:sz w:val="20"/>
                <w:szCs w:val="20"/>
              </w:rPr>
              <w:fldChar w:fldCharType="separate"/>
            </w:r>
            <w:r w:rsidRPr="00B838EB">
              <w:rPr>
                <w:rFonts w:ascii="Arial Narrow" w:hAnsi="Arial Narrow"/>
                <w:i/>
                <w:sz w:val="20"/>
                <w:szCs w:val="20"/>
              </w:rPr>
              <w:fldChar w:fldCharType="end"/>
            </w:r>
            <w:r w:rsidRPr="00B838EB">
              <w:rPr>
                <w:rFonts w:ascii="Arial Narrow" w:hAnsi="Arial Narrow"/>
                <w:i/>
                <w:sz w:val="20"/>
                <w:szCs w:val="20"/>
              </w:rPr>
              <w:t>Midwives</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b/>
                <w:sz w:val="20"/>
                <w:szCs w:val="20"/>
              </w:rPr>
            </w:pPr>
            <w:proofErr w:type="spellStart"/>
            <w:r w:rsidRPr="007D791B">
              <w:rPr>
                <w:rFonts w:ascii="Arial Narrow" w:hAnsi="Arial Narrow"/>
                <w:b/>
                <w:sz w:val="20"/>
                <w:szCs w:val="20"/>
              </w:rPr>
              <w:t>Episodicity</w:t>
            </w:r>
            <w:proofErr w:type="spellEnd"/>
            <w:r w:rsidRPr="007D791B">
              <w:rPr>
                <w:rFonts w:ascii="Arial Narrow" w:hAnsi="Arial Narrow"/>
                <w:b/>
                <w:sz w:val="20"/>
                <w:szCs w:val="20"/>
              </w:rPr>
              <w:t>:</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sz w:val="20"/>
                <w:szCs w:val="20"/>
              </w:rPr>
              <w:t>N/A</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b/>
                <w:sz w:val="20"/>
                <w:szCs w:val="20"/>
              </w:rPr>
            </w:pPr>
            <w:r w:rsidRPr="007D791B">
              <w:rPr>
                <w:rFonts w:ascii="Arial Narrow" w:hAnsi="Arial Narrow"/>
                <w:b/>
                <w:sz w:val="20"/>
                <w:szCs w:val="20"/>
              </w:rPr>
              <w:lastRenderedPageBreak/>
              <w:t>Severity:</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sz w:val="20"/>
                <w:szCs w:val="20"/>
              </w:rPr>
              <w:t>Advanced (</w:t>
            </w:r>
            <w:proofErr w:type="spellStart"/>
            <w:r w:rsidRPr="007D791B">
              <w:rPr>
                <w:rFonts w:ascii="Arial Narrow" w:hAnsi="Arial Narrow"/>
                <w:sz w:val="20"/>
                <w:szCs w:val="20"/>
              </w:rPr>
              <w:t>unresectable</w:t>
            </w:r>
            <w:proofErr w:type="spellEnd"/>
            <w:r w:rsidRPr="007D791B">
              <w:rPr>
                <w:rFonts w:ascii="Arial Narrow" w:hAnsi="Arial Narrow"/>
                <w:sz w:val="20"/>
                <w:szCs w:val="20"/>
              </w:rPr>
              <w:t>)</w:t>
            </w:r>
            <w:r>
              <w:rPr>
                <w:rFonts w:ascii="Arial Narrow" w:hAnsi="Arial Narrow"/>
                <w:sz w:val="20"/>
                <w:szCs w:val="20"/>
              </w:rPr>
              <w:t xml:space="preserve"> </w:t>
            </w:r>
            <w:r w:rsidRPr="00096615">
              <w:rPr>
                <w:rFonts w:ascii="Arial Narrow" w:hAnsi="Arial Narrow"/>
                <w:i/>
                <w:sz w:val="20"/>
                <w:szCs w:val="20"/>
              </w:rPr>
              <w:t>Barcelona Clinic Liver Cancer stage B or stage C</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b/>
                <w:sz w:val="20"/>
                <w:szCs w:val="20"/>
              </w:rPr>
            </w:pPr>
            <w:r w:rsidRPr="007D791B">
              <w:rPr>
                <w:rFonts w:ascii="Arial Narrow" w:hAnsi="Arial Narrow"/>
                <w:b/>
                <w:sz w:val="20"/>
                <w:szCs w:val="20"/>
              </w:rPr>
              <w:t>Condition:</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sz w:val="20"/>
                <w:szCs w:val="20"/>
              </w:rPr>
              <w:t>Hepatocellular carcinoma</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b/>
                <w:sz w:val="20"/>
                <w:szCs w:val="20"/>
              </w:rPr>
            </w:pPr>
            <w:r w:rsidRPr="007D791B">
              <w:rPr>
                <w:rFonts w:ascii="Arial Narrow" w:hAnsi="Arial Narrow"/>
                <w:b/>
                <w:sz w:val="20"/>
                <w:szCs w:val="20"/>
              </w:rPr>
              <w:t>PBS Indication:</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865DA0">
              <w:rPr>
                <w:rFonts w:ascii="Arial Narrow" w:hAnsi="Arial Narrow"/>
                <w:i/>
                <w:sz w:val="20"/>
                <w:szCs w:val="20"/>
              </w:rPr>
              <w:t>Advanced (</w:t>
            </w:r>
            <w:proofErr w:type="spellStart"/>
            <w:r w:rsidRPr="00865DA0">
              <w:rPr>
                <w:rFonts w:ascii="Arial Narrow" w:hAnsi="Arial Narrow"/>
                <w:i/>
                <w:sz w:val="20"/>
                <w:szCs w:val="20"/>
              </w:rPr>
              <w:t>unresectable</w:t>
            </w:r>
            <w:proofErr w:type="spellEnd"/>
            <w:r w:rsidRPr="00865DA0">
              <w:rPr>
                <w:rFonts w:ascii="Arial Narrow" w:hAnsi="Arial Narrow"/>
                <w:i/>
                <w:sz w:val="20"/>
                <w:szCs w:val="20"/>
              </w:rPr>
              <w:t>)</w:t>
            </w:r>
            <w:r>
              <w:rPr>
                <w:rFonts w:ascii="Arial Narrow" w:hAnsi="Arial Narrow"/>
                <w:sz w:val="20"/>
                <w:szCs w:val="20"/>
              </w:rPr>
              <w:t xml:space="preserve"> </w:t>
            </w:r>
            <w:r w:rsidRPr="007D791B">
              <w:rPr>
                <w:rFonts w:ascii="Arial Narrow" w:hAnsi="Arial Narrow"/>
                <w:sz w:val="20"/>
                <w:szCs w:val="20"/>
              </w:rPr>
              <w:t>Barcelona Clinic Liver Cancer stage B or stage C</w:t>
            </w:r>
            <w:r>
              <w:rPr>
                <w:rFonts w:ascii="Arial Narrow" w:hAnsi="Arial Narrow"/>
                <w:sz w:val="20"/>
                <w:szCs w:val="20"/>
              </w:rPr>
              <w:t xml:space="preserve"> </w:t>
            </w:r>
            <w:r w:rsidRPr="002B0570">
              <w:rPr>
                <w:rFonts w:ascii="Arial Narrow" w:hAnsi="Arial Narrow"/>
                <w:i/>
                <w:sz w:val="20"/>
                <w:szCs w:val="20"/>
              </w:rPr>
              <w:t>hepatocellular carcinoma</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i/>
                <w:sz w:val="20"/>
                <w:szCs w:val="20"/>
              </w:rPr>
            </w:pPr>
            <w:r w:rsidRPr="007D791B">
              <w:rPr>
                <w:rFonts w:ascii="Arial Narrow" w:hAnsi="Arial Narrow"/>
                <w:b/>
                <w:sz w:val="20"/>
                <w:szCs w:val="20"/>
              </w:rPr>
              <w:t>Treatment phase:</w:t>
            </w:r>
            <w:r w:rsidRPr="007D791B">
              <w:rPr>
                <w:rFonts w:ascii="Arial Narrow" w:hAnsi="Arial Narrow"/>
                <w:i/>
                <w:sz w:val="20"/>
                <w:szCs w:val="20"/>
              </w:rPr>
              <w:t xml:space="preserve"> </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sz w:val="20"/>
                <w:szCs w:val="20"/>
              </w:rPr>
              <w:t>Continuing treatment</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b/>
                <w:sz w:val="20"/>
                <w:szCs w:val="20"/>
              </w:rPr>
              <w:t>Restriction:</w:t>
            </w:r>
            <w:r w:rsidRPr="007D791B">
              <w:rPr>
                <w:rFonts w:ascii="Arial Narrow" w:hAnsi="Arial Narrow"/>
                <w:sz w:val="20"/>
                <w:szCs w:val="20"/>
              </w:rPr>
              <w:t xml:space="preserve"> </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sz w:val="20"/>
                <w:szCs w:val="20"/>
              </w:rPr>
              <w:fldChar w:fldCharType="begin">
                <w:ffData>
                  <w:name w:val="Check1"/>
                  <w:enabled/>
                  <w:calcOnExit w:val="0"/>
                  <w:checkBox>
                    <w:sizeAuto/>
                    <w:default w:val="0"/>
                  </w:checkBox>
                </w:ffData>
              </w:fldChar>
            </w:r>
            <w:r w:rsidRPr="007D791B">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7D791B">
              <w:rPr>
                <w:rFonts w:ascii="Arial Narrow" w:hAnsi="Arial Narrow"/>
                <w:sz w:val="20"/>
                <w:szCs w:val="20"/>
              </w:rPr>
              <w:fldChar w:fldCharType="end"/>
            </w:r>
            <w:r w:rsidRPr="007D791B">
              <w:rPr>
                <w:rFonts w:ascii="Arial Narrow" w:hAnsi="Arial Narrow"/>
                <w:sz w:val="20"/>
                <w:szCs w:val="20"/>
              </w:rPr>
              <w:t>Restricted benefit</w:t>
            </w:r>
          </w:p>
          <w:p w:rsidR="00F94427" w:rsidRPr="007D791B" w:rsidRDefault="00F94427" w:rsidP="00F94427">
            <w:pPr>
              <w:rPr>
                <w:rFonts w:ascii="Arial Narrow" w:hAnsi="Arial Narrow"/>
                <w:sz w:val="20"/>
                <w:szCs w:val="20"/>
              </w:rPr>
            </w:pPr>
            <w:r w:rsidRPr="007D791B">
              <w:rPr>
                <w:rFonts w:ascii="Arial Narrow" w:hAnsi="Arial Narrow"/>
                <w:sz w:val="20"/>
                <w:szCs w:val="20"/>
              </w:rPr>
              <w:fldChar w:fldCharType="begin">
                <w:ffData>
                  <w:name w:val=""/>
                  <w:enabled/>
                  <w:calcOnExit w:val="0"/>
                  <w:checkBox>
                    <w:sizeAuto/>
                    <w:default w:val="0"/>
                  </w:checkBox>
                </w:ffData>
              </w:fldChar>
            </w:r>
            <w:r w:rsidRPr="007D791B">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7D791B">
              <w:rPr>
                <w:rFonts w:ascii="Arial Narrow" w:hAnsi="Arial Narrow"/>
                <w:sz w:val="20"/>
                <w:szCs w:val="20"/>
              </w:rPr>
              <w:fldChar w:fldCharType="end"/>
            </w:r>
            <w:r w:rsidRPr="007D791B">
              <w:rPr>
                <w:rFonts w:ascii="Arial Narrow" w:hAnsi="Arial Narrow"/>
                <w:sz w:val="20"/>
                <w:szCs w:val="20"/>
              </w:rPr>
              <w:t>Authority Required - In Writing</w:t>
            </w:r>
          </w:p>
          <w:p w:rsidR="00F94427" w:rsidRPr="007D791B" w:rsidRDefault="00F94427" w:rsidP="00F94427">
            <w:pPr>
              <w:rPr>
                <w:rFonts w:ascii="Arial Narrow" w:hAnsi="Arial Narrow"/>
                <w:sz w:val="20"/>
                <w:szCs w:val="20"/>
              </w:rPr>
            </w:pPr>
            <w:r w:rsidRPr="007D791B">
              <w:rPr>
                <w:rFonts w:ascii="Arial Narrow" w:hAnsi="Arial Narrow"/>
                <w:sz w:val="20"/>
                <w:szCs w:val="20"/>
              </w:rPr>
              <w:fldChar w:fldCharType="begin">
                <w:ffData>
                  <w:name w:val="Check3"/>
                  <w:enabled/>
                  <w:calcOnExit w:val="0"/>
                  <w:checkBox>
                    <w:sizeAuto/>
                    <w:default w:val="0"/>
                  </w:checkBox>
                </w:ffData>
              </w:fldChar>
            </w:r>
            <w:r w:rsidRPr="007D791B">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7D791B">
              <w:rPr>
                <w:rFonts w:ascii="Arial Narrow" w:hAnsi="Arial Narrow"/>
                <w:sz w:val="20"/>
                <w:szCs w:val="20"/>
              </w:rPr>
              <w:fldChar w:fldCharType="end"/>
            </w:r>
            <w:r w:rsidRPr="007D791B">
              <w:rPr>
                <w:rFonts w:ascii="Arial Narrow" w:hAnsi="Arial Narrow"/>
                <w:sz w:val="20"/>
                <w:szCs w:val="20"/>
              </w:rPr>
              <w:t>Authority Required - Telephone</w:t>
            </w:r>
          </w:p>
          <w:p w:rsidR="00F94427" w:rsidRPr="007D791B" w:rsidRDefault="00F94427" w:rsidP="00F94427">
            <w:pPr>
              <w:rPr>
                <w:rFonts w:ascii="Arial Narrow" w:hAnsi="Arial Narrow"/>
                <w:sz w:val="20"/>
                <w:szCs w:val="20"/>
              </w:rPr>
            </w:pPr>
            <w:r w:rsidRPr="007D791B">
              <w:rPr>
                <w:rFonts w:ascii="Arial Narrow" w:hAnsi="Arial Narrow"/>
                <w:sz w:val="20"/>
                <w:szCs w:val="20"/>
              </w:rPr>
              <w:fldChar w:fldCharType="begin">
                <w:ffData>
                  <w:name w:val=""/>
                  <w:enabled/>
                  <w:calcOnExit w:val="0"/>
                  <w:checkBox>
                    <w:sizeAuto/>
                    <w:default w:val="0"/>
                  </w:checkBox>
                </w:ffData>
              </w:fldChar>
            </w:r>
            <w:r w:rsidRPr="007D791B">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7D791B">
              <w:rPr>
                <w:rFonts w:ascii="Arial Narrow" w:hAnsi="Arial Narrow"/>
                <w:sz w:val="20"/>
                <w:szCs w:val="20"/>
              </w:rPr>
              <w:fldChar w:fldCharType="end"/>
            </w:r>
            <w:r w:rsidRPr="007D791B">
              <w:rPr>
                <w:rFonts w:ascii="Arial Narrow" w:hAnsi="Arial Narrow"/>
                <w:sz w:val="20"/>
                <w:szCs w:val="20"/>
              </w:rPr>
              <w:t>Authority Required – Emergency</w:t>
            </w:r>
          </w:p>
          <w:p w:rsidR="00F94427" w:rsidRPr="007D791B" w:rsidRDefault="00F94427" w:rsidP="00F94427">
            <w:pPr>
              <w:rPr>
                <w:rFonts w:ascii="Arial Narrow" w:hAnsi="Arial Narrow"/>
                <w:sz w:val="20"/>
                <w:szCs w:val="20"/>
              </w:rPr>
            </w:pPr>
            <w:r w:rsidRPr="007D791B">
              <w:rPr>
                <w:rFonts w:ascii="Arial Narrow" w:hAnsi="Arial Narrow"/>
                <w:sz w:val="20"/>
                <w:szCs w:val="20"/>
              </w:rPr>
              <w:fldChar w:fldCharType="begin">
                <w:ffData>
                  <w:name w:val="Check5"/>
                  <w:enabled/>
                  <w:calcOnExit w:val="0"/>
                  <w:checkBox>
                    <w:sizeAuto/>
                    <w:default w:val="0"/>
                  </w:checkBox>
                </w:ffData>
              </w:fldChar>
            </w:r>
            <w:r w:rsidRPr="007D791B">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7D791B">
              <w:rPr>
                <w:rFonts w:ascii="Arial Narrow" w:hAnsi="Arial Narrow"/>
                <w:sz w:val="20"/>
                <w:szCs w:val="20"/>
              </w:rPr>
              <w:fldChar w:fldCharType="end"/>
            </w:r>
            <w:r w:rsidRPr="007D791B">
              <w:rPr>
                <w:rFonts w:ascii="Arial Narrow" w:hAnsi="Arial Narrow"/>
                <w:sz w:val="20"/>
                <w:szCs w:val="20"/>
              </w:rPr>
              <w:t>Authority Required - Electronic</w:t>
            </w:r>
          </w:p>
          <w:p w:rsidR="00F94427" w:rsidRPr="007D791B" w:rsidRDefault="00F94427" w:rsidP="00F94427">
            <w:pPr>
              <w:rPr>
                <w:rFonts w:ascii="Arial Narrow" w:hAnsi="Arial Narrow"/>
                <w:sz w:val="20"/>
                <w:szCs w:val="20"/>
              </w:rPr>
            </w:pPr>
            <w:r w:rsidRPr="007D791B">
              <w:rPr>
                <w:rFonts w:ascii="Arial Narrow" w:hAnsi="Arial Narrow"/>
                <w:sz w:val="20"/>
                <w:szCs w:val="20"/>
              </w:rPr>
              <w:fldChar w:fldCharType="begin">
                <w:ffData>
                  <w:name w:val="Check5"/>
                  <w:enabled/>
                  <w:calcOnExit w:val="0"/>
                  <w:checkBox>
                    <w:sizeAuto/>
                    <w:default w:val="1"/>
                  </w:checkBox>
                </w:ffData>
              </w:fldChar>
            </w:r>
            <w:r w:rsidRPr="007D791B">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7D791B">
              <w:rPr>
                <w:rFonts w:ascii="Arial Narrow" w:hAnsi="Arial Narrow"/>
                <w:sz w:val="20"/>
                <w:szCs w:val="20"/>
              </w:rPr>
              <w:fldChar w:fldCharType="end"/>
            </w:r>
            <w:r w:rsidRPr="007D791B">
              <w:rPr>
                <w:rFonts w:ascii="Arial Narrow" w:hAnsi="Arial Narrow"/>
                <w:sz w:val="20"/>
                <w:szCs w:val="20"/>
              </w:rPr>
              <w:t>Streamlined</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b/>
                <w:sz w:val="20"/>
                <w:szCs w:val="20"/>
              </w:rPr>
            </w:pPr>
            <w:r w:rsidRPr="007D791B">
              <w:rPr>
                <w:rFonts w:ascii="Arial Narrow" w:hAnsi="Arial Narrow"/>
                <w:b/>
                <w:sz w:val="20"/>
                <w:szCs w:val="20"/>
              </w:rPr>
              <w:t>Treatment criteria:</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sz w:val="20"/>
                <w:szCs w:val="20"/>
              </w:rPr>
              <w:t>-</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b/>
                <w:sz w:val="20"/>
                <w:szCs w:val="20"/>
              </w:rPr>
              <w:t>Clinical criteria:</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sz w:val="20"/>
                <w:szCs w:val="20"/>
              </w:rPr>
            </w:pPr>
            <w:r w:rsidRPr="007D791B">
              <w:rPr>
                <w:rFonts w:ascii="Arial Narrow" w:hAnsi="Arial Narrow"/>
                <w:sz w:val="20"/>
                <w:szCs w:val="20"/>
              </w:rPr>
              <w:t>The treatment must be the sole PBS-subsidised therapy for this condition.</w:t>
            </w:r>
          </w:p>
          <w:p w:rsidR="00F94427" w:rsidRPr="007D791B" w:rsidRDefault="00F94427" w:rsidP="00F94427">
            <w:pPr>
              <w:rPr>
                <w:rFonts w:ascii="Arial Narrow" w:hAnsi="Arial Narrow"/>
                <w:sz w:val="20"/>
                <w:szCs w:val="20"/>
              </w:rPr>
            </w:pPr>
            <w:r w:rsidRPr="007D791B">
              <w:rPr>
                <w:rFonts w:ascii="Arial Narrow" w:hAnsi="Arial Narrow"/>
                <w:sz w:val="20"/>
                <w:szCs w:val="20"/>
              </w:rPr>
              <w:t>AND</w:t>
            </w:r>
          </w:p>
          <w:p w:rsidR="00B26467" w:rsidRPr="007D791B" w:rsidRDefault="00B26467" w:rsidP="00B26467">
            <w:pPr>
              <w:rPr>
                <w:rFonts w:ascii="Arial Narrow" w:hAnsi="Arial Narrow"/>
                <w:sz w:val="20"/>
                <w:szCs w:val="20"/>
              </w:rPr>
            </w:pPr>
            <w:r w:rsidRPr="007D791B">
              <w:rPr>
                <w:rFonts w:ascii="Arial Narrow" w:hAnsi="Arial Narrow"/>
                <w:sz w:val="20"/>
                <w:szCs w:val="20"/>
              </w:rPr>
              <w:t xml:space="preserve">Patient must have previously </w:t>
            </w:r>
            <w:r>
              <w:rPr>
                <w:rFonts w:ascii="Arial Narrow" w:hAnsi="Arial Narrow"/>
                <w:i/>
                <w:sz w:val="20"/>
                <w:szCs w:val="20"/>
              </w:rPr>
              <w:t xml:space="preserve">received PBS-subsidised treatment </w:t>
            </w:r>
            <w:r w:rsidRPr="003F0281">
              <w:rPr>
                <w:rFonts w:ascii="Arial Narrow" w:hAnsi="Arial Narrow"/>
                <w:strike/>
                <w:sz w:val="20"/>
                <w:szCs w:val="20"/>
              </w:rPr>
              <w:t>been treated</w:t>
            </w:r>
            <w:r w:rsidRPr="007D791B">
              <w:rPr>
                <w:rFonts w:ascii="Arial Narrow" w:hAnsi="Arial Narrow"/>
                <w:sz w:val="20"/>
                <w:szCs w:val="20"/>
              </w:rPr>
              <w:t xml:space="preserve"> with </w:t>
            </w:r>
            <w:r>
              <w:rPr>
                <w:rFonts w:ascii="Arial Narrow" w:hAnsi="Arial Narrow"/>
                <w:i/>
                <w:sz w:val="20"/>
                <w:szCs w:val="20"/>
              </w:rPr>
              <w:t xml:space="preserve">this drug for this </w:t>
            </w:r>
            <w:proofErr w:type="spellStart"/>
            <w:r>
              <w:rPr>
                <w:rFonts w:ascii="Arial Narrow" w:hAnsi="Arial Narrow"/>
                <w:i/>
                <w:sz w:val="20"/>
                <w:szCs w:val="20"/>
              </w:rPr>
              <w:t>condition</w:t>
            </w:r>
            <w:r w:rsidRPr="003F0281">
              <w:rPr>
                <w:rFonts w:ascii="Arial Narrow" w:hAnsi="Arial Narrow"/>
                <w:strike/>
                <w:sz w:val="20"/>
                <w:szCs w:val="20"/>
              </w:rPr>
              <w:t>PBS</w:t>
            </w:r>
            <w:proofErr w:type="spellEnd"/>
            <w:r w:rsidRPr="003F0281">
              <w:rPr>
                <w:rFonts w:ascii="Arial Narrow" w:hAnsi="Arial Narrow"/>
                <w:strike/>
                <w:sz w:val="20"/>
                <w:szCs w:val="20"/>
              </w:rPr>
              <w:t xml:space="preserve">-subsidised </w:t>
            </w:r>
            <w:proofErr w:type="spellStart"/>
            <w:r w:rsidRPr="003F0281">
              <w:rPr>
                <w:rFonts w:ascii="Arial Narrow" w:hAnsi="Arial Narrow"/>
                <w:strike/>
                <w:sz w:val="20"/>
                <w:szCs w:val="20"/>
              </w:rPr>
              <w:t>lenvatinib</w:t>
            </w:r>
            <w:proofErr w:type="spellEnd"/>
          </w:p>
          <w:p w:rsidR="00F94427" w:rsidRPr="007D791B" w:rsidRDefault="00F94427" w:rsidP="00F94427">
            <w:pPr>
              <w:rPr>
                <w:rFonts w:ascii="Arial Narrow" w:hAnsi="Arial Narrow"/>
                <w:sz w:val="20"/>
                <w:szCs w:val="20"/>
              </w:rPr>
            </w:pPr>
            <w:r w:rsidRPr="007D791B">
              <w:rPr>
                <w:rFonts w:ascii="Arial Narrow" w:hAnsi="Arial Narrow"/>
                <w:sz w:val="20"/>
                <w:szCs w:val="20"/>
              </w:rPr>
              <w:t>AND</w:t>
            </w:r>
          </w:p>
          <w:p w:rsidR="00F94427" w:rsidRPr="007D791B" w:rsidRDefault="00B26467" w:rsidP="00F94427">
            <w:pPr>
              <w:rPr>
                <w:rFonts w:ascii="Arial Narrow" w:hAnsi="Arial Narrow"/>
                <w:sz w:val="20"/>
                <w:szCs w:val="20"/>
              </w:rPr>
            </w:pPr>
            <w:r w:rsidRPr="007D791B">
              <w:rPr>
                <w:rFonts w:ascii="Arial Narrow" w:hAnsi="Arial Narrow"/>
                <w:sz w:val="20"/>
                <w:szCs w:val="20"/>
              </w:rPr>
              <w:t xml:space="preserve">Patient must not </w:t>
            </w:r>
            <w:r>
              <w:rPr>
                <w:rFonts w:ascii="Arial Narrow" w:hAnsi="Arial Narrow"/>
                <w:i/>
                <w:sz w:val="20"/>
                <w:szCs w:val="20"/>
              </w:rPr>
              <w:t>develop disease progression whilst being treated with this drug for this condition</w:t>
            </w:r>
            <w:r w:rsidRPr="00F25142">
              <w:rPr>
                <w:rFonts w:ascii="Arial Narrow" w:hAnsi="Arial Narrow"/>
                <w:i/>
                <w:strike/>
                <w:sz w:val="20"/>
                <w:szCs w:val="20"/>
              </w:rPr>
              <w:t xml:space="preserve"> </w:t>
            </w:r>
            <w:proofErr w:type="gramStart"/>
            <w:r w:rsidRPr="00F25142">
              <w:rPr>
                <w:rFonts w:ascii="Arial Narrow" w:hAnsi="Arial Narrow"/>
                <w:strike/>
                <w:sz w:val="20"/>
                <w:szCs w:val="20"/>
              </w:rPr>
              <w:t>have</w:t>
            </w:r>
            <w:proofErr w:type="gramEnd"/>
            <w:r w:rsidRPr="00F25142">
              <w:rPr>
                <w:rFonts w:ascii="Arial Narrow" w:hAnsi="Arial Narrow"/>
                <w:strike/>
                <w:sz w:val="20"/>
                <w:szCs w:val="20"/>
              </w:rPr>
              <w:t xml:space="preserve"> progressive disease</w:t>
            </w:r>
            <w:r w:rsidRPr="007D791B">
              <w:rPr>
                <w:rFonts w:ascii="Arial Narrow" w:hAnsi="Arial Narrow"/>
                <w:sz w:val="20"/>
                <w:szCs w:val="20"/>
              </w:rPr>
              <w:t>.</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b/>
                <w:sz w:val="20"/>
                <w:szCs w:val="20"/>
              </w:rPr>
            </w:pPr>
            <w:r w:rsidRPr="007D791B">
              <w:rPr>
                <w:rFonts w:ascii="Arial Narrow" w:hAnsi="Arial Narrow"/>
                <w:b/>
                <w:sz w:val="20"/>
                <w:szCs w:val="20"/>
              </w:rPr>
              <w:t>Population criteria:</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720EC7" w:rsidRDefault="00F94427" w:rsidP="00F94427">
            <w:pPr>
              <w:rPr>
                <w:rFonts w:ascii="Arial Narrow" w:hAnsi="Arial Narrow"/>
                <w:strike/>
                <w:sz w:val="20"/>
                <w:szCs w:val="20"/>
              </w:rPr>
            </w:pPr>
            <w:r w:rsidRPr="00720EC7">
              <w:rPr>
                <w:rFonts w:ascii="Arial Narrow" w:hAnsi="Arial Narrow"/>
                <w:strike/>
                <w:sz w:val="20"/>
                <w:szCs w:val="20"/>
              </w:rPr>
              <w:t>Patient must be aged 18 years or older.</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7D791B" w:rsidRDefault="00F94427" w:rsidP="00F94427">
            <w:pPr>
              <w:rPr>
                <w:rFonts w:ascii="Arial Narrow" w:hAnsi="Arial Narrow"/>
                <w:i/>
                <w:sz w:val="20"/>
                <w:szCs w:val="20"/>
              </w:rPr>
            </w:pPr>
            <w:r w:rsidRPr="007D791B">
              <w:rPr>
                <w:rFonts w:ascii="Arial Narrow" w:hAnsi="Arial Narrow"/>
                <w:b/>
                <w:sz w:val="20"/>
                <w:szCs w:val="20"/>
              </w:rPr>
              <w:t>Administrative Advice</w:t>
            </w:r>
          </w:p>
        </w:tc>
        <w:tc>
          <w:tcPr>
            <w:tcW w:w="5811" w:type="dxa"/>
            <w:gridSpan w:val="5"/>
            <w:tcBorders>
              <w:top w:val="single" w:sz="4" w:space="0" w:color="auto"/>
              <w:left w:val="single" w:sz="4" w:space="0" w:color="auto"/>
              <w:bottom w:val="single" w:sz="4" w:space="0" w:color="auto"/>
              <w:right w:val="single" w:sz="4" w:space="0" w:color="auto"/>
            </w:tcBorders>
          </w:tcPr>
          <w:p w:rsidR="00F94427" w:rsidRDefault="00F94427" w:rsidP="00F94427">
            <w:pPr>
              <w:rPr>
                <w:rFonts w:ascii="Arial Narrow" w:hAnsi="Arial Narrow"/>
                <w:sz w:val="20"/>
                <w:szCs w:val="20"/>
              </w:rPr>
            </w:pPr>
            <w:r w:rsidRPr="007D791B">
              <w:rPr>
                <w:rFonts w:ascii="Arial Narrow" w:hAnsi="Arial Narrow"/>
                <w:sz w:val="20"/>
                <w:szCs w:val="20"/>
              </w:rPr>
              <w:t>No increase in the maximum number of repeats may be authorised.</w:t>
            </w:r>
          </w:p>
          <w:p w:rsidR="00F94427" w:rsidRPr="00E53F02" w:rsidRDefault="00F94427" w:rsidP="00F94427">
            <w:pPr>
              <w:rPr>
                <w:rFonts w:ascii="Arial Narrow" w:hAnsi="Arial Narrow"/>
                <w:i/>
                <w:sz w:val="20"/>
                <w:szCs w:val="20"/>
              </w:rPr>
            </w:pPr>
            <w:r w:rsidRPr="00E53F02">
              <w:rPr>
                <w:rFonts w:ascii="Arial Narrow" w:hAnsi="Arial Narrow"/>
                <w:i/>
                <w:sz w:val="20"/>
                <w:szCs w:val="20"/>
              </w:rPr>
              <w:t>Special Pricing Arrangements apply</w:t>
            </w:r>
          </w:p>
        </w:tc>
      </w:tr>
      <w:tr w:rsidR="00F94427" w:rsidRPr="007D791B" w:rsidTr="00F94427">
        <w:trPr>
          <w:cantSplit/>
          <w:trHeight w:val="360"/>
        </w:trPr>
        <w:tc>
          <w:tcPr>
            <w:tcW w:w="3261" w:type="dxa"/>
            <w:tcBorders>
              <w:top w:val="single" w:sz="4" w:space="0" w:color="auto"/>
              <w:left w:val="single" w:sz="4" w:space="0" w:color="auto"/>
              <w:bottom w:val="single" w:sz="4" w:space="0" w:color="auto"/>
              <w:right w:val="single" w:sz="4" w:space="0" w:color="auto"/>
            </w:tcBorders>
          </w:tcPr>
          <w:p w:rsidR="00F94427" w:rsidRPr="00364404" w:rsidRDefault="00F94427" w:rsidP="00F94427">
            <w:pPr>
              <w:rPr>
                <w:rFonts w:ascii="Arial Narrow" w:hAnsi="Arial Narrow"/>
                <w:b/>
                <w:strike/>
                <w:sz w:val="20"/>
                <w:szCs w:val="20"/>
              </w:rPr>
            </w:pPr>
            <w:r w:rsidRPr="00364404">
              <w:rPr>
                <w:rFonts w:ascii="Arial Narrow" w:hAnsi="Arial Narrow"/>
                <w:b/>
                <w:strike/>
                <w:sz w:val="20"/>
                <w:szCs w:val="20"/>
              </w:rPr>
              <w:t>Note</w:t>
            </w:r>
          </w:p>
        </w:tc>
        <w:tc>
          <w:tcPr>
            <w:tcW w:w="5811" w:type="dxa"/>
            <w:gridSpan w:val="5"/>
            <w:tcBorders>
              <w:top w:val="single" w:sz="4" w:space="0" w:color="auto"/>
              <w:left w:val="single" w:sz="4" w:space="0" w:color="auto"/>
              <w:bottom w:val="single" w:sz="4" w:space="0" w:color="auto"/>
              <w:right w:val="single" w:sz="4" w:space="0" w:color="auto"/>
            </w:tcBorders>
          </w:tcPr>
          <w:p w:rsidR="00F94427" w:rsidRPr="00E53F02" w:rsidRDefault="00F94427" w:rsidP="00F94427">
            <w:pPr>
              <w:rPr>
                <w:rFonts w:ascii="Arial Narrow" w:hAnsi="Arial Narrow"/>
                <w:strike/>
                <w:sz w:val="20"/>
                <w:szCs w:val="20"/>
              </w:rPr>
            </w:pPr>
            <w:proofErr w:type="spellStart"/>
            <w:r w:rsidRPr="00E53F02">
              <w:rPr>
                <w:rFonts w:ascii="Arial Narrow" w:hAnsi="Arial Narrow"/>
                <w:strike/>
                <w:sz w:val="20"/>
                <w:szCs w:val="20"/>
              </w:rPr>
              <w:t>Lenvatinib</w:t>
            </w:r>
            <w:proofErr w:type="spellEnd"/>
            <w:r w:rsidRPr="00E53F02">
              <w:rPr>
                <w:rFonts w:ascii="Arial Narrow" w:hAnsi="Arial Narrow"/>
                <w:strike/>
                <w:sz w:val="20"/>
                <w:szCs w:val="20"/>
              </w:rPr>
              <w:t xml:space="preserve"> is not PBS-subsidised for adjunctive treatment after resection, ablation or </w:t>
            </w:r>
            <w:proofErr w:type="spellStart"/>
            <w:r w:rsidR="00D6528A">
              <w:rPr>
                <w:rFonts w:ascii="Arial Narrow" w:hAnsi="Arial Narrow"/>
                <w:strike/>
                <w:sz w:val="20"/>
                <w:szCs w:val="20"/>
              </w:rPr>
              <w:t>chem</w:t>
            </w:r>
            <w:r w:rsidR="00D6528A" w:rsidRPr="00E53F02">
              <w:rPr>
                <w:rFonts w:ascii="Arial Narrow" w:hAnsi="Arial Narrow"/>
                <w:strike/>
                <w:sz w:val="20"/>
                <w:szCs w:val="20"/>
              </w:rPr>
              <w:t>embolisation</w:t>
            </w:r>
            <w:proofErr w:type="spellEnd"/>
            <w:r w:rsidRPr="00E53F02">
              <w:rPr>
                <w:rFonts w:ascii="Arial Narrow" w:hAnsi="Arial Narrow"/>
                <w:strike/>
                <w:sz w:val="20"/>
                <w:szCs w:val="20"/>
              </w:rPr>
              <w:t>.</w:t>
            </w:r>
          </w:p>
          <w:p w:rsidR="00F94427" w:rsidRPr="00E53F02" w:rsidRDefault="00F94427" w:rsidP="00F94427">
            <w:pPr>
              <w:rPr>
                <w:rFonts w:ascii="Arial Narrow" w:hAnsi="Arial Narrow"/>
                <w:strike/>
                <w:sz w:val="20"/>
                <w:szCs w:val="20"/>
              </w:rPr>
            </w:pPr>
            <w:proofErr w:type="spellStart"/>
            <w:r w:rsidRPr="00E53F02">
              <w:rPr>
                <w:rFonts w:ascii="Arial Narrow" w:hAnsi="Arial Narrow"/>
                <w:strike/>
                <w:sz w:val="20"/>
                <w:szCs w:val="20"/>
              </w:rPr>
              <w:t>Lenvatinib</w:t>
            </w:r>
            <w:proofErr w:type="spellEnd"/>
            <w:r w:rsidRPr="00E53F02">
              <w:rPr>
                <w:rFonts w:ascii="Arial Narrow" w:hAnsi="Arial Narrow"/>
                <w:strike/>
                <w:sz w:val="20"/>
                <w:szCs w:val="20"/>
              </w:rPr>
              <w:t xml:space="preserve"> is not PBS-subsidised for maintenance therapy after disease progression.</w:t>
            </w:r>
          </w:p>
          <w:p w:rsidR="00F94427" w:rsidRPr="00E53F02" w:rsidRDefault="00F94427" w:rsidP="00F94427">
            <w:pPr>
              <w:rPr>
                <w:rFonts w:ascii="Arial Narrow" w:hAnsi="Arial Narrow"/>
                <w:strike/>
                <w:sz w:val="20"/>
                <w:szCs w:val="20"/>
              </w:rPr>
            </w:pPr>
            <w:r w:rsidRPr="00E53F02">
              <w:rPr>
                <w:rFonts w:ascii="Arial Narrow" w:hAnsi="Arial Narrow"/>
                <w:strike/>
                <w:sz w:val="20"/>
                <w:szCs w:val="20"/>
              </w:rPr>
              <w:t>Special Pricing Arrangements apply</w:t>
            </w:r>
          </w:p>
        </w:tc>
      </w:tr>
    </w:tbl>
    <w:p w:rsidR="00D43E83" w:rsidRPr="00702889" w:rsidRDefault="00D43E83" w:rsidP="004A6C76">
      <w:pPr>
        <w:widowControl/>
        <w:rPr>
          <w:color w:val="000000" w:themeColor="text1"/>
        </w:rPr>
      </w:pPr>
    </w:p>
    <w:p w:rsidR="00043CE7" w:rsidRDefault="0010007E" w:rsidP="000B139C">
      <w:pPr>
        <w:pStyle w:val="ListParagraph"/>
        <w:widowControl/>
        <w:numPr>
          <w:ilvl w:val="1"/>
          <w:numId w:val="2"/>
        </w:numPr>
        <w:rPr>
          <w:color w:val="000000" w:themeColor="text1"/>
        </w:rPr>
      </w:pPr>
      <w:r w:rsidRPr="00702889">
        <w:rPr>
          <w:color w:val="000000" w:themeColor="text1"/>
        </w:rPr>
        <w:t xml:space="preserve">The submission acknowledged that </w:t>
      </w:r>
      <w:proofErr w:type="spellStart"/>
      <w:r w:rsidRPr="00702889">
        <w:rPr>
          <w:color w:val="000000" w:themeColor="text1"/>
        </w:rPr>
        <w:t>sorafenib</w:t>
      </w:r>
      <w:proofErr w:type="spellEnd"/>
      <w:r w:rsidRPr="00702889">
        <w:rPr>
          <w:color w:val="000000" w:themeColor="text1"/>
        </w:rPr>
        <w:t xml:space="preserve"> is listed under a special pricing arrangement. Accordingly, the submission proposed that it would accept the cost-minimising price resulting from </w:t>
      </w:r>
      <w:r w:rsidR="00043CE7" w:rsidRPr="00702889">
        <w:rPr>
          <w:color w:val="000000" w:themeColor="text1"/>
        </w:rPr>
        <w:t xml:space="preserve">applying </w:t>
      </w:r>
      <w:r w:rsidRPr="00702889">
        <w:rPr>
          <w:color w:val="000000" w:themeColor="text1"/>
        </w:rPr>
        <w:t xml:space="preserve">the </w:t>
      </w:r>
      <w:r w:rsidR="008E2673" w:rsidRPr="00702889">
        <w:rPr>
          <w:color w:val="000000" w:themeColor="text1"/>
        </w:rPr>
        <w:t xml:space="preserve">estimated dose relativity between </w:t>
      </w:r>
      <w:proofErr w:type="spellStart"/>
      <w:r w:rsidR="008E2673" w:rsidRPr="00702889">
        <w:rPr>
          <w:color w:val="000000" w:themeColor="text1"/>
        </w:rPr>
        <w:t>lenvatinib</w:t>
      </w:r>
      <w:proofErr w:type="spellEnd"/>
      <w:r w:rsidR="008E2673" w:rsidRPr="00702889">
        <w:rPr>
          <w:color w:val="000000" w:themeColor="text1"/>
        </w:rPr>
        <w:t xml:space="preserve"> and </w:t>
      </w:r>
      <w:proofErr w:type="spellStart"/>
      <w:r w:rsidR="008E2673" w:rsidRPr="00702889">
        <w:rPr>
          <w:color w:val="000000" w:themeColor="text1"/>
        </w:rPr>
        <w:t>sorafenib</w:t>
      </w:r>
      <w:proofErr w:type="spellEnd"/>
      <w:r w:rsidR="008E2673" w:rsidRPr="00702889">
        <w:rPr>
          <w:color w:val="000000" w:themeColor="text1"/>
        </w:rPr>
        <w:t xml:space="preserve"> </w:t>
      </w:r>
      <w:r w:rsidR="00043CE7" w:rsidRPr="00702889">
        <w:rPr>
          <w:color w:val="000000" w:themeColor="text1"/>
        </w:rPr>
        <w:t>to</w:t>
      </w:r>
      <w:r w:rsidR="008E2673" w:rsidRPr="00702889">
        <w:rPr>
          <w:color w:val="000000" w:themeColor="text1"/>
        </w:rPr>
        <w:t xml:space="preserve"> </w:t>
      </w:r>
      <w:r w:rsidRPr="00702889">
        <w:rPr>
          <w:color w:val="000000" w:themeColor="text1"/>
        </w:rPr>
        <w:t xml:space="preserve">the actual effective price for </w:t>
      </w:r>
      <w:proofErr w:type="spellStart"/>
      <w:r w:rsidRPr="00702889">
        <w:rPr>
          <w:color w:val="000000" w:themeColor="text1"/>
        </w:rPr>
        <w:t>sorafenib</w:t>
      </w:r>
      <w:proofErr w:type="spellEnd"/>
      <w:r w:rsidRPr="00702889">
        <w:rPr>
          <w:color w:val="000000" w:themeColor="text1"/>
        </w:rPr>
        <w:t>.</w:t>
      </w:r>
      <w:r w:rsidR="00591957" w:rsidRPr="00702889">
        <w:rPr>
          <w:color w:val="000000" w:themeColor="text1"/>
        </w:rPr>
        <w:t xml:space="preserve"> </w:t>
      </w:r>
    </w:p>
    <w:p w:rsidR="0003769C" w:rsidRDefault="0003769C" w:rsidP="00843792">
      <w:pPr>
        <w:pStyle w:val="ListParagraph"/>
        <w:numPr>
          <w:ilvl w:val="1"/>
          <w:numId w:val="2"/>
        </w:numPr>
        <w:rPr>
          <w:color w:val="000000" w:themeColor="text1"/>
        </w:rPr>
      </w:pPr>
      <w:r w:rsidRPr="00D267D2">
        <w:rPr>
          <w:color w:val="000000" w:themeColor="text1"/>
        </w:rPr>
        <w:t xml:space="preserve">The population requested for </w:t>
      </w:r>
      <w:proofErr w:type="spellStart"/>
      <w:r w:rsidRPr="00D267D2">
        <w:rPr>
          <w:color w:val="000000" w:themeColor="text1"/>
        </w:rPr>
        <w:t>lenvatinib</w:t>
      </w:r>
      <w:proofErr w:type="spellEnd"/>
      <w:r w:rsidRPr="00D267D2">
        <w:rPr>
          <w:color w:val="000000" w:themeColor="text1"/>
        </w:rPr>
        <w:t xml:space="preserve"> is B</w:t>
      </w:r>
      <w:r w:rsidR="00F80290">
        <w:rPr>
          <w:color w:val="000000" w:themeColor="text1"/>
        </w:rPr>
        <w:t>arcelona Clinic Liver Cancer (BCLC</w:t>
      </w:r>
      <w:r w:rsidRPr="00D267D2">
        <w:rPr>
          <w:color w:val="000000" w:themeColor="text1"/>
        </w:rPr>
        <w:t xml:space="preserve">) stage B and C whilst </w:t>
      </w:r>
      <w:proofErr w:type="spellStart"/>
      <w:r w:rsidRPr="00D267D2">
        <w:rPr>
          <w:color w:val="000000" w:themeColor="text1"/>
        </w:rPr>
        <w:t>sorafenib</w:t>
      </w:r>
      <w:proofErr w:type="spellEnd"/>
      <w:r w:rsidRPr="00D267D2">
        <w:rPr>
          <w:color w:val="000000" w:themeColor="text1"/>
        </w:rPr>
        <w:t xml:space="preserve"> is PBS listed for stage C only. Study 304 included both </w:t>
      </w:r>
      <w:r w:rsidR="00F80290" w:rsidRPr="00D267D2">
        <w:rPr>
          <w:color w:val="000000" w:themeColor="text1"/>
        </w:rPr>
        <w:t>B</w:t>
      </w:r>
      <w:r w:rsidR="00F80290">
        <w:rPr>
          <w:color w:val="000000" w:themeColor="text1"/>
        </w:rPr>
        <w:t>CLC</w:t>
      </w:r>
      <w:r w:rsidR="00F80290" w:rsidRPr="00D267D2">
        <w:rPr>
          <w:color w:val="000000" w:themeColor="text1"/>
        </w:rPr>
        <w:t xml:space="preserve"> </w:t>
      </w:r>
      <w:r w:rsidRPr="00D267D2">
        <w:rPr>
          <w:color w:val="000000" w:themeColor="text1"/>
        </w:rPr>
        <w:t xml:space="preserve">stage B and C. </w:t>
      </w:r>
      <w:r w:rsidR="00F95F99" w:rsidRPr="00D267D2">
        <w:rPr>
          <w:color w:val="000000" w:themeColor="text1"/>
        </w:rPr>
        <w:t>T</w:t>
      </w:r>
      <w:r w:rsidRPr="00D267D2">
        <w:rPr>
          <w:color w:val="000000" w:themeColor="text1"/>
        </w:rPr>
        <w:t xml:space="preserve">he ESC considered that </w:t>
      </w:r>
      <w:r w:rsidR="00F95F99" w:rsidRPr="00D267D2">
        <w:rPr>
          <w:color w:val="000000" w:themeColor="text1"/>
        </w:rPr>
        <w:t>including</w:t>
      </w:r>
      <w:r w:rsidRPr="00D267D2">
        <w:rPr>
          <w:color w:val="000000" w:themeColor="text1"/>
        </w:rPr>
        <w:t xml:space="preserve"> stage B patients would be unlikely to substantially increase the total number of patients or duration of treatment </w:t>
      </w:r>
      <w:r w:rsidR="00F95F99" w:rsidRPr="00D267D2">
        <w:rPr>
          <w:color w:val="000000" w:themeColor="text1"/>
        </w:rPr>
        <w:t>and</w:t>
      </w:r>
      <w:r w:rsidRPr="00D267D2">
        <w:rPr>
          <w:color w:val="000000" w:themeColor="text1"/>
        </w:rPr>
        <w:t xml:space="preserve"> it is likely that the small number of patients with stage B </w:t>
      </w:r>
      <w:r w:rsidR="00F95F99" w:rsidRPr="00D267D2">
        <w:rPr>
          <w:color w:val="000000" w:themeColor="text1"/>
        </w:rPr>
        <w:t xml:space="preserve">disease who require treatment </w:t>
      </w:r>
      <w:r w:rsidRPr="00D267D2">
        <w:rPr>
          <w:color w:val="000000" w:themeColor="text1"/>
        </w:rPr>
        <w:t xml:space="preserve">would currently </w:t>
      </w:r>
      <w:r w:rsidR="00F95F99" w:rsidRPr="00D267D2">
        <w:rPr>
          <w:color w:val="000000" w:themeColor="text1"/>
        </w:rPr>
        <w:t>receive</w:t>
      </w:r>
      <w:r w:rsidRPr="00D267D2">
        <w:rPr>
          <w:color w:val="000000" w:themeColor="text1"/>
        </w:rPr>
        <w:t xml:space="preserve"> </w:t>
      </w:r>
      <w:proofErr w:type="spellStart"/>
      <w:r w:rsidRPr="00D267D2">
        <w:rPr>
          <w:color w:val="000000" w:themeColor="text1"/>
        </w:rPr>
        <w:t>sorafenib</w:t>
      </w:r>
      <w:proofErr w:type="spellEnd"/>
      <w:r w:rsidRPr="00D267D2">
        <w:rPr>
          <w:color w:val="000000" w:themeColor="text1"/>
        </w:rPr>
        <w:t xml:space="preserve">. The </w:t>
      </w:r>
      <w:r w:rsidR="00364404">
        <w:rPr>
          <w:color w:val="000000" w:themeColor="text1"/>
        </w:rPr>
        <w:t>PBAC agreed with ESC and</w:t>
      </w:r>
      <w:r w:rsidR="00364404" w:rsidRPr="00D267D2">
        <w:rPr>
          <w:color w:val="000000" w:themeColor="text1"/>
        </w:rPr>
        <w:t xml:space="preserve"> </w:t>
      </w:r>
      <w:r w:rsidRPr="00D267D2">
        <w:rPr>
          <w:color w:val="000000" w:themeColor="text1"/>
        </w:rPr>
        <w:t xml:space="preserve">considered that including stage B and C patients for </w:t>
      </w:r>
      <w:proofErr w:type="spellStart"/>
      <w:r w:rsidRPr="00D267D2">
        <w:rPr>
          <w:color w:val="000000" w:themeColor="text1"/>
        </w:rPr>
        <w:t>lenvatinib</w:t>
      </w:r>
      <w:proofErr w:type="spellEnd"/>
      <w:r w:rsidRPr="00D267D2">
        <w:rPr>
          <w:color w:val="000000" w:themeColor="text1"/>
        </w:rPr>
        <w:t xml:space="preserve"> would be appropriate. The PBAC consider</w:t>
      </w:r>
      <w:r w:rsidR="00364404">
        <w:rPr>
          <w:color w:val="000000" w:themeColor="text1"/>
        </w:rPr>
        <w:t>ed</w:t>
      </w:r>
      <w:r w:rsidRPr="00D267D2">
        <w:rPr>
          <w:color w:val="000000" w:themeColor="text1"/>
        </w:rPr>
        <w:t xml:space="preserve"> </w:t>
      </w:r>
      <w:r w:rsidR="00364404">
        <w:rPr>
          <w:color w:val="000000" w:themeColor="text1"/>
        </w:rPr>
        <w:t xml:space="preserve">that upon listing </w:t>
      </w:r>
      <w:proofErr w:type="spellStart"/>
      <w:r w:rsidR="00364404">
        <w:rPr>
          <w:color w:val="000000" w:themeColor="text1"/>
        </w:rPr>
        <w:t>lenvatinib</w:t>
      </w:r>
      <w:proofErr w:type="spellEnd"/>
      <w:r w:rsidR="00364404">
        <w:rPr>
          <w:color w:val="000000" w:themeColor="text1"/>
        </w:rPr>
        <w:t xml:space="preserve"> for HCC, </w:t>
      </w:r>
      <w:r w:rsidRPr="00D267D2">
        <w:rPr>
          <w:color w:val="000000" w:themeColor="text1"/>
        </w:rPr>
        <w:t xml:space="preserve">the </w:t>
      </w:r>
      <w:proofErr w:type="spellStart"/>
      <w:r w:rsidRPr="00D267D2">
        <w:rPr>
          <w:color w:val="000000" w:themeColor="text1"/>
        </w:rPr>
        <w:t>sorafenib</w:t>
      </w:r>
      <w:proofErr w:type="spellEnd"/>
      <w:r w:rsidRPr="00D267D2">
        <w:rPr>
          <w:color w:val="000000" w:themeColor="text1"/>
        </w:rPr>
        <w:t xml:space="preserve"> </w:t>
      </w:r>
      <w:r w:rsidR="00843792">
        <w:rPr>
          <w:color w:val="000000" w:themeColor="text1"/>
        </w:rPr>
        <w:t>indication</w:t>
      </w:r>
      <w:r w:rsidR="00364404">
        <w:rPr>
          <w:color w:val="000000" w:themeColor="text1"/>
        </w:rPr>
        <w:t xml:space="preserve"> </w:t>
      </w:r>
      <w:r w:rsidRPr="00D267D2">
        <w:rPr>
          <w:color w:val="000000" w:themeColor="text1"/>
        </w:rPr>
        <w:t>should be amended</w:t>
      </w:r>
      <w:r w:rsidR="00364404">
        <w:rPr>
          <w:color w:val="000000" w:themeColor="text1"/>
        </w:rPr>
        <w:t xml:space="preserve"> </w:t>
      </w:r>
      <w:r w:rsidR="00843792">
        <w:rPr>
          <w:color w:val="000000" w:themeColor="text1"/>
        </w:rPr>
        <w:t>to “</w:t>
      </w:r>
      <w:r w:rsidR="00843792" w:rsidRPr="00843792">
        <w:rPr>
          <w:color w:val="000000" w:themeColor="text1"/>
        </w:rPr>
        <w:t xml:space="preserve">Advanced Barcelona Clinic Liver Cancer </w:t>
      </w:r>
      <w:r w:rsidR="00843792">
        <w:rPr>
          <w:color w:val="000000" w:themeColor="text1"/>
        </w:rPr>
        <w:t xml:space="preserve">Stage B or </w:t>
      </w:r>
      <w:r w:rsidR="00843792" w:rsidRPr="00843792">
        <w:rPr>
          <w:color w:val="000000" w:themeColor="text1"/>
        </w:rPr>
        <w:t>Stage C hepatocellular carcinoma</w:t>
      </w:r>
      <w:r w:rsidR="00843792">
        <w:rPr>
          <w:color w:val="000000" w:themeColor="text1"/>
        </w:rPr>
        <w:t>”</w:t>
      </w:r>
      <w:r w:rsidR="00843792" w:rsidRPr="00843792">
        <w:rPr>
          <w:color w:val="000000" w:themeColor="text1"/>
        </w:rPr>
        <w:t xml:space="preserve"> </w:t>
      </w:r>
      <w:r w:rsidRPr="00D267D2">
        <w:rPr>
          <w:color w:val="000000" w:themeColor="text1"/>
        </w:rPr>
        <w:t xml:space="preserve">so the restrictions are aligned. </w:t>
      </w:r>
    </w:p>
    <w:p w:rsidR="0057257C" w:rsidRPr="001B4772" w:rsidRDefault="0057257C" w:rsidP="00843792">
      <w:pPr>
        <w:pStyle w:val="ListParagraph"/>
        <w:numPr>
          <w:ilvl w:val="1"/>
          <w:numId w:val="2"/>
        </w:numPr>
        <w:rPr>
          <w:color w:val="000000" w:themeColor="text1"/>
        </w:rPr>
      </w:pPr>
      <w:r w:rsidRPr="0057257C">
        <w:t xml:space="preserve">The initial restriction for </w:t>
      </w:r>
      <w:proofErr w:type="spellStart"/>
      <w:r w:rsidRPr="0057257C">
        <w:t>lenvatinib</w:t>
      </w:r>
      <w:proofErr w:type="spellEnd"/>
      <w:r w:rsidRPr="0057257C">
        <w:t xml:space="preserve"> allows patients to be treated with </w:t>
      </w:r>
      <w:proofErr w:type="spellStart"/>
      <w:r w:rsidRPr="0057257C">
        <w:t>lenvatinib</w:t>
      </w:r>
      <w:proofErr w:type="spellEnd"/>
      <w:r w:rsidRPr="0057257C">
        <w:t xml:space="preserve"> if they have a </w:t>
      </w:r>
      <w:r w:rsidR="00155BA0">
        <w:t>WHO</w:t>
      </w:r>
      <w:r w:rsidRPr="0057257C">
        <w:t xml:space="preserve"> performance status of 0 or 1, based on the pivotal trial</w:t>
      </w:r>
      <w:r>
        <w:t xml:space="preserve"> Study 304</w:t>
      </w:r>
      <w:r w:rsidRPr="0057257C">
        <w:t xml:space="preserve">, whereas </w:t>
      </w:r>
      <w:proofErr w:type="spellStart"/>
      <w:r w:rsidRPr="0057257C">
        <w:t>sorafenib</w:t>
      </w:r>
      <w:proofErr w:type="spellEnd"/>
      <w:r w:rsidRPr="0057257C">
        <w:t xml:space="preserve"> allows treatment with WHO performance status of 2 or less. </w:t>
      </w:r>
      <w:r w:rsidRPr="00155BA0">
        <w:t xml:space="preserve">The </w:t>
      </w:r>
      <w:r w:rsidRPr="00155BA0">
        <w:lastRenderedPageBreak/>
        <w:t xml:space="preserve">PBAC considered that </w:t>
      </w:r>
      <w:r w:rsidR="00154E9D">
        <w:t xml:space="preserve">aligning </w:t>
      </w:r>
      <w:r w:rsidRPr="00155BA0">
        <w:t xml:space="preserve">the ECOG performance status </w:t>
      </w:r>
      <w:r w:rsidR="00F80290" w:rsidRPr="00155BA0">
        <w:t xml:space="preserve">for </w:t>
      </w:r>
      <w:proofErr w:type="spellStart"/>
      <w:r w:rsidR="00F80290" w:rsidRPr="00155BA0">
        <w:t>lenvatinib</w:t>
      </w:r>
      <w:proofErr w:type="spellEnd"/>
      <w:r w:rsidR="00F80290" w:rsidRPr="00155BA0">
        <w:t xml:space="preserve"> </w:t>
      </w:r>
      <w:r w:rsidR="00154E9D">
        <w:t xml:space="preserve">with the </w:t>
      </w:r>
      <w:proofErr w:type="spellStart"/>
      <w:r w:rsidR="00154E9D">
        <w:t>sorafenib</w:t>
      </w:r>
      <w:proofErr w:type="spellEnd"/>
      <w:r w:rsidR="00154E9D">
        <w:t xml:space="preserve"> restriction </w:t>
      </w:r>
      <w:r w:rsidRPr="00155BA0">
        <w:t>was appropriate.</w:t>
      </w:r>
    </w:p>
    <w:p w:rsidR="005B2719" w:rsidRPr="00F838C9" w:rsidRDefault="005B2719" w:rsidP="0003769C">
      <w:pPr>
        <w:pStyle w:val="ListParagraph"/>
        <w:widowControl/>
        <w:numPr>
          <w:ilvl w:val="1"/>
          <w:numId w:val="2"/>
        </w:numPr>
        <w:rPr>
          <w:color w:val="000000" w:themeColor="text1"/>
        </w:rPr>
      </w:pPr>
      <w:r w:rsidRPr="00702889">
        <w:t xml:space="preserve">The submission did not consider the potential for the sequential use of </w:t>
      </w:r>
      <w:proofErr w:type="spellStart"/>
      <w:r w:rsidRPr="00702889">
        <w:t>sorafenib</w:t>
      </w:r>
      <w:proofErr w:type="spellEnd"/>
      <w:r w:rsidRPr="00702889">
        <w:t xml:space="preserve"> following </w:t>
      </w:r>
      <w:proofErr w:type="spellStart"/>
      <w:r w:rsidRPr="00702889">
        <w:t>lenvatinib</w:t>
      </w:r>
      <w:proofErr w:type="spellEnd"/>
      <w:r w:rsidRPr="00702889">
        <w:t xml:space="preserve">. There is currently no evidence to </w:t>
      </w:r>
      <w:r>
        <w:t>support</w:t>
      </w:r>
      <w:r w:rsidRPr="00702889">
        <w:t xml:space="preserve"> the sequential use of these two therapies in this setting (TGA </w:t>
      </w:r>
      <w:r w:rsidR="00F457CA" w:rsidRPr="00702889">
        <w:t>C</w:t>
      </w:r>
      <w:r w:rsidR="00F457CA">
        <w:t>linical Evaluation Report</w:t>
      </w:r>
      <w:r w:rsidRPr="00702889">
        <w:t>).</w:t>
      </w:r>
      <w:r>
        <w:t xml:space="preserve"> The PBAC considered that </w:t>
      </w:r>
      <w:r w:rsidRPr="00F838C9">
        <w:rPr>
          <w:lang w:val="en-US"/>
        </w:rPr>
        <w:t xml:space="preserve">sequential use post progression on </w:t>
      </w:r>
      <w:proofErr w:type="spellStart"/>
      <w:r w:rsidRPr="00F838C9">
        <w:rPr>
          <w:lang w:val="en-US"/>
        </w:rPr>
        <w:t>sorafenib</w:t>
      </w:r>
      <w:proofErr w:type="spellEnd"/>
      <w:r w:rsidRPr="00F838C9">
        <w:rPr>
          <w:lang w:val="en-US"/>
        </w:rPr>
        <w:t xml:space="preserve"> (and vice versa with </w:t>
      </w:r>
      <w:proofErr w:type="spellStart"/>
      <w:r w:rsidRPr="00F838C9">
        <w:rPr>
          <w:lang w:val="en-US"/>
        </w:rPr>
        <w:t>lenvatinib</w:t>
      </w:r>
      <w:proofErr w:type="spellEnd"/>
      <w:r w:rsidRPr="00F838C9">
        <w:rPr>
          <w:lang w:val="en-US"/>
        </w:rPr>
        <w:t>) should not be allowed. However, the PBAC considered that it would be appropriate for the restrictions to allow</w:t>
      </w:r>
      <w:r w:rsidR="00D70686">
        <w:rPr>
          <w:lang w:val="en-US"/>
        </w:rPr>
        <w:t xml:space="preserve"> sequential use in the circumstance of</w:t>
      </w:r>
      <w:r w:rsidRPr="00F838C9">
        <w:rPr>
          <w:lang w:val="en-US"/>
        </w:rPr>
        <w:t xml:space="preserve"> intolerance with either medicine.</w:t>
      </w:r>
      <w:r w:rsidR="00A12790" w:rsidRPr="00F838C9">
        <w:rPr>
          <w:lang w:val="en-US"/>
        </w:rPr>
        <w:t xml:space="preserve"> Therefore, the </w:t>
      </w:r>
      <w:r w:rsidR="00881476">
        <w:rPr>
          <w:lang w:val="en-US"/>
        </w:rPr>
        <w:t>following</w:t>
      </w:r>
      <w:r w:rsidR="00A12790" w:rsidRPr="00F838C9">
        <w:rPr>
          <w:lang w:val="en-US"/>
        </w:rPr>
        <w:t xml:space="preserve"> criteria should be added to the </w:t>
      </w:r>
      <w:r w:rsidR="0035287E" w:rsidRPr="00F838C9">
        <w:rPr>
          <w:lang w:val="en-US"/>
        </w:rPr>
        <w:t xml:space="preserve">initial </w:t>
      </w:r>
      <w:proofErr w:type="spellStart"/>
      <w:r w:rsidR="00A12790" w:rsidRPr="00F838C9">
        <w:rPr>
          <w:lang w:val="en-US"/>
        </w:rPr>
        <w:t>lenvatinib</w:t>
      </w:r>
      <w:proofErr w:type="spellEnd"/>
      <w:r w:rsidR="00A12790" w:rsidRPr="00F838C9">
        <w:rPr>
          <w:lang w:val="en-US"/>
        </w:rPr>
        <w:t xml:space="preserve"> restriction “Patient must not have received prior treatment with </w:t>
      </w:r>
      <w:r w:rsidR="002F49CC" w:rsidRPr="00F838C9">
        <w:rPr>
          <w:lang w:val="en-US"/>
        </w:rPr>
        <w:t>a</w:t>
      </w:r>
      <w:r w:rsidR="00B26467">
        <w:rPr>
          <w:lang w:val="en-US"/>
        </w:rPr>
        <w:t xml:space="preserve"> </w:t>
      </w:r>
      <w:r w:rsidR="002F49CC" w:rsidRPr="004C45EF">
        <w:t>vascular endothelial growth factor (VEGF) tyrosine kinase inhibitor (TKI)</w:t>
      </w:r>
      <w:r w:rsidR="00A12790" w:rsidRPr="00F838C9">
        <w:rPr>
          <w:lang w:val="en-US"/>
        </w:rPr>
        <w:t xml:space="preserve"> for this condition OR Patient must have developed intolerance to </w:t>
      </w:r>
      <w:r w:rsidR="00B26467">
        <w:rPr>
          <w:lang w:val="en-US"/>
        </w:rPr>
        <w:t>a</w:t>
      </w:r>
      <w:r w:rsidR="002F49CC" w:rsidRPr="00F838C9">
        <w:rPr>
          <w:lang w:val="en-US"/>
        </w:rPr>
        <w:t xml:space="preserve"> </w:t>
      </w:r>
      <w:r w:rsidR="002F49CC" w:rsidRPr="004C45EF">
        <w:t>vascular endothelial growth factor (VEGF) tyrosine kinase inhibitor (TKI)</w:t>
      </w:r>
      <w:r w:rsidR="00A12790" w:rsidRPr="00F838C9">
        <w:rPr>
          <w:lang w:val="en-US"/>
        </w:rPr>
        <w:t xml:space="preserve"> of a severity necessitating permanent treatment withdrawal”. Upon </w:t>
      </w:r>
      <w:proofErr w:type="spellStart"/>
      <w:r w:rsidR="00A12790" w:rsidRPr="00F838C9">
        <w:rPr>
          <w:lang w:val="en-US"/>
        </w:rPr>
        <w:t>lenvatinib</w:t>
      </w:r>
      <w:proofErr w:type="spellEnd"/>
      <w:r w:rsidR="00A12790" w:rsidRPr="00F838C9">
        <w:rPr>
          <w:lang w:val="en-US"/>
        </w:rPr>
        <w:t xml:space="preserve"> being listed, the </w:t>
      </w:r>
      <w:r w:rsidR="002F49CC" w:rsidRPr="00F838C9">
        <w:rPr>
          <w:lang w:val="en-US"/>
        </w:rPr>
        <w:t>same</w:t>
      </w:r>
      <w:r w:rsidR="0035287E" w:rsidRPr="00F838C9">
        <w:rPr>
          <w:lang w:val="en-US"/>
        </w:rPr>
        <w:t xml:space="preserve"> clinical</w:t>
      </w:r>
      <w:r w:rsidR="00A12790" w:rsidRPr="00F838C9">
        <w:rPr>
          <w:lang w:val="en-US"/>
        </w:rPr>
        <w:t xml:space="preserve"> </w:t>
      </w:r>
      <w:r w:rsidR="0035287E" w:rsidRPr="00F838C9">
        <w:rPr>
          <w:lang w:val="en-US"/>
        </w:rPr>
        <w:t>criteria should be added to the</w:t>
      </w:r>
      <w:r w:rsidR="00A12790" w:rsidRPr="00F838C9">
        <w:rPr>
          <w:lang w:val="en-US"/>
        </w:rPr>
        <w:t xml:space="preserve"> </w:t>
      </w:r>
      <w:r w:rsidR="0035287E" w:rsidRPr="00F838C9">
        <w:rPr>
          <w:lang w:val="en-US"/>
        </w:rPr>
        <w:t xml:space="preserve">initial </w:t>
      </w:r>
      <w:proofErr w:type="spellStart"/>
      <w:r w:rsidR="00A12790" w:rsidRPr="00F838C9">
        <w:rPr>
          <w:lang w:val="en-US"/>
        </w:rPr>
        <w:t>sorafenib</w:t>
      </w:r>
      <w:proofErr w:type="spellEnd"/>
      <w:r w:rsidR="00A12790" w:rsidRPr="00F838C9">
        <w:rPr>
          <w:lang w:val="en-US"/>
        </w:rPr>
        <w:t xml:space="preserve"> restriction</w:t>
      </w:r>
      <w:r w:rsidR="00F838C9" w:rsidRPr="00F838C9">
        <w:rPr>
          <w:lang w:val="en-US"/>
        </w:rPr>
        <w:t>.</w:t>
      </w:r>
    </w:p>
    <w:p w:rsidR="00D267D2" w:rsidRPr="00D267D2" w:rsidRDefault="00D267D2" w:rsidP="00D267D2">
      <w:pPr>
        <w:pStyle w:val="BodyText"/>
        <w:ind w:firstLine="720"/>
        <w:rPr>
          <w:i/>
          <w:snapToGrid/>
          <w:lang w:eastAsia="en-AU"/>
        </w:rPr>
      </w:pPr>
      <w:r w:rsidRPr="00D267D2">
        <w:rPr>
          <w:i/>
          <w:snapToGrid/>
          <w:lang w:eastAsia="en-AU"/>
        </w:rPr>
        <w:t>For more detail on PBAC’s view, see section 7 PBAC outcome.</w:t>
      </w:r>
    </w:p>
    <w:p w:rsidR="00B50DB8" w:rsidRPr="00702889" w:rsidRDefault="00B50DB8" w:rsidP="005438F4">
      <w:pPr>
        <w:pStyle w:val="PBACHeading1"/>
        <w:spacing w:before="120" w:after="120"/>
        <w:outlineLvl w:val="0"/>
      </w:pPr>
      <w:bookmarkStart w:id="3" w:name="_Toc514070232"/>
      <w:r w:rsidRPr="00702889">
        <w:t>Background</w:t>
      </w:r>
      <w:bookmarkEnd w:id="3"/>
    </w:p>
    <w:p w:rsidR="00591957" w:rsidRPr="005438F4" w:rsidRDefault="00591957" w:rsidP="005438F4">
      <w:pPr>
        <w:spacing w:before="120" w:after="120"/>
        <w:outlineLvl w:val="1"/>
        <w:rPr>
          <w:b/>
          <w:i/>
          <w:sz w:val="28"/>
          <w:szCs w:val="28"/>
        </w:rPr>
      </w:pPr>
      <w:r w:rsidRPr="005438F4">
        <w:rPr>
          <w:b/>
          <w:i/>
          <w:sz w:val="28"/>
          <w:szCs w:val="28"/>
        </w:rPr>
        <w:t>Registration status</w:t>
      </w:r>
    </w:p>
    <w:p w:rsidR="00E55BB5" w:rsidRPr="00756EE5" w:rsidRDefault="0010007E" w:rsidP="000B139C">
      <w:pPr>
        <w:pStyle w:val="ListParagraph"/>
        <w:widowControl/>
        <w:numPr>
          <w:ilvl w:val="1"/>
          <w:numId w:val="2"/>
        </w:numPr>
      </w:pPr>
      <w:proofErr w:type="spellStart"/>
      <w:r w:rsidRPr="00756EE5">
        <w:rPr>
          <w:color w:val="000000" w:themeColor="text1"/>
        </w:rPr>
        <w:t>Lenvatinib</w:t>
      </w:r>
      <w:proofErr w:type="spellEnd"/>
      <w:r w:rsidRPr="00756EE5">
        <w:rPr>
          <w:color w:val="000000" w:themeColor="text1"/>
        </w:rPr>
        <w:t xml:space="preserve"> is not yet registered by the TGA</w:t>
      </w:r>
      <w:r w:rsidR="00174E22" w:rsidRPr="00756EE5">
        <w:rPr>
          <w:color w:val="000000" w:themeColor="text1"/>
        </w:rPr>
        <w:t xml:space="preserve"> for </w:t>
      </w:r>
      <w:proofErr w:type="spellStart"/>
      <w:r w:rsidR="00174E22" w:rsidRPr="00756EE5">
        <w:rPr>
          <w:color w:val="000000" w:themeColor="text1"/>
        </w:rPr>
        <w:t>unresectable</w:t>
      </w:r>
      <w:proofErr w:type="spellEnd"/>
      <w:r w:rsidR="00174E22" w:rsidRPr="00756EE5">
        <w:rPr>
          <w:color w:val="000000" w:themeColor="text1"/>
        </w:rPr>
        <w:t xml:space="preserve"> HCC</w:t>
      </w:r>
      <w:r w:rsidRPr="00756EE5">
        <w:rPr>
          <w:color w:val="000000" w:themeColor="text1"/>
        </w:rPr>
        <w:t xml:space="preserve">. The submission </w:t>
      </w:r>
      <w:r w:rsidRPr="00756EE5">
        <w:t xml:space="preserve">was made under </w:t>
      </w:r>
      <w:r w:rsidR="00043CE7" w:rsidRPr="00756EE5">
        <w:t xml:space="preserve">the </w:t>
      </w:r>
      <w:r w:rsidRPr="00756EE5">
        <w:t xml:space="preserve">TGA/PBAC </w:t>
      </w:r>
      <w:r w:rsidR="00043CE7" w:rsidRPr="00756EE5">
        <w:t>p</w:t>
      </w:r>
      <w:r w:rsidRPr="00756EE5">
        <w:t xml:space="preserve">arallel </w:t>
      </w:r>
      <w:r w:rsidR="00043CE7" w:rsidRPr="00756EE5">
        <w:t>p</w:t>
      </w:r>
      <w:r w:rsidRPr="00756EE5">
        <w:t xml:space="preserve">rocess. </w:t>
      </w:r>
      <w:r w:rsidR="00043CE7" w:rsidRPr="00756EE5">
        <w:t>T</w:t>
      </w:r>
      <w:r w:rsidRPr="00756EE5">
        <w:t xml:space="preserve">he TGA </w:t>
      </w:r>
      <w:r w:rsidR="00043CE7" w:rsidRPr="00756EE5">
        <w:t>C</w:t>
      </w:r>
      <w:r w:rsidRPr="00756EE5">
        <w:t xml:space="preserve">linical </w:t>
      </w:r>
      <w:r w:rsidR="00043CE7" w:rsidRPr="00756EE5">
        <w:t>E</w:t>
      </w:r>
      <w:r w:rsidRPr="00756EE5">
        <w:t xml:space="preserve">valuation </w:t>
      </w:r>
      <w:r w:rsidR="00043CE7" w:rsidRPr="00756EE5">
        <w:t>R</w:t>
      </w:r>
      <w:r w:rsidRPr="00756EE5">
        <w:t>eport</w:t>
      </w:r>
      <w:r w:rsidR="003311C6" w:rsidRPr="00756EE5">
        <w:t xml:space="preserve"> (CER)</w:t>
      </w:r>
      <w:r w:rsidRPr="00756EE5">
        <w:t xml:space="preserve"> (Round 1) became available</w:t>
      </w:r>
      <w:r w:rsidR="00043CE7" w:rsidRPr="00756EE5">
        <w:t xml:space="preserve"> during the evaluation process</w:t>
      </w:r>
      <w:r w:rsidRPr="00756EE5">
        <w:t xml:space="preserve">. </w:t>
      </w:r>
      <w:r w:rsidR="00213F3B" w:rsidRPr="00756EE5">
        <w:t xml:space="preserve">The recommendation of the Clinical Evaluator was that, subject to the resolution of queries raised by the TGA, </w:t>
      </w:r>
      <w:proofErr w:type="spellStart"/>
      <w:r w:rsidR="00213F3B" w:rsidRPr="00756EE5">
        <w:t>lenvatinib</w:t>
      </w:r>
      <w:proofErr w:type="spellEnd"/>
      <w:r w:rsidR="00213F3B" w:rsidRPr="00756EE5">
        <w:t xml:space="preserve"> be approved for the following indication: “LENVIMA is indicated as the first line of treatment for advanced hepatocellular carcinoma where systemic therapy is required” (TGA CER). The Delegate’s Overview is scheduled to be </w:t>
      </w:r>
      <w:r w:rsidR="00A83A05" w:rsidRPr="00756EE5">
        <w:t>available in September 2018</w:t>
      </w:r>
      <w:r w:rsidR="00213F3B" w:rsidRPr="00756EE5">
        <w:t xml:space="preserve">. The wording of the registered indication proposed by the TGA </w:t>
      </w:r>
      <w:r w:rsidR="00174E22" w:rsidRPr="00756EE5">
        <w:t xml:space="preserve">Clinical Evaluator </w:t>
      </w:r>
      <w:r w:rsidR="00213F3B" w:rsidRPr="00756EE5">
        <w:t xml:space="preserve">would establish </w:t>
      </w:r>
      <w:proofErr w:type="spellStart"/>
      <w:r w:rsidR="00213F3B" w:rsidRPr="00756EE5">
        <w:t>lenvatinib</w:t>
      </w:r>
      <w:proofErr w:type="spellEnd"/>
      <w:r w:rsidR="00213F3B" w:rsidRPr="00756EE5">
        <w:t xml:space="preserve"> as a first line treatment; it would seek to exclude use of </w:t>
      </w:r>
      <w:proofErr w:type="spellStart"/>
      <w:r w:rsidR="00213F3B" w:rsidRPr="00756EE5">
        <w:t>lenvatinib</w:t>
      </w:r>
      <w:proofErr w:type="spellEnd"/>
      <w:r w:rsidR="00213F3B" w:rsidRPr="00756EE5">
        <w:t xml:space="preserve"> after </w:t>
      </w:r>
      <w:proofErr w:type="spellStart"/>
      <w:r w:rsidR="00213F3B" w:rsidRPr="00756EE5">
        <w:t>sorafenib</w:t>
      </w:r>
      <w:proofErr w:type="spellEnd"/>
      <w:r w:rsidR="00213F3B" w:rsidRPr="00756EE5">
        <w:t xml:space="preserve">. </w:t>
      </w:r>
    </w:p>
    <w:p w:rsidR="00D267D2" w:rsidRPr="00D267D2" w:rsidRDefault="00D267D2" w:rsidP="00D267D2">
      <w:pPr>
        <w:pStyle w:val="BodyText"/>
        <w:ind w:firstLine="720"/>
        <w:rPr>
          <w:i/>
          <w:snapToGrid/>
          <w:lang w:eastAsia="en-AU"/>
        </w:rPr>
      </w:pPr>
      <w:r w:rsidRPr="00D267D2">
        <w:rPr>
          <w:i/>
          <w:snapToGrid/>
          <w:lang w:eastAsia="en-AU"/>
        </w:rPr>
        <w:t>For more detail on PBAC’s view, see section 7 PBAC outcome.</w:t>
      </w:r>
    </w:p>
    <w:p w:rsidR="00255A59" w:rsidRPr="00702889" w:rsidRDefault="00203181" w:rsidP="005438F4">
      <w:pPr>
        <w:pStyle w:val="PBACHeading1"/>
        <w:keepNext/>
        <w:spacing w:before="120" w:after="120"/>
        <w:outlineLvl w:val="0"/>
      </w:pPr>
      <w:bookmarkStart w:id="4" w:name="_Toc514070233"/>
      <w:r w:rsidRPr="00702889">
        <w:lastRenderedPageBreak/>
        <w:t xml:space="preserve">Population and </w:t>
      </w:r>
      <w:r w:rsidR="008E0D3C" w:rsidRPr="00702889">
        <w:t>d</w:t>
      </w:r>
      <w:r w:rsidRPr="00702889">
        <w:t>isease</w:t>
      </w:r>
      <w:bookmarkEnd w:id="4"/>
    </w:p>
    <w:p w:rsidR="0001198F" w:rsidRPr="00702889" w:rsidRDefault="0010007E" w:rsidP="00255A59">
      <w:pPr>
        <w:pStyle w:val="ListParagraph"/>
        <w:keepNext/>
        <w:widowControl/>
        <w:numPr>
          <w:ilvl w:val="1"/>
          <w:numId w:val="2"/>
        </w:numPr>
      </w:pPr>
      <w:r w:rsidRPr="00702889">
        <w:rPr>
          <w:color w:val="000000" w:themeColor="text1"/>
        </w:rPr>
        <w:t>HCC is the most common form of liver cancer, estimated to account for approximately 75-90% of all primary liver cancers. The majority of HCCs occur in patients with chronic liver disease or cirrhosis</w:t>
      </w:r>
      <w:r w:rsidR="0001198F" w:rsidRPr="00702889">
        <w:rPr>
          <w:color w:val="000000" w:themeColor="text1"/>
        </w:rPr>
        <w:t xml:space="preserve">. </w:t>
      </w:r>
      <w:r w:rsidR="0001198F" w:rsidRPr="00702889">
        <w:t xml:space="preserve">The 5-year relative survival for the period 2009-2013 was slightly </w:t>
      </w:r>
      <w:r w:rsidR="00D70686">
        <w:t>less than</w:t>
      </w:r>
      <w:r w:rsidR="00D70686" w:rsidRPr="00702889">
        <w:t xml:space="preserve"> </w:t>
      </w:r>
      <w:r w:rsidR="0001198F" w:rsidRPr="00702889">
        <w:t>20%</w:t>
      </w:r>
      <w:r w:rsidR="003B2E8D">
        <w:rPr>
          <w:rStyle w:val="FootnoteReference"/>
        </w:rPr>
        <w:footnoteReference w:id="1"/>
      </w:r>
      <w:r w:rsidR="0001198F" w:rsidRPr="00702889">
        <w:t xml:space="preserve">. </w:t>
      </w:r>
      <w:proofErr w:type="spellStart"/>
      <w:r w:rsidR="0001198F" w:rsidRPr="00702889">
        <w:t>Lenvatinib</w:t>
      </w:r>
      <w:proofErr w:type="spellEnd"/>
      <w:r w:rsidR="0001198F" w:rsidRPr="00702889">
        <w:t xml:space="preserve"> is a multiple receptor tyrosine kinase inhibitor (RTK) that inhibits the kinase activities of: vascular endothelial growth factor (VEGF) receptors; fibroblast growth factor (FGF) receptors; and platelet derived growth factor (PDGF) receptors.</w:t>
      </w:r>
    </w:p>
    <w:p w:rsidR="00E55BB5" w:rsidRDefault="0001198F" w:rsidP="000B139C">
      <w:pPr>
        <w:pStyle w:val="ListParagraph"/>
        <w:widowControl/>
        <w:numPr>
          <w:ilvl w:val="1"/>
          <w:numId w:val="2"/>
        </w:numPr>
        <w:rPr>
          <w:color w:val="000000" w:themeColor="text1"/>
        </w:rPr>
      </w:pPr>
      <w:r w:rsidRPr="00702889">
        <w:rPr>
          <w:color w:val="000000" w:themeColor="text1"/>
        </w:rPr>
        <w:t xml:space="preserve">The submission proposed that </w:t>
      </w:r>
      <w:proofErr w:type="spellStart"/>
      <w:r w:rsidRPr="00702889">
        <w:rPr>
          <w:color w:val="000000" w:themeColor="text1"/>
        </w:rPr>
        <w:t>lenvatinib</w:t>
      </w:r>
      <w:proofErr w:type="spellEnd"/>
      <w:r w:rsidRPr="00702889">
        <w:rPr>
          <w:color w:val="000000" w:themeColor="text1"/>
        </w:rPr>
        <w:t xml:space="preserve"> be listed as first-line treatment for patients with </w:t>
      </w:r>
      <w:proofErr w:type="spellStart"/>
      <w:r w:rsidRPr="00702889">
        <w:rPr>
          <w:color w:val="000000" w:themeColor="text1"/>
        </w:rPr>
        <w:t>unresectable</w:t>
      </w:r>
      <w:proofErr w:type="spellEnd"/>
      <w:r w:rsidRPr="00702889">
        <w:rPr>
          <w:color w:val="000000" w:themeColor="text1"/>
        </w:rPr>
        <w:t xml:space="preserve"> HCC.</w:t>
      </w:r>
    </w:p>
    <w:p w:rsidR="00D267D2" w:rsidRPr="00D267D2" w:rsidRDefault="00D267D2" w:rsidP="00D267D2">
      <w:pPr>
        <w:pStyle w:val="BodyText"/>
        <w:ind w:firstLine="720"/>
        <w:rPr>
          <w:i/>
          <w:snapToGrid/>
          <w:lang w:eastAsia="en-AU"/>
        </w:rPr>
      </w:pPr>
      <w:r w:rsidRPr="00D267D2">
        <w:rPr>
          <w:i/>
          <w:snapToGrid/>
          <w:lang w:eastAsia="en-AU"/>
        </w:rPr>
        <w:t>For more detail on PBAC’s view, see section 7 PBAC outcome.</w:t>
      </w:r>
    </w:p>
    <w:p w:rsidR="00B60939" w:rsidRPr="00702889" w:rsidRDefault="00B50DB8" w:rsidP="005438F4">
      <w:pPr>
        <w:pStyle w:val="PBACHeading1"/>
        <w:spacing w:before="120" w:after="120"/>
        <w:outlineLvl w:val="0"/>
      </w:pPr>
      <w:bookmarkStart w:id="5" w:name="_Toc514070234"/>
      <w:r w:rsidRPr="00702889">
        <w:t>Comparator</w:t>
      </w:r>
      <w:bookmarkEnd w:id="5"/>
    </w:p>
    <w:p w:rsidR="00B60939" w:rsidRPr="00D267D2" w:rsidRDefault="003C51F6" w:rsidP="000B139C">
      <w:pPr>
        <w:pStyle w:val="ListParagraph"/>
        <w:widowControl/>
        <w:numPr>
          <w:ilvl w:val="1"/>
          <w:numId w:val="2"/>
        </w:numPr>
        <w:rPr>
          <w:color w:val="000000" w:themeColor="text1"/>
        </w:rPr>
      </w:pPr>
      <w:r w:rsidRPr="00702889">
        <w:rPr>
          <w:rFonts w:cs="Calibri"/>
          <w:snapToGrid/>
          <w:color w:val="000000" w:themeColor="text1"/>
          <w:szCs w:val="24"/>
          <w:lang w:val="en-US" w:eastAsia="en-AU"/>
        </w:rPr>
        <w:t xml:space="preserve">The submission </w:t>
      </w:r>
      <w:r w:rsidRPr="00D267D2">
        <w:rPr>
          <w:rFonts w:cs="Calibri"/>
          <w:snapToGrid/>
          <w:color w:val="000000" w:themeColor="text1"/>
          <w:szCs w:val="24"/>
          <w:lang w:val="en-US" w:eastAsia="en-AU"/>
        </w:rPr>
        <w:t xml:space="preserve">nominated </w:t>
      </w:r>
      <w:proofErr w:type="spellStart"/>
      <w:r w:rsidRPr="00D267D2">
        <w:rPr>
          <w:rFonts w:cs="Calibri"/>
          <w:snapToGrid/>
          <w:color w:val="000000" w:themeColor="text1"/>
          <w:szCs w:val="24"/>
          <w:lang w:val="en-US" w:eastAsia="en-AU"/>
        </w:rPr>
        <w:t>sorafenib</w:t>
      </w:r>
      <w:proofErr w:type="spellEnd"/>
      <w:r w:rsidRPr="00D267D2">
        <w:rPr>
          <w:rFonts w:cs="Calibri"/>
          <w:snapToGrid/>
          <w:color w:val="000000" w:themeColor="text1"/>
          <w:szCs w:val="24"/>
          <w:lang w:val="en-US" w:eastAsia="en-AU"/>
        </w:rPr>
        <w:t xml:space="preserve"> as the main clinical comparator. </w:t>
      </w:r>
      <w:r w:rsidR="00BE7D89" w:rsidRPr="00D267D2">
        <w:rPr>
          <w:rFonts w:cs="Calibri"/>
          <w:snapToGrid/>
          <w:color w:val="000000" w:themeColor="text1"/>
          <w:szCs w:val="24"/>
          <w:lang w:val="en-US" w:eastAsia="en-AU"/>
        </w:rPr>
        <w:t xml:space="preserve">The </w:t>
      </w:r>
      <w:r w:rsidR="00756EE5">
        <w:rPr>
          <w:rFonts w:cs="Calibri"/>
          <w:snapToGrid/>
          <w:color w:val="000000" w:themeColor="text1"/>
          <w:szCs w:val="24"/>
          <w:lang w:val="en-US" w:eastAsia="en-AU"/>
        </w:rPr>
        <w:t>PBAC</w:t>
      </w:r>
      <w:r w:rsidR="00BE7D89" w:rsidRPr="00D267D2">
        <w:rPr>
          <w:rFonts w:cs="Calibri"/>
          <w:snapToGrid/>
          <w:color w:val="000000" w:themeColor="text1"/>
          <w:szCs w:val="24"/>
          <w:lang w:val="en-US" w:eastAsia="en-AU"/>
        </w:rPr>
        <w:t xml:space="preserve"> considered t</w:t>
      </w:r>
      <w:r w:rsidRPr="00D267D2">
        <w:rPr>
          <w:rFonts w:cs="Calibri"/>
          <w:snapToGrid/>
          <w:color w:val="000000" w:themeColor="text1"/>
          <w:szCs w:val="24"/>
          <w:lang w:val="en-US" w:eastAsia="en-AU"/>
        </w:rPr>
        <w:t xml:space="preserve">his comparator </w:t>
      </w:r>
      <w:r w:rsidR="00BE7D89" w:rsidRPr="00D267D2">
        <w:rPr>
          <w:rFonts w:cs="Calibri"/>
          <w:snapToGrid/>
          <w:color w:val="000000" w:themeColor="text1"/>
          <w:szCs w:val="24"/>
          <w:lang w:val="en-US" w:eastAsia="en-AU"/>
        </w:rPr>
        <w:t xml:space="preserve">was </w:t>
      </w:r>
      <w:r w:rsidRPr="00D267D2">
        <w:rPr>
          <w:rFonts w:cs="Calibri"/>
          <w:snapToGrid/>
          <w:color w:val="000000" w:themeColor="text1"/>
          <w:szCs w:val="24"/>
          <w:lang w:val="en-US" w:eastAsia="en-AU"/>
        </w:rPr>
        <w:t>appropriate</w:t>
      </w:r>
      <w:r w:rsidR="0024497E" w:rsidRPr="00702889">
        <w:rPr>
          <w:rFonts w:cs="Calibri"/>
          <w:snapToGrid/>
          <w:color w:val="000000" w:themeColor="text1"/>
          <w:szCs w:val="24"/>
          <w:lang w:val="en-US" w:eastAsia="en-AU"/>
        </w:rPr>
        <w:t xml:space="preserve"> </w:t>
      </w:r>
      <w:r w:rsidR="0024497E" w:rsidRPr="00702889">
        <w:t>because it is the only treatment for first line HCC</w:t>
      </w:r>
      <w:r w:rsidR="00E24F56" w:rsidRPr="00702889">
        <w:t xml:space="preserve"> listed currently on the PBS</w:t>
      </w:r>
      <w:r w:rsidRPr="00702889">
        <w:rPr>
          <w:rFonts w:cs="Calibri"/>
          <w:snapToGrid/>
          <w:color w:val="000000" w:themeColor="text1"/>
          <w:szCs w:val="24"/>
          <w:lang w:val="en-US" w:eastAsia="en-AU"/>
        </w:rPr>
        <w:t xml:space="preserve">. </w:t>
      </w:r>
    </w:p>
    <w:p w:rsidR="00D267D2" w:rsidRPr="00D267D2" w:rsidRDefault="00D267D2" w:rsidP="00D267D2">
      <w:pPr>
        <w:pStyle w:val="BodyText"/>
        <w:ind w:firstLine="720"/>
        <w:rPr>
          <w:i/>
          <w:snapToGrid/>
          <w:lang w:eastAsia="en-AU"/>
        </w:rPr>
      </w:pPr>
      <w:r w:rsidRPr="00D267D2">
        <w:rPr>
          <w:i/>
          <w:snapToGrid/>
          <w:lang w:eastAsia="en-AU"/>
        </w:rPr>
        <w:t>For more detail on PBAC’s view, see section 7 PBAC outcome.</w:t>
      </w:r>
    </w:p>
    <w:p w:rsidR="00255A59" w:rsidRDefault="00BD6CF3" w:rsidP="005438F4">
      <w:pPr>
        <w:pStyle w:val="PBACHeading1"/>
        <w:spacing w:before="120" w:after="120"/>
        <w:outlineLvl w:val="0"/>
      </w:pPr>
      <w:bookmarkStart w:id="6" w:name="_Toc514070235"/>
      <w:r w:rsidRPr="00702889">
        <w:t>C</w:t>
      </w:r>
      <w:r w:rsidR="00B50DB8" w:rsidRPr="00702889">
        <w:t>onsideration of the evidence</w:t>
      </w:r>
      <w:bookmarkStart w:id="7" w:name="_Toc514070236"/>
      <w:bookmarkEnd w:id="6"/>
    </w:p>
    <w:p w:rsidR="00D267D2" w:rsidRPr="00E7268A" w:rsidRDefault="00D267D2" w:rsidP="00693FC5">
      <w:pPr>
        <w:spacing w:before="240" w:line="276" w:lineRule="auto"/>
        <w:outlineLvl w:val="1"/>
        <w:rPr>
          <w:rFonts w:asciiTheme="minorHAnsi" w:hAnsiTheme="minorHAnsi"/>
          <w:b/>
          <w:bCs/>
          <w:i/>
          <w:sz w:val="28"/>
          <w:szCs w:val="28"/>
        </w:rPr>
      </w:pPr>
      <w:r w:rsidRPr="00E7268A">
        <w:rPr>
          <w:rFonts w:asciiTheme="minorHAnsi" w:hAnsiTheme="minorHAnsi"/>
          <w:b/>
          <w:bCs/>
          <w:i/>
          <w:sz w:val="28"/>
          <w:szCs w:val="28"/>
        </w:rPr>
        <w:t>Sponsor hearing</w:t>
      </w:r>
    </w:p>
    <w:p w:rsidR="00D267D2" w:rsidRPr="00693FC5" w:rsidRDefault="00D267D2" w:rsidP="00D267D2">
      <w:pPr>
        <w:numPr>
          <w:ilvl w:val="1"/>
          <w:numId w:val="2"/>
        </w:numPr>
        <w:spacing w:after="120"/>
        <w:rPr>
          <w:rFonts w:asciiTheme="minorHAnsi" w:hAnsiTheme="minorHAnsi"/>
          <w:bCs/>
        </w:rPr>
      </w:pPr>
      <w:r w:rsidRPr="00E7268A">
        <w:rPr>
          <w:rFonts w:asciiTheme="minorHAnsi" w:hAnsiTheme="minorHAnsi"/>
          <w:bCs/>
        </w:rPr>
        <w:t>The</w:t>
      </w:r>
      <w:r w:rsidR="00E7268A" w:rsidRPr="00E7268A">
        <w:rPr>
          <w:rFonts w:asciiTheme="minorHAnsi" w:hAnsiTheme="minorHAnsi"/>
          <w:bCs/>
        </w:rPr>
        <w:t xml:space="preserve">re </w:t>
      </w:r>
      <w:r w:rsidR="00E7268A" w:rsidRPr="00693FC5">
        <w:rPr>
          <w:rFonts w:asciiTheme="minorHAnsi" w:hAnsiTheme="minorHAnsi"/>
          <w:bCs/>
        </w:rPr>
        <w:t>was no hearing for this item</w:t>
      </w:r>
      <w:r w:rsidRPr="00693FC5">
        <w:rPr>
          <w:rFonts w:asciiTheme="minorHAnsi" w:hAnsiTheme="minorHAnsi"/>
          <w:bCs/>
        </w:rPr>
        <w:t>.</w:t>
      </w:r>
    </w:p>
    <w:p w:rsidR="00D267D2" w:rsidRPr="00693FC5" w:rsidRDefault="00D267D2" w:rsidP="00693FC5">
      <w:pPr>
        <w:spacing w:before="240" w:line="276" w:lineRule="auto"/>
        <w:outlineLvl w:val="1"/>
        <w:rPr>
          <w:rFonts w:asciiTheme="minorHAnsi" w:hAnsiTheme="minorHAnsi"/>
          <w:b/>
          <w:bCs/>
          <w:i/>
          <w:sz w:val="28"/>
          <w:szCs w:val="28"/>
        </w:rPr>
      </w:pPr>
      <w:r w:rsidRPr="00693FC5">
        <w:rPr>
          <w:rFonts w:asciiTheme="minorHAnsi" w:hAnsiTheme="minorHAnsi"/>
          <w:b/>
          <w:bCs/>
          <w:i/>
          <w:sz w:val="28"/>
          <w:szCs w:val="28"/>
        </w:rPr>
        <w:t>Consumer comments</w:t>
      </w:r>
    </w:p>
    <w:p w:rsidR="00D267D2" w:rsidRPr="00693FC5" w:rsidRDefault="00D267D2" w:rsidP="00D267D2">
      <w:pPr>
        <w:numPr>
          <w:ilvl w:val="1"/>
          <w:numId w:val="2"/>
        </w:numPr>
        <w:spacing w:after="120"/>
        <w:rPr>
          <w:rFonts w:asciiTheme="minorHAnsi" w:hAnsiTheme="minorHAnsi"/>
          <w:bCs/>
        </w:rPr>
      </w:pPr>
      <w:r w:rsidRPr="00693FC5">
        <w:rPr>
          <w:rFonts w:asciiTheme="minorHAnsi" w:hAnsiTheme="minorHAnsi"/>
          <w:bCs/>
        </w:rPr>
        <w:t>The PBAC noted and welcom</w:t>
      </w:r>
      <w:r w:rsidR="00CF7835" w:rsidRPr="00693FC5">
        <w:rPr>
          <w:rFonts w:asciiTheme="minorHAnsi" w:hAnsiTheme="minorHAnsi"/>
          <w:bCs/>
        </w:rPr>
        <w:t xml:space="preserve">ed the input from </w:t>
      </w:r>
      <w:r w:rsidR="00693FC5" w:rsidRPr="00693FC5">
        <w:rPr>
          <w:rFonts w:asciiTheme="minorHAnsi" w:hAnsiTheme="minorHAnsi"/>
          <w:bCs/>
        </w:rPr>
        <w:t>an individua</w:t>
      </w:r>
      <w:r w:rsidR="00F32583">
        <w:rPr>
          <w:rFonts w:asciiTheme="minorHAnsi" w:hAnsiTheme="minorHAnsi"/>
          <w:bCs/>
        </w:rPr>
        <w:t>l</w:t>
      </w:r>
      <w:r w:rsidR="00693FC5" w:rsidRPr="00693FC5">
        <w:rPr>
          <w:rFonts w:asciiTheme="minorHAnsi" w:hAnsiTheme="minorHAnsi"/>
          <w:bCs/>
        </w:rPr>
        <w:t xml:space="preserve"> and a health professional</w:t>
      </w:r>
      <w:r w:rsidRPr="00693FC5">
        <w:rPr>
          <w:rFonts w:asciiTheme="minorHAnsi" w:hAnsiTheme="minorHAnsi"/>
          <w:bCs/>
        </w:rPr>
        <w:t xml:space="preserve"> via the Consumer Comment</w:t>
      </w:r>
      <w:r w:rsidR="00CF7835" w:rsidRPr="00693FC5">
        <w:rPr>
          <w:rFonts w:asciiTheme="minorHAnsi" w:hAnsiTheme="minorHAnsi"/>
          <w:bCs/>
        </w:rPr>
        <w:t xml:space="preserve">s facility on the PBS website. </w:t>
      </w:r>
      <w:r w:rsidR="009A0C3E" w:rsidRPr="00693FC5">
        <w:rPr>
          <w:rFonts w:asciiTheme="minorHAnsi" w:hAnsiTheme="minorHAnsi"/>
          <w:bCs/>
        </w:rPr>
        <w:t>The comments were</w:t>
      </w:r>
      <w:r w:rsidR="00A000A4">
        <w:rPr>
          <w:rFonts w:asciiTheme="minorHAnsi" w:hAnsiTheme="minorHAnsi"/>
          <w:bCs/>
        </w:rPr>
        <w:t xml:space="preserve"> brief and</w:t>
      </w:r>
      <w:r w:rsidR="009A0C3E" w:rsidRPr="00693FC5">
        <w:rPr>
          <w:rFonts w:asciiTheme="minorHAnsi" w:hAnsiTheme="minorHAnsi"/>
          <w:bCs/>
        </w:rPr>
        <w:t xml:space="preserve"> supportive of the listing of </w:t>
      </w:r>
      <w:proofErr w:type="spellStart"/>
      <w:r w:rsidR="009A0C3E" w:rsidRPr="00693FC5">
        <w:rPr>
          <w:rFonts w:asciiTheme="minorHAnsi" w:hAnsiTheme="minorHAnsi"/>
          <w:bCs/>
        </w:rPr>
        <w:t>lenvatinib</w:t>
      </w:r>
      <w:proofErr w:type="spellEnd"/>
      <w:r w:rsidR="009A0C3E" w:rsidRPr="00693FC5">
        <w:rPr>
          <w:rFonts w:asciiTheme="minorHAnsi" w:hAnsiTheme="minorHAnsi"/>
          <w:bCs/>
        </w:rPr>
        <w:t xml:space="preserve"> for HCC.</w:t>
      </w:r>
      <w:r w:rsidRPr="00693FC5">
        <w:rPr>
          <w:rFonts w:asciiTheme="minorHAnsi" w:hAnsiTheme="minorHAnsi"/>
          <w:bCs/>
        </w:rPr>
        <w:t xml:space="preserve">  </w:t>
      </w:r>
    </w:p>
    <w:p w:rsidR="00255A59" w:rsidRPr="009A0C3E" w:rsidRDefault="00D267D2" w:rsidP="00E63633">
      <w:pPr>
        <w:numPr>
          <w:ilvl w:val="1"/>
          <w:numId w:val="2"/>
        </w:numPr>
        <w:spacing w:after="120"/>
        <w:rPr>
          <w:i/>
        </w:rPr>
      </w:pPr>
      <w:r w:rsidRPr="009A0C3E">
        <w:rPr>
          <w:rFonts w:asciiTheme="minorHAnsi" w:hAnsiTheme="minorHAnsi"/>
          <w:bCs/>
        </w:rPr>
        <w:t>The Medical Oncology Group of Australia (MOGA) also ex</w:t>
      </w:r>
      <w:r w:rsidR="00CF7835" w:rsidRPr="009A0C3E">
        <w:rPr>
          <w:rFonts w:asciiTheme="minorHAnsi" w:hAnsiTheme="minorHAnsi"/>
          <w:bCs/>
        </w:rPr>
        <w:t xml:space="preserve">pressed its support for the </w:t>
      </w:r>
      <w:proofErr w:type="spellStart"/>
      <w:r w:rsidR="00CF7835" w:rsidRPr="009A0C3E">
        <w:rPr>
          <w:rFonts w:asciiTheme="minorHAnsi" w:hAnsiTheme="minorHAnsi"/>
          <w:bCs/>
        </w:rPr>
        <w:t>lenvatinib</w:t>
      </w:r>
      <w:proofErr w:type="spellEnd"/>
      <w:r w:rsidRPr="009A0C3E">
        <w:rPr>
          <w:rFonts w:asciiTheme="minorHAnsi" w:hAnsiTheme="minorHAnsi"/>
          <w:bCs/>
        </w:rPr>
        <w:t xml:space="preserve"> </w:t>
      </w:r>
      <w:r w:rsidR="00DB4A3E" w:rsidRPr="009A0C3E">
        <w:rPr>
          <w:rFonts w:asciiTheme="minorHAnsi" w:hAnsiTheme="minorHAnsi"/>
          <w:bCs/>
        </w:rPr>
        <w:t>submission, on the basis of improved progression free</w:t>
      </w:r>
      <w:r w:rsidR="009A0C3E" w:rsidRPr="009A0C3E">
        <w:rPr>
          <w:rFonts w:asciiTheme="minorHAnsi" w:hAnsiTheme="minorHAnsi"/>
          <w:bCs/>
        </w:rPr>
        <w:t xml:space="preserve"> survival</w:t>
      </w:r>
      <w:r w:rsidR="00112C6B">
        <w:rPr>
          <w:rFonts w:asciiTheme="minorHAnsi" w:hAnsiTheme="minorHAnsi"/>
          <w:bCs/>
        </w:rPr>
        <w:t xml:space="preserve"> (PFS)</w:t>
      </w:r>
      <w:r w:rsidRPr="009A0C3E">
        <w:rPr>
          <w:rFonts w:asciiTheme="minorHAnsi" w:hAnsiTheme="minorHAnsi"/>
          <w:bCs/>
        </w:rPr>
        <w:t>. The PBAC noted that the MOGA presented the European Society for Medical Oncology Magnitude of Clinical Be</w:t>
      </w:r>
      <w:r w:rsidR="00CF7835" w:rsidRPr="009A0C3E">
        <w:rPr>
          <w:rFonts w:asciiTheme="minorHAnsi" w:hAnsiTheme="minorHAnsi"/>
          <w:bCs/>
        </w:rPr>
        <w:t xml:space="preserve">nefit Scale (ESMO-MCBS) for </w:t>
      </w:r>
      <w:proofErr w:type="spellStart"/>
      <w:r w:rsidR="00CF7835" w:rsidRPr="009A0C3E">
        <w:rPr>
          <w:rFonts w:asciiTheme="minorHAnsi" w:hAnsiTheme="minorHAnsi"/>
          <w:bCs/>
        </w:rPr>
        <w:t>lenvatinib</w:t>
      </w:r>
      <w:proofErr w:type="spellEnd"/>
      <w:r w:rsidRPr="009A0C3E">
        <w:rPr>
          <w:rFonts w:asciiTheme="minorHAnsi" w:hAnsiTheme="minorHAnsi"/>
          <w:bCs/>
        </w:rPr>
        <w:t xml:space="preserve">, which was limited to </w:t>
      </w:r>
      <w:r w:rsidR="00CF7835" w:rsidRPr="009A0C3E">
        <w:rPr>
          <w:rFonts w:asciiTheme="minorHAnsi" w:hAnsiTheme="minorHAnsi"/>
          <w:bCs/>
        </w:rPr>
        <w:t>3</w:t>
      </w:r>
      <w:r w:rsidRPr="009A0C3E">
        <w:rPr>
          <w:rFonts w:asciiTheme="minorHAnsi" w:hAnsiTheme="minorHAnsi"/>
          <w:bCs/>
        </w:rPr>
        <w:t xml:space="preserve"> (out of a maximum of 5, where 5 and 4 represent the grades with substantial improvement)</w:t>
      </w:r>
      <w:r w:rsidR="00CF7835" w:rsidRPr="009A0C3E">
        <w:rPr>
          <w:rStyle w:val="FootnoteReference"/>
          <w:rFonts w:asciiTheme="minorHAnsi" w:hAnsiTheme="minorHAnsi"/>
          <w:bCs/>
        </w:rPr>
        <w:footnoteReference w:id="2"/>
      </w:r>
      <w:r w:rsidRPr="009A0C3E">
        <w:rPr>
          <w:rFonts w:asciiTheme="minorHAnsi" w:hAnsiTheme="minorHAnsi"/>
          <w:bCs/>
        </w:rPr>
        <w:t xml:space="preserve">, based on a comparison with </w:t>
      </w:r>
      <w:proofErr w:type="spellStart"/>
      <w:r w:rsidR="00CF7835" w:rsidRPr="009A0C3E">
        <w:rPr>
          <w:rFonts w:asciiTheme="minorHAnsi" w:hAnsiTheme="minorHAnsi"/>
          <w:bCs/>
        </w:rPr>
        <w:t>sorafenib</w:t>
      </w:r>
      <w:proofErr w:type="spellEnd"/>
      <w:r w:rsidRPr="009A0C3E">
        <w:rPr>
          <w:rFonts w:asciiTheme="minorHAnsi" w:hAnsiTheme="minorHAnsi"/>
          <w:bCs/>
        </w:rPr>
        <w:t>.</w:t>
      </w:r>
      <w:r w:rsidRPr="009A0C3E">
        <w:rPr>
          <w:rFonts w:asciiTheme="minorHAnsi" w:hAnsiTheme="minorHAnsi"/>
          <w:bCs/>
          <w:sz w:val="16"/>
        </w:rPr>
        <w:t xml:space="preserve"> </w:t>
      </w:r>
    </w:p>
    <w:p w:rsidR="005438F4" w:rsidRDefault="005438F4">
      <w:pPr>
        <w:widowControl/>
        <w:jc w:val="left"/>
        <w:rPr>
          <w:b/>
          <w:i/>
          <w:sz w:val="28"/>
        </w:rPr>
      </w:pPr>
      <w:r>
        <w:br w:type="page"/>
      </w:r>
    </w:p>
    <w:p w:rsidR="00255A59" w:rsidRPr="009A0C3E" w:rsidRDefault="00B60939" w:rsidP="009A0C3E">
      <w:pPr>
        <w:pStyle w:val="Heading2"/>
      </w:pPr>
      <w:r w:rsidRPr="009A0C3E">
        <w:lastRenderedPageBreak/>
        <w:t>Clinical trials</w:t>
      </w:r>
      <w:bookmarkEnd w:id="7"/>
    </w:p>
    <w:p w:rsidR="00862502" w:rsidRPr="00702889" w:rsidRDefault="00A73134" w:rsidP="000B139C">
      <w:pPr>
        <w:pStyle w:val="ListParagraph"/>
        <w:widowControl/>
        <w:numPr>
          <w:ilvl w:val="1"/>
          <w:numId w:val="2"/>
        </w:numPr>
      </w:pPr>
      <w:r w:rsidRPr="00702889">
        <w:rPr>
          <w:rFonts w:cs="Calibri"/>
          <w:snapToGrid/>
          <w:szCs w:val="24"/>
          <w:lang w:val="en-US" w:eastAsia="en-AU"/>
        </w:rPr>
        <w:t xml:space="preserve">The submission </w:t>
      </w:r>
      <w:r w:rsidR="00CB5002" w:rsidRPr="00702889">
        <w:rPr>
          <w:rFonts w:cs="Calibri"/>
          <w:snapToGrid/>
          <w:szCs w:val="24"/>
          <w:lang w:val="en-US" w:eastAsia="en-AU"/>
        </w:rPr>
        <w:t>wa</w:t>
      </w:r>
      <w:r w:rsidRPr="00702889">
        <w:rPr>
          <w:rFonts w:cs="Calibri"/>
          <w:snapToGrid/>
          <w:szCs w:val="24"/>
          <w:lang w:val="en-US" w:eastAsia="en-AU"/>
        </w:rPr>
        <w:t>s based on one head-to-head trial comparing</w:t>
      </w:r>
      <w:r w:rsidR="003C51F6" w:rsidRPr="00702889">
        <w:rPr>
          <w:rFonts w:cs="Calibri"/>
          <w:snapToGrid/>
          <w:szCs w:val="24"/>
          <w:lang w:val="en-US" w:eastAsia="en-AU"/>
        </w:rPr>
        <w:t xml:space="preserve"> </w:t>
      </w:r>
      <w:proofErr w:type="spellStart"/>
      <w:r w:rsidR="003C51F6" w:rsidRPr="00702889">
        <w:rPr>
          <w:rFonts w:cs="Calibri"/>
          <w:snapToGrid/>
          <w:szCs w:val="24"/>
          <w:lang w:val="en-US" w:eastAsia="en-AU"/>
        </w:rPr>
        <w:t>lenvatinib</w:t>
      </w:r>
      <w:proofErr w:type="spellEnd"/>
      <w:r w:rsidRPr="00702889">
        <w:rPr>
          <w:rFonts w:cs="Calibri"/>
          <w:snapToGrid/>
          <w:szCs w:val="24"/>
          <w:lang w:val="en-US" w:eastAsia="en-AU"/>
        </w:rPr>
        <w:t xml:space="preserve"> to </w:t>
      </w:r>
      <w:proofErr w:type="spellStart"/>
      <w:r w:rsidR="003C51F6" w:rsidRPr="00702889">
        <w:rPr>
          <w:rFonts w:cs="Calibri"/>
          <w:snapToGrid/>
          <w:szCs w:val="24"/>
          <w:lang w:val="en-US" w:eastAsia="en-AU"/>
        </w:rPr>
        <w:t>sorafenib</w:t>
      </w:r>
      <w:proofErr w:type="spellEnd"/>
      <w:r w:rsidRPr="00702889">
        <w:rPr>
          <w:rFonts w:cs="Calibri"/>
          <w:snapToGrid/>
          <w:szCs w:val="24"/>
          <w:lang w:val="en-US" w:eastAsia="en-AU"/>
        </w:rPr>
        <w:t xml:space="preserve"> (</w:t>
      </w:r>
      <w:r w:rsidR="003C51F6" w:rsidRPr="00702889">
        <w:rPr>
          <w:rFonts w:cs="Calibri"/>
          <w:snapToGrid/>
          <w:szCs w:val="24"/>
          <w:lang w:val="en-US" w:eastAsia="en-AU"/>
        </w:rPr>
        <w:t>N</w:t>
      </w:r>
      <w:r w:rsidRPr="00702889">
        <w:rPr>
          <w:rFonts w:cs="Calibri"/>
          <w:snapToGrid/>
          <w:szCs w:val="24"/>
          <w:lang w:val="en-US" w:eastAsia="en-AU"/>
        </w:rPr>
        <w:t>=</w:t>
      </w:r>
      <w:r w:rsidR="003C51F6" w:rsidRPr="00702889">
        <w:rPr>
          <w:rFonts w:cs="Calibri"/>
          <w:snapToGrid/>
          <w:szCs w:val="24"/>
          <w:lang w:val="en-US" w:eastAsia="en-AU"/>
        </w:rPr>
        <w:t>95</w:t>
      </w:r>
      <w:r w:rsidR="00172176" w:rsidRPr="00702889">
        <w:rPr>
          <w:rFonts w:cs="Calibri"/>
          <w:snapToGrid/>
          <w:szCs w:val="24"/>
          <w:lang w:val="en-US" w:eastAsia="en-AU"/>
        </w:rPr>
        <w:t>4</w:t>
      </w:r>
      <w:r w:rsidRPr="00702889">
        <w:rPr>
          <w:rFonts w:cs="Calibri"/>
          <w:snapToGrid/>
          <w:szCs w:val="24"/>
          <w:lang w:val="en-US" w:eastAsia="en-AU"/>
        </w:rPr>
        <w:t>)</w:t>
      </w:r>
      <w:r w:rsidR="00CB5002" w:rsidRPr="00702889">
        <w:rPr>
          <w:rFonts w:cs="Calibri"/>
          <w:snapToGrid/>
          <w:szCs w:val="24"/>
          <w:lang w:val="en-US" w:eastAsia="en-AU"/>
        </w:rPr>
        <w:t>,</w:t>
      </w:r>
      <w:r w:rsidRPr="00702889">
        <w:rPr>
          <w:rFonts w:cs="Calibri"/>
          <w:snapToGrid/>
          <w:szCs w:val="24"/>
          <w:lang w:val="en-US" w:eastAsia="en-AU"/>
        </w:rPr>
        <w:t xml:space="preserve"> </w:t>
      </w:r>
      <w:r w:rsidR="003C51F6" w:rsidRPr="00702889">
        <w:rPr>
          <w:rFonts w:cs="Calibri"/>
          <w:snapToGrid/>
          <w:szCs w:val="24"/>
          <w:lang w:val="en-US" w:eastAsia="en-AU"/>
        </w:rPr>
        <w:t>Study 304</w:t>
      </w:r>
      <w:r w:rsidRPr="00702889">
        <w:rPr>
          <w:rFonts w:cs="Calibri"/>
          <w:snapToGrid/>
          <w:szCs w:val="24"/>
          <w:lang w:val="en-US" w:eastAsia="en-AU"/>
        </w:rPr>
        <w:t>.</w:t>
      </w:r>
      <w:r w:rsidR="00702F8F" w:rsidRPr="00702889">
        <w:rPr>
          <w:color w:val="3366FF"/>
        </w:rPr>
        <w:t xml:space="preserve"> </w:t>
      </w:r>
      <w:r w:rsidRPr="00702889">
        <w:rPr>
          <w:rFonts w:cs="Calibri"/>
          <w:snapToGrid/>
          <w:szCs w:val="24"/>
          <w:lang w:val="en-US" w:eastAsia="en-AU"/>
        </w:rPr>
        <w:t xml:space="preserve">Details of the trial presented in the submission are provided in </w:t>
      </w:r>
      <w:r w:rsidR="00CB5002" w:rsidRPr="00702889">
        <w:rPr>
          <w:rFonts w:cs="Calibri"/>
          <w:snapToGrid/>
          <w:szCs w:val="24"/>
          <w:lang w:val="en-US" w:eastAsia="en-AU"/>
        </w:rPr>
        <w:t>T</w:t>
      </w:r>
      <w:r w:rsidRPr="00702889">
        <w:rPr>
          <w:rFonts w:cs="Calibri"/>
          <w:snapToGrid/>
          <w:szCs w:val="24"/>
          <w:lang w:val="en-US" w:eastAsia="en-AU"/>
        </w:rPr>
        <w:t xml:space="preserve">able </w:t>
      </w:r>
      <w:r w:rsidR="00CB5002" w:rsidRPr="00702889">
        <w:rPr>
          <w:rFonts w:cs="Calibri"/>
          <w:snapToGrid/>
          <w:szCs w:val="24"/>
          <w:lang w:val="en-US" w:eastAsia="en-AU"/>
        </w:rPr>
        <w:t>3</w:t>
      </w:r>
      <w:r w:rsidRPr="00702889">
        <w:rPr>
          <w:rFonts w:cs="Calibri"/>
          <w:snapToGrid/>
          <w:szCs w:val="24"/>
          <w:lang w:val="en-US" w:eastAsia="en-AU"/>
        </w:rPr>
        <w:t xml:space="preserve">. </w:t>
      </w:r>
    </w:p>
    <w:p w:rsidR="008E0D3C" w:rsidRPr="00702889" w:rsidRDefault="008E0D3C" w:rsidP="00172176">
      <w:pPr>
        <w:keepNext/>
        <w:rPr>
          <w:rStyle w:val="CommentReference"/>
        </w:rPr>
      </w:pPr>
      <w:r w:rsidRPr="00702889">
        <w:rPr>
          <w:rStyle w:val="CommentReference"/>
        </w:rPr>
        <w:t xml:space="preserve">Table </w:t>
      </w:r>
      <w:r w:rsidR="00CB5002" w:rsidRPr="00702889">
        <w:rPr>
          <w:rStyle w:val="CommentReference"/>
        </w:rPr>
        <w:t>3</w:t>
      </w:r>
      <w:r w:rsidRPr="00702889">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4111"/>
        <w:gridCol w:w="3526"/>
      </w:tblGrid>
      <w:tr w:rsidR="00172176" w:rsidRPr="00702889" w:rsidTr="003B2E8D">
        <w:trPr>
          <w:tblHeader/>
        </w:trPr>
        <w:tc>
          <w:tcPr>
            <w:tcW w:w="796" w:type="pct"/>
            <w:vAlign w:val="center"/>
          </w:tcPr>
          <w:p w:rsidR="00172176" w:rsidRPr="00702889" w:rsidRDefault="00172176" w:rsidP="00F80334">
            <w:pPr>
              <w:pStyle w:val="Tabletext"/>
              <w:rPr>
                <w:b/>
              </w:rPr>
            </w:pPr>
            <w:r w:rsidRPr="00702889">
              <w:rPr>
                <w:b/>
              </w:rPr>
              <w:t>Trial ID</w:t>
            </w:r>
          </w:p>
        </w:tc>
        <w:tc>
          <w:tcPr>
            <w:tcW w:w="2263" w:type="pct"/>
            <w:vAlign w:val="center"/>
          </w:tcPr>
          <w:p w:rsidR="00172176" w:rsidRPr="00702889" w:rsidRDefault="00172176" w:rsidP="00F80334">
            <w:pPr>
              <w:pStyle w:val="Tabletext"/>
              <w:jc w:val="center"/>
              <w:rPr>
                <w:b/>
              </w:rPr>
            </w:pPr>
            <w:r w:rsidRPr="00702889">
              <w:rPr>
                <w:b/>
              </w:rPr>
              <w:t>Protocol title/ Publication title</w:t>
            </w:r>
          </w:p>
        </w:tc>
        <w:tc>
          <w:tcPr>
            <w:tcW w:w="1941" w:type="pct"/>
            <w:vAlign w:val="center"/>
          </w:tcPr>
          <w:p w:rsidR="00172176" w:rsidRPr="00702889" w:rsidRDefault="00172176" w:rsidP="00F80334">
            <w:pPr>
              <w:pStyle w:val="Tabletext"/>
              <w:jc w:val="center"/>
              <w:rPr>
                <w:b/>
              </w:rPr>
            </w:pPr>
            <w:r w:rsidRPr="00702889">
              <w:rPr>
                <w:b/>
              </w:rPr>
              <w:t>Publication citation</w:t>
            </w:r>
          </w:p>
        </w:tc>
      </w:tr>
      <w:tr w:rsidR="003B2E8D" w:rsidRPr="00702889" w:rsidTr="006F09C0">
        <w:tc>
          <w:tcPr>
            <w:tcW w:w="796" w:type="pct"/>
            <w:vMerge w:val="restart"/>
            <w:vAlign w:val="center"/>
          </w:tcPr>
          <w:p w:rsidR="003B2E8D" w:rsidRPr="00702889" w:rsidRDefault="003B2E8D" w:rsidP="00F80334">
            <w:pPr>
              <w:pStyle w:val="Tabletext"/>
              <w:rPr>
                <w:rFonts w:ascii="Times" w:hAnsi="Times"/>
              </w:rPr>
            </w:pPr>
            <w:r w:rsidRPr="00702889">
              <w:t>Study 304</w:t>
            </w:r>
          </w:p>
        </w:tc>
        <w:tc>
          <w:tcPr>
            <w:tcW w:w="2263" w:type="pct"/>
            <w:tcBorders>
              <w:bottom w:val="nil"/>
            </w:tcBorders>
            <w:vAlign w:val="center"/>
          </w:tcPr>
          <w:p w:rsidR="003B2E8D" w:rsidRPr="00702889" w:rsidRDefault="003B2E8D" w:rsidP="00930E35">
            <w:pPr>
              <w:pStyle w:val="Tabletext"/>
              <w:spacing w:before="120" w:after="120"/>
              <w:rPr>
                <w:szCs w:val="18"/>
              </w:rPr>
            </w:pPr>
            <w:r w:rsidRPr="00702889">
              <w:rPr>
                <w:szCs w:val="18"/>
              </w:rPr>
              <w:t xml:space="preserve">A Randomized, </w:t>
            </w:r>
            <w:proofErr w:type="spellStart"/>
            <w:r w:rsidRPr="00702889">
              <w:rPr>
                <w:szCs w:val="18"/>
              </w:rPr>
              <w:t>Multicenter</w:t>
            </w:r>
            <w:proofErr w:type="spellEnd"/>
            <w:r w:rsidRPr="00702889">
              <w:rPr>
                <w:szCs w:val="18"/>
              </w:rPr>
              <w:t xml:space="preserve">, Open-label, Phase 3 Study to Compare the Efficacy and Safety of </w:t>
            </w:r>
            <w:proofErr w:type="spellStart"/>
            <w:r w:rsidRPr="00702889">
              <w:rPr>
                <w:szCs w:val="18"/>
              </w:rPr>
              <w:t>Lenvatinib</w:t>
            </w:r>
            <w:proofErr w:type="spellEnd"/>
            <w:r w:rsidRPr="00702889">
              <w:rPr>
                <w:szCs w:val="18"/>
              </w:rPr>
              <w:t xml:space="preserve"> (E7080) Versus </w:t>
            </w:r>
            <w:proofErr w:type="spellStart"/>
            <w:r w:rsidRPr="00702889">
              <w:rPr>
                <w:szCs w:val="18"/>
              </w:rPr>
              <w:t>Sorafenib</w:t>
            </w:r>
            <w:proofErr w:type="spellEnd"/>
            <w:r w:rsidRPr="00702889">
              <w:rPr>
                <w:szCs w:val="18"/>
              </w:rPr>
              <w:t xml:space="preserve"> in First-Line Treatment of Subjects With </w:t>
            </w:r>
            <w:proofErr w:type="spellStart"/>
            <w:r w:rsidRPr="00702889">
              <w:rPr>
                <w:szCs w:val="18"/>
              </w:rPr>
              <w:t>Unresectable</w:t>
            </w:r>
            <w:proofErr w:type="spellEnd"/>
            <w:r w:rsidRPr="00702889">
              <w:rPr>
                <w:szCs w:val="18"/>
              </w:rPr>
              <w:t xml:space="preserve"> Hepatocellular Carcinoma</w:t>
            </w:r>
            <w:r w:rsidR="00930E35">
              <w:rPr>
                <w:szCs w:val="18"/>
              </w:rPr>
              <w:t>.</w:t>
            </w:r>
            <w:r w:rsidRPr="00702889">
              <w:rPr>
                <w:szCs w:val="18"/>
              </w:rPr>
              <w:t xml:space="preserve"> </w:t>
            </w:r>
          </w:p>
        </w:tc>
        <w:tc>
          <w:tcPr>
            <w:tcW w:w="1941" w:type="pct"/>
            <w:tcBorders>
              <w:bottom w:val="nil"/>
            </w:tcBorders>
            <w:vAlign w:val="center"/>
          </w:tcPr>
          <w:p w:rsidR="003B2E8D" w:rsidRPr="00702889" w:rsidRDefault="003B2E8D" w:rsidP="00930E35">
            <w:pPr>
              <w:pStyle w:val="Tabletext"/>
              <w:spacing w:before="120" w:after="120"/>
              <w:rPr>
                <w:rFonts w:ascii="Times" w:hAnsi="Times"/>
              </w:rPr>
            </w:pPr>
            <w:r w:rsidRPr="00702889">
              <w:t>May 2017</w:t>
            </w:r>
          </w:p>
        </w:tc>
      </w:tr>
      <w:tr w:rsidR="003B2E8D" w:rsidRPr="00702889" w:rsidTr="006F09C0">
        <w:trPr>
          <w:trHeight w:val="972"/>
        </w:trPr>
        <w:tc>
          <w:tcPr>
            <w:tcW w:w="796" w:type="pct"/>
            <w:vMerge/>
            <w:vAlign w:val="center"/>
          </w:tcPr>
          <w:p w:rsidR="003B2E8D" w:rsidRPr="00702889" w:rsidRDefault="003B2E8D" w:rsidP="00F80334">
            <w:pPr>
              <w:pStyle w:val="Tabletext"/>
            </w:pPr>
          </w:p>
        </w:tc>
        <w:tc>
          <w:tcPr>
            <w:tcW w:w="2263" w:type="pct"/>
            <w:tcBorders>
              <w:top w:val="nil"/>
              <w:bottom w:val="nil"/>
            </w:tcBorders>
          </w:tcPr>
          <w:p w:rsidR="003B2E8D" w:rsidRPr="00702889" w:rsidRDefault="003B2E8D" w:rsidP="00930E35">
            <w:pPr>
              <w:pStyle w:val="Tabletext"/>
              <w:spacing w:before="120" w:after="120"/>
              <w:rPr>
                <w:szCs w:val="18"/>
                <w:lang w:eastAsia="en-AU"/>
              </w:rPr>
            </w:pPr>
            <w:r w:rsidRPr="00702889">
              <w:rPr>
                <w:szCs w:val="24"/>
              </w:rPr>
              <w:t xml:space="preserve">Kudo, M., Finn, R.S., Qin, S., Han, K.H., Ikeda, K., </w:t>
            </w:r>
            <w:proofErr w:type="spellStart"/>
            <w:r w:rsidRPr="00702889">
              <w:rPr>
                <w:szCs w:val="24"/>
              </w:rPr>
              <w:t>Piscaglia</w:t>
            </w:r>
            <w:proofErr w:type="spellEnd"/>
            <w:r w:rsidRPr="00702889">
              <w:rPr>
                <w:szCs w:val="24"/>
              </w:rPr>
              <w:t xml:space="preserve">, F., Baron, A., Park, J.W., Han, G., </w:t>
            </w:r>
            <w:proofErr w:type="spellStart"/>
            <w:r w:rsidRPr="00702889">
              <w:rPr>
                <w:szCs w:val="24"/>
              </w:rPr>
              <w:t>Jassem</w:t>
            </w:r>
            <w:proofErr w:type="spellEnd"/>
            <w:r w:rsidRPr="00702889">
              <w:rPr>
                <w:szCs w:val="24"/>
              </w:rPr>
              <w:t xml:space="preserve">, J. and Blanc, J.F., 2018. </w:t>
            </w:r>
            <w:proofErr w:type="spellStart"/>
            <w:r w:rsidRPr="00702889">
              <w:rPr>
                <w:szCs w:val="24"/>
              </w:rPr>
              <w:t>Lenvatinib</w:t>
            </w:r>
            <w:proofErr w:type="spellEnd"/>
            <w:r w:rsidRPr="00702889">
              <w:rPr>
                <w:szCs w:val="24"/>
              </w:rPr>
              <w:t xml:space="preserve"> versus </w:t>
            </w:r>
            <w:proofErr w:type="spellStart"/>
            <w:r w:rsidRPr="00702889">
              <w:rPr>
                <w:szCs w:val="24"/>
              </w:rPr>
              <w:t>sorafenib</w:t>
            </w:r>
            <w:proofErr w:type="spellEnd"/>
            <w:r w:rsidRPr="00702889">
              <w:rPr>
                <w:szCs w:val="24"/>
              </w:rPr>
              <w:t xml:space="preserve"> in first-line treatment of patients with </w:t>
            </w:r>
            <w:proofErr w:type="spellStart"/>
            <w:r w:rsidRPr="00702889">
              <w:rPr>
                <w:szCs w:val="24"/>
              </w:rPr>
              <w:t>unresectable</w:t>
            </w:r>
            <w:proofErr w:type="spellEnd"/>
            <w:r w:rsidRPr="00702889">
              <w:rPr>
                <w:szCs w:val="24"/>
              </w:rPr>
              <w:t xml:space="preserve"> hepatocellular carcinoma: a randomised p</w:t>
            </w:r>
            <w:r>
              <w:rPr>
                <w:szCs w:val="24"/>
              </w:rPr>
              <w:t>hase 3 non-inferiority trial.</w:t>
            </w:r>
          </w:p>
        </w:tc>
        <w:tc>
          <w:tcPr>
            <w:tcW w:w="1941" w:type="pct"/>
            <w:tcBorders>
              <w:top w:val="nil"/>
              <w:bottom w:val="nil"/>
            </w:tcBorders>
          </w:tcPr>
          <w:p w:rsidR="003B2E8D" w:rsidRPr="00702889" w:rsidRDefault="003B2E8D" w:rsidP="00930E35">
            <w:pPr>
              <w:pStyle w:val="Tabletext"/>
              <w:spacing w:before="120" w:after="120"/>
              <w:rPr>
                <w:szCs w:val="18"/>
                <w:lang w:eastAsia="en-AU"/>
              </w:rPr>
            </w:pPr>
            <w:r w:rsidRPr="00702889">
              <w:rPr>
                <w:szCs w:val="18"/>
                <w:lang w:eastAsia="en-AU"/>
              </w:rPr>
              <w:t>The Lancet, 391(10126), pp.1163-1173</w:t>
            </w:r>
          </w:p>
        </w:tc>
      </w:tr>
      <w:tr w:rsidR="003B2E8D" w:rsidRPr="00702889" w:rsidTr="003B2E8D">
        <w:trPr>
          <w:trHeight w:val="1467"/>
        </w:trPr>
        <w:tc>
          <w:tcPr>
            <w:tcW w:w="796" w:type="pct"/>
            <w:vMerge/>
            <w:vAlign w:val="center"/>
          </w:tcPr>
          <w:p w:rsidR="003B2E8D" w:rsidRPr="00702889" w:rsidRDefault="003B2E8D" w:rsidP="00F80334">
            <w:pPr>
              <w:pStyle w:val="Tabletext"/>
            </w:pPr>
          </w:p>
        </w:tc>
        <w:tc>
          <w:tcPr>
            <w:tcW w:w="2263" w:type="pct"/>
            <w:tcBorders>
              <w:top w:val="nil"/>
              <w:bottom w:val="nil"/>
            </w:tcBorders>
          </w:tcPr>
          <w:p w:rsidR="003B2E8D" w:rsidRPr="00702889" w:rsidRDefault="003B2E8D" w:rsidP="00930E35">
            <w:pPr>
              <w:pStyle w:val="Tabletext"/>
              <w:spacing w:before="120" w:after="120"/>
              <w:rPr>
                <w:szCs w:val="24"/>
              </w:rPr>
            </w:pPr>
            <w:r w:rsidRPr="00702889">
              <w:rPr>
                <w:szCs w:val="18"/>
                <w:lang w:eastAsia="en-AU"/>
              </w:rPr>
              <w:t xml:space="preserve">Cheng, A. L., Finn, R. S., Qin, S., et al. Phase 3 trial of </w:t>
            </w:r>
            <w:proofErr w:type="spellStart"/>
            <w:r w:rsidRPr="00702889">
              <w:rPr>
                <w:szCs w:val="18"/>
                <w:lang w:eastAsia="en-AU"/>
              </w:rPr>
              <w:t>lenvatinib</w:t>
            </w:r>
            <w:proofErr w:type="spellEnd"/>
            <w:r w:rsidRPr="00702889">
              <w:rPr>
                <w:szCs w:val="18"/>
                <w:lang w:eastAsia="en-AU"/>
              </w:rPr>
              <w:t xml:space="preserve"> (LEN) vs </w:t>
            </w:r>
            <w:proofErr w:type="spellStart"/>
            <w:r w:rsidRPr="00702889">
              <w:rPr>
                <w:szCs w:val="18"/>
                <w:lang w:eastAsia="en-AU"/>
              </w:rPr>
              <w:t>sorafenib</w:t>
            </w:r>
            <w:proofErr w:type="spellEnd"/>
            <w:r w:rsidRPr="00702889">
              <w:rPr>
                <w:szCs w:val="18"/>
                <w:lang w:eastAsia="en-AU"/>
              </w:rPr>
              <w:t xml:space="preserve"> (SOR) in first-line treatment of patients (pts) with </w:t>
            </w:r>
            <w:proofErr w:type="spellStart"/>
            <w:r w:rsidRPr="00702889">
              <w:rPr>
                <w:szCs w:val="18"/>
                <w:lang w:eastAsia="en-AU"/>
              </w:rPr>
              <w:t>unresectable</w:t>
            </w:r>
            <w:proofErr w:type="spellEnd"/>
            <w:r w:rsidRPr="00702889">
              <w:rPr>
                <w:szCs w:val="18"/>
                <w:lang w:eastAsia="en-AU"/>
              </w:rPr>
              <w:t xml:space="preserve"> hepatocellular carcinoma (</w:t>
            </w:r>
            <w:proofErr w:type="spellStart"/>
            <w:r w:rsidRPr="00702889">
              <w:rPr>
                <w:szCs w:val="18"/>
                <w:lang w:eastAsia="en-AU"/>
              </w:rPr>
              <w:t>uHCC</w:t>
            </w:r>
            <w:proofErr w:type="spellEnd"/>
            <w:r w:rsidRPr="00702889">
              <w:rPr>
                <w:szCs w:val="18"/>
                <w:lang w:eastAsia="en-AU"/>
              </w:rPr>
              <w:t xml:space="preserve">). </w:t>
            </w:r>
          </w:p>
        </w:tc>
        <w:tc>
          <w:tcPr>
            <w:tcW w:w="1941" w:type="pct"/>
            <w:tcBorders>
              <w:top w:val="nil"/>
              <w:bottom w:val="nil"/>
            </w:tcBorders>
          </w:tcPr>
          <w:p w:rsidR="003B2E8D" w:rsidRPr="00702889" w:rsidRDefault="003B2E8D" w:rsidP="00930E35">
            <w:pPr>
              <w:pStyle w:val="Tabletext"/>
              <w:spacing w:before="120" w:after="120"/>
              <w:rPr>
                <w:szCs w:val="18"/>
                <w:lang w:eastAsia="en-AU"/>
              </w:rPr>
            </w:pPr>
            <w:r w:rsidRPr="00702889">
              <w:rPr>
                <w:szCs w:val="18"/>
                <w:lang w:eastAsia="en-AU"/>
              </w:rPr>
              <w:t xml:space="preserve">Oncology Research and Treatment, Conference, in Germany. </w:t>
            </w:r>
            <w:proofErr w:type="spellStart"/>
            <w:r w:rsidRPr="00702889">
              <w:rPr>
                <w:szCs w:val="18"/>
                <w:lang w:eastAsia="en-AU"/>
              </w:rPr>
              <w:t>Jahrestagung</w:t>
            </w:r>
            <w:proofErr w:type="spellEnd"/>
            <w:r w:rsidRPr="00702889">
              <w:rPr>
                <w:szCs w:val="18"/>
                <w:lang w:eastAsia="en-AU"/>
              </w:rPr>
              <w:t xml:space="preserve"> der </w:t>
            </w:r>
            <w:proofErr w:type="spellStart"/>
            <w:r w:rsidRPr="00702889">
              <w:rPr>
                <w:szCs w:val="18"/>
                <w:lang w:eastAsia="en-AU"/>
              </w:rPr>
              <w:t>Deutschen</w:t>
            </w:r>
            <w:proofErr w:type="spellEnd"/>
            <w:r w:rsidRPr="00702889">
              <w:rPr>
                <w:szCs w:val="18"/>
                <w:lang w:eastAsia="en-AU"/>
              </w:rPr>
              <w:t xml:space="preserve">, </w:t>
            </w:r>
            <w:proofErr w:type="spellStart"/>
            <w:r w:rsidRPr="00702889">
              <w:rPr>
                <w:szCs w:val="18"/>
                <w:lang w:eastAsia="en-AU"/>
              </w:rPr>
              <w:t>Osterreichischen</w:t>
            </w:r>
            <w:proofErr w:type="spellEnd"/>
            <w:r w:rsidRPr="00702889">
              <w:rPr>
                <w:szCs w:val="18"/>
                <w:lang w:eastAsia="en-AU"/>
              </w:rPr>
              <w:t xml:space="preserve"> und </w:t>
            </w:r>
            <w:proofErr w:type="spellStart"/>
            <w:r w:rsidRPr="00702889">
              <w:rPr>
                <w:szCs w:val="18"/>
                <w:lang w:eastAsia="en-AU"/>
              </w:rPr>
              <w:t>Schweizerischen</w:t>
            </w:r>
            <w:proofErr w:type="spellEnd"/>
            <w:r w:rsidRPr="00702889">
              <w:rPr>
                <w:szCs w:val="18"/>
                <w:lang w:eastAsia="en-AU"/>
              </w:rPr>
              <w:t xml:space="preserve"> </w:t>
            </w:r>
            <w:proofErr w:type="spellStart"/>
            <w:r w:rsidRPr="00702889">
              <w:rPr>
                <w:szCs w:val="18"/>
                <w:lang w:eastAsia="en-AU"/>
              </w:rPr>
              <w:t>Gesellschaften</w:t>
            </w:r>
            <w:proofErr w:type="spellEnd"/>
            <w:r w:rsidRPr="00702889">
              <w:rPr>
                <w:szCs w:val="18"/>
                <w:lang w:eastAsia="en-AU"/>
              </w:rPr>
              <w:t xml:space="preserve"> fur </w:t>
            </w:r>
            <w:proofErr w:type="spellStart"/>
            <w:r w:rsidRPr="00702889">
              <w:rPr>
                <w:szCs w:val="18"/>
                <w:lang w:eastAsia="en-AU"/>
              </w:rPr>
              <w:t>Hamatologie</w:t>
            </w:r>
            <w:proofErr w:type="spellEnd"/>
            <w:r w:rsidRPr="00702889">
              <w:rPr>
                <w:szCs w:val="18"/>
                <w:lang w:eastAsia="en-AU"/>
              </w:rPr>
              <w:t xml:space="preserve"> und </w:t>
            </w:r>
            <w:proofErr w:type="spellStart"/>
            <w:r w:rsidRPr="00702889">
              <w:rPr>
                <w:szCs w:val="18"/>
                <w:lang w:eastAsia="en-AU"/>
              </w:rPr>
              <w:t>Medizinische</w:t>
            </w:r>
            <w:proofErr w:type="spellEnd"/>
            <w:r w:rsidRPr="00702889">
              <w:rPr>
                <w:szCs w:val="18"/>
                <w:lang w:eastAsia="en-AU"/>
              </w:rPr>
              <w:t xml:space="preserve"> </w:t>
            </w:r>
            <w:proofErr w:type="spellStart"/>
            <w:r w:rsidRPr="00702889">
              <w:rPr>
                <w:szCs w:val="18"/>
                <w:lang w:eastAsia="en-AU"/>
              </w:rPr>
              <w:t>Onkologie</w:t>
            </w:r>
            <w:proofErr w:type="spellEnd"/>
            <w:r w:rsidRPr="00702889">
              <w:rPr>
                <w:szCs w:val="18"/>
                <w:lang w:eastAsia="en-AU"/>
              </w:rPr>
              <w:t>. 2017, 40 (Supplement 3). 2017; p211.</w:t>
            </w:r>
          </w:p>
        </w:tc>
      </w:tr>
      <w:tr w:rsidR="003B2E8D" w:rsidRPr="00702889" w:rsidTr="003B2E8D">
        <w:trPr>
          <w:trHeight w:val="1275"/>
        </w:trPr>
        <w:tc>
          <w:tcPr>
            <w:tcW w:w="796" w:type="pct"/>
            <w:vMerge/>
            <w:vAlign w:val="center"/>
          </w:tcPr>
          <w:p w:rsidR="003B2E8D" w:rsidRPr="00702889" w:rsidRDefault="003B2E8D" w:rsidP="00F80334">
            <w:pPr>
              <w:pStyle w:val="Tabletext"/>
            </w:pPr>
          </w:p>
        </w:tc>
        <w:tc>
          <w:tcPr>
            <w:tcW w:w="2263" w:type="pct"/>
            <w:tcBorders>
              <w:top w:val="nil"/>
              <w:bottom w:val="nil"/>
            </w:tcBorders>
          </w:tcPr>
          <w:p w:rsidR="003B2E8D" w:rsidRPr="00702889" w:rsidRDefault="003B2E8D" w:rsidP="00930E35">
            <w:pPr>
              <w:pStyle w:val="Tabletext"/>
              <w:spacing w:before="120" w:after="120"/>
              <w:rPr>
                <w:szCs w:val="18"/>
                <w:lang w:eastAsia="en-AU"/>
              </w:rPr>
            </w:pPr>
            <w:r w:rsidRPr="00702889">
              <w:rPr>
                <w:szCs w:val="18"/>
                <w:lang w:eastAsia="en-AU"/>
              </w:rPr>
              <w:t xml:space="preserve">Cheng, A. L., Finn, R. S., Qin, S., et al. Phase III trial of </w:t>
            </w:r>
            <w:proofErr w:type="spellStart"/>
            <w:r w:rsidRPr="00702889">
              <w:rPr>
                <w:szCs w:val="18"/>
                <w:lang w:eastAsia="en-AU"/>
              </w:rPr>
              <w:t>lenvatinib</w:t>
            </w:r>
            <w:proofErr w:type="spellEnd"/>
            <w:r w:rsidRPr="00702889">
              <w:rPr>
                <w:szCs w:val="18"/>
                <w:lang w:eastAsia="en-AU"/>
              </w:rPr>
              <w:t xml:space="preserve"> (LEN) vs </w:t>
            </w:r>
            <w:proofErr w:type="spellStart"/>
            <w:r w:rsidRPr="00702889">
              <w:rPr>
                <w:szCs w:val="18"/>
                <w:lang w:eastAsia="en-AU"/>
              </w:rPr>
              <w:t>sorafenib</w:t>
            </w:r>
            <w:proofErr w:type="spellEnd"/>
            <w:r w:rsidRPr="00702889">
              <w:rPr>
                <w:szCs w:val="18"/>
                <w:lang w:eastAsia="en-AU"/>
              </w:rPr>
              <w:t xml:space="preserve"> (SOR) in first-line treatment of patients (PTS)</w:t>
            </w:r>
            <w:r w:rsidR="00D6528A">
              <w:rPr>
                <w:szCs w:val="18"/>
                <w:lang w:eastAsia="en-AU"/>
              </w:rPr>
              <w:t xml:space="preserve"> </w:t>
            </w:r>
            <w:r w:rsidRPr="00702889">
              <w:rPr>
                <w:szCs w:val="18"/>
                <w:lang w:eastAsia="en-AU"/>
              </w:rPr>
              <w:t xml:space="preserve">with </w:t>
            </w:r>
            <w:proofErr w:type="spellStart"/>
            <w:r w:rsidRPr="00702889">
              <w:rPr>
                <w:szCs w:val="18"/>
                <w:lang w:eastAsia="en-AU"/>
              </w:rPr>
              <w:t>unresectable</w:t>
            </w:r>
            <w:proofErr w:type="spellEnd"/>
            <w:r w:rsidRPr="00702889">
              <w:rPr>
                <w:szCs w:val="18"/>
                <w:lang w:eastAsia="en-AU"/>
              </w:rPr>
              <w:t xml:space="preserve"> hepatocellular carcinoma (</w:t>
            </w:r>
            <w:proofErr w:type="spellStart"/>
            <w:r w:rsidRPr="00702889">
              <w:rPr>
                <w:szCs w:val="18"/>
                <w:lang w:eastAsia="en-AU"/>
              </w:rPr>
              <w:t>uHCC</w:t>
            </w:r>
            <w:proofErr w:type="spellEnd"/>
            <w:r w:rsidRPr="00702889">
              <w:rPr>
                <w:szCs w:val="18"/>
                <w:lang w:eastAsia="en-AU"/>
              </w:rPr>
              <w:t xml:space="preserve">). </w:t>
            </w:r>
          </w:p>
        </w:tc>
        <w:tc>
          <w:tcPr>
            <w:tcW w:w="1941" w:type="pct"/>
            <w:tcBorders>
              <w:top w:val="nil"/>
              <w:bottom w:val="nil"/>
            </w:tcBorders>
          </w:tcPr>
          <w:p w:rsidR="003B2E8D" w:rsidRPr="00702889" w:rsidRDefault="003B2E8D" w:rsidP="00930E35">
            <w:pPr>
              <w:pStyle w:val="Tabletext"/>
              <w:spacing w:before="120" w:after="120"/>
              <w:rPr>
                <w:szCs w:val="18"/>
                <w:lang w:eastAsia="en-AU"/>
              </w:rPr>
            </w:pPr>
            <w:r w:rsidRPr="00702889">
              <w:rPr>
                <w:szCs w:val="18"/>
                <w:lang w:eastAsia="en-AU"/>
              </w:rPr>
              <w:t>Asia-Pacific Journal of Clinical Oncology, Conference, 44th Annual Scientific Meeting of the Clinical Oncology Society of Australia, COSA 2017. Australia. 13 (Supplement 4). 2017; p 116.</w:t>
            </w:r>
          </w:p>
        </w:tc>
      </w:tr>
      <w:tr w:rsidR="003B2E8D" w:rsidRPr="00702889" w:rsidTr="003B2E8D">
        <w:trPr>
          <w:trHeight w:val="968"/>
        </w:trPr>
        <w:tc>
          <w:tcPr>
            <w:tcW w:w="796" w:type="pct"/>
            <w:vMerge/>
            <w:vAlign w:val="center"/>
          </w:tcPr>
          <w:p w:rsidR="003B2E8D" w:rsidRPr="00702889" w:rsidRDefault="003B2E8D" w:rsidP="00F80334">
            <w:pPr>
              <w:pStyle w:val="Tabletext"/>
            </w:pPr>
          </w:p>
        </w:tc>
        <w:tc>
          <w:tcPr>
            <w:tcW w:w="2263" w:type="pct"/>
            <w:tcBorders>
              <w:top w:val="nil"/>
              <w:bottom w:val="nil"/>
            </w:tcBorders>
          </w:tcPr>
          <w:p w:rsidR="003B2E8D" w:rsidRPr="00702889" w:rsidRDefault="003B2E8D" w:rsidP="00930E35">
            <w:pPr>
              <w:pStyle w:val="Tabletext"/>
              <w:spacing w:before="120" w:after="120"/>
              <w:rPr>
                <w:szCs w:val="18"/>
                <w:lang w:eastAsia="en-AU"/>
              </w:rPr>
            </w:pPr>
            <w:r w:rsidRPr="00702889">
              <w:rPr>
                <w:szCs w:val="18"/>
                <w:lang w:eastAsia="en-AU"/>
              </w:rPr>
              <w:t xml:space="preserve">Cheng, A. L., Finn, R. S., Qin, S., et al. 2017. Phase III trial of </w:t>
            </w:r>
            <w:proofErr w:type="spellStart"/>
            <w:r w:rsidRPr="00702889">
              <w:rPr>
                <w:szCs w:val="18"/>
                <w:lang w:eastAsia="en-AU"/>
              </w:rPr>
              <w:t>lenvatinib</w:t>
            </w:r>
            <w:proofErr w:type="spellEnd"/>
            <w:r w:rsidRPr="00702889">
              <w:rPr>
                <w:szCs w:val="18"/>
                <w:lang w:eastAsia="en-AU"/>
              </w:rPr>
              <w:t xml:space="preserve"> (LEN) vs </w:t>
            </w:r>
            <w:proofErr w:type="spellStart"/>
            <w:r w:rsidRPr="00702889">
              <w:rPr>
                <w:szCs w:val="18"/>
                <w:lang w:eastAsia="en-AU"/>
              </w:rPr>
              <w:t>sorafenib</w:t>
            </w:r>
            <w:proofErr w:type="spellEnd"/>
            <w:r w:rsidRPr="00702889">
              <w:rPr>
                <w:szCs w:val="18"/>
                <w:lang w:eastAsia="en-AU"/>
              </w:rPr>
              <w:t xml:space="preserve"> (SOR) in first-line treatment of patients (pts) with </w:t>
            </w:r>
            <w:proofErr w:type="spellStart"/>
            <w:r w:rsidRPr="00702889">
              <w:rPr>
                <w:szCs w:val="18"/>
                <w:lang w:eastAsia="en-AU"/>
              </w:rPr>
              <w:t>unresectable</w:t>
            </w:r>
            <w:proofErr w:type="spellEnd"/>
            <w:r w:rsidRPr="00702889">
              <w:rPr>
                <w:szCs w:val="18"/>
                <w:lang w:eastAsia="en-AU"/>
              </w:rPr>
              <w:t xml:space="preserve"> hepatocellular carcinoma (</w:t>
            </w:r>
            <w:proofErr w:type="spellStart"/>
            <w:r w:rsidRPr="00702889">
              <w:rPr>
                <w:szCs w:val="18"/>
                <w:lang w:eastAsia="en-AU"/>
              </w:rPr>
              <w:t>uHCC</w:t>
            </w:r>
            <w:proofErr w:type="spellEnd"/>
            <w:r w:rsidRPr="00702889">
              <w:rPr>
                <w:szCs w:val="18"/>
                <w:lang w:eastAsia="en-AU"/>
              </w:rPr>
              <w:t xml:space="preserve">). </w:t>
            </w:r>
          </w:p>
        </w:tc>
        <w:tc>
          <w:tcPr>
            <w:tcW w:w="1941" w:type="pct"/>
            <w:tcBorders>
              <w:top w:val="nil"/>
              <w:bottom w:val="nil"/>
            </w:tcBorders>
          </w:tcPr>
          <w:p w:rsidR="003B2E8D" w:rsidRPr="00702889" w:rsidRDefault="003B2E8D" w:rsidP="00930E35">
            <w:pPr>
              <w:pStyle w:val="Tabletext"/>
              <w:spacing w:before="120" w:after="120"/>
              <w:rPr>
                <w:szCs w:val="18"/>
                <w:lang w:eastAsia="en-AU"/>
              </w:rPr>
            </w:pPr>
            <w:r w:rsidRPr="00702889">
              <w:rPr>
                <w:szCs w:val="18"/>
                <w:lang w:eastAsia="en-AU"/>
              </w:rPr>
              <w:t>Journal of Clinical Oncology, Conference, Annual Meeting of the American Society of Clinical Oncology, ASCO. United States. 35 (15 Supplement 1). 2017.</w:t>
            </w:r>
          </w:p>
        </w:tc>
      </w:tr>
      <w:tr w:rsidR="003B2E8D" w:rsidRPr="00702889" w:rsidTr="003B2E8D">
        <w:trPr>
          <w:trHeight w:val="1279"/>
        </w:trPr>
        <w:tc>
          <w:tcPr>
            <w:tcW w:w="796" w:type="pct"/>
            <w:vMerge/>
            <w:vAlign w:val="center"/>
          </w:tcPr>
          <w:p w:rsidR="003B2E8D" w:rsidRPr="00702889" w:rsidRDefault="003B2E8D" w:rsidP="00F80334">
            <w:pPr>
              <w:pStyle w:val="Tabletext"/>
            </w:pPr>
          </w:p>
        </w:tc>
        <w:tc>
          <w:tcPr>
            <w:tcW w:w="2263" w:type="pct"/>
            <w:tcBorders>
              <w:top w:val="nil"/>
              <w:bottom w:val="nil"/>
            </w:tcBorders>
          </w:tcPr>
          <w:p w:rsidR="003B2E8D" w:rsidRPr="00702889" w:rsidRDefault="003B2E8D" w:rsidP="00930E35">
            <w:pPr>
              <w:pStyle w:val="Tabletext"/>
              <w:spacing w:before="120" w:after="120"/>
              <w:rPr>
                <w:szCs w:val="18"/>
                <w:lang w:eastAsia="en-AU"/>
              </w:rPr>
            </w:pPr>
            <w:r w:rsidRPr="00702889">
              <w:rPr>
                <w:szCs w:val="18"/>
                <w:lang w:eastAsia="en-AU"/>
              </w:rPr>
              <w:t xml:space="preserve">Finn, R. S., Kudo, M., Cheng, A. L., et al. 2017. Analysis of serum biomarkers (BM) in patients (pts) from a phase 3 study of </w:t>
            </w:r>
            <w:proofErr w:type="spellStart"/>
            <w:r w:rsidRPr="00702889">
              <w:rPr>
                <w:szCs w:val="18"/>
                <w:lang w:eastAsia="en-AU"/>
              </w:rPr>
              <w:t>lenvatinib</w:t>
            </w:r>
            <w:proofErr w:type="spellEnd"/>
            <w:r w:rsidRPr="00702889">
              <w:rPr>
                <w:szCs w:val="18"/>
                <w:lang w:eastAsia="en-AU"/>
              </w:rPr>
              <w:t xml:space="preserve"> (LEN) vs </w:t>
            </w:r>
            <w:proofErr w:type="spellStart"/>
            <w:r w:rsidRPr="00702889">
              <w:rPr>
                <w:szCs w:val="18"/>
                <w:lang w:eastAsia="en-AU"/>
              </w:rPr>
              <w:t>sorafenib</w:t>
            </w:r>
            <w:proofErr w:type="spellEnd"/>
            <w:r w:rsidRPr="00702889">
              <w:rPr>
                <w:szCs w:val="18"/>
                <w:lang w:eastAsia="en-AU"/>
              </w:rPr>
              <w:t xml:space="preserve"> (SOR) as first-line treatment for </w:t>
            </w:r>
            <w:proofErr w:type="spellStart"/>
            <w:r w:rsidRPr="00702889">
              <w:rPr>
                <w:szCs w:val="18"/>
                <w:lang w:eastAsia="en-AU"/>
              </w:rPr>
              <w:t>unresectable</w:t>
            </w:r>
            <w:proofErr w:type="spellEnd"/>
            <w:r w:rsidRPr="00702889">
              <w:rPr>
                <w:szCs w:val="18"/>
                <w:lang w:eastAsia="en-AU"/>
              </w:rPr>
              <w:t xml:space="preserve"> hepatocellular carcinoma (</w:t>
            </w:r>
            <w:proofErr w:type="spellStart"/>
            <w:r w:rsidRPr="00702889">
              <w:rPr>
                <w:szCs w:val="18"/>
                <w:lang w:eastAsia="en-AU"/>
              </w:rPr>
              <w:t>uHCC</w:t>
            </w:r>
            <w:proofErr w:type="spellEnd"/>
            <w:r w:rsidRPr="00702889">
              <w:rPr>
                <w:szCs w:val="18"/>
                <w:lang w:eastAsia="en-AU"/>
              </w:rPr>
              <w:t xml:space="preserve">). </w:t>
            </w:r>
          </w:p>
        </w:tc>
        <w:tc>
          <w:tcPr>
            <w:tcW w:w="1941" w:type="pct"/>
            <w:tcBorders>
              <w:top w:val="nil"/>
              <w:bottom w:val="nil"/>
            </w:tcBorders>
          </w:tcPr>
          <w:p w:rsidR="003B2E8D" w:rsidRPr="00702889" w:rsidRDefault="003B2E8D" w:rsidP="00930E35">
            <w:pPr>
              <w:pStyle w:val="Tabletext"/>
              <w:spacing w:before="120" w:after="120"/>
              <w:rPr>
                <w:szCs w:val="18"/>
                <w:lang w:eastAsia="en-AU"/>
              </w:rPr>
            </w:pPr>
            <w:r w:rsidRPr="00702889">
              <w:rPr>
                <w:szCs w:val="18"/>
                <w:lang w:eastAsia="en-AU"/>
              </w:rPr>
              <w:t>Annals of Oncology, Conference, 42nd ESMO Congress, ESMO 2017. Spain. 28 (Supplement 5). 2017; p v617.</w:t>
            </w:r>
          </w:p>
        </w:tc>
      </w:tr>
      <w:tr w:rsidR="003B2E8D" w:rsidRPr="00702889" w:rsidTr="003B2E8D">
        <w:trPr>
          <w:trHeight w:val="724"/>
        </w:trPr>
        <w:tc>
          <w:tcPr>
            <w:tcW w:w="796" w:type="pct"/>
            <w:vMerge/>
            <w:vAlign w:val="center"/>
          </w:tcPr>
          <w:p w:rsidR="003B2E8D" w:rsidRPr="00702889" w:rsidRDefault="003B2E8D" w:rsidP="00F80334">
            <w:pPr>
              <w:pStyle w:val="Tabletext"/>
            </w:pPr>
          </w:p>
        </w:tc>
        <w:tc>
          <w:tcPr>
            <w:tcW w:w="2263" w:type="pct"/>
            <w:tcBorders>
              <w:top w:val="nil"/>
              <w:bottom w:val="nil"/>
            </w:tcBorders>
          </w:tcPr>
          <w:p w:rsidR="003B2E8D" w:rsidRPr="00702889" w:rsidRDefault="003B2E8D" w:rsidP="00930E35">
            <w:pPr>
              <w:pStyle w:val="Tabletext"/>
              <w:spacing w:before="120" w:after="120"/>
              <w:rPr>
                <w:szCs w:val="18"/>
                <w:lang w:eastAsia="en-AU"/>
              </w:rPr>
            </w:pPr>
            <w:proofErr w:type="spellStart"/>
            <w:r w:rsidRPr="00702889">
              <w:rPr>
                <w:szCs w:val="18"/>
                <w:lang w:eastAsia="en-AU"/>
              </w:rPr>
              <w:t>Hudgens</w:t>
            </w:r>
            <w:proofErr w:type="spellEnd"/>
            <w:r w:rsidRPr="00702889">
              <w:rPr>
                <w:szCs w:val="18"/>
                <w:lang w:eastAsia="en-AU"/>
              </w:rPr>
              <w:t xml:space="preserve">, S., </w:t>
            </w:r>
            <w:proofErr w:type="spellStart"/>
            <w:r w:rsidRPr="00702889">
              <w:rPr>
                <w:szCs w:val="18"/>
                <w:lang w:eastAsia="en-AU"/>
              </w:rPr>
              <w:t>Misurski</w:t>
            </w:r>
            <w:proofErr w:type="spellEnd"/>
            <w:r w:rsidRPr="00702889">
              <w:rPr>
                <w:szCs w:val="18"/>
                <w:lang w:eastAsia="en-AU"/>
              </w:rPr>
              <w:t xml:space="preserve">, D. &amp; Meier, G. Time to clinically meaningful worsening in hepatocellular carcinoma patients treated with </w:t>
            </w:r>
            <w:proofErr w:type="spellStart"/>
            <w:r w:rsidRPr="00702889">
              <w:rPr>
                <w:szCs w:val="18"/>
                <w:lang w:eastAsia="en-AU"/>
              </w:rPr>
              <w:t>lenvatinib</w:t>
            </w:r>
            <w:proofErr w:type="spellEnd"/>
            <w:r w:rsidRPr="00702889">
              <w:rPr>
                <w:szCs w:val="18"/>
                <w:lang w:eastAsia="en-AU"/>
              </w:rPr>
              <w:t xml:space="preserve"> or </w:t>
            </w:r>
            <w:proofErr w:type="spellStart"/>
            <w:r w:rsidRPr="00702889">
              <w:rPr>
                <w:szCs w:val="18"/>
                <w:lang w:eastAsia="en-AU"/>
              </w:rPr>
              <w:t>sorafenib</w:t>
            </w:r>
            <w:proofErr w:type="spellEnd"/>
            <w:r w:rsidRPr="00702889">
              <w:rPr>
                <w:szCs w:val="18"/>
                <w:lang w:eastAsia="en-AU"/>
              </w:rPr>
              <w:t xml:space="preserve">. </w:t>
            </w:r>
          </w:p>
        </w:tc>
        <w:tc>
          <w:tcPr>
            <w:tcW w:w="1941" w:type="pct"/>
            <w:tcBorders>
              <w:top w:val="nil"/>
              <w:bottom w:val="nil"/>
            </w:tcBorders>
          </w:tcPr>
          <w:p w:rsidR="003B2E8D" w:rsidRPr="00702889" w:rsidRDefault="003B2E8D" w:rsidP="00930E35">
            <w:pPr>
              <w:pStyle w:val="Tabletext"/>
              <w:spacing w:before="120" w:after="120"/>
              <w:rPr>
                <w:szCs w:val="18"/>
                <w:lang w:eastAsia="en-AU"/>
              </w:rPr>
            </w:pPr>
            <w:r w:rsidRPr="00702889">
              <w:rPr>
                <w:szCs w:val="18"/>
                <w:lang w:eastAsia="en-AU"/>
              </w:rPr>
              <w:t>Value in Health, Conference, ISPOR 20th Annual European Congress. United Kingdom. 20 (9). 2017; p A416.</w:t>
            </w:r>
          </w:p>
        </w:tc>
      </w:tr>
      <w:tr w:rsidR="003B2E8D" w:rsidRPr="00702889" w:rsidTr="00930E35">
        <w:trPr>
          <w:trHeight w:val="432"/>
        </w:trPr>
        <w:tc>
          <w:tcPr>
            <w:tcW w:w="796" w:type="pct"/>
            <w:vMerge/>
            <w:vAlign w:val="center"/>
          </w:tcPr>
          <w:p w:rsidR="003B2E8D" w:rsidRPr="00702889" w:rsidRDefault="003B2E8D" w:rsidP="00F80334">
            <w:pPr>
              <w:pStyle w:val="Tabletext"/>
            </w:pPr>
          </w:p>
        </w:tc>
        <w:tc>
          <w:tcPr>
            <w:tcW w:w="2263" w:type="pct"/>
            <w:tcBorders>
              <w:top w:val="nil"/>
              <w:bottom w:val="nil"/>
            </w:tcBorders>
          </w:tcPr>
          <w:p w:rsidR="003B2E8D" w:rsidRPr="00702889" w:rsidRDefault="003B2E8D" w:rsidP="00930E35">
            <w:pPr>
              <w:pStyle w:val="Tabletext"/>
              <w:spacing w:before="120" w:after="120"/>
              <w:rPr>
                <w:szCs w:val="18"/>
                <w:lang w:eastAsia="en-AU"/>
              </w:rPr>
            </w:pPr>
            <w:proofErr w:type="spellStart"/>
            <w:r w:rsidRPr="00702889">
              <w:rPr>
                <w:szCs w:val="18"/>
                <w:lang w:eastAsia="en-AU"/>
              </w:rPr>
              <w:t>Hudgens</w:t>
            </w:r>
            <w:proofErr w:type="spellEnd"/>
            <w:r w:rsidRPr="00702889">
              <w:rPr>
                <w:szCs w:val="18"/>
                <w:lang w:eastAsia="en-AU"/>
              </w:rPr>
              <w:t xml:space="preserve">, S., </w:t>
            </w:r>
            <w:proofErr w:type="spellStart"/>
            <w:r w:rsidRPr="00702889">
              <w:rPr>
                <w:szCs w:val="18"/>
                <w:lang w:eastAsia="en-AU"/>
              </w:rPr>
              <w:t>Misurski</w:t>
            </w:r>
            <w:proofErr w:type="spellEnd"/>
            <w:r w:rsidRPr="00702889">
              <w:rPr>
                <w:szCs w:val="18"/>
                <w:lang w:eastAsia="en-AU"/>
              </w:rPr>
              <w:t xml:space="preserve">, D. &amp; Meier, G. Detrimental impact of toxicity on quality of life in hepatocellular carcinoma patients treated with </w:t>
            </w:r>
            <w:proofErr w:type="spellStart"/>
            <w:r w:rsidRPr="00702889">
              <w:rPr>
                <w:szCs w:val="18"/>
                <w:lang w:eastAsia="en-AU"/>
              </w:rPr>
              <w:t>lenvatinib</w:t>
            </w:r>
            <w:proofErr w:type="spellEnd"/>
            <w:r w:rsidRPr="00702889">
              <w:rPr>
                <w:szCs w:val="18"/>
                <w:lang w:eastAsia="en-AU"/>
              </w:rPr>
              <w:t xml:space="preserve"> or </w:t>
            </w:r>
            <w:proofErr w:type="spellStart"/>
            <w:r w:rsidRPr="00702889">
              <w:rPr>
                <w:szCs w:val="18"/>
                <w:lang w:eastAsia="en-AU"/>
              </w:rPr>
              <w:t>sorafenib</w:t>
            </w:r>
            <w:proofErr w:type="spellEnd"/>
            <w:r w:rsidRPr="00702889">
              <w:rPr>
                <w:szCs w:val="18"/>
                <w:lang w:eastAsia="en-AU"/>
              </w:rPr>
              <w:t>.</w:t>
            </w:r>
          </w:p>
        </w:tc>
        <w:tc>
          <w:tcPr>
            <w:tcW w:w="1941" w:type="pct"/>
            <w:tcBorders>
              <w:top w:val="nil"/>
              <w:bottom w:val="nil"/>
            </w:tcBorders>
          </w:tcPr>
          <w:p w:rsidR="003B2E8D" w:rsidRPr="00702889" w:rsidRDefault="003B2E8D" w:rsidP="00930E35">
            <w:pPr>
              <w:pStyle w:val="Tabletext"/>
              <w:spacing w:before="120" w:after="120"/>
              <w:rPr>
                <w:szCs w:val="18"/>
                <w:lang w:eastAsia="en-AU"/>
              </w:rPr>
            </w:pPr>
            <w:r w:rsidRPr="00702889">
              <w:rPr>
                <w:szCs w:val="18"/>
                <w:lang w:eastAsia="en-AU"/>
              </w:rPr>
              <w:t>Value in Health, Conference, ISPOR 20th Annual European Congress United Kingd</w:t>
            </w:r>
            <w:r w:rsidR="00D6528A">
              <w:rPr>
                <w:szCs w:val="18"/>
                <w:lang w:eastAsia="en-AU"/>
              </w:rPr>
              <w:t>om. 20 (9). 2017; pp A411-A412.</w:t>
            </w:r>
          </w:p>
        </w:tc>
      </w:tr>
      <w:tr w:rsidR="003B2E8D" w:rsidRPr="00702889" w:rsidTr="003B2E8D">
        <w:trPr>
          <w:trHeight w:val="999"/>
        </w:trPr>
        <w:tc>
          <w:tcPr>
            <w:tcW w:w="796" w:type="pct"/>
            <w:vMerge/>
            <w:vAlign w:val="center"/>
          </w:tcPr>
          <w:p w:rsidR="003B2E8D" w:rsidRPr="00702889" w:rsidRDefault="003B2E8D" w:rsidP="00F80334">
            <w:pPr>
              <w:pStyle w:val="Tabletext"/>
            </w:pPr>
          </w:p>
        </w:tc>
        <w:tc>
          <w:tcPr>
            <w:tcW w:w="2263" w:type="pct"/>
            <w:tcBorders>
              <w:top w:val="nil"/>
            </w:tcBorders>
          </w:tcPr>
          <w:p w:rsidR="003B2E8D" w:rsidRPr="00702889" w:rsidRDefault="003B2E8D" w:rsidP="00930E35">
            <w:pPr>
              <w:pStyle w:val="Tabletext"/>
              <w:spacing w:before="120" w:after="120"/>
              <w:rPr>
                <w:szCs w:val="18"/>
                <w:lang w:eastAsia="en-AU"/>
              </w:rPr>
            </w:pPr>
            <w:r w:rsidRPr="00702889">
              <w:rPr>
                <w:szCs w:val="18"/>
                <w:lang w:eastAsia="en-AU"/>
              </w:rPr>
              <w:t xml:space="preserve">Vogel, A., Qin, S., Kudo, M., et al. Health-related quality of life (HRQOL) and disease symptoms in patients with </w:t>
            </w:r>
            <w:proofErr w:type="spellStart"/>
            <w:r w:rsidRPr="00702889">
              <w:rPr>
                <w:szCs w:val="18"/>
                <w:lang w:eastAsia="en-AU"/>
              </w:rPr>
              <w:t>unresectable</w:t>
            </w:r>
            <w:proofErr w:type="spellEnd"/>
            <w:r w:rsidRPr="00702889">
              <w:rPr>
                <w:szCs w:val="18"/>
                <w:lang w:eastAsia="en-AU"/>
              </w:rPr>
              <w:t xml:space="preserve"> hepatocellular carcinoma (HCC) treated with </w:t>
            </w:r>
            <w:proofErr w:type="spellStart"/>
            <w:r w:rsidRPr="00702889">
              <w:rPr>
                <w:szCs w:val="18"/>
                <w:lang w:eastAsia="en-AU"/>
              </w:rPr>
              <w:t>lenvatinib</w:t>
            </w:r>
            <w:proofErr w:type="spellEnd"/>
            <w:r w:rsidRPr="00702889">
              <w:rPr>
                <w:szCs w:val="18"/>
                <w:lang w:eastAsia="en-AU"/>
              </w:rPr>
              <w:t xml:space="preserve"> (LEN) or </w:t>
            </w:r>
            <w:proofErr w:type="spellStart"/>
            <w:r w:rsidRPr="00702889">
              <w:rPr>
                <w:szCs w:val="18"/>
                <w:lang w:eastAsia="en-AU"/>
              </w:rPr>
              <w:t>sorafenib</w:t>
            </w:r>
            <w:proofErr w:type="spellEnd"/>
            <w:r w:rsidRPr="00702889">
              <w:rPr>
                <w:szCs w:val="18"/>
                <w:lang w:eastAsia="en-AU"/>
              </w:rPr>
              <w:t xml:space="preserve"> (SOR). </w:t>
            </w:r>
          </w:p>
        </w:tc>
        <w:tc>
          <w:tcPr>
            <w:tcW w:w="1941" w:type="pct"/>
            <w:tcBorders>
              <w:top w:val="nil"/>
            </w:tcBorders>
          </w:tcPr>
          <w:p w:rsidR="003B2E8D" w:rsidRPr="00702889" w:rsidRDefault="003B2E8D" w:rsidP="00930E35">
            <w:pPr>
              <w:pStyle w:val="Tabletext"/>
              <w:spacing w:before="120" w:after="120"/>
              <w:rPr>
                <w:szCs w:val="18"/>
                <w:lang w:eastAsia="en-AU"/>
              </w:rPr>
            </w:pPr>
            <w:r w:rsidRPr="00702889">
              <w:rPr>
                <w:szCs w:val="18"/>
                <w:lang w:eastAsia="en-AU"/>
              </w:rPr>
              <w:t>Value in Health, Conference, ISPOR 20th Annual European Congress. United Kingdom. 20 (9). 2017; pp A454-A455.</w:t>
            </w:r>
          </w:p>
        </w:tc>
      </w:tr>
      <w:tr w:rsidR="003B2E8D" w:rsidRPr="00702889" w:rsidTr="003B2E8D">
        <w:trPr>
          <w:trHeight w:val="999"/>
        </w:trPr>
        <w:tc>
          <w:tcPr>
            <w:tcW w:w="796" w:type="pct"/>
            <w:vMerge/>
            <w:vAlign w:val="center"/>
          </w:tcPr>
          <w:p w:rsidR="003B2E8D" w:rsidRPr="00702889" w:rsidRDefault="003B2E8D" w:rsidP="00F80334">
            <w:pPr>
              <w:pStyle w:val="Tabletext"/>
            </w:pPr>
          </w:p>
        </w:tc>
        <w:tc>
          <w:tcPr>
            <w:tcW w:w="2263" w:type="pct"/>
            <w:tcBorders>
              <w:top w:val="nil"/>
              <w:bottom w:val="nil"/>
            </w:tcBorders>
          </w:tcPr>
          <w:p w:rsidR="003B2E8D" w:rsidRPr="00702889" w:rsidRDefault="003B2E8D" w:rsidP="00930E35">
            <w:pPr>
              <w:pStyle w:val="Tabletext"/>
              <w:spacing w:before="120" w:after="120"/>
              <w:rPr>
                <w:szCs w:val="18"/>
                <w:lang w:eastAsia="en-AU"/>
              </w:rPr>
            </w:pPr>
            <w:r w:rsidRPr="00702889">
              <w:rPr>
                <w:szCs w:val="18"/>
                <w:lang w:eastAsia="en-AU"/>
              </w:rPr>
              <w:t xml:space="preserve">Vogel, A., Qin, S., Kudo, M., et al. Health-related quality of life (HRQOL) and disease symptoms in patients with </w:t>
            </w:r>
            <w:proofErr w:type="spellStart"/>
            <w:r w:rsidRPr="00702889">
              <w:rPr>
                <w:szCs w:val="18"/>
                <w:lang w:eastAsia="en-AU"/>
              </w:rPr>
              <w:t>unresectable</w:t>
            </w:r>
            <w:proofErr w:type="spellEnd"/>
            <w:r w:rsidRPr="00702889">
              <w:rPr>
                <w:szCs w:val="18"/>
                <w:lang w:eastAsia="en-AU"/>
              </w:rPr>
              <w:t xml:space="preserve"> hepatocellular carcinoma (HCC) treated with </w:t>
            </w:r>
            <w:proofErr w:type="spellStart"/>
            <w:r w:rsidRPr="00702889">
              <w:rPr>
                <w:szCs w:val="18"/>
                <w:lang w:eastAsia="en-AU"/>
              </w:rPr>
              <w:t>lenvatinib</w:t>
            </w:r>
            <w:proofErr w:type="spellEnd"/>
            <w:r w:rsidRPr="00702889">
              <w:rPr>
                <w:szCs w:val="18"/>
                <w:lang w:eastAsia="en-AU"/>
              </w:rPr>
              <w:t xml:space="preserve"> (LEN) or </w:t>
            </w:r>
            <w:proofErr w:type="spellStart"/>
            <w:r w:rsidRPr="00702889">
              <w:rPr>
                <w:szCs w:val="18"/>
                <w:lang w:eastAsia="en-AU"/>
              </w:rPr>
              <w:t>sorafenib</w:t>
            </w:r>
            <w:proofErr w:type="spellEnd"/>
            <w:r w:rsidRPr="00702889">
              <w:rPr>
                <w:szCs w:val="18"/>
                <w:lang w:eastAsia="en-AU"/>
              </w:rPr>
              <w:t xml:space="preserve"> (SOR). </w:t>
            </w:r>
          </w:p>
        </w:tc>
        <w:tc>
          <w:tcPr>
            <w:tcW w:w="1941" w:type="pct"/>
            <w:tcBorders>
              <w:top w:val="nil"/>
              <w:bottom w:val="nil"/>
            </w:tcBorders>
          </w:tcPr>
          <w:p w:rsidR="003B2E8D" w:rsidRPr="00702889" w:rsidRDefault="003B2E8D" w:rsidP="00930E35">
            <w:pPr>
              <w:pStyle w:val="Tabletext"/>
              <w:spacing w:before="120" w:after="120"/>
              <w:rPr>
                <w:szCs w:val="18"/>
                <w:lang w:eastAsia="en-AU"/>
              </w:rPr>
            </w:pPr>
            <w:r w:rsidRPr="00702889">
              <w:rPr>
                <w:szCs w:val="18"/>
                <w:lang w:eastAsia="en-AU"/>
              </w:rPr>
              <w:t>Hepatology, Conference, 68th Annual Meeting of the American Association for the Study of Liver Diseases, AASLD 2017. United States. 66 (Supplement 1). 2017; p 734A.</w:t>
            </w:r>
          </w:p>
        </w:tc>
      </w:tr>
      <w:tr w:rsidR="003B2E8D" w:rsidRPr="00702889" w:rsidTr="003B2E8D">
        <w:trPr>
          <w:trHeight w:val="984"/>
        </w:trPr>
        <w:tc>
          <w:tcPr>
            <w:tcW w:w="796" w:type="pct"/>
            <w:vMerge/>
            <w:vAlign w:val="center"/>
          </w:tcPr>
          <w:p w:rsidR="003B2E8D" w:rsidRPr="00702889" w:rsidRDefault="003B2E8D" w:rsidP="00F80334">
            <w:pPr>
              <w:pStyle w:val="Tabletext"/>
            </w:pPr>
          </w:p>
        </w:tc>
        <w:tc>
          <w:tcPr>
            <w:tcW w:w="2263" w:type="pct"/>
            <w:tcBorders>
              <w:top w:val="nil"/>
            </w:tcBorders>
          </w:tcPr>
          <w:p w:rsidR="003B2E8D" w:rsidRPr="00702889" w:rsidRDefault="003B2E8D" w:rsidP="00930E35">
            <w:pPr>
              <w:pStyle w:val="Tabletext"/>
              <w:spacing w:before="120" w:after="120"/>
              <w:rPr>
                <w:szCs w:val="18"/>
                <w:lang w:eastAsia="en-AU"/>
              </w:rPr>
            </w:pPr>
            <w:r w:rsidRPr="00702889">
              <w:rPr>
                <w:szCs w:val="18"/>
                <w:lang w:eastAsia="en-AU"/>
              </w:rPr>
              <w:t xml:space="preserve">Vogel, A., Qin, S., Kudo, M., et al. Health-related quality of Life (HRQOL) and disease symptoms in patients with </w:t>
            </w:r>
            <w:proofErr w:type="spellStart"/>
            <w:r w:rsidRPr="00702889">
              <w:rPr>
                <w:szCs w:val="18"/>
                <w:lang w:eastAsia="en-AU"/>
              </w:rPr>
              <w:t>unresectable</w:t>
            </w:r>
            <w:proofErr w:type="spellEnd"/>
            <w:r w:rsidRPr="00702889">
              <w:rPr>
                <w:szCs w:val="18"/>
                <w:lang w:eastAsia="en-AU"/>
              </w:rPr>
              <w:t xml:space="preserve"> hepatocellular carcinoma (HCC) treated with </w:t>
            </w:r>
            <w:proofErr w:type="spellStart"/>
            <w:r w:rsidRPr="00702889">
              <w:rPr>
                <w:szCs w:val="18"/>
                <w:lang w:eastAsia="en-AU"/>
              </w:rPr>
              <w:t>lenvatinib</w:t>
            </w:r>
            <w:proofErr w:type="spellEnd"/>
            <w:r w:rsidRPr="00702889">
              <w:rPr>
                <w:szCs w:val="18"/>
                <w:lang w:eastAsia="en-AU"/>
              </w:rPr>
              <w:t xml:space="preserve"> (LEN) or </w:t>
            </w:r>
            <w:proofErr w:type="spellStart"/>
            <w:r w:rsidRPr="00702889">
              <w:rPr>
                <w:szCs w:val="18"/>
                <w:lang w:eastAsia="en-AU"/>
              </w:rPr>
              <w:t>sorafenib</w:t>
            </w:r>
            <w:proofErr w:type="spellEnd"/>
            <w:r w:rsidRPr="00702889">
              <w:rPr>
                <w:szCs w:val="18"/>
                <w:lang w:eastAsia="en-AU"/>
              </w:rPr>
              <w:t xml:space="preserve"> (SOR). </w:t>
            </w:r>
          </w:p>
        </w:tc>
        <w:tc>
          <w:tcPr>
            <w:tcW w:w="1941" w:type="pct"/>
            <w:tcBorders>
              <w:top w:val="nil"/>
            </w:tcBorders>
          </w:tcPr>
          <w:p w:rsidR="003B2E8D" w:rsidRPr="00702889" w:rsidRDefault="003B2E8D" w:rsidP="00930E35">
            <w:pPr>
              <w:pStyle w:val="Tabletext"/>
              <w:spacing w:before="120" w:after="120"/>
              <w:rPr>
                <w:szCs w:val="18"/>
                <w:lang w:eastAsia="en-AU"/>
              </w:rPr>
            </w:pPr>
            <w:r w:rsidRPr="00702889">
              <w:rPr>
                <w:szCs w:val="18"/>
                <w:lang w:eastAsia="en-AU"/>
              </w:rPr>
              <w:t>Annals of Oncology, Conference, 42nd ESMO Congress, ESMO 2017. Spain. 28 (Supplement 5). 2017; p v210.</w:t>
            </w:r>
          </w:p>
        </w:tc>
      </w:tr>
    </w:tbl>
    <w:p w:rsidR="00172176" w:rsidRPr="00702889" w:rsidRDefault="00172176" w:rsidP="00172176">
      <w:pPr>
        <w:pStyle w:val="TableFooter"/>
        <w:rPr>
          <w:sz w:val="20"/>
        </w:rPr>
      </w:pPr>
      <w:r w:rsidRPr="00702889">
        <w:t xml:space="preserve">Source: Table 2-3, pp34-35, of the submission. </w:t>
      </w:r>
      <w:proofErr w:type="gramStart"/>
      <w:r w:rsidRPr="00702889">
        <w:t>Added during evaluation.</w:t>
      </w:r>
      <w:proofErr w:type="gramEnd"/>
    </w:p>
    <w:p w:rsidR="00CB5002" w:rsidRPr="00D267D2" w:rsidRDefault="00CB5002" w:rsidP="0095797A">
      <w:pPr>
        <w:pStyle w:val="ListParagraph"/>
        <w:widowControl/>
        <w:numPr>
          <w:ilvl w:val="1"/>
          <w:numId w:val="2"/>
        </w:numPr>
        <w:spacing w:before="120"/>
      </w:pPr>
      <w:r w:rsidRPr="00702889">
        <w:t xml:space="preserve">Study 304 was designed as a non-inferiority trial which compared the efficacy and safety of </w:t>
      </w:r>
      <w:proofErr w:type="spellStart"/>
      <w:r w:rsidRPr="00702889">
        <w:t>lenvatinib</w:t>
      </w:r>
      <w:proofErr w:type="spellEnd"/>
      <w:r w:rsidRPr="00702889">
        <w:t xml:space="preserve"> with </w:t>
      </w:r>
      <w:proofErr w:type="spellStart"/>
      <w:r w:rsidRPr="00702889">
        <w:t>sorafenib</w:t>
      </w:r>
      <w:proofErr w:type="spellEnd"/>
      <w:r w:rsidRPr="00702889">
        <w:t xml:space="preserve"> directly. The study incorporated a pre-specified non-inferiority margin of 1.08 on the hazard ratio (HR) for overall survival</w:t>
      </w:r>
      <w:r w:rsidR="002D1E07" w:rsidRPr="00702889">
        <w:t xml:space="preserve"> (OS)</w:t>
      </w:r>
      <w:r w:rsidRPr="00702889">
        <w:t>, the primary endpoint. While this non-inferiority was pre</w:t>
      </w:r>
      <w:r w:rsidR="00D85AFC">
        <w:t>-</w:t>
      </w:r>
      <w:r w:rsidRPr="00702889">
        <w:t>specified</w:t>
      </w:r>
      <w:r w:rsidR="008171BF" w:rsidRPr="00702889">
        <w:t xml:space="preserve"> and is </w:t>
      </w:r>
      <w:r w:rsidR="00AC0243" w:rsidRPr="00702889">
        <w:t>lower than other non-inferiority margins that have been applied in the oncology setting</w:t>
      </w:r>
      <w:r w:rsidR="007F1323">
        <w:rPr>
          <w:rStyle w:val="FootnoteReference"/>
        </w:rPr>
        <w:footnoteReference w:id="3"/>
      </w:r>
      <w:r w:rsidRPr="00702889">
        <w:t>, the clinical significance of this margin w</w:t>
      </w:r>
      <w:r w:rsidR="008215B0" w:rsidRPr="00702889">
        <w:t>as</w:t>
      </w:r>
      <w:r w:rsidRPr="00702889">
        <w:t xml:space="preserve"> not specified in the submission. </w:t>
      </w:r>
      <w:r w:rsidR="00E77406" w:rsidRPr="00D267D2">
        <w:t xml:space="preserve">The </w:t>
      </w:r>
      <w:r w:rsidR="00F95F99" w:rsidRPr="00D267D2">
        <w:t>approach for selecting</w:t>
      </w:r>
      <w:r w:rsidR="00E77406" w:rsidRPr="00D267D2">
        <w:t xml:space="preserve"> the non-inferiority margin was explained i</w:t>
      </w:r>
      <w:r w:rsidR="00166594" w:rsidRPr="00D267D2">
        <w:t xml:space="preserve">n </w:t>
      </w:r>
      <w:r w:rsidR="00F90154" w:rsidRPr="00D267D2">
        <w:t>the</w:t>
      </w:r>
      <w:r w:rsidR="00166594" w:rsidRPr="00D267D2">
        <w:t xml:space="preserve"> </w:t>
      </w:r>
      <w:r w:rsidR="00771321" w:rsidRPr="00D267D2">
        <w:t>Pre-Sub-Committee Response (</w:t>
      </w:r>
      <w:r w:rsidR="00166594" w:rsidRPr="00D267D2">
        <w:t>PSCR</w:t>
      </w:r>
      <w:r w:rsidR="009273C4" w:rsidRPr="00D267D2">
        <w:t xml:space="preserve">) </w:t>
      </w:r>
      <w:r w:rsidR="00166594" w:rsidRPr="00D267D2">
        <w:t xml:space="preserve">and </w:t>
      </w:r>
      <w:r w:rsidR="00F90154" w:rsidRPr="00D267D2">
        <w:t xml:space="preserve">the </w:t>
      </w:r>
      <w:r w:rsidR="00166594" w:rsidRPr="00D267D2">
        <w:t xml:space="preserve">TGA CER. </w:t>
      </w:r>
      <w:r w:rsidR="00F95F99" w:rsidRPr="00281299">
        <w:rPr>
          <w:szCs w:val="24"/>
        </w:rPr>
        <w:t>T</w:t>
      </w:r>
      <w:r w:rsidR="00166594" w:rsidRPr="00281299">
        <w:rPr>
          <w:szCs w:val="24"/>
        </w:rPr>
        <w:t xml:space="preserve">he TGA CER </w:t>
      </w:r>
      <w:r w:rsidR="00F95F99" w:rsidRPr="00281299">
        <w:rPr>
          <w:szCs w:val="24"/>
        </w:rPr>
        <w:t xml:space="preserve">states </w:t>
      </w:r>
      <w:r w:rsidR="00166594" w:rsidRPr="00281299">
        <w:rPr>
          <w:szCs w:val="24"/>
        </w:rPr>
        <w:t>“the non</w:t>
      </w:r>
      <w:r w:rsidR="00A01A49" w:rsidRPr="00281299">
        <w:rPr>
          <w:szCs w:val="24"/>
        </w:rPr>
        <w:t>-</w:t>
      </w:r>
      <w:r w:rsidR="00166594" w:rsidRPr="00281299">
        <w:rPr>
          <w:szCs w:val="24"/>
        </w:rPr>
        <w:t xml:space="preserve">inferiority margin of 1.08 was </w:t>
      </w:r>
      <w:r w:rsidR="00166594" w:rsidRPr="002C7A2D">
        <w:rPr>
          <w:szCs w:val="24"/>
        </w:rPr>
        <w:t xml:space="preserve">based on the estimated HR for </w:t>
      </w:r>
      <w:proofErr w:type="spellStart"/>
      <w:r w:rsidR="00166594" w:rsidRPr="002C7A2D">
        <w:rPr>
          <w:szCs w:val="24"/>
        </w:rPr>
        <w:t>sorafenib</w:t>
      </w:r>
      <w:proofErr w:type="spellEnd"/>
      <w:r w:rsidR="00166594" w:rsidRPr="002C7A2D">
        <w:rPr>
          <w:szCs w:val="24"/>
        </w:rPr>
        <w:t xml:space="preserve"> vs placebo in the SHARP and Asia-Pacific trials (“the two Phase 3 clinical trials available at the time of the study design”). The sponsor </w:t>
      </w:r>
      <w:r w:rsidR="00294C66">
        <w:rPr>
          <w:noProof/>
          <w:color w:val="000000"/>
          <w:szCs w:val="24"/>
          <w:highlight w:val="black"/>
        </w:rPr>
        <w:t>''''''''''''''''''' '''''''''' '''''' '''''''''''''''''''''''' '''''''''''''' '''''''''''''''''' ''''' ''''''''''''' '''' '''' '''''''''''' '''''' '''''''''''' ''''' '''''' ''''''' ''''''''''''' ''''''' '''' ''''''''''' '''''''' ''''''''' '''' '''''''''' '''''''''''</w:t>
      </w:r>
      <w:r w:rsidR="00166594" w:rsidRPr="002C7A2D">
        <w:t xml:space="preserve"> </w:t>
      </w:r>
      <w:r w:rsidR="00166594" w:rsidRPr="002C7A2D">
        <w:rPr>
          <w:lang w:eastAsia="en-AU"/>
        </w:rPr>
        <w:t>The sponsor stated that the non</w:t>
      </w:r>
      <w:r w:rsidR="00A01A49" w:rsidRPr="002C7A2D">
        <w:rPr>
          <w:lang w:eastAsia="en-AU"/>
        </w:rPr>
        <w:t>-</w:t>
      </w:r>
      <w:r w:rsidR="00166594" w:rsidRPr="002C7A2D">
        <w:rPr>
          <w:lang w:eastAsia="en-AU"/>
        </w:rPr>
        <w:t xml:space="preserve">inferiority margin of 1.08 corresponds to </w:t>
      </w:r>
      <w:proofErr w:type="spellStart"/>
      <w:r w:rsidR="00166594" w:rsidRPr="002C7A2D">
        <w:rPr>
          <w:lang w:eastAsia="en-AU"/>
        </w:rPr>
        <w:t>lenvatinib</w:t>
      </w:r>
      <w:proofErr w:type="spellEnd"/>
      <w:r w:rsidR="00166594" w:rsidRPr="002C7A2D">
        <w:rPr>
          <w:lang w:eastAsia="en-AU"/>
        </w:rPr>
        <w:t xml:space="preserve"> retaining at least 60% </w:t>
      </w:r>
      <w:r w:rsidR="000848DC" w:rsidRPr="002C7A2D">
        <w:rPr>
          <w:lang w:eastAsia="en-AU"/>
        </w:rPr>
        <w:t>o</w:t>
      </w:r>
      <w:r w:rsidR="00166594" w:rsidRPr="002C7A2D">
        <w:rPr>
          <w:lang w:eastAsia="en-AU"/>
        </w:rPr>
        <w:t xml:space="preserve">f the treatment effect of </w:t>
      </w:r>
      <w:proofErr w:type="spellStart"/>
      <w:r w:rsidR="00166594" w:rsidRPr="002C7A2D">
        <w:rPr>
          <w:lang w:eastAsia="en-AU"/>
        </w:rPr>
        <w:t>sorafenib</w:t>
      </w:r>
      <w:proofErr w:type="spellEnd"/>
      <w:r w:rsidR="00166594" w:rsidRPr="002C7A2D">
        <w:rPr>
          <w:lang w:eastAsia="en-AU"/>
        </w:rPr>
        <w:t xml:space="preserve"> in 1</w:t>
      </w:r>
      <w:r w:rsidR="00166594" w:rsidRPr="002C7A2D">
        <w:rPr>
          <w:vertAlign w:val="superscript"/>
          <w:lang w:eastAsia="en-AU"/>
        </w:rPr>
        <w:t>st</w:t>
      </w:r>
      <w:r w:rsidR="00166594" w:rsidRPr="002C7A2D">
        <w:rPr>
          <w:lang w:eastAsia="en-AU"/>
        </w:rPr>
        <w:t xml:space="preserve"> line HCC. Further, </w:t>
      </w:r>
      <w:r w:rsidR="00294C66">
        <w:rPr>
          <w:noProof/>
          <w:color w:val="000000"/>
          <w:highlight w:val="black"/>
          <w:lang w:eastAsia="en-AU"/>
        </w:rPr>
        <w:t>'''''''' '''''''''''''''''''''''''' '''''''''''' '''''''' '''''''''''' '''' ''''' ''''''' '''''''''''''''''''''' ''' ''''''''''''''''' '''''''''''''''' '''''''' '''''''' '''''' '''''''' ''''' ''''' ''''''' ''''''''''''</w:t>
      </w:r>
      <w:r w:rsidR="004A17FA" w:rsidRPr="002C7A2D">
        <w:rPr>
          <w:lang w:eastAsia="en-AU"/>
        </w:rPr>
        <w:t>.</w:t>
      </w:r>
      <w:r w:rsidR="00325A18" w:rsidRPr="002C7A2D">
        <w:rPr>
          <w:lang w:eastAsia="en-AU"/>
        </w:rPr>
        <w:t>”</w:t>
      </w:r>
      <w:r w:rsidR="00E10A6C" w:rsidRPr="00D267D2">
        <w:rPr>
          <w:lang w:eastAsia="en-AU"/>
        </w:rPr>
        <w:t xml:space="preserve"> </w:t>
      </w:r>
      <w:r w:rsidR="006A0BB3" w:rsidRPr="00D267D2">
        <w:t xml:space="preserve">The ESC noted that there is no accepted </w:t>
      </w:r>
      <w:r w:rsidR="00A01A49" w:rsidRPr="00D267D2">
        <w:t xml:space="preserve">non-inferiority margin for the </w:t>
      </w:r>
      <w:r w:rsidR="006A0BB3" w:rsidRPr="00D267D2">
        <w:t>HR in this setting</w:t>
      </w:r>
      <w:r w:rsidR="00D70686">
        <w:t>, however</w:t>
      </w:r>
      <w:r w:rsidR="006A0BB3" w:rsidRPr="00D267D2">
        <w:t xml:space="preserve"> considered </w:t>
      </w:r>
      <w:r w:rsidR="006C0809" w:rsidRPr="00D267D2">
        <w:t xml:space="preserve">the </w:t>
      </w:r>
      <w:r w:rsidR="00C21140" w:rsidRPr="00D267D2">
        <w:t xml:space="preserve">basis for the non-inferiority margin of 1.08 appeared reasonable. </w:t>
      </w:r>
    </w:p>
    <w:p w:rsidR="007F1017" w:rsidRPr="00702889" w:rsidRDefault="008F120A" w:rsidP="000B139C">
      <w:pPr>
        <w:pStyle w:val="ListParagraph"/>
        <w:widowControl/>
        <w:numPr>
          <w:ilvl w:val="1"/>
          <w:numId w:val="2"/>
        </w:numPr>
      </w:pPr>
      <w:r w:rsidRPr="00702889">
        <w:t>The key features of the direct randomised trial</w:t>
      </w:r>
      <w:r w:rsidR="00172176" w:rsidRPr="00702889">
        <w:t xml:space="preserve"> (Study 304) </w:t>
      </w:r>
      <w:r w:rsidRPr="00702889">
        <w:t xml:space="preserve">are summarised </w:t>
      </w:r>
      <w:r w:rsidR="00255A59">
        <w:t>below</w:t>
      </w:r>
      <w:r w:rsidR="00CB5002" w:rsidRPr="00702889">
        <w:t>.</w:t>
      </w:r>
      <w:r w:rsidRPr="00702889">
        <w:t xml:space="preserve"> </w:t>
      </w:r>
    </w:p>
    <w:p w:rsidR="007F1017" w:rsidRPr="00702889" w:rsidRDefault="007F1017" w:rsidP="00045017">
      <w:pPr>
        <w:rPr>
          <w:rStyle w:val="CommentReference"/>
        </w:rPr>
      </w:pPr>
      <w:r w:rsidRPr="00702889">
        <w:rPr>
          <w:rStyle w:val="CommentReference"/>
        </w:rPr>
        <w:t xml:space="preserve">Table </w:t>
      </w:r>
      <w:r w:rsidR="00CB5002" w:rsidRPr="00702889">
        <w:rPr>
          <w:rStyle w:val="CommentReference"/>
        </w:rPr>
        <w:t>4</w:t>
      </w:r>
      <w:r w:rsidRPr="00702889">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5"/>
        <w:gridCol w:w="847"/>
        <w:gridCol w:w="1421"/>
        <w:gridCol w:w="1128"/>
        <w:gridCol w:w="2158"/>
        <w:gridCol w:w="2234"/>
      </w:tblGrid>
      <w:tr w:rsidR="00172176" w:rsidRPr="00702889" w:rsidTr="00F42E0C">
        <w:tc>
          <w:tcPr>
            <w:tcW w:w="713" w:type="pct"/>
            <w:shd w:val="clear" w:color="auto" w:fill="auto"/>
            <w:vAlign w:val="center"/>
          </w:tcPr>
          <w:p w:rsidR="00172176" w:rsidRPr="00702889" w:rsidRDefault="00172176" w:rsidP="00B41614">
            <w:pPr>
              <w:pStyle w:val="Tabletext"/>
              <w:rPr>
                <w:b/>
                <w:lang w:val="en-US"/>
              </w:rPr>
            </w:pPr>
            <w:r w:rsidRPr="00702889">
              <w:rPr>
                <w:b/>
                <w:lang w:val="en-US"/>
              </w:rPr>
              <w:t>Trial</w:t>
            </w:r>
          </w:p>
        </w:tc>
        <w:tc>
          <w:tcPr>
            <w:tcW w:w="466" w:type="pct"/>
            <w:shd w:val="clear" w:color="auto" w:fill="auto"/>
            <w:vAlign w:val="center"/>
          </w:tcPr>
          <w:p w:rsidR="00172176" w:rsidRPr="00702889" w:rsidRDefault="00172176" w:rsidP="00B41614">
            <w:pPr>
              <w:pStyle w:val="Tabletext"/>
              <w:jc w:val="center"/>
              <w:rPr>
                <w:b/>
                <w:lang w:val="en-US"/>
              </w:rPr>
            </w:pPr>
            <w:r w:rsidRPr="00702889">
              <w:rPr>
                <w:b/>
                <w:lang w:val="en-US"/>
              </w:rPr>
              <w:t>N</w:t>
            </w:r>
          </w:p>
        </w:tc>
        <w:tc>
          <w:tcPr>
            <w:tcW w:w="782" w:type="pct"/>
            <w:shd w:val="clear" w:color="auto" w:fill="auto"/>
            <w:vAlign w:val="center"/>
          </w:tcPr>
          <w:p w:rsidR="00172176" w:rsidRPr="00702889" w:rsidRDefault="00172176" w:rsidP="00B41614">
            <w:pPr>
              <w:pStyle w:val="Tabletext"/>
              <w:jc w:val="center"/>
              <w:rPr>
                <w:b/>
                <w:lang w:val="en-US"/>
              </w:rPr>
            </w:pPr>
            <w:r w:rsidRPr="00702889">
              <w:rPr>
                <w:b/>
                <w:lang w:val="en-US"/>
              </w:rPr>
              <w:t>Design/ duration</w:t>
            </w:r>
          </w:p>
        </w:tc>
        <w:tc>
          <w:tcPr>
            <w:tcW w:w="621" w:type="pct"/>
            <w:shd w:val="clear" w:color="auto" w:fill="auto"/>
            <w:vAlign w:val="center"/>
          </w:tcPr>
          <w:p w:rsidR="00172176" w:rsidRPr="00702889" w:rsidRDefault="00172176" w:rsidP="00B41614">
            <w:pPr>
              <w:pStyle w:val="Tabletext"/>
              <w:jc w:val="center"/>
              <w:rPr>
                <w:b/>
                <w:lang w:val="en-US"/>
              </w:rPr>
            </w:pPr>
            <w:r w:rsidRPr="00702889">
              <w:rPr>
                <w:b/>
                <w:lang w:val="en-US"/>
              </w:rPr>
              <w:t>Risk of bias</w:t>
            </w:r>
          </w:p>
        </w:tc>
        <w:tc>
          <w:tcPr>
            <w:tcW w:w="1188" w:type="pct"/>
            <w:shd w:val="clear" w:color="auto" w:fill="auto"/>
            <w:vAlign w:val="center"/>
          </w:tcPr>
          <w:p w:rsidR="00172176" w:rsidRPr="00702889" w:rsidRDefault="00172176" w:rsidP="00B41614">
            <w:pPr>
              <w:pStyle w:val="Tabletext"/>
              <w:jc w:val="center"/>
              <w:rPr>
                <w:b/>
                <w:lang w:val="en-US"/>
              </w:rPr>
            </w:pPr>
            <w:r w:rsidRPr="00702889">
              <w:rPr>
                <w:b/>
                <w:lang w:val="en-US"/>
              </w:rPr>
              <w:t>Patient population</w:t>
            </w:r>
          </w:p>
        </w:tc>
        <w:tc>
          <w:tcPr>
            <w:tcW w:w="1230" w:type="pct"/>
            <w:shd w:val="clear" w:color="auto" w:fill="auto"/>
            <w:vAlign w:val="center"/>
          </w:tcPr>
          <w:p w:rsidR="00172176" w:rsidRPr="00702889" w:rsidRDefault="00172176" w:rsidP="00B41614">
            <w:pPr>
              <w:pStyle w:val="Tabletext"/>
              <w:jc w:val="center"/>
              <w:rPr>
                <w:b/>
                <w:lang w:val="en-US"/>
              </w:rPr>
            </w:pPr>
            <w:r w:rsidRPr="00702889">
              <w:rPr>
                <w:b/>
                <w:lang w:val="en-US"/>
              </w:rPr>
              <w:t>Outcome(s)</w:t>
            </w:r>
          </w:p>
        </w:tc>
      </w:tr>
      <w:tr w:rsidR="007F1017" w:rsidRPr="00702889" w:rsidTr="00B41614">
        <w:tc>
          <w:tcPr>
            <w:tcW w:w="5000" w:type="pct"/>
            <w:gridSpan w:val="6"/>
            <w:shd w:val="clear" w:color="auto" w:fill="auto"/>
            <w:vAlign w:val="center"/>
          </w:tcPr>
          <w:p w:rsidR="007F1017" w:rsidRPr="00702889" w:rsidRDefault="00172176" w:rsidP="00B41614">
            <w:pPr>
              <w:pStyle w:val="Tabletext"/>
              <w:rPr>
                <w:b/>
                <w:lang w:val="en-US"/>
              </w:rPr>
            </w:pPr>
            <w:proofErr w:type="spellStart"/>
            <w:r w:rsidRPr="00702889">
              <w:rPr>
                <w:b/>
                <w:lang w:val="en-US"/>
              </w:rPr>
              <w:t>Lenvatinib</w:t>
            </w:r>
            <w:proofErr w:type="spellEnd"/>
            <w:r w:rsidRPr="00702889">
              <w:rPr>
                <w:b/>
                <w:lang w:val="en-US"/>
              </w:rPr>
              <w:t xml:space="preserve"> vs </w:t>
            </w:r>
            <w:proofErr w:type="spellStart"/>
            <w:r w:rsidRPr="00702889">
              <w:rPr>
                <w:b/>
                <w:lang w:val="en-US"/>
              </w:rPr>
              <w:t>sorafenib</w:t>
            </w:r>
            <w:proofErr w:type="spellEnd"/>
          </w:p>
        </w:tc>
      </w:tr>
      <w:tr w:rsidR="00172176" w:rsidRPr="00702889" w:rsidTr="007F284E">
        <w:tc>
          <w:tcPr>
            <w:tcW w:w="713" w:type="pct"/>
            <w:shd w:val="clear" w:color="auto" w:fill="auto"/>
            <w:vAlign w:val="center"/>
          </w:tcPr>
          <w:p w:rsidR="00172176" w:rsidRPr="00702889" w:rsidRDefault="00172176" w:rsidP="00B41614">
            <w:pPr>
              <w:pStyle w:val="Tabletext"/>
              <w:rPr>
                <w:lang w:val="en-US"/>
              </w:rPr>
            </w:pPr>
            <w:r w:rsidRPr="00702889">
              <w:rPr>
                <w:lang w:val="en-US"/>
              </w:rPr>
              <w:t>Study 304</w:t>
            </w:r>
          </w:p>
        </w:tc>
        <w:tc>
          <w:tcPr>
            <w:tcW w:w="466" w:type="pct"/>
            <w:shd w:val="clear" w:color="auto" w:fill="auto"/>
            <w:vAlign w:val="center"/>
          </w:tcPr>
          <w:p w:rsidR="00172176" w:rsidRPr="00702889" w:rsidRDefault="00172176" w:rsidP="00B41614">
            <w:pPr>
              <w:pStyle w:val="Tabletext"/>
              <w:jc w:val="center"/>
              <w:rPr>
                <w:lang w:val="en-US"/>
              </w:rPr>
            </w:pPr>
            <w:r w:rsidRPr="00702889">
              <w:rPr>
                <w:lang w:val="en-US"/>
              </w:rPr>
              <w:t>954</w:t>
            </w:r>
          </w:p>
        </w:tc>
        <w:tc>
          <w:tcPr>
            <w:tcW w:w="782" w:type="pct"/>
            <w:shd w:val="clear" w:color="auto" w:fill="auto"/>
            <w:vAlign w:val="center"/>
          </w:tcPr>
          <w:p w:rsidR="00172176" w:rsidRPr="00702889" w:rsidRDefault="00172176" w:rsidP="00C7151A">
            <w:pPr>
              <w:pStyle w:val="Tabletext"/>
              <w:jc w:val="center"/>
              <w:rPr>
                <w:lang w:val="en-US"/>
              </w:rPr>
            </w:pPr>
            <w:r w:rsidRPr="00702889">
              <w:rPr>
                <w:lang w:val="en-US"/>
              </w:rPr>
              <w:t>R, OL</w:t>
            </w:r>
            <w:r w:rsidR="00F42E0C" w:rsidRPr="00702889">
              <w:rPr>
                <w:lang w:val="en-US"/>
              </w:rPr>
              <w:t>, MC</w:t>
            </w:r>
          </w:p>
          <w:p w:rsidR="00172176" w:rsidRPr="00702889" w:rsidRDefault="00172176" w:rsidP="00C7151A">
            <w:pPr>
              <w:pStyle w:val="Tabletext"/>
              <w:jc w:val="center"/>
              <w:rPr>
                <w:lang w:val="en-US"/>
              </w:rPr>
            </w:pPr>
            <w:r w:rsidRPr="00702889">
              <w:rPr>
                <w:lang w:val="en-US"/>
              </w:rPr>
              <w:t xml:space="preserve">44.5 </w:t>
            </w:r>
            <w:proofErr w:type="spellStart"/>
            <w:r w:rsidRPr="00702889">
              <w:rPr>
                <w:lang w:val="en-US"/>
              </w:rPr>
              <w:t>mths</w:t>
            </w:r>
            <w:proofErr w:type="spellEnd"/>
          </w:p>
        </w:tc>
        <w:tc>
          <w:tcPr>
            <w:tcW w:w="621" w:type="pct"/>
            <w:shd w:val="clear" w:color="auto" w:fill="auto"/>
            <w:vAlign w:val="center"/>
          </w:tcPr>
          <w:p w:rsidR="00172176" w:rsidRPr="00702889" w:rsidRDefault="00172176" w:rsidP="00B41614">
            <w:pPr>
              <w:pStyle w:val="Tabletext"/>
              <w:jc w:val="center"/>
              <w:rPr>
                <w:lang w:val="en-US"/>
              </w:rPr>
            </w:pPr>
            <w:r w:rsidRPr="00702889">
              <w:rPr>
                <w:lang w:val="en-US"/>
              </w:rPr>
              <w:t>Low</w:t>
            </w:r>
          </w:p>
        </w:tc>
        <w:tc>
          <w:tcPr>
            <w:tcW w:w="1188" w:type="pct"/>
            <w:shd w:val="clear" w:color="auto" w:fill="auto"/>
            <w:vAlign w:val="center"/>
          </w:tcPr>
          <w:p w:rsidR="00172176" w:rsidRPr="00702889" w:rsidRDefault="00F42E0C" w:rsidP="00B41614">
            <w:pPr>
              <w:pStyle w:val="Tabletext"/>
              <w:jc w:val="center"/>
              <w:rPr>
                <w:lang w:val="en-US"/>
              </w:rPr>
            </w:pPr>
            <w:proofErr w:type="spellStart"/>
            <w:r w:rsidRPr="00702889">
              <w:rPr>
                <w:lang w:val="en-US"/>
              </w:rPr>
              <w:t>u</w:t>
            </w:r>
            <w:r w:rsidR="00172176" w:rsidRPr="00702889">
              <w:rPr>
                <w:lang w:val="en-US"/>
              </w:rPr>
              <w:t>nresectable</w:t>
            </w:r>
            <w:proofErr w:type="spellEnd"/>
            <w:r w:rsidR="00172176" w:rsidRPr="00702889">
              <w:rPr>
                <w:lang w:val="en-US"/>
              </w:rPr>
              <w:t xml:space="preserve"> HCC</w:t>
            </w:r>
          </w:p>
        </w:tc>
        <w:tc>
          <w:tcPr>
            <w:tcW w:w="1230" w:type="pct"/>
            <w:shd w:val="clear" w:color="auto" w:fill="auto"/>
            <w:vAlign w:val="center"/>
          </w:tcPr>
          <w:p w:rsidR="00172176" w:rsidRPr="00702889" w:rsidRDefault="00F42E0C" w:rsidP="007F284E">
            <w:pPr>
              <w:pStyle w:val="Tabletext"/>
              <w:jc w:val="center"/>
              <w:rPr>
                <w:lang w:val="en-US"/>
              </w:rPr>
            </w:pPr>
            <w:r w:rsidRPr="00702889">
              <w:rPr>
                <w:lang w:val="en-US"/>
              </w:rPr>
              <w:t xml:space="preserve">Primary: </w:t>
            </w:r>
            <w:r w:rsidR="00172176" w:rsidRPr="00702889">
              <w:rPr>
                <w:lang w:val="en-US"/>
              </w:rPr>
              <w:t>OS</w:t>
            </w:r>
          </w:p>
        </w:tc>
      </w:tr>
    </w:tbl>
    <w:p w:rsidR="00F42E0C" w:rsidRPr="00702889" w:rsidRDefault="00F42E0C" w:rsidP="00045017">
      <w:pPr>
        <w:pStyle w:val="TableFooter"/>
      </w:pPr>
      <w:r w:rsidRPr="00702889">
        <w:t>Source: Compiled during evaluation.</w:t>
      </w:r>
    </w:p>
    <w:p w:rsidR="007F1017" w:rsidRPr="00702889" w:rsidRDefault="00172176" w:rsidP="00045017">
      <w:pPr>
        <w:pStyle w:val="TableFooter"/>
      </w:pPr>
      <w:r w:rsidRPr="00702889">
        <w:t xml:space="preserve">Abbreviations: </w:t>
      </w:r>
      <w:r w:rsidR="007F1017" w:rsidRPr="00702889">
        <w:t>DB=double blind;</w:t>
      </w:r>
      <w:r w:rsidRPr="00702889">
        <w:t xml:space="preserve"> HCC = hepatocellular </w:t>
      </w:r>
      <w:r w:rsidR="00F42E0C" w:rsidRPr="00702889">
        <w:t>carcinoma; MC</w:t>
      </w:r>
      <w:r w:rsidR="007F1017" w:rsidRPr="00702889">
        <w:t>=multi-centre; OL=open label; OS=overall survival</w:t>
      </w:r>
      <w:r w:rsidR="00F42E0C" w:rsidRPr="00702889">
        <w:t xml:space="preserve">; </w:t>
      </w:r>
      <w:r w:rsidR="007F1017" w:rsidRPr="00702889">
        <w:t>R=randomised.</w:t>
      </w:r>
    </w:p>
    <w:p w:rsidR="00B60939" w:rsidRPr="00702889" w:rsidRDefault="00B60939" w:rsidP="00B60939"/>
    <w:p w:rsidR="00B60939" w:rsidRPr="00341041" w:rsidRDefault="00B60939" w:rsidP="0095797A">
      <w:pPr>
        <w:pStyle w:val="Heading2"/>
        <w:spacing w:before="120" w:after="120"/>
      </w:pPr>
      <w:bookmarkStart w:id="8" w:name="_Toc514070237"/>
      <w:r w:rsidRPr="00341041">
        <w:lastRenderedPageBreak/>
        <w:t>Comparative effectiveness</w:t>
      </w:r>
      <w:bookmarkEnd w:id="8"/>
    </w:p>
    <w:p w:rsidR="0095797A" w:rsidRPr="0095797A" w:rsidRDefault="00F60410" w:rsidP="000B139C">
      <w:pPr>
        <w:pStyle w:val="ListParagraph"/>
        <w:widowControl/>
        <w:numPr>
          <w:ilvl w:val="1"/>
          <w:numId w:val="2"/>
        </w:numPr>
        <w:rPr>
          <w:color w:val="3366FF"/>
        </w:rPr>
      </w:pPr>
      <w:r w:rsidRPr="0095797A">
        <w:rPr>
          <w:color w:val="000000" w:themeColor="text1"/>
        </w:rPr>
        <w:t xml:space="preserve">A summary of the effectiveness for </w:t>
      </w:r>
      <w:proofErr w:type="spellStart"/>
      <w:r w:rsidRPr="0095797A">
        <w:rPr>
          <w:color w:val="000000" w:themeColor="text1"/>
        </w:rPr>
        <w:t>lenvatinib</w:t>
      </w:r>
      <w:proofErr w:type="spellEnd"/>
      <w:r w:rsidRPr="0095797A">
        <w:rPr>
          <w:color w:val="000000" w:themeColor="text1"/>
        </w:rPr>
        <w:t xml:space="preserve"> and </w:t>
      </w:r>
      <w:proofErr w:type="spellStart"/>
      <w:r w:rsidRPr="0095797A">
        <w:rPr>
          <w:color w:val="000000" w:themeColor="text1"/>
        </w:rPr>
        <w:t>sorafenib</w:t>
      </w:r>
      <w:proofErr w:type="spellEnd"/>
      <w:r w:rsidRPr="0095797A">
        <w:rPr>
          <w:color w:val="000000" w:themeColor="text1"/>
        </w:rPr>
        <w:t xml:space="preserve"> in patients with </w:t>
      </w:r>
      <w:proofErr w:type="spellStart"/>
      <w:r w:rsidRPr="0095797A">
        <w:rPr>
          <w:color w:val="000000" w:themeColor="text1"/>
        </w:rPr>
        <w:t>unresectable</w:t>
      </w:r>
      <w:proofErr w:type="spellEnd"/>
      <w:r w:rsidRPr="0095797A">
        <w:rPr>
          <w:color w:val="000000" w:themeColor="text1"/>
        </w:rPr>
        <w:t xml:space="preserve"> HCC is </w:t>
      </w:r>
      <w:r w:rsidRPr="00702889">
        <w:t>presented in Table</w:t>
      </w:r>
      <w:r w:rsidR="0078408B" w:rsidRPr="00702889">
        <w:t>s</w:t>
      </w:r>
      <w:r w:rsidRPr="00702889">
        <w:t xml:space="preserve"> </w:t>
      </w:r>
      <w:r w:rsidR="00CB5002" w:rsidRPr="00702889">
        <w:t>5</w:t>
      </w:r>
      <w:r w:rsidRPr="00702889">
        <w:t xml:space="preserve"> </w:t>
      </w:r>
      <w:r w:rsidR="0078408B" w:rsidRPr="00702889">
        <w:t xml:space="preserve">to </w:t>
      </w:r>
      <w:r w:rsidR="00CB5002" w:rsidRPr="00702889">
        <w:t>7</w:t>
      </w:r>
      <w:r w:rsidRPr="00702889">
        <w:t xml:space="preserve">. </w:t>
      </w:r>
      <w:r w:rsidRPr="0095797A">
        <w:rPr>
          <w:color w:val="000000" w:themeColor="text1"/>
        </w:rPr>
        <w:t xml:space="preserve">The results for </w:t>
      </w:r>
      <w:r w:rsidR="00CB5002" w:rsidRPr="0095797A">
        <w:rPr>
          <w:color w:val="000000" w:themeColor="text1"/>
        </w:rPr>
        <w:t xml:space="preserve">OS </w:t>
      </w:r>
      <w:r w:rsidRPr="0095797A">
        <w:rPr>
          <w:color w:val="000000" w:themeColor="text1"/>
        </w:rPr>
        <w:t xml:space="preserve">are presented in Table </w:t>
      </w:r>
      <w:r w:rsidR="00CB5002" w:rsidRPr="0095797A">
        <w:rPr>
          <w:color w:val="000000" w:themeColor="text1"/>
        </w:rPr>
        <w:t xml:space="preserve">5 </w:t>
      </w:r>
      <w:r w:rsidRPr="0095797A">
        <w:rPr>
          <w:color w:val="000000" w:themeColor="text1"/>
        </w:rPr>
        <w:t xml:space="preserve">with the Kaplan-Meier data in Figure 1. </w:t>
      </w:r>
      <w:r w:rsidR="00EB5249" w:rsidRPr="0095797A">
        <w:rPr>
          <w:color w:val="000000" w:themeColor="text1"/>
        </w:rPr>
        <w:t xml:space="preserve">The median duration of follow-up for survival was 27.7 months for </w:t>
      </w:r>
      <w:proofErr w:type="spellStart"/>
      <w:r w:rsidR="00EB5249" w:rsidRPr="0095797A">
        <w:rPr>
          <w:color w:val="000000" w:themeColor="text1"/>
        </w:rPr>
        <w:t>lenvatinib</w:t>
      </w:r>
      <w:proofErr w:type="spellEnd"/>
      <w:r w:rsidR="00EB5249" w:rsidRPr="0095797A">
        <w:rPr>
          <w:color w:val="000000" w:themeColor="text1"/>
        </w:rPr>
        <w:t xml:space="preserve"> and 27.2 months for </w:t>
      </w:r>
      <w:proofErr w:type="spellStart"/>
      <w:r w:rsidR="00EB5249" w:rsidRPr="0095797A">
        <w:rPr>
          <w:color w:val="000000" w:themeColor="text1"/>
        </w:rPr>
        <w:t>sorafenib</w:t>
      </w:r>
      <w:proofErr w:type="spellEnd"/>
      <w:r w:rsidR="00EB5249" w:rsidRPr="0095797A">
        <w:rPr>
          <w:color w:val="000000" w:themeColor="text1"/>
        </w:rPr>
        <w:t xml:space="preserve">. </w:t>
      </w:r>
      <w:r w:rsidRPr="0095797A">
        <w:rPr>
          <w:color w:val="000000" w:themeColor="text1"/>
        </w:rPr>
        <w:t xml:space="preserve">There was no statistically significant difference in OS (HR=0.92; 95% CI: 0.79, 1.06; p-value=N.R.), </w:t>
      </w:r>
      <w:r w:rsidR="00D0611D" w:rsidRPr="0095797A">
        <w:rPr>
          <w:color w:val="000000" w:themeColor="text1"/>
        </w:rPr>
        <w:t xml:space="preserve">and </w:t>
      </w:r>
      <w:r w:rsidRPr="0095797A">
        <w:rPr>
          <w:color w:val="000000" w:themeColor="text1"/>
        </w:rPr>
        <w:t xml:space="preserve">the submission noted that the non-inferiority of </w:t>
      </w:r>
      <w:proofErr w:type="spellStart"/>
      <w:r w:rsidRPr="0095797A">
        <w:rPr>
          <w:color w:val="000000" w:themeColor="text1"/>
        </w:rPr>
        <w:t>lenvatinib</w:t>
      </w:r>
      <w:proofErr w:type="spellEnd"/>
      <w:r w:rsidRPr="0095797A">
        <w:rPr>
          <w:color w:val="000000" w:themeColor="text1"/>
        </w:rPr>
        <w:t xml:space="preserve"> to </w:t>
      </w:r>
      <w:proofErr w:type="spellStart"/>
      <w:r w:rsidRPr="0095797A">
        <w:rPr>
          <w:color w:val="000000" w:themeColor="text1"/>
        </w:rPr>
        <w:t>sorafenib</w:t>
      </w:r>
      <w:proofErr w:type="spellEnd"/>
      <w:r w:rsidRPr="0095797A">
        <w:rPr>
          <w:color w:val="000000" w:themeColor="text1"/>
        </w:rPr>
        <w:t xml:space="preserve"> was demonstrated as the 2-sided 95% CI for the HR lies entirely beneath the pre-specified boundary of 1.08. </w:t>
      </w:r>
    </w:p>
    <w:p w:rsidR="00D81C36" w:rsidRPr="0095797A" w:rsidRDefault="00F05923" w:rsidP="000B139C">
      <w:pPr>
        <w:pStyle w:val="ListParagraph"/>
        <w:widowControl/>
        <w:numPr>
          <w:ilvl w:val="1"/>
          <w:numId w:val="2"/>
        </w:numPr>
        <w:rPr>
          <w:color w:val="3366FF"/>
        </w:rPr>
      </w:pPr>
      <w:r w:rsidRPr="0095797A">
        <w:rPr>
          <w:color w:val="000000" w:themeColor="text1"/>
        </w:rPr>
        <w:t xml:space="preserve">The submission also presented </w:t>
      </w:r>
      <w:r w:rsidR="00D70686" w:rsidRPr="0095797A">
        <w:rPr>
          <w:color w:val="000000" w:themeColor="text1"/>
        </w:rPr>
        <w:t>results</w:t>
      </w:r>
      <w:r w:rsidRPr="0095797A">
        <w:rPr>
          <w:color w:val="000000" w:themeColor="text1"/>
        </w:rPr>
        <w:t xml:space="preserve"> for OS </w:t>
      </w:r>
      <w:r w:rsidR="008215B0" w:rsidRPr="0095797A">
        <w:rPr>
          <w:color w:val="000000" w:themeColor="text1"/>
        </w:rPr>
        <w:t xml:space="preserve">in patients </w:t>
      </w:r>
      <w:r w:rsidRPr="0095797A">
        <w:rPr>
          <w:color w:val="000000" w:themeColor="text1"/>
        </w:rPr>
        <w:t xml:space="preserve">with baseline alpha-fetoprotein levels </w:t>
      </w:r>
      <w:r w:rsidRPr="0095797A">
        <w:rPr>
          <w:rFonts w:asciiTheme="minorHAnsi" w:hAnsiTheme="minorHAnsi"/>
        </w:rPr>
        <w:t>≥ 200 ng/m</w:t>
      </w:r>
      <w:r w:rsidR="00174E22" w:rsidRPr="0095797A">
        <w:rPr>
          <w:rFonts w:asciiTheme="minorHAnsi" w:hAnsiTheme="minorHAnsi"/>
        </w:rPr>
        <w:t>L</w:t>
      </w:r>
      <w:r w:rsidRPr="0095797A">
        <w:rPr>
          <w:rFonts w:asciiTheme="minorHAnsi" w:hAnsiTheme="minorHAnsi"/>
        </w:rPr>
        <w:t>, which</w:t>
      </w:r>
      <w:r w:rsidR="008215B0" w:rsidRPr="0095797A">
        <w:rPr>
          <w:rFonts w:asciiTheme="minorHAnsi" w:hAnsiTheme="minorHAnsi"/>
        </w:rPr>
        <w:t xml:space="preserve"> it claimed</w:t>
      </w:r>
      <w:r w:rsidRPr="0095797A">
        <w:rPr>
          <w:rFonts w:asciiTheme="minorHAnsi" w:hAnsiTheme="minorHAnsi"/>
        </w:rPr>
        <w:t xml:space="preserve"> was associated with improved median </w:t>
      </w:r>
      <w:r w:rsidRPr="00702889">
        <w:t>OS</w:t>
      </w:r>
      <w:r w:rsidR="004A5A05" w:rsidRPr="00702889">
        <w:t xml:space="preserve"> in </w:t>
      </w:r>
      <w:proofErr w:type="spellStart"/>
      <w:r w:rsidR="004A5A05" w:rsidRPr="00702889">
        <w:t>lenv</w:t>
      </w:r>
      <w:r w:rsidR="00CC4198" w:rsidRPr="00702889">
        <w:t>a</w:t>
      </w:r>
      <w:r w:rsidR="004A5A05" w:rsidRPr="00702889">
        <w:t>tinib</w:t>
      </w:r>
      <w:proofErr w:type="spellEnd"/>
      <w:r w:rsidRPr="00702889">
        <w:t xml:space="preserve"> (10.4 months) compared with </w:t>
      </w:r>
      <w:proofErr w:type="spellStart"/>
      <w:r w:rsidRPr="00702889">
        <w:t>sorafenib</w:t>
      </w:r>
      <w:proofErr w:type="spellEnd"/>
      <w:r w:rsidRPr="00702889">
        <w:t xml:space="preserve"> (8.2 months): OS HR=0.78 (95% CI: 0.63, 0.98). However, participants were not prospectively stratified for baseline alpha-fetoprotein levels, and there was no treatment interaction effect presented</w:t>
      </w:r>
      <w:r w:rsidR="004A5A05" w:rsidRPr="00702889">
        <w:t>.</w:t>
      </w:r>
      <w:r w:rsidR="00A05C64" w:rsidRPr="0095797A">
        <w:rPr>
          <w:i/>
        </w:rPr>
        <w:t xml:space="preserve"> </w:t>
      </w:r>
      <w:r w:rsidR="00C2195E" w:rsidRPr="00D267D2">
        <w:t>The ESC considered that</w:t>
      </w:r>
      <w:r w:rsidR="006C215F" w:rsidRPr="00D267D2">
        <w:t xml:space="preserve"> this </w:t>
      </w:r>
      <w:r w:rsidR="00C21140" w:rsidRPr="00D267D2">
        <w:t xml:space="preserve">analysis </w:t>
      </w:r>
      <w:r w:rsidR="006C215F" w:rsidRPr="00D267D2">
        <w:t xml:space="preserve">was unreliable as it was a </w:t>
      </w:r>
      <w:r w:rsidR="00A05C64" w:rsidRPr="00D267D2">
        <w:t xml:space="preserve">post-hoc analysis and </w:t>
      </w:r>
      <w:r w:rsidR="006C215F" w:rsidRPr="00D267D2">
        <w:t xml:space="preserve">did </w:t>
      </w:r>
      <w:r w:rsidR="00A05C64" w:rsidRPr="00D267D2">
        <w:t xml:space="preserve">not contribute to the submission as there </w:t>
      </w:r>
      <w:r w:rsidR="00FF1148" w:rsidRPr="00D267D2">
        <w:t>wa</w:t>
      </w:r>
      <w:r w:rsidR="00A05C64" w:rsidRPr="00D267D2">
        <w:t xml:space="preserve">s no proposal to stratify patient groups by </w:t>
      </w:r>
      <w:r w:rsidR="00C21717" w:rsidRPr="00D267D2">
        <w:t>alpha-fetoprotein levels</w:t>
      </w:r>
      <w:r w:rsidR="00A05C64" w:rsidRPr="00D267D2">
        <w:t>.</w:t>
      </w:r>
      <w:r w:rsidR="00A62B3C">
        <w:t xml:space="preserve"> The </w:t>
      </w:r>
      <w:r w:rsidR="00A62B3C" w:rsidRPr="0095797A">
        <w:rPr>
          <w:szCs w:val="24"/>
        </w:rPr>
        <w:t xml:space="preserve">pre-PBAC response argued that </w:t>
      </w:r>
      <w:r w:rsidR="00A62B3C" w:rsidRPr="0095797A">
        <w:rPr>
          <w:rFonts w:asciiTheme="minorHAnsi" w:hAnsiTheme="minorHAnsi" w:cstheme="minorHAnsi"/>
          <w:szCs w:val="24"/>
        </w:rPr>
        <w:t xml:space="preserve">the alpha-fetoprotein </w:t>
      </w:r>
      <w:r w:rsidR="007A0F48" w:rsidRPr="0095797A">
        <w:rPr>
          <w:rFonts w:asciiTheme="minorHAnsi" w:hAnsiTheme="minorHAnsi" w:cstheme="minorHAnsi"/>
          <w:szCs w:val="24"/>
        </w:rPr>
        <w:t>subgroup analysis</w:t>
      </w:r>
      <w:r w:rsidR="00A62B3C" w:rsidRPr="0095797A">
        <w:rPr>
          <w:rFonts w:asciiTheme="minorHAnsi" w:hAnsiTheme="minorHAnsi" w:cstheme="minorHAnsi"/>
          <w:szCs w:val="24"/>
        </w:rPr>
        <w:t xml:space="preserve"> was not post hoc, but rather it was pre-planned in </w:t>
      </w:r>
      <w:r w:rsidR="00A93523" w:rsidRPr="0095797A">
        <w:rPr>
          <w:rFonts w:asciiTheme="minorHAnsi" w:hAnsiTheme="minorHAnsi" w:cstheme="minorHAnsi"/>
          <w:szCs w:val="24"/>
        </w:rPr>
        <w:t xml:space="preserve">the </w:t>
      </w:r>
      <w:r w:rsidR="00647AC9" w:rsidRPr="0095797A">
        <w:rPr>
          <w:rFonts w:asciiTheme="minorHAnsi" w:hAnsiTheme="minorHAnsi" w:cstheme="minorHAnsi"/>
          <w:szCs w:val="24"/>
        </w:rPr>
        <w:t xml:space="preserve">statistical analysis plan </w:t>
      </w:r>
      <w:r w:rsidR="006C1773" w:rsidRPr="0095797A">
        <w:rPr>
          <w:rFonts w:asciiTheme="minorHAnsi" w:hAnsiTheme="minorHAnsi" w:cstheme="minorHAnsi"/>
          <w:szCs w:val="24"/>
        </w:rPr>
        <w:t>for Study 304</w:t>
      </w:r>
      <w:r w:rsidR="001E0942" w:rsidRPr="0095797A">
        <w:rPr>
          <w:rFonts w:asciiTheme="minorHAnsi" w:hAnsiTheme="minorHAnsi" w:cstheme="minorHAnsi"/>
          <w:szCs w:val="24"/>
        </w:rPr>
        <w:t xml:space="preserve"> </w:t>
      </w:r>
      <w:r w:rsidR="00A62B3C" w:rsidRPr="0095797A">
        <w:rPr>
          <w:rFonts w:asciiTheme="minorHAnsi" w:hAnsiTheme="minorHAnsi" w:cstheme="minorHAnsi"/>
          <w:szCs w:val="24"/>
        </w:rPr>
        <w:t xml:space="preserve">to adjust for other variables which may have impacted OS. </w:t>
      </w:r>
    </w:p>
    <w:p w:rsidR="005D26B4" w:rsidRPr="00702889" w:rsidRDefault="00173565" w:rsidP="003D1DE4">
      <w:pPr>
        <w:keepNext/>
        <w:widowControl/>
        <w:rPr>
          <w:rStyle w:val="CommentReference"/>
        </w:rPr>
      </w:pPr>
      <w:r w:rsidRPr="00702889">
        <w:rPr>
          <w:rStyle w:val="CommentReference"/>
        </w:rPr>
        <w:t xml:space="preserve">Table </w:t>
      </w:r>
      <w:r w:rsidR="00D0611D" w:rsidRPr="00702889">
        <w:rPr>
          <w:rStyle w:val="CommentReference"/>
        </w:rPr>
        <w:t>5</w:t>
      </w:r>
      <w:r w:rsidR="005D26B4" w:rsidRPr="00702889">
        <w:rPr>
          <w:rStyle w:val="CommentReference"/>
        </w:rPr>
        <w:t xml:space="preserve">: Results of </w:t>
      </w:r>
      <w:r w:rsidR="006F78B4" w:rsidRPr="00702889">
        <w:rPr>
          <w:rStyle w:val="CommentReference"/>
        </w:rPr>
        <w:t>OS across Study 304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57"/>
        <w:gridCol w:w="1136"/>
        <w:gridCol w:w="1416"/>
        <w:gridCol w:w="1276"/>
        <w:gridCol w:w="1420"/>
        <w:gridCol w:w="1133"/>
        <w:gridCol w:w="849"/>
        <w:gridCol w:w="1056"/>
      </w:tblGrid>
      <w:tr w:rsidR="00B430EB" w:rsidRPr="00702889" w:rsidTr="00255A59">
        <w:trPr>
          <w:trHeight w:val="294"/>
        </w:trPr>
        <w:tc>
          <w:tcPr>
            <w:tcW w:w="518" w:type="pct"/>
            <w:vMerge w:val="restart"/>
            <w:shd w:val="clear" w:color="auto" w:fill="auto"/>
            <w:tcMar>
              <w:top w:w="15" w:type="dxa"/>
              <w:left w:w="108" w:type="dxa"/>
              <w:bottom w:w="0" w:type="dxa"/>
              <w:right w:w="108" w:type="dxa"/>
            </w:tcMar>
            <w:hideMark/>
          </w:tcPr>
          <w:p w:rsidR="00B430EB" w:rsidRPr="00702889" w:rsidRDefault="00B430EB" w:rsidP="00305037">
            <w:pPr>
              <w:pStyle w:val="TableText0"/>
              <w:widowControl w:val="0"/>
              <w:spacing w:before="0" w:after="0"/>
              <w:rPr>
                <w:b/>
                <w:szCs w:val="20"/>
              </w:rPr>
            </w:pPr>
            <w:r w:rsidRPr="00702889">
              <w:rPr>
                <w:b/>
                <w:szCs w:val="20"/>
              </w:rPr>
              <w:t>Outcome</w:t>
            </w:r>
          </w:p>
        </w:tc>
        <w:tc>
          <w:tcPr>
            <w:tcW w:w="1381" w:type="pct"/>
            <w:gridSpan w:val="2"/>
            <w:shd w:val="clear" w:color="auto" w:fill="auto"/>
            <w:tcMar>
              <w:top w:w="15" w:type="dxa"/>
              <w:left w:w="108" w:type="dxa"/>
              <w:bottom w:w="0" w:type="dxa"/>
              <w:right w:w="108" w:type="dxa"/>
            </w:tcMar>
            <w:hideMark/>
          </w:tcPr>
          <w:p w:rsidR="00B430EB" w:rsidRPr="00702889" w:rsidRDefault="00B430EB" w:rsidP="003016E3">
            <w:pPr>
              <w:pStyle w:val="TableText0"/>
              <w:widowControl w:val="0"/>
              <w:spacing w:before="0" w:after="0"/>
              <w:jc w:val="center"/>
              <w:rPr>
                <w:b/>
                <w:szCs w:val="20"/>
              </w:rPr>
            </w:pPr>
            <w:proofErr w:type="spellStart"/>
            <w:r w:rsidRPr="00702889">
              <w:rPr>
                <w:b/>
                <w:szCs w:val="20"/>
              </w:rPr>
              <w:t>Lenvatinib</w:t>
            </w:r>
            <w:proofErr w:type="spellEnd"/>
            <w:r w:rsidRPr="00702889">
              <w:rPr>
                <w:b/>
                <w:szCs w:val="20"/>
              </w:rPr>
              <w:t xml:space="preserve"> (N=478)</w:t>
            </w:r>
          </w:p>
        </w:tc>
        <w:tc>
          <w:tcPr>
            <w:tcW w:w="1458" w:type="pct"/>
            <w:gridSpan w:val="2"/>
            <w:shd w:val="clear" w:color="auto" w:fill="auto"/>
            <w:tcMar>
              <w:top w:w="15" w:type="dxa"/>
              <w:left w:w="108" w:type="dxa"/>
              <w:bottom w:w="0" w:type="dxa"/>
              <w:right w:w="108" w:type="dxa"/>
            </w:tcMar>
            <w:hideMark/>
          </w:tcPr>
          <w:p w:rsidR="00B430EB" w:rsidRPr="00702889" w:rsidRDefault="00B430EB" w:rsidP="003016E3">
            <w:pPr>
              <w:pStyle w:val="TableText0"/>
              <w:widowControl w:val="0"/>
              <w:spacing w:before="0" w:after="0"/>
              <w:jc w:val="center"/>
              <w:rPr>
                <w:b/>
                <w:szCs w:val="20"/>
              </w:rPr>
            </w:pPr>
            <w:proofErr w:type="spellStart"/>
            <w:r w:rsidRPr="00702889">
              <w:rPr>
                <w:b/>
                <w:szCs w:val="20"/>
              </w:rPr>
              <w:t>Sorafenib</w:t>
            </w:r>
            <w:proofErr w:type="spellEnd"/>
            <w:r w:rsidRPr="00702889">
              <w:rPr>
                <w:b/>
                <w:szCs w:val="20"/>
              </w:rPr>
              <w:t xml:space="preserve"> (N=476)</w:t>
            </w:r>
          </w:p>
        </w:tc>
        <w:tc>
          <w:tcPr>
            <w:tcW w:w="613" w:type="pct"/>
            <w:vMerge w:val="restart"/>
            <w:shd w:val="clear" w:color="auto" w:fill="auto"/>
            <w:tcMar>
              <w:top w:w="15" w:type="dxa"/>
              <w:left w:w="108" w:type="dxa"/>
              <w:bottom w:w="0" w:type="dxa"/>
              <w:right w:w="108" w:type="dxa"/>
            </w:tcMar>
            <w:hideMark/>
          </w:tcPr>
          <w:p w:rsidR="00B430EB" w:rsidRPr="00702889" w:rsidRDefault="00B430EB" w:rsidP="003016E3">
            <w:pPr>
              <w:pStyle w:val="TableText0"/>
              <w:widowControl w:val="0"/>
              <w:spacing w:before="0" w:after="0"/>
              <w:jc w:val="center"/>
              <w:rPr>
                <w:b/>
                <w:szCs w:val="20"/>
              </w:rPr>
            </w:pPr>
            <w:r w:rsidRPr="00702889">
              <w:rPr>
                <w:b/>
                <w:szCs w:val="20"/>
              </w:rPr>
              <w:t>Difference in Median, months</w:t>
            </w:r>
          </w:p>
        </w:tc>
        <w:tc>
          <w:tcPr>
            <w:tcW w:w="459" w:type="pct"/>
            <w:vMerge w:val="restart"/>
          </w:tcPr>
          <w:p w:rsidR="00B430EB" w:rsidRPr="00702889" w:rsidRDefault="00B430EB" w:rsidP="003016E3">
            <w:pPr>
              <w:pStyle w:val="Tabletext"/>
              <w:jc w:val="center"/>
              <w:rPr>
                <w:b/>
                <w:szCs w:val="20"/>
              </w:rPr>
            </w:pPr>
            <w:r w:rsidRPr="00702889">
              <w:rPr>
                <w:b/>
                <w:szCs w:val="20"/>
              </w:rPr>
              <w:t>P value</w:t>
            </w:r>
          </w:p>
          <w:p w:rsidR="00B430EB" w:rsidRPr="00702889" w:rsidRDefault="00B430EB" w:rsidP="003016E3">
            <w:pPr>
              <w:pStyle w:val="TableText0"/>
              <w:widowControl w:val="0"/>
              <w:spacing w:before="0" w:after="0"/>
              <w:jc w:val="center"/>
              <w:rPr>
                <w:b/>
                <w:szCs w:val="20"/>
              </w:rPr>
            </w:pPr>
            <w:r w:rsidRPr="00702889">
              <w:rPr>
                <w:b/>
                <w:szCs w:val="20"/>
              </w:rPr>
              <w:t>(log rank test)</w:t>
            </w:r>
          </w:p>
        </w:tc>
        <w:tc>
          <w:tcPr>
            <w:tcW w:w="571" w:type="pct"/>
            <w:vMerge w:val="restart"/>
            <w:shd w:val="clear" w:color="auto" w:fill="auto"/>
            <w:tcMar>
              <w:top w:w="15" w:type="dxa"/>
              <w:left w:w="108" w:type="dxa"/>
              <w:bottom w:w="0" w:type="dxa"/>
              <w:right w:w="108" w:type="dxa"/>
            </w:tcMar>
            <w:hideMark/>
          </w:tcPr>
          <w:p w:rsidR="00B430EB" w:rsidRPr="00702889" w:rsidRDefault="00B430EB" w:rsidP="003016E3">
            <w:pPr>
              <w:pStyle w:val="TableText0"/>
              <w:widowControl w:val="0"/>
              <w:spacing w:before="0" w:after="0"/>
              <w:jc w:val="center"/>
              <w:rPr>
                <w:b/>
                <w:szCs w:val="20"/>
              </w:rPr>
            </w:pPr>
            <w:r w:rsidRPr="00702889">
              <w:rPr>
                <w:b/>
                <w:szCs w:val="20"/>
              </w:rPr>
              <w:t>Hazard ratio</w:t>
            </w:r>
          </w:p>
          <w:p w:rsidR="00B430EB" w:rsidRPr="00702889" w:rsidRDefault="00B430EB" w:rsidP="003016E3">
            <w:pPr>
              <w:pStyle w:val="TableText0"/>
              <w:widowControl w:val="0"/>
              <w:spacing w:before="0" w:after="0"/>
              <w:jc w:val="center"/>
              <w:rPr>
                <w:b/>
                <w:szCs w:val="20"/>
              </w:rPr>
            </w:pPr>
            <w:r w:rsidRPr="00702889">
              <w:rPr>
                <w:b/>
                <w:szCs w:val="20"/>
              </w:rPr>
              <w:t>(95% CI)</w:t>
            </w:r>
          </w:p>
        </w:tc>
      </w:tr>
      <w:tr w:rsidR="00B430EB" w:rsidRPr="00702889" w:rsidTr="00255A59">
        <w:trPr>
          <w:trHeight w:val="478"/>
        </w:trPr>
        <w:tc>
          <w:tcPr>
            <w:tcW w:w="518" w:type="pct"/>
            <w:vMerge/>
            <w:shd w:val="clear" w:color="auto" w:fill="auto"/>
            <w:tcMar>
              <w:top w:w="15" w:type="dxa"/>
              <w:left w:w="108" w:type="dxa"/>
              <w:bottom w:w="0" w:type="dxa"/>
              <w:right w:w="108" w:type="dxa"/>
            </w:tcMar>
          </w:tcPr>
          <w:p w:rsidR="00B430EB" w:rsidRPr="00702889" w:rsidRDefault="00B430EB" w:rsidP="00305037">
            <w:pPr>
              <w:pStyle w:val="TableText0"/>
              <w:widowControl w:val="0"/>
              <w:spacing w:before="0" w:after="0"/>
              <w:rPr>
                <w:b/>
                <w:szCs w:val="20"/>
              </w:rPr>
            </w:pPr>
          </w:p>
        </w:tc>
        <w:tc>
          <w:tcPr>
            <w:tcW w:w="615" w:type="pct"/>
            <w:shd w:val="clear" w:color="auto" w:fill="auto"/>
            <w:tcMar>
              <w:top w:w="15" w:type="dxa"/>
              <w:left w:w="108" w:type="dxa"/>
              <w:bottom w:w="0" w:type="dxa"/>
              <w:right w:w="108" w:type="dxa"/>
            </w:tcMar>
          </w:tcPr>
          <w:p w:rsidR="00B430EB" w:rsidRPr="00255A59" w:rsidRDefault="00B430EB" w:rsidP="003016E3">
            <w:pPr>
              <w:pStyle w:val="TableText0"/>
              <w:widowControl w:val="0"/>
              <w:spacing w:before="0" w:after="0"/>
              <w:jc w:val="center"/>
              <w:rPr>
                <w:b/>
                <w:szCs w:val="20"/>
              </w:rPr>
            </w:pPr>
            <w:proofErr w:type="gramStart"/>
            <w:r w:rsidRPr="00255A59">
              <w:rPr>
                <w:b/>
                <w:szCs w:val="20"/>
              </w:rPr>
              <w:t>n/N</w:t>
            </w:r>
            <w:proofErr w:type="gramEnd"/>
            <w:r w:rsidRPr="00255A59">
              <w:rPr>
                <w:b/>
                <w:szCs w:val="20"/>
              </w:rPr>
              <w:t xml:space="preserve"> with event (%)</w:t>
            </w:r>
          </w:p>
        </w:tc>
        <w:tc>
          <w:tcPr>
            <w:tcW w:w="766" w:type="pct"/>
            <w:shd w:val="clear" w:color="auto" w:fill="auto"/>
            <w:tcMar>
              <w:top w:w="15" w:type="dxa"/>
              <w:left w:w="108" w:type="dxa"/>
              <w:bottom w:w="0" w:type="dxa"/>
              <w:right w:w="108" w:type="dxa"/>
            </w:tcMar>
          </w:tcPr>
          <w:p w:rsidR="00B430EB" w:rsidRPr="00255A59" w:rsidRDefault="00B430EB" w:rsidP="003016E3">
            <w:pPr>
              <w:pStyle w:val="TableText0"/>
              <w:widowControl w:val="0"/>
              <w:spacing w:before="0" w:after="0"/>
              <w:jc w:val="center"/>
              <w:rPr>
                <w:b/>
                <w:szCs w:val="20"/>
              </w:rPr>
            </w:pPr>
            <w:r w:rsidRPr="00255A59">
              <w:rPr>
                <w:b/>
                <w:szCs w:val="20"/>
              </w:rPr>
              <w:t xml:space="preserve">Median, months </w:t>
            </w:r>
            <w:r w:rsidR="00255A59">
              <w:rPr>
                <w:b/>
                <w:szCs w:val="20"/>
              </w:rPr>
              <w:br/>
            </w:r>
            <w:r w:rsidRPr="00255A59">
              <w:rPr>
                <w:b/>
                <w:szCs w:val="20"/>
              </w:rPr>
              <w:t>(95% CI)</w:t>
            </w:r>
          </w:p>
        </w:tc>
        <w:tc>
          <w:tcPr>
            <w:tcW w:w="690" w:type="pct"/>
            <w:shd w:val="clear" w:color="auto" w:fill="auto"/>
            <w:tcMar>
              <w:top w:w="15" w:type="dxa"/>
              <w:left w:w="108" w:type="dxa"/>
              <w:bottom w:w="0" w:type="dxa"/>
              <w:right w:w="108" w:type="dxa"/>
            </w:tcMar>
          </w:tcPr>
          <w:p w:rsidR="00B430EB" w:rsidRPr="00255A59" w:rsidRDefault="00B430EB" w:rsidP="003016E3">
            <w:pPr>
              <w:pStyle w:val="TableText0"/>
              <w:widowControl w:val="0"/>
              <w:spacing w:before="0" w:after="0"/>
              <w:jc w:val="center"/>
              <w:rPr>
                <w:b/>
                <w:szCs w:val="20"/>
              </w:rPr>
            </w:pPr>
            <w:proofErr w:type="gramStart"/>
            <w:r w:rsidRPr="00255A59">
              <w:rPr>
                <w:b/>
                <w:szCs w:val="20"/>
              </w:rPr>
              <w:t>n/N</w:t>
            </w:r>
            <w:proofErr w:type="gramEnd"/>
            <w:r w:rsidRPr="00255A59">
              <w:rPr>
                <w:b/>
                <w:szCs w:val="20"/>
              </w:rPr>
              <w:t xml:space="preserve"> with event (%)</w:t>
            </w:r>
          </w:p>
        </w:tc>
        <w:tc>
          <w:tcPr>
            <w:tcW w:w="768" w:type="pct"/>
            <w:shd w:val="clear" w:color="auto" w:fill="auto"/>
            <w:tcMar>
              <w:top w:w="15" w:type="dxa"/>
              <w:left w:w="108" w:type="dxa"/>
              <w:bottom w:w="0" w:type="dxa"/>
              <w:right w:w="108" w:type="dxa"/>
            </w:tcMar>
          </w:tcPr>
          <w:p w:rsidR="00B430EB" w:rsidRPr="00255A59" w:rsidRDefault="00B430EB" w:rsidP="003016E3">
            <w:pPr>
              <w:pStyle w:val="TableText0"/>
              <w:widowControl w:val="0"/>
              <w:spacing w:before="0" w:after="0"/>
              <w:jc w:val="center"/>
              <w:rPr>
                <w:b/>
                <w:szCs w:val="20"/>
              </w:rPr>
            </w:pPr>
            <w:r w:rsidRPr="00255A59">
              <w:rPr>
                <w:b/>
                <w:szCs w:val="20"/>
              </w:rPr>
              <w:t xml:space="preserve">Median, months </w:t>
            </w:r>
            <w:r w:rsidR="00255A59">
              <w:rPr>
                <w:b/>
                <w:szCs w:val="20"/>
              </w:rPr>
              <w:br/>
            </w:r>
            <w:r w:rsidRPr="00255A59">
              <w:rPr>
                <w:b/>
                <w:szCs w:val="20"/>
              </w:rPr>
              <w:t>(95% CI)</w:t>
            </w:r>
          </w:p>
        </w:tc>
        <w:tc>
          <w:tcPr>
            <w:tcW w:w="613" w:type="pct"/>
            <w:vMerge/>
            <w:shd w:val="clear" w:color="auto" w:fill="auto"/>
            <w:tcMar>
              <w:top w:w="15" w:type="dxa"/>
              <w:left w:w="108" w:type="dxa"/>
              <w:bottom w:w="0" w:type="dxa"/>
              <w:right w:w="108" w:type="dxa"/>
            </w:tcMar>
          </w:tcPr>
          <w:p w:rsidR="00B430EB" w:rsidRPr="00702889" w:rsidRDefault="00B430EB" w:rsidP="003016E3">
            <w:pPr>
              <w:pStyle w:val="TableText0"/>
              <w:widowControl w:val="0"/>
              <w:spacing w:before="0" w:after="0"/>
              <w:jc w:val="center"/>
              <w:rPr>
                <w:szCs w:val="20"/>
              </w:rPr>
            </w:pPr>
          </w:p>
        </w:tc>
        <w:tc>
          <w:tcPr>
            <w:tcW w:w="459" w:type="pct"/>
            <w:vMerge/>
          </w:tcPr>
          <w:p w:rsidR="00B430EB" w:rsidRPr="00702889" w:rsidRDefault="00B430EB" w:rsidP="003016E3">
            <w:pPr>
              <w:pStyle w:val="TableText0"/>
              <w:widowControl w:val="0"/>
              <w:spacing w:before="0" w:after="0"/>
              <w:jc w:val="center"/>
              <w:rPr>
                <w:szCs w:val="20"/>
              </w:rPr>
            </w:pPr>
          </w:p>
        </w:tc>
        <w:tc>
          <w:tcPr>
            <w:tcW w:w="571" w:type="pct"/>
            <w:vMerge/>
            <w:shd w:val="clear" w:color="auto" w:fill="auto"/>
            <w:tcMar>
              <w:top w:w="15" w:type="dxa"/>
              <w:left w:w="108" w:type="dxa"/>
              <w:bottom w:w="0" w:type="dxa"/>
              <w:right w:w="108" w:type="dxa"/>
            </w:tcMar>
          </w:tcPr>
          <w:p w:rsidR="00B430EB" w:rsidRPr="00702889" w:rsidRDefault="00B430EB" w:rsidP="003016E3">
            <w:pPr>
              <w:pStyle w:val="TableText0"/>
              <w:widowControl w:val="0"/>
              <w:spacing w:before="0" w:after="0"/>
              <w:jc w:val="center"/>
              <w:rPr>
                <w:szCs w:val="20"/>
              </w:rPr>
            </w:pPr>
          </w:p>
        </w:tc>
      </w:tr>
      <w:tr w:rsidR="00B430EB" w:rsidRPr="00702889" w:rsidTr="00255A59">
        <w:trPr>
          <w:trHeight w:val="380"/>
        </w:trPr>
        <w:tc>
          <w:tcPr>
            <w:tcW w:w="518" w:type="pct"/>
            <w:shd w:val="clear" w:color="auto" w:fill="auto"/>
            <w:tcMar>
              <w:top w:w="15" w:type="dxa"/>
              <w:left w:w="108" w:type="dxa"/>
              <w:bottom w:w="0" w:type="dxa"/>
              <w:right w:w="108" w:type="dxa"/>
            </w:tcMar>
          </w:tcPr>
          <w:p w:rsidR="006F78B4" w:rsidRPr="00702889" w:rsidRDefault="006F78B4" w:rsidP="006F78B4">
            <w:pPr>
              <w:pStyle w:val="TableText0"/>
              <w:widowControl w:val="0"/>
              <w:spacing w:before="0" w:after="0"/>
              <w:rPr>
                <w:szCs w:val="20"/>
              </w:rPr>
            </w:pPr>
            <w:r w:rsidRPr="00702889">
              <w:rPr>
                <w:szCs w:val="20"/>
              </w:rPr>
              <w:t>OS</w:t>
            </w:r>
          </w:p>
        </w:tc>
        <w:tc>
          <w:tcPr>
            <w:tcW w:w="615" w:type="pct"/>
            <w:shd w:val="clear" w:color="auto" w:fill="auto"/>
            <w:tcMar>
              <w:top w:w="15" w:type="dxa"/>
              <w:left w:w="108" w:type="dxa"/>
              <w:bottom w:w="0" w:type="dxa"/>
              <w:right w:w="108" w:type="dxa"/>
            </w:tcMar>
          </w:tcPr>
          <w:p w:rsidR="006F78B4" w:rsidRPr="00702889" w:rsidRDefault="006F78B4" w:rsidP="003016E3">
            <w:pPr>
              <w:pStyle w:val="TableText0"/>
              <w:widowControl w:val="0"/>
              <w:spacing w:before="0" w:after="0"/>
              <w:jc w:val="center"/>
              <w:rPr>
                <w:szCs w:val="20"/>
              </w:rPr>
            </w:pPr>
            <w:r w:rsidRPr="00702889">
              <w:rPr>
                <w:szCs w:val="20"/>
              </w:rPr>
              <w:t>351/478 (73.4)</w:t>
            </w:r>
          </w:p>
        </w:tc>
        <w:tc>
          <w:tcPr>
            <w:tcW w:w="766" w:type="pct"/>
            <w:shd w:val="clear" w:color="auto" w:fill="auto"/>
            <w:tcMar>
              <w:top w:w="15" w:type="dxa"/>
              <w:left w:w="108" w:type="dxa"/>
              <w:bottom w:w="0" w:type="dxa"/>
              <w:right w:w="108" w:type="dxa"/>
            </w:tcMar>
          </w:tcPr>
          <w:p w:rsidR="00B430EB" w:rsidRPr="00702889" w:rsidRDefault="006F78B4" w:rsidP="003016E3">
            <w:pPr>
              <w:pStyle w:val="TableText0"/>
              <w:widowControl w:val="0"/>
              <w:spacing w:before="0" w:after="0"/>
              <w:jc w:val="center"/>
              <w:rPr>
                <w:szCs w:val="20"/>
              </w:rPr>
            </w:pPr>
            <w:r w:rsidRPr="00702889">
              <w:rPr>
                <w:szCs w:val="20"/>
              </w:rPr>
              <w:t>13.6</w:t>
            </w:r>
          </w:p>
          <w:p w:rsidR="006F78B4" w:rsidRPr="00702889" w:rsidRDefault="006F78B4" w:rsidP="003016E3">
            <w:pPr>
              <w:pStyle w:val="TableText0"/>
              <w:widowControl w:val="0"/>
              <w:spacing w:before="0" w:after="0"/>
              <w:jc w:val="center"/>
              <w:rPr>
                <w:szCs w:val="20"/>
              </w:rPr>
            </w:pPr>
            <w:r w:rsidRPr="00702889">
              <w:rPr>
                <w:szCs w:val="20"/>
              </w:rPr>
              <w:t>(12.1, 14.9)</w:t>
            </w:r>
          </w:p>
        </w:tc>
        <w:tc>
          <w:tcPr>
            <w:tcW w:w="690" w:type="pct"/>
            <w:shd w:val="clear" w:color="auto" w:fill="auto"/>
            <w:tcMar>
              <w:top w:w="15" w:type="dxa"/>
              <w:left w:w="108" w:type="dxa"/>
              <w:bottom w:w="0" w:type="dxa"/>
              <w:right w:w="108" w:type="dxa"/>
            </w:tcMar>
          </w:tcPr>
          <w:p w:rsidR="006F78B4" w:rsidRPr="00702889" w:rsidRDefault="006F78B4" w:rsidP="003016E3">
            <w:pPr>
              <w:pStyle w:val="TableText0"/>
              <w:widowControl w:val="0"/>
              <w:spacing w:before="0" w:after="0"/>
              <w:jc w:val="center"/>
              <w:rPr>
                <w:szCs w:val="20"/>
              </w:rPr>
            </w:pPr>
            <w:r w:rsidRPr="00702889">
              <w:rPr>
                <w:szCs w:val="20"/>
              </w:rPr>
              <w:t>350/476 (73.5)</w:t>
            </w:r>
          </w:p>
        </w:tc>
        <w:tc>
          <w:tcPr>
            <w:tcW w:w="768" w:type="pct"/>
            <w:shd w:val="clear" w:color="auto" w:fill="auto"/>
            <w:tcMar>
              <w:top w:w="15" w:type="dxa"/>
              <w:left w:w="108" w:type="dxa"/>
              <w:bottom w:w="0" w:type="dxa"/>
              <w:right w:w="108" w:type="dxa"/>
            </w:tcMar>
          </w:tcPr>
          <w:p w:rsidR="006F78B4" w:rsidRPr="00702889" w:rsidRDefault="006F78B4" w:rsidP="003016E3">
            <w:pPr>
              <w:pStyle w:val="TableText0"/>
              <w:widowControl w:val="0"/>
              <w:spacing w:before="0" w:after="0"/>
              <w:jc w:val="center"/>
              <w:rPr>
                <w:szCs w:val="20"/>
              </w:rPr>
            </w:pPr>
            <w:r w:rsidRPr="00702889">
              <w:rPr>
                <w:szCs w:val="20"/>
              </w:rPr>
              <w:t>12.3</w:t>
            </w:r>
          </w:p>
          <w:p w:rsidR="006F78B4" w:rsidRPr="00702889" w:rsidRDefault="006F78B4" w:rsidP="003016E3">
            <w:pPr>
              <w:pStyle w:val="TableText0"/>
              <w:widowControl w:val="0"/>
              <w:spacing w:before="0" w:after="0"/>
              <w:jc w:val="center"/>
              <w:rPr>
                <w:szCs w:val="20"/>
              </w:rPr>
            </w:pPr>
            <w:r w:rsidRPr="00702889">
              <w:rPr>
                <w:szCs w:val="20"/>
              </w:rPr>
              <w:t>(10.4, 13.9)</w:t>
            </w:r>
          </w:p>
        </w:tc>
        <w:tc>
          <w:tcPr>
            <w:tcW w:w="613" w:type="pct"/>
            <w:shd w:val="clear" w:color="auto" w:fill="auto"/>
            <w:tcMar>
              <w:top w:w="15" w:type="dxa"/>
              <w:left w:w="108" w:type="dxa"/>
              <w:bottom w:w="0" w:type="dxa"/>
              <w:right w:w="108" w:type="dxa"/>
            </w:tcMar>
          </w:tcPr>
          <w:p w:rsidR="006F78B4" w:rsidRPr="00702889" w:rsidRDefault="006F78B4" w:rsidP="003016E3">
            <w:pPr>
              <w:pStyle w:val="TableText0"/>
              <w:widowControl w:val="0"/>
              <w:spacing w:before="0" w:after="0"/>
              <w:jc w:val="center"/>
              <w:rPr>
                <w:szCs w:val="20"/>
              </w:rPr>
            </w:pPr>
            <w:r w:rsidRPr="00702889">
              <w:rPr>
                <w:szCs w:val="20"/>
              </w:rPr>
              <w:t>1.3</w:t>
            </w:r>
          </w:p>
        </w:tc>
        <w:tc>
          <w:tcPr>
            <w:tcW w:w="459" w:type="pct"/>
          </w:tcPr>
          <w:p w:rsidR="006F78B4" w:rsidRPr="00702889" w:rsidRDefault="006F78B4" w:rsidP="003016E3">
            <w:pPr>
              <w:pStyle w:val="TableText0"/>
              <w:widowControl w:val="0"/>
              <w:spacing w:before="0" w:after="0"/>
              <w:jc w:val="center"/>
              <w:rPr>
                <w:szCs w:val="20"/>
              </w:rPr>
            </w:pPr>
            <w:r w:rsidRPr="00702889">
              <w:rPr>
                <w:szCs w:val="20"/>
              </w:rPr>
              <w:t>N.R.</w:t>
            </w:r>
          </w:p>
        </w:tc>
        <w:tc>
          <w:tcPr>
            <w:tcW w:w="571" w:type="pct"/>
            <w:shd w:val="clear" w:color="auto" w:fill="auto"/>
            <w:tcMar>
              <w:top w:w="15" w:type="dxa"/>
              <w:left w:w="108" w:type="dxa"/>
              <w:bottom w:w="0" w:type="dxa"/>
              <w:right w:w="108" w:type="dxa"/>
            </w:tcMar>
          </w:tcPr>
          <w:p w:rsidR="006F78B4" w:rsidRPr="00702889" w:rsidRDefault="006F78B4" w:rsidP="003016E3">
            <w:pPr>
              <w:pStyle w:val="TableText0"/>
              <w:widowControl w:val="0"/>
              <w:spacing w:before="0" w:after="0"/>
              <w:jc w:val="center"/>
              <w:rPr>
                <w:szCs w:val="20"/>
              </w:rPr>
            </w:pPr>
            <w:r w:rsidRPr="00702889">
              <w:rPr>
                <w:szCs w:val="20"/>
              </w:rPr>
              <w:t>0.92</w:t>
            </w:r>
          </w:p>
          <w:p w:rsidR="006F78B4" w:rsidRPr="00702889" w:rsidRDefault="006F78B4" w:rsidP="003016E3">
            <w:pPr>
              <w:pStyle w:val="TableText0"/>
              <w:widowControl w:val="0"/>
              <w:spacing w:before="0" w:after="0"/>
              <w:jc w:val="center"/>
              <w:rPr>
                <w:szCs w:val="20"/>
              </w:rPr>
            </w:pPr>
            <w:r w:rsidRPr="00702889">
              <w:rPr>
                <w:szCs w:val="20"/>
              </w:rPr>
              <w:t>(0.79, 1.06)</w:t>
            </w:r>
          </w:p>
        </w:tc>
      </w:tr>
    </w:tbl>
    <w:p w:rsidR="00F60410" w:rsidRPr="00702889" w:rsidRDefault="00F60410" w:rsidP="00F60410">
      <w:pPr>
        <w:pStyle w:val="Default"/>
        <w:ind w:right="-154"/>
        <w:jc w:val="both"/>
        <w:rPr>
          <w:rFonts w:ascii="Arial Narrow" w:hAnsi="Arial Narrow"/>
          <w:bCs/>
          <w:sz w:val="18"/>
          <w:szCs w:val="18"/>
          <w:lang w:val="en-AU"/>
        </w:rPr>
      </w:pPr>
      <w:r w:rsidRPr="00702889">
        <w:rPr>
          <w:rFonts w:ascii="Arial Narrow" w:hAnsi="Arial Narrow"/>
          <w:bCs/>
          <w:sz w:val="18"/>
          <w:szCs w:val="18"/>
          <w:lang w:val="en-AU"/>
        </w:rPr>
        <w:t xml:space="preserve">Source: Table 2-17, p54, of the submission. </w:t>
      </w:r>
    </w:p>
    <w:p w:rsidR="00F60410" w:rsidRPr="00702889" w:rsidRDefault="00F60410" w:rsidP="00F60410">
      <w:pPr>
        <w:pStyle w:val="Default"/>
        <w:ind w:right="-154"/>
        <w:jc w:val="both"/>
        <w:rPr>
          <w:rFonts w:ascii="Arial Narrow" w:hAnsi="Arial Narrow"/>
          <w:bCs/>
          <w:sz w:val="18"/>
          <w:szCs w:val="18"/>
          <w:lang w:val="en-AU"/>
        </w:rPr>
      </w:pPr>
      <w:r w:rsidRPr="00702889">
        <w:rPr>
          <w:rFonts w:ascii="Arial Narrow" w:hAnsi="Arial Narrow"/>
          <w:bCs/>
          <w:sz w:val="18"/>
          <w:szCs w:val="18"/>
          <w:lang w:val="en-AU"/>
        </w:rPr>
        <w:t>Abbreviations: CI = confidence interval; KM = Kaplan-Meier; n = number of participants reporting data; N = total participants in group;</w:t>
      </w:r>
      <w:r w:rsidR="006F78B4" w:rsidRPr="00702889">
        <w:rPr>
          <w:rFonts w:ascii="Arial Narrow" w:hAnsi="Arial Narrow"/>
          <w:bCs/>
          <w:sz w:val="18"/>
          <w:szCs w:val="18"/>
          <w:lang w:val="en-AU"/>
        </w:rPr>
        <w:t xml:space="preserve"> N.R. = not reported;</w:t>
      </w:r>
      <w:r w:rsidRPr="00702889">
        <w:rPr>
          <w:rFonts w:ascii="Arial Narrow" w:hAnsi="Arial Narrow"/>
          <w:bCs/>
          <w:sz w:val="18"/>
          <w:szCs w:val="18"/>
          <w:lang w:val="en-AU"/>
        </w:rPr>
        <w:t xml:space="preserve"> OS = overall survival.</w:t>
      </w:r>
    </w:p>
    <w:p w:rsidR="00F60410" w:rsidRPr="00702889" w:rsidRDefault="00F60410" w:rsidP="003D1DE4">
      <w:pPr>
        <w:keepNext/>
        <w:widowControl/>
        <w:rPr>
          <w:rStyle w:val="CommentReference"/>
        </w:rPr>
      </w:pPr>
    </w:p>
    <w:p w:rsidR="00F80334" w:rsidRPr="00702889" w:rsidRDefault="00F80334" w:rsidP="00F80334">
      <w:pPr>
        <w:pStyle w:val="Default"/>
        <w:keepNext/>
        <w:widowControl w:val="0"/>
        <w:rPr>
          <w:rFonts w:ascii="Arial Narrow" w:hAnsi="Arial Narrow"/>
          <w:b/>
          <w:bCs/>
          <w:sz w:val="20"/>
          <w:szCs w:val="20"/>
          <w:lang w:val="en-AU"/>
        </w:rPr>
      </w:pPr>
      <w:r w:rsidRPr="00702889">
        <w:rPr>
          <w:rFonts w:ascii="Arial Narrow" w:hAnsi="Arial Narrow"/>
          <w:b/>
          <w:bCs/>
          <w:sz w:val="20"/>
          <w:szCs w:val="20"/>
          <w:lang w:val="en-AU"/>
        </w:rPr>
        <w:t>Figure 1: Kaplan-Meier curve OS, Study 304</w:t>
      </w:r>
    </w:p>
    <w:p w:rsidR="00F80334" w:rsidRPr="00702889" w:rsidRDefault="00F80334" w:rsidP="00F80334">
      <w:pPr>
        <w:pStyle w:val="Default"/>
        <w:rPr>
          <w:b/>
          <w:bCs/>
          <w:lang w:val="en-AU"/>
        </w:rPr>
      </w:pPr>
      <w:r w:rsidRPr="00702889">
        <w:rPr>
          <w:b/>
          <w:bCs/>
          <w:noProof/>
          <w:lang w:val="en-AU" w:eastAsia="en-AU"/>
        </w:rPr>
        <w:drawing>
          <wp:inline distT="0" distB="0" distL="0" distR="0" wp14:anchorId="0FD66B11" wp14:editId="2FD63641">
            <wp:extent cx="5274310" cy="2738120"/>
            <wp:effectExtent l="0" t="0" r="2540" b="5080"/>
            <wp:docPr id="7" name="Picture 6" title="Figure 1: Kaplan-Meier curve OS, Study 304">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83658383-3540-48C6-BF9E-D1322C4717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83658383-3540-48C6-BF9E-D1322C471796}"/>
                        </a:ext>
                      </a:extLst>
                    </pic:cNvPr>
                    <pic:cNvPicPr>
                      <a:picLocks noChangeAspect="1"/>
                    </pic:cNvPicPr>
                  </pic:nvPicPr>
                  <pic:blipFill>
                    <a:blip r:embed="rId8"/>
                    <a:stretch>
                      <a:fillRect/>
                    </a:stretch>
                  </pic:blipFill>
                  <pic:spPr>
                    <a:xfrm>
                      <a:off x="0" y="0"/>
                      <a:ext cx="5274310" cy="2738120"/>
                    </a:xfrm>
                    <a:prstGeom prst="rect">
                      <a:avLst/>
                    </a:prstGeom>
                  </pic:spPr>
                </pic:pic>
              </a:graphicData>
            </a:graphic>
          </wp:inline>
        </w:drawing>
      </w:r>
    </w:p>
    <w:p w:rsidR="00F80334" w:rsidRPr="00702889" w:rsidRDefault="00F80334" w:rsidP="00F80334">
      <w:pPr>
        <w:pStyle w:val="Default"/>
        <w:rPr>
          <w:rFonts w:ascii="Arial Narrow" w:hAnsi="Arial Narrow"/>
          <w:bCs/>
          <w:sz w:val="18"/>
          <w:szCs w:val="18"/>
          <w:lang w:val="en-AU"/>
        </w:rPr>
      </w:pPr>
      <w:r w:rsidRPr="00702889">
        <w:rPr>
          <w:rFonts w:ascii="Arial Narrow" w:hAnsi="Arial Narrow"/>
          <w:bCs/>
          <w:sz w:val="18"/>
          <w:szCs w:val="18"/>
          <w:lang w:val="en-AU"/>
        </w:rPr>
        <w:t xml:space="preserve">Source: Figure 2-2, p55, of the submission. </w:t>
      </w:r>
    </w:p>
    <w:p w:rsidR="00F80334" w:rsidRPr="00702889" w:rsidRDefault="00F80334" w:rsidP="00F80334">
      <w:pPr>
        <w:pStyle w:val="Default"/>
        <w:rPr>
          <w:rFonts w:ascii="Arial Narrow" w:hAnsi="Arial Narrow"/>
          <w:bCs/>
          <w:sz w:val="18"/>
          <w:szCs w:val="18"/>
          <w:lang w:val="en-AU"/>
        </w:rPr>
      </w:pPr>
      <w:r w:rsidRPr="00702889">
        <w:rPr>
          <w:rFonts w:ascii="Arial Narrow" w:hAnsi="Arial Narrow"/>
          <w:bCs/>
          <w:sz w:val="18"/>
          <w:szCs w:val="18"/>
          <w:lang w:val="en-AU"/>
        </w:rPr>
        <w:t>Abbreviations: CI = confidence interval; HR = hazard ratio; OS = overall survival.</w:t>
      </w:r>
    </w:p>
    <w:p w:rsidR="00F80334" w:rsidRPr="00702889" w:rsidRDefault="00F80334" w:rsidP="0095797A">
      <w:pPr>
        <w:pStyle w:val="ListParagraph"/>
        <w:widowControl/>
        <w:numPr>
          <w:ilvl w:val="1"/>
          <w:numId w:val="2"/>
        </w:numPr>
        <w:spacing w:before="120"/>
        <w:rPr>
          <w:color w:val="000000" w:themeColor="text1"/>
        </w:rPr>
      </w:pPr>
      <w:r w:rsidRPr="00702889">
        <w:rPr>
          <w:color w:val="000000" w:themeColor="text1"/>
        </w:rPr>
        <w:t xml:space="preserve">The results of the secondary outcomes for PFS and TTP are presented in Table </w:t>
      </w:r>
      <w:r w:rsidR="00D0611D" w:rsidRPr="00702889">
        <w:rPr>
          <w:color w:val="000000" w:themeColor="text1"/>
        </w:rPr>
        <w:t xml:space="preserve">6 </w:t>
      </w:r>
      <w:r w:rsidR="006F78B4" w:rsidRPr="00702889">
        <w:rPr>
          <w:color w:val="000000" w:themeColor="text1"/>
        </w:rPr>
        <w:t xml:space="preserve">and </w:t>
      </w:r>
      <w:r w:rsidR="00D0611D" w:rsidRPr="00702889">
        <w:rPr>
          <w:color w:val="000000" w:themeColor="text1"/>
        </w:rPr>
        <w:t xml:space="preserve">the corresponding </w:t>
      </w:r>
      <w:r w:rsidR="006F78B4" w:rsidRPr="00702889">
        <w:rPr>
          <w:color w:val="000000" w:themeColor="text1"/>
        </w:rPr>
        <w:t>Figures 2 and 3, respectively.</w:t>
      </w:r>
      <w:r w:rsidRPr="00702889">
        <w:rPr>
          <w:color w:val="000000" w:themeColor="text1"/>
        </w:rPr>
        <w:t xml:space="preserve"> The </w:t>
      </w:r>
      <w:r w:rsidR="00856AC6" w:rsidRPr="00702889">
        <w:rPr>
          <w:color w:val="000000" w:themeColor="text1"/>
        </w:rPr>
        <w:t xml:space="preserve">increase in the </w:t>
      </w:r>
      <w:r w:rsidRPr="00702889">
        <w:rPr>
          <w:color w:val="000000" w:themeColor="text1"/>
        </w:rPr>
        <w:t xml:space="preserve">PFS </w:t>
      </w:r>
      <w:r w:rsidR="00856AC6" w:rsidRPr="00702889">
        <w:rPr>
          <w:color w:val="000000" w:themeColor="text1"/>
        </w:rPr>
        <w:t xml:space="preserve">was </w:t>
      </w:r>
      <w:r w:rsidR="006F78B4" w:rsidRPr="00702889">
        <w:rPr>
          <w:color w:val="000000" w:themeColor="text1"/>
        </w:rPr>
        <w:t>statistically</w:t>
      </w:r>
      <w:r w:rsidRPr="00702889">
        <w:rPr>
          <w:color w:val="000000" w:themeColor="text1"/>
        </w:rPr>
        <w:t xml:space="preserve"> significant in favour of </w:t>
      </w:r>
      <w:proofErr w:type="spellStart"/>
      <w:r w:rsidRPr="00702889">
        <w:rPr>
          <w:color w:val="000000" w:themeColor="text1"/>
        </w:rPr>
        <w:t>lenvatinib</w:t>
      </w:r>
      <w:proofErr w:type="spellEnd"/>
      <w:r w:rsidRPr="00702889">
        <w:rPr>
          <w:color w:val="000000" w:themeColor="text1"/>
        </w:rPr>
        <w:t xml:space="preserve"> compared to </w:t>
      </w:r>
      <w:proofErr w:type="spellStart"/>
      <w:r w:rsidRPr="00702889">
        <w:rPr>
          <w:color w:val="000000" w:themeColor="text1"/>
        </w:rPr>
        <w:t>sorafenib</w:t>
      </w:r>
      <w:proofErr w:type="spellEnd"/>
      <w:r w:rsidRPr="00702889">
        <w:rPr>
          <w:color w:val="000000" w:themeColor="text1"/>
        </w:rPr>
        <w:t xml:space="preserve"> </w:t>
      </w:r>
      <w:r w:rsidR="00856AC6" w:rsidRPr="00702889">
        <w:rPr>
          <w:color w:val="000000" w:themeColor="text1"/>
        </w:rPr>
        <w:t>(</w:t>
      </w:r>
      <w:r w:rsidRPr="00702889">
        <w:rPr>
          <w:rFonts w:asciiTheme="minorHAnsi" w:hAnsiTheme="minorHAnsi"/>
          <w:bCs/>
        </w:rPr>
        <w:t>HR= 0.66</w:t>
      </w:r>
      <w:r w:rsidR="00856AC6" w:rsidRPr="00702889">
        <w:rPr>
          <w:rFonts w:asciiTheme="minorHAnsi" w:hAnsiTheme="minorHAnsi"/>
          <w:bCs/>
        </w:rPr>
        <w:t xml:space="preserve">; </w:t>
      </w:r>
      <w:r w:rsidRPr="00702889">
        <w:rPr>
          <w:rFonts w:asciiTheme="minorHAnsi" w:hAnsiTheme="minorHAnsi"/>
          <w:bCs/>
        </w:rPr>
        <w:t>95% CI 0.57, 0.77; p-value &lt;0.00001)</w:t>
      </w:r>
      <w:r w:rsidR="00D0611D" w:rsidRPr="00702889">
        <w:rPr>
          <w:rFonts w:asciiTheme="minorHAnsi" w:hAnsiTheme="minorHAnsi"/>
          <w:bCs/>
        </w:rPr>
        <w:t>, as was</w:t>
      </w:r>
      <w:r w:rsidR="00856AC6" w:rsidRPr="00702889">
        <w:rPr>
          <w:rFonts w:asciiTheme="minorHAnsi" w:hAnsiTheme="minorHAnsi"/>
          <w:bCs/>
        </w:rPr>
        <w:t xml:space="preserve"> the increase in</w:t>
      </w:r>
      <w:r w:rsidR="00D0611D" w:rsidRPr="00702889">
        <w:rPr>
          <w:rFonts w:asciiTheme="minorHAnsi" w:hAnsiTheme="minorHAnsi"/>
          <w:bCs/>
        </w:rPr>
        <w:t xml:space="preserve"> TTP </w:t>
      </w:r>
      <w:r w:rsidR="00856AC6" w:rsidRPr="00702889">
        <w:rPr>
          <w:rFonts w:asciiTheme="minorHAnsi" w:hAnsiTheme="minorHAnsi"/>
          <w:bCs/>
        </w:rPr>
        <w:t>(</w:t>
      </w:r>
      <w:r w:rsidR="00D0611D" w:rsidRPr="00702889">
        <w:rPr>
          <w:rFonts w:asciiTheme="minorHAnsi" w:hAnsiTheme="minorHAnsi"/>
          <w:bCs/>
        </w:rPr>
        <w:t>HR= 0.63</w:t>
      </w:r>
      <w:r w:rsidR="00856AC6" w:rsidRPr="00702889">
        <w:rPr>
          <w:rFonts w:asciiTheme="minorHAnsi" w:hAnsiTheme="minorHAnsi"/>
          <w:bCs/>
        </w:rPr>
        <w:t xml:space="preserve">; </w:t>
      </w:r>
      <w:r w:rsidR="00D0611D" w:rsidRPr="00702889">
        <w:rPr>
          <w:rFonts w:asciiTheme="minorHAnsi" w:hAnsiTheme="minorHAnsi"/>
          <w:bCs/>
        </w:rPr>
        <w:t>95% CI 0.53, 0.73; p&lt;0.00001)</w:t>
      </w:r>
      <w:r w:rsidR="006F78B4" w:rsidRPr="00702889">
        <w:rPr>
          <w:rFonts w:asciiTheme="minorHAnsi" w:hAnsiTheme="minorHAnsi"/>
          <w:bCs/>
        </w:rPr>
        <w:t xml:space="preserve">. </w:t>
      </w:r>
      <w:r w:rsidR="000F7218" w:rsidRPr="00702889">
        <w:rPr>
          <w:rFonts w:asciiTheme="minorHAnsi" w:hAnsiTheme="minorHAnsi"/>
          <w:bCs/>
        </w:rPr>
        <w:t xml:space="preserve">The submission stated that </w:t>
      </w:r>
      <w:proofErr w:type="spellStart"/>
      <w:r w:rsidR="000F7218" w:rsidRPr="00702889">
        <w:rPr>
          <w:rFonts w:asciiTheme="minorHAnsi" w:hAnsiTheme="minorHAnsi"/>
          <w:bCs/>
        </w:rPr>
        <w:t>lenvatinib</w:t>
      </w:r>
      <w:proofErr w:type="spellEnd"/>
      <w:r w:rsidR="000F7218" w:rsidRPr="00702889">
        <w:rPr>
          <w:rFonts w:asciiTheme="minorHAnsi" w:hAnsiTheme="minorHAnsi"/>
          <w:bCs/>
        </w:rPr>
        <w:t xml:space="preserve"> was associated with</w:t>
      </w:r>
      <w:r w:rsidR="007B142A" w:rsidRPr="00702889">
        <w:rPr>
          <w:rFonts w:asciiTheme="minorHAnsi" w:hAnsiTheme="minorHAnsi"/>
          <w:bCs/>
        </w:rPr>
        <w:t xml:space="preserve"> a</w:t>
      </w:r>
      <w:r w:rsidR="000F7218" w:rsidRPr="00702889">
        <w:rPr>
          <w:rFonts w:asciiTheme="minorHAnsi" w:hAnsiTheme="minorHAnsi"/>
          <w:bCs/>
        </w:rPr>
        <w:t xml:space="preserve"> statistically significant improvement in PFS and considered the magnitude of the improvement of 3.7 months to be clinically meaningful. </w:t>
      </w:r>
      <w:r w:rsidR="00D0611D" w:rsidRPr="00702889">
        <w:rPr>
          <w:rFonts w:asciiTheme="minorHAnsi" w:hAnsiTheme="minorHAnsi"/>
          <w:bCs/>
        </w:rPr>
        <w:t xml:space="preserve">The submission made no financial or economic claims on the basis of this difference in PFS. </w:t>
      </w:r>
      <w:r w:rsidR="004062D1" w:rsidRPr="00702889">
        <w:rPr>
          <w:rFonts w:asciiTheme="minorHAnsi" w:hAnsiTheme="minorHAnsi"/>
          <w:bCs/>
        </w:rPr>
        <w:t xml:space="preserve">The submission </w:t>
      </w:r>
      <w:r w:rsidR="00D0611D" w:rsidRPr="00702889">
        <w:rPr>
          <w:rFonts w:asciiTheme="minorHAnsi" w:hAnsiTheme="minorHAnsi"/>
          <w:bCs/>
        </w:rPr>
        <w:t>noted that the absence of a difference in OS, despite the difference in PFS</w:t>
      </w:r>
      <w:r w:rsidR="00F54F47" w:rsidRPr="00702889">
        <w:rPr>
          <w:rFonts w:asciiTheme="minorHAnsi" w:hAnsiTheme="minorHAnsi"/>
          <w:bCs/>
        </w:rPr>
        <w:t xml:space="preserve"> was</w:t>
      </w:r>
      <w:r w:rsidR="00D0611D" w:rsidRPr="00702889">
        <w:rPr>
          <w:rFonts w:asciiTheme="minorHAnsi" w:hAnsiTheme="minorHAnsi"/>
          <w:bCs/>
        </w:rPr>
        <w:t xml:space="preserve"> in favour of </w:t>
      </w:r>
      <w:proofErr w:type="spellStart"/>
      <w:r w:rsidR="00D0611D" w:rsidRPr="00702889">
        <w:rPr>
          <w:rFonts w:asciiTheme="minorHAnsi" w:hAnsiTheme="minorHAnsi"/>
          <w:bCs/>
        </w:rPr>
        <w:t>lenvatinib</w:t>
      </w:r>
      <w:proofErr w:type="spellEnd"/>
      <w:r w:rsidR="00D0611D" w:rsidRPr="00702889">
        <w:rPr>
          <w:rFonts w:asciiTheme="minorHAnsi" w:hAnsiTheme="minorHAnsi"/>
          <w:bCs/>
        </w:rPr>
        <w:t xml:space="preserve">, may have been the result of post-progression therapies used in the </w:t>
      </w:r>
      <w:proofErr w:type="spellStart"/>
      <w:r w:rsidR="00D0611D" w:rsidRPr="00702889">
        <w:rPr>
          <w:rFonts w:asciiTheme="minorHAnsi" w:hAnsiTheme="minorHAnsi"/>
          <w:bCs/>
        </w:rPr>
        <w:t>sorafenib</w:t>
      </w:r>
      <w:proofErr w:type="spellEnd"/>
      <w:r w:rsidR="00D0611D" w:rsidRPr="00702889">
        <w:rPr>
          <w:rFonts w:asciiTheme="minorHAnsi" w:hAnsiTheme="minorHAnsi"/>
          <w:bCs/>
        </w:rPr>
        <w:t xml:space="preserve"> group. </w:t>
      </w:r>
      <w:r w:rsidR="00D00CB8" w:rsidRPr="00D267D2">
        <w:rPr>
          <w:rFonts w:asciiTheme="minorHAnsi" w:hAnsiTheme="minorHAnsi"/>
          <w:bCs/>
        </w:rPr>
        <w:t xml:space="preserve">The </w:t>
      </w:r>
      <w:r w:rsidR="00B371D0">
        <w:rPr>
          <w:rFonts w:asciiTheme="minorHAnsi" w:hAnsiTheme="minorHAnsi"/>
          <w:bCs/>
        </w:rPr>
        <w:t>PBAC</w:t>
      </w:r>
      <w:r w:rsidR="00D00CB8" w:rsidRPr="00D267D2">
        <w:rPr>
          <w:rFonts w:asciiTheme="minorHAnsi" w:hAnsiTheme="minorHAnsi"/>
          <w:bCs/>
        </w:rPr>
        <w:t xml:space="preserve"> </w:t>
      </w:r>
      <w:r w:rsidR="00FB382D" w:rsidRPr="00D267D2">
        <w:rPr>
          <w:rFonts w:asciiTheme="minorHAnsi" w:hAnsiTheme="minorHAnsi"/>
          <w:bCs/>
        </w:rPr>
        <w:t>considered</w:t>
      </w:r>
      <w:r w:rsidR="00D00CB8" w:rsidRPr="00D267D2">
        <w:rPr>
          <w:rFonts w:asciiTheme="minorHAnsi" w:hAnsiTheme="minorHAnsi"/>
          <w:bCs/>
        </w:rPr>
        <w:t xml:space="preserve"> that </w:t>
      </w:r>
      <w:r w:rsidR="00FB382D" w:rsidRPr="00D267D2">
        <w:rPr>
          <w:rFonts w:asciiTheme="minorHAnsi" w:hAnsiTheme="minorHAnsi"/>
          <w:bCs/>
        </w:rPr>
        <w:t>it</w:t>
      </w:r>
      <w:r w:rsidR="00D00CB8" w:rsidRPr="00D267D2">
        <w:rPr>
          <w:rFonts w:asciiTheme="minorHAnsi" w:hAnsiTheme="minorHAnsi"/>
          <w:bCs/>
        </w:rPr>
        <w:t xml:space="preserve"> was </w:t>
      </w:r>
      <w:r w:rsidR="00D70686">
        <w:rPr>
          <w:rFonts w:asciiTheme="minorHAnsi" w:hAnsiTheme="minorHAnsi"/>
          <w:bCs/>
        </w:rPr>
        <w:t>appropriate</w:t>
      </w:r>
      <w:r w:rsidR="00D70686" w:rsidRPr="00D267D2">
        <w:rPr>
          <w:rFonts w:asciiTheme="minorHAnsi" w:hAnsiTheme="minorHAnsi"/>
          <w:bCs/>
        </w:rPr>
        <w:t xml:space="preserve"> </w:t>
      </w:r>
      <w:r w:rsidR="00FB382D" w:rsidRPr="00D267D2">
        <w:rPr>
          <w:rFonts w:asciiTheme="minorHAnsi" w:hAnsiTheme="minorHAnsi"/>
          <w:bCs/>
        </w:rPr>
        <w:t>that the submission made no financial or economic claims on the basis of the difference in PFS</w:t>
      </w:r>
      <w:r w:rsidR="00D0611D" w:rsidRPr="00D267D2">
        <w:rPr>
          <w:rFonts w:asciiTheme="minorHAnsi" w:hAnsiTheme="minorHAnsi"/>
          <w:bCs/>
        </w:rPr>
        <w:t>.</w:t>
      </w:r>
      <w:r w:rsidR="00D0611D" w:rsidRPr="00702889">
        <w:rPr>
          <w:rFonts w:asciiTheme="minorHAnsi" w:hAnsiTheme="minorHAnsi"/>
          <w:bCs/>
        </w:rPr>
        <w:t xml:space="preserve"> </w:t>
      </w:r>
    </w:p>
    <w:p w:rsidR="00F60410" w:rsidRPr="00702889" w:rsidRDefault="006F78B4" w:rsidP="003D1DE4">
      <w:pPr>
        <w:keepNext/>
        <w:widowControl/>
        <w:rPr>
          <w:rStyle w:val="CommentReference"/>
        </w:rPr>
      </w:pPr>
      <w:r w:rsidRPr="00702889">
        <w:rPr>
          <w:rStyle w:val="CommentReference"/>
        </w:rPr>
        <w:t xml:space="preserve">Table </w:t>
      </w:r>
      <w:r w:rsidR="000B05B6" w:rsidRPr="00702889">
        <w:rPr>
          <w:rStyle w:val="CommentReference"/>
        </w:rPr>
        <w:t>6</w:t>
      </w:r>
      <w:r w:rsidRPr="00702889">
        <w:rPr>
          <w:rStyle w:val="CommentReference"/>
        </w:rPr>
        <w:t xml:space="preserve">: Results of </w:t>
      </w:r>
      <w:r w:rsidR="00A27252" w:rsidRPr="00702889">
        <w:rPr>
          <w:rStyle w:val="CommentReference"/>
        </w:rPr>
        <w:t xml:space="preserve">PFS </w:t>
      </w:r>
      <w:r w:rsidRPr="00702889">
        <w:rPr>
          <w:rStyle w:val="CommentReference"/>
        </w:rPr>
        <w:t>and TTP across Study 304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20"/>
        <w:gridCol w:w="1119"/>
        <w:gridCol w:w="1255"/>
        <w:gridCol w:w="976"/>
        <w:gridCol w:w="1255"/>
        <w:gridCol w:w="1114"/>
        <w:gridCol w:w="974"/>
        <w:gridCol w:w="1170"/>
      </w:tblGrid>
      <w:tr w:rsidR="00856AC6" w:rsidRPr="00702889" w:rsidTr="00255A59">
        <w:trPr>
          <w:trHeight w:val="334"/>
        </w:trPr>
        <w:tc>
          <w:tcPr>
            <w:tcW w:w="672" w:type="pct"/>
            <w:vMerge w:val="restart"/>
            <w:shd w:val="clear" w:color="auto" w:fill="auto"/>
            <w:tcMar>
              <w:top w:w="15" w:type="dxa"/>
              <w:left w:w="28" w:type="dxa"/>
              <w:bottom w:w="0" w:type="dxa"/>
              <w:right w:w="28" w:type="dxa"/>
            </w:tcMar>
            <w:hideMark/>
          </w:tcPr>
          <w:p w:rsidR="00856AC6" w:rsidRPr="00702889" w:rsidRDefault="00856AC6" w:rsidP="00F80334">
            <w:pPr>
              <w:pStyle w:val="TableText0"/>
              <w:widowControl w:val="0"/>
              <w:spacing w:before="0" w:after="0"/>
              <w:rPr>
                <w:b/>
                <w:szCs w:val="20"/>
              </w:rPr>
            </w:pPr>
            <w:r w:rsidRPr="00702889">
              <w:rPr>
                <w:b/>
                <w:szCs w:val="20"/>
              </w:rPr>
              <w:t>Outcome</w:t>
            </w:r>
          </w:p>
        </w:tc>
        <w:tc>
          <w:tcPr>
            <w:tcW w:w="1306" w:type="pct"/>
            <w:gridSpan w:val="2"/>
            <w:shd w:val="clear" w:color="auto" w:fill="auto"/>
            <w:tcMar>
              <w:top w:w="15" w:type="dxa"/>
              <w:left w:w="28" w:type="dxa"/>
              <w:bottom w:w="0" w:type="dxa"/>
              <w:right w:w="28" w:type="dxa"/>
            </w:tcMar>
            <w:hideMark/>
          </w:tcPr>
          <w:p w:rsidR="00856AC6" w:rsidRPr="00702889" w:rsidRDefault="00856AC6" w:rsidP="003016E3">
            <w:pPr>
              <w:pStyle w:val="TableText0"/>
              <w:widowControl w:val="0"/>
              <w:spacing w:before="0" w:after="0"/>
              <w:jc w:val="center"/>
              <w:rPr>
                <w:b/>
                <w:szCs w:val="20"/>
              </w:rPr>
            </w:pPr>
            <w:proofErr w:type="spellStart"/>
            <w:r w:rsidRPr="00702889">
              <w:rPr>
                <w:b/>
                <w:szCs w:val="20"/>
              </w:rPr>
              <w:t>Lenvatinib</w:t>
            </w:r>
            <w:proofErr w:type="spellEnd"/>
            <w:r w:rsidRPr="00702889">
              <w:rPr>
                <w:b/>
                <w:szCs w:val="20"/>
              </w:rPr>
              <w:t xml:space="preserve"> (N=478)</w:t>
            </w:r>
          </w:p>
        </w:tc>
        <w:tc>
          <w:tcPr>
            <w:tcW w:w="1228" w:type="pct"/>
            <w:gridSpan w:val="2"/>
            <w:shd w:val="clear" w:color="auto" w:fill="auto"/>
            <w:tcMar>
              <w:top w:w="15" w:type="dxa"/>
              <w:left w:w="28" w:type="dxa"/>
              <w:bottom w:w="0" w:type="dxa"/>
              <w:right w:w="28" w:type="dxa"/>
            </w:tcMar>
            <w:hideMark/>
          </w:tcPr>
          <w:p w:rsidR="00856AC6" w:rsidRPr="00702889" w:rsidRDefault="00856AC6" w:rsidP="003016E3">
            <w:pPr>
              <w:pStyle w:val="TableText0"/>
              <w:widowControl w:val="0"/>
              <w:spacing w:before="0" w:after="0"/>
              <w:jc w:val="center"/>
              <w:rPr>
                <w:b/>
                <w:szCs w:val="20"/>
              </w:rPr>
            </w:pPr>
            <w:proofErr w:type="spellStart"/>
            <w:r w:rsidRPr="00702889">
              <w:rPr>
                <w:b/>
                <w:szCs w:val="20"/>
              </w:rPr>
              <w:t>Sorafenib</w:t>
            </w:r>
            <w:proofErr w:type="spellEnd"/>
            <w:r w:rsidRPr="00702889">
              <w:rPr>
                <w:b/>
                <w:szCs w:val="20"/>
              </w:rPr>
              <w:t xml:space="preserve"> (N=476)</w:t>
            </w:r>
          </w:p>
        </w:tc>
        <w:tc>
          <w:tcPr>
            <w:tcW w:w="613" w:type="pct"/>
            <w:vMerge w:val="restart"/>
            <w:shd w:val="clear" w:color="auto" w:fill="auto"/>
            <w:tcMar>
              <w:top w:w="15" w:type="dxa"/>
              <w:left w:w="28" w:type="dxa"/>
              <w:bottom w:w="0" w:type="dxa"/>
              <w:right w:w="28" w:type="dxa"/>
            </w:tcMar>
            <w:hideMark/>
          </w:tcPr>
          <w:p w:rsidR="00856AC6" w:rsidRPr="00702889" w:rsidRDefault="00856AC6" w:rsidP="003016E3">
            <w:pPr>
              <w:pStyle w:val="TableText0"/>
              <w:widowControl w:val="0"/>
              <w:spacing w:before="0" w:after="0"/>
              <w:jc w:val="center"/>
              <w:rPr>
                <w:b/>
                <w:szCs w:val="20"/>
              </w:rPr>
            </w:pPr>
            <w:r w:rsidRPr="00702889">
              <w:rPr>
                <w:b/>
                <w:szCs w:val="20"/>
              </w:rPr>
              <w:t>Difference in Median, months</w:t>
            </w:r>
          </w:p>
        </w:tc>
        <w:tc>
          <w:tcPr>
            <w:tcW w:w="536" w:type="pct"/>
            <w:vMerge w:val="restart"/>
            <w:tcMar>
              <w:left w:w="28" w:type="dxa"/>
              <w:right w:w="28" w:type="dxa"/>
            </w:tcMar>
          </w:tcPr>
          <w:p w:rsidR="00856AC6" w:rsidRPr="00702889" w:rsidRDefault="00856AC6" w:rsidP="003016E3">
            <w:pPr>
              <w:pStyle w:val="Tabletext"/>
              <w:jc w:val="center"/>
              <w:rPr>
                <w:b/>
              </w:rPr>
            </w:pPr>
            <w:r w:rsidRPr="00702889">
              <w:rPr>
                <w:b/>
              </w:rPr>
              <w:t>P value</w:t>
            </w:r>
          </w:p>
          <w:p w:rsidR="00856AC6" w:rsidRPr="00702889" w:rsidRDefault="00856AC6" w:rsidP="003016E3">
            <w:pPr>
              <w:pStyle w:val="TableText0"/>
              <w:widowControl w:val="0"/>
              <w:spacing w:before="0" w:after="0"/>
              <w:jc w:val="center"/>
              <w:rPr>
                <w:b/>
                <w:szCs w:val="20"/>
              </w:rPr>
            </w:pPr>
            <w:r w:rsidRPr="00702889">
              <w:rPr>
                <w:b/>
              </w:rPr>
              <w:t>(log rank test)</w:t>
            </w:r>
          </w:p>
        </w:tc>
        <w:tc>
          <w:tcPr>
            <w:tcW w:w="645" w:type="pct"/>
            <w:vMerge w:val="restart"/>
            <w:shd w:val="clear" w:color="auto" w:fill="auto"/>
            <w:tcMar>
              <w:top w:w="15" w:type="dxa"/>
              <w:left w:w="28" w:type="dxa"/>
              <w:bottom w:w="0" w:type="dxa"/>
              <w:right w:w="28" w:type="dxa"/>
            </w:tcMar>
            <w:hideMark/>
          </w:tcPr>
          <w:p w:rsidR="00856AC6" w:rsidRPr="00702889" w:rsidRDefault="00856AC6" w:rsidP="003016E3">
            <w:pPr>
              <w:pStyle w:val="TableText0"/>
              <w:widowControl w:val="0"/>
              <w:spacing w:before="0" w:after="0"/>
              <w:jc w:val="center"/>
              <w:rPr>
                <w:b/>
                <w:szCs w:val="20"/>
              </w:rPr>
            </w:pPr>
            <w:r w:rsidRPr="00702889">
              <w:rPr>
                <w:b/>
                <w:szCs w:val="20"/>
              </w:rPr>
              <w:t>Hazard ratio</w:t>
            </w:r>
          </w:p>
          <w:p w:rsidR="00856AC6" w:rsidRPr="00702889" w:rsidRDefault="00856AC6" w:rsidP="003016E3">
            <w:pPr>
              <w:pStyle w:val="TableText0"/>
              <w:widowControl w:val="0"/>
              <w:spacing w:before="0" w:after="0"/>
              <w:jc w:val="center"/>
              <w:rPr>
                <w:b/>
                <w:szCs w:val="20"/>
              </w:rPr>
            </w:pPr>
            <w:r w:rsidRPr="00702889">
              <w:rPr>
                <w:b/>
                <w:szCs w:val="20"/>
              </w:rPr>
              <w:t>(95% CI)</w:t>
            </w:r>
          </w:p>
        </w:tc>
      </w:tr>
      <w:tr w:rsidR="00255A59" w:rsidRPr="00702889" w:rsidTr="00255A59">
        <w:trPr>
          <w:trHeight w:val="382"/>
        </w:trPr>
        <w:tc>
          <w:tcPr>
            <w:tcW w:w="672" w:type="pct"/>
            <w:vMerge/>
            <w:shd w:val="clear" w:color="auto" w:fill="auto"/>
            <w:tcMar>
              <w:top w:w="15" w:type="dxa"/>
              <w:left w:w="28" w:type="dxa"/>
              <w:bottom w:w="0" w:type="dxa"/>
              <w:right w:w="28" w:type="dxa"/>
            </w:tcMar>
          </w:tcPr>
          <w:p w:rsidR="00856AC6" w:rsidRPr="00702889" w:rsidRDefault="00856AC6" w:rsidP="00F80334">
            <w:pPr>
              <w:pStyle w:val="TableText0"/>
              <w:widowControl w:val="0"/>
              <w:spacing w:before="0" w:after="0"/>
              <w:rPr>
                <w:szCs w:val="20"/>
              </w:rPr>
            </w:pPr>
          </w:p>
        </w:tc>
        <w:tc>
          <w:tcPr>
            <w:tcW w:w="616" w:type="pct"/>
            <w:shd w:val="clear" w:color="auto" w:fill="auto"/>
            <w:tcMar>
              <w:top w:w="15" w:type="dxa"/>
              <w:left w:w="28" w:type="dxa"/>
              <w:bottom w:w="0" w:type="dxa"/>
              <w:right w:w="28" w:type="dxa"/>
            </w:tcMar>
          </w:tcPr>
          <w:p w:rsidR="00856AC6" w:rsidRPr="00255A59" w:rsidRDefault="00856AC6" w:rsidP="003016E3">
            <w:pPr>
              <w:pStyle w:val="TableText0"/>
              <w:widowControl w:val="0"/>
              <w:spacing w:before="0" w:after="0"/>
              <w:jc w:val="center"/>
              <w:rPr>
                <w:b/>
                <w:szCs w:val="20"/>
              </w:rPr>
            </w:pPr>
            <w:proofErr w:type="gramStart"/>
            <w:r w:rsidRPr="00255A59">
              <w:rPr>
                <w:b/>
                <w:szCs w:val="20"/>
              </w:rPr>
              <w:t>n/N</w:t>
            </w:r>
            <w:proofErr w:type="gramEnd"/>
            <w:r w:rsidRPr="00255A59">
              <w:rPr>
                <w:b/>
                <w:szCs w:val="20"/>
              </w:rPr>
              <w:t xml:space="preserve"> with event (%)</w:t>
            </w:r>
          </w:p>
        </w:tc>
        <w:tc>
          <w:tcPr>
            <w:tcW w:w="691" w:type="pct"/>
            <w:shd w:val="clear" w:color="auto" w:fill="auto"/>
            <w:tcMar>
              <w:top w:w="15" w:type="dxa"/>
              <w:left w:w="28" w:type="dxa"/>
              <w:bottom w:w="0" w:type="dxa"/>
              <w:right w:w="28" w:type="dxa"/>
            </w:tcMar>
          </w:tcPr>
          <w:p w:rsidR="00856AC6" w:rsidRPr="00255A59" w:rsidRDefault="00856AC6" w:rsidP="003016E3">
            <w:pPr>
              <w:pStyle w:val="TableText0"/>
              <w:widowControl w:val="0"/>
              <w:spacing w:before="0" w:after="0"/>
              <w:jc w:val="center"/>
              <w:rPr>
                <w:b/>
                <w:szCs w:val="20"/>
              </w:rPr>
            </w:pPr>
            <w:r w:rsidRPr="00255A59">
              <w:rPr>
                <w:b/>
                <w:szCs w:val="20"/>
              </w:rPr>
              <w:t>Median, months</w:t>
            </w:r>
            <w:r w:rsidR="00255A59">
              <w:rPr>
                <w:b/>
                <w:szCs w:val="20"/>
              </w:rPr>
              <w:br/>
            </w:r>
            <w:r w:rsidRPr="00255A59">
              <w:rPr>
                <w:b/>
                <w:szCs w:val="20"/>
              </w:rPr>
              <w:t xml:space="preserve"> (95% CI)</w:t>
            </w:r>
          </w:p>
        </w:tc>
        <w:tc>
          <w:tcPr>
            <w:tcW w:w="537" w:type="pct"/>
            <w:shd w:val="clear" w:color="auto" w:fill="auto"/>
            <w:tcMar>
              <w:top w:w="15" w:type="dxa"/>
              <w:left w:w="28" w:type="dxa"/>
              <w:bottom w:w="0" w:type="dxa"/>
              <w:right w:w="28" w:type="dxa"/>
            </w:tcMar>
          </w:tcPr>
          <w:p w:rsidR="00856AC6" w:rsidRPr="00255A59" w:rsidRDefault="00856AC6" w:rsidP="003016E3">
            <w:pPr>
              <w:pStyle w:val="TableText0"/>
              <w:widowControl w:val="0"/>
              <w:spacing w:before="0" w:after="0"/>
              <w:jc w:val="center"/>
              <w:rPr>
                <w:b/>
                <w:szCs w:val="20"/>
              </w:rPr>
            </w:pPr>
            <w:proofErr w:type="gramStart"/>
            <w:r w:rsidRPr="00255A59">
              <w:rPr>
                <w:b/>
                <w:szCs w:val="20"/>
              </w:rPr>
              <w:t>n/N</w:t>
            </w:r>
            <w:proofErr w:type="gramEnd"/>
            <w:r w:rsidRPr="00255A59">
              <w:rPr>
                <w:b/>
                <w:szCs w:val="20"/>
              </w:rPr>
              <w:t xml:space="preserve"> with event (%)</w:t>
            </w:r>
          </w:p>
        </w:tc>
        <w:tc>
          <w:tcPr>
            <w:tcW w:w="691" w:type="pct"/>
            <w:shd w:val="clear" w:color="auto" w:fill="auto"/>
            <w:tcMar>
              <w:top w:w="15" w:type="dxa"/>
              <w:left w:w="28" w:type="dxa"/>
              <w:bottom w:w="0" w:type="dxa"/>
              <w:right w:w="28" w:type="dxa"/>
            </w:tcMar>
          </w:tcPr>
          <w:p w:rsidR="00856AC6" w:rsidRPr="00255A59" w:rsidRDefault="00856AC6" w:rsidP="003016E3">
            <w:pPr>
              <w:pStyle w:val="TableText0"/>
              <w:widowControl w:val="0"/>
              <w:spacing w:before="0" w:after="0"/>
              <w:jc w:val="center"/>
              <w:rPr>
                <w:b/>
                <w:szCs w:val="20"/>
              </w:rPr>
            </w:pPr>
            <w:r w:rsidRPr="00255A59">
              <w:rPr>
                <w:b/>
                <w:szCs w:val="20"/>
              </w:rPr>
              <w:t>Median, months</w:t>
            </w:r>
          </w:p>
          <w:p w:rsidR="00856AC6" w:rsidRPr="00255A59" w:rsidRDefault="00856AC6" w:rsidP="003016E3">
            <w:pPr>
              <w:pStyle w:val="TableText0"/>
              <w:widowControl w:val="0"/>
              <w:spacing w:before="0" w:after="0"/>
              <w:jc w:val="center"/>
              <w:rPr>
                <w:b/>
                <w:szCs w:val="20"/>
              </w:rPr>
            </w:pPr>
            <w:r w:rsidRPr="00255A59">
              <w:rPr>
                <w:b/>
                <w:szCs w:val="20"/>
              </w:rPr>
              <w:t>(95% CI)</w:t>
            </w:r>
          </w:p>
        </w:tc>
        <w:tc>
          <w:tcPr>
            <w:tcW w:w="613" w:type="pct"/>
            <w:vMerge/>
            <w:shd w:val="clear" w:color="auto" w:fill="auto"/>
            <w:tcMar>
              <w:top w:w="15" w:type="dxa"/>
              <w:left w:w="28" w:type="dxa"/>
              <w:bottom w:w="0" w:type="dxa"/>
              <w:right w:w="28" w:type="dxa"/>
            </w:tcMar>
          </w:tcPr>
          <w:p w:rsidR="00856AC6" w:rsidRPr="00702889" w:rsidRDefault="00856AC6" w:rsidP="003016E3">
            <w:pPr>
              <w:pStyle w:val="TableText0"/>
              <w:widowControl w:val="0"/>
              <w:spacing w:before="0" w:after="0"/>
              <w:jc w:val="center"/>
              <w:rPr>
                <w:szCs w:val="20"/>
              </w:rPr>
            </w:pPr>
          </w:p>
        </w:tc>
        <w:tc>
          <w:tcPr>
            <w:tcW w:w="536" w:type="pct"/>
            <w:vMerge/>
            <w:tcMar>
              <w:left w:w="28" w:type="dxa"/>
              <w:right w:w="28" w:type="dxa"/>
            </w:tcMar>
          </w:tcPr>
          <w:p w:rsidR="00856AC6" w:rsidRPr="00702889" w:rsidRDefault="00856AC6" w:rsidP="003016E3">
            <w:pPr>
              <w:pStyle w:val="TableText0"/>
              <w:widowControl w:val="0"/>
              <w:spacing w:before="0" w:after="0"/>
              <w:jc w:val="center"/>
              <w:rPr>
                <w:szCs w:val="20"/>
              </w:rPr>
            </w:pPr>
          </w:p>
        </w:tc>
        <w:tc>
          <w:tcPr>
            <w:tcW w:w="645" w:type="pct"/>
            <w:vMerge/>
            <w:shd w:val="clear" w:color="auto" w:fill="auto"/>
            <w:tcMar>
              <w:top w:w="15" w:type="dxa"/>
              <w:left w:w="28" w:type="dxa"/>
              <w:bottom w:w="0" w:type="dxa"/>
              <w:right w:w="28" w:type="dxa"/>
            </w:tcMar>
          </w:tcPr>
          <w:p w:rsidR="00856AC6" w:rsidRPr="00702889" w:rsidRDefault="00856AC6" w:rsidP="003016E3">
            <w:pPr>
              <w:pStyle w:val="TableText0"/>
              <w:widowControl w:val="0"/>
              <w:spacing w:before="0" w:after="0"/>
              <w:jc w:val="center"/>
              <w:rPr>
                <w:szCs w:val="20"/>
              </w:rPr>
            </w:pPr>
          </w:p>
        </w:tc>
      </w:tr>
      <w:tr w:rsidR="00255A59" w:rsidRPr="00702889" w:rsidTr="00255A59">
        <w:trPr>
          <w:trHeight w:val="460"/>
        </w:trPr>
        <w:tc>
          <w:tcPr>
            <w:tcW w:w="672" w:type="pct"/>
            <w:shd w:val="clear" w:color="auto" w:fill="auto"/>
            <w:tcMar>
              <w:top w:w="15" w:type="dxa"/>
              <w:left w:w="28" w:type="dxa"/>
              <w:bottom w:w="0" w:type="dxa"/>
              <w:right w:w="28" w:type="dxa"/>
            </w:tcMar>
            <w:hideMark/>
          </w:tcPr>
          <w:p w:rsidR="006F78B4" w:rsidRPr="00702889" w:rsidRDefault="006F78B4" w:rsidP="00F80334">
            <w:pPr>
              <w:pStyle w:val="TableText0"/>
              <w:widowControl w:val="0"/>
              <w:spacing w:before="0" w:after="0"/>
              <w:rPr>
                <w:szCs w:val="20"/>
              </w:rPr>
            </w:pPr>
            <w:r w:rsidRPr="00702889">
              <w:rPr>
                <w:szCs w:val="20"/>
              </w:rPr>
              <w:t>PFS</w:t>
            </w:r>
          </w:p>
        </w:tc>
        <w:tc>
          <w:tcPr>
            <w:tcW w:w="616" w:type="pct"/>
            <w:shd w:val="clear" w:color="auto" w:fill="auto"/>
            <w:tcMar>
              <w:top w:w="15" w:type="dxa"/>
              <w:left w:w="28" w:type="dxa"/>
              <w:bottom w:w="0" w:type="dxa"/>
              <w:right w:w="28" w:type="dxa"/>
            </w:tcMar>
            <w:hideMark/>
          </w:tcPr>
          <w:p w:rsidR="006F78B4" w:rsidRPr="00702889" w:rsidRDefault="006F78B4" w:rsidP="003016E3">
            <w:pPr>
              <w:pStyle w:val="TableText0"/>
              <w:widowControl w:val="0"/>
              <w:spacing w:before="0" w:after="0"/>
              <w:jc w:val="center"/>
              <w:rPr>
                <w:szCs w:val="20"/>
              </w:rPr>
            </w:pPr>
            <w:r w:rsidRPr="00702889">
              <w:rPr>
                <w:szCs w:val="20"/>
              </w:rPr>
              <w:t>349/478 (73.0)</w:t>
            </w:r>
          </w:p>
        </w:tc>
        <w:tc>
          <w:tcPr>
            <w:tcW w:w="691" w:type="pct"/>
            <w:shd w:val="clear" w:color="auto" w:fill="auto"/>
            <w:tcMar>
              <w:top w:w="15" w:type="dxa"/>
              <w:left w:w="28" w:type="dxa"/>
              <w:bottom w:w="0" w:type="dxa"/>
              <w:right w:w="28" w:type="dxa"/>
            </w:tcMar>
            <w:hideMark/>
          </w:tcPr>
          <w:p w:rsidR="00287AAA" w:rsidRPr="00702889" w:rsidRDefault="006F78B4" w:rsidP="003016E3">
            <w:pPr>
              <w:pStyle w:val="TableText0"/>
              <w:widowControl w:val="0"/>
              <w:spacing w:before="0" w:after="0"/>
              <w:jc w:val="center"/>
              <w:rPr>
                <w:szCs w:val="20"/>
              </w:rPr>
            </w:pPr>
            <w:r w:rsidRPr="00702889">
              <w:rPr>
                <w:szCs w:val="20"/>
              </w:rPr>
              <w:t>7.4</w:t>
            </w:r>
          </w:p>
          <w:p w:rsidR="006F78B4" w:rsidRPr="00702889" w:rsidRDefault="006F78B4" w:rsidP="003016E3">
            <w:pPr>
              <w:pStyle w:val="TableText0"/>
              <w:widowControl w:val="0"/>
              <w:spacing w:before="0" w:after="0"/>
              <w:jc w:val="center"/>
              <w:rPr>
                <w:szCs w:val="20"/>
              </w:rPr>
            </w:pPr>
            <w:r w:rsidRPr="00702889">
              <w:rPr>
                <w:szCs w:val="20"/>
              </w:rPr>
              <w:t>(6.9, 8.8)</w:t>
            </w:r>
          </w:p>
        </w:tc>
        <w:tc>
          <w:tcPr>
            <w:tcW w:w="537" w:type="pct"/>
            <w:shd w:val="clear" w:color="auto" w:fill="auto"/>
            <w:tcMar>
              <w:top w:w="15" w:type="dxa"/>
              <w:left w:w="28" w:type="dxa"/>
              <w:bottom w:w="0" w:type="dxa"/>
              <w:right w:w="28" w:type="dxa"/>
            </w:tcMar>
            <w:hideMark/>
          </w:tcPr>
          <w:p w:rsidR="006F78B4" w:rsidRPr="00702889" w:rsidRDefault="006F78B4" w:rsidP="003016E3">
            <w:pPr>
              <w:pStyle w:val="TableText0"/>
              <w:widowControl w:val="0"/>
              <w:spacing w:before="0" w:after="0"/>
              <w:jc w:val="center"/>
              <w:rPr>
                <w:szCs w:val="20"/>
              </w:rPr>
            </w:pPr>
            <w:r w:rsidRPr="00702889">
              <w:rPr>
                <w:szCs w:val="20"/>
              </w:rPr>
              <w:t>367/476 (77.1)</w:t>
            </w:r>
          </w:p>
        </w:tc>
        <w:tc>
          <w:tcPr>
            <w:tcW w:w="691" w:type="pct"/>
            <w:shd w:val="clear" w:color="auto" w:fill="auto"/>
            <w:tcMar>
              <w:top w:w="15" w:type="dxa"/>
              <w:left w:w="28" w:type="dxa"/>
              <w:bottom w:w="0" w:type="dxa"/>
              <w:right w:w="28" w:type="dxa"/>
            </w:tcMar>
            <w:hideMark/>
          </w:tcPr>
          <w:p w:rsidR="006F78B4" w:rsidRPr="00702889" w:rsidRDefault="006F78B4" w:rsidP="003016E3">
            <w:pPr>
              <w:pStyle w:val="TableText0"/>
              <w:widowControl w:val="0"/>
              <w:spacing w:before="0" w:after="0"/>
              <w:jc w:val="center"/>
              <w:rPr>
                <w:szCs w:val="20"/>
              </w:rPr>
            </w:pPr>
            <w:r w:rsidRPr="00702889">
              <w:rPr>
                <w:szCs w:val="20"/>
              </w:rPr>
              <w:t>3.7</w:t>
            </w:r>
          </w:p>
          <w:p w:rsidR="006F78B4" w:rsidRPr="00702889" w:rsidRDefault="006F78B4" w:rsidP="003016E3">
            <w:pPr>
              <w:pStyle w:val="TableText0"/>
              <w:widowControl w:val="0"/>
              <w:spacing w:before="0" w:after="0"/>
              <w:jc w:val="center"/>
              <w:rPr>
                <w:szCs w:val="20"/>
              </w:rPr>
            </w:pPr>
            <w:r w:rsidRPr="00702889">
              <w:rPr>
                <w:szCs w:val="20"/>
              </w:rPr>
              <w:t>(3.6, 4.6)</w:t>
            </w:r>
          </w:p>
        </w:tc>
        <w:tc>
          <w:tcPr>
            <w:tcW w:w="613" w:type="pct"/>
            <w:shd w:val="clear" w:color="auto" w:fill="auto"/>
            <w:tcMar>
              <w:top w:w="15" w:type="dxa"/>
              <w:left w:w="28" w:type="dxa"/>
              <w:bottom w:w="0" w:type="dxa"/>
              <w:right w:w="28" w:type="dxa"/>
            </w:tcMar>
            <w:hideMark/>
          </w:tcPr>
          <w:p w:rsidR="006F78B4" w:rsidRPr="00702889" w:rsidRDefault="006F78B4" w:rsidP="003016E3">
            <w:pPr>
              <w:pStyle w:val="TableText0"/>
              <w:widowControl w:val="0"/>
              <w:spacing w:before="0" w:after="0"/>
              <w:jc w:val="center"/>
              <w:rPr>
                <w:szCs w:val="20"/>
              </w:rPr>
            </w:pPr>
            <w:r w:rsidRPr="00702889">
              <w:rPr>
                <w:szCs w:val="20"/>
              </w:rPr>
              <w:t>3.7</w:t>
            </w:r>
          </w:p>
        </w:tc>
        <w:tc>
          <w:tcPr>
            <w:tcW w:w="536" w:type="pct"/>
            <w:tcMar>
              <w:left w:w="28" w:type="dxa"/>
              <w:right w:w="28" w:type="dxa"/>
            </w:tcMar>
          </w:tcPr>
          <w:p w:rsidR="006F78B4" w:rsidRPr="00702889" w:rsidRDefault="006F78B4" w:rsidP="003016E3">
            <w:pPr>
              <w:pStyle w:val="TableText0"/>
              <w:widowControl w:val="0"/>
              <w:spacing w:before="0" w:after="0"/>
              <w:jc w:val="center"/>
              <w:rPr>
                <w:szCs w:val="20"/>
              </w:rPr>
            </w:pPr>
            <w:r w:rsidRPr="00702889">
              <w:rPr>
                <w:szCs w:val="20"/>
              </w:rPr>
              <w:t>p &lt;0.00001</w:t>
            </w:r>
          </w:p>
        </w:tc>
        <w:tc>
          <w:tcPr>
            <w:tcW w:w="645" w:type="pct"/>
            <w:shd w:val="clear" w:color="auto" w:fill="auto"/>
            <w:tcMar>
              <w:top w:w="15" w:type="dxa"/>
              <w:left w:w="28" w:type="dxa"/>
              <w:bottom w:w="0" w:type="dxa"/>
              <w:right w:w="28" w:type="dxa"/>
            </w:tcMar>
            <w:hideMark/>
          </w:tcPr>
          <w:p w:rsidR="006F78B4" w:rsidRPr="00702889" w:rsidRDefault="006F78B4" w:rsidP="003016E3">
            <w:pPr>
              <w:pStyle w:val="TableText0"/>
              <w:widowControl w:val="0"/>
              <w:spacing w:before="0" w:after="0"/>
              <w:jc w:val="center"/>
              <w:rPr>
                <w:b/>
                <w:szCs w:val="20"/>
              </w:rPr>
            </w:pPr>
            <w:r w:rsidRPr="00702889">
              <w:rPr>
                <w:b/>
                <w:szCs w:val="20"/>
              </w:rPr>
              <w:t>0.66</w:t>
            </w:r>
          </w:p>
          <w:p w:rsidR="006F78B4" w:rsidRPr="00702889" w:rsidRDefault="006F78B4" w:rsidP="003016E3">
            <w:pPr>
              <w:pStyle w:val="TableText0"/>
              <w:widowControl w:val="0"/>
              <w:spacing w:before="0" w:after="0"/>
              <w:jc w:val="center"/>
              <w:rPr>
                <w:szCs w:val="20"/>
              </w:rPr>
            </w:pPr>
            <w:r w:rsidRPr="00702889">
              <w:rPr>
                <w:b/>
                <w:szCs w:val="20"/>
              </w:rPr>
              <w:t>(0.57, 0.77)</w:t>
            </w:r>
          </w:p>
        </w:tc>
      </w:tr>
      <w:tr w:rsidR="00255A59" w:rsidRPr="00702889" w:rsidTr="00666D42">
        <w:trPr>
          <w:trHeight w:val="214"/>
        </w:trPr>
        <w:tc>
          <w:tcPr>
            <w:tcW w:w="672" w:type="pct"/>
            <w:shd w:val="clear" w:color="auto" w:fill="auto"/>
            <w:tcMar>
              <w:top w:w="15" w:type="dxa"/>
              <w:left w:w="28" w:type="dxa"/>
              <w:bottom w:w="0" w:type="dxa"/>
              <w:right w:w="28" w:type="dxa"/>
            </w:tcMar>
          </w:tcPr>
          <w:p w:rsidR="006F78B4" w:rsidRPr="002C7A2D" w:rsidRDefault="006F78B4" w:rsidP="00F80334">
            <w:pPr>
              <w:pStyle w:val="TableText0"/>
              <w:widowControl w:val="0"/>
              <w:spacing w:before="0" w:after="0"/>
              <w:rPr>
                <w:szCs w:val="20"/>
              </w:rPr>
            </w:pPr>
            <w:r w:rsidRPr="002C7A2D">
              <w:rPr>
                <w:szCs w:val="20"/>
              </w:rPr>
              <w:t>TTP</w:t>
            </w:r>
          </w:p>
        </w:tc>
        <w:tc>
          <w:tcPr>
            <w:tcW w:w="616" w:type="pct"/>
            <w:shd w:val="clear" w:color="auto" w:fill="auto"/>
            <w:tcMar>
              <w:top w:w="15" w:type="dxa"/>
              <w:left w:w="28" w:type="dxa"/>
              <w:bottom w:w="0" w:type="dxa"/>
              <w:right w:w="28" w:type="dxa"/>
            </w:tcMar>
          </w:tcPr>
          <w:p w:rsidR="006F78B4" w:rsidRPr="00294C66" w:rsidRDefault="00294C66" w:rsidP="006F78B4">
            <w:pPr>
              <w:pStyle w:val="TableText0"/>
              <w:widowControl w:val="0"/>
              <w:spacing w:before="0" w:after="0"/>
              <w:jc w:val="center"/>
              <w:rPr>
                <w:szCs w:val="20"/>
                <w:highlight w:val="black"/>
              </w:rPr>
            </w:pPr>
            <w:r>
              <w:rPr>
                <w:noProof/>
                <w:color w:val="000000"/>
                <w:highlight w:val="black"/>
              </w:rPr>
              <w:t>'''''''''''''''''''''' '''''''''''''</w:t>
            </w:r>
          </w:p>
        </w:tc>
        <w:tc>
          <w:tcPr>
            <w:tcW w:w="691" w:type="pct"/>
            <w:shd w:val="clear" w:color="auto" w:fill="auto"/>
            <w:tcMar>
              <w:top w:w="15" w:type="dxa"/>
              <w:left w:w="28" w:type="dxa"/>
              <w:bottom w:w="0" w:type="dxa"/>
              <w:right w:w="28" w:type="dxa"/>
            </w:tcMar>
          </w:tcPr>
          <w:p w:rsidR="00287AAA" w:rsidRPr="002C7A2D" w:rsidRDefault="006F78B4" w:rsidP="006F78B4">
            <w:pPr>
              <w:pStyle w:val="TableText0"/>
              <w:widowControl w:val="0"/>
              <w:spacing w:before="0" w:after="0"/>
              <w:jc w:val="center"/>
            </w:pPr>
            <w:r w:rsidRPr="002C7A2D">
              <w:t xml:space="preserve">8.9 </w:t>
            </w:r>
          </w:p>
          <w:p w:rsidR="006F78B4" w:rsidRPr="002C7A2D" w:rsidRDefault="006F78B4" w:rsidP="006F78B4">
            <w:pPr>
              <w:pStyle w:val="TableText0"/>
              <w:widowControl w:val="0"/>
              <w:spacing w:before="0" w:after="0"/>
              <w:jc w:val="center"/>
              <w:rPr>
                <w:szCs w:val="20"/>
              </w:rPr>
            </w:pPr>
            <w:r w:rsidRPr="002C7A2D">
              <w:t>(7.4, 9.2)</w:t>
            </w:r>
          </w:p>
        </w:tc>
        <w:tc>
          <w:tcPr>
            <w:tcW w:w="537" w:type="pct"/>
            <w:shd w:val="clear" w:color="auto" w:fill="auto"/>
            <w:tcMar>
              <w:top w:w="15" w:type="dxa"/>
              <w:left w:w="28" w:type="dxa"/>
              <w:bottom w:w="0" w:type="dxa"/>
              <w:right w:w="28" w:type="dxa"/>
            </w:tcMar>
          </w:tcPr>
          <w:p w:rsidR="006F78B4" w:rsidRPr="00294C66" w:rsidRDefault="00294C66" w:rsidP="006F78B4">
            <w:pPr>
              <w:pStyle w:val="TableText0"/>
              <w:widowControl w:val="0"/>
              <w:spacing w:before="0" w:after="0"/>
              <w:jc w:val="center"/>
              <w:rPr>
                <w:szCs w:val="20"/>
                <w:highlight w:val="black"/>
              </w:rPr>
            </w:pPr>
            <w:r>
              <w:rPr>
                <w:noProof/>
                <w:color w:val="000000"/>
                <w:highlight w:val="black"/>
              </w:rPr>
              <w:t>''''''''''''''''''''' '''''''''' ''''</w:t>
            </w:r>
          </w:p>
        </w:tc>
        <w:tc>
          <w:tcPr>
            <w:tcW w:w="691" w:type="pct"/>
            <w:shd w:val="clear" w:color="auto" w:fill="auto"/>
            <w:tcMar>
              <w:top w:w="15" w:type="dxa"/>
              <w:left w:w="28" w:type="dxa"/>
              <w:bottom w:w="0" w:type="dxa"/>
              <w:right w:w="28" w:type="dxa"/>
            </w:tcMar>
          </w:tcPr>
          <w:p w:rsidR="00287AAA" w:rsidRPr="002C7A2D" w:rsidRDefault="006F78B4" w:rsidP="006F78B4">
            <w:pPr>
              <w:pStyle w:val="TableText0"/>
              <w:widowControl w:val="0"/>
              <w:spacing w:before="0" w:after="0"/>
              <w:jc w:val="center"/>
            </w:pPr>
            <w:r w:rsidRPr="002C7A2D">
              <w:t xml:space="preserve">3.7 </w:t>
            </w:r>
          </w:p>
          <w:p w:rsidR="006F78B4" w:rsidRPr="002C7A2D" w:rsidRDefault="006F78B4" w:rsidP="006F78B4">
            <w:pPr>
              <w:pStyle w:val="TableText0"/>
              <w:widowControl w:val="0"/>
              <w:spacing w:before="0" w:after="0"/>
              <w:jc w:val="center"/>
              <w:rPr>
                <w:szCs w:val="20"/>
              </w:rPr>
            </w:pPr>
            <w:r w:rsidRPr="002C7A2D">
              <w:t>(3.6, 5.4)</w:t>
            </w:r>
          </w:p>
        </w:tc>
        <w:tc>
          <w:tcPr>
            <w:tcW w:w="613" w:type="pct"/>
            <w:shd w:val="clear" w:color="auto" w:fill="auto"/>
            <w:tcMar>
              <w:top w:w="15" w:type="dxa"/>
              <w:left w:w="28" w:type="dxa"/>
              <w:bottom w:w="0" w:type="dxa"/>
              <w:right w:w="28" w:type="dxa"/>
            </w:tcMar>
          </w:tcPr>
          <w:p w:rsidR="006F78B4" w:rsidRPr="00702889" w:rsidRDefault="006F78B4" w:rsidP="006F78B4">
            <w:pPr>
              <w:pStyle w:val="TableText0"/>
              <w:widowControl w:val="0"/>
              <w:spacing w:before="0" w:after="0"/>
              <w:jc w:val="center"/>
              <w:rPr>
                <w:szCs w:val="20"/>
              </w:rPr>
            </w:pPr>
            <w:r w:rsidRPr="00702889">
              <w:t>5.2</w:t>
            </w:r>
          </w:p>
        </w:tc>
        <w:tc>
          <w:tcPr>
            <w:tcW w:w="536" w:type="pct"/>
            <w:tcMar>
              <w:left w:w="28" w:type="dxa"/>
              <w:right w:w="28" w:type="dxa"/>
            </w:tcMar>
          </w:tcPr>
          <w:p w:rsidR="006F78B4" w:rsidRPr="00702889" w:rsidRDefault="006F78B4" w:rsidP="006F78B4">
            <w:pPr>
              <w:pStyle w:val="TableText0"/>
              <w:widowControl w:val="0"/>
              <w:spacing w:before="0" w:after="0"/>
              <w:jc w:val="center"/>
            </w:pPr>
            <w:r w:rsidRPr="00702889">
              <w:t>p&lt;0.00001</w:t>
            </w:r>
          </w:p>
        </w:tc>
        <w:tc>
          <w:tcPr>
            <w:tcW w:w="645" w:type="pct"/>
            <w:shd w:val="clear" w:color="auto" w:fill="auto"/>
            <w:tcMar>
              <w:top w:w="15" w:type="dxa"/>
              <w:left w:w="28" w:type="dxa"/>
              <w:bottom w:w="0" w:type="dxa"/>
              <w:right w:w="28" w:type="dxa"/>
            </w:tcMar>
          </w:tcPr>
          <w:p w:rsidR="006F78B4" w:rsidRPr="00702889" w:rsidRDefault="006F78B4" w:rsidP="006F78B4">
            <w:pPr>
              <w:pStyle w:val="TableText0"/>
              <w:widowControl w:val="0"/>
              <w:spacing w:before="0" w:after="0"/>
              <w:jc w:val="center"/>
              <w:rPr>
                <w:b/>
              </w:rPr>
            </w:pPr>
            <w:r w:rsidRPr="00702889">
              <w:rPr>
                <w:b/>
              </w:rPr>
              <w:t>0.63</w:t>
            </w:r>
          </w:p>
          <w:p w:rsidR="006F78B4" w:rsidRPr="00702889" w:rsidRDefault="006F78B4" w:rsidP="00856AC6">
            <w:pPr>
              <w:pStyle w:val="TableText0"/>
              <w:widowControl w:val="0"/>
              <w:spacing w:before="0" w:after="0"/>
              <w:jc w:val="center"/>
              <w:rPr>
                <w:szCs w:val="20"/>
              </w:rPr>
            </w:pPr>
            <w:r w:rsidRPr="00702889">
              <w:rPr>
                <w:b/>
              </w:rPr>
              <w:t>(0.53, 0.73)</w:t>
            </w:r>
          </w:p>
        </w:tc>
      </w:tr>
    </w:tbl>
    <w:p w:rsidR="00F80334" w:rsidRPr="00702889" w:rsidRDefault="00F80334" w:rsidP="00F80334">
      <w:pPr>
        <w:pStyle w:val="Default"/>
        <w:ind w:right="-154"/>
        <w:jc w:val="both"/>
        <w:rPr>
          <w:rFonts w:ascii="Arial Narrow" w:hAnsi="Arial Narrow"/>
          <w:bCs/>
          <w:sz w:val="18"/>
          <w:szCs w:val="18"/>
          <w:lang w:val="en-AU"/>
        </w:rPr>
      </w:pPr>
      <w:r w:rsidRPr="00702889">
        <w:rPr>
          <w:rFonts w:ascii="Arial Narrow" w:hAnsi="Arial Narrow"/>
          <w:bCs/>
          <w:sz w:val="18"/>
          <w:szCs w:val="18"/>
          <w:lang w:val="en-AU"/>
        </w:rPr>
        <w:t>Source: Table 2-19, p57, Table 2-21, p59, of the submission.</w:t>
      </w:r>
    </w:p>
    <w:p w:rsidR="00F80334" w:rsidRPr="00702889" w:rsidRDefault="00F80334" w:rsidP="00F80334">
      <w:pPr>
        <w:pStyle w:val="Default"/>
        <w:ind w:right="-154"/>
        <w:jc w:val="both"/>
        <w:rPr>
          <w:rFonts w:ascii="Arial Narrow" w:hAnsi="Arial Narrow"/>
          <w:bCs/>
          <w:sz w:val="18"/>
          <w:szCs w:val="18"/>
          <w:lang w:val="en-AU"/>
        </w:rPr>
      </w:pPr>
      <w:r w:rsidRPr="00702889">
        <w:rPr>
          <w:rFonts w:ascii="Arial Narrow" w:hAnsi="Arial Narrow"/>
          <w:bCs/>
          <w:sz w:val="18"/>
          <w:szCs w:val="18"/>
          <w:lang w:val="en-AU"/>
        </w:rPr>
        <w:t>Abbreviations: CI = confidence interval; KM = Kaplan Meier; n = number of participants reporting data; N = total participants in group; PFS = progression-free survival</w:t>
      </w:r>
      <w:r w:rsidR="006F78B4" w:rsidRPr="00702889">
        <w:rPr>
          <w:rFonts w:ascii="Arial Narrow" w:hAnsi="Arial Narrow"/>
          <w:bCs/>
          <w:sz w:val="18"/>
          <w:szCs w:val="18"/>
          <w:lang w:val="en-AU"/>
        </w:rPr>
        <w:t>; TTP = time-to-progression.</w:t>
      </w:r>
    </w:p>
    <w:p w:rsidR="003016E3" w:rsidRPr="00702889" w:rsidRDefault="003016E3" w:rsidP="00F80334">
      <w:pPr>
        <w:pStyle w:val="Default"/>
        <w:ind w:right="-154"/>
        <w:jc w:val="both"/>
        <w:rPr>
          <w:rFonts w:ascii="Arial Narrow" w:hAnsi="Arial Narrow"/>
          <w:bCs/>
          <w:sz w:val="18"/>
          <w:szCs w:val="18"/>
          <w:lang w:val="en-AU"/>
        </w:rPr>
      </w:pPr>
      <w:r w:rsidRPr="00702889">
        <w:rPr>
          <w:rFonts w:ascii="Arial Narrow" w:hAnsi="Arial Narrow"/>
          <w:bCs/>
          <w:sz w:val="18"/>
          <w:szCs w:val="18"/>
          <w:lang w:val="en-AU"/>
        </w:rPr>
        <w:t>Note: Bold indicates a statistically significant difference.</w:t>
      </w:r>
    </w:p>
    <w:p w:rsidR="006F78B4" w:rsidRPr="00702889" w:rsidRDefault="006F78B4" w:rsidP="006F78B4">
      <w:pPr>
        <w:pStyle w:val="Default"/>
        <w:keepNext/>
        <w:widowControl w:val="0"/>
        <w:rPr>
          <w:rFonts w:ascii="Arial Narrow" w:hAnsi="Arial Narrow"/>
          <w:b/>
          <w:bCs/>
          <w:sz w:val="20"/>
          <w:szCs w:val="20"/>
          <w:lang w:val="en-AU"/>
        </w:rPr>
      </w:pPr>
      <w:r w:rsidRPr="00702889">
        <w:rPr>
          <w:rFonts w:ascii="Arial Narrow" w:hAnsi="Arial Narrow"/>
          <w:b/>
          <w:bCs/>
          <w:sz w:val="20"/>
          <w:szCs w:val="20"/>
          <w:lang w:val="en-AU"/>
        </w:rPr>
        <w:lastRenderedPageBreak/>
        <w:t>Figure 2: Kaplan-Meier curve PFS, Study 304</w:t>
      </w:r>
    </w:p>
    <w:p w:rsidR="006F78B4" w:rsidRPr="00702889" w:rsidRDefault="006F78B4" w:rsidP="006F78B4">
      <w:r w:rsidRPr="00702889">
        <w:rPr>
          <w:b/>
          <w:bCs/>
          <w:noProof/>
          <w:lang w:eastAsia="en-AU"/>
        </w:rPr>
        <w:drawing>
          <wp:inline distT="0" distB="0" distL="0" distR="0" wp14:anchorId="47EC359A" wp14:editId="4BD1348E">
            <wp:extent cx="5274310" cy="2755265"/>
            <wp:effectExtent l="0" t="0" r="2540" b="6985"/>
            <wp:docPr id="8" name="Picture 7" title="Figure 2: Kaplan-Meier curve PFS, Study 304">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B68BB20C-C37D-4F7A-832B-3291EA9C44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B68BB20C-C37D-4F7A-832B-3291EA9C44F9}"/>
                        </a:ext>
                      </a:extLst>
                    </pic:cNvPr>
                    <pic:cNvPicPr>
                      <a:picLocks noChangeAspect="1"/>
                    </pic:cNvPicPr>
                  </pic:nvPicPr>
                  <pic:blipFill>
                    <a:blip r:embed="rId9"/>
                    <a:stretch>
                      <a:fillRect/>
                    </a:stretch>
                  </pic:blipFill>
                  <pic:spPr>
                    <a:xfrm>
                      <a:off x="0" y="0"/>
                      <a:ext cx="5274310" cy="2755265"/>
                    </a:xfrm>
                    <a:prstGeom prst="rect">
                      <a:avLst/>
                    </a:prstGeom>
                  </pic:spPr>
                </pic:pic>
              </a:graphicData>
            </a:graphic>
          </wp:inline>
        </w:drawing>
      </w:r>
    </w:p>
    <w:p w:rsidR="006F78B4" w:rsidRPr="00702889" w:rsidRDefault="006F78B4" w:rsidP="006F78B4">
      <w:pPr>
        <w:pStyle w:val="Default"/>
        <w:rPr>
          <w:rFonts w:ascii="Arial Narrow" w:hAnsi="Arial Narrow"/>
          <w:bCs/>
          <w:sz w:val="18"/>
          <w:szCs w:val="18"/>
          <w:lang w:val="en-AU"/>
        </w:rPr>
      </w:pPr>
      <w:r w:rsidRPr="00702889">
        <w:rPr>
          <w:rFonts w:ascii="Arial Narrow" w:hAnsi="Arial Narrow"/>
          <w:bCs/>
          <w:sz w:val="18"/>
          <w:szCs w:val="18"/>
          <w:lang w:val="en-AU"/>
        </w:rPr>
        <w:t xml:space="preserve">Source: Figure 2-4, p57, of the submission. </w:t>
      </w:r>
    </w:p>
    <w:p w:rsidR="006F78B4" w:rsidRPr="00702889" w:rsidRDefault="006F78B4" w:rsidP="006F78B4">
      <w:pPr>
        <w:pStyle w:val="Default"/>
        <w:rPr>
          <w:rFonts w:ascii="Arial Narrow" w:hAnsi="Arial Narrow"/>
          <w:bCs/>
          <w:sz w:val="18"/>
          <w:szCs w:val="18"/>
          <w:lang w:val="en-AU"/>
        </w:rPr>
      </w:pPr>
      <w:r w:rsidRPr="00702889">
        <w:rPr>
          <w:rFonts w:ascii="Arial Narrow" w:hAnsi="Arial Narrow"/>
          <w:bCs/>
          <w:sz w:val="18"/>
          <w:szCs w:val="18"/>
          <w:lang w:val="en-AU"/>
        </w:rPr>
        <w:t>Abbreviations: CI = confidence interval; HR = hazard ratio; PFS = progression-free survival.</w:t>
      </w:r>
    </w:p>
    <w:p w:rsidR="006F78B4" w:rsidRPr="00702889" w:rsidRDefault="006F78B4" w:rsidP="006F78B4">
      <w:pPr>
        <w:pStyle w:val="Default"/>
        <w:jc w:val="both"/>
        <w:rPr>
          <w:rFonts w:asciiTheme="minorHAnsi" w:hAnsiTheme="minorHAnsi"/>
          <w:bCs/>
          <w:lang w:val="en-AU"/>
        </w:rPr>
      </w:pPr>
    </w:p>
    <w:p w:rsidR="006F78B4" w:rsidRPr="00702889" w:rsidRDefault="006F78B4" w:rsidP="006F78B4">
      <w:pPr>
        <w:pStyle w:val="Default"/>
        <w:keepNext/>
        <w:widowControl w:val="0"/>
        <w:rPr>
          <w:rFonts w:ascii="Arial Narrow" w:hAnsi="Arial Narrow"/>
          <w:b/>
          <w:bCs/>
          <w:sz w:val="20"/>
          <w:szCs w:val="20"/>
          <w:lang w:val="en-AU"/>
        </w:rPr>
      </w:pPr>
      <w:r w:rsidRPr="00702889">
        <w:rPr>
          <w:rFonts w:ascii="Arial Narrow" w:hAnsi="Arial Narrow"/>
          <w:b/>
          <w:bCs/>
          <w:sz w:val="20"/>
          <w:szCs w:val="20"/>
          <w:lang w:val="en-AU"/>
        </w:rPr>
        <w:t xml:space="preserve">Figure 3: </w:t>
      </w:r>
      <w:r w:rsidR="00071AEE" w:rsidRPr="00702889">
        <w:rPr>
          <w:rFonts w:ascii="Arial Narrow" w:hAnsi="Arial Narrow"/>
          <w:b/>
          <w:bCs/>
          <w:sz w:val="20"/>
          <w:szCs w:val="20"/>
          <w:lang w:val="en-AU"/>
        </w:rPr>
        <w:t xml:space="preserve">Cumulative Event Curve - </w:t>
      </w:r>
      <w:r w:rsidRPr="00702889">
        <w:rPr>
          <w:rFonts w:ascii="Arial Narrow" w:hAnsi="Arial Narrow"/>
          <w:b/>
          <w:bCs/>
          <w:sz w:val="20"/>
          <w:szCs w:val="20"/>
          <w:lang w:val="en-AU"/>
        </w:rPr>
        <w:t>TTP, Study 304</w:t>
      </w:r>
    </w:p>
    <w:p w:rsidR="006F78B4" w:rsidRPr="00702889" w:rsidRDefault="006F78B4" w:rsidP="006F78B4">
      <w:r w:rsidRPr="00702889">
        <w:rPr>
          <w:noProof/>
          <w:lang w:eastAsia="en-AU"/>
        </w:rPr>
        <w:drawing>
          <wp:inline distT="0" distB="0" distL="0" distR="0" wp14:anchorId="33D9FCBC" wp14:editId="4CC18745">
            <wp:extent cx="5727700" cy="2950210"/>
            <wp:effectExtent l="0" t="0" r="6350" b="2540"/>
            <wp:docPr id="11" name="Picture 11" title="Figure 3: Cumulative Event Curve - TTP, Study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2950210"/>
                    </a:xfrm>
                    <a:prstGeom prst="rect">
                      <a:avLst/>
                    </a:prstGeom>
                    <a:noFill/>
                    <a:ln>
                      <a:noFill/>
                    </a:ln>
                  </pic:spPr>
                </pic:pic>
              </a:graphicData>
            </a:graphic>
          </wp:inline>
        </w:drawing>
      </w:r>
    </w:p>
    <w:p w:rsidR="006F78B4" w:rsidRPr="00702889" w:rsidRDefault="006F78B4" w:rsidP="006F78B4">
      <w:pPr>
        <w:pStyle w:val="Default"/>
        <w:rPr>
          <w:rFonts w:ascii="Arial Narrow" w:hAnsi="Arial Narrow"/>
          <w:bCs/>
          <w:sz w:val="18"/>
          <w:szCs w:val="18"/>
          <w:lang w:val="en-AU"/>
        </w:rPr>
      </w:pPr>
      <w:r w:rsidRPr="00702889">
        <w:rPr>
          <w:rFonts w:ascii="Arial Narrow" w:hAnsi="Arial Narrow"/>
          <w:sz w:val="18"/>
          <w:szCs w:val="18"/>
        </w:rPr>
        <w:t xml:space="preserve">Source: Figure 2-5, p60, of the submission. </w:t>
      </w:r>
      <w:r w:rsidRPr="00702889">
        <w:rPr>
          <w:rFonts w:ascii="Arial Narrow" w:hAnsi="Arial Narrow"/>
          <w:bCs/>
          <w:sz w:val="18"/>
          <w:szCs w:val="18"/>
          <w:lang w:val="en-AU"/>
        </w:rPr>
        <w:t>Abbreviations: CI = confidence interval; HR = hazard ratio; TTP = time to progression.</w:t>
      </w:r>
    </w:p>
    <w:p w:rsidR="00F80334" w:rsidRPr="00702889" w:rsidRDefault="00F80334" w:rsidP="003D1DE4">
      <w:pPr>
        <w:keepNext/>
        <w:widowControl/>
        <w:rPr>
          <w:rStyle w:val="CommentReference"/>
        </w:rPr>
      </w:pPr>
    </w:p>
    <w:p w:rsidR="0078408B" w:rsidRPr="00702889" w:rsidRDefault="00D43E83" w:rsidP="000B139C">
      <w:pPr>
        <w:pStyle w:val="ListParagraph"/>
        <w:widowControl/>
        <w:numPr>
          <w:ilvl w:val="1"/>
          <w:numId w:val="2"/>
        </w:numPr>
        <w:rPr>
          <w:color w:val="000000" w:themeColor="text1"/>
        </w:rPr>
      </w:pPr>
      <w:r w:rsidRPr="00702889">
        <w:rPr>
          <w:color w:val="000000" w:themeColor="text1"/>
        </w:rPr>
        <w:t xml:space="preserve">The </w:t>
      </w:r>
      <w:r w:rsidR="000B05B6" w:rsidRPr="00702889">
        <w:rPr>
          <w:color w:val="000000" w:themeColor="text1"/>
        </w:rPr>
        <w:t xml:space="preserve">ORR </w:t>
      </w:r>
      <w:r w:rsidR="0078408B" w:rsidRPr="00702889">
        <w:t xml:space="preserve">was </w:t>
      </w:r>
      <w:r w:rsidR="007C1E35" w:rsidRPr="00702889">
        <w:t xml:space="preserve">statistically significantly </w:t>
      </w:r>
      <w:r w:rsidR="0078408B" w:rsidRPr="00702889">
        <w:t xml:space="preserve">higher for </w:t>
      </w:r>
      <w:proofErr w:type="spellStart"/>
      <w:r w:rsidR="0078408B" w:rsidRPr="00702889">
        <w:t>lenvatinib</w:t>
      </w:r>
      <w:proofErr w:type="spellEnd"/>
      <w:r w:rsidR="0078408B" w:rsidRPr="00702889">
        <w:t xml:space="preserve"> than for </w:t>
      </w:r>
      <w:proofErr w:type="spellStart"/>
      <w:r w:rsidR="0078408B" w:rsidRPr="00702889">
        <w:t>sorafenib</w:t>
      </w:r>
      <w:proofErr w:type="spellEnd"/>
      <w:r w:rsidR="0078408B" w:rsidRPr="00702889">
        <w:t xml:space="preserve"> </w:t>
      </w:r>
      <w:r w:rsidR="000B05B6" w:rsidRPr="00702889">
        <w:t>(see Table 7)</w:t>
      </w:r>
      <w:r w:rsidR="0078408B" w:rsidRPr="00702889">
        <w:t xml:space="preserve">. </w:t>
      </w:r>
    </w:p>
    <w:p w:rsidR="00B1630F" w:rsidRDefault="00B1630F">
      <w:pPr>
        <w:widowControl/>
        <w:jc w:val="left"/>
        <w:rPr>
          <w:rFonts w:ascii="Arial Narrow" w:hAnsi="Arial Narrow"/>
          <w:b/>
          <w:sz w:val="20"/>
          <w:szCs w:val="20"/>
        </w:rPr>
      </w:pPr>
      <w:r>
        <w:rPr>
          <w:rFonts w:ascii="Arial Narrow" w:hAnsi="Arial Narrow"/>
          <w:b/>
          <w:sz w:val="20"/>
          <w:szCs w:val="20"/>
        </w:rPr>
        <w:br w:type="page"/>
      </w:r>
    </w:p>
    <w:p w:rsidR="00D43E83" w:rsidRPr="00702889" w:rsidRDefault="0078408B" w:rsidP="00D70686">
      <w:pPr>
        <w:keepNext/>
        <w:widowControl/>
        <w:rPr>
          <w:color w:val="000000" w:themeColor="text1"/>
        </w:rPr>
      </w:pPr>
      <w:r w:rsidRPr="00702889">
        <w:rPr>
          <w:rFonts w:ascii="Arial Narrow" w:hAnsi="Arial Narrow"/>
          <w:b/>
          <w:sz w:val="20"/>
          <w:szCs w:val="20"/>
        </w:rPr>
        <w:lastRenderedPageBreak/>
        <w:t xml:space="preserve">Table </w:t>
      </w:r>
      <w:r w:rsidR="000B05B6" w:rsidRPr="00702889">
        <w:rPr>
          <w:rFonts w:ascii="Arial Narrow" w:hAnsi="Arial Narrow"/>
          <w:b/>
          <w:sz w:val="20"/>
          <w:szCs w:val="20"/>
        </w:rPr>
        <w:t>7</w:t>
      </w:r>
      <w:r w:rsidR="007C1E35" w:rsidRPr="00702889">
        <w:rPr>
          <w:rFonts w:ascii="Arial Narrow" w:hAnsi="Arial Narrow"/>
          <w:b/>
          <w:sz w:val="20"/>
          <w:szCs w:val="20"/>
        </w:rPr>
        <w:t>:</w:t>
      </w:r>
      <w:r w:rsidRPr="00702889">
        <w:rPr>
          <w:rFonts w:ascii="Arial Narrow" w:hAnsi="Arial Narrow"/>
          <w:b/>
          <w:sz w:val="20"/>
          <w:szCs w:val="20"/>
        </w:rPr>
        <w:t xml:space="preserve"> Results of patient response in Study 304</w:t>
      </w: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564"/>
        <w:gridCol w:w="1566"/>
        <w:gridCol w:w="1566"/>
        <w:gridCol w:w="1566"/>
        <w:gridCol w:w="1566"/>
      </w:tblGrid>
      <w:tr w:rsidR="00D43E83" w:rsidRPr="00702889" w:rsidTr="007C1E35">
        <w:trPr>
          <w:tblHeader/>
        </w:trPr>
        <w:tc>
          <w:tcPr>
            <w:tcW w:w="751" w:type="pct"/>
            <w:vAlign w:val="center"/>
          </w:tcPr>
          <w:p w:rsidR="00D43E83" w:rsidRPr="00702889" w:rsidRDefault="007C1E35" w:rsidP="00DC36BC">
            <w:pPr>
              <w:pStyle w:val="TableText0"/>
              <w:rPr>
                <w:b/>
              </w:rPr>
            </w:pPr>
            <w:r w:rsidRPr="00702889">
              <w:rPr>
                <w:b/>
              </w:rPr>
              <w:t>Outcome</w:t>
            </w:r>
          </w:p>
        </w:tc>
        <w:tc>
          <w:tcPr>
            <w:tcW w:w="849" w:type="pct"/>
            <w:vAlign w:val="center"/>
          </w:tcPr>
          <w:p w:rsidR="00D43E83" w:rsidRPr="00702889" w:rsidRDefault="00D43E83" w:rsidP="003016E3">
            <w:pPr>
              <w:pStyle w:val="TableText0"/>
              <w:jc w:val="center"/>
              <w:rPr>
                <w:b/>
                <w:szCs w:val="20"/>
              </w:rPr>
            </w:pPr>
            <w:proofErr w:type="spellStart"/>
            <w:r w:rsidRPr="00702889">
              <w:rPr>
                <w:b/>
                <w:szCs w:val="20"/>
              </w:rPr>
              <w:t>Lenvatinib</w:t>
            </w:r>
            <w:proofErr w:type="spellEnd"/>
          </w:p>
          <w:p w:rsidR="00D43E83" w:rsidRPr="00702889" w:rsidRDefault="00D43E83" w:rsidP="003016E3">
            <w:pPr>
              <w:pStyle w:val="TableText0"/>
              <w:jc w:val="center"/>
              <w:rPr>
                <w:b/>
                <w:szCs w:val="20"/>
              </w:rPr>
            </w:pPr>
            <w:r w:rsidRPr="00702889">
              <w:rPr>
                <w:b/>
                <w:szCs w:val="20"/>
              </w:rPr>
              <w:t>N = 478</w:t>
            </w:r>
            <w:r w:rsidR="007C1E35" w:rsidRPr="00702889">
              <w:rPr>
                <w:b/>
                <w:szCs w:val="20"/>
              </w:rPr>
              <w:t xml:space="preserve">; </w:t>
            </w:r>
            <w:r w:rsidRPr="00702889">
              <w:rPr>
                <w:b/>
                <w:szCs w:val="20"/>
              </w:rPr>
              <w:t>n (%)</w:t>
            </w:r>
          </w:p>
        </w:tc>
        <w:tc>
          <w:tcPr>
            <w:tcW w:w="850" w:type="pct"/>
            <w:vAlign w:val="center"/>
          </w:tcPr>
          <w:p w:rsidR="00D43E83" w:rsidRPr="00702889" w:rsidRDefault="00D43E83" w:rsidP="003016E3">
            <w:pPr>
              <w:pStyle w:val="TableText0"/>
              <w:jc w:val="center"/>
              <w:rPr>
                <w:b/>
                <w:szCs w:val="20"/>
              </w:rPr>
            </w:pPr>
            <w:proofErr w:type="spellStart"/>
            <w:r w:rsidRPr="00702889">
              <w:rPr>
                <w:b/>
                <w:szCs w:val="20"/>
              </w:rPr>
              <w:t>Sorafenib</w:t>
            </w:r>
            <w:proofErr w:type="spellEnd"/>
          </w:p>
          <w:p w:rsidR="00D43E83" w:rsidRPr="00702889" w:rsidRDefault="00D43E83" w:rsidP="003016E3">
            <w:pPr>
              <w:pStyle w:val="TableText0"/>
              <w:jc w:val="center"/>
              <w:rPr>
                <w:b/>
                <w:szCs w:val="20"/>
              </w:rPr>
            </w:pPr>
            <w:r w:rsidRPr="00702889">
              <w:rPr>
                <w:b/>
                <w:szCs w:val="20"/>
              </w:rPr>
              <w:t>N = 476</w:t>
            </w:r>
            <w:r w:rsidR="007C1E35" w:rsidRPr="00702889">
              <w:rPr>
                <w:b/>
                <w:szCs w:val="20"/>
              </w:rPr>
              <w:t xml:space="preserve">; </w:t>
            </w:r>
            <w:r w:rsidRPr="00702889">
              <w:rPr>
                <w:b/>
                <w:szCs w:val="20"/>
              </w:rPr>
              <w:t>n (%)</w:t>
            </w:r>
          </w:p>
        </w:tc>
        <w:tc>
          <w:tcPr>
            <w:tcW w:w="850" w:type="pct"/>
          </w:tcPr>
          <w:p w:rsidR="00D43E83" w:rsidRPr="00702889" w:rsidRDefault="00D43E83" w:rsidP="003016E3">
            <w:pPr>
              <w:pStyle w:val="TableText0"/>
              <w:jc w:val="center"/>
              <w:rPr>
                <w:b/>
                <w:szCs w:val="20"/>
              </w:rPr>
            </w:pPr>
            <w:r w:rsidRPr="00702889">
              <w:rPr>
                <w:b/>
                <w:szCs w:val="20"/>
              </w:rPr>
              <w:t>Odds ratio</w:t>
            </w:r>
          </w:p>
          <w:p w:rsidR="00D43E83" w:rsidRPr="00702889" w:rsidRDefault="00D43E83" w:rsidP="003016E3">
            <w:pPr>
              <w:pStyle w:val="TableText0"/>
              <w:jc w:val="center"/>
              <w:rPr>
                <w:b/>
                <w:szCs w:val="20"/>
              </w:rPr>
            </w:pPr>
            <w:r w:rsidRPr="00702889">
              <w:rPr>
                <w:b/>
                <w:szCs w:val="20"/>
              </w:rPr>
              <w:t>(95% CI)</w:t>
            </w:r>
          </w:p>
        </w:tc>
        <w:tc>
          <w:tcPr>
            <w:tcW w:w="850" w:type="pct"/>
            <w:vAlign w:val="center"/>
          </w:tcPr>
          <w:p w:rsidR="00D43E83" w:rsidRPr="00702889" w:rsidRDefault="00D43E83" w:rsidP="003016E3">
            <w:pPr>
              <w:pStyle w:val="TableText0"/>
              <w:jc w:val="center"/>
              <w:rPr>
                <w:b/>
                <w:szCs w:val="20"/>
              </w:rPr>
            </w:pPr>
            <w:r w:rsidRPr="00702889">
              <w:rPr>
                <w:b/>
                <w:szCs w:val="20"/>
              </w:rPr>
              <w:t>Risk ratio</w:t>
            </w:r>
          </w:p>
          <w:p w:rsidR="00D43E83" w:rsidRPr="00702889" w:rsidRDefault="00D43E83" w:rsidP="003016E3">
            <w:pPr>
              <w:pStyle w:val="TableText0"/>
              <w:jc w:val="center"/>
              <w:rPr>
                <w:b/>
                <w:szCs w:val="20"/>
              </w:rPr>
            </w:pPr>
            <w:r w:rsidRPr="00702889">
              <w:rPr>
                <w:b/>
                <w:szCs w:val="20"/>
              </w:rPr>
              <w:t>(95% CI)</w:t>
            </w:r>
          </w:p>
        </w:tc>
        <w:tc>
          <w:tcPr>
            <w:tcW w:w="850" w:type="pct"/>
            <w:vAlign w:val="center"/>
          </w:tcPr>
          <w:p w:rsidR="00D43E83" w:rsidRPr="00702889" w:rsidRDefault="00D43E83" w:rsidP="003016E3">
            <w:pPr>
              <w:pStyle w:val="TableText0"/>
              <w:jc w:val="center"/>
              <w:rPr>
                <w:b/>
                <w:szCs w:val="20"/>
              </w:rPr>
            </w:pPr>
            <w:r w:rsidRPr="00702889">
              <w:rPr>
                <w:b/>
                <w:szCs w:val="20"/>
              </w:rPr>
              <w:t>Risk difference (95% CI)</w:t>
            </w:r>
          </w:p>
        </w:tc>
      </w:tr>
      <w:tr w:rsidR="00D43E83" w:rsidRPr="00702889" w:rsidTr="007C1E35">
        <w:trPr>
          <w:tblHeader/>
        </w:trPr>
        <w:tc>
          <w:tcPr>
            <w:tcW w:w="751" w:type="pct"/>
            <w:vAlign w:val="center"/>
          </w:tcPr>
          <w:p w:rsidR="00D43E83" w:rsidRPr="00702889" w:rsidRDefault="00D43E83" w:rsidP="007C1E35">
            <w:pPr>
              <w:pStyle w:val="Tabletext"/>
              <w:rPr>
                <w:szCs w:val="20"/>
              </w:rPr>
            </w:pPr>
            <w:r w:rsidRPr="00702889">
              <w:rPr>
                <w:szCs w:val="20"/>
              </w:rPr>
              <w:t>CR</w:t>
            </w:r>
          </w:p>
        </w:tc>
        <w:tc>
          <w:tcPr>
            <w:tcW w:w="849" w:type="pct"/>
            <w:vAlign w:val="center"/>
          </w:tcPr>
          <w:p w:rsidR="00D43E83" w:rsidRPr="00702889" w:rsidRDefault="00D43E83" w:rsidP="00E50844">
            <w:pPr>
              <w:pStyle w:val="Tabletext"/>
              <w:jc w:val="center"/>
              <w:rPr>
                <w:szCs w:val="20"/>
              </w:rPr>
            </w:pPr>
            <w:r w:rsidRPr="00702889">
              <w:rPr>
                <w:szCs w:val="20"/>
              </w:rPr>
              <w:t>6 (1.3)</w:t>
            </w:r>
          </w:p>
        </w:tc>
        <w:tc>
          <w:tcPr>
            <w:tcW w:w="850" w:type="pct"/>
            <w:vAlign w:val="center"/>
          </w:tcPr>
          <w:p w:rsidR="00D43E83" w:rsidRPr="00702889" w:rsidRDefault="00D43E83" w:rsidP="00E50844">
            <w:pPr>
              <w:pStyle w:val="Tabletext"/>
              <w:jc w:val="center"/>
              <w:rPr>
                <w:szCs w:val="20"/>
              </w:rPr>
            </w:pPr>
            <w:r w:rsidRPr="00702889">
              <w:rPr>
                <w:szCs w:val="20"/>
              </w:rPr>
              <w:t>2 (0.4)</w:t>
            </w:r>
          </w:p>
        </w:tc>
        <w:tc>
          <w:tcPr>
            <w:tcW w:w="850" w:type="pct"/>
            <w:vAlign w:val="center"/>
          </w:tcPr>
          <w:p w:rsidR="00D43E83" w:rsidRPr="00702889" w:rsidRDefault="00D43E83" w:rsidP="00E50844">
            <w:pPr>
              <w:pStyle w:val="Tabletext"/>
              <w:jc w:val="center"/>
              <w:rPr>
                <w:szCs w:val="20"/>
              </w:rPr>
            </w:pPr>
            <w:r w:rsidRPr="00702889">
              <w:rPr>
                <w:szCs w:val="20"/>
              </w:rPr>
              <w:t>-</w:t>
            </w:r>
          </w:p>
        </w:tc>
        <w:tc>
          <w:tcPr>
            <w:tcW w:w="850" w:type="pct"/>
            <w:vAlign w:val="center"/>
          </w:tcPr>
          <w:p w:rsidR="00D43E83" w:rsidRPr="00702889" w:rsidRDefault="00D43E83" w:rsidP="00E50844">
            <w:pPr>
              <w:pStyle w:val="Tabletext"/>
              <w:jc w:val="center"/>
              <w:rPr>
                <w:szCs w:val="20"/>
              </w:rPr>
            </w:pPr>
            <w:r w:rsidRPr="00702889">
              <w:rPr>
                <w:szCs w:val="20"/>
              </w:rPr>
              <w:t>-</w:t>
            </w:r>
          </w:p>
        </w:tc>
        <w:tc>
          <w:tcPr>
            <w:tcW w:w="850" w:type="pct"/>
            <w:vAlign w:val="center"/>
          </w:tcPr>
          <w:p w:rsidR="00D43E83" w:rsidRPr="00702889" w:rsidRDefault="00D43E83" w:rsidP="00E50844">
            <w:pPr>
              <w:pStyle w:val="Tabletext"/>
              <w:jc w:val="center"/>
              <w:rPr>
                <w:szCs w:val="20"/>
              </w:rPr>
            </w:pPr>
            <w:r w:rsidRPr="00702889">
              <w:rPr>
                <w:szCs w:val="20"/>
              </w:rPr>
              <w:t>-</w:t>
            </w:r>
          </w:p>
        </w:tc>
      </w:tr>
      <w:tr w:rsidR="00D43E83" w:rsidRPr="00702889" w:rsidTr="007C1E35">
        <w:trPr>
          <w:tblHeader/>
        </w:trPr>
        <w:tc>
          <w:tcPr>
            <w:tcW w:w="751" w:type="pct"/>
            <w:vAlign w:val="center"/>
          </w:tcPr>
          <w:p w:rsidR="00D43E83" w:rsidRPr="00702889" w:rsidRDefault="00D43E83" w:rsidP="007C1E35">
            <w:pPr>
              <w:pStyle w:val="Tabletext"/>
              <w:rPr>
                <w:szCs w:val="20"/>
              </w:rPr>
            </w:pPr>
            <w:r w:rsidRPr="00702889">
              <w:rPr>
                <w:szCs w:val="20"/>
              </w:rPr>
              <w:t>PR</w:t>
            </w:r>
          </w:p>
        </w:tc>
        <w:tc>
          <w:tcPr>
            <w:tcW w:w="849" w:type="pct"/>
            <w:vAlign w:val="center"/>
          </w:tcPr>
          <w:p w:rsidR="00D43E83" w:rsidRPr="00702889" w:rsidRDefault="00D43E83" w:rsidP="00E50844">
            <w:pPr>
              <w:pStyle w:val="Tabletext"/>
              <w:jc w:val="center"/>
              <w:rPr>
                <w:szCs w:val="20"/>
              </w:rPr>
            </w:pPr>
            <w:r w:rsidRPr="00702889">
              <w:rPr>
                <w:szCs w:val="20"/>
              </w:rPr>
              <w:t>109 (22.8)</w:t>
            </w:r>
          </w:p>
        </w:tc>
        <w:tc>
          <w:tcPr>
            <w:tcW w:w="850" w:type="pct"/>
            <w:vAlign w:val="center"/>
          </w:tcPr>
          <w:p w:rsidR="00D43E83" w:rsidRPr="00702889" w:rsidRDefault="00D43E83" w:rsidP="00E50844">
            <w:pPr>
              <w:pStyle w:val="Tabletext"/>
              <w:jc w:val="center"/>
              <w:rPr>
                <w:szCs w:val="20"/>
              </w:rPr>
            </w:pPr>
            <w:r w:rsidRPr="00702889">
              <w:rPr>
                <w:szCs w:val="20"/>
              </w:rPr>
              <w:t>42 (8.8)</w:t>
            </w:r>
          </w:p>
        </w:tc>
        <w:tc>
          <w:tcPr>
            <w:tcW w:w="850" w:type="pct"/>
            <w:vAlign w:val="center"/>
          </w:tcPr>
          <w:p w:rsidR="00D43E83" w:rsidRPr="00702889" w:rsidRDefault="00D43E83" w:rsidP="00E50844">
            <w:pPr>
              <w:pStyle w:val="Tabletext"/>
              <w:jc w:val="center"/>
              <w:rPr>
                <w:szCs w:val="20"/>
              </w:rPr>
            </w:pPr>
            <w:r w:rsidRPr="00702889">
              <w:rPr>
                <w:szCs w:val="20"/>
              </w:rPr>
              <w:t>-</w:t>
            </w:r>
          </w:p>
        </w:tc>
        <w:tc>
          <w:tcPr>
            <w:tcW w:w="850" w:type="pct"/>
            <w:vAlign w:val="center"/>
          </w:tcPr>
          <w:p w:rsidR="00D43E83" w:rsidRPr="00702889" w:rsidRDefault="00D43E83" w:rsidP="00E50844">
            <w:pPr>
              <w:pStyle w:val="Tabletext"/>
              <w:jc w:val="center"/>
              <w:rPr>
                <w:szCs w:val="20"/>
              </w:rPr>
            </w:pPr>
            <w:r w:rsidRPr="00702889">
              <w:rPr>
                <w:szCs w:val="20"/>
              </w:rPr>
              <w:t>-</w:t>
            </w:r>
          </w:p>
        </w:tc>
        <w:tc>
          <w:tcPr>
            <w:tcW w:w="850" w:type="pct"/>
            <w:vAlign w:val="center"/>
          </w:tcPr>
          <w:p w:rsidR="00D43E83" w:rsidRPr="00702889" w:rsidRDefault="00D43E83" w:rsidP="00E50844">
            <w:pPr>
              <w:pStyle w:val="Tabletext"/>
              <w:jc w:val="center"/>
              <w:rPr>
                <w:szCs w:val="20"/>
              </w:rPr>
            </w:pPr>
            <w:r w:rsidRPr="00702889">
              <w:rPr>
                <w:szCs w:val="20"/>
              </w:rPr>
              <w:t>-</w:t>
            </w:r>
          </w:p>
        </w:tc>
      </w:tr>
      <w:tr w:rsidR="00D43E83" w:rsidRPr="00702889" w:rsidTr="007C1E35">
        <w:tc>
          <w:tcPr>
            <w:tcW w:w="751" w:type="pct"/>
            <w:vAlign w:val="center"/>
          </w:tcPr>
          <w:p w:rsidR="00D43E83" w:rsidRPr="00702889" w:rsidRDefault="00D43E83" w:rsidP="007C1E35">
            <w:pPr>
              <w:pStyle w:val="Tabletext"/>
              <w:rPr>
                <w:szCs w:val="20"/>
              </w:rPr>
            </w:pPr>
            <w:r w:rsidRPr="00702889">
              <w:rPr>
                <w:szCs w:val="20"/>
              </w:rPr>
              <w:t>ORR (CR +PR)</w:t>
            </w:r>
          </w:p>
        </w:tc>
        <w:tc>
          <w:tcPr>
            <w:tcW w:w="849" w:type="pct"/>
            <w:vAlign w:val="center"/>
          </w:tcPr>
          <w:p w:rsidR="00D43E83" w:rsidRPr="00702889" w:rsidRDefault="00D43E83" w:rsidP="00E50844">
            <w:pPr>
              <w:pStyle w:val="Tabletext"/>
              <w:jc w:val="center"/>
              <w:rPr>
                <w:szCs w:val="20"/>
              </w:rPr>
            </w:pPr>
            <w:r w:rsidRPr="00702889">
              <w:rPr>
                <w:szCs w:val="20"/>
              </w:rPr>
              <w:t>115 (24.1)</w:t>
            </w:r>
          </w:p>
        </w:tc>
        <w:tc>
          <w:tcPr>
            <w:tcW w:w="850" w:type="pct"/>
            <w:vAlign w:val="center"/>
          </w:tcPr>
          <w:p w:rsidR="00D43E83" w:rsidRPr="00702889" w:rsidRDefault="00D43E83" w:rsidP="00E50844">
            <w:pPr>
              <w:pStyle w:val="Tabletext"/>
              <w:jc w:val="center"/>
              <w:rPr>
                <w:szCs w:val="20"/>
              </w:rPr>
            </w:pPr>
            <w:r w:rsidRPr="00702889">
              <w:rPr>
                <w:szCs w:val="20"/>
              </w:rPr>
              <w:t>44 (9.2)</w:t>
            </w:r>
          </w:p>
        </w:tc>
        <w:tc>
          <w:tcPr>
            <w:tcW w:w="850" w:type="pct"/>
          </w:tcPr>
          <w:p w:rsidR="00D43E83" w:rsidRPr="00702889" w:rsidRDefault="00D43E83" w:rsidP="00833876">
            <w:pPr>
              <w:pStyle w:val="Tabletext"/>
              <w:jc w:val="center"/>
              <w:rPr>
                <w:b/>
                <w:szCs w:val="20"/>
              </w:rPr>
            </w:pPr>
            <w:r w:rsidRPr="00702889">
              <w:rPr>
                <w:b/>
                <w:szCs w:val="20"/>
              </w:rPr>
              <w:t>3.13 (2.15, 4.56)</w:t>
            </w:r>
            <w:r w:rsidR="00833876" w:rsidRPr="00702889">
              <w:rPr>
                <w:b/>
                <w:szCs w:val="20"/>
                <w:vertAlign w:val="superscript"/>
              </w:rPr>
              <w:t>a</w:t>
            </w:r>
            <w:r w:rsidRPr="00702889">
              <w:rPr>
                <w:b/>
                <w:szCs w:val="20"/>
              </w:rPr>
              <w:t>, p-value &lt;0.00001</w:t>
            </w:r>
          </w:p>
        </w:tc>
        <w:tc>
          <w:tcPr>
            <w:tcW w:w="850" w:type="pct"/>
            <w:vAlign w:val="center"/>
          </w:tcPr>
          <w:p w:rsidR="00D43E83" w:rsidRPr="00702889" w:rsidRDefault="00D43E83" w:rsidP="00E50844">
            <w:pPr>
              <w:pStyle w:val="Tabletext"/>
              <w:jc w:val="center"/>
              <w:rPr>
                <w:b/>
                <w:szCs w:val="20"/>
              </w:rPr>
            </w:pPr>
            <w:r w:rsidRPr="00702889">
              <w:rPr>
                <w:b/>
                <w:szCs w:val="20"/>
              </w:rPr>
              <w:t>2.60 (1.88, 3.6)</w:t>
            </w:r>
          </w:p>
        </w:tc>
        <w:tc>
          <w:tcPr>
            <w:tcW w:w="850" w:type="pct"/>
            <w:vAlign w:val="center"/>
          </w:tcPr>
          <w:p w:rsidR="00D43E83" w:rsidRPr="00702889" w:rsidRDefault="00D43E83" w:rsidP="00E50844">
            <w:pPr>
              <w:pStyle w:val="Tabletext"/>
              <w:jc w:val="center"/>
              <w:rPr>
                <w:b/>
                <w:szCs w:val="20"/>
              </w:rPr>
            </w:pPr>
            <w:r w:rsidRPr="00702889">
              <w:rPr>
                <w:b/>
                <w:szCs w:val="20"/>
              </w:rPr>
              <w:t>0.15 (0.10, 0</w:t>
            </w:r>
            <w:r w:rsidRPr="002C7A2D">
              <w:rPr>
                <w:b/>
                <w:szCs w:val="20"/>
              </w:rPr>
              <w:t>.</w:t>
            </w:r>
            <w:r w:rsidR="00666D42" w:rsidRPr="002C7A2D">
              <w:rPr>
                <w:b/>
                <w:szCs w:val="20"/>
              </w:rPr>
              <w:t xml:space="preserve"> 19</w:t>
            </w:r>
            <w:r w:rsidRPr="002C7A2D">
              <w:rPr>
                <w:b/>
                <w:szCs w:val="20"/>
              </w:rPr>
              <w:t>)</w:t>
            </w:r>
          </w:p>
        </w:tc>
      </w:tr>
    </w:tbl>
    <w:p w:rsidR="00D43E83" w:rsidRPr="00702889" w:rsidRDefault="00D43E83" w:rsidP="00D43E83">
      <w:pPr>
        <w:rPr>
          <w:rFonts w:ascii="Arial Narrow" w:hAnsi="Arial Narrow"/>
          <w:sz w:val="18"/>
          <w:szCs w:val="18"/>
        </w:rPr>
      </w:pPr>
      <w:r w:rsidRPr="00702889">
        <w:rPr>
          <w:rFonts w:ascii="Arial Narrow" w:hAnsi="Arial Narrow"/>
          <w:sz w:val="18"/>
          <w:szCs w:val="18"/>
        </w:rPr>
        <w:t>Source: Table 2-22, p60, of the submission</w:t>
      </w:r>
      <w:r w:rsidR="00885CD7">
        <w:rPr>
          <w:rFonts w:ascii="Arial Narrow" w:hAnsi="Arial Narrow"/>
          <w:sz w:val="18"/>
          <w:szCs w:val="18"/>
        </w:rPr>
        <w:t>, Risk ratio and Risk difference were calculated during the evaluation</w:t>
      </w:r>
      <w:r w:rsidRPr="00702889">
        <w:rPr>
          <w:rFonts w:ascii="Arial Narrow" w:hAnsi="Arial Narrow"/>
          <w:sz w:val="18"/>
          <w:szCs w:val="18"/>
        </w:rPr>
        <w:t xml:space="preserve">. </w:t>
      </w:r>
      <w:proofErr w:type="gramStart"/>
      <w:r w:rsidRPr="00702889">
        <w:rPr>
          <w:rFonts w:ascii="Arial Narrow" w:hAnsi="Arial Narrow"/>
          <w:sz w:val="18"/>
          <w:szCs w:val="18"/>
        </w:rPr>
        <w:t>Computed during evaluation using Review Manager 5.3 software.</w:t>
      </w:r>
      <w:proofErr w:type="gramEnd"/>
    </w:p>
    <w:p w:rsidR="00D43E83" w:rsidRPr="00702889" w:rsidRDefault="00D43E83" w:rsidP="00D43E83">
      <w:pPr>
        <w:rPr>
          <w:rFonts w:ascii="Arial Narrow" w:hAnsi="Arial Narrow"/>
          <w:sz w:val="18"/>
          <w:szCs w:val="18"/>
        </w:rPr>
      </w:pPr>
      <w:r w:rsidRPr="00702889">
        <w:rPr>
          <w:rFonts w:ascii="Arial Narrow" w:hAnsi="Arial Narrow"/>
          <w:sz w:val="18"/>
          <w:szCs w:val="18"/>
        </w:rPr>
        <w:t xml:space="preserve">Abbreviations: CI = confidence interval; CR = complete response; </w:t>
      </w:r>
      <w:r w:rsidRPr="00702889">
        <w:rPr>
          <w:rFonts w:ascii="Arial Narrow" w:hAnsi="Arial Narrow"/>
          <w:bCs/>
          <w:sz w:val="18"/>
          <w:szCs w:val="18"/>
        </w:rPr>
        <w:t>n = number of participants reporting data; N = total participants in group;</w:t>
      </w:r>
      <w:r w:rsidR="007B594C" w:rsidRPr="00702889">
        <w:rPr>
          <w:rFonts w:ascii="Arial Narrow" w:hAnsi="Arial Narrow"/>
          <w:bCs/>
          <w:sz w:val="18"/>
          <w:szCs w:val="18"/>
        </w:rPr>
        <w:t xml:space="preserve"> ORR: objective response rate;</w:t>
      </w:r>
      <w:r w:rsidRPr="00702889">
        <w:rPr>
          <w:rFonts w:ascii="Arial Narrow" w:hAnsi="Arial Narrow"/>
          <w:sz w:val="18"/>
          <w:szCs w:val="18"/>
        </w:rPr>
        <w:t xml:space="preserve"> PR = partial response.</w:t>
      </w:r>
    </w:p>
    <w:p w:rsidR="00D43E83" w:rsidRPr="00702889" w:rsidRDefault="00D43E83" w:rsidP="00D43E83">
      <w:pPr>
        <w:rPr>
          <w:rFonts w:ascii="Arial Narrow" w:hAnsi="Arial Narrow"/>
          <w:sz w:val="18"/>
          <w:szCs w:val="18"/>
        </w:rPr>
      </w:pPr>
      <w:r w:rsidRPr="00702889">
        <w:rPr>
          <w:rFonts w:ascii="Arial Narrow" w:hAnsi="Arial Narrow"/>
          <w:sz w:val="18"/>
          <w:szCs w:val="18"/>
        </w:rPr>
        <w:t xml:space="preserve">Note: </w:t>
      </w:r>
      <w:r w:rsidR="00833876" w:rsidRPr="00702889">
        <w:rPr>
          <w:rFonts w:ascii="Arial Narrow" w:hAnsi="Arial Narrow"/>
          <w:sz w:val="18"/>
          <w:szCs w:val="18"/>
        </w:rPr>
        <w:t>a</w:t>
      </w:r>
      <w:r w:rsidRPr="00702889">
        <w:rPr>
          <w:rFonts w:ascii="Arial Narrow" w:hAnsi="Arial Narrow"/>
          <w:sz w:val="18"/>
          <w:szCs w:val="18"/>
        </w:rPr>
        <w:t xml:space="preserve"> = the Odds Ratio re-estimated during evaluation was equal to 3.11 (95% CI: 2.14, 4.52), p&lt; 0.0001.</w:t>
      </w:r>
      <w:r w:rsidR="003016E3" w:rsidRPr="00702889">
        <w:rPr>
          <w:rFonts w:ascii="Arial Narrow" w:hAnsi="Arial Narrow"/>
          <w:sz w:val="18"/>
          <w:szCs w:val="18"/>
        </w:rPr>
        <w:t xml:space="preserve"> Bold indicates a statistically significant difference.</w:t>
      </w:r>
    </w:p>
    <w:p w:rsidR="00D81C36" w:rsidRPr="00702889" w:rsidRDefault="00D81C36" w:rsidP="0095797A">
      <w:pPr>
        <w:pStyle w:val="ListParagraph"/>
        <w:widowControl/>
        <w:numPr>
          <w:ilvl w:val="1"/>
          <w:numId w:val="2"/>
        </w:numPr>
        <w:spacing w:before="120"/>
      </w:pPr>
      <w:r w:rsidRPr="00702889">
        <w:t>The submission presented</w:t>
      </w:r>
      <w:r w:rsidR="00F509CD" w:rsidRPr="00702889">
        <w:t xml:space="preserve"> the results from Study 304 for</w:t>
      </w:r>
      <w:r w:rsidRPr="00702889">
        <w:t xml:space="preserve"> ‘on treatment’ health related quality of life (</w:t>
      </w:r>
      <w:proofErr w:type="spellStart"/>
      <w:r w:rsidRPr="00702889">
        <w:t>HRQoL</w:t>
      </w:r>
      <w:proofErr w:type="spellEnd"/>
      <w:r w:rsidRPr="00702889">
        <w:t xml:space="preserve">) </w:t>
      </w:r>
      <w:r w:rsidR="00D70686">
        <w:t>using</w:t>
      </w:r>
      <w:r w:rsidR="00D70686" w:rsidRPr="00702889">
        <w:t xml:space="preserve"> </w:t>
      </w:r>
      <w:r w:rsidRPr="00702889">
        <w:t xml:space="preserve">the following instruments: EORTC QLQ-HCC18, QLQ-C30, and </w:t>
      </w:r>
      <w:proofErr w:type="spellStart"/>
      <w:r w:rsidRPr="00702889">
        <w:t>EuroQoL</w:t>
      </w:r>
      <w:proofErr w:type="spellEnd"/>
      <w:r w:rsidRPr="00702889">
        <w:t xml:space="preserve"> EQ-5D. The HR</w:t>
      </w:r>
      <w:r w:rsidR="000B05B6" w:rsidRPr="00702889">
        <w:t>s</w:t>
      </w:r>
      <w:r w:rsidRPr="00702889">
        <w:t xml:space="preserve"> f</w:t>
      </w:r>
      <w:r w:rsidR="006512DD" w:rsidRPr="00702889">
        <w:t xml:space="preserve">rom the comparison of the Kaplan-Meier analysis of </w:t>
      </w:r>
      <w:r w:rsidR="000B05B6" w:rsidRPr="00702889">
        <w:t xml:space="preserve">the </w:t>
      </w:r>
      <w:r w:rsidRPr="00702889">
        <w:t xml:space="preserve">time to </w:t>
      </w:r>
      <w:r w:rsidR="000B05B6" w:rsidRPr="00702889">
        <w:t xml:space="preserve">a worsening in quality of life </w:t>
      </w:r>
      <w:proofErr w:type="gramStart"/>
      <w:r w:rsidRPr="00702889">
        <w:t>are</w:t>
      </w:r>
      <w:proofErr w:type="gramEnd"/>
      <w:r w:rsidRPr="00702889">
        <w:t xml:space="preserve"> presented in Figure 4 and Figure 5.</w:t>
      </w:r>
      <w:r w:rsidR="000B05B6" w:rsidRPr="00702889">
        <w:t xml:space="preserve"> </w:t>
      </w:r>
    </w:p>
    <w:p w:rsidR="00D81C36" w:rsidRPr="00702889" w:rsidRDefault="00D81C36" w:rsidP="00D81C36">
      <w:pPr>
        <w:keepNext/>
        <w:rPr>
          <w:rFonts w:ascii="Arial Narrow" w:hAnsi="Arial Narrow"/>
          <w:b/>
          <w:sz w:val="20"/>
          <w:szCs w:val="20"/>
        </w:rPr>
      </w:pPr>
      <w:r w:rsidRPr="00702889">
        <w:rPr>
          <w:rFonts w:ascii="Arial Narrow" w:hAnsi="Arial Narrow"/>
          <w:b/>
          <w:sz w:val="20"/>
          <w:szCs w:val="20"/>
        </w:rPr>
        <w:t>Figure 4: Hazard ratio of time to clinically meaningful worsening of EQ-5D and EORTC QLQ-HCC18 domains</w:t>
      </w:r>
    </w:p>
    <w:p w:rsidR="00D81C36" w:rsidRPr="00702889" w:rsidRDefault="00D81C36" w:rsidP="00D81C36">
      <w:r w:rsidRPr="00702889">
        <w:rPr>
          <w:noProof/>
          <w:lang w:eastAsia="en-AU"/>
        </w:rPr>
        <w:drawing>
          <wp:inline distT="0" distB="0" distL="0" distR="0" wp14:anchorId="376F4D24" wp14:editId="43EF2735">
            <wp:extent cx="4240165" cy="3048000"/>
            <wp:effectExtent l="0" t="0" r="8255" b="0"/>
            <wp:docPr id="14" name="Picture 14" title="Figure 4: Hazard ratio of time to clinically meaningful worsening of EQ-5D and EORTC QLQ-HCC18 dom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8200" cy="3075341"/>
                    </a:xfrm>
                    <a:prstGeom prst="rect">
                      <a:avLst/>
                    </a:prstGeom>
                    <a:noFill/>
                    <a:ln>
                      <a:noFill/>
                    </a:ln>
                  </pic:spPr>
                </pic:pic>
              </a:graphicData>
            </a:graphic>
          </wp:inline>
        </w:drawing>
      </w:r>
    </w:p>
    <w:p w:rsidR="00D81C36" w:rsidRPr="00702889" w:rsidRDefault="00D81C36" w:rsidP="00D81C36">
      <w:pPr>
        <w:rPr>
          <w:rFonts w:ascii="Arial Narrow" w:hAnsi="Arial Narrow"/>
          <w:sz w:val="18"/>
          <w:szCs w:val="18"/>
        </w:rPr>
      </w:pPr>
      <w:r w:rsidRPr="00702889">
        <w:rPr>
          <w:rFonts w:ascii="Arial Narrow" w:hAnsi="Arial Narrow"/>
          <w:sz w:val="18"/>
          <w:szCs w:val="18"/>
        </w:rPr>
        <w:t xml:space="preserve">Source:  Figure 2-7, p64, of the submission. </w:t>
      </w:r>
    </w:p>
    <w:p w:rsidR="00D81C36" w:rsidRPr="00702889" w:rsidRDefault="00D81C36" w:rsidP="00D81C36">
      <w:pPr>
        <w:rPr>
          <w:rFonts w:ascii="Arial Narrow" w:hAnsi="Arial Narrow"/>
          <w:sz w:val="18"/>
          <w:szCs w:val="18"/>
        </w:rPr>
      </w:pPr>
      <w:r w:rsidRPr="00702889">
        <w:rPr>
          <w:rFonts w:ascii="Arial Narrow" w:hAnsi="Arial Narrow"/>
          <w:sz w:val="18"/>
          <w:szCs w:val="18"/>
        </w:rPr>
        <w:t>Abbreviations: HCC = hepatocellular carcinoma; HR = hazard ratio; HUI=health utilities index; LCL = lower confidence level; UCL = upper confidence level; VAS</w:t>
      </w:r>
      <w:r w:rsidR="006D7A02">
        <w:rPr>
          <w:rFonts w:ascii="Arial Narrow" w:hAnsi="Arial Narrow"/>
          <w:sz w:val="18"/>
          <w:szCs w:val="18"/>
        </w:rPr>
        <w:t xml:space="preserve"> </w:t>
      </w:r>
      <w:r w:rsidRPr="00702889">
        <w:rPr>
          <w:rFonts w:ascii="Arial Narrow" w:hAnsi="Arial Narrow"/>
          <w:sz w:val="18"/>
          <w:szCs w:val="18"/>
        </w:rPr>
        <w:t>=</w:t>
      </w:r>
      <w:r w:rsidR="006D7A02">
        <w:rPr>
          <w:rFonts w:ascii="Arial Narrow" w:hAnsi="Arial Narrow"/>
          <w:sz w:val="18"/>
          <w:szCs w:val="18"/>
        </w:rPr>
        <w:t xml:space="preserve"> </w:t>
      </w:r>
      <w:r w:rsidRPr="00702889">
        <w:rPr>
          <w:rFonts w:ascii="Arial Narrow" w:hAnsi="Arial Narrow"/>
          <w:sz w:val="18"/>
          <w:szCs w:val="18"/>
        </w:rPr>
        <w:t>visual analogue scale</w:t>
      </w:r>
    </w:p>
    <w:p w:rsidR="00D81C36" w:rsidRPr="00702889" w:rsidRDefault="00D81C36" w:rsidP="00D81C36">
      <w:pPr>
        <w:rPr>
          <w:b/>
          <w:sz w:val="28"/>
          <w:szCs w:val="28"/>
        </w:rPr>
      </w:pPr>
    </w:p>
    <w:p w:rsidR="00D81C36" w:rsidRPr="00702889" w:rsidRDefault="00D81C36" w:rsidP="00D81C36">
      <w:pPr>
        <w:keepNext/>
        <w:rPr>
          <w:rFonts w:ascii="Arial Narrow" w:hAnsi="Arial Narrow"/>
          <w:b/>
          <w:sz w:val="20"/>
          <w:szCs w:val="20"/>
        </w:rPr>
      </w:pPr>
      <w:r w:rsidRPr="00702889">
        <w:rPr>
          <w:rFonts w:ascii="Arial Narrow" w:hAnsi="Arial Narrow"/>
          <w:b/>
          <w:sz w:val="20"/>
          <w:szCs w:val="20"/>
        </w:rPr>
        <w:lastRenderedPageBreak/>
        <w:t>Figure 5: Hazard ratio of time to clinically meaningful worsening of EORTC QLQ-C30 domains</w:t>
      </w:r>
    </w:p>
    <w:p w:rsidR="00D81C36" w:rsidRPr="00702889" w:rsidRDefault="00D81C36" w:rsidP="00D81C36">
      <w:pPr>
        <w:rPr>
          <w:b/>
          <w:sz w:val="28"/>
          <w:szCs w:val="28"/>
        </w:rPr>
      </w:pPr>
      <w:r w:rsidRPr="00702889">
        <w:rPr>
          <w:noProof/>
          <w:lang w:eastAsia="en-AU"/>
        </w:rPr>
        <w:drawing>
          <wp:inline distT="0" distB="0" distL="0" distR="0" wp14:anchorId="48C000E2" wp14:editId="08EEB5C5">
            <wp:extent cx="4114800" cy="3032126"/>
            <wp:effectExtent l="0" t="0" r="0" b="0"/>
            <wp:docPr id="16" name="Picture 16" title="Figure 5: Hazard ratio of time to clinically meaningful worsening of EORTC QLQ-C30 dom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6423" cy="3062797"/>
                    </a:xfrm>
                    <a:prstGeom prst="rect">
                      <a:avLst/>
                    </a:prstGeom>
                    <a:noFill/>
                    <a:ln>
                      <a:noFill/>
                    </a:ln>
                  </pic:spPr>
                </pic:pic>
              </a:graphicData>
            </a:graphic>
          </wp:inline>
        </w:drawing>
      </w:r>
    </w:p>
    <w:p w:rsidR="00D81C36" w:rsidRPr="00702889" w:rsidRDefault="00D81C36" w:rsidP="00D81C36">
      <w:pPr>
        <w:rPr>
          <w:rFonts w:ascii="Arial Narrow" w:hAnsi="Arial Narrow"/>
          <w:sz w:val="18"/>
          <w:szCs w:val="18"/>
        </w:rPr>
      </w:pPr>
      <w:r w:rsidRPr="00702889">
        <w:rPr>
          <w:rFonts w:ascii="Arial Narrow" w:hAnsi="Arial Narrow"/>
          <w:sz w:val="18"/>
          <w:szCs w:val="18"/>
        </w:rPr>
        <w:t xml:space="preserve">Source:  Figure 2-8, p65, of the submission. </w:t>
      </w:r>
    </w:p>
    <w:p w:rsidR="00D81C36" w:rsidRPr="00702889" w:rsidRDefault="00D81C36" w:rsidP="00D81C36">
      <w:pPr>
        <w:rPr>
          <w:rFonts w:ascii="Arial Narrow" w:hAnsi="Arial Narrow"/>
          <w:sz w:val="18"/>
          <w:szCs w:val="18"/>
        </w:rPr>
      </w:pPr>
      <w:r w:rsidRPr="00702889">
        <w:rPr>
          <w:rFonts w:ascii="Arial Narrow" w:hAnsi="Arial Narrow"/>
          <w:sz w:val="18"/>
          <w:szCs w:val="18"/>
        </w:rPr>
        <w:t xml:space="preserve">Abbreviations: HR = hazard ratio; LCL = lower confidence level; </w:t>
      </w:r>
      <w:proofErr w:type="spellStart"/>
      <w:r w:rsidRPr="00702889">
        <w:rPr>
          <w:rFonts w:ascii="Arial Narrow" w:hAnsi="Arial Narrow"/>
          <w:sz w:val="18"/>
          <w:szCs w:val="18"/>
        </w:rPr>
        <w:t>QoL</w:t>
      </w:r>
      <w:proofErr w:type="spellEnd"/>
      <w:r w:rsidRPr="00702889">
        <w:rPr>
          <w:rFonts w:ascii="Arial Narrow" w:hAnsi="Arial Narrow"/>
          <w:sz w:val="18"/>
          <w:szCs w:val="18"/>
        </w:rPr>
        <w:t xml:space="preserve"> = quality of life; UCL = upper confidence level.</w:t>
      </w:r>
    </w:p>
    <w:p w:rsidR="006F78B4" w:rsidRPr="00702889" w:rsidRDefault="00D81C36" w:rsidP="0095797A">
      <w:pPr>
        <w:pStyle w:val="ListParagraph"/>
        <w:widowControl/>
        <w:numPr>
          <w:ilvl w:val="1"/>
          <w:numId w:val="2"/>
        </w:numPr>
        <w:spacing w:before="120"/>
      </w:pPr>
      <w:r w:rsidRPr="00702889">
        <w:t xml:space="preserve">The submission stated that a statistically significant difference in favour of </w:t>
      </w:r>
      <w:proofErr w:type="spellStart"/>
      <w:r w:rsidRPr="00702889">
        <w:t>lenvatinib</w:t>
      </w:r>
      <w:proofErr w:type="spellEnd"/>
      <w:r w:rsidRPr="00702889">
        <w:t xml:space="preserve"> was reported in the diarrhoea, role functioning and pain domains of the EORTC QLQ-C30 instrument. The TGA </w:t>
      </w:r>
      <w:r w:rsidR="004E339A" w:rsidRPr="00702889">
        <w:t>CER</w:t>
      </w:r>
      <w:r w:rsidRPr="00702889">
        <w:t xml:space="preserve"> concluded that in the absence of a clear overall beneficial impact of </w:t>
      </w:r>
      <w:proofErr w:type="spellStart"/>
      <w:r w:rsidRPr="00702889">
        <w:t>lenvatinib</w:t>
      </w:r>
      <w:proofErr w:type="spellEnd"/>
      <w:r w:rsidRPr="00702889">
        <w:t xml:space="preserve"> (relative to </w:t>
      </w:r>
      <w:proofErr w:type="spellStart"/>
      <w:r w:rsidRPr="00702889">
        <w:t>sorafenib</w:t>
      </w:r>
      <w:proofErr w:type="spellEnd"/>
      <w:r w:rsidRPr="00702889">
        <w:t xml:space="preserve">) on </w:t>
      </w:r>
      <w:proofErr w:type="spellStart"/>
      <w:r w:rsidRPr="00702889">
        <w:t>QoL</w:t>
      </w:r>
      <w:proofErr w:type="spellEnd"/>
      <w:r w:rsidRPr="00702889">
        <w:t>, there is uncertainty about the clinical relevance of these findings (TGA CER).</w:t>
      </w:r>
      <w:r w:rsidR="00407DD5">
        <w:t xml:space="preserve"> </w:t>
      </w:r>
      <w:r w:rsidR="00542E9A" w:rsidRPr="00D267D2">
        <w:t xml:space="preserve">The </w:t>
      </w:r>
      <w:r w:rsidR="00805FCB" w:rsidRPr="00D267D2">
        <w:t xml:space="preserve">ESC agreed with the TGA comments. However, it was noted that there was a significant reduction </w:t>
      </w:r>
      <w:r w:rsidR="00407DD5" w:rsidRPr="00D267D2">
        <w:t xml:space="preserve">in palmar-plantar </w:t>
      </w:r>
      <w:proofErr w:type="spellStart"/>
      <w:r w:rsidR="00407DD5" w:rsidRPr="00D267D2">
        <w:t>erythrodysaesthesia</w:t>
      </w:r>
      <w:proofErr w:type="spellEnd"/>
      <w:r w:rsidR="00407DD5" w:rsidRPr="00D267D2">
        <w:t xml:space="preserve"> syndrome in favour of </w:t>
      </w:r>
      <w:proofErr w:type="spellStart"/>
      <w:r w:rsidR="00C40C26" w:rsidRPr="00D267D2">
        <w:t>l</w:t>
      </w:r>
      <w:r w:rsidR="00407DD5" w:rsidRPr="00D267D2">
        <w:t>envatinib</w:t>
      </w:r>
      <w:proofErr w:type="spellEnd"/>
      <w:r w:rsidR="00805FCB" w:rsidRPr="00D267D2">
        <w:t>,</w:t>
      </w:r>
      <w:r w:rsidR="00407DD5" w:rsidRPr="00D267D2">
        <w:t xml:space="preserve"> which </w:t>
      </w:r>
      <w:r w:rsidR="00805FCB" w:rsidRPr="00D267D2">
        <w:t>ESC</w:t>
      </w:r>
      <w:r w:rsidR="00D70686">
        <w:t xml:space="preserve"> and PBAC</w:t>
      </w:r>
      <w:r w:rsidR="00805FCB" w:rsidRPr="00D267D2">
        <w:t xml:space="preserve"> considered to be </w:t>
      </w:r>
      <w:r w:rsidR="00407DD5" w:rsidRPr="00D267D2">
        <w:t>clinically significant</w:t>
      </w:r>
      <w:r w:rsidR="009F4373" w:rsidRPr="00D267D2">
        <w:t xml:space="preserve"> </w:t>
      </w:r>
      <w:r w:rsidR="00A52693" w:rsidRPr="00D267D2">
        <w:t>as it would impact on quality of life</w:t>
      </w:r>
      <w:r w:rsidR="00407DD5" w:rsidRPr="00D267D2">
        <w:t>.</w:t>
      </w:r>
      <w:r w:rsidR="00407DD5">
        <w:rPr>
          <w:i/>
        </w:rPr>
        <w:t xml:space="preserve"> </w:t>
      </w:r>
    </w:p>
    <w:p w:rsidR="00B60939" w:rsidRPr="00341041" w:rsidRDefault="00B60939" w:rsidP="0095797A">
      <w:pPr>
        <w:pStyle w:val="Heading2"/>
        <w:spacing w:before="120" w:after="120"/>
      </w:pPr>
      <w:bookmarkStart w:id="9" w:name="_Toc514070238"/>
      <w:r w:rsidRPr="00341041">
        <w:t>Comparative harms</w:t>
      </w:r>
      <w:bookmarkEnd w:id="9"/>
    </w:p>
    <w:p w:rsidR="00B60939" w:rsidRPr="00702889" w:rsidRDefault="00380938" w:rsidP="00106248">
      <w:pPr>
        <w:pStyle w:val="ListParagraph"/>
        <w:widowControl/>
        <w:numPr>
          <w:ilvl w:val="1"/>
          <w:numId w:val="2"/>
        </w:numPr>
      </w:pPr>
      <w:r w:rsidRPr="00702889">
        <w:t xml:space="preserve">A summary of the </w:t>
      </w:r>
      <w:r w:rsidR="00680BEF" w:rsidRPr="00702889">
        <w:t xml:space="preserve">duration of exposure and </w:t>
      </w:r>
      <w:r w:rsidRPr="00702889">
        <w:t xml:space="preserve">adverse events </w:t>
      </w:r>
      <w:r w:rsidR="007B3D61" w:rsidRPr="00702889">
        <w:t xml:space="preserve">(AEs) </w:t>
      </w:r>
      <w:r w:rsidRPr="00702889">
        <w:t xml:space="preserve">for </w:t>
      </w:r>
      <w:proofErr w:type="spellStart"/>
      <w:r w:rsidRPr="00702889">
        <w:t>lenvatinib</w:t>
      </w:r>
      <w:proofErr w:type="spellEnd"/>
      <w:r w:rsidRPr="00702889">
        <w:t xml:space="preserve"> and </w:t>
      </w:r>
      <w:proofErr w:type="spellStart"/>
      <w:r w:rsidRPr="00702889">
        <w:t>sorafenib</w:t>
      </w:r>
      <w:proofErr w:type="spellEnd"/>
      <w:r w:rsidRPr="00702889">
        <w:t xml:space="preserve"> in patients with </w:t>
      </w:r>
      <w:proofErr w:type="spellStart"/>
      <w:r w:rsidRPr="00702889">
        <w:t>unresectable</w:t>
      </w:r>
      <w:proofErr w:type="spellEnd"/>
      <w:r w:rsidRPr="00702889">
        <w:t xml:space="preserve"> HCC is presented in Table</w:t>
      </w:r>
      <w:r w:rsidR="0078408B" w:rsidRPr="00702889">
        <w:t>s</w:t>
      </w:r>
      <w:r w:rsidRPr="00702889">
        <w:t xml:space="preserve"> </w:t>
      </w:r>
      <w:r w:rsidR="00680BEF" w:rsidRPr="00702889">
        <w:t xml:space="preserve">8 </w:t>
      </w:r>
      <w:r w:rsidR="0078408B" w:rsidRPr="00702889">
        <w:t xml:space="preserve">to </w:t>
      </w:r>
      <w:r w:rsidR="00680BEF" w:rsidRPr="00702889">
        <w:t>10</w:t>
      </w:r>
      <w:r w:rsidRPr="00702889">
        <w:t xml:space="preserve">. The </w:t>
      </w:r>
      <w:r w:rsidR="000F7218" w:rsidRPr="00702889">
        <w:t>submission</w:t>
      </w:r>
      <w:r w:rsidRPr="00702889">
        <w:t xml:space="preserve"> presented </w:t>
      </w:r>
      <w:r w:rsidR="000F7218" w:rsidRPr="00702889">
        <w:t>AE</w:t>
      </w:r>
      <w:r w:rsidR="00680BEF" w:rsidRPr="00702889">
        <w:t xml:space="preserve"> occu</w:t>
      </w:r>
      <w:r w:rsidR="00182282" w:rsidRPr="00702889">
        <w:t>r</w:t>
      </w:r>
      <w:r w:rsidR="00680BEF" w:rsidRPr="00702889">
        <w:t>rences, and AE</w:t>
      </w:r>
      <w:r w:rsidR="000F7218" w:rsidRPr="00702889">
        <w:t>s adjusted for treatment duration</w:t>
      </w:r>
      <w:r w:rsidR="00680BEF" w:rsidRPr="00702889">
        <w:t xml:space="preserve"> (</w:t>
      </w:r>
      <w:r w:rsidR="000F7218" w:rsidRPr="00702889">
        <w:t>due to</w:t>
      </w:r>
      <w:r w:rsidR="00D70686">
        <w:t xml:space="preserve"> the</w:t>
      </w:r>
      <w:r w:rsidR="000F7218" w:rsidRPr="00702889">
        <w:t xml:space="preserve"> t</w:t>
      </w:r>
      <w:r w:rsidR="00680BEF" w:rsidRPr="00702889">
        <w:t xml:space="preserve">reatment duration for </w:t>
      </w:r>
      <w:proofErr w:type="spellStart"/>
      <w:r w:rsidR="000F7218" w:rsidRPr="00702889">
        <w:t>lenvatinib</w:t>
      </w:r>
      <w:proofErr w:type="spellEnd"/>
      <w:r w:rsidR="000F7218" w:rsidRPr="00702889">
        <w:t xml:space="preserve"> </w:t>
      </w:r>
      <w:r w:rsidR="00680BEF" w:rsidRPr="00702889">
        <w:t>being</w:t>
      </w:r>
      <w:r w:rsidR="000F7218" w:rsidRPr="00702889">
        <w:t xml:space="preserve"> 1.4 times longer than </w:t>
      </w:r>
      <w:r w:rsidR="00680BEF" w:rsidRPr="00702889">
        <w:t xml:space="preserve">that for </w:t>
      </w:r>
      <w:proofErr w:type="spellStart"/>
      <w:r w:rsidR="000F7218" w:rsidRPr="00702889">
        <w:t>sorafenib</w:t>
      </w:r>
      <w:proofErr w:type="spellEnd"/>
      <w:r w:rsidR="00680BEF" w:rsidRPr="00702889">
        <w:t>)</w:t>
      </w:r>
      <w:r w:rsidR="0078408B" w:rsidRPr="00702889">
        <w:t xml:space="preserve">. Overall, treatment with </w:t>
      </w:r>
      <w:proofErr w:type="spellStart"/>
      <w:r w:rsidR="0078408B" w:rsidRPr="00702889">
        <w:t>lenvatinib</w:t>
      </w:r>
      <w:proofErr w:type="spellEnd"/>
      <w:r w:rsidR="0078408B" w:rsidRPr="00702889">
        <w:t xml:space="preserve"> was not associated with </w:t>
      </w:r>
      <w:r w:rsidR="00D70686">
        <w:t>an increase in</w:t>
      </w:r>
      <w:r w:rsidR="00D70686" w:rsidRPr="00702889">
        <w:t xml:space="preserve"> </w:t>
      </w:r>
      <w:r w:rsidR="0078408B" w:rsidRPr="00702889">
        <w:t>AE</w:t>
      </w:r>
      <w:r w:rsidR="0000445B" w:rsidRPr="00702889">
        <w:t>s</w:t>
      </w:r>
      <w:r w:rsidR="0078408B" w:rsidRPr="00702889">
        <w:t xml:space="preserve"> </w:t>
      </w:r>
      <w:r w:rsidR="00D70686">
        <w:t>compared with that</w:t>
      </w:r>
      <w:r w:rsidR="00D70686" w:rsidRPr="00702889">
        <w:t xml:space="preserve"> </w:t>
      </w:r>
      <w:r w:rsidR="0078408B" w:rsidRPr="00702889">
        <w:t xml:space="preserve">observed for </w:t>
      </w:r>
      <w:proofErr w:type="spellStart"/>
      <w:r w:rsidR="0078408B" w:rsidRPr="00702889">
        <w:t>sorafenib</w:t>
      </w:r>
      <w:proofErr w:type="spellEnd"/>
      <w:r w:rsidR="0078408B" w:rsidRPr="00702889">
        <w:t xml:space="preserve">. </w:t>
      </w:r>
      <w:r w:rsidR="00680BEF" w:rsidRPr="00702889">
        <w:t>While</w:t>
      </w:r>
      <w:r w:rsidR="0078408B" w:rsidRPr="00702889">
        <w:t xml:space="preserve"> the toxicity profile of </w:t>
      </w:r>
      <w:proofErr w:type="spellStart"/>
      <w:r w:rsidR="0078408B" w:rsidRPr="00702889">
        <w:t>lenvatinib</w:t>
      </w:r>
      <w:proofErr w:type="spellEnd"/>
      <w:r w:rsidR="0078408B" w:rsidRPr="00702889">
        <w:t xml:space="preserve"> in advanced HCC is broadly similar to that of </w:t>
      </w:r>
      <w:proofErr w:type="spellStart"/>
      <w:r w:rsidR="0078408B" w:rsidRPr="00702889">
        <w:t>sorafenib</w:t>
      </w:r>
      <w:proofErr w:type="spellEnd"/>
      <w:r w:rsidR="0078408B" w:rsidRPr="00702889">
        <w:t xml:space="preserve">, distinct </w:t>
      </w:r>
      <w:r w:rsidR="00680BEF" w:rsidRPr="00702889">
        <w:t xml:space="preserve">differences </w:t>
      </w:r>
      <w:r w:rsidR="0078408B" w:rsidRPr="00702889">
        <w:t xml:space="preserve">exist in the frequency of specific AEs (e.g. </w:t>
      </w:r>
      <w:r w:rsidR="00680BEF" w:rsidRPr="00702889">
        <w:t xml:space="preserve">incidence of </w:t>
      </w:r>
      <w:r w:rsidR="0078408B" w:rsidRPr="00702889">
        <w:t xml:space="preserve">palmar-plantar </w:t>
      </w:r>
      <w:proofErr w:type="spellStart"/>
      <w:r w:rsidR="0078408B" w:rsidRPr="00702889">
        <w:t>erythrodysaesthesia</w:t>
      </w:r>
      <w:proofErr w:type="spellEnd"/>
      <w:r w:rsidR="0078408B" w:rsidRPr="00702889">
        <w:t xml:space="preserve"> syndrome</w:t>
      </w:r>
      <w:r w:rsidR="00680BEF" w:rsidRPr="00702889">
        <w:t xml:space="preserve"> was higher for </w:t>
      </w:r>
      <w:proofErr w:type="spellStart"/>
      <w:r w:rsidR="00680BEF" w:rsidRPr="00702889">
        <w:t>sorafenib</w:t>
      </w:r>
      <w:proofErr w:type="spellEnd"/>
      <w:r w:rsidR="00680BEF" w:rsidRPr="00702889">
        <w:t>, while more patients experienced</w:t>
      </w:r>
      <w:r w:rsidR="004A4D31">
        <w:t xml:space="preserve"> hypertension and</w:t>
      </w:r>
      <w:r w:rsidR="00680BEF" w:rsidRPr="00702889">
        <w:t xml:space="preserve"> </w:t>
      </w:r>
      <w:r w:rsidR="0078408B" w:rsidRPr="00702889">
        <w:t>hepatic encephalo</w:t>
      </w:r>
      <w:r w:rsidR="00426B3C" w:rsidRPr="00702889">
        <w:t>pa</w:t>
      </w:r>
      <w:r w:rsidR="0078408B" w:rsidRPr="00702889">
        <w:t>thy</w:t>
      </w:r>
      <w:r w:rsidR="00680BEF" w:rsidRPr="00702889">
        <w:t xml:space="preserve"> on </w:t>
      </w:r>
      <w:proofErr w:type="spellStart"/>
      <w:r w:rsidR="00680BEF" w:rsidRPr="00702889">
        <w:t>lenvatinib</w:t>
      </w:r>
      <w:proofErr w:type="spellEnd"/>
      <w:r w:rsidR="00680BEF" w:rsidRPr="00702889">
        <w:t xml:space="preserve"> compared to </w:t>
      </w:r>
      <w:proofErr w:type="spellStart"/>
      <w:r w:rsidR="00680BEF" w:rsidRPr="00702889">
        <w:t>sorafenib</w:t>
      </w:r>
      <w:proofErr w:type="spellEnd"/>
      <w:r w:rsidR="0078408B" w:rsidRPr="00702889">
        <w:t>) that might influence</w:t>
      </w:r>
      <w:r w:rsidR="00680BEF" w:rsidRPr="00702889">
        <w:t xml:space="preserve"> the</w:t>
      </w:r>
      <w:r w:rsidR="0078408B" w:rsidRPr="00702889">
        <w:t xml:space="preserve"> choice of first-line treatment (TGA CER, Table 9.2, pp62-63).</w:t>
      </w:r>
      <w:r w:rsidR="00106248">
        <w:t xml:space="preserve"> </w:t>
      </w:r>
    </w:p>
    <w:p w:rsidR="00B60939" w:rsidRPr="00702889" w:rsidRDefault="00173565" w:rsidP="00597BF9">
      <w:pPr>
        <w:pStyle w:val="ListParagraph"/>
        <w:keepNext/>
        <w:spacing w:after="0"/>
        <w:ind w:left="0"/>
        <w:rPr>
          <w:rStyle w:val="CommentReference"/>
        </w:rPr>
      </w:pPr>
      <w:r w:rsidRPr="00702889">
        <w:rPr>
          <w:rStyle w:val="CommentReference"/>
        </w:rPr>
        <w:lastRenderedPageBreak/>
        <w:t xml:space="preserve">Table </w:t>
      </w:r>
      <w:r w:rsidR="00680BEF" w:rsidRPr="00702889">
        <w:rPr>
          <w:rStyle w:val="CommentReference"/>
        </w:rPr>
        <w:t>8</w:t>
      </w:r>
      <w:r w:rsidR="005D26B4" w:rsidRPr="00702889">
        <w:rPr>
          <w:rStyle w:val="CommentReference"/>
        </w:rPr>
        <w:t xml:space="preserve">: Summary of key adverse events in </w:t>
      </w:r>
      <w:r w:rsidR="00182282" w:rsidRPr="00702889">
        <w:rPr>
          <w:rStyle w:val="CommentReference"/>
        </w:rPr>
        <w:t>Study 304</w:t>
      </w:r>
    </w:p>
    <w:tbl>
      <w:tblPr>
        <w:tblStyle w:val="TableGrid"/>
        <w:tblW w:w="0" w:type="auto"/>
        <w:tblLook w:val="04A0" w:firstRow="1" w:lastRow="0" w:firstColumn="1" w:lastColumn="0" w:noHBand="0" w:noVBand="1"/>
        <w:tblCaption w:val="Table 8: Summary of key adverse events in Study 304"/>
      </w:tblPr>
      <w:tblGrid>
        <w:gridCol w:w="3226"/>
        <w:gridCol w:w="1097"/>
        <w:gridCol w:w="1157"/>
        <w:gridCol w:w="1103"/>
        <w:gridCol w:w="973"/>
        <w:gridCol w:w="1687"/>
      </w:tblGrid>
      <w:tr w:rsidR="0078408B" w:rsidRPr="00702889" w:rsidTr="00680BEF">
        <w:trPr>
          <w:tblHeader/>
        </w:trPr>
        <w:tc>
          <w:tcPr>
            <w:tcW w:w="0" w:type="auto"/>
            <w:tcBorders>
              <w:top w:val="single" w:sz="4" w:space="0" w:color="auto"/>
              <w:left w:val="single" w:sz="4" w:space="0" w:color="auto"/>
              <w:bottom w:val="nil"/>
              <w:right w:val="single" w:sz="4" w:space="0" w:color="auto"/>
            </w:tcBorders>
            <w:shd w:val="clear" w:color="auto" w:fill="auto"/>
            <w:hideMark/>
          </w:tcPr>
          <w:p w:rsidR="0078408B" w:rsidRPr="00702889" w:rsidRDefault="0078408B" w:rsidP="00E50844">
            <w:pPr>
              <w:pStyle w:val="Tablebold"/>
              <w:rPr>
                <w:rFonts w:ascii="Arial Narrow" w:hAnsi="Arial Narrow"/>
                <w:sz w:val="20"/>
                <w:szCs w:val="20"/>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E50844">
            <w:pPr>
              <w:pStyle w:val="Tablebold"/>
              <w:spacing w:before="0" w:after="0"/>
              <w:jc w:val="center"/>
              <w:rPr>
                <w:rFonts w:ascii="Arial Narrow" w:hAnsi="Arial Narrow"/>
                <w:sz w:val="20"/>
                <w:szCs w:val="20"/>
              </w:rPr>
            </w:pPr>
            <w:proofErr w:type="spellStart"/>
            <w:r w:rsidRPr="00702889">
              <w:rPr>
                <w:rFonts w:ascii="Arial Narrow" w:hAnsi="Arial Narrow"/>
                <w:sz w:val="20"/>
                <w:szCs w:val="20"/>
              </w:rPr>
              <w:t>Lenvatinib</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E50844">
            <w:pPr>
              <w:pStyle w:val="Tablebold"/>
              <w:spacing w:before="0" w:after="0"/>
              <w:rPr>
                <w:rFonts w:ascii="Arial Narrow" w:hAnsi="Arial Narrow"/>
                <w:sz w:val="20"/>
                <w:szCs w:val="20"/>
              </w:rPr>
            </w:pPr>
            <w:proofErr w:type="spellStart"/>
            <w:r w:rsidRPr="00702889">
              <w:rPr>
                <w:rFonts w:ascii="Arial Narrow" w:hAnsi="Arial Narrow"/>
                <w:sz w:val="20"/>
                <w:szCs w:val="20"/>
              </w:rPr>
              <w:t>Sorafenib</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78408B" w:rsidRPr="00702889" w:rsidRDefault="0078408B" w:rsidP="00E50844">
            <w:pPr>
              <w:pStyle w:val="Tablebold"/>
              <w:spacing w:before="0" w:after="0"/>
              <w:rPr>
                <w:rFonts w:ascii="Arial Narrow" w:hAnsi="Arial Narrow"/>
                <w:sz w:val="20"/>
                <w:szCs w:val="20"/>
              </w:rPr>
            </w:pPr>
          </w:p>
        </w:tc>
      </w:tr>
      <w:tr w:rsidR="0078408B" w:rsidRPr="00702889" w:rsidTr="00680BEF">
        <w:trPr>
          <w:tblHeader/>
        </w:trPr>
        <w:tc>
          <w:tcPr>
            <w:tcW w:w="0" w:type="auto"/>
            <w:tcBorders>
              <w:top w:val="nil"/>
              <w:left w:val="single" w:sz="4" w:space="0" w:color="auto"/>
              <w:bottom w:val="single" w:sz="4" w:space="0" w:color="auto"/>
              <w:right w:val="single" w:sz="4" w:space="0" w:color="auto"/>
            </w:tcBorders>
            <w:shd w:val="clear" w:color="auto" w:fill="auto"/>
          </w:tcPr>
          <w:p w:rsidR="0078408B" w:rsidRPr="002C7A2D" w:rsidRDefault="0078408B" w:rsidP="00E50844">
            <w:pPr>
              <w:pStyle w:val="Tablebold"/>
              <w:rPr>
                <w:rFonts w:ascii="Arial Narrow" w:hAnsi="Arial Narrow"/>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8408B" w:rsidRPr="002C7A2D" w:rsidRDefault="0078408B" w:rsidP="003016E3">
            <w:pPr>
              <w:pStyle w:val="Tablebold"/>
              <w:spacing w:before="0" w:after="0"/>
              <w:jc w:val="center"/>
              <w:rPr>
                <w:rFonts w:ascii="Arial Narrow" w:hAnsi="Arial Narrow"/>
                <w:sz w:val="20"/>
                <w:szCs w:val="20"/>
                <w:vertAlign w:val="superscript"/>
              </w:rPr>
            </w:pPr>
            <w:r w:rsidRPr="002C7A2D">
              <w:rPr>
                <w:rFonts w:ascii="Arial Narrow" w:hAnsi="Arial Narrow"/>
                <w:sz w:val="20"/>
                <w:szCs w:val="20"/>
              </w:rPr>
              <w:t>8 mg (N=151)</w:t>
            </w:r>
          </w:p>
          <w:p w:rsidR="0078408B" w:rsidRPr="002C7A2D" w:rsidRDefault="0078408B" w:rsidP="003016E3">
            <w:pPr>
              <w:pStyle w:val="Tablebold"/>
              <w:spacing w:before="0" w:after="0"/>
              <w:jc w:val="center"/>
              <w:rPr>
                <w:rFonts w:ascii="Arial Narrow" w:hAnsi="Arial Narrow"/>
                <w:sz w:val="20"/>
                <w:szCs w:val="20"/>
              </w:rPr>
            </w:pPr>
            <w:proofErr w:type="gramStart"/>
            <w:r w:rsidRPr="002C7A2D">
              <w:rPr>
                <w:rFonts w:ascii="Arial Narrow" w:hAnsi="Arial Narrow"/>
                <w:sz w:val="20"/>
                <w:szCs w:val="20"/>
              </w:rPr>
              <w:t>n</w:t>
            </w:r>
            <w:proofErr w:type="gramEnd"/>
            <w:r w:rsidRPr="002C7A2D">
              <w:rPr>
                <w:rFonts w:ascii="Arial Narrow" w:hAnsi="Arial Narrow"/>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8408B" w:rsidRPr="002C7A2D" w:rsidRDefault="0078408B" w:rsidP="003016E3">
            <w:pPr>
              <w:pStyle w:val="Tablebold"/>
              <w:spacing w:before="0" w:after="0"/>
              <w:jc w:val="center"/>
              <w:rPr>
                <w:rFonts w:ascii="Arial Narrow" w:hAnsi="Arial Narrow"/>
                <w:sz w:val="20"/>
                <w:szCs w:val="20"/>
              </w:rPr>
            </w:pPr>
            <w:r w:rsidRPr="002C7A2D">
              <w:rPr>
                <w:rFonts w:ascii="Arial Narrow" w:hAnsi="Arial Narrow"/>
                <w:sz w:val="20"/>
                <w:szCs w:val="20"/>
              </w:rPr>
              <w:t>12 mg (N=325)</w:t>
            </w:r>
          </w:p>
          <w:p w:rsidR="0078408B" w:rsidRPr="002C7A2D" w:rsidRDefault="004A25A5" w:rsidP="003016E3">
            <w:pPr>
              <w:pStyle w:val="Tablebold"/>
              <w:spacing w:before="0" w:after="0"/>
              <w:jc w:val="center"/>
              <w:rPr>
                <w:rFonts w:ascii="Arial Narrow" w:hAnsi="Arial Narrow"/>
                <w:sz w:val="20"/>
                <w:szCs w:val="20"/>
              </w:rPr>
            </w:pPr>
            <w:proofErr w:type="gramStart"/>
            <w:r w:rsidRPr="002C7A2D">
              <w:rPr>
                <w:rFonts w:ascii="Arial Narrow" w:hAnsi="Arial Narrow"/>
                <w:sz w:val="20"/>
                <w:szCs w:val="20"/>
              </w:rPr>
              <w:t>n</w:t>
            </w:r>
            <w:proofErr w:type="gramEnd"/>
            <w:r w:rsidR="0078408B" w:rsidRPr="002C7A2D">
              <w:rPr>
                <w:rFonts w:ascii="Arial Narrow" w:hAnsi="Arial Narrow"/>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8408B" w:rsidRPr="002C7A2D" w:rsidRDefault="0078408B" w:rsidP="003016E3">
            <w:pPr>
              <w:pStyle w:val="Tablebold"/>
              <w:spacing w:before="0" w:after="0"/>
              <w:jc w:val="center"/>
              <w:rPr>
                <w:rFonts w:ascii="Arial Narrow" w:hAnsi="Arial Narrow"/>
                <w:sz w:val="20"/>
                <w:szCs w:val="20"/>
              </w:rPr>
            </w:pPr>
            <w:r w:rsidRPr="002C7A2D">
              <w:rPr>
                <w:rFonts w:ascii="Arial Narrow" w:hAnsi="Arial Narrow"/>
                <w:sz w:val="20"/>
                <w:szCs w:val="20"/>
              </w:rPr>
              <w:t>Total (N=476)</w:t>
            </w:r>
          </w:p>
          <w:p w:rsidR="0078408B" w:rsidRPr="002C7A2D" w:rsidRDefault="0078408B" w:rsidP="003016E3">
            <w:pPr>
              <w:pStyle w:val="Tablebold"/>
              <w:spacing w:before="0" w:after="0"/>
              <w:jc w:val="center"/>
              <w:rPr>
                <w:rFonts w:ascii="Arial Narrow" w:hAnsi="Arial Narrow"/>
                <w:sz w:val="20"/>
                <w:szCs w:val="20"/>
              </w:rPr>
            </w:pPr>
            <w:proofErr w:type="gramStart"/>
            <w:r w:rsidRPr="002C7A2D">
              <w:rPr>
                <w:rFonts w:ascii="Arial Narrow" w:hAnsi="Arial Narrow"/>
                <w:sz w:val="20"/>
                <w:szCs w:val="20"/>
              </w:rPr>
              <w:t>n</w:t>
            </w:r>
            <w:proofErr w:type="gramEnd"/>
            <w:r w:rsidRPr="002C7A2D">
              <w:rPr>
                <w:rFonts w:ascii="Arial Narrow" w:hAnsi="Arial Narrow"/>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8408B" w:rsidRPr="002C7A2D" w:rsidRDefault="0078408B" w:rsidP="003016E3">
            <w:pPr>
              <w:pStyle w:val="Tablebold"/>
              <w:spacing w:before="0" w:after="0"/>
              <w:jc w:val="center"/>
              <w:rPr>
                <w:rFonts w:ascii="Arial Narrow" w:hAnsi="Arial Narrow"/>
                <w:sz w:val="20"/>
                <w:szCs w:val="20"/>
              </w:rPr>
            </w:pPr>
            <w:r w:rsidRPr="002C7A2D">
              <w:rPr>
                <w:rFonts w:ascii="Arial Narrow" w:hAnsi="Arial Narrow"/>
                <w:sz w:val="20"/>
                <w:szCs w:val="20"/>
              </w:rPr>
              <w:t>Total</w:t>
            </w:r>
          </w:p>
          <w:p w:rsidR="0078408B" w:rsidRPr="002C7A2D" w:rsidRDefault="0078408B" w:rsidP="003016E3">
            <w:pPr>
              <w:pStyle w:val="Tablebold"/>
              <w:spacing w:before="0" w:after="0"/>
              <w:jc w:val="center"/>
              <w:rPr>
                <w:rFonts w:ascii="Arial Narrow" w:hAnsi="Arial Narrow"/>
                <w:sz w:val="20"/>
                <w:szCs w:val="20"/>
              </w:rPr>
            </w:pPr>
            <w:r w:rsidRPr="002C7A2D">
              <w:rPr>
                <w:rFonts w:ascii="Arial Narrow" w:hAnsi="Arial Narrow"/>
                <w:sz w:val="20"/>
                <w:szCs w:val="20"/>
              </w:rPr>
              <w:t>(N=475)</w:t>
            </w:r>
          </w:p>
          <w:p w:rsidR="0078408B" w:rsidRPr="002C7A2D" w:rsidRDefault="0078408B" w:rsidP="003016E3">
            <w:pPr>
              <w:pStyle w:val="Tablebold"/>
              <w:spacing w:before="0" w:after="0"/>
              <w:jc w:val="center"/>
              <w:rPr>
                <w:rFonts w:ascii="Arial Narrow" w:hAnsi="Arial Narrow"/>
                <w:sz w:val="20"/>
                <w:szCs w:val="20"/>
              </w:rPr>
            </w:pPr>
            <w:proofErr w:type="gramStart"/>
            <w:r w:rsidRPr="002C7A2D">
              <w:rPr>
                <w:rFonts w:ascii="Arial Narrow" w:hAnsi="Arial Narrow"/>
                <w:sz w:val="20"/>
                <w:szCs w:val="20"/>
              </w:rPr>
              <w:t>n</w:t>
            </w:r>
            <w:proofErr w:type="gramEnd"/>
            <w:r w:rsidRPr="002C7A2D">
              <w:rPr>
                <w:rFonts w:ascii="Arial Narrow" w:hAnsi="Arial Narrow"/>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bold"/>
              <w:spacing w:before="0" w:after="0"/>
              <w:jc w:val="center"/>
              <w:rPr>
                <w:rFonts w:ascii="Arial Narrow" w:hAnsi="Arial Narrow"/>
                <w:sz w:val="20"/>
                <w:szCs w:val="20"/>
              </w:rPr>
            </w:pPr>
            <w:r w:rsidRPr="00702889">
              <w:rPr>
                <w:rFonts w:ascii="Arial Narrow" w:hAnsi="Arial Narrow"/>
                <w:sz w:val="20"/>
                <w:szCs w:val="20"/>
              </w:rPr>
              <w:t>Relative risk (RR)</w:t>
            </w:r>
          </w:p>
          <w:p w:rsidR="0078408B" w:rsidRPr="00702889" w:rsidRDefault="0078408B" w:rsidP="003016E3">
            <w:pPr>
              <w:pStyle w:val="Tablebold"/>
              <w:spacing w:before="0" w:after="0"/>
              <w:jc w:val="center"/>
              <w:rPr>
                <w:rFonts w:ascii="Arial Narrow" w:hAnsi="Arial Narrow"/>
                <w:sz w:val="20"/>
                <w:szCs w:val="20"/>
              </w:rPr>
            </w:pPr>
            <w:r w:rsidRPr="00702889">
              <w:rPr>
                <w:rFonts w:ascii="Arial Narrow" w:hAnsi="Arial Narrow"/>
                <w:sz w:val="20"/>
                <w:szCs w:val="20"/>
              </w:rPr>
              <w:t>(95% CI)</w:t>
            </w:r>
          </w:p>
        </w:tc>
      </w:tr>
      <w:tr w:rsidR="0078408B" w:rsidRPr="00702889" w:rsidTr="00E50844">
        <w:tc>
          <w:tcPr>
            <w:tcW w:w="0" w:type="auto"/>
            <w:gridSpan w:val="6"/>
            <w:tcBorders>
              <w:top w:val="single" w:sz="4" w:space="0" w:color="auto"/>
              <w:left w:val="single" w:sz="4" w:space="0" w:color="auto"/>
              <w:bottom w:val="single" w:sz="4" w:space="0" w:color="auto"/>
              <w:right w:val="single" w:sz="4" w:space="0" w:color="auto"/>
            </w:tcBorders>
            <w:shd w:val="clear" w:color="auto" w:fill="auto"/>
            <w:hideMark/>
          </w:tcPr>
          <w:p w:rsidR="0078408B" w:rsidRPr="002C7A2D" w:rsidRDefault="0078408B" w:rsidP="00E50844">
            <w:pPr>
              <w:pStyle w:val="Tabletext"/>
              <w:rPr>
                <w:b/>
                <w:szCs w:val="20"/>
              </w:rPr>
            </w:pPr>
            <w:r w:rsidRPr="002C7A2D">
              <w:rPr>
                <w:b/>
                <w:szCs w:val="20"/>
              </w:rPr>
              <w:t>Duration of treatment (months)</w:t>
            </w:r>
          </w:p>
        </w:tc>
      </w:tr>
      <w:tr w:rsidR="0078408B" w:rsidRPr="00702889" w:rsidTr="00E50844">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2C7A2D" w:rsidRDefault="0078408B" w:rsidP="00E50844">
            <w:pPr>
              <w:pStyle w:val="Tabletext"/>
              <w:rPr>
                <w:szCs w:val="20"/>
              </w:rPr>
            </w:pPr>
            <w:r w:rsidRPr="002C7A2D">
              <w:rPr>
                <w:szCs w:val="20"/>
              </w:rPr>
              <w:t>Mean (SD)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2C7A2D" w:rsidRDefault="0078408B" w:rsidP="003016E3">
            <w:pPr>
              <w:pStyle w:val="Tabletext"/>
              <w:jc w:val="center"/>
              <w:rPr>
                <w:szCs w:val="20"/>
              </w:rPr>
            </w:pPr>
            <w:r w:rsidRPr="002C7A2D">
              <w:rPr>
                <w:szCs w:val="20"/>
              </w:rPr>
              <w:t>7.6 (6.47)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2C7A2D" w:rsidRDefault="0078408B" w:rsidP="003016E3">
            <w:pPr>
              <w:pStyle w:val="Tabletext"/>
              <w:jc w:val="center"/>
              <w:rPr>
                <w:szCs w:val="20"/>
              </w:rPr>
            </w:pPr>
            <w:r w:rsidRPr="002C7A2D">
              <w:rPr>
                <w:szCs w:val="20"/>
              </w:rPr>
              <w:t>8.5 (7.27)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2C7A2D" w:rsidRDefault="0078408B" w:rsidP="003016E3">
            <w:pPr>
              <w:pStyle w:val="Tabletext"/>
              <w:jc w:val="center"/>
              <w:rPr>
                <w:szCs w:val="20"/>
              </w:rPr>
            </w:pPr>
            <w:r w:rsidRPr="002C7A2D">
              <w:rPr>
                <w:szCs w:val="20"/>
              </w:rPr>
              <w:t>8.2 (7.</w:t>
            </w:r>
            <w:r w:rsidR="004A25A5" w:rsidRPr="002C7A2D">
              <w:rPr>
                <w:szCs w:val="20"/>
              </w:rPr>
              <w:t xml:space="preserve"> 04</w:t>
            </w:r>
            <w:r w:rsidRPr="002C7A2D">
              <w:rPr>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2C7A2D" w:rsidRDefault="0078408B" w:rsidP="003016E3">
            <w:pPr>
              <w:pStyle w:val="Tabletext"/>
              <w:jc w:val="center"/>
              <w:rPr>
                <w:szCs w:val="20"/>
              </w:rPr>
            </w:pPr>
            <w:r w:rsidRPr="002C7A2D">
              <w:rPr>
                <w:szCs w:val="20"/>
              </w:rPr>
              <w:t>6.0 (6.47)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NA</w:t>
            </w:r>
          </w:p>
        </w:tc>
      </w:tr>
      <w:tr w:rsidR="0078408B" w:rsidRPr="00702889" w:rsidTr="00E50844">
        <w:tc>
          <w:tcPr>
            <w:tcW w:w="0" w:type="auto"/>
            <w:tcBorders>
              <w:top w:val="single" w:sz="4" w:space="0" w:color="auto"/>
              <w:left w:val="single" w:sz="4" w:space="0" w:color="auto"/>
              <w:bottom w:val="single" w:sz="4" w:space="0" w:color="auto"/>
              <w:right w:val="nil"/>
            </w:tcBorders>
            <w:shd w:val="clear" w:color="auto" w:fill="auto"/>
            <w:hideMark/>
          </w:tcPr>
          <w:p w:rsidR="0078408B" w:rsidRPr="002C7A2D" w:rsidRDefault="0078408B" w:rsidP="00E50844">
            <w:pPr>
              <w:pStyle w:val="Tabletext"/>
              <w:rPr>
                <w:b/>
                <w:szCs w:val="20"/>
              </w:rPr>
            </w:pPr>
            <w:r w:rsidRPr="002C7A2D">
              <w:rPr>
                <w:b/>
                <w:szCs w:val="20"/>
              </w:rPr>
              <w:t>Adverse events</w:t>
            </w:r>
          </w:p>
        </w:tc>
        <w:tc>
          <w:tcPr>
            <w:tcW w:w="0" w:type="auto"/>
            <w:tcBorders>
              <w:top w:val="single" w:sz="4" w:space="0" w:color="auto"/>
              <w:left w:val="nil"/>
              <w:bottom w:val="single" w:sz="4" w:space="0" w:color="auto"/>
              <w:right w:val="nil"/>
            </w:tcBorders>
            <w:shd w:val="clear" w:color="auto" w:fill="auto"/>
          </w:tcPr>
          <w:p w:rsidR="0078408B" w:rsidRPr="002C7A2D" w:rsidRDefault="0078408B" w:rsidP="00E50844">
            <w:pPr>
              <w:pStyle w:val="Tabletext"/>
              <w:rPr>
                <w:szCs w:val="20"/>
              </w:rPr>
            </w:pPr>
          </w:p>
        </w:tc>
        <w:tc>
          <w:tcPr>
            <w:tcW w:w="0" w:type="auto"/>
            <w:tcBorders>
              <w:top w:val="single" w:sz="4" w:space="0" w:color="auto"/>
              <w:left w:val="nil"/>
              <w:bottom w:val="single" w:sz="4" w:space="0" w:color="auto"/>
              <w:right w:val="nil"/>
            </w:tcBorders>
            <w:shd w:val="clear" w:color="auto" w:fill="auto"/>
          </w:tcPr>
          <w:p w:rsidR="0078408B" w:rsidRPr="002C7A2D" w:rsidRDefault="0078408B" w:rsidP="00E50844">
            <w:pPr>
              <w:pStyle w:val="Tabletext"/>
              <w:rPr>
                <w:szCs w:val="20"/>
              </w:rPr>
            </w:pPr>
          </w:p>
        </w:tc>
        <w:tc>
          <w:tcPr>
            <w:tcW w:w="0" w:type="auto"/>
            <w:tcBorders>
              <w:top w:val="single" w:sz="4" w:space="0" w:color="auto"/>
              <w:left w:val="nil"/>
              <w:bottom w:val="single" w:sz="4" w:space="0" w:color="auto"/>
              <w:right w:val="nil"/>
            </w:tcBorders>
            <w:shd w:val="clear" w:color="auto" w:fill="auto"/>
          </w:tcPr>
          <w:p w:rsidR="0078408B" w:rsidRPr="002C7A2D" w:rsidRDefault="0078408B" w:rsidP="00E50844">
            <w:pPr>
              <w:pStyle w:val="Tabletext"/>
              <w:rPr>
                <w:szCs w:val="20"/>
              </w:rPr>
            </w:pPr>
          </w:p>
        </w:tc>
        <w:tc>
          <w:tcPr>
            <w:tcW w:w="0" w:type="auto"/>
            <w:tcBorders>
              <w:top w:val="single" w:sz="4" w:space="0" w:color="auto"/>
              <w:left w:val="nil"/>
              <w:bottom w:val="single" w:sz="4" w:space="0" w:color="auto"/>
              <w:right w:val="nil"/>
            </w:tcBorders>
            <w:shd w:val="clear" w:color="auto" w:fill="auto"/>
          </w:tcPr>
          <w:p w:rsidR="0078408B" w:rsidRPr="002C7A2D" w:rsidRDefault="0078408B" w:rsidP="00E50844">
            <w:pPr>
              <w:pStyle w:val="Tabletext"/>
              <w:rPr>
                <w:szCs w:val="20"/>
              </w:rPr>
            </w:pPr>
          </w:p>
        </w:tc>
        <w:tc>
          <w:tcPr>
            <w:tcW w:w="0" w:type="auto"/>
            <w:tcBorders>
              <w:top w:val="single" w:sz="4" w:space="0" w:color="auto"/>
              <w:left w:val="nil"/>
              <w:bottom w:val="single" w:sz="4" w:space="0" w:color="auto"/>
              <w:right w:val="single" w:sz="4" w:space="0" w:color="auto"/>
            </w:tcBorders>
            <w:shd w:val="clear" w:color="auto" w:fill="auto"/>
          </w:tcPr>
          <w:p w:rsidR="0078408B" w:rsidRPr="00702889" w:rsidRDefault="0078408B" w:rsidP="00E50844">
            <w:pPr>
              <w:pStyle w:val="Tabletext"/>
              <w:rPr>
                <w:szCs w:val="20"/>
              </w:rPr>
            </w:pPr>
          </w:p>
        </w:tc>
      </w:tr>
      <w:tr w:rsidR="0078408B" w:rsidRPr="00702889" w:rsidTr="00E50844">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2C7A2D" w:rsidRDefault="0078408B" w:rsidP="00E50844">
            <w:pPr>
              <w:pStyle w:val="Tabletext"/>
              <w:rPr>
                <w:szCs w:val="20"/>
              </w:rPr>
            </w:pPr>
            <w:r w:rsidRPr="002C7A2D">
              <w:rPr>
                <w:szCs w:val="20"/>
              </w:rPr>
              <w:t>Subjects with any adverse event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2C7A2D" w:rsidRDefault="0078408B" w:rsidP="003016E3">
            <w:pPr>
              <w:pStyle w:val="Tabletext"/>
              <w:jc w:val="center"/>
              <w:rPr>
                <w:szCs w:val="20"/>
              </w:rPr>
            </w:pPr>
            <w:r w:rsidRPr="002C7A2D">
              <w:rPr>
                <w:szCs w:val="20"/>
              </w:rPr>
              <w:t>151 (100.0)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2C7A2D" w:rsidRDefault="0078408B" w:rsidP="003016E3">
            <w:pPr>
              <w:pStyle w:val="Tabletext"/>
              <w:jc w:val="center"/>
              <w:rPr>
                <w:szCs w:val="20"/>
              </w:rPr>
            </w:pPr>
            <w:r w:rsidRPr="002C7A2D">
              <w:rPr>
                <w:szCs w:val="20"/>
              </w:rPr>
              <w:t>319 (98.2)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2C7A2D" w:rsidRDefault="0078408B" w:rsidP="003016E3">
            <w:pPr>
              <w:pStyle w:val="Tabletext"/>
              <w:jc w:val="center"/>
              <w:rPr>
                <w:szCs w:val="20"/>
              </w:rPr>
            </w:pPr>
            <w:r w:rsidRPr="002C7A2D">
              <w:rPr>
                <w:szCs w:val="20"/>
              </w:rPr>
              <w:t>470 (98.7)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2C7A2D" w:rsidRDefault="0078408B" w:rsidP="003016E3">
            <w:pPr>
              <w:pStyle w:val="Tabletext"/>
              <w:jc w:val="center"/>
              <w:rPr>
                <w:szCs w:val="20"/>
              </w:rPr>
            </w:pPr>
            <w:r w:rsidRPr="002C7A2D">
              <w:rPr>
                <w:szCs w:val="20"/>
              </w:rPr>
              <w:t>472 (99.4)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0.99 (0.98, 1.01), p=0.317</w:t>
            </w:r>
          </w:p>
        </w:tc>
      </w:tr>
      <w:tr w:rsidR="0078408B" w:rsidRPr="00702889" w:rsidTr="00E50844">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E50844">
            <w:pPr>
              <w:pStyle w:val="Tabletext"/>
              <w:rPr>
                <w:szCs w:val="20"/>
              </w:rPr>
            </w:pPr>
            <w:r w:rsidRPr="00702889">
              <w:rPr>
                <w:szCs w:val="20"/>
              </w:rPr>
              <w:t>Any adverse event leading to treatment discontinuation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33 (21.9)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61 (18.8)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94 (19.7)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69 (14.5)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1.36 (1.02, 1.81), p=0.034</w:t>
            </w:r>
          </w:p>
        </w:tc>
      </w:tr>
      <w:tr w:rsidR="0078408B" w:rsidRPr="00702889" w:rsidTr="00E50844">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E50844">
            <w:pPr>
              <w:pStyle w:val="Tabletext"/>
              <w:rPr>
                <w:szCs w:val="20"/>
              </w:rPr>
            </w:pPr>
            <w:r w:rsidRPr="00702889">
              <w:rPr>
                <w:szCs w:val="20"/>
              </w:rPr>
              <w:t>Any serious adverse event (≥ Grade 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100 (66.2)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257 (79.1)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357 (75.0)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316 (66.5)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b/>
                <w:szCs w:val="20"/>
              </w:rPr>
            </w:pPr>
            <w:r w:rsidRPr="00702889">
              <w:rPr>
                <w:b/>
                <w:szCs w:val="20"/>
              </w:rPr>
              <w:t>1.13 (1.04, 1.22), p=0.004</w:t>
            </w:r>
          </w:p>
        </w:tc>
      </w:tr>
      <w:tr w:rsidR="0078408B" w:rsidRPr="00702889" w:rsidTr="00E50844">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E50844">
            <w:pPr>
              <w:pStyle w:val="Tabletext"/>
              <w:rPr>
                <w:szCs w:val="20"/>
              </w:rPr>
            </w:pPr>
            <w:r w:rsidRPr="00702889">
              <w:rPr>
                <w:szCs w:val="20"/>
              </w:rPr>
              <w:t>Adverse events resulting in death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14 (9.3)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47 (14.5)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61 (12.8)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35 (7.6)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b/>
                <w:szCs w:val="20"/>
              </w:rPr>
            </w:pPr>
            <w:r w:rsidRPr="00702889">
              <w:rPr>
                <w:b/>
                <w:szCs w:val="20"/>
              </w:rPr>
              <w:t>1.74 (1.17, 2.58), p=0.006</w:t>
            </w:r>
          </w:p>
        </w:tc>
      </w:tr>
    </w:tbl>
    <w:p w:rsidR="0078408B" w:rsidRPr="00702889" w:rsidRDefault="0078408B" w:rsidP="0078408B">
      <w:pPr>
        <w:pStyle w:val="TableFooter"/>
      </w:pPr>
      <w:r w:rsidRPr="00702889">
        <w:t xml:space="preserve">Source: Table 2-24, p68, of the submission. </w:t>
      </w:r>
    </w:p>
    <w:p w:rsidR="0078408B" w:rsidRPr="00702889" w:rsidRDefault="0078408B" w:rsidP="0078408B">
      <w:pPr>
        <w:pStyle w:val="TableFooter"/>
      </w:pPr>
      <w:r w:rsidRPr="00702889">
        <w:t xml:space="preserve">Abbreviations: </w:t>
      </w:r>
      <w:r w:rsidRPr="00702889">
        <w:rPr>
          <w:rFonts w:eastAsia="Calibri"/>
        </w:rPr>
        <w:t>CI = confidence interval; n = number of participants reporting data; N = total participants in group; RR = relative risk.</w:t>
      </w:r>
      <w:r w:rsidR="003016E3" w:rsidRPr="00702889">
        <w:rPr>
          <w:rFonts w:eastAsia="Calibri"/>
        </w:rPr>
        <w:t xml:space="preserve"> Bold indicates a statistically significant difference.</w:t>
      </w:r>
    </w:p>
    <w:p w:rsidR="0078408B" w:rsidRPr="00702889" w:rsidRDefault="0078408B" w:rsidP="0095797A">
      <w:pPr>
        <w:pStyle w:val="ListParagraph"/>
        <w:widowControl/>
        <w:numPr>
          <w:ilvl w:val="1"/>
          <w:numId w:val="2"/>
        </w:numPr>
        <w:spacing w:before="120"/>
        <w:rPr>
          <w:rStyle w:val="CommentReference"/>
          <w:rFonts w:ascii="Calibri" w:hAnsi="Calibri"/>
          <w:b w:val="0"/>
          <w:color w:val="000000" w:themeColor="text1"/>
          <w:sz w:val="24"/>
          <w:szCs w:val="22"/>
        </w:rPr>
      </w:pPr>
      <w:r w:rsidRPr="00702889">
        <w:t xml:space="preserve">The AEs adjusted for treatment duration are presented in </w:t>
      </w:r>
      <w:r w:rsidR="00E50844" w:rsidRPr="00702889">
        <w:t>Table</w:t>
      </w:r>
      <w:r w:rsidRPr="00702889">
        <w:t xml:space="preserve"> </w:t>
      </w:r>
      <w:r w:rsidR="00680BEF" w:rsidRPr="00702889">
        <w:t>9</w:t>
      </w:r>
      <w:r w:rsidRPr="00702889">
        <w:t>.</w:t>
      </w:r>
      <w:r w:rsidR="00426B3C" w:rsidRPr="00702889">
        <w:t xml:space="preserve"> </w:t>
      </w:r>
      <w:r w:rsidRPr="00702889">
        <w:t>The rate of treatment-emergent AEs adjusted for treatment duration was 18.89 episodes per subje</w:t>
      </w:r>
      <w:r w:rsidR="00D6528A">
        <w:t xml:space="preserve">ct year (SY) and 19.73 episodes per </w:t>
      </w:r>
      <w:r w:rsidRPr="00702889">
        <w:t xml:space="preserve">SY for the </w:t>
      </w:r>
      <w:proofErr w:type="spellStart"/>
      <w:r w:rsidRPr="00702889">
        <w:t>lenvatinib</w:t>
      </w:r>
      <w:proofErr w:type="spellEnd"/>
      <w:r w:rsidRPr="00702889">
        <w:t xml:space="preserve"> and </w:t>
      </w:r>
      <w:proofErr w:type="spellStart"/>
      <w:r w:rsidRPr="00702889">
        <w:t>sorafenib</w:t>
      </w:r>
      <w:proofErr w:type="spellEnd"/>
      <w:r w:rsidRPr="00702889">
        <w:t xml:space="preserve"> arms, respectively.</w:t>
      </w:r>
      <w:r w:rsidR="00680BEF" w:rsidRPr="00702889">
        <w:t xml:space="preserve"> There was no observed difference in AEs adjusted for treatment duration.</w:t>
      </w:r>
    </w:p>
    <w:p w:rsidR="0078408B" w:rsidRPr="00702889" w:rsidRDefault="0078408B" w:rsidP="0078408B">
      <w:pPr>
        <w:pStyle w:val="ListParagraph"/>
        <w:keepNext/>
        <w:spacing w:after="0"/>
        <w:ind w:left="0"/>
        <w:rPr>
          <w:rStyle w:val="CommentReference"/>
        </w:rPr>
      </w:pPr>
      <w:r w:rsidRPr="00702889">
        <w:rPr>
          <w:rStyle w:val="CommentReference"/>
        </w:rPr>
        <w:t xml:space="preserve">Table </w:t>
      </w:r>
      <w:r w:rsidR="00806446" w:rsidRPr="00702889">
        <w:rPr>
          <w:rStyle w:val="CommentReference"/>
        </w:rPr>
        <w:t>9</w:t>
      </w:r>
      <w:r w:rsidRPr="00702889">
        <w:rPr>
          <w:rStyle w:val="CommentReference"/>
        </w:rPr>
        <w:t>: Summary of key adverse events in the trials, adjusted by treatment duration</w:t>
      </w:r>
    </w:p>
    <w:tbl>
      <w:tblPr>
        <w:tblStyle w:val="TableGrid"/>
        <w:tblW w:w="0" w:type="auto"/>
        <w:tblLayout w:type="fixed"/>
        <w:tblLook w:val="04A0" w:firstRow="1" w:lastRow="0" w:firstColumn="1" w:lastColumn="0" w:noHBand="0" w:noVBand="1"/>
        <w:tblCaption w:val="Table 9: Summary of key adverse events in the trials, adjusted by treatment duration"/>
      </w:tblPr>
      <w:tblGrid>
        <w:gridCol w:w="1777"/>
        <w:gridCol w:w="1299"/>
        <w:gridCol w:w="1387"/>
        <w:gridCol w:w="1344"/>
        <w:gridCol w:w="1559"/>
        <w:gridCol w:w="1651"/>
      </w:tblGrid>
      <w:tr w:rsidR="0078408B" w:rsidRPr="00702889" w:rsidTr="00DB0AC1">
        <w:trPr>
          <w:tblHeader/>
        </w:trPr>
        <w:tc>
          <w:tcPr>
            <w:tcW w:w="1777" w:type="dxa"/>
            <w:tcBorders>
              <w:top w:val="single" w:sz="4" w:space="0" w:color="auto"/>
              <w:left w:val="single" w:sz="4" w:space="0" w:color="auto"/>
              <w:bottom w:val="nil"/>
              <w:right w:val="single" w:sz="4" w:space="0" w:color="auto"/>
            </w:tcBorders>
            <w:shd w:val="clear" w:color="auto" w:fill="auto"/>
            <w:hideMark/>
          </w:tcPr>
          <w:p w:rsidR="0078408B" w:rsidRPr="00702889" w:rsidRDefault="0078408B" w:rsidP="00E50844">
            <w:pPr>
              <w:pStyle w:val="Tablebold"/>
              <w:spacing w:before="0" w:after="0"/>
              <w:rPr>
                <w:rFonts w:ascii="Arial Narrow" w:hAnsi="Arial Narrow"/>
                <w:sz w:val="20"/>
                <w:szCs w:val="20"/>
              </w:rPr>
            </w:pPr>
            <w:bookmarkStart w:id="10" w:name="_GoBack" w:colFirst="0" w:colLast="4"/>
          </w:p>
        </w:tc>
        <w:tc>
          <w:tcPr>
            <w:tcW w:w="4030" w:type="dxa"/>
            <w:gridSpan w:val="3"/>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2843F5" w:rsidP="003016E3">
            <w:pPr>
              <w:pStyle w:val="Tablebold"/>
              <w:spacing w:before="0" w:after="0"/>
              <w:jc w:val="center"/>
              <w:rPr>
                <w:rFonts w:ascii="Arial Narrow" w:hAnsi="Arial Narrow"/>
                <w:sz w:val="20"/>
                <w:szCs w:val="20"/>
              </w:rPr>
            </w:pPr>
            <w:proofErr w:type="spellStart"/>
            <w:r w:rsidRPr="002C7A2D">
              <w:rPr>
                <w:rFonts w:ascii="Arial Narrow" w:hAnsi="Arial Narrow"/>
                <w:sz w:val="20"/>
                <w:szCs w:val="20"/>
              </w:rPr>
              <w:t>Lenvatinib</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bold"/>
              <w:spacing w:before="0" w:after="0"/>
              <w:jc w:val="center"/>
              <w:rPr>
                <w:rFonts w:ascii="Arial Narrow" w:hAnsi="Arial Narrow"/>
                <w:sz w:val="20"/>
                <w:szCs w:val="20"/>
              </w:rPr>
            </w:pPr>
            <w:proofErr w:type="spellStart"/>
            <w:r w:rsidRPr="00702889">
              <w:rPr>
                <w:rFonts w:ascii="Arial Narrow" w:hAnsi="Arial Narrow"/>
                <w:sz w:val="20"/>
                <w:szCs w:val="20"/>
              </w:rPr>
              <w:t>Sorafenib</w:t>
            </w:r>
            <w:proofErr w:type="spellEnd"/>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78408B" w:rsidRPr="00702889" w:rsidRDefault="0078408B" w:rsidP="003016E3">
            <w:pPr>
              <w:pStyle w:val="Tablebold"/>
              <w:spacing w:before="0" w:after="0"/>
              <w:jc w:val="center"/>
              <w:rPr>
                <w:rFonts w:ascii="Arial Narrow" w:hAnsi="Arial Narrow"/>
                <w:sz w:val="20"/>
                <w:szCs w:val="20"/>
              </w:rPr>
            </w:pPr>
          </w:p>
        </w:tc>
      </w:tr>
      <w:bookmarkEnd w:id="10"/>
      <w:tr w:rsidR="0078408B" w:rsidRPr="00702889" w:rsidTr="00E50844">
        <w:tc>
          <w:tcPr>
            <w:tcW w:w="1777" w:type="dxa"/>
            <w:tcBorders>
              <w:top w:val="nil"/>
              <w:left w:val="single" w:sz="4" w:space="0" w:color="auto"/>
              <w:bottom w:val="single" w:sz="4" w:space="0" w:color="auto"/>
              <w:right w:val="single" w:sz="4" w:space="0" w:color="auto"/>
            </w:tcBorders>
            <w:shd w:val="clear" w:color="auto" w:fill="auto"/>
          </w:tcPr>
          <w:p w:rsidR="0078408B" w:rsidRPr="00702889" w:rsidRDefault="0078408B" w:rsidP="00E50844">
            <w:pPr>
              <w:pStyle w:val="Tablebold"/>
              <w:spacing w:before="0" w:after="0"/>
              <w:rPr>
                <w:rFonts w:ascii="Arial Narrow" w:hAnsi="Arial Narrow"/>
                <w:sz w:val="20"/>
                <w:szCs w:val="20"/>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78408B" w:rsidRPr="00702889" w:rsidRDefault="0078408B" w:rsidP="003016E3">
            <w:pPr>
              <w:pStyle w:val="Tablebold"/>
              <w:spacing w:before="0" w:after="0"/>
              <w:jc w:val="center"/>
              <w:rPr>
                <w:rFonts w:ascii="Arial Narrow" w:hAnsi="Arial Narrow"/>
                <w:sz w:val="20"/>
                <w:szCs w:val="20"/>
              </w:rPr>
            </w:pPr>
            <w:r w:rsidRPr="00702889">
              <w:rPr>
                <w:rFonts w:ascii="Arial Narrow" w:hAnsi="Arial Narrow"/>
                <w:sz w:val="20"/>
                <w:szCs w:val="20"/>
              </w:rPr>
              <w:t>8 mg (N=151)</w:t>
            </w:r>
          </w:p>
          <w:p w:rsidR="0078408B" w:rsidRPr="00702889" w:rsidRDefault="0078408B" w:rsidP="003016E3">
            <w:pPr>
              <w:pStyle w:val="Tablebold"/>
              <w:spacing w:before="0" w:after="0"/>
              <w:jc w:val="center"/>
              <w:rPr>
                <w:rFonts w:ascii="Arial Narrow" w:hAnsi="Arial Narrow"/>
                <w:sz w:val="20"/>
                <w:szCs w:val="20"/>
              </w:rPr>
            </w:pPr>
            <w:r w:rsidRPr="00702889">
              <w:rPr>
                <w:rFonts w:ascii="Arial Narrow" w:hAnsi="Arial Narrow"/>
                <w:sz w:val="20"/>
                <w:szCs w:val="20"/>
              </w:rPr>
              <w:t>n (AE rate</w:t>
            </w:r>
            <w:r w:rsidR="00F509CD" w:rsidRPr="00702889">
              <w:rPr>
                <w:rFonts w:ascii="Arial Narrow" w:hAnsi="Arial Narrow"/>
                <w:sz w:val="20"/>
                <w:szCs w:val="20"/>
              </w:rPr>
              <w:t xml:space="preserve"> per year</w:t>
            </w:r>
            <w:r w:rsidRPr="00702889">
              <w:rPr>
                <w:rFonts w:ascii="Arial Narrow" w:hAnsi="Arial Narrow"/>
                <w:sz w:val="20"/>
                <w:szCs w:val="20"/>
              </w:rPr>
              <w:t>)</w:t>
            </w:r>
          </w:p>
        </w:tc>
        <w:tc>
          <w:tcPr>
            <w:tcW w:w="1387" w:type="dxa"/>
            <w:tcBorders>
              <w:top w:val="single" w:sz="4" w:space="0" w:color="auto"/>
              <w:left w:val="single" w:sz="4" w:space="0" w:color="auto"/>
              <w:bottom w:val="single" w:sz="4" w:space="0" w:color="auto"/>
              <w:right w:val="single" w:sz="4" w:space="0" w:color="auto"/>
            </w:tcBorders>
            <w:shd w:val="clear" w:color="auto" w:fill="auto"/>
          </w:tcPr>
          <w:p w:rsidR="0078408B" w:rsidRPr="00702889" w:rsidRDefault="0078408B" w:rsidP="003016E3">
            <w:pPr>
              <w:pStyle w:val="Tablebold"/>
              <w:spacing w:before="0" w:after="0"/>
              <w:jc w:val="center"/>
              <w:rPr>
                <w:rFonts w:ascii="Arial Narrow" w:hAnsi="Arial Narrow"/>
                <w:sz w:val="20"/>
                <w:szCs w:val="20"/>
              </w:rPr>
            </w:pPr>
            <w:r w:rsidRPr="00702889">
              <w:rPr>
                <w:rFonts w:ascii="Arial Narrow" w:hAnsi="Arial Narrow"/>
                <w:sz w:val="20"/>
                <w:szCs w:val="20"/>
              </w:rPr>
              <w:t>12 mg</w:t>
            </w:r>
            <w:r w:rsidR="00F509CD" w:rsidRPr="00702889">
              <w:rPr>
                <w:rFonts w:ascii="Arial Narrow" w:hAnsi="Arial Narrow"/>
                <w:sz w:val="20"/>
                <w:szCs w:val="20"/>
              </w:rPr>
              <w:t xml:space="preserve"> </w:t>
            </w:r>
            <w:r w:rsidRPr="00702889">
              <w:rPr>
                <w:rFonts w:ascii="Arial Narrow" w:hAnsi="Arial Narrow"/>
                <w:sz w:val="20"/>
                <w:szCs w:val="20"/>
              </w:rPr>
              <w:t>(N=325)</w:t>
            </w:r>
          </w:p>
          <w:p w:rsidR="0078408B" w:rsidRPr="00702889" w:rsidRDefault="0078408B" w:rsidP="003016E3">
            <w:pPr>
              <w:pStyle w:val="Tablebold"/>
              <w:spacing w:before="0" w:after="0"/>
              <w:jc w:val="center"/>
              <w:rPr>
                <w:rFonts w:ascii="Arial Narrow" w:hAnsi="Arial Narrow"/>
                <w:sz w:val="20"/>
                <w:szCs w:val="20"/>
              </w:rPr>
            </w:pPr>
            <w:r w:rsidRPr="00702889">
              <w:rPr>
                <w:rFonts w:ascii="Arial Narrow" w:hAnsi="Arial Narrow"/>
                <w:sz w:val="20"/>
                <w:szCs w:val="20"/>
              </w:rPr>
              <w:t>n (AE rate</w:t>
            </w:r>
            <w:r w:rsidR="00F509CD" w:rsidRPr="00702889">
              <w:rPr>
                <w:rFonts w:ascii="Arial Narrow" w:hAnsi="Arial Narrow"/>
                <w:sz w:val="20"/>
                <w:szCs w:val="20"/>
              </w:rPr>
              <w:t xml:space="preserve"> per year</w:t>
            </w:r>
            <w:r w:rsidRPr="00702889">
              <w:rPr>
                <w:rFonts w:ascii="Arial Narrow" w:hAnsi="Arial Narrow"/>
                <w:sz w:val="20"/>
                <w:szCs w:val="20"/>
              </w:rPr>
              <w:t>)</w:t>
            </w:r>
          </w:p>
        </w:tc>
        <w:tc>
          <w:tcPr>
            <w:tcW w:w="1344" w:type="dxa"/>
            <w:tcBorders>
              <w:top w:val="single" w:sz="4" w:space="0" w:color="auto"/>
              <w:left w:val="single" w:sz="4" w:space="0" w:color="auto"/>
              <w:bottom w:val="single" w:sz="4" w:space="0" w:color="auto"/>
              <w:right w:val="single" w:sz="4" w:space="0" w:color="auto"/>
            </w:tcBorders>
            <w:shd w:val="clear" w:color="auto" w:fill="auto"/>
          </w:tcPr>
          <w:p w:rsidR="0078408B" w:rsidRPr="00702889" w:rsidRDefault="0078408B" w:rsidP="003016E3">
            <w:pPr>
              <w:pStyle w:val="Tablebold"/>
              <w:spacing w:before="0" w:after="0"/>
              <w:jc w:val="center"/>
              <w:rPr>
                <w:rFonts w:ascii="Arial Narrow" w:hAnsi="Arial Narrow"/>
                <w:sz w:val="20"/>
                <w:szCs w:val="20"/>
              </w:rPr>
            </w:pPr>
            <w:r w:rsidRPr="00702889">
              <w:rPr>
                <w:rFonts w:ascii="Arial Narrow" w:hAnsi="Arial Narrow"/>
                <w:sz w:val="20"/>
                <w:szCs w:val="20"/>
              </w:rPr>
              <w:t>Total (N=476)</w:t>
            </w:r>
          </w:p>
          <w:p w:rsidR="0078408B" w:rsidRPr="00702889" w:rsidRDefault="0078408B" w:rsidP="003016E3">
            <w:pPr>
              <w:pStyle w:val="Tablebold"/>
              <w:spacing w:before="0" w:after="0"/>
              <w:jc w:val="center"/>
              <w:rPr>
                <w:rFonts w:ascii="Arial Narrow" w:hAnsi="Arial Narrow"/>
                <w:sz w:val="20"/>
                <w:szCs w:val="20"/>
              </w:rPr>
            </w:pPr>
            <w:r w:rsidRPr="00702889">
              <w:rPr>
                <w:rFonts w:ascii="Arial Narrow" w:hAnsi="Arial Narrow"/>
                <w:sz w:val="20"/>
                <w:szCs w:val="20"/>
              </w:rPr>
              <w:t>n (AE rate</w:t>
            </w:r>
            <w:r w:rsidR="00F509CD" w:rsidRPr="00702889">
              <w:rPr>
                <w:rFonts w:ascii="Arial Narrow" w:hAnsi="Arial Narrow"/>
                <w:sz w:val="20"/>
                <w:szCs w:val="20"/>
              </w:rPr>
              <w:t xml:space="preserve"> per year</w:t>
            </w:r>
            <w:r w:rsidRPr="00702889">
              <w:rPr>
                <w:rFonts w:ascii="Arial Narrow" w:hAnsi="Arial Narrow"/>
                <w:sz w:val="20"/>
                <w:szCs w:val="20"/>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8408B" w:rsidRPr="00702889" w:rsidRDefault="0078408B" w:rsidP="003016E3">
            <w:pPr>
              <w:pStyle w:val="Tablebold"/>
              <w:spacing w:before="0" w:after="0"/>
              <w:jc w:val="center"/>
              <w:rPr>
                <w:rFonts w:ascii="Arial Narrow" w:hAnsi="Arial Narrow"/>
                <w:sz w:val="20"/>
                <w:szCs w:val="20"/>
              </w:rPr>
            </w:pPr>
            <w:r w:rsidRPr="00702889">
              <w:rPr>
                <w:rFonts w:ascii="Arial Narrow" w:hAnsi="Arial Narrow"/>
                <w:sz w:val="20"/>
                <w:szCs w:val="20"/>
              </w:rPr>
              <w:t>Total (N=475)</w:t>
            </w:r>
          </w:p>
          <w:p w:rsidR="0078408B" w:rsidRPr="00702889" w:rsidRDefault="0078408B" w:rsidP="003016E3">
            <w:pPr>
              <w:pStyle w:val="Tablebold"/>
              <w:spacing w:before="0" w:after="0"/>
              <w:jc w:val="center"/>
              <w:rPr>
                <w:rFonts w:ascii="Arial Narrow" w:hAnsi="Arial Narrow"/>
                <w:sz w:val="20"/>
                <w:szCs w:val="20"/>
              </w:rPr>
            </w:pPr>
            <w:r w:rsidRPr="00702889">
              <w:rPr>
                <w:rFonts w:ascii="Arial Narrow" w:hAnsi="Arial Narrow"/>
                <w:sz w:val="20"/>
                <w:szCs w:val="20"/>
              </w:rPr>
              <w:t>n (AE rate</w:t>
            </w:r>
            <w:r w:rsidR="00F509CD" w:rsidRPr="00702889">
              <w:rPr>
                <w:rFonts w:ascii="Arial Narrow" w:hAnsi="Arial Narrow"/>
                <w:sz w:val="20"/>
                <w:szCs w:val="20"/>
              </w:rPr>
              <w:t xml:space="preserve"> per year</w:t>
            </w:r>
            <w:r w:rsidRPr="00702889">
              <w:rPr>
                <w:rFonts w:ascii="Arial Narrow" w:hAnsi="Arial Narrow"/>
                <w:sz w:val="20"/>
                <w:szCs w:val="20"/>
              </w:rPr>
              <w:t>)</w:t>
            </w:r>
          </w:p>
        </w:tc>
        <w:tc>
          <w:tcPr>
            <w:tcW w:w="1651"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bold"/>
              <w:spacing w:before="0" w:after="0"/>
              <w:jc w:val="center"/>
              <w:rPr>
                <w:rFonts w:ascii="Arial Narrow" w:hAnsi="Arial Narrow"/>
                <w:sz w:val="20"/>
                <w:szCs w:val="20"/>
              </w:rPr>
            </w:pPr>
            <w:r w:rsidRPr="00702889">
              <w:rPr>
                <w:rFonts w:ascii="Arial Narrow" w:hAnsi="Arial Narrow"/>
                <w:sz w:val="20"/>
                <w:szCs w:val="20"/>
              </w:rPr>
              <w:t>Rate Ratio (95% CI)</w:t>
            </w:r>
          </w:p>
        </w:tc>
      </w:tr>
      <w:tr w:rsidR="0078408B" w:rsidRPr="00702889" w:rsidTr="00E50844">
        <w:tc>
          <w:tcPr>
            <w:tcW w:w="3076" w:type="dxa"/>
            <w:gridSpan w:val="2"/>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rPr>
                <w:b/>
                <w:szCs w:val="20"/>
              </w:rPr>
            </w:pPr>
            <w:r w:rsidRPr="00702889">
              <w:rPr>
                <w:b/>
                <w:szCs w:val="20"/>
              </w:rPr>
              <w:t>Total duration of treatment</w:t>
            </w:r>
          </w:p>
        </w:tc>
        <w:tc>
          <w:tcPr>
            <w:tcW w:w="5941" w:type="dxa"/>
            <w:gridSpan w:val="4"/>
            <w:tcBorders>
              <w:top w:val="single" w:sz="4" w:space="0" w:color="auto"/>
              <w:left w:val="single" w:sz="4" w:space="0" w:color="auto"/>
              <w:bottom w:val="single" w:sz="4" w:space="0" w:color="auto"/>
              <w:right w:val="single" w:sz="4" w:space="0" w:color="auto"/>
            </w:tcBorders>
            <w:shd w:val="clear" w:color="auto" w:fill="auto"/>
          </w:tcPr>
          <w:p w:rsidR="0078408B" w:rsidRPr="00702889" w:rsidRDefault="0078408B" w:rsidP="003016E3">
            <w:pPr>
              <w:pStyle w:val="Tabletext"/>
              <w:rPr>
                <w:b/>
                <w:szCs w:val="20"/>
              </w:rPr>
            </w:pPr>
          </w:p>
        </w:tc>
      </w:tr>
      <w:tr w:rsidR="0078408B" w:rsidRPr="00702889" w:rsidTr="00E50844">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E50844">
            <w:pPr>
              <w:pStyle w:val="Tabletext"/>
              <w:rPr>
                <w:szCs w:val="20"/>
              </w:rPr>
            </w:pPr>
            <w:r w:rsidRPr="00702889">
              <w:rPr>
                <w:szCs w:val="20"/>
              </w:rPr>
              <w:t>Patient years</w:t>
            </w:r>
          </w:p>
        </w:tc>
        <w:tc>
          <w:tcPr>
            <w:tcW w:w="1299"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95.1</w:t>
            </w:r>
          </w:p>
        </w:tc>
        <w:tc>
          <w:tcPr>
            <w:tcW w:w="1387"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229.1</w:t>
            </w:r>
          </w:p>
        </w:tc>
        <w:tc>
          <w:tcPr>
            <w:tcW w:w="1344"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324.2</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239.1</w:t>
            </w:r>
          </w:p>
        </w:tc>
        <w:tc>
          <w:tcPr>
            <w:tcW w:w="1651"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w:t>
            </w:r>
          </w:p>
        </w:tc>
      </w:tr>
      <w:tr w:rsidR="0078408B" w:rsidRPr="00702889" w:rsidTr="00E50844">
        <w:tc>
          <w:tcPr>
            <w:tcW w:w="9017" w:type="dxa"/>
            <w:gridSpan w:val="6"/>
            <w:tcBorders>
              <w:top w:val="single" w:sz="4" w:space="0" w:color="auto"/>
              <w:left w:val="single" w:sz="4" w:space="0" w:color="auto"/>
              <w:bottom w:val="single" w:sz="4" w:space="0" w:color="auto"/>
              <w:right w:val="nil"/>
            </w:tcBorders>
            <w:shd w:val="clear" w:color="auto" w:fill="auto"/>
            <w:hideMark/>
          </w:tcPr>
          <w:p w:rsidR="0078408B" w:rsidRPr="00702889" w:rsidRDefault="0078408B" w:rsidP="003016E3">
            <w:pPr>
              <w:pStyle w:val="Tabletext"/>
              <w:rPr>
                <w:b/>
                <w:szCs w:val="20"/>
              </w:rPr>
            </w:pPr>
            <w:r w:rsidRPr="00702889">
              <w:rPr>
                <w:b/>
                <w:szCs w:val="20"/>
              </w:rPr>
              <w:t>Adverse events adjusted by patient-years</w:t>
            </w:r>
          </w:p>
        </w:tc>
      </w:tr>
      <w:tr w:rsidR="0078408B" w:rsidRPr="00702889" w:rsidTr="00E50844">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F509CD">
            <w:pPr>
              <w:pStyle w:val="Tabletext"/>
              <w:rPr>
                <w:szCs w:val="20"/>
              </w:rPr>
            </w:pPr>
            <w:r w:rsidRPr="00702889">
              <w:rPr>
                <w:szCs w:val="20"/>
              </w:rPr>
              <w:t xml:space="preserve">All TEAE episodes </w:t>
            </w:r>
          </w:p>
        </w:tc>
        <w:tc>
          <w:tcPr>
            <w:tcW w:w="1299"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1,737 (18.3)</w:t>
            </w:r>
          </w:p>
        </w:tc>
        <w:tc>
          <w:tcPr>
            <w:tcW w:w="1387"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4,387 (19.2)</w:t>
            </w:r>
          </w:p>
        </w:tc>
        <w:tc>
          <w:tcPr>
            <w:tcW w:w="1344"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6,124 (18.9)</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4,718 (19.7)</w:t>
            </w:r>
          </w:p>
        </w:tc>
        <w:tc>
          <w:tcPr>
            <w:tcW w:w="1651"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b/>
                <w:szCs w:val="20"/>
              </w:rPr>
            </w:pPr>
            <w:r w:rsidRPr="00702889">
              <w:rPr>
                <w:b/>
                <w:szCs w:val="20"/>
              </w:rPr>
              <w:t>0.96 (0.92, 0.99)</w:t>
            </w:r>
          </w:p>
        </w:tc>
      </w:tr>
      <w:tr w:rsidR="0078408B" w:rsidRPr="00702889" w:rsidTr="00E50844">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E50844">
            <w:pPr>
              <w:pStyle w:val="Tabletext"/>
              <w:rPr>
                <w:szCs w:val="20"/>
              </w:rPr>
            </w:pPr>
            <w:r w:rsidRPr="00702889">
              <w:rPr>
                <w:szCs w:val="20"/>
              </w:rPr>
              <w:t>Any adverse event leading to treatment discontinuation</w:t>
            </w:r>
          </w:p>
        </w:tc>
        <w:tc>
          <w:tcPr>
            <w:tcW w:w="1299"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Not reported</w:t>
            </w:r>
          </w:p>
        </w:tc>
        <w:tc>
          <w:tcPr>
            <w:tcW w:w="1387"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Not reported</w:t>
            </w:r>
          </w:p>
        </w:tc>
        <w:tc>
          <w:tcPr>
            <w:tcW w:w="1344"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Not reported</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Not reported</w:t>
            </w:r>
          </w:p>
        </w:tc>
        <w:tc>
          <w:tcPr>
            <w:tcW w:w="1651"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w:t>
            </w:r>
          </w:p>
        </w:tc>
      </w:tr>
      <w:tr w:rsidR="0078408B" w:rsidRPr="00702889" w:rsidTr="00E50844">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E50844">
            <w:pPr>
              <w:pStyle w:val="Tabletext"/>
              <w:rPr>
                <w:szCs w:val="20"/>
              </w:rPr>
            </w:pPr>
            <w:r w:rsidRPr="00702889">
              <w:rPr>
                <w:szCs w:val="20"/>
              </w:rPr>
              <w:t>Any serious adverse event (≥ Grade 3)</w:t>
            </w:r>
          </w:p>
        </w:tc>
        <w:tc>
          <w:tcPr>
            <w:tcW w:w="1299"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278 (2.9)</w:t>
            </w:r>
          </w:p>
        </w:tc>
        <w:tc>
          <w:tcPr>
            <w:tcW w:w="1387"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745 (3.3)</w:t>
            </w:r>
          </w:p>
        </w:tc>
        <w:tc>
          <w:tcPr>
            <w:tcW w:w="1344"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1,023 (3.2)</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795 (3.3)</w:t>
            </w:r>
          </w:p>
        </w:tc>
        <w:tc>
          <w:tcPr>
            <w:tcW w:w="1651"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0.95 (0.87, 1.04)</w:t>
            </w:r>
          </w:p>
        </w:tc>
      </w:tr>
      <w:tr w:rsidR="0078408B" w:rsidRPr="00702889" w:rsidTr="00E50844">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E50844">
            <w:pPr>
              <w:pStyle w:val="Tabletext"/>
              <w:rPr>
                <w:szCs w:val="20"/>
              </w:rPr>
            </w:pPr>
            <w:r w:rsidRPr="00702889">
              <w:rPr>
                <w:szCs w:val="20"/>
              </w:rPr>
              <w:t>Adverse events resulting in death</w:t>
            </w:r>
          </w:p>
        </w:tc>
        <w:tc>
          <w:tcPr>
            <w:tcW w:w="1299"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14 (0.15)</w:t>
            </w:r>
          </w:p>
        </w:tc>
        <w:tc>
          <w:tcPr>
            <w:tcW w:w="1387"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47 (0.21)</w:t>
            </w:r>
          </w:p>
        </w:tc>
        <w:tc>
          <w:tcPr>
            <w:tcW w:w="1344"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61 (0.19)</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36 (0.15)</w:t>
            </w:r>
          </w:p>
        </w:tc>
        <w:tc>
          <w:tcPr>
            <w:tcW w:w="1651" w:type="dxa"/>
            <w:tcBorders>
              <w:top w:val="single" w:sz="4" w:space="0" w:color="auto"/>
              <w:left w:val="single" w:sz="4" w:space="0" w:color="auto"/>
              <w:bottom w:val="single" w:sz="4" w:space="0" w:color="auto"/>
              <w:right w:val="single" w:sz="4" w:space="0" w:color="auto"/>
            </w:tcBorders>
            <w:shd w:val="clear" w:color="auto" w:fill="auto"/>
            <w:hideMark/>
          </w:tcPr>
          <w:p w:rsidR="0078408B" w:rsidRPr="00702889" w:rsidRDefault="0078408B" w:rsidP="003016E3">
            <w:pPr>
              <w:pStyle w:val="Tabletext"/>
              <w:jc w:val="center"/>
              <w:rPr>
                <w:szCs w:val="20"/>
              </w:rPr>
            </w:pPr>
            <w:r w:rsidRPr="00702889">
              <w:rPr>
                <w:szCs w:val="20"/>
              </w:rPr>
              <w:t>1.25 (0.83, 1.89)</w:t>
            </w:r>
          </w:p>
        </w:tc>
      </w:tr>
    </w:tbl>
    <w:p w:rsidR="00426B3C" w:rsidRPr="00702889" w:rsidRDefault="00426B3C" w:rsidP="00426B3C">
      <w:pPr>
        <w:pStyle w:val="TableFooter"/>
      </w:pPr>
      <w:r w:rsidRPr="00702889">
        <w:t xml:space="preserve">Source: Table 2-25, p69, of the submission. </w:t>
      </w:r>
    </w:p>
    <w:p w:rsidR="00426B3C" w:rsidRPr="00702889" w:rsidRDefault="00426B3C" w:rsidP="00426B3C">
      <w:pPr>
        <w:pStyle w:val="TableFooter"/>
        <w:rPr>
          <w:rFonts w:eastAsia="Calibri"/>
        </w:rPr>
      </w:pPr>
      <w:r w:rsidRPr="00702889">
        <w:t xml:space="preserve">Abbreviations: AE = adverse events; AE rate (episode/subject-year) = total occurrence of AE episode (n) divided by total duration in each treatment group; </w:t>
      </w:r>
      <w:r w:rsidRPr="00702889">
        <w:rPr>
          <w:rFonts w:eastAsia="Calibri"/>
        </w:rPr>
        <w:t xml:space="preserve">CI = confidence interval; n = </w:t>
      </w:r>
      <w:r w:rsidRPr="00702889">
        <w:t>total occurrence of AE episode</w:t>
      </w:r>
      <w:r w:rsidRPr="00702889">
        <w:rPr>
          <w:rFonts w:eastAsia="Calibri"/>
        </w:rPr>
        <w:t xml:space="preserve">; N = total participants in group; Rate Ratio = </w:t>
      </w:r>
      <w:r w:rsidRPr="00702889">
        <w:t>relative ratio of the treatment adjusted rates;</w:t>
      </w:r>
      <w:r w:rsidRPr="00702889">
        <w:rPr>
          <w:rFonts w:eastAsia="Calibri"/>
        </w:rPr>
        <w:t xml:space="preserve"> SY = subject-year; TEAE = treatment-emergent adverse events.</w:t>
      </w:r>
    </w:p>
    <w:p w:rsidR="003016E3" w:rsidRPr="00702889" w:rsidRDefault="003016E3" w:rsidP="00426B3C">
      <w:pPr>
        <w:pStyle w:val="TableFooter"/>
      </w:pPr>
      <w:r w:rsidRPr="00702889">
        <w:rPr>
          <w:rFonts w:eastAsia="Calibri"/>
        </w:rPr>
        <w:t>Note: Bold indicates a statistically significant difference.</w:t>
      </w:r>
    </w:p>
    <w:p w:rsidR="00AE2E28" w:rsidRPr="00702889" w:rsidRDefault="00426B3C" w:rsidP="0095797A">
      <w:pPr>
        <w:pStyle w:val="ListParagraph"/>
        <w:widowControl/>
        <w:numPr>
          <w:ilvl w:val="1"/>
          <w:numId w:val="2"/>
        </w:numPr>
        <w:spacing w:before="120"/>
      </w:pPr>
      <w:r w:rsidRPr="00702889">
        <w:t xml:space="preserve">The </w:t>
      </w:r>
      <w:r w:rsidR="00D6528A" w:rsidRPr="00702889">
        <w:t>incidences</w:t>
      </w:r>
      <w:r w:rsidR="00680BEF" w:rsidRPr="00702889">
        <w:t xml:space="preserve"> of </w:t>
      </w:r>
      <w:r w:rsidRPr="00702889">
        <w:t xml:space="preserve">specific AEs that may be of interest are presented in Table </w:t>
      </w:r>
      <w:r w:rsidR="00680BEF" w:rsidRPr="00702889">
        <w:t>10</w:t>
      </w:r>
      <w:r w:rsidRPr="00702889">
        <w:t xml:space="preserve">. Diarrhoea and palmar plantar </w:t>
      </w:r>
      <w:proofErr w:type="spellStart"/>
      <w:r w:rsidRPr="00702889">
        <w:rPr>
          <w:szCs w:val="20"/>
        </w:rPr>
        <w:t>erythrodysaesthesia</w:t>
      </w:r>
      <w:proofErr w:type="spellEnd"/>
      <w:r w:rsidRPr="00702889">
        <w:rPr>
          <w:szCs w:val="20"/>
        </w:rPr>
        <w:t xml:space="preserve"> syndrome were significantly higher in the </w:t>
      </w:r>
      <w:proofErr w:type="spellStart"/>
      <w:r w:rsidRPr="00702889">
        <w:rPr>
          <w:szCs w:val="20"/>
        </w:rPr>
        <w:t>sorafenib</w:t>
      </w:r>
      <w:proofErr w:type="spellEnd"/>
      <w:r w:rsidRPr="00702889">
        <w:rPr>
          <w:szCs w:val="20"/>
        </w:rPr>
        <w:t xml:space="preserve"> treatment arm</w:t>
      </w:r>
      <w:r w:rsidR="00680BEF" w:rsidRPr="00702889">
        <w:rPr>
          <w:szCs w:val="20"/>
        </w:rPr>
        <w:t xml:space="preserve">, while the incidence of </w:t>
      </w:r>
      <w:r w:rsidRPr="00702889">
        <w:rPr>
          <w:szCs w:val="20"/>
        </w:rPr>
        <w:t xml:space="preserve">hepatic encephalopathy Grade 3 was statistically significantly higher in </w:t>
      </w:r>
      <w:r w:rsidR="00680BEF" w:rsidRPr="00702889">
        <w:rPr>
          <w:szCs w:val="20"/>
        </w:rPr>
        <w:t xml:space="preserve">the </w:t>
      </w:r>
      <w:proofErr w:type="spellStart"/>
      <w:r w:rsidRPr="00702889">
        <w:rPr>
          <w:szCs w:val="20"/>
        </w:rPr>
        <w:t>lenvatinib</w:t>
      </w:r>
      <w:proofErr w:type="spellEnd"/>
      <w:r w:rsidRPr="00702889">
        <w:rPr>
          <w:szCs w:val="20"/>
        </w:rPr>
        <w:t xml:space="preserve"> arm. </w:t>
      </w:r>
      <w:r w:rsidR="00680BEF" w:rsidRPr="00702889">
        <w:rPr>
          <w:szCs w:val="20"/>
        </w:rPr>
        <w:t>In addition, the incidence of h</w:t>
      </w:r>
      <w:r w:rsidRPr="00702889">
        <w:rPr>
          <w:szCs w:val="20"/>
        </w:rPr>
        <w:t>epatic failure Grade 3 and above w</w:t>
      </w:r>
      <w:r w:rsidR="00806446" w:rsidRPr="00702889">
        <w:rPr>
          <w:szCs w:val="20"/>
        </w:rPr>
        <w:t>as</w:t>
      </w:r>
      <w:r w:rsidRPr="00702889">
        <w:rPr>
          <w:szCs w:val="20"/>
        </w:rPr>
        <w:t xml:space="preserve"> higher in </w:t>
      </w:r>
      <w:r w:rsidR="00806446" w:rsidRPr="00702889">
        <w:rPr>
          <w:szCs w:val="20"/>
        </w:rPr>
        <w:t xml:space="preserve">the </w:t>
      </w:r>
      <w:proofErr w:type="spellStart"/>
      <w:r w:rsidRPr="00702889">
        <w:rPr>
          <w:szCs w:val="20"/>
        </w:rPr>
        <w:lastRenderedPageBreak/>
        <w:t>lenvatinib</w:t>
      </w:r>
      <w:proofErr w:type="spellEnd"/>
      <w:r w:rsidRPr="00702889">
        <w:rPr>
          <w:szCs w:val="20"/>
        </w:rPr>
        <w:t xml:space="preserve"> arm, although</w:t>
      </w:r>
      <w:r w:rsidR="007F284E">
        <w:rPr>
          <w:szCs w:val="20"/>
        </w:rPr>
        <w:t xml:space="preserve"> </w:t>
      </w:r>
      <w:r w:rsidR="007F284E" w:rsidRPr="00EB5249">
        <w:rPr>
          <w:szCs w:val="20"/>
        </w:rPr>
        <w:t>this was</w:t>
      </w:r>
      <w:r w:rsidRPr="00702889">
        <w:rPr>
          <w:szCs w:val="20"/>
        </w:rPr>
        <w:t xml:space="preserve"> not statistically significant.</w:t>
      </w:r>
      <w:r w:rsidR="00F17C9E" w:rsidRPr="00702889">
        <w:t xml:space="preserve"> As described in p</w:t>
      </w:r>
      <w:r w:rsidR="00AB6070">
        <w:t>aragraph 6.12</w:t>
      </w:r>
      <w:r w:rsidR="00F17C9E" w:rsidRPr="00702889">
        <w:t xml:space="preserve">, the submission stated that a statistically significant difference in favour of </w:t>
      </w:r>
      <w:proofErr w:type="spellStart"/>
      <w:r w:rsidR="00F17C9E" w:rsidRPr="00702889">
        <w:t>lenvatinib</w:t>
      </w:r>
      <w:proofErr w:type="spellEnd"/>
      <w:r w:rsidR="00F17C9E" w:rsidRPr="00702889">
        <w:t xml:space="preserve"> was reported in the diarrhoea </w:t>
      </w:r>
      <w:r w:rsidR="00833876" w:rsidRPr="00702889">
        <w:t xml:space="preserve">domain </w:t>
      </w:r>
      <w:r w:rsidR="00F17C9E" w:rsidRPr="00702889">
        <w:t xml:space="preserve">in the EORTC-QLQ-C30 instrument. Diarrhoea is an adverse event associated with tyrosine kinase inhibitors targeting the vascular endothelial growth factor receptor (including </w:t>
      </w:r>
      <w:proofErr w:type="spellStart"/>
      <w:r w:rsidR="00F17C9E" w:rsidRPr="00702889">
        <w:t>lenvatinib</w:t>
      </w:r>
      <w:proofErr w:type="spellEnd"/>
      <w:r w:rsidR="00F17C9E" w:rsidRPr="00702889">
        <w:t xml:space="preserve"> and </w:t>
      </w:r>
      <w:proofErr w:type="spellStart"/>
      <w:r w:rsidR="00F17C9E" w:rsidRPr="00702889">
        <w:t>sorafenib</w:t>
      </w:r>
      <w:proofErr w:type="spellEnd"/>
      <w:r w:rsidR="00F17C9E" w:rsidRPr="00702889">
        <w:t xml:space="preserve">). </w:t>
      </w:r>
      <w:r w:rsidR="007376CE" w:rsidRPr="00702889">
        <w:t xml:space="preserve">While there was no significant difference between the two arms with respect to the absolute incidence of diarrhoea events, there was a higher rate ratio in favour of </w:t>
      </w:r>
      <w:proofErr w:type="spellStart"/>
      <w:r w:rsidR="007376CE" w:rsidRPr="00702889">
        <w:t>lenvatinib</w:t>
      </w:r>
      <w:proofErr w:type="spellEnd"/>
      <w:r w:rsidR="007376CE" w:rsidRPr="00702889">
        <w:t xml:space="preserve"> for diarrhoea in the duration adjusted analysis of AEs. This may explain the difference in favour of </w:t>
      </w:r>
      <w:proofErr w:type="spellStart"/>
      <w:r w:rsidR="007376CE" w:rsidRPr="00702889">
        <w:t>lenvatinib</w:t>
      </w:r>
      <w:proofErr w:type="spellEnd"/>
      <w:r w:rsidR="007376CE" w:rsidRPr="00702889">
        <w:t xml:space="preserve"> in the diarrhoea domain in the EORTC-QLQ-C30 instrument. </w:t>
      </w:r>
    </w:p>
    <w:p w:rsidR="0078408B" w:rsidRPr="00702889" w:rsidRDefault="00426B3C" w:rsidP="00597BF9">
      <w:pPr>
        <w:pStyle w:val="ListParagraph"/>
        <w:keepNext/>
        <w:spacing w:after="0"/>
        <w:ind w:left="0"/>
        <w:rPr>
          <w:rStyle w:val="CommentReference"/>
        </w:rPr>
      </w:pPr>
      <w:r w:rsidRPr="00702889">
        <w:rPr>
          <w:rStyle w:val="CommentReference"/>
        </w:rPr>
        <w:t xml:space="preserve">Table </w:t>
      </w:r>
      <w:r w:rsidR="000447FB" w:rsidRPr="00702889">
        <w:rPr>
          <w:rStyle w:val="CommentReference"/>
        </w:rPr>
        <w:t>10</w:t>
      </w:r>
      <w:r w:rsidRPr="00702889">
        <w:rPr>
          <w:rStyle w:val="CommentReference"/>
        </w:rPr>
        <w:t>: Summary of specific adverse events in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9"/>
        <w:gridCol w:w="2287"/>
        <w:gridCol w:w="2290"/>
        <w:gridCol w:w="2277"/>
      </w:tblGrid>
      <w:tr w:rsidR="005D26B4" w:rsidRPr="00702889" w:rsidTr="00A51C23">
        <w:trPr>
          <w:tblHeader/>
        </w:trPr>
        <w:tc>
          <w:tcPr>
            <w:tcW w:w="1292" w:type="pct"/>
            <w:vAlign w:val="center"/>
          </w:tcPr>
          <w:p w:rsidR="005D26B4" w:rsidRPr="00702889" w:rsidRDefault="00E50844" w:rsidP="00597BF9">
            <w:pPr>
              <w:pStyle w:val="Tabletext"/>
              <w:keepNext/>
              <w:rPr>
                <w:b/>
              </w:rPr>
            </w:pPr>
            <w:r w:rsidRPr="00702889">
              <w:rPr>
                <w:b/>
              </w:rPr>
              <w:t>Study 304</w:t>
            </w:r>
          </w:p>
        </w:tc>
        <w:tc>
          <w:tcPr>
            <w:tcW w:w="1237" w:type="pct"/>
            <w:vAlign w:val="center"/>
          </w:tcPr>
          <w:p w:rsidR="005D26B4" w:rsidRPr="00702889" w:rsidRDefault="00E50844" w:rsidP="00597BF9">
            <w:pPr>
              <w:pStyle w:val="Tabletext"/>
              <w:keepNext/>
              <w:jc w:val="center"/>
              <w:rPr>
                <w:b/>
              </w:rPr>
            </w:pPr>
            <w:proofErr w:type="spellStart"/>
            <w:r w:rsidRPr="00702889">
              <w:rPr>
                <w:b/>
              </w:rPr>
              <w:t>Lenvatinib</w:t>
            </w:r>
            <w:proofErr w:type="spellEnd"/>
          </w:p>
          <w:p w:rsidR="00E50844" w:rsidRPr="00702889" w:rsidRDefault="00E50844" w:rsidP="00597BF9">
            <w:pPr>
              <w:pStyle w:val="Tabletext"/>
              <w:keepNext/>
              <w:jc w:val="center"/>
              <w:rPr>
                <w:b/>
              </w:rPr>
            </w:pPr>
            <w:r w:rsidRPr="00702889">
              <w:rPr>
                <w:b/>
              </w:rPr>
              <w:t>N = 476</w:t>
            </w:r>
          </w:p>
          <w:p w:rsidR="005D26B4" w:rsidRPr="00702889" w:rsidRDefault="005D26B4" w:rsidP="00597BF9">
            <w:pPr>
              <w:pStyle w:val="Tabletext"/>
              <w:keepNext/>
              <w:jc w:val="center"/>
              <w:rPr>
                <w:b/>
              </w:rPr>
            </w:pPr>
            <w:proofErr w:type="gramStart"/>
            <w:r w:rsidRPr="00702889">
              <w:rPr>
                <w:b/>
              </w:rPr>
              <w:t>n</w:t>
            </w:r>
            <w:proofErr w:type="gramEnd"/>
            <w:r w:rsidRPr="00702889">
              <w:rPr>
                <w:b/>
              </w:rPr>
              <w:t xml:space="preserve"> with event/</w:t>
            </w:r>
            <w:r w:rsidR="00E50844" w:rsidRPr="00702889">
              <w:rPr>
                <w:b/>
              </w:rPr>
              <w:t>N</w:t>
            </w:r>
            <w:r w:rsidRPr="00702889">
              <w:rPr>
                <w:b/>
              </w:rPr>
              <w:t xml:space="preserve"> (%)</w:t>
            </w:r>
          </w:p>
        </w:tc>
        <w:tc>
          <w:tcPr>
            <w:tcW w:w="1239" w:type="pct"/>
            <w:vAlign w:val="center"/>
          </w:tcPr>
          <w:p w:rsidR="005D26B4" w:rsidRPr="00702889" w:rsidRDefault="00E50844" w:rsidP="00597BF9">
            <w:pPr>
              <w:pStyle w:val="Tabletext"/>
              <w:keepNext/>
              <w:jc w:val="center"/>
              <w:rPr>
                <w:b/>
              </w:rPr>
            </w:pPr>
            <w:proofErr w:type="spellStart"/>
            <w:r w:rsidRPr="00702889">
              <w:rPr>
                <w:b/>
              </w:rPr>
              <w:t>Sorafenib</w:t>
            </w:r>
            <w:proofErr w:type="spellEnd"/>
          </w:p>
          <w:p w:rsidR="00E50844" w:rsidRPr="00702889" w:rsidRDefault="00E50844" w:rsidP="00597BF9">
            <w:pPr>
              <w:pStyle w:val="Tabletext"/>
              <w:keepNext/>
              <w:jc w:val="center"/>
              <w:rPr>
                <w:b/>
              </w:rPr>
            </w:pPr>
            <w:r w:rsidRPr="00702889">
              <w:rPr>
                <w:b/>
              </w:rPr>
              <w:t>N = 475</w:t>
            </w:r>
          </w:p>
          <w:p w:rsidR="005D26B4" w:rsidRPr="00702889" w:rsidRDefault="005D26B4" w:rsidP="00597BF9">
            <w:pPr>
              <w:pStyle w:val="Tabletext"/>
              <w:keepNext/>
              <w:jc w:val="center"/>
              <w:rPr>
                <w:b/>
              </w:rPr>
            </w:pPr>
            <w:proofErr w:type="gramStart"/>
            <w:r w:rsidRPr="00702889">
              <w:rPr>
                <w:b/>
              </w:rPr>
              <w:t>n</w:t>
            </w:r>
            <w:proofErr w:type="gramEnd"/>
            <w:r w:rsidRPr="00702889">
              <w:rPr>
                <w:b/>
              </w:rPr>
              <w:t xml:space="preserve"> with event/N (%)</w:t>
            </w:r>
          </w:p>
        </w:tc>
        <w:tc>
          <w:tcPr>
            <w:tcW w:w="1233" w:type="pct"/>
            <w:vAlign w:val="center"/>
          </w:tcPr>
          <w:p w:rsidR="005D26B4" w:rsidRPr="00702889" w:rsidRDefault="005D26B4" w:rsidP="00597BF9">
            <w:pPr>
              <w:pStyle w:val="Tabletext"/>
              <w:keepNext/>
              <w:jc w:val="center"/>
              <w:rPr>
                <w:b/>
              </w:rPr>
            </w:pPr>
            <w:r w:rsidRPr="00702889">
              <w:rPr>
                <w:b/>
              </w:rPr>
              <w:t>RR (95% CI)</w:t>
            </w:r>
          </w:p>
        </w:tc>
      </w:tr>
      <w:tr w:rsidR="00E50844" w:rsidRPr="00702889" w:rsidTr="00A51C23">
        <w:tc>
          <w:tcPr>
            <w:tcW w:w="5000" w:type="pct"/>
            <w:gridSpan w:val="4"/>
            <w:vAlign w:val="center"/>
          </w:tcPr>
          <w:p w:rsidR="00E50844" w:rsidRPr="00702889" w:rsidRDefault="00E50844" w:rsidP="00E926A5">
            <w:pPr>
              <w:pStyle w:val="Tabletext"/>
              <w:rPr>
                <w:b/>
              </w:rPr>
            </w:pPr>
            <w:r w:rsidRPr="00702889">
              <w:rPr>
                <w:b/>
                <w:szCs w:val="20"/>
              </w:rPr>
              <w:t>Treatment-emergent adverse events (any Grade) reported in at least 10% of patients</w:t>
            </w:r>
          </w:p>
        </w:tc>
      </w:tr>
      <w:tr w:rsidR="00E50844" w:rsidRPr="00702889" w:rsidTr="00A51C23">
        <w:tc>
          <w:tcPr>
            <w:tcW w:w="1292" w:type="pct"/>
          </w:tcPr>
          <w:p w:rsidR="00E50844" w:rsidRPr="00702889" w:rsidRDefault="00E50844" w:rsidP="00E50844">
            <w:pPr>
              <w:pStyle w:val="Tabletext"/>
            </w:pPr>
            <w:r w:rsidRPr="00702889">
              <w:rPr>
                <w:szCs w:val="20"/>
              </w:rPr>
              <w:t>Diarrhoea</w:t>
            </w:r>
          </w:p>
        </w:tc>
        <w:tc>
          <w:tcPr>
            <w:tcW w:w="1237" w:type="pct"/>
          </w:tcPr>
          <w:p w:rsidR="00E50844" w:rsidRPr="00702889" w:rsidRDefault="00E50844" w:rsidP="00E50844">
            <w:pPr>
              <w:pStyle w:val="Tabletext"/>
              <w:jc w:val="center"/>
            </w:pPr>
            <w:r w:rsidRPr="00702889">
              <w:rPr>
                <w:szCs w:val="20"/>
              </w:rPr>
              <w:t>184 (38.7)</w:t>
            </w:r>
          </w:p>
        </w:tc>
        <w:tc>
          <w:tcPr>
            <w:tcW w:w="1239" w:type="pct"/>
          </w:tcPr>
          <w:p w:rsidR="00E50844" w:rsidRPr="00702889" w:rsidRDefault="00E50844" w:rsidP="00E50844">
            <w:pPr>
              <w:pStyle w:val="Tabletext"/>
              <w:jc w:val="center"/>
            </w:pPr>
            <w:r w:rsidRPr="00702889">
              <w:rPr>
                <w:szCs w:val="20"/>
              </w:rPr>
              <w:t>220 (46.3)</w:t>
            </w:r>
          </w:p>
        </w:tc>
        <w:tc>
          <w:tcPr>
            <w:tcW w:w="1233" w:type="pct"/>
          </w:tcPr>
          <w:p w:rsidR="00E50844" w:rsidRPr="002C7A2D" w:rsidRDefault="00E50844" w:rsidP="00E50844">
            <w:pPr>
              <w:pStyle w:val="Tabletext"/>
              <w:jc w:val="center"/>
              <w:rPr>
                <w:b/>
              </w:rPr>
            </w:pPr>
            <w:r w:rsidRPr="002C7A2D">
              <w:rPr>
                <w:b/>
              </w:rPr>
              <w:t>0.83 (0.72, 0.97)</w:t>
            </w:r>
          </w:p>
          <w:p w:rsidR="00E50844" w:rsidRPr="002C7A2D" w:rsidRDefault="00E50844" w:rsidP="00E50844">
            <w:pPr>
              <w:pStyle w:val="Tabletext"/>
              <w:jc w:val="center"/>
              <w:rPr>
                <w:b/>
              </w:rPr>
            </w:pPr>
            <w:proofErr w:type="gramStart"/>
            <w:r w:rsidRPr="002C7A2D">
              <w:rPr>
                <w:b/>
              </w:rPr>
              <w:t>p-</w:t>
            </w:r>
            <w:r w:rsidR="0018470A" w:rsidRPr="002C7A2D">
              <w:rPr>
                <w:b/>
              </w:rPr>
              <w:t>value</w:t>
            </w:r>
            <w:proofErr w:type="gramEnd"/>
            <w:r w:rsidR="0018470A" w:rsidRPr="002C7A2D">
              <w:rPr>
                <w:b/>
              </w:rPr>
              <w:t xml:space="preserve"> =</w:t>
            </w:r>
            <w:r w:rsidRPr="002C7A2D">
              <w:rPr>
                <w:b/>
              </w:rPr>
              <w:t xml:space="preserve"> 0.</w:t>
            </w:r>
            <w:r w:rsidR="00533935" w:rsidRPr="002C7A2D">
              <w:rPr>
                <w:b/>
              </w:rPr>
              <w:t xml:space="preserve"> 02</w:t>
            </w:r>
          </w:p>
        </w:tc>
      </w:tr>
      <w:tr w:rsidR="00E50844" w:rsidRPr="00702889" w:rsidTr="00A51C23">
        <w:tc>
          <w:tcPr>
            <w:tcW w:w="1292" w:type="pct"/>
            <w:vAlign w:val="center"/>
          </w:tcPr>
          <w:p w:rsidR="00E50844" w:rsidRPr="00702889" w:rsidRDefault="00E50844" w:rsidP="00E50844">
            <w:pPr>
              <w:pStyle w:val="Tabletext"/>
              <w:rPr>
                <w:szCs w:val="20"/>
              </w:rPr>
            </w:pPr>
            <w:r w:rsidRPr="00702889">
              <w:rPr>
                <w:szCs w:val="20"/>
              </w:rPr>
              <w:t xml:space="preserve">Palmar-plantar </w:t>
            </w:r>
            <w:proofErr w:type="spellStart"/>
            <w:r w:rsidRPr="00702889">
              <w:rPr>
                <w:szCs w:val="20"/>
              </w:rPr>
              <w:t>erythrodysaesthesia</w:t>
            </w:r>
            <w:proofErr w:type="spellEnd"/>
            <w:r w:rsidRPr="00702889">
              <w:rPr>
                <w:szCs w:val="20"/>
              </w:rPr>
              <w:t xml:space="preserve"> syndrome</w:t>
            </w:r>
          </w:p>
        </w:tc>
        <w:tc>
          <w:tcPr>
            <w:tcW w:w="1237" w:type="pct"/>
            <w:tcBorders>
              <w:top w:val="single" w:sz="4" w:space="0" w:color="auto"/>
              <w:left w:val="single" w:sz="4" w:space="0" w:color="auto"/>
              <w:bottom w:val="single" w:sz="4" w:space="0" w:color="auto"/>
              <w:right w:val="single" w:sz="4" w:space="0" w:color="auto"/>
            </w:tcBorders>
            <w:shd w:val="clear" w:color="auto" w:fill="auto"/>
          </w:tcPr>
          <w:p w:rsidR="00E50844" w:rsidRPr="00702889" w:rsidRDefault="00E50844" w:rsidP="00E50844">
            <w:pPr>
              <w:pStyle w:val="Tabletext"/>
              <w:jc w:val="center"/>
              <w:rPr>
                <w:color w:val="000000"/>
                <w:szCs w:val="20"/>
              </w:rPr>
            </w:pPr>
            <w:r w:rsidRPr="00702889">
              <w:rPr>
                <w:szCs w:val="20"/>
              </w:rPr>
              <w:t>128 (26.9)</w:t>
            </w:r>
          </w:p>
        </w:tc>
        <w:tc>
          <w:tcPr>
            <w:tcW w:w="1239" w:type="pct"/>
            <w:tcBorders>
              <w:top w:val="single" w:sz="4" w:space="0" w:color="auto"/>
              <w:left w:val="single" w:sz="4" w:space="0" w:color="auto"/>
              <w:bottom w:val="single" w:sz="4" w:space="0" w:color="auto"/>
              <w:right w:val="single" w:sz="4" w:space="0" w:color="auto"/>
            </w:tcBorders>
            <w:shd w:val="clear" w:color="auto" w:fill="auto"/>
          </w:tcPr>
          <w:p w:rsidR="00E50844" w:rsidRPr="00702889" w:rsidRDefault="00E50844" w:rsidP="00E50844">
            <w:pPr>
              <w:pStyle w:val="Tabletext"/>
              <w:jc w:val="center"/>
              <w:rPr>
                <w:color w:val="000000"/>
                <w:szCs w:val="20"/>
              </w:rPr>
            </w:pPr>
            <w:r w:rsidRPr="00702889">
              <w:rPr>
                <w:szCs w:val="20"/>
              </w:rPr>
              <w:t>249 (52.4)</w:t>
            </w:r>
          </w:p>
        </w:tc>
        <w:tc>
          <w:tcPr>
            <w:tcW w:w="1233" w:type="pct"/>
          </w:tcPr>
          <w:p w:rsidR="00E50844" w:rsidRPr="002C7A2D" w:rsidRDefault="00E50844" w:rsidP="00E50844">
            <w:pPr>
              <w:pStyle w:val="Tabletext"/>
              <w:jc w:val="center"/>
              <w:rPr>
                <w:b/>
                <w:color w:val="000000"/>
                <w:szCs w:val="20"/>
              </w:rPr>
            </w:pPr>
            <w:r w:rsidRPr="002C7A2D">
              <w:rPr>
                <w:b/>
                <w:color w:val="000000"/>
                <w:szCs w:val="20"/>
              </w:rPr>
              <w:t>0.51 (0.43, 0.61)</w:t>
            </w:r>
          </w:p>
          <w:p w:rsidR="00E50844" w:rsidRPr="002C7A2D" w:rsidRDefault="00E50844" w:rsidP="00E50844">
            <w:pPr>
              <w:pStyle w:val="Tabletext"/>
              <w:jc w:val="center"/>
              <w:rPr>
                <w:b/>
                <w:color w:val="000000"/>
                <w:szCs w:val="20"/>
              </w:rPr>
            </w:pPr>
            <w:r w:rsidRPr="002C7A2D">
              <w:rPr>
                <w:b/>
                <w:color w:val="000000"/>
                <w:szCs w:val="20"/>
              </w:rPr>
              <w:t>p-value &lt; 0.00001</w:t>
            </w:r>
          </w:p>
        </w:tc>
      </w:tr>
      <w:tr w:rsidR="00DA67AE" w:rsidRPr="00702889" w:rsidTr="00A51C23">
        <w:tc>
          <w:tcPr>
            <w:tcW w:w="5000" w:type="pct"/>
            <w:gridSpan w:val="4"/>
            <w:vAlign w:val="center"/>
          </w:tcPr>
          <w:p w:rsidR="00DA67AE" w:rsidRPr="002C7A2D" w:rsidRDefault="00DA67AE" w:rsidP="00DA67AE">
            <w:pPr>
              <w:pStyle w:val="Tabletext"/>
              <w:rPr>
                <w:b/>
                <w:color w:val="000000"/>
                <w:szCs w:val="20"/>
              </w:rPr>
            </w:pPr>
            <w:r w:rsidRPr="002C7A2D">
              <w:rPr>
                <w:b/>
                <w:szCs w:val="20"/>
              </w:rPr>
              <w:t xml:space="preserve">Treatment-emergent adverse events (any Grade) reported in at least 10% of patients, adjusted for duration of treatment </w:t>
            </w:r>
          </w:p>
        </w:tc>
      </w:tr>
      <w:tr w:rsidR="00DA67AE" w:rsidRPr="00702889" w:rsidTr="00A51C23">
        <w:tc>
          <w:tcPr>
            <w:tcW w:w="1292" w:type="pct"/>
          </w:tcPr>
          <w:p w:rsidR="00DA67AE" w:rsidRPr="00702889" w:rsidRDefault="00DA67AE" w:rsidP="00DA67AE">
            <w:pPr>
              <w:pStyle w:val="Tabletext"/>
              <w:rPr>
                <w:szCs w:val="20"/>
              </w:rPr>
            </w:pPr>
            <w:r w:rsidRPr="00702889">
              <w:rPr>
                <w:szCs w:val="20"/>
              </w:rPr>
              <w:t>Diarrhoea</w:t>
            </w:r>
          </w:p>
        </w:tc>
        <w:tc>
          <w:tcPr>
            <w:tcW w:w="1237" w:type="pct"/>
          </w:tcPr>
          <w:p w:rsidR="00DA67AE" w:rsidRPr="00702889" w:rsidRDefault="00DA67AE" w:rsidP="00DA67AE">
            <w:pPr>
              <w:pStyle w:val="Tabletext"/>
              <w:jc w:val="center"/>
              <w:rPr>
                <w:color w:val="000000"/>
                <w:szCs w:val="20"/>
              </w:rPr>
            </w:pPr>
            <w:r w:rsidRPr="00702889">
              <w:rPr>
                <w:color w:val="000000"/>
                <w:szCs w:val="20"/>
              </w:rPr>
              <w:t>327 (1.01)</w:t>
            </w:r>
          </w:p>
        </w:tc>
        <w:tc>
          <w:tcPr>
            <w:tcW w:w="1239" w:type="pct"/>
          </w:tcPr>
          <w:p w:rsidR="00DA67AE" w:rsidRPr="00702889" w:rsidRDefault="00DA67AE" w:rsidP="00DA67AE">
            <w:pPr>
              <w:pStyle w:val="Tabletext"/>
              <w:jc w:val="center"/>
              <w:rPr>
                <w:color w:val="000000"/>
                <w:szCs w:val="20"/>
              </w:rPr>
            </w:pPr>
            <w:r w:rsidRPr="00702889">
              <w:rPr>
                <w:color w:val="000000"/>
                <w:szCs w:val="20"/>
              </w:rPr>
              <w:t>351 (1.47)</w:t>
            </w:r>
          </w:p>
        </w:tc>
        <w:tc>
          <w:tcPr>
            <w:tcW w:w="1233" w:type="pct"/>
          </w:tcPr>
          <w:p w:rsidR="00DA67AE" w:rsidRPr="002C7A2D" w:rsidRDefault="00DA67AE" w:rsidP="00DA67AE">
            <w:pPr>
              <w:pStyle w:val="Tabletext"/>
              <w:jc w:val="center"/>
              <w:rPr>
                <w:b/>
                <w:color w:val="000000"/>
                <w:szCs w:val="20"/>
              </w:rPr>
            </w:pPr>
            <w:r w:rsidRPr="002C7A2D">
              <w:rPr>
                <w:b/>
                <w:color w:val="000000"/>
                <w:szCs w:val="20"/>
              </w:rPr>
              <w:t>0.67 (0.59, 0.80)</w:t>
            </w:r>
            <w:r w:rsidRPr="002C7A2D">
              <w:rPr>
                <w:b/>
                <w:color w:val="000000"/>
                <w:szCs w:val="20"/>
                <w:vertAlign w:val="superscript"/>
              </w:rPr>
              <w:t>a</w:t>
            </w:r>
          </w:p>
        </w:tc>
      </w:tr>
      <w:tr w:rsidR="00DA67AE" w:rsidRPr="00702889" w:rsidTr="00A51C23">
        <w:tc>
          <w:tcPr>
            <w:tcW w:w="1292" w:type="pct"/>
            <w:vAlign w:val="center"/>
          </w:tcPr>
          <w:p w:rsidR="00DA67AE" w:rsidRPr="00702889" w:rsidRDefault="00DA67AE" w:rsidP="00DA67AE">
            <w:pPr>
              <w:pStyle w:val="Tabletext"/>
            </w:pPr>
            <w:r w:rsidRPr="00702889">
              <w:rPr>
                <w:szCs w:val="20"/>
              </w:rPr>
              <w:t xml:space="preserve">Palmar-plantar </w:t>
            </w:r>
            <w:proofErr w:type="spellStart"/>
            <w:r w:rsidRPr="00702889">
              <w:rPr>
                <w:szCs w:val="20"/>
              </w:rPr>
              <w:t>erythrodysaesthesia</w:t>
            </w:r>
            <w:proofErr w:type="spellEnd"/>
            <w:r w:rsidRPr="00702889">
              <w:rPr>
                <w:szCs w:val="20"/>
              </w:rPr>
              <w:t xml:space="preserve"> syndrome</w:t>
            </w:r>
          </w:p>
        </w:tc>
        <w:tc>
          <w:tcPr>
            <w:tcW w:w="1237" w:type="pct"/>
            <w:tcBorders>
              <w:top w:val="single" w:sz="4" w:space="0" w:color="auto"/>
              <w:left w:val="single" w:sz="4" w:space="0" w:color="auto"/>
              <w:bottom w:val="single" w:sz="4" w:space="0" w:color="auto"/>
              <w:right w:val="single" w:sz="4" w:space="0" w:color="auto"/>
            </w:tcBorders>
            <w:shd w:val="clear" w:color="auto" w:fill="auto"/>
          </w:tcPr>
          <w:p w:rsidR="00DA67AE" w:rsidRPr="00702889" w:rsidRDefault="00DA67AE" w:rsidP="00DA67AE">
            <w:pPr>
              <w:pStyle w:val="Tabletext"/>
              <w:jc w:val="center"/>
            </w:pPr>
            <w:r w:rsidRPr="00702889">
              <w:rPr>
                <w:color w:val="000000"/>
                <w:szCs w:val="20"/>
              </w:rPr>
              <w:t>142 (0.44)</w:t>
            </w:r>
          </w:p>
        </w:tc>
        <w:tc>
          <w:tcPr>
            <w:tcW w:w="1239" w:type="pct"/>
            <w:tcBorders>
              <w:top w:val="single" w:sz="4" w:space="0" w:color="auto"/>
              <w:left w:val="single" w:sz="4" w:space="0" w:color="auto"/>
              <w:bottom w:val="single" w:sz="4" w:space="0" w:color="auto"/>
              <w:right w:val="single" w:sz="4" w:space="0" w:color="auto"/>
            </w:tcBorders>
            <w:shd w:val="clear" w:color="auto" w:fill="auto"/>
          </w:tcPr>
          <w:p w:rsidR="00DA67AE" w:rsidRPr="002C7A2D" w:rsidRDefault="00DA67AE" w:rsidP="00DA67AE">
            <w:pPr>
              <w:pStyle w:val="Tabletext"/>
              <w:jc w:val="center"/>
            </w:pPr>
            <w:r w:rsidRPr="002C7A2D">
              <w:rPr>
                <w:color w:val="000000"/>
                <w:szCs w:val="20"/>
              </w:rPr>
              <w:t>289 (1.</w:t>
            </w:r>
            <w:r w:rsidR="00533935" w:rsidRPr="002C7A2D">
              <w:rPr>
                <w:color w:val="000000"/>
                <w:szCs w:val="20"/>
              </w:rPr>
              <w:t xml:space="preserve"> 21</w:t>
            </w:r>
            <w:r w:rsidRPr="002C7A2D">
              <w:rPr>
                <w:color w:val="000000"/>
                <w:szCs w:val="20"/>
              </w:rPr>
              <w:t>)</w:t>
            </w:r>
          </w:p>
        </w:tc>
        <w:tc>
          <w:tcPr>
            <w:tcW w:w="1233" w:type="pct"/>
            <w:tcBorders>
              <w:top w:val="single" w:sz="4" w:space="0" w:color="auto"/>
              <w:left w:val="single" w:sz="4" w:space="0" w:color="auto"/>
              <w:bottom w:val="single" w:sz="4" w:space="0" w:color="auto"/>
              <w:right w:val="single" w:sz="4" w:space="0" w:color="auto"/>
            </w:tcBorders>
            <w:shd w:val="clear" w:color="auto" w:fill="auto"/>
          </w:tcPr>
          <w:p w:rsidR="00DA67AE" w:rsidRPr="002C7A2D" w:rsidRDefault="00DA67AE" w:rsidP="00DA67AE">
            <w:pPr>
              <w:pStyle w:val="Tabletext"/>
              <w:jc w:val="center"/>
              <w:rPr>
                <w:b/>
              </w:rPr>
            </w:pPr>
            <w:r w:rsidRPr="002C7A2D">
              <w:rPr>
                <w:b/>
                <w:color w:val="000000"/>
                <w:szCs w:val="20"/>
              </w:rPr>
              <w:t>0.36 (0.30, 0.44)</w:t>
            </w:r>
            <w:r w:rsidRPr="002C7A2D">
              <w:rPr>
                <w:b/>
                <w:color w:val="000000"/>
                <w:szCs w:val="20"/>
                <w:vertAlign w:val="superscript"/>
              </w:rPr>
              <w:t>a</w:t>
            </w:r>
          </w:p>
        </w:tc>
      </w:tr>
      <w:tr w:rsidR="00DA67AE" w:rsidRPr="00702889" w:rsidTr="00A51C23">
        <w:tc>
          <w:tcPr>
            <w:tcW w:w="5000" w:type="pct"/>
            <w:gridSpan w:val="4"/>
            <w:vAlign w:val="center"/>
          </w:tcPr>
          <w:p w:rsidR="00DA67AE" w:rsidRPr="002C7A2D" w:rsidRDefault="00DA67AE" w:rsidP="00DA67AE">
            <w:pPr>
              <w:pStyle w:val="Tabletext"/>
              <w:rPr>
                <w:b/>
              </w:rPr>
            </w:pPr>
            <w:r w:rsidRPr="002C7A2D">
              <w:rPr>
                <w:b/>
                <w:szCs w:val="20"/>
              </w:rPr>
              <w:t>Adverse events Grade 3 or Grade 4 reported in at least 1% of patients</w:t>
            </w:r>
          </w:p>
        </w:tc>
      </w:tr>
      <w:tr w:rsidR="00DA67AE" w:rsidRPr="00702889" w:rsidTr="00A51C23">
        <w:tc>
          <w:tcPr>
            <w:tcW w:w="1292" w:type="pct"/>
          </w:tcPr>
          <w:p w:rsidR="00DA67AE" w:rsidRPr="00702889" w:rsidRDefault="00DA67AE" w:rsidP="00DA67AE">
            <w:pPr>
              <w:pStyle w:val="Tabletext"/>
            </w:pPr>
            <w:r w:rsidRPr="00702889">
              <w:rPr>
                <w:szCs w:val="20"/>
              </w:rPr>
              <w:t>Hepatic encephalopathy Grade 3</w:t>
            </w:r>
          </w:p>
        </w:tc>
        <w:tc>
          <w:tcPr>
            <w:tcW w:w="1237" w:type="pct"/>
            <w:vAlign w:val="center"/>
          </w:tcPr>
          <w:p w:rsidR="00DA67AE" w:rsidRPr="00294C66" w:rsidRDefault="00294C66" w:rsidP="00DA67AE">
            <w:pPr>
              <w:pStyle w:val="Tabletext"/>
              <w:jc w:val="center"/>
              <w:rPr>
                <w:highlight w:val="black"/>
              </w:rPr>
            </w:pPr>
            <w:r>
              <w:rPr>
                <w:noProof/>
                <w:color w:val="000000"/>
                <w:highlight w:val="black"/>
              </w:rPr>
              <w:t>''''' ''''''''''''</w:t>
            </w:r>
          </w:p>
        </w:tc>
        <w:tc>
          <w:tcPr>
            <w:tcW w:w="1239" w:type="pct"/>
            <w:vAlign w:val="center"/>
          </w:tcPr>
          <w:p w:rsidR="00DA67AE" w:rsidRPr="00294C66" w:rsidRDefault="00294C66" w:rsidP="00DA67AE">
            <w:pPr>
              <w:pStyle w:val="Tabletext"/>
              <w:jc w:val="center"/>
              <w:rPr>
                <w:highlight w:val="black"/>
              </w:rPr>
            </w:pPr>
            <w:r>
              <w:rPr>
                <w:noProof/>
                <w:color w:val="000000"/>
                <w:szCs w:val="20"/>
                <w:highlight w:val="black"/>
              </w:rPr>
              <w:t>''' ''''''' '''''</w:t>
            </w:r>
          </w:p>
        </w:tc>
        <w:tc>
          <w:tcPr>
            <w:tcW w:w="1233" w:type="pct"/>
            <w:vAlign w:val="center"/>
          </w:tcPr>
          <w:p w:rsidR="00DA67AE" w:rsidRPr="00294C66" w:rsidRDefault="00294C66" w:rsidP="00DA67AE">
            <w:pPr>
              <w:pStyle w:val="Tabletext"/>
              <w:jc w:val="center"/>
              <w:rPr>
                <w:b/>
                <w:highlight w:val="black"/>
              </w:rPr>
            </w:pPr>
            <w:r>
              <w:rPr>
                <w:b/>
                <w:noProof/>
                <w:color w:val="000000"/>
                <w:highlight w:val="black"/>
              </w:rPr>
              <w:t>''''''''' '''''''''''' ''''''''''</w:t>
            </w:r>
          </w:p>
          <w:p w:rsidR="00DA67AE" w:rsidRPr="002C7A2D" w:rsidRDefault="00DA67AE" w:rsidP="00DA67AE">
            <w:pPr>
              <w:pStyle w:val="Tabletext"/>
              <w:jc w:val="center"/>
            </w:pPr>
            <w:r w:rsidRPr="002C7A2D">
              <w:rPr>
                <w:b/>
              </w:rPr>
              <w:t xml:space="preserve">p-value = </w:t>
            </w:r>
            <w:r w:rsidR="00294C66">
              <w:rPr>
                <w:b/>
                <w:noProof/>
                <w:color w:val="000000"/>
                <w:highlight w:val="black"/>
              </w:rPr>
              <w:t>''''''''''</w:t>
            </w:r>
          </w:p>
        </w:tc>
      </w:tr>
      <w:tr w:rsidR="00DA67AE" w:rsidRPr="00702889" w:rsidTr="00A51C23">
        <w:tc>
          <w:tcPr>
            <w:tcW w:w="1292" w:type="pct"/>
            <w:vAlign w:val="center"/>
          </w:tcPr>
          <w:p w:rsidR="00DA67AE" w:rsidRPr="00702889" w:rsidRDefault="00DA67AE" w:rsidP="00DA67AE">
            <w:pPr>
              <w:pStyle w:val="Tabletext"/>
            </w:pPr>
            <w:r w:rsidRPr="00702889">
              <w:t>Hepatic Failure Grade 3 or above</w:t>
            </w:r>
          </w:p>
        </w:tc>
        <w:tc>
          <w:tcPr>
            <w:tcW w:w="1237" w:type="pct"/>
            <w:vAlign w:val="center"/>
          </w:tcPr>
          <w:p w:rsidR="00DA67AE" w:rsidRPr="00294C66" w:rsidRDefault="00294C66" w:rsidP="00DA67AE">
            <w:pPr>
              <w:pStyle w:val="Tabletext"/>
              <w:jc w:val="center"/>
              <w:rPr>
                <w:highlight w:val="black"/>
              </w:rPr>
            </w:pPr>
            <w:r>
              <w:rPr>
                <w:noProof/>
                <w:color w:val="000000"/>
                <w:highlight w:val="black"/>
              </w:rPr>
              <w:t>''''''' '''''''''''</w:t>
            </w:r>
          </w:p>
        </w:tc>
        <w:tc>
          <w:tcPr>
            <w:tcW w:w="1239" w:type="pct"/>
            <w:vAlign w:val="center"/>
          </w:tcPr>
          <w:p w:rsidR="00DA67AE" w:rsidRPr="00294C66" w:rsidRDefault="00294C66" w:rsidP="00DA67AE">
            <w:pPr>
              <w:pStyle w:val="Tabletext"/>
              <w:jc w:val="center"/>
              <w:rPr>
                <w:highlight w:val="black"/>
              </w:rPr>
            </w:pPr>
            <w:r>
              <w:rPr>
                <w:noProof/>
                <w:color w:val="000000"/>
                <w:highlight w:val="black"/>
              </w:rPr>
              <w:t>''''' '''''''''''</w:t>
            </w:r>
          </w:p>
        </w:tc>
        <w:tc>
          <w:tcPr>
            <w:tcW w:w="1233" w:type="pct"/>
            <w:vAlign w:val="center"/>
          </w:tcPr>
          <w:p w:rsidR="00DA67AE" w:rsidRPr="00294C66" w:rsidRDefault="00294C66" w:rsidP="00DA67AE">
            <w:pPr>
              <w:pStyle w:val="Tabletext"/>
              <w:jc w:val="center"/>
              <w:rPr>
                <w:highlight w:val="black"/>
              </w:rPr>
            </w:pPr>
            <w:r>
              <w:rPr>
                <w:noProof/>
                <w:color w:val="000000"/>
                <w:highlight w:val="black"/>
              </w:rPr>
              <w:t>'''''''''' ''''''''''''''' '''''''''''</w:t>
            </w:r>
          </w:p>
          <w:p w:rsidR="00DA67AE" w:rsidRPr="002C7A2D" w:rsidRDefault="00DA67AE" w:rsidP="00DA67AE">
            <w:pPr>
              <w:pStyle w:val="Tabletext"/>
              <w:jc w:val="center"/>
            </w:pPr>
            <w:r w:rsidRPr="002C7A2D">
              <w:t xml:space="preserve">p-value = </w:t>
            </w:r>
            <w:r w:rsidR="00294C66">
              <w:rPr>
                <w:noProof/>
                <w:color w:val="000000"/>
                <w:highlight w:val="black"/>
              </w:rPr>
              <w:t>''''''''''</w:t>
            </w:r>
          </w:p>
        </w:tc>
      </w:tr>
    </w:tbl>
    <w:p w:rsidR="005D26B4" w:rsidRPr="00702889" w:rsidRDefault="005D26B4" w:rsidP="005D26B4">
      <w:pPr>
        <w:pStyle w:val="TableFooter"/>
        <w:rPr>
          <w:sz w:val="20"/>
        </w:rPr>
      </w:pPr>
      <w:r w:rsidRPr="00702889">
        <w:t>Source:</w:t>
      </w:r>
      <w:r w:rsidR="0018470A" w:rsidRPr="00702889">
        <w:t xml:space="preserve"> Table 2-25, p69, of the submission</w:t>
      </w:r>
      <w:r w:rsidRPr="00702889">
        <w:t>.</w:t>
      </w:r>
      <w:r w:rsidR="0018470A" w:rsidRPr="00702889">
        <w:t xml:space="preserve"> </w:t>
      </w:r>
      <w:proofErr w:type="gramStart"/>
      <w:r w:rsidR="0018470A" w:rsidRPr="00702889">
        <w:t>Table 56, p208, CSR, Study 304.</w:t>
      </w:r>
      <w:proofErr w:type="gramEnd"/>
      <w:r w:rsidR="00E2179D" w:rsidRPr="00702889">
        <w:t xml:space="preserve"> </w:t>
      </w:r>
      <w:proofErr w:type="gramStart"/>
      <w:r w:rsidR="00E2179D" w:rsidRPr="00702889">
        <w:t>Estimated during evaluation.</w:t>
      </w:r>
      <w:proofErr w:type="gramEnd"/>
    </w:p>
    <w:p w:rsidR="005D26B4" w:rsidRPr="00702889" w:rsidRDefault="005D26B4" w:rsidP="005D26B4">
      <w:pPr>
        <w:pStyle w:val="TableFooter"/>
        <w:rPr>
          <w:rFonts w:eastAsia="Calibri"/>
        </w:rPr>
      </w:pPr>
      <w:r w:rsidRPr="00702889">
        <w:rPr>
          <w:rFonts w:eastAsia="Calibri"/>
        </w:rPr>
        <w:t>CI = confidence interval; n = number of participants reporting data; N = total participants in group;</w:t>
      </w:r>
      <w:r w:rsidR="0018470A" w:rsidRPr="00702889">
        <w:rPr>
          <w:rFonts w:eastAsia="Calibri"/>
        </w:rPr>
        <w:t xml:space="preserve"> </w:t>
      </w:r>
      <w:r w:rsidRPr="00702889">
        <w:rPr>
          <w:rFonts w:eastAsia="Calibri"/>
        </w:rPr>
        <w:t>RR = relative risk</w:t>
      </w:r>
      <w:r w:rsidR="0018470A" w:rsidRPr="00702889">
        <w:rPr>
          <w:rFonts w:eastAsia="Calibri"/>
        </w:rPr>
        <w:t>.</w:t>
      </w:r>
    </w:p>
    <w:p w:rsidR="0018470A" w:rsidRPr="00702889" w:rsidRDefault="0018470A" w:rsidP="005D26B4">
      <w:pPr>
        <w:pStyle w:val="TableFooter"/>
      </w:pPr>
      <w:r w:rsidRPr="00702889">
        <w:t xml:space="preserve">Note: a = </w:t>
      </w:r>
      <w:r w:rsidRPr="00702889">
        <w:rPr>
          <w:rFonts w:eastAsia="Calibri"/>
        </w:rPr>
        <w:t xml:space="preserve">Rate Ratio, </w:t>
      </w:r>
      <w:r w:rsidRPr="00702889">
        <w:t>relative ratio of the treatment adjusted rates.</w:t>
      </w:r>
      <w:r w:rsidR="003016E3" w:rsidRPr="00702889">
        <w:t xml:space="preserve"> Bold indicates a statistically significant difference.</w:t>
      </w:r>
    </w:p>
    <w:p w:rsidR="00B60939" w:rsidRPr="00341041" w:rsidRDefault="00B60939" w:rsidP="0095797A">
      <w:pPr>
        <w:pStyle w:val="Heading2"/>
        <w:spacing w:before="120" w:after="120"/>
      </w:pPr>
      <w:bookmarkStart w:id="11" w:name="_Toc514070239"/>
      <w:r w:rsidRPr="00341041">
        <w:t>Clinical claim</w:t>
      </w:r>
      <w:bookmarkEnd w:id="11"/>
    </w:p>
    <w:p w:rsidR="000F7218" w:rsidRPr="00702889" w:rsidRDefault="000F7218" w:rsidP="000B139C">
      <w:pPr>
        <w:pStyle w:val="ListParagraph"/>
        <w:widowControl/>
        <w:numPr>
          <w:ilvl w:val="1"/>
          <w:numId w:val="2"/>
        </w:numPr>
        <w:rPr>
          <w:color w:val="000000" w:themeColor="text1"/>
        </w:rPr>
      </w:pPr>
      <w:r w:rsidRPr="00702889">
        <w:rPr>
          <w:color w:val="000000" w:themeColor="text1"/>
        </w:rPr>
        <w:t xml:space="preserve">The submission described </w:t>
      </w:r>
      <w:proofErr w:type="spellStart"/>
      <w:r w:rsidRPr="00702889">
        <w:rPr>
          <w:color w:val="000000" w:themeColor="text1"/>
        </w:rPr>
        <w:t>lenvatinib</w:t>
      </w:r>
      <w:proofErr w:type="spellEnd"/>
      <w:r w:rsidRPr="00702889">
        <w:rPr>
          <w:color w:val="000000" w:themeColor="text1"/>
        </w:rPr>
        <w:t xml:space="preserve"> as non-inferior in terms of effectiveness compared with </w:t>
      </w:r>
      <w:proofErr w:type="spellStart"/>
      <w:r w:rsidRPr="00702889">
        <w:rPr>
          <w:color w:val="000000" w:themeColor="text1"/>
        </w:rPr>
        <w:t>sorafenib</w:t>
      </w:r>
      <w:proofErr w:type="spellEnd"/>
      <w:r w:rsidRPr="00702889">
        <w:rPr>
          <w:color w:val="000000" w:themeColor="text1"/>
        </w:rPr>
        <w:t xml:space="preserve">. </w:t>
      </w:r>
      <w:r w:rsidR="00D70686">
        <w:rPr>
          <w:color w:val="000000" w:themeColor="text1"/>
        </w:rPr>
        <w:t xml:space="preserve">This was consistent with </w:t>
      </w:r>
      <w:r w:rsidRPr="00702889">
        <w:rPr>
          <w:color w:val="000000" w:themeColor="text1"/>
        </w:rPr>
        <w:t xml:space="preserve">the non-inferiority result </w:t>
      </w:r>
      <w:r w:rsidR="00D70686">
        <w:rPr>
          <w:color w:val="000000" w:themeColor="text1"/>
        </w:rPr>
        <w:t>for</w:t>
      </w:r>
      <w:r w:rsidRPr="00702889">
        <w:rPr>
          <w:color w:val="000000" w:themeColor="text1"/>
        </w:rPr>
        <w:t xml:space="preserve"> OS</w:t>
      </w:r>
      <w:r w:rsidR="00C4772F">
        <w:rPr>
          <w:color w:val="000000" w:themeColor="text1"/>
        </w:rPr>
        <w:t xml:space="preserve">. </w:t>
      </w:r>
      <w:r w:rsidR="00412D85">
        <w:rPr>
          <w:color w:val="000000" w:themeColor="text1"/>
        </w:rPr>
        <w:t>T</w:t>
      </w:r>
      <w:r w:rsidRPr="00702889">
        <w:rPr>
          <w:color w:val="000000" w:themeColor="text1"/>
        </w:rPr>
        <w:t xml:space="preserve">he submission also described </w:t>
      </w:r>
      <w:proofErr w:type="spellStart"/>
      <w:r w:rsidRPr="00702889">
        <w:rPr>
          <w:color w:val="000000" w:themeColor="text1"/>
        </w:rPr>
        <w:t>lenvatinib</w:t>
      </w:r>
      <w:proofErr w:type="spellEnd"/>
      <w:r w:rsidRPr="00702889">
        <w:rPr>
          <w:color w:val="000000" w:themeColor="text1"/>
        </w:rPr>
        <w:t xml:space="preserve"> as superior in term</w:t>
      </w:r>
      <w:r w:rsidR="006C3E7D">
        <w:rPr>
          <w:color w:val="000000" w:themeColor="text1"/>
        </w:rPr>
        <w:t>s</w:t>
      </w:r>
      <w:r w:rsidRPr="00702889">
        <w:rPr>
          <w:color w:val="000000" w:themeColor="text1"/>
        </w:rPr>
        <w:t xml:space="preserve"> of OS based on subgroup analyses of the </w:t>
      </w:r>
      <w:r w:rsidR="00C951E5" w:rsidRPr="00702889">
        <w:t>full-analysis set (</w:t>
      </w:r>
      <w:r w:rsidRPr="00702889">
        <w:rPr>
          <w:color w:val="000000" w:themeColor="text1"/>
        </w:rPr>
        <w:t>FAS</w:t>
      </w:r>
      <w:r w:rsidR="00C951E5" w:rsidRPr="00702889">
        <w:rPr>
          <w:color w:val="000000" w:themeColor="text1"/>
        </w:rPr>
        <w:t>)</w:t>
      </w:r>
      <w:r w:rsidRPr="00702889">
        <w:rPr>
          <w:color w:val="000000" w:themeColor="text1"/>
        </w:rPr>
        <w:t xml:space="preserve"> in patients with baseline alpha-fetoprotein levels ≥ 200 ng/</w:t>
      </w:r>
      <w:proofErr w:type="spellStart"/>
      <w:r w:rsidRPr="00702889">
        <w:rPr>
          <w:color w:val="000000" w:themeColor="text1"/>
        </w:rPr>
        <w:t>mL.</w:t>
      </w:r>
      <w:proofErr w:type="spellEnd"/>
      <w:r w:rsidRPr="00702889">
        <w:rPr>
          <w:color w:val="000000" w:themeColor="text1"/>
        </w:rPr>
        <w:t xml:space="preserve"> </w:t>
      </w:r>
      <w:r w:rsidR="000E269A">
        <w:rPr>
          <w:color w:val="000000" w:themeColor="text1"/>
        </w:rPr>
        <w:t>T</w:t>
      </w:r>
      <w:r w:rsidRPr="00702889">
        <w:rPr>
          <w:color w:val="000000" w:themeColor="text1"/>
        </w:rPr>
        <w:t>h</w:t>
      </w:r>
      <w:r w:rsidR="00412D85">
        <w:rPr>
          <w:color w:val="000000" w:themeColor="text1"/>
        </w:rPr>
        <w:t>e evaluators considered that this</w:t>
      </w:r>
      <w:r w:rsidRPr="00702889">
        <w:rPr>
          <w:color w:val="000000" w:themeColor="text1"/>
        </w:rPr>
        <w:t xml:space="preserve"> claim may not be supported </w:t>
      </w:r>
      <w:r w:rsidR="00412D85">
        <w:rPr>
          <w:color w:val="000000" w:themeColor="text1"/>
        </w:rPr>
        <w:t>given</w:t>
      </w:r>
      <w:r w:rsidR="00412D85" w:rsidRPr="00702889">
        <w:rPr>
          <w:color w:val="000000" w:themeColor="text1"/>
        </w:rPr>
        <w:t xml:space="preserve"> </w:t>
      </w:r>
      <w:r w:rsidRPr="00702889">
        <w:rPr>
          <w:color w:val="000000" w:themeColor="text1"/>
        </w:rPr>
        <w:t>the post-hoc nature of the sub-group analysis</w:t>
      </w:r>
      <w:r w:rsidR="00385132">
        <w:rPr>
          <w:color w:val="000000" w:themeColor="text1"/>
        </w:rPr>
        <w:t xml:space="preserve">. The pre-PBAC response </w:t>
      </w:r>
      <w:r w:rsidR="00412D85">
        <w:rPr>
          <w:color w:val="000000" w:themeColor="text1"/>
        </w:rPr>
        <w:t>stated</w:t>
      </w:r>
      <w:r w:rsidR="00385132">
        <w:rPr>
          <w:color w:val="000000" w:themeColor="text1"/>
        </w:rPr>
        <w:t xml:space="preserve"> that this </w:t>
      </w:r>
      <w:r w:rsidR="00412D85">
        <w:rPr>
          <w:color w:val="000000" w:themeColor="text1"/>
        </w:rPr>
        <w:t xml:space="preserve">analysis </w:t>
      </w:r>
      <w:r w:rsidR="00385132">
        <w:rPr>
          <w:color w:val="000000" w:themeColor="text1"/>
        </w:rPr>
        <w:t xml:space="preserve">was pre-planned to adjust for other variables which may have impacted OS. </w:t>
      </w:r>
      <w:r w:rsidR="00412D85">
        <w:rPr>
          <w:color w:val="000000" w:themeColor="text1"/>
        </w:rPr>
        <w:t>T</w:t>
      </w:r>
      <w:r w:rsidR="00071AEE" w:rsidRPr="00702889">
        <w:rPr>
          <w:color w:val="000000" w:themeColor="text1"/>
        </w:rPr>
        <w:t>he submission did not utilise th</w:t>
      </w:r>
      <w:r w:rsidR="00412D85">
        <w:rPr>
          <w:color w:val="000000" w:themeColor="text1"/>
        </w:rPr>
        <w:t>e superiority</w:t>
      </w:r>
      <w:r w:rsidR="00071AEE" w:rsidRPr="00702889">
        <w:rPr>
          <w:color w:val="000000" w:themeColor="text1"/>
        </w:rPr>
        <w:t xml:space="preserve"> claim to support any </w:t>
      </w:r>
      <w:r w:rsidR="00412D85">
        <w:rPr>
          <w:color w:val="000000" w:themeColor="text1"/>
        </w:rPr>
        <w:t>clin</w:t>
      </w:r>
      <w:r w:rsidR="00C4772F">
        <w:rPr>
          <w:color w:val="000000" w:themeColor="text1"/>
        </w:rPr>
        <w:t>i</w:t>
      </w:r>
      <w:r w:rsidR="00412D85">
        <w:rPr>
          <w:color w:val="000000" w:themeColor="text1"/>
        </w:rPr>
        <w:t>cal</w:t>
      </w:r>
      <w:r w:rsidR="00412D85" w:rsidRPr="00702889">
        <w:rPr>
          <w:color w:val="000000" w:themeColor="text1"/>
        </w:rPr>
        <w:t xml:space="preserve"> </w:t>
      </w:r>
      <w:r w:rsidR="00071AEE" w:rsidRPr="00702889">
        <w:rPr>
          <w:color w:val="000000" w:themeColor="text1"/>
        </w:rPr>
        <w:t xml:space="preserve">claims made in </w:t>
      </w:r>
      <w:r w:rsidR="00412D85">
        <w:rPr>
          <w:color w:val="000000" w:themeColor="text1"/>
        </w:rPr>
        <w:t>the economic</w:t>
      </w:r>
      <w:r w:rsidR="00412D85" w:rsidRPr="00702889">
        <w:rPr>
          <w:color w:val="000000" w:themeColor="text1"/>
        </w:rPr>
        <w:t xml:space="preserve"> </w:t>
      </w:r>
      <w:r w:rsidR="00071AEE" w:rsidRPr="00702889">
        <w:rPr>
          <w:color w:val="000000" w:themeColor="text1"/>
        </w:rPr>
        <w:t>evaluation or budget impact</w:t>
      </w:r>
      <w:r w:rsidRPr="00702889">
        <w:rPr>
          <w:color w:val="000000" w:themeColor="text1"/>
        </w:rPr>
        <w:t>.</w:t>
      </w:r>
      <w:r w:rsidR="0053410A">
        <w:rPr>
          <w:color w:val="000000" w:themeColor="text1"/>
        </w:rPr>
        <w:t xml:space="preserve"> </w:t>
      </w:r>
      <w:r w:rsidR="000E269A" w:rsidRPr="00D267D2">
        <w:rPr>
          <w:color w:val="000000" w:themeColor="text1"/>
        </w:rPr>
        <w:t xml:space="preserve">The ESC </w:t>
      </w:r>
      <w:r w:rsidR="00412D85">
        <w:rPr>
          <w:color w:val="000000" w:themeColor="text1"/>
        </w:rPr>
        <w:t xml:space="preserve">and PBAC </w:t>
      </w:r>
      <w:r w:rsidR="000E269A" w:rsidRPr="00D267D2">
        <w:rPr>
          <w:color w:val="000000" w:themeColor="text1"/>
        </w:rPr>
        <w:t xml:space="preserve">agreed with the evaluation that the claim of non-inferiority with </w:t>
      </w:r>
      <w:proofErr w:type="spellStart"/>
      <w:r w:rsidR="000E269A" w:rsidRPr="00D267D2">
        <w:rPr>
          <w:color w:val="000000" w:themeColor="text1"/>
        </w:rPr>
        <w:t>sorafenib</w:t>
      </w:r>
      <w:proofErr w:type="spellEnd"/>
      <w:r w:rsidR="00EB5249" w:rsidRPr="00D267D2">
        <w:rPr>
          <w:color w:val="000000" w:themeColor="text1"/>
        </w:rPr>
        <w:t xml:space="preserve"> in terms of effectiveness</w:t>
      </w:r>
      <w:r w:rsidR="000E269A" w:rsidRPr="00D267D2">
        <w:rPr>
          <w:color w:val="000000" w:themeColor="text1"/>
        </w:rPr>
        <w:t xml:space="preserve"> was reasonable.</w:t>
      </w:r>
    </w:p>
    <w:p w:rsidR="000F7218" w:rsidRPr="00702889" w:rsidRDefault="000F7218" w:rsidP="000B139C">
      <w:pPr>
        <w:pStyle w:val="ListParagraph"/>
        <w:widowControl/>
        <w:numPr>
          <w:ilvl w:val="1"/>
          <w:numId w:val="2"/>
        </w:numPr>
        <w:rPr>
          <w:color w:val="000000" w:themeColor="text1"/>
        </w:rPr>
      </w:pPr>
      <w:r w:rsidRPr="00702889">
        <w:rPr>
          <w:color w:val="000000" w:themeColor="text1"/>
        </w:rPr>
        <w:lastRenderedPageBreak/>
        <w:t xml:space="preserve">The submission claimed </w:t>
      </w:r>
      <w:proofErr w:type="spellStart"/>
      <w:r w:rsidRPr="00702889">
        <w:rPr>
          <w:color w:val="000000" w:themeColor="text1"/>
        </w:rPr>
        <w:t>lenvatinib</w:t>
      </w:r>
      <w:proofErr w:type="spellEnd"/>
      <w:r w:rsidRPr="00702889">
        <w:rPr>
          <w:color w:val="000000" w:themeColor="text1"/>
        </w:rPr>
        <w:t xml:space="preserve"> </w:t>
      </w:r>
      <w:r w:rsidR="009818C1">
        <w:rPr>
          <w:color w:val="000000" w:themeColor="text1"/>
        </w:rPr>
        <w:t>w</w:t>
      </w:r>
      <w:r w:rsidRPr="00702889">
        <w:rPr>
          <w:color w:val="000000" w:themeColor="text1"/>
        </w:rPr>
        <w:t xml:space="preserve">as superior to </w:t>
      </w:r>
      <w:proofErr w:type="spellStart"/>
      <w:r w:rsidRPr="00702889">
        <w:rPr>
          <w:color w:val="000000" w:themeColor="text1"/>
        </w:rPr>
        <w:t>sorafenib</w:t>
      </w:r>
      <w:proofErr w:type="spellEnd"/>
      <w:r w:rsidRPr="00702889">
        <w:rPr>
          <w:color w:val="000000" w:themeColor="text1"/>
        </w:rPr>
        <w:t xml:space="preserve"> in terms of effectiveness based on the outcome of PFS. </w:t>
      </w:r>
      <w:r w:rsidR="000E269A">
        <w:rPr>
          <w:color w:val="000000" w:themeColor="text1"/>
        </w:rPr>
        <w:t>T</w:t>
      </w:r>
      <w:r w:rsidRPr="00702889">
        <w:rPr>
          <w:color w:val="000000" w:themeColor="text1"/>
        </w:rPr>
        <w:t>h</w:t>
      </w:r>
      <w:r w:rsidR="00412D85">
        <w:rPr>
          <w:color w:val="000000" w:themeColor="text1"/>
        </w:rPr>
        <w:t>e evaluators considered th</w:t>
      </w:r>
      <w:r w:rsidRPr="00702889">
        <w:rPr>
          <w:color w:val="000000" w:themeColor="text1"/>
        </w:rPr>
        <w:t xml:space="preserve">is claim was supported by the data, but </w:t>
      </w:r>
      <w:r w:rsidR="00412D85">
        <w:rPr>
          <w:color w:val="000000" w:themeColor="text1"/>
        </w:rPr>
        <w:t xml:space="preserve">noted </w:t>
      </w:r>
      <w:r w:rsidRPr="00702889">
        <w:rPr>
          <w:color w:val="000000" w:themeColor="text1"/>
        </w:rPr>
        <w:t xml:space="preserve">the submission did not utilise this claim to support any </w:t>
      </w:r>
      <w:r w:rsidR="00412D85">
        <w:rPr>
          <w:color w:val="000000" w:themeColor="text1"/>
        </w:rPr>
        <w:t>clinical</w:t>
      </w:r>
      <w:r w:rsidR="00412D85" w:rsidRPr="00702889">
        <w:rPr>
          <w:color w:val="000000" w:themeColor="text1"/>
        </w:rPr>
        <w:t xml:space="preserve"> </w:t>
      </w:r>
      <w:r w:rsidRPr="00702889">
        <w:rPr>
          <w:color w:val="000000" w:themeColor="text1"/>
        </w:rPr>
        <w:t xml:space="preserve">claims made in </w:t>
      </w:r>
      <w:r w:rsidR="00370C48">
        <w:rPr>
          <w:color w:val="000000" w:themeColor="text1"/>
        </w:rPr>
        <w:t xml:space="preserve">the </w:t>
      </w:r>
      <w:r w:rsidR="00412D85">
        <w:rPr>
          <w:color w:val="000000" w:themeColor="text1"/>
        </w:rPr>
        <w:t>economic</w:t>
      </w:r>
      <w:r w:rsidR="00412D85" w:rsidRPr="00702889">
        <w:rPr>
          <w:color w:val="000000" w:themeColor="text1"/>
        </w:rPr>
        <w:t xml:space="preserve"> </w:t>
      </w:r>
      <w:r w:rsidR="002B5BBA" w:rsidRPr="00702889">
        <w:rPr>
          <w:color w:val="000000" w:themeColor="text1"/>
        </w:rPr>
        <w:t>evaluation</w:t>
      </w:r>
      <w:r w:rsidRPr="00702889">
        <w:rPr>
          <w:color w:val="000000" w:themeColor="text1"/>
        </w:rPr>
        <w:t xml:space="preserve"> or </w:t>
      </w:r>
      <w:r w:rsidR="002B5BBA" w:rsidRPr="00702889">
        <w:rPr>
          <w:color w:val="000000" w:themeColor="text1"/>
        </w:rPr>
        <w:t>budget impact</w:t>
      </w:r>
      <w:r w:rsidRPr="00702889">
        <w:rPr>
          <w:color w:val="000000" w:themeColor="text1"/>
        </w:rPr>
        <w:t>.</w:t>
      </w:r>
      <w:r w:rsidR="000E269A">
        <w:rPr>
          <w:color w:val="000000" w:themeColor="text1"/>
        </w:rPr>
        <w:t xml:space="preserve"> </w:t>
      </w:r>
      <w:r w:rsidR="000E269A" w:rsidRPr="00D267D2">
        <w:rPr>
          <w:color w:val="000000" w:themeColor="text1"/>
        </w:rPr>
        <w:t>The ESC</w:t>
      </w:r>
      <w:r w:rsidR="00412D85">
        <w:rPr>
          <w:color w:val="000000" w:themeColor="text1"/>
        </w:rPr>
        <w:t xml:space="preserve"> and PBAC</w:t>
      </w:r>
      <w:r w:rsidR="000E269A" w:rsidRPr="00D267D2">
        <w:rPr>
          <w:color w:val="000000" w:themeColor="text1"/>
        </w:rPr>
        <w:t xml:space="preserve"> </w:t>
      </w:r>
      <w:r w:rsidR="00C4772F">
        <w:rPr>
          <w:color w:val="000000" w:themeColor="text1"/>
        </w:rPr>
        <w:t>considered</w:t>
      </w:r>
      <w:r w:rsidR="00C4772F" w:rsidRPr="00D267D2">
        <w:rPr>
          <w:color w:val="000000" w:themeColor="text1"/>
        </w:rPr>
        <w:t xml:space="preserve"> </w:t>
      </w:r>
      <w:r w:rsidR="000E269A" w:rsidRPr="00D267D2">
        <w:rPr>
          <w:color w:val="000000" w:themeColor="text1"/>
        </w:rPr>
        <w:t>that this was appropriate.</w:t>
      </w:r>
    </w:p>
    <w:p w:rsidR="00B60939" w:rsidRPr="00385132" w:rsidRDefault="000F7218" w:rsidP="000B139C">
      <w:pPr>
        <w:pStyle w:val="ListParagraph"/>
        <w:widowControl/>
        <w:numPr>
          <w:ilvl w:val="1"/>
          <w:numId w:val="2"/>
        </w:numPr>
        <w:rPr>
          <w:color w:val="000000" w:themeColor="text1"/>
        </w:rPr>
      </w:pPr>
      <w:r w:rsidRPr="00702889">
        <w:rPr>
          <w:color w:val="000000" w:themeColor="text1"/>
        </w:rPr>
        <w:t xml:space="preserve">The submission described </w:t>
      </w:r>
      <w:proofErr w:type="spellStart"/>
      <w:r w:rsidRPr="00702889">
        <w:rPr>
          <w:color w:val="000000" w:themeColor="text1"/>
        </w:rPr>
        <w:t>lenvatinib</w:t>
      </w:r>
      <w:proofErr w:type="spellEnd"/>
      <w:r w:rsidRPr="00702889">
        <w:rPr>
          <w:color w:val="000000" w:themeColor="text1"/>
        </w:rPr>
        <w:t xml:space="preserve"> as non-inferior in terms of impact on health-related quality of life compared </w:t>
      </w:r>
      <w:r w:rsidR="00712129">
        <w:rPr>
          <w:color w:val="000000" w:themeColor="text1"/>
        </w:rPr>
        <w:t>with</w:t>
      </w:r>
      <w:r w:rsidRPr="00702889">
        <w:rPr>
          <w:color w:val="000000" w:themeColor="text1"/>
        </w:rPr>
        <w:t xml:space="preserve"> </w:t>
      </w:r>
      <w:proofErr w:type="spellStart"/>
      <w:r w:rsidRPr="00702889">
        <w:rPr>
          <w:color w:val="000000" w:themeColor="text1"/>
        </w:rPr>
        <w:t>sorafenib</w:t>
      </w:r>
      <w:proofErr w:type="spellEnd"/>
      <w:r w:rsidRPr="00702889">
        <w:rPr>
          <w:color w:val="000000" w:themeColor="text1"/>
        </w:rPr>
        <w:t xml:space="preserve">. The submission described </w:t>
      </w:r>
      <w:proofErr w:type="spellStart"/>
      <w:r w:rsidRPr="00702889">
        <w:rPr>
          <w:color w:val="000000" w:themeColor="text1"/>
        </w:rPr>
        <w:t>lenvatinib</w:t>
      </w:r>
      <w:proofErr w:type="spellEnd"/>
      <w:r w:rsidRPr="00702889">
        <w:rPr>
          <w:color w:val="000000" w:themeColor="text1"/>
        </w:rPr>
        <w:t xml:space="preserve"> as non-inferior in terms of safety compared with </w:t>
      </w:r>
      <w:proofErr w:type="spellStart"/>
      <w:r w:rsidRPr="00702889">
        <w:rPr>
          <w:color w:val="000000" w:themeColor="text1"/>
        </w:rPr>
        <w:t>sorafenib</w:t>
      </w:r>
      <w:proofErr w:type="spellEnd"/>
      <w:r w:rsidRPr="00702889">
        <w:rPr>
          <w:color w:val="000000" w:themeColor="text1"/>
        </w:rPr>
        <w:t xml:space="preserve">. </w:t>
      </w:r>
      <w:r w:rsidR="000E269A" w:rsidRPr="00D267D2">
        <w:rPr>
          <w:color w:val="000000" w:themeColor="text1"/>
        </w:rPr>
        <w:t xml:space="preserve">The ESC </w:t>
      </w:r>
      <w:r w:rsidR="00412D85">
        <w:rPr>
          <w:color w:val="000000" w:themeColor="text1"/>
        </w:rPr>
        <w:t xml:space="preserve">and PBAC </w:t>
      </w:r>
      <w:r w:rsidR="000E269A" w:rsidRPr="00D267D2">
        <w:rPr>
          <w:color w:val="000000" w:themeColor="text1"/>
        </w:rPr>
        <w:t>agreed with the evaluation that o</w:t>
      </w:r>
      <w:r w:rsidR="000447FB" w:rsidRPr="00D267D2">
        <w:rPr>
          <w:color w:val="000000" w:themeColor="text1"/>
        </w:rPr>
        <w:t>verall, t</w:t>
      </w:r>
      <w:r w:rsidRPr="00D267D2">
        <w:rPr>
          <w:color w:val="000000" w:themeColor="text1"/>
        </w:rPr>
        <w:t xml:space="preserve">his claim </w:t>
      </w:r>
      <w:r w:rsidR="00412D85">
        <w:rPr>
          <w:color w:val="000000" w:themeColor="text1"/>
        </w:rPr>
        <w:t>wa</w:t>
      </w:r>
      <w:r w:rsidRPr="00D267D2">
        <w:rPr>
          <w:color w:val="000000" w:themeColor="text1"/>
        </w:rPr>
        <w:t>s reasonable</w:t>
      </w:r>
      <w:r w:rsidR="000447FB" w:rsidRPr="00D267D2">
        <w:rPr>
          <w:color w:val="000000" w:themeColor="text1"/>
        </w:rPr>
        <w:t xml:space="preserve"> noting th</w:t>
      </w:r>
      <w:r w:rsidR="000447FB" w:rsidRPr="00702889">
        <w:rPr>
          <w:color w:val="000000" w:themeColor="text1"/>
        </w:rPr>
        <w:t xml:space="preserve">e difference between the drugs in </w:t>
      </w:r>
      <w:r w:rsidR="000447FB" w:rsidRPr="00385132">
        <w:rPr>
          <w:color w:val="000000" w:themeColor="text1"/>
        </w:rPr>
        <w:t>the profile of safety outcomes</w:t>
      </w:r>
      <w:r w:rsidR="002B5BBA" w:rsidRPr="00385132">
        <w:rPr>
          <w:color w:val="000000" w:themeColor="text1"/>
        </w:rPr>
        <w:t>.</w:t>
      </w:r>
    </w:p>
    <w:p w:rsidR="00B60939" w:rsidRPr="00341041" w:rsidRDefault="00B60939" w:rsidP="0095797A">
      <w:pPr>
        <w:pStyle w:val="Heading2"/>
        <w:spacing w:before="120" w:after="120"/>
      </w:pPr>
      <w:bookmarkStart w:id="12" w:name="_Toc514070240"/>
      <w:r w:rsidRPr="00341041">
        <w:t>Economic analysis</w:t>
      </w:r>
      <w:bookmarkEnd w:id="12"/>
      <w:r w:rsidR="00491B3A" w:rsidRPr="00341041">
        <w:t xml:space="preserve"> </w:t>
      </w:r>
    </w:p>
    <w:p w:rsidR="00305037" w:rsidRPr="00702889" w:rsidRDefault="002B5BBA" w:rsidP="000456C8">
      <w:pPr>
        <w:pStyle w:val="ListParagraph"/>
        <w:widowControl/>
        <w:numPr>
          <w:ilvl w:val="1"/>
          <w:numId w:val="2"/>
        </w:numPr>
      </w:pPr>
      <w:r w:rsidRPr="00702889">
        <w:rPr>
          <w:rFonts w:cs="Calibri"/>
          <w:snapToGrid/>
          <w:color w:val="000000" w:themeColor="text1"/>
          <w:szCs w:val="24"/>
          <w:lang w:val="en-US" w:eastAsia="en-AU"/>
        </w:rPr>
        <w:t>The submission presented a cost-</w:t>
      </w:r>
      <w:r w:rsidRPr="00702889">
        <w:rPr>
          <w:rFonts w:cs="Calibri"/>
          <w:snapToGrid/>
          <w:color w:val="000000" w:themeColor="text1"/>
          <w:szCs w:val="24"/>
          <w:lang w:eastAsia="en-AU"/>
        </w:rPr>
        <w:t>minimi</w:t>
      </w:r>
      <w:r w:rsidR="000447FB" w:rsidRPr="00702889">
        <w:rPr>
          <w:rFonts w:cs="Calibri"/>
          <w:snapToGrid/>
          <w:color w:val="000000" w:themeColor="text1"/>
          <w:szCs w:val="24"/>
          <w:lang w:eastAsia="en-AU"/>
        </w:rPr>
        <w:t>s</w:t>
      </w:r>
      <w:r w:rsidRPr="00702889">
        <w:rPr>
          <w:rFonts w:cs="Calibri"/>
          <w:snapToGrid/>
          <w:color w:val="000000" w:themeColor="text1"/>
          <w:szCs w:val="24"/>
          <w:lang w:eastAsia="en-AU"/>
        </w:rPr>
        <w:t>ation</w:t>
      </w:r>
      <w:r w:rsidRPr="00702889">
        <w:rPr>
          <w:rFonts w:cs="Calibri"/>
          <w:snapToGrid/>
          <w:color w:val="000000" w:themeColor="text1"/>
          <w:szCs w:val="24"/>
          <w:lang w:val="en-US" w:eastAsia="en-AU"/>
        </w:rPr>
        <w:t xml:space="preserve"> analysis for </w:t>
      </w:r>
      <w:proofErr w:type="spellStart"/>
      <w:r w:rsidRPr="00702889">
        <w:rPr>
          <w:rFonts w:cs="Calibri"/>
          <w:snapToGrid/>
          <w:color w:val="000000" w:themeColor="text1"/>
          <w:szCs w:val="24"/>
          <w:lang w:val="en-US" w:eastAsia="en-AU"/>
        </w:rPr>
        <w:t>lenvatinib</w:t>
      </w:r>
      <w:proofErr w:type="spellEnd"/>
      <w:r w:rsidRPr="00702889">
        <w:rPr>
          <w:rFonts w:cs="Calibri"/>
          <w:snapToGrid/>
          <w:color w:val="000000" w:themeColor="text1"/>
          <w:szCs w:val="24"/>
          <w:lang w:val="en-US" w:eastAsia="en-AU"/>
        </w:rPr>
        <w:t xml:space="preserve"> compared with </w:t>
      </w:r>
      <w:proofErr w:type="spellStart"/>
      <w:r w:rsidRPr="00702889">
        <w:rPr>
          <w:rFonts w:cs="Calibri"/>
          <w:snapToGrid/>
          <w:color w:val="000000" w:themeColor="text1"/>
          <w:szCs w:val="24"/>
          <w:lang w:val="en-US" w:eastAsia="en-AU"/>
        </w:rPr>
        <w:t>sorafenib</w:t>
      </w:r>
      <w:proofErr w:type="spellEnd"/>
      <w:r w:rsidRPr="00702889">
        <w:rPr>
          <w:rFonts w:cs="Calibri"/>
          <w:snapToGrid/>
          <w:color w:val="000000" w:themeColor="text1"/>
          <w:szCs w:val="24"/>
          <w:lang w:val="en-US" w:eastAsia="en-AU"/>
        </w:rPr>
        <w:t xml:space="preserve">. </w:t>
      </w:r>
      <w:r w:rsidR="000447FB" w:rsidRPr="00702889">
        <w:rPr>
          <w:rFonts w:cs="Calibri"/>
          <w:snapToGrid/>
          <w:color w:val="000000" w:themeColor="text1"/>
          <w:szCs w:val="24"/>
          <w:lang w:val="en-US" w:eastAsia="en-AU"/>
        </w:rPr>
        <w:t xml:space="preserve">The submission assumed that there were no differences in resource use between </w:t>
      </w:r>
      <w:proofErr w:type="spellStart"/>
      <w:r w:rsidR="000447FB" w:rsidRPr="00702889">
        <w:rPr>
          <w:rFonts w:cs="Calibri"/>
          <w:snapToGrid/>
          <w:color w:val="000000" w:themeColor="text1"/>
          <w:szCs w:val="24"/>
          <w:lang w:val="en-US" w:eastAsia="en-AU"/>
        </w:rPr>
        <w:t>lenvatinib</w:t>
      </w:r>
      <w:proofErr w:type="spellEnd"/>
      <w:r w:rsidR="000447FB" w:rsidRPr="00702889">
        <w:rPr>
          <w:rFonts w:cs="Calibri"/>
          <w:snapToGrid/>
          <w:color w:val="000000" w:themeColor="text1"/>
          <w:szCs w:val="24"/>
          <w:lang w:val="en-US" w:eastAsia="en-AU"/>
        </w:rPr>
        <w:t xml:space="preserve"> and </w:t>
      </w:r>
      <w:proofErr w:type="spellStart"/>
      <w:r w:rsidR="000447FB" w:rsidRPr="00702889">
        <w:rPr>
          <w:rFonts w:cs="Calibri"/>
          <w:snapToGrid/>
          <w:color w:val="000000" w:themeColor="text1"/>
          <w:szCs w:val="24"/>
          <w:lang w:val="en-US" w:eastAsia="en-AU"/>
        </w:rPr>
        <w:t>sorafenib</w:t>
      </w:r>
      <w:proofErr w:type="spellEnd"/>
      <w:r w:rsidR="000447FB" w:rsidRPr="00702889">
        <w:rPr>
          <w:rFonts w:cs="Calibri"/>
          <w:snapToGrid/>
          <w:color w:val="000000" w:themeColor="text1"/>
          <w:szCs w:val="24"/>
          <w:lang w:val="en-US" w:eastAsia="en-AU"/>
        </w:rPr>
        <w:t xml:space="preserve"> other than the use of the drugs themselves. </w:t>
      </w:r>
    </w:p>
    <w:p w:rsidR="000456C8" w:rsidRPr="009D5441" w:rsidRDefault="002B5BBA" w:rsidP="000456C8">
      <w:pPr>
        <w:pStyle w:val="ListParagraph"/>
        <w:widowControl/>
        <w:numPr>
          <w:ilvl w:val="1"/>
          <w:numId w:val="2"/>
        </w:numPr>
      </w:pPr>
      <w:r w:rsidRPr="00702889">
        <w:t xml:space="preserve">The submission based the </w:t>
      </w:r>
      <w:proofErr w:type="spellStart"/>
      <w:r w:rsidRPr="00702889">
        <w:t>equi</w:t>
      </w:r>
      <w:proofErr w:type="spellEnd"/>
      <w:r w:rsidRPr="00702889">
        <w:t xml:space="preserve">-effective dose on the median </w:t>
      </w:r>
      <w:proofErr w:type="spellStart"/>
      <w:r w:rsidRPr="00702889">
        <w:rPr>
          <w:bCs/>
        </w:rPr>
        <w:t>lenvatinib</w:t>
      </w:r>
      <w:proofErr w:type="spellEnd"/>
      <w:r w:rsidRPr="00702889">
        <w:rPr>
          <w:bCs/>
        </w:rPr>
        <w:t xml:space="preserve"> daily dose and duration from Study 304. </w:t>
      </w:r>
      <w:r w:rsidR="00C95F6F" w:rsidRPr="00702889">
        <w:rPr>
          <w:bCs/>
        </w:rPr>
        <w:t xml:space="preserve">Treatment exposure for </w:t>
      </w:r>
      <w:proofErr w:type="spellStart"/>
      <w:r w:rsidR="00C95F6F" w:rsidRPr="00702889">
        <w:rPr>
          <w:bCs/>
        </w:rPr>
        <w:t>sorafenib</w:t>
      </w:r>
      <w:proofErr w:type="spellEnd"/>
      <w:r w:rsidR="00C95F6F" w:rsidRPr="00702889">
        <w:rPr>
          <w:bCs/>
        </w:rPr>
        <w:t xml:space="preserve"> was estimated </w:t>
      </w:r>
      <w:r w:rsidR="006F3FC0">
        <w:rPr>
          <w:bCs/>
        </w:rPr>
        <w:t>from</w:t>
      </w:r>
      <w:r w:rsidR="006F3FC0" w:rsidRPr="00702889">
        <w:rPr>
          <w:bCs/>
        </w:rPr>
        <w:t xml:space="preserve"> </w:t>
      </w:r>
      <w:r w:rsidR="00C95F6F" w:rsidRPr="00702889">
        <w:rPr>
          <w:bCs/>
        </w:rPr>
        <w:t xml:space="preserve">the median </w:t>
      </w:r>
      <w:proofErr w:type="spellStart"/>
      <w:r w:rsidR="00C95F6F" w:rsidRPr="00702889">
        <w:rPr>
          <w:bCs/>
        </w:rPr>
        <w:t>sorafenib</w:t>
      </w:r>
      <w:proofErr w:type="spellEnd"/>
      <w:r w:rsidR="00C95F6F" w:rsidRPr="00702889">
        <w:rPr>
          <w:bCs/>
        </w:rPr>
        <w:t xml:space="preserve"> daily dose </w:t>
      </w:r>
      <w:r w:rsidR="006F3FC0">
        <w:rPr>
          <w:bCs/>
        </w:rPr>
        <w:t>in</w:t>
      </w:r>
      <w:r w:rsidR="006F3FC0" w:rsidRPr="00702889">
        <w:rPr>
          <w:bCs/>
        </w:rPr>
        <w:t xml:space="preserve"> </w:t>
      </w:r>
      <w:r w:rsidR="00C95F6F" w:rsidRPr="00702889">
        <w:rPr>
          <w:bCs/>
        </w:rPr>
        <w:t xml:space="preserve">Study 304 and </w:t>
      </w:r>
      <w:r w:rsidR="006F3FC0">
        <w:rPr>
          <w:bCs/>
        </w:rPr>
        <w:t xml:space="preserve">the median </w:t>
      </w:r>
      <w:r w:rsidR="00C95F6F" w:rsidRPr="00702889">
        <w:rPr>
          <w:bCs/>
        </w:rPr>
        <w:t>treatment duration from the PBS 10% Population Sample</w:t>
      </w:r>
      <w:r w:rsidR="00C95F6F">
        <w:rPr>
          <w:bCs/>
        </w:rPr>
        <w:t>.</w:t>
      </w:r>
      <w:r w:rsidR="00C95F6F" w:rsidRPr="00702889">
        <w:rPr>
          <w:rFonts w:cs="Calibri"/>
          <w:snapToGrid/>
          <w:color w:val="000000" w:themeColor="text1"/>
          <w:szCs w:val="24"/>
          <w:lang w:val="en-US" w:eastAsia="en-AU"/>
        </w:rPr>
        <w:t xml:space="preserve"> </w:t>
      </w:r>
      <w:r w:rsidR="009C26D1">
        <w:t xml:space="preserve">The PBAC noted that there were inconsistencies in the </w:t>
      </w:r>
      <w:proofErr w:type="spellStart"/>
      <w:r w:rsidR="009C26D1">
        <w:t>sorafenib</w:t>
      </w:r>
      <w:proofErr w:type="spellEnd"/>
      <w:r w:rsidR="009C26D1">
        <w:t xml:space="preserve"> median treatment duration reported as the basis of the </w:t>
      </w:r>
      <w:proofErr w:type="spellStart"/>
      <w:r w:rsidR="009C26D1">
        <w:t>equi</w:t>
      </w:r>
      <w:proofErr w:type="spellEnd"/>
      <w:r w:rsidR="009C26D1">
        <w:t>-effective dose calculatio</w:t>
      </w:r>
      <w:r w:rsidR="00715BF6">
        <w:t xml:space="preserve">ns; the submission and pre-PBAC </w:t>
      </w:r>
      <w:r w:rsidR="002C7A2D">
        <w:t>response reported</w:t>
      </w:r>
      <w:r w:rsidR="009C26D1">
        <w:t xml:space="preserve"> calculations were based on a treatment duration of </w:t>
      </w:r>
      <w:r w:rsidR="00294C66">
        <w:rPr>
          <w:noProof/>
          <w:color w:val="000000"/>
          <w:highlight w:val="black"/>
        </w:rPr>
        <w:t xml:space="preserve">'''''' </w:t>
      </w:r>
      <w:r w:rsidR="009C26D1">
        <w:t xml:space="preserve">months, whereas the submission Executive Summary (Table 6), and Section 3 calculations were based on a treatment duration of </w:t>
      </w:r>
      <w:r w:rsidR="00294C66">
        <w:rPr>
          <w:noProof/>
          <w:color w:val="000000"/>
          <w:highlight w:val="black"/>
        </w:rPr>
        <w:t>''''''</w:t>
      </w:r>
      <w:r w:rsidR="009C26D1">
        <w:t xml:space="preserve"> months (</w:t>
      </w:r>
      <w:r w:rsidR="00294C66">
        <w:rPr>
          <w:noProof/>
          <w:color w:val="000000"/>
          <w:highlight w:val="black"/>
        </w:rPr>
        <w:t>'''''''</w:t>
      </w:r>
      <w:r w:rsidR="009C26D1" w:rsidRPr="002C7A2D">
        <w:t xml:space="preserve"> days)</w:t>
      </w:r>
      <w:r w:rsidR="009C26D1">
        <w:t xml:space="preserve"> from the 10% PBS Population sample. </w:t>
      </w:r>
      <w:r w:rsidR="000456C8" w:rsidRPr="00702889">
        <w:rPr>
          <w:rFonts w:cs="Calibri"/>
          <w:snapToGrid/>
          <w:color w:val="000000" w:themeColor="text1"/>
          <w:szCs w:val="24"/>
          <w:lang w:val="en-US" w:eastAsia="en-AU"/>
        </w:rPr>
        <w:t xml:space="preserve">The </w:t>
      </w:r>
      <w:proofErr w:type="spellStart"/>
      <w:r w:rsidR="000456C8" w:rsidRPr="00702889">
        <w:rPr>
          <w:rFonts w:cs="Calibri"/>
          <w:snapToGrid/>
          <w:color w:val="000000" w:themeColor="text1"/>
          <w:szCs w:val="24"/>
          <w:lang w:val="en-US" w:eastAsia="en-AU"/>
        </w:rPr>
        <w:t>equi</w:t>
      </w:r>
      <w:proofErr w:type="spellEnd"/>
      <w:r w:rsidR="000456C8" w:rsidRPr="00702889">
        <w:rPr>
          <w:rFonts w:cs="Calibri"/>
          <w:snapToGrid/>
          <w:color w:val="000000" w:themeColor="text1"/>
          <w:szCs w:val="24"/>
          <w:lang w:val="en-US" w:eastAsia="en-AU"/>
        </w:rPr>
        <w:t xml:space="preserve">-effective doses used in the submission to inform </w:t>
      </w:r>
      <w:r w:rsidR="006F3FC0">
        <w:rPr>
          <w:rFonts w:cs="Calibri"/>
          <w:snapToGrid/>
          <w:color w:val="000000" w:themeColor="text1"/>
          <w:szCs w:val="24"/>
          <w:lang w:val="en-US" w:eastAsia="en-AU"/>
        </w:rPr>
        <w:t>the cost-</w:t>
      </w:r>
      <w:proofErr w:type="spellStart"/>
      <w:r w:rsidR="006F3FC0">
        <w:rPr>
          <w:rFonts w:cs="Calibri"/>
          <w:snapToGrid/>
          <w:color w:val="000000" w:themeColor="text1"/>
          <w:szCs w:val="24"/>
          <w:lang w:val="en-US" w:eastAsia="en-AU"/>
        </w:rPr>
        <w:t>minimisation</w:t>
      </w:r>
      <w:proofErr w:type="spellEnd"/>
      <w:r w:rsidR="000456C8" w:rsidRPr="00702889">
        <w:rPr>
          <w:rFonts w:cs="Calibri"/>
          <w:snapToGrid/>
          <w:color w:val="000000" w:themeColor="text1"/>
          <w:szCs w:val="24"/>
          <w:lang w:val="en-US" w:eastAsia="en-AU"/>
        </w:rPr>
        <w:t xml:space="preserve"> were</w:t>
      </w:r>
      <w:r w:rsidR="000456C8">
        <w:rPr>
          <w:rFonts w:cs="Calibri"/>
          <w:snapToGrid/>
          <w:color w:val="000000" w:themeColor="text1"/>
          <w:szCs w:val="24"/>
          <w:lang w:val="en-US" w:eastAsia="en-AU"/>
        </w:rPr>
        <w:t>:</w:t>
      </w:r>
    </w:p>
    <w:p w:rsidR="000456C8" w:rsidRDefault="000456C8" w:rsidP="000456C8">
      <w:pPr>
        <w:pStyle w:val="ListParagraph"/>
        <w:widowControl/>
        <w:numPr>
          <w:ilvl w:val="0"/>
          <w:numId w:val="14"/>
        </w:numPr>
      </w:pPr>
      <w:r w:rsidRPr="00B914F3">
        <w:t xml:space="preserve">9 </w:t>
      </w:r>
      <w:r w:rsidRPr="00702889">
        <w:t>mg per day for 5.7 months</w:t>
      </w:r>
      <w:r>
        <w:t xml:space="preserve"> for </w:t>
      </w:r>
      <w:proofErr w:type="spellStart"/>
      <w:r>
        <w:t>lenvatinib</w:t>
      </w:r>
      <w:proofErr w:type="spellEnd"/>
      <w:r>
        <w:t>;</w:t>
      </w:r>
      <w:r w:rsidRPr="00702889">
        <w:t xml:space="preserve"> and</w:t>
      </w:r>
    </w:p>
    <w:p w:rsidR="000456C8" w:rsidRPr="00702889" w:rsidRDefault="000456C8" w:rsidP="000456C8">
      <w:pPr>
        <w:pStyle w:val="ListParagraph"/>
        <w:widowControl/>
        <w:numPr>
          <w:ilvl w:val="0"/>
          <w:numId w:val="14"/>
        </w:numPr>
      </w:pPr>
      <w:r w:rsidRPr="00B914F3">
        <w:t>771</w:t>
      </w:r>
      <w:r w:rsidRPr="00702889">
        <w:t xml:space="preserve"> mg per day </w:t>
      </w:r>
      <w:r w:rsidRPr="002C7A2D">
        <w:t xml:space="preserve">for </w:t>
      </w:r>
      <w:r w:rsidR="00294C66">
        <w:rPr>
          <w:noProof/>
          <w:color w:val="000000"/>
          <w:highlight w:val="black"/>
        </w:rPr>
        <w:t>''''''</w:t>
      </w:r>
      <w:r w:rsidRPr="002C7A2D">
        <w:t xml:space="preserve"> months</w:t>
      </w:r>
      <w:r>
        <w:t xml:space="preserve"> for </w:t>
      </w:r>
      <w:proofErr w:type="spellStart"/>
      <w:r>
        <w:t>sorafenib</w:t>
      </w:r>
      <w:proofErr w:type="spellEnd"/>
      <w:r w:rsidRPr="00702889">
        <w:t>.</w:t>
      </w:r>
    </w:p>
    <w:p w:rsidR="007574E6" w:rsidRPr="00D267D2" w:rsidRDefault="00A602B9" w:rsidP="00E12C14">
      <w:pPr>
        <w:pStyle w:val="ListParagraph"/>
        <w:widowControl/>
        <w:numPr>
          <w:ilvl w:val="1"/>
          <w:numId w:val="2"/>
        </w:numPr>
      </w:pPr>
      <w:r w:rsidRPr="00D267D2">
        <w:rPr>
          <w:bCs/>
        </w:rPr>
        <w:t xml:space="preserve">The ESC considered </w:t>
      </w:r>
      <w:r w:rsidR="006F3FC0">
        <w:rPr>
          <w:bCs/>
        </w:rPr>
        <w:t xml:space="preserve">that </w:t>
      </w:r>
      <w:r w:rsidRPr="00D267D2">
        <w:t>t</w:t>
      </w:r>
      <w:r w:rsidR="002B5BBA" w:rsidRPr="00D267D2">
        <w:t>he</w:t>
      </w:r>
      <w:r w:rsidR="002B5BBA" w:rsidRPr="00702889">
        <w:t xml:space="preserve"> use </w:t>
      </w:r>
      <w:r w:rsidR="00A50740" w:rsidRPr="00702889">
        <w:t>of median</w:t>
      </w:r>
      <w:r w:rsidR="006F3FC0">
        <w:t xml:space="preserve"> value</w:t>
      </w:r>
      <w:r w:rsidR="00A50740" w:rsidRPr="00702889">
        <w:t xml:space="preserve">s is not appropriate as it ignores the proportion of patients who </w:t>
      </w:r>
      <w:r w:rsidR="00CB4F24" w:rsidRPr="00702889">
        <w:t xml:space="preserve">are on higher doses, and those who </w:t>
      </w:r>
      <w:r w:rsidR="00A50740" w:rsidRPr="00702889">
        <w:t>remain on treatment in the longer term</w:t>
      </w:r>
      <w:r w:rsidR="00CB4F24" w:rsidRPr="00702889">
        <w:t xml:space="preserve">. While some patients remained on treatment at the time of the analysis of the mean doses (resulting in censoring of those means), this was relatively low (in the order of 5%) in both treatment arms. </w:t>
      </w:r>
      <w:r w:rsidR="00FB382D" w:rsidRPr="00D267D2">
        <w:t xml:space="preserve">The PSCR stated that the data were not normally distributed and therefore the median was a more appropriate measure. The ESC noted that neither the dose intensity nor the duration of treatment </w:t>
      </w:r>
      <w:proofErr w:type="gramStart"/>
      <w:r w:rsidR="00FB382D" w:rsidRPr="00D267D2">
        <w:t>were</w:t>
      </w:r>
      <w:proofErr w:type="gramEnd"/>
      <w:r w:rsidR="00FB382D" w:rsidRPr="00D267D2">
        <w:t xml:space="preserve"> normally distributed and hence the means and medians differed for both </w:t>
      </w:r>
      <w:proofErr w:type="spellStart"/>
      <w:r w:rsidR="00FB382D" w:rsidRPr="00D267D2">
        <w:t>lenvatinib</w:t>
      </w:r>
      <w:proofErr w:type="spellEnd"/>
      <w:r w:rsidR="00FB382D" w:rsidRPr="00D267D2">
        <w:t xml:space="preserve"> and </w:t>
      </w:r>
      <w:proofErr w:type="spellStart"/>
      <w:r w:rsidR="00FB382D" w:rsidRPr="00D267D2">
        <w:t>sorafenib</w:t>
      </w:r>
      <w:proofErr w:type="spellEnd"/>
      <w:r w:rsidR="00FB382D" w:rsidRPr="00D267D2">
        <w:t xml:space="preserve">. The ESC considered it was appropriate for the </w:t>
      </w:r>
      <w:proofErr w:type="spellStart"/>
      <w:r w:rsidR="00FB382D" w:rsidRPr="00D267D2">
        <w:t>equi</w:t>
      </w:r>
      <w:proofErr w:type="spellEnd"/>
      <w:r w:rsidR="00FB382D" w:rsidRPr="00D267D2">
        <w:t xml:space="preserve">-effective doses to be based on the mean estimates as these estimates appropriately capture the range of doses and treatment durations, and reflect the range likely in clinical practice. Use of the median data will, for example, result in an </w:t>
      </w:r>
      <w:r w:rsidR="00FB382D" w:rsidRPr="00D267D2">
        <w:lastRenderedPageBreak/>
        <w:t>underrepresentation of patients who remain on treatment for a relatively long duration.</w:t>
      </w:r>
      <w:r w:rsidR="00C43254">
        <w:t xml:space="preserve"> </w:t>
      </w:r>
    </w:p>
    <w:p w:rsidR="002B5BBA" w:rsidRPr="00D267D2" w:rsidRDefault="00071AEE" w:rsidP="007574E6">
      <w:pPr>
        <w:pStyle w:val="ListParagraph"/>
        <w:widowControl/>
        <w:numPr>
          <w:ilvl w:val="1"/>
          <w:numId w:val="2"/>
        </w:numPr>
      </w:pPr>
      <w:r w:rsidRPr="00702889">
        <w:t xml:space="preserve">In addition, use of the PBS data resulted in a mismatch in the cost-minimisation analysis between the dataset used to inform the efficacy of </w:t>
      </w:r>
      <w:proofErr w:type="spellStart"/>
      <w:r w:rsidRPr="00702889">
        <w:t>sorafenib</w:t>
      </w:r>
      <w:proofErr w:type="spellEnd"/>
      <w:r w:rsidRPr="00702889">
        <w:t xml:space="preserve"> (as derived from Study 304) and the treatment exposure for </w:t>
      </w:r>
      <w:proofErr w:type="spellStart"/>
      <w:r w:rsidRPr="00702889">
        <w:t>sorafenib</w:t>
      </w:r>
      <w:proofErr w:type="spellEnd"/>
      <w:r w:rsidRPr="00702889">
        <w:t xml:space="preserve"> used to derive that efficacy</w:t>
      </w:r>
      <w:r w:rsidR="002B5BBA" w:rsidRPr="00702889">
        <w:t>.</w:t>
      </w:r>
      <w:r w:rsidR="000447FB" w:rsidRPr="00702889">
        <w:t xml:space="preserve"> Use of the</w:t>
      </w:r>
      <w:r w:rsidRPr="00702889">
        <w:t xml:space="preserve"> PBS </w:t>
      </w:r>
      <w:r w:rsidR="000447FB" w:rsidRPr="00702889">
        <w:t xml:space="preserve">data resulted in a longer drug </w:t>
      </w:r>
      <w:r w:rsidR="000447FB" w:rsidRPr="002C7A2D">
        <w:t xml:space="preserve">exposure for </w:t>
      </w:r>
      <w:proofErr w:type="spellStart"/>
      <w:r w:rsidR="000447FB" w:rsidRPr="002C7A2D">
        <w:t>sorafenib</w:t>
      </w:r>
      <w:proofErr w:type="spellEnd"/>
      <w:r w:rsidR="00D02733" w:rsidRPr="002C7A2D">
        <w:t xml:space="preserve"> (</w:t>
      </w:r>
      <w:r w:rsidR="00294C66">
        <w:rPr>
          <w:noProof/>
          <w:color w:val="000000"/>
          <w:highlight w:val="black"/>
        </w:rPr>
        <w:t>''''''</w:t>
      </w:r>
      <w:r w:rsidR="00D02733" w:rsidRPr="00D267D2">
        <w:t xml:space="preserve"> months vs 3.7 months</w:t>
      </w:r>
      <w:r w:rsidR="00D02733">
        <w:t xml:space="preserve"> in Study 304</w:t>
      </w:r>
      <w:r w:rsidR="00D02733" w:rsidRPr="00D267D2">
        <w:t>)</w:t>
      </w:r>
      <w:r w:rsidR="00D02733">
        <w:t xml:space="preserve"> and t</w:t>
      </w:r>
      <w:r w:rsidR="00FB382D" w:rsidRPr="00702889">
        <w:t xml:space="preserve">his approach favoured </w:t>
      </w:r>
      <w:proofErr w:type="spellStart"/>
      <w:r w:rsidR="00532FE2">
        <w:t>lenvatinib</w:t>
      </w:r>
      <w:proofErr w:type="spellEnd"/>
      <w:r w:rsidR="00FB382D" w:rsidRPr="00D267D2">
        <w:t xml:space="preserve">. The PSCR claimed the PBS data reflected ‘real world experience’ however, the ESC considered it appropriate for the efficacy and dosing data to be from the same </w:t>
      </w:r>
      <w:r w:rsidR="00D02733">
        <w:t xml:space="preserve">data </w:t>
      </w:r>
      <w:r w:rsidR="00FB382D" w:rsidRPr="00D267D2">
        <w:t xml:space="preserve">source. The ESC noted that the longer treatment duration with </w:t>
      </w:r>
      <w:proofErr w:type="spellStart"/>
      <w:r w:rsidR="00FB382D" w:rsidRPr="00D267D2">
        <w:t>sorafenib</w:t>
      </w:r>
      <w:proofErr w:type="spellEnd"/>
      <w:r w:rsidR="00FB382D" w:rsidRPr="00D267D2">
        <w:t xml:space="preserve"> in clinical practice could reflect differences in the patient populations (in which case the </w:t>
      </w:r>
      <w:proofErr w:type="spellStart"/>
      <w:r w:rsidR="00FB382D" w:rsidRPr="00D267D2">
        <w:t>lenvatinib</w:t>
      </w:r>
      <w:proofErr w:type="spellEnd"/>
      <w:r w:rsidR="00FB382D" w:rsidRPr="00D267D2">
        <w:t xml:space="preserve"> treatment duration may also be longer) or other differences between the trial and PBS patients.</w:t>
      </w:r>
      <w:r w:rsidR="00206D9B">
        <w:t xml:space="preserve"> </w:t>
      </w:r>
    </w:p>
    <w:p w:rsidR="002B5BBA" w:rsidRPr="00702889" w:rsidRDefault="002B5BBA" w:rsidP="000B139C">
      <w:pPr>
        <w:pStyle w:val="ListParagraph"/>
        <w:widowControl/>
        <w:numPr>
          <w:ilvl w:val="1"/>
          <w:numId w:val="2"/>
        </w:numPr>
      </w:pPr>
      <w:r w:rsidRPr="00702889">
        <w:t xml:space="preserve">The evaluation re-calculated the </w:t>
      </w:r>
      <w:proofErr w:type="spellStart"/>
      <w:r w:rsidRPr="00702889">
        <w:t>equi</w:t>
      </w:r>
      <w:proofErr w:type="spellEnd"/>
      <w:r w:rsidRPr="00702889">
        <w:t xml:space="preserve">-effective dose using the mean values for dose and duration (providing mean dose exposure) for both </w:t>
      </w:r>
      <w:proofErr w:type="spellStart"/>
      <w:r w:rsidRPr="00702889">
        <w:t>lenvatinib</w:t>
      </w:r>
      <w:proofErr w:type="spellEnd"/>
      <w:r w:rsidRPr="00702889">
        <w:t xml:space="preserve"> and </w:t>
      </w:r>
      <w:proofErr w:type="spellStart"/>
      <w:r w:rsidRPr="00702889">
        <w:t>sorafenib</w:t>
      </w:r>
      <w:proofErr w:type="spellEnd"/>
      <w:r w:rsidRPr="00702889">
        <w:t xml:space="preserve"> as reported in Study 304. The corresponding observed mean dose and mean duration of treatment were:</w:t>
      </w:r>
    </w:p>
    <w:p w:rsidR="002B5BBA" w:rsidRPr="00702889" w:rsidRDefault="002B5BBA" w:rsidP="000B139C">
      <w:pPr>
        <w:pStyle w:val="ListParagraph"/>
        <w:widowControl/>
        <w:numPr>
          <w:ilvl w:val="0"/>
          <w:numId w:val="14"/>
        </w:numPr>
      </w:pPr>
      <w:r w:rsidRPr="00702889">
        <w:t xml:space="preserve">9.4 mg/day for 8.2 months for </w:t>
      </w:r>
      <w:proofErr w:type="spellStart"/>
      <w:r w:rsidRPr="00702889">
        <w:t>lenvatinib</w:t>
      </w:r>
      <w:proofErr w:type="spellEnd"/>
      <w:r w:rsidRPr="00702889">
        <w:t>; and</w:t>
      </w:r>
    </w:p>
    <w:p w:rsidR="00860920" w:rsidRDefault="002B5BBA" w:rsidP="000B139C">
      <w:pPr>
        <w:pStyle w:val="ListParagraph"/>
        <w:widowControl/>
        <w:numPr>
          <w:ilvl w:val="0"/>
          <w:numId w:val="14"/>
        </w:numPr>
      </w:pPr>
      <w:r w:rsidRPr="00702889">
        <w:t xml:space="preserve">663.8 mg/day for 6.0 months for </w:t>
      </w:r>
      <w:proofErr w:type="spellStart"/>
      <w:r w:rsidR="001A2608" w:rsidRPr="00702889">
        <w:t>sorafenib</w:t>
      </w:r>
      <w:proofErr w:type="spellEnd"/>
      <w:r w:rsidRPr="00702889">
        <w:t>.</w:t>
      </w:r>
    </w:p>
    <w:p w:rsidR="00750575" w:rsidRPr="002C7A2D" w:rsidRDefault="00860920" w:rsidP="000B139C">
      <w:pPr>
        <w:pStyle w:val="ListParagraph"/>
        <w:keepNext/>
        <w:widowControl/>
        <w:numPr>
          <w:ilvl w:val="1"/>
          <w:numId w:val="2"/>
        </w:numPr>
      </w:pPr>
      <w:r w:rsidRPr="00702889">
        <w:t xml:space="preserve">The submission estimated the ex-manufacturer price for </w:t>
      </w:r>
      <w:proofErr w:type="spellStart"/>
      <w:r w:rsidRPr="00702889">
        <w:t>lenvatinib</w:t>
      </w:r>
      <w:proofErr w:type="spellEnd"/>
      <w:r w:rsidRPr="00702889">
        <w:t xml:space="preserve"> based on the estimated cost per course of treatment for patients on </w:t>
      </w:r>
      <w:proofErr w:type="spellStart"/>
      <w:r w:rsidRPr="00702889">
        <w:t>sorafenib</w:t>
      </w:r>
      <w:proofErr w:type="spellEnd"/>
      <w:r w:rsidRPr="00702889">
        <w:t xml:space="preserve">, thus resulting in </w:t>
      </w:r>
      <w:proofErr w:type="spellStart"/>
      <w:r w:rsidRPr="00702889">
        <w:t>lenvatinib</w:t>
      </w:r>
      <w:proofErr w:type="spellEnd"/>
      <w:r w:rsidRPr="00702889">
        <w:t xml:space="preserve"> and </w:t>
      </w:r>
      <w:proofErr w:type="spellStart"/>
      <w:r w:rsidRPr="00702889">
        <w:t>sorafenib</w:t>
      </w:r>
      <w:proofErr w:type="spellEnd"/>
      <w:r w:rsidRPr="00702889">
        <w:t xml:space="preserve"> having the same cost per course of treatment. </w:t>
      </w:r>
      <w:r w:rsidR="00FE6E98" w:rsidRPr="00702889">
        <w:t>The cost per course of treatment was derived by multiplying the ex-man</w:t>
      </w:r>
      <w:r w:rsidR="00071AEE" w:rsidRPr="00702889">
        <w:t>ufacturer</w:t>
      </w:r>
      <w:r w:rsidR="00FE6E98" w:rsidRPr="00702889">
        <w:t xml:space="preserve"> price for </w:t>
      </w:r>
      <w:proofErr w:type="spellStart"/>
      <w:r w:rsidR="00FE6E98" w:rsidRPr="00702889">
        <w:t>sorafenib</w:t>
      </w:r>
      <w:proofErr w:type="spellEnd"/>
      <w:r w:rsidR="00FE6E98" w:rsidRPr="00702889">
        <w:t xml:space="preserve"> by the number of pack</w:t>
      </w:r>
      <w:r w:rsidR="0000445B" w:rsidRPr="00702889">
        <w:t>s</w:t>
      </w:r>
      <w:r w:rsidR="00FE6E98" w:rsidRPr="00702889">
        <w:t xml:space="preserve"> required for th</w:t>
      </w:r>
      <w:r w:rsidR="00F26F9C" w:rsidRPr="00702889">
        <w:t>e</w:t>
      </w:r>
      <w:r w:rsidR="00FE6E98" w:rsidRPr="00702889">
        <w:t xml:space="preserve"> treatment.</w:t>
      </w:r>
      <w:r w:rsidR="000447FB" w:rsidRPr="00702889">
        <w:t xml:space="preserve"> The submission estimated, based on the </w:t>
      </w:r>
      <w:proofErr w:type="spellStart"/>
      <w:r w:rsidR="000447FB" w:rsidRPr="00702889">
        <w:t>equi</w:t>
      </w:r>
      <w:proofErr w:type="spellEnd"/>
      <w:r w:rsidR="000447FB" w:rsidRPr="00702889">
        <w:t xml:space="preserve">-effective doses, </w:t>
      </w:r>
      <w:proofErr w:type="gramStart"/>
      <w:r w:rsidR="000447FB" w:rsidRPr="00702889">
        <w:t xml:space="preserve">that </w:t>
      </w:r>
      <w:r w:rsidR="00294C66">
        <w:rPr>
          <w:noProof/>
          <w:color w:val="000000"/>
          <w:highlight w:val="black"/>
        </w:rPr>
        <w:t>''''''</w:t>
      </w:r>
      <w:r w:rsidR="000447FB" w:rsidRPr="00702889">
        <w:t xml:space="preserve"> packs </w:t>
      </w:r>
      <w:r w:rsidR="00D02733">
        <w:t xml:space="preserve">of </w:t>
      </w:r>
      <w:proofErr w:type="spellStart"/>
      <w:r w:rsidR="00D02733" w:rsidRPr="00702889">
        <w:t>lenvatinib</w:t>
      </w:r>
      <w:proofErr w:type="spellEnd"/>
      <w:r w:rsidR="00D02733" w:rsidRPr="00702889">
        <w:t xml:space="preserve"> </w:t>
      </w:r>
      <w:r w:rsidR="000447FB" w:rsidRPr="00702889">
        <w:t xml:space="preserve">are required per </w:t>
      </w:r>
      <w:r w:rsidR="00294C66">
        <w:rPr>
          <w:noProof/>
          <w:color w:val="000000"/>
          <w:highlight w:val="black"/>
        </w:rPr>
        <w:t>''''''</w:t>
      </w:r>
      <w:r w:rsidR="000447FB" w:rsidRPr="00702889">
        <w:t xml:space="preserve"> packs</w:t>
      </w:r>
      <w:proofErr w:type="gramEnd"/>
      <w:r w:rsidR="000447FB" w:rsidRPr="00702889">
        <w:t xml:space="preserve"> of </w:t>
      </w:r>
      <w:proofErr w:type="spellStart"/>
      <w:r w:rsidR="000447FB" w:rsidRPr="00702889">
        <w:t>sorafenib</w:t>
      </w:r>
      <w:proofErr w:type="spellEnd"/>
      <w:r w:rsidR="000447FB" w:rsidRPr="00702889">
        <w:t xml:space="preserve">. The cost-minimisation analysis presented in the submission </w:t>
      </w:r>
      <w:r w:rsidR="00245DA7">
        <w:t>resulted in</w:t>
      </w:r>
      <w:r w:rsidR="000447FB" w:rsidRPr="00702889">
        <w:t xml:space="preserve"> ex-manufactu</w:t>
      </w:r>
      <w:r w:rsidR="007376CE" w:rsidRPr="00702889">
        <w:t>rer price per pack</w:t>
      </w:r>
      <w:r w:rsidR="00245DA7">
        <w:t xml:space="preserve"> for </w:t>
      </w:r>
      <w:proofErr w:type="spellStart"/>
      <w:r w:rsidR="00245DA7">
        <w:t>lenvatinib</w:t>
      </w:r>
      <w:proofErr w:type="spellEnd"/>
      <w:r w:rsidR="007376CE" w:rsidRPr="00702889">
        <w:t xml:space="preserve"> </w:t>
      </w:r>
      <w:r w:rsidR="007376CE" w:rsidRPr="002C7A2D">
        <w:t>of $</w:t>
      </w:r>
      <w:r w:rsidR="00294C66">
        <w:rPr>
          <w:noProof/>
          <w:color w:val="000000"/>
          <w:highlight w:val="black"/>
        </w:rPr>
        <w:t>''''''''''''''''</w:t>
      </w:r>
      <w:r w:rsidR="00750575" w:rsidRPr="002C7A2D">
        <w:t xml:space="preserve">. </w:t>
      </w:r>
    </w:p>
    <w:p w:rsidR="00004205" w:rsidRPr="002C7A2D" w:rsidRDefault="000447FB" w:rsidP="000B139C">
      <w:pPr>
        <w:pStyle w:val="ListParagraph"/>
        <w:widowControl/>
        <w:numPr>
          <w:ilvl w:val="1"/>
          <w:numId w:val="2"/>
        </w:numPr>
      </w:pPr>
      <w:r w:rsidRPr="002C7A2D">
        <w:t xml:space="preserve">The evaluation re-calculated the cost-minimising price for </w:t>
      </w:r>
      <w:proofErr w:type="spellStart"/>
      <w:r w:rsidRPr="002C7A2D">
        <w:t>lenvatinib</w:t>
      </w:r>
      <w:proofErr w:type="spellEnd"/>
      <w:r w:rsidRPr="002C7A2D">
        <w:t xml:space="preserve"> </w:t>
      </w:r>
      <w:bookmarkStart w:id="13" w:name="_Hlk513186210"/>
      <w:r w:rsidRPr="002C7A2D">
        <w:t>b</w:t>
      </w:r>
      <w:r w:rsidR="00FE6E98" w:rsidRPr="002C7A2D">
        <w:t xml:space="preserve">ased on the mean dose and mean duration of </w:t>
      </w:r>
      <w:r w:rsidR="00F26F9C" w:rsidRPr="002C7A2D">
        <w:t>both treatments</w:t>
      </w:r>
      <w:bookmarkEnd w:id="13"/>
      <w:r w:rsidR="00712129" w:rsidRPr="002C7A2D">
        <w:t xml:space="preserve"> from </w:t>
      </w:r>
      <w:r w:rsidR="00C4772F" w:rsidRPr="002C7A2D">
        <w:t>S</w:t>
      </w:r>
      <w:r w:rsidR="00712129" w:rsidRPr="002C7A2D">
        <w:t>tudy 304</w:t>
      </w:r>
      <w:r w:rsidRPr="002C7A2D">
        <w:t xml:space="preserve">. This resulted in </w:t>
      </w:r>
      <w:r w:rsidR="00294C66">
        <w:rPr>
          <w:noProof/>
          <w:color w:val="000000"/>
          <w:highlight w:val="black"/>
        </w:rPr>
        <w:t>'''''</w:t>
      </w:r>
      <w:r w:rsidR="00F26F9C" w:rsidRPr="002C7A2D">
        <w:t xml:space="preserve"> packs </w:t>
      </w:r>
      <w:r w:rsidRPr="002C7A2D">
        <w:t xml:space="preserve">of </w:t>
      </w:r>
      <w:proofErr w:type="spellStart"/>
      <w:r w:rsidRPr="002C7A2D">
        <w:t>lenvatinib</w:t>
      </w:r>
      <w:proofErr w:type="spellEnd"/>
      <w:r w:rsidRPr="002C7A2D">
        <w:t xml:space="preserve"> </w:t>
      </w:r>
      <w:r w:rsidR="00F26F9C" w:rsidRPr="002C7A2D">
        <w:t xml:space="preserve">per </w:t>
      </w:r>
      <w:r w:rsidR="00294C66">
        <w:rPr>
          <w:noProof/>
          <w:color w:val="000000"/>
          <w:highlight w:val="black"/>
        </w:rPr>
        <w:t>''''''</w:t>
      </w:r>
      <w:r w:rsidR="00F26F9C" w:rsidRPr="002C7A2D">
        <w:t xml:space="preserve"> </w:t>
      </w:r>
      <w:r w:rsidR="00245DA7" w:rsidRPr="002C7A2D">
        <w:t xml:space="preserve">packs </w:t>
      </w:r>
      <w:r w:rsidR="00F26F9C" w:rsidRPr="002C7A2D">
        <w:t xml:space="preserve">of </w:t>
      </w:r>
      <w:proofErr w:type="spellStart"/>
      <w:r w:rsidR="00F26F9C" w:rsidRPr="002C7A2D">
        <w:t>sorafenib</w:t>
      </w:r>
      <w:proofErr w:type="spellEnd"/>
      <w:r w:rsidR="00F26F9C" w:rsidRPr="002C7A2D">
        <w:t>.</w:t>
      </w:r>
      <w:r w:rsidRPr="002C7A2D">
        <w:t xml:space="preserve"> Based on the </w:t>
      </w:r>
      <w:proofErr w:type="spellStart"/>
      <w:r w:rsidRPr="002C7A2D">
        <w:t>sorafenib</w:t>
      </w:r>
      <w:proofErr w:type="spellEnd"/>
      <w:r w:rsidRPr="002C7A2D">
        <w:t xml:space="preserve"> published price, the resulting ex-manufacturer price for </w:t>
      </w:r>
      <w:proofErr w:type="spellStart"/>
      <w:r w:rsidRPr="002C7A2D">
        <w:t>lenvatinib</w:t>
      </w:r>
      <w:proofErr w:type="spellEnd"/>
      <w:r w:rsidRPr="002C7A2D">
        <w:t xml:space="preserve"> was $</w:t>
      </w:r>
      <w:r w:rsidR="00294C66">
        <w:rPr>
          <w:noProof/>
          <w:color w:val="000000"/>
          <w:highlight w:val="black"/>
        </w:rPr>
        <w:t>''''''''''''''''''</w:t>
      </w:r>
      <w:r w:rsidRPr="002C7A2D">
        <w:t xml:space="preserve"> </w:t>
      </w:r>
      <w:r w:rsidR="00693744" w:rsidRPr="002C7A2D">
        <w:t>(per supply of 30 capsules</w:t>
      </w:r>
      <w:r w:rsidR="005D3D43" w:rsidRPr="002C7A2D">
        <w:t xml:space="preserve">) </w:t>
      </w:r>
      <w:r w:rsidRPr="002C7A2D">
        <w:t xml:space="preserve">and the estimated DPMQ </w:t>
      </w:r>
      <w:r w:rsidR="005D3D43" w:rsidRPr="002C7A2D">
        <w:t xml:space="preserve">(90 </w:t>
      </w:r>
      <w:r w:rsidR="00693744" w:rsidRPr="002C7A2D">
        <w:t>capsules</w:t>
      </w:r>
      <w:r w:rsidR="005D3D43" w:rsidRPr="002C7A2D">
        <w:t xml:space="preserve">) </w:t>
      </w:r>
      <w:r w:rsidR="00E12C14" w:rsidRPr="002C7A2D">
        <w:t>was $</w:t>
      </w:r>
      <w:r w:rsidR="00294C66">
        <w:rPr>
          <w:noProof/>
          <w:color w:val="000000"/>
          <w:highlight w:val="black"/>
        </w:rPr>
        <w:t>''''''''''''''''</w:t>
      </w:r>
      <w:r w:rsidRPr="002C7A2D">
        <w:t>.</w:t>
      </w:r>
      <w:r w:rsidR="003709DB" w:rsidRPr="002C7A2D">
        <w:t xml:space="preserve"> </w:t>
      </w:r>
    </w:p>
    <w:p w:rsidR="00B120DE" w:rsidRDefault="00B120DE" w:rsidP="00B120DE">
      <w:pPr>
        <w:pStyle w:val="ListParagraph"/>
        <w:widowControl/>
        <w:numPr>
          <w:ilvl w:val="1"/>
          <w:numId w:val="2"/>
        </w:numPr>
      </w:pPr>
      <w:r>
        <w:t xml:space="preserve">The pre-PBAC response presented ‘real world’ prescribing for </w:t>
      </w:r>
      <w:proofErr w:type="spellStart"/>
      <w:r>
        <w:t>sorafenib</w:t>
      </w:r>
      <w:proofErr w:type="spellEnd"/>
      <w:r>
        <w:t xml:space="preserve"> based on </w:t>
      </w:r>
      <w:r w:rsidR="000343D6">
        <w:t xml:space="preserve">the PBS 10% </w:t>
      </w:r>
      <w:r w:rsidR="000C0E8B">
        <w:t xml:space="preserve">Population </w:t>
      </w:r>
      <w:r w:rsidR="000343D6">
        <w:t>sample</w:t>
      </w:r>
      <w:r w:rsidR="000C0E8B">
        <w:t xml:space="preserve"> </w:t>
      </w:r>
      <w:r>
        <w:t xml:space="preserve">and PBS expenditure for </w:t>
      </w:r>
      <w:proofErr w:type="spellStart"/>
      <w:r>
        <w:t>sorafenib</w:t>
      </w:r>
      <w:proofErr w:type="spellEnd"/>
      <w:r>
        <w:t xml:space="preserve"> as a treatment for HCC. The pre-PBAC response argued that the cost per course of therapy based on the median </w:t>
      </w:r>
      <w:proofErr w:type="spellStart"/>
      <w:r w:rsidR="0095257A">
        <w:t>sorafenib</w:t>
      </w:r>
      <w:proofErr w:type="spellEnd"/>
      <w:r>
        <w:t xml:space="preserve"> dose w</w:t>
      </w:r>
      <w:r w:rsidR="0095257A">
        <w:t>as</w:t>
      </w:r>
      <w:r>
        <w:t xml:space="preserve"> more representative of the real world cost</w:t>
      </w:r>
      <w:r w:rsidR="0095257A">
        <w:t xml:space="preserve"> than </w:t>
      </w:r>
      <w:r w:rsidR="00B10BB5">
        <w:t>the cost per course of therapy</w:t>
      </w:r>
      <w:r w:rsidR="0095257A">
        <w:t xml:space="preserve"> calculated using the mean </w:t>
      </w:r>
      <w:proofErr w:type="spellStart"/>
      <w:r w:rsidR="00B10BB5">
        <w:t>sorafenib</w:t>
      </w:r>
      <w:proofErr w:type="spellEnd"/>
      <w:r w:rsidR="00B10BB5">
        <w:t xml:space="preserve"> </w:t>
      </w:r>
      <w:r w:rsidR="0095257A">
        <w:t>do</w:t>
      </w:r>
      <w:r w:rsidR="00B10BB5">
        <w:t>se.</w:t>
      </w:r>
      <w:r w:rsidR="00D20BB3">
        <w:t xml:space="preserve"> </w:t>
      </w:r>
    </w:p>
    <w:p w:rsidR="00A86E8B" w:rsidRPr="00702889" w:rsidRDefault="003709DB" w:rsidP="000B139C">
      <w:pPr>
        <w:pStyle w:val="ListParagraph"/>
        <w:widowControl/>
        <w:numPr>
          <w:ilvl w:val="1"/>
          <w:numId w:val="2"/>
        </w:numPr>
      </w:pPr>
      <w:r>
        <w:t xml:space="preserve">The PBAC </w:t>
      </w:r>
      <w:r w:rsidR="000B383E">
        <w:t xml:space="preserve">acknowledged that the longer mean treatment duration for </w:t>
      </w:r>
      <w:proofErr w:type="spellStart"/>
      <w:r w:rsidR="000B383E">
        <w:t>lenvatinib</w:t>
      </w:r>
      <w:proofErr w:type="spellEnd"/>
      <w:r w:rsidR="000B383E">
        <w:t xml:space="preserve"> resulted in a lower </w:t>
      </w:r>
      <w:r w:rsidR="0013154E">
        <w:t>monthly cost</w:t>
      </w:r>
      <w:r w:rsidR="000B383E">
        <w:t xml:space="preserve"> than</w:t>
      </w:r>
      <w:r w:rsidR="00BA06EC">
        <w:t xml:space="preserve"> for</w:t>
      </w:r>
      <w:r w:rsidR="000B383E">
        <w:t xml:space="preserve"> </w:t>
      </w:r>
      <w:proofErr w:type="spellStart"/>
      <w:proofErr w:type="gramStart"/>
      <w:r w:rsidR="000B383E">
        <w:t>sorafenib</w:t>
      </w:r>
      <w:proofErr w:type="spellEnd"/>
      <w:r w:rsidR="000B383E">
        <w:t>,</w:t>
      </w:r>
      <w:proofErr w:type="gramEnd"/>
      <w:r w:rsidR="000B383E">
        <w:t xml:space="preserve"> however the PBAC </w:t>
      </w:r>
      <w:r>
        <w:t xml:space="preserve">considered that the </w:t>
      </w:r>
      <w:proofErr w:type="spellStart"/>
      <w:r>
        <w:t>equi</w:t>
      </w:r>
      <w:proofErr w:type="spellEnd"/>
      <w:r>
        <w:t>-effective dose</w:t>
      </w:r>
      <w:r w:rsidR="00C4772F">
        <w:t xml:space="preserve">s for </w:t>
      </w:r>
      <w:proofErr w:type="spellStart"/>
      <w:r w:rsidR="00C4772F">
        <w:t>lenvatinib</w:t>
      </w:r>
      <w:proofErr w:type="spellEnd"/>
      <w:r w:rsidR="00C4772F">
        <w:t xml:space="preserve"> and </w:t>
      </w:r>
      <w:proofErr w:type="spellStart"/>
      <w:r w:rsidR="00C4772F">
        <w:t>sorafenib</w:t>
      </w:r>
      <w:proofErr w:type="spellEnd"/>
      <w:r w:rsidR="00C4772F">
        <w:t xml:space="preserve"> based on</w:t>
      </w:r>
      <w:r>
        <w:t xml:space="preserve"> the mean dose </w:t>
      </w:r>
      <w:r>
        <w:lastRenderedPageBreak/>
        <w:t xml:space="preserve">and duration </w:t>
      </w:r>
      <w:r w:rsidR="00712129">
        <w:t xml:space="preserve">from </w:t>
      </w:r>
      <w:r w:rsidR="00C4772F">
        <w:t>S</w:t>
      </w:r>
      <w:r w:rsidR="00712129">
        <w:t xml:space="preserve">tudy 304 </w:t>
      </w:r>
      <w:r w:rsidR="00C171EA">
        <w:t xml:space="preserve">was </w:t>
      </w:r>
      <w:r w:rsidR="00712129">
        <w:t xml:space="preserve">appropriate </w:t>
      </w:r>
      <w:r w:rsidR="000B383E">
        <w:t xml:space="preserve">for determining the equivalent cost of a treatment course with </w:t>
      </w:r>
      <w:proofErr w:type="spellStart"/>
      <w:r w:rsidR="000B383E">
        <w:t>lenvatinib</w:t>
      </w:r>
      <w:proofErr w:type="spellEnd"/>
      <w:r w:rsidR="000B383E">
        <w:t xml:space="preserve"> compared with </w:t>
      </w:r>
      <w:proofErr w:type="spellStart"/>
      <w:r w:rsidR="000B383E">
        <w:t>sorafenib</w:t>
      </w:r>
      <w:proofErr w:type="spellEnd"/>
      <w:r>
        <w:t>.</w:t>
      </w:r>
    </w:p>
    <w:p w:rsidR="00C25D9C" w:rsidRPr="00341041" w:rsidRDefault="00C25D9C" w:rsidP="0095797A">
      <w:pPr>
        <w:pStyle w:val="Heading2"/>
        <w:spacing w:before="120" w:after="120"/>
      </w:pPr>
      <w:bookmarkStart w:id="14" w:name="_Toc514070241"/>
      <w:r w:rsidRPr="00341041">
        <w:t>Drug cost/patient/course</w:t>
      </w:r>
      <w:r w:rsidR="002B5BBA" w:rsidRPr="00341041">
        <w:t xml:space="preserve"> of treatment:</w:t>
      </w:r>
      <w:bookmarkEnd w:id="14"/>
      <w:r w:rsidR="002B5BBA" w:rsidRPr="00341041">
        <w:t xml:space="preserve"> </w:t>
      </w:r>
    </w:p>
    <w:p w:rsidR="0013154E" w:rsidRDefault="00860920" w:rsidP="001E6185">
      <w:pPr>
        <w:pStyle w:val="ListParagraph"/>
        <w:widowControl/>
        <w:numPr>
          <w:ilvl w:val="1"/>
          <w:numId w:val="2"/>
        </w:numPr>
      </w:pPr>
      <w:r w:rsidRPr="00702889">
        <w:t>The estimated cost per</w:t>
      </w:r>
      <w:r w:rsidR="00DA67AE" w:rsidRPr="00702889">
        <w:t xml:space="preserve"> patient per</w:t>
      </w:r>
      <w:r w:rsidRPr="00702889">
        <w:t xml:space="preserve"> course of treatment</w:t>
      </w:r>
      <w:r w:rsidR="00D22612" w:rsidRPr="00702889">
        <w:t xml:space="preserve"> with </w:t>
      </w:r>
      <w:proofErr w:type="spellStart"/>
      <w:r w:rsidR="00D22612" w:rsidRPr="00702889">
        <w:t>lenvatinib</w:t>
      </w:r>
      <w:proofErr w:type="spellEnd"/>
      <w:r w:rsidR="00D22612" w:rsidRPr="00702889">
        <w:t xml:space="preserve"> </w:t>
      </w:r>
      <w:r w:rsidRPr="00702889">
        <w:t xml:space="preserve">based on the </w:t>
      </w:r>
      <w:r w:rsidR="005D3D43" w:rsidRPr="00702889">
        <w:t xml:space="preserve">submission’s </w:t>
      </w:r>
      <w:r w:rsidR="00BA06EC">
        <w:t>proposed</w:t>
      </w:r>
      <w:r w:rsidR="00BA06EC" w:rsidRPr="00702889">
        <w:t xml:space="preserve"> </w:t>
      </w:r>
      <w:r w:rsidR="005D3D43" w:rsidRPr="00702889">
        <w:t xml:space="preserve">price </w:t>
      </w:r>
      <w:r w:rsidR="00385A7E" w:rsidRPr="00702889">
        <w:t>was</w:t>
      </w:r>
      <w:r w:rsidR="002210E7" w:rsidRPr="00702889">
        <w:t xml:space="preserve"> $</w:t>
      </w:r>
      <w:r w:rsidR="00294C66">
        <w:rPr>
          <w:noProof/>
          <w:color w:val="000000"/>
          <w:highlight w:val="black"/>
        </w:rPr>
        <w:t>'''''''''''''''''''</w:t>
      </w:r>
      <w:r w:rsidR="002210E7" w:rsidRPr="00702889">
        <w:t xml:space="preserve"> ($</w:t>
      </w:r>
      <w:r w:rsidR="00294C66">
        <w:rPr>
          <w:noProof/>
          <w:color w:val="000000"/>
          <w:highlight w:val="black"/>
        </w:rPr>
        <w:t>'''''''''''''''</w:t>
      </w:r>
      <w:r w:rsidR="002210E7" w:rsidRPr="00702889">
        <w:t>*</w:t>
      </w:r>
      <w:r w:rsidR="00294C66">
        <w:rPr>
          <w:noProof/>
          <w:color w:val="000000"/>
          <w:highlight w:val="black"/>
        </w:rPr>
        <w:t>'''''</w:t>
      </w:r>
      <w:r w:rsidR="002210E7" w:rsidRPr="00702889">
        <w:t xml:space="preserve"> packs).</w:t>
      </w:r>
      <w:r w:rsidRPr="00702889">
        <w:t xml:space="preserve"> </w:t>
      </w:r>
      <w:r w:rsidR="00EA5146">
        <w:t xml:space="preserve">The estimated cost per patient per course of treatment with </w:t>
      </w:r>
      <w:proofErr w:type="spellStart"/>
      <w:r w:rsidR="00EA5146">
        <w:t>lenvatinib</w:t>
      </w:r>
      <w:proofErr w:type="spellEnd"/>
      <w:r w:rsidR="00EA5146">
        <w:t xml:space="preserve"> increased to </w:t>
      </w:r>
      <w:r w:rsidR="00EA5146" w:rsidRPr="00702889">
        <w:t>$</w:t>
      </w:r>
      <w:r w:rsidR="00294C66">
        <w:rPr>
          <w:noProof/>
          <w:color w:val="000000"/>
          <w:highlight w:val="black"/>
        </w:rPr>
        <w:t xml:space="preserve">''''''''''''' </w:t>
      </w:r>
      <w:r w:rsidR="00EA5146" w:rsidRPr="00702889">
        <w:t>per patient</w:t>
      </w:r>
      <w:r w:rsidR="00EA5146">
        <w:t xml:space="preserve"> </w:t>
      </w:r>
      <w:r w:rsidR="00B2007E" w:rsidRPr="00702889">
        <w:t>($</w:t>
      </w:r>
      <w:r w:rsidR="00294C66">
        <w:rPr>
          <w:noProof/>
          <w:color w:val="000000"/>
          <w:highlight w:val="black"/>
        </w:rPr>
        <w:t>''''''''''''''''''</w:t>
      </w:r>
      <w:r w:rsidR="00B2007E" w:rsidRPr="00702889">
        <w:t xml:space="preserve"> per DPMQ of 3 packs x </w:t>
      </w:r>
      <w:r w:rsidR="00294C66">
        <w:rPr>
          <w:noProof/>
          <w:color w:val="000000"/>
          <w:highlight w:val="black"/>
        </w:rPr>
        <w:t>''</w:t>
      </w:r>
      <w:r w:rsidR="00B2007E" w:rsidRPr="00702889">
        <w:t xml:space="preserve"> supplies to provide </w:t>
      </w:r>
      <w:r w:rsidR="00294C66">
        <w:rPr>
          <w:noProof/>
          <w:color w:val="000000"/>
          <w:highlight w:val="black"/>
        </w:rPr>
        <w:t>'''''</w:t>
      </w:r>
      <w:r w:rsidR="00B2007E" w:rsidRPr="00702889">
        <w:t xml:space="preserve"> packs)</w:t>
      </w:r>
      <w:r w:rsidR="00B2007E">
        <w:t xml:space="preserve"> </w:t>
      </w:r>
      <w:r w:rsidR="00EA5146">
        <w:t xml:space="preserve">when </w:t>
      </w:r>
      <w:r w:rsidR="005D3D43" w:rsidRPr="00702889">
        <w:t xml:space="preserve">the </w:t>
      </w:r>
      <w:r w:rsidR="00F26F9C" w:rsidRPr="00702889">
        <w:t>mean dose and mean duration of both treatments</w:t>
      </w:r>
      <w:r w:rsidR="005D3D43" w:rsidRPr="00702889">
        <w:t xml:space="preserve"> </w:t>
      </w:r>
      <w:r w:rsidR="00EA5146">
        <w:t xml:space="preserve">was used </w:t>
      </w:r>
      <w:r w:rsidR="005D3D43" w:rsidRPr="00702889">
        <w:t xml:space="preserve">to estimate the </w:t>
      </w:r>
      <w:proofErr w:type="spellStart"/>
      <w:r w:rsidR="005D3D43" w:rsidRPr="00702889">
        <w:t>equi</w:t>
      </w:r>
      <w:proofErr w:type="spellEnd"/>
      <w:r w:rsidR="005D3D43" w:rsidRPr="00702889">
        <w:t>-effective dose</w:t>
      </w:r>
      <w:r w:rsidR="00EA5146">
        <w:t>.</w:t>
      </w:r>
      <w:r w:rsidR="00F26F9C" w:rsidRPr="00702889">
        <w:t xml:space="preserve"> </w:t>
      </w:r>
      <w:r w:rsidR="007376CE" w:rsidRPr="00702889">
        <w:t xml:space="preserve">The equivalent value for cost per course of treatment with </w:t>
      </w:r>
      <w:proofErr w:type="spellStart"/>
      <w:r w:rsidR="007376CE" w:rsidRPr="00702889">
        <w:t>sorafenib</w:t>
      </w:r>
      <w:proofErr w:type="spellEnd"/>
      <w:r w:rsidR="007376CE" w:rsidRPr="00702889">
        <w:t xml:space="preserve"> </w:t>
      </w:r>
      <w:r w:rsidR="00D6528A" w:rsidRPr="00702889">
        <w:t>was</w:t>
      </w:r>
      <w:r w:rsidR="007376CE" w:rsidRPr="00702889">
        <w:t xml:space="preserve"> $</w:t>
      </w:r>
      <w:r w:rsidR="00294C66">
        <w:rPr>
          <w:noProof/>
          <w:color w:val="000000"/>
          <w:highlight w:val="black"/>
        </w:rPr>
        <w:t>''''''''''''''</w:t>
      </w:r>
      <w:r w:rsidR="007376CE" w:rsidRPr="00702889">
        <w:t xml:space="preserve"> per patient ($</w:t>
      </w:r>
      <w:r w:rsidR="00294C66">
        <w:rPr>
          <w:noProof/>
          <w:color w:val="000000"/>
          <w:highlight w:val="black"/>
        </w:rPr>
        <w:t>'''''''''''''''</w:t>
      </w:r>
      <w:r w:rsidR="007376CE" w:rsidRPr="00702889">
        <w:t xml:space="preserve"> per DPMQ of 2 packs x </w:t>
      </w:r>
      <w:r w:rsidR="00294C66">
        <w:rPr>
          <w:noProof/>
          <w:color w:val="000000"/>
          <w:highlight w:val="black"/>
        </w:rPr>
        <w:t>'''</w:t>
      </w:r>
      <w:r w:rsidR="007376CE" w:rsidRPr="00702889">
        <w:t xml:space="preserve"> supplies to provide </w:t>
      </w:r>
      <w:r w:rsidR="00294C66">
        <w:rPr>
          <w:noProof/>
          <w:color w:val="000000"/>
          <w:highlight w:val="black"/>
        </w:rPr>
        <w:t xml:space="preserve">''''' </w:t>
      </w:r>
      <w:r w:rsidR="007376CE" w:rsidRPr="00702889">
        <w:t>packs).</w:t>
      </w:r>
      <w:r w:rsidR="008E1027">
        <w:t xml:space="preserve"> </w:t>
      </w:r>
    </w:p>
    <w:p w:rsidR="00B60939" w:rsidRPr="00341041" w:rsidRDefault="00B60939" w:rsidP="0095797A">
      <w:pPr>
        <w:pStyle w:val="Heading2"/>
        <w:spacing w:before="120" w:after="120"/>
      </w:pPr>
      <w:bookmarkStart w:id="15" w:name="_Toc514070242"/>
      <w:r w:rsidRPr="00341041">
        <w:t>Estimated PBS usage &amp; financial implications</w:t>
      </w:r>
      <w:bookmarkEnd w:id="15"/>
    </w:p>
    <w:p w:rsidR="005B7D0E" w:rsidRPr="00702889" w:rsidRDefault="00C25D9C" w:rsidP="000B139C">
      <w:pPr>
        <w:pStyle w:val="ListParagraph"/>
        <w:widowControl/>
        <w:numPr>
          <w:ilvl w:val="1"/>
          <w:numId w:val="2"/>
        </w:numPr>
      </w:pPr>
      <w:r w:rsidRPr="00702889">
        <w:t xml:space="preserve">This submission </w:t>
      </w:r>
      <w:r w:rsidR="00815E78">
        <w:t>was not</w:t>
      </w:r>
      <w:r w:rsidRPr="00702889">
        <w:t xml:space="preserve"> considered by DUSC</w:t>
      </w:r>
      <w:r w:rsidRPr="00702889">
        <w:rPr>
          <w:color w:val="0070C0"/>
        </w:rPr>
        <w:t>.</w:t>
      </w:r>
    </w:p>
    <w:p w:rsidR="00C95F6F" w:rsidRPr="00D267D2" w:rsidRDefault="005B7D0E" w:rsidP="007E11E6">
      <w:pPr>
        <w:pStyle w:val="ListParagraph"/>
        <w:widowControl/>
        <w:numPr>
          <w:ilvl w:val="1"/>
          <w:numId w:val="2"/>
        </w:numPr>
      </w:pPr>
      <w:r w:rsidRPr="00702889">
        <w:t xml:space="preserve">The submission estimated the expected utilisation and cost associated with listing of </w:t>
      </w:r>
      <w:proofErr w:type="spellStart"/>
      <w:r w:rsidRPr="00702889">
        <w:t>lenvatinib</w:t>
      </w:r>
      <w:proofErr w:type="spellEnd"/>
      <w:r w:rsidRPr="00702889">
        <w:t xml:space="preserve"> based on a market share approach.</w:t>
      </w:r>
      <w:r w:rsidR="0077443E" w:rsidRPr="00702889">
        <w:t xml:space="preserve"> The submission assumed that </w:t>
      </w:r>
      <w:proofErr w:type="spellStart"/>
      <w:r w:rsidR="0077443E" w:rsidRPr="00702889">
        <w:t>lenvatinib</w:t>
      </w:r>
      <w:proofErr w:type="spellEnd"/>
      <w:r w:rsidR="0077443E" w:rsidRPr="00702889">
        <w:t xml:space="preserve"> would displace </w:t>
      </w:r>
      <w:proofErr w:type="spellStart"/>
      <w:r w:rsidR="0077443E" w:rsidRPr="00702889">
        <w:t>sorafenib</w:t>
      </w:r>
      <w:proofErr w:type="spellEnd"/>
      <w:r w:rsidR="0077443E" w:rsidRPr="00702889">
        <w:t xml:space="preserve"> in the first-line treatment of patients with </w:t>
      </w:r>
      <w:proofErr w:type="spellStart"/>
      <w:r w:rsidR="0077443E" w:rsidRPr="00702889">
        <w:t>unresectable</w:t>
      </w:r>
      <w:proofErr w:type="spellEnd"/>
      <w:r w:rsidR="0077443E" w:rsidRPr="00702889">
        <w:t xml:space="preserve"> HCC.</w:t>
      </w:r>
      <w:r w:rsidRPr="00702889">
        <w:t xml:space="preserve"> </w:t>
      </w:r>
      <w:r w:rsidR="0077443E" w:rsidRPr="00702889">
        <w:t>This is reasonable.</w:t>
      </w:r>
      <w:r w:rsidR="006955D4" w:rsidRPr="00702889">
        <w:t xml:space="preserve"> </w:t>
      </w:r>
      <w:r w:rsidR="0077443E" w:rsidRPr="00702889">
        <w:t xml:space="preserve">The submission stated that the budget impact assessment did not incorporate additional growth in the HCC market to account for proposed restrictions for </w:t>
      </w:r>
      <w:proofErr w:type="spellStart"/>
      <w:r w:rsidR="0077443E" w:rsidRPr="00702889">
        <w:t>lenvatinib</w:t>
      </w:r>
      <w:proofErr w:type="spellEnd"/>
      <w:r w:rsidR="0077443E" w:rsidRPr="00702889">
        <w:t xml:space="preserve"> </w:t>
      </w:r>
      <w:r w:rsidR="00693744" w:rsidRPr="00702889">
        <w:t xml:space="preserve">being broader than those applied to </w:t>
      </w:r>
      <w:proofErr w:type="spellStart"/>
      <w:r w:rsidR="00693744" w:rsidRPr="00702889">
        <w:t>sorafenib</w:t>
      </w:r>
      <w:proofErr w:type="spellEnd"/>
      <w:r w:rsidR="00693744" w:rsidRPr="00702889">
        <w:t xml:space="preserve"> </w:t>
      </w:r>
      <w:r w:rsidR="0077443E" w:rsidRPr="00702889">
        <w:t>(</w:t>
      </w:r>
      <w:r w:rsidR="00693744" w:rsidRPr="00702889">
        <w:t xml:space="preserve">as they would allow for use in </w:t>
      </w:r>
      <w:r w:rsidR="0077443E" w:rsidRPr="00702889">
        <w:t xml:space="preserve">patients with BCLC stage B disease that are not suitable for </w:t>
      </w:r>
      <w:proofErr w:type="spellStart"/>
      <w:r w:rsidR="007E11E6" w:rsidRPr="007E11E6">
        <w:t>transarteri</w:t>
      </w:r>
      <w:r w:rsidR="007E11E6">
        <w:t>al</w:t>
      </w:r>
      <w:proofErr w:type="spellEnd"/>
      <w:r w:rsidR="007E11E6">
        <w:t xml:space="preserve"> </w:t>
      </w:r>
      <w:proofErr w:type="spellStart"/>
      <w:r w:rsidR="007E11E6">
        <w:t>chemoembolis</w:t>
      </w:r>
      <w:r w:rsidR="007E11E6" w:rsidRPr="007E11E6">
        <w:t>ation</w:t>
      </w:r>
      <w:proofErr w:type="spellEnd"/>
      <w:r w:rsidR="0077443E" w:rsidRPr="00702889">
        <w:t xml:space="preserve">). The submission stated that these patients were either already prescribed </w:t>
      </w:r>
      <w:proofErr w:type="spellStart"/>
      <w:r w:rsidR="0077443E" w:rsidRPr="00702889">
        <w:t>sorafenib</w:t>
      </w:r>
      <w:proofErr w:type="spellEnd"/>
      <w:r w:rsidR="0077443E" w:rsidRPr="00702889">
        <w:t xml:space="preserve"> ‘off restriction’ or were waiting until disease progression to BCLC stage C and initiating treatment, and thus would not represent a source of market growth.</w:t>
      </w:r>
      <w:r w:rsidR="00693744" w:rsidRPr="00702889">
        <w:t xml:space="preserve"> T</w:t>
      </w:r>
      <w:r w:rsidR="0077443E" w:rsidRPr="00702889">
        <w:t xml:space="preserve">he submission </w:t>
      </w:r>
      <w:r w:rsidR="00693744" w:rsidRPr="00702889">
        <w:t xml:space="preserve">applied </w:t>
      </w:r>
      <w:r w:rsidR="0077443E" w:rsidRPr="00702889">
        <w:t xml:space="preserve">a growth factor </w:t>
      </w:r>
      <w:r w:rsidR="00693744" w:rsidRPr="00702889">
        <w:t xml:space="preserve">of 10.74% to </w:t>
      </w:r>
      <w:proofErr w:type="spellStart"/>
      <w:r w:rsidR="00693744" w:rsidRPr="00702889">
        <w:t>sorafenib</w:t>
      </w:r>
      <w:proofErr w:type="spellEnd"/>
      <w:r w:rsidR="00693744" w:rsidRPr="00702889">
        <w:t xml:space="preserve"> use</w:t>
      </w:r>
      <w:r w:rsidR="0077443E" w:rsidRPr="00702889">
        <w:t xml:space="preserve"> in the year prior to the entry of </w:t>
      </w:r>
      <w:proofErr w:type="spellStart"/>
      <w:r w:rsidR="0077443E" w:rsidRPr="00702889">
        <w:t>lenvatinib</w:t>
      </w:r>
      <w:proofErr w:type="spellEnd"/>
      <w:r w:rsidR="0077443E" w:rsidRPr="00702889">
        <w:t xml:space="preserve">, which </w:t>
      </w:r>
      <w:r w:rsidR="00B84BF1" w:rsidRPr="00702889">
        <w:t>may</w:t>
      </w:r>
      <w:r w:rsidR="0077443E" w:rsidRPr="00702889">
        <w:t xml:space="preserve"> account for the entry of some of these patients into the market</w:t>
      </w:r>
      <w:r w:rsidR="0077443E" w:rsidRPr="00D267D2">
        <w:t>.</w:t>
      </w:r>
      <w:r w:rsidRPr="00D267D2">
        <w:t xml:space="preserve"> </w:t>
      </w:r>
      <w:r w:rsidR="0097200B" w:rsidRPr="00D267D2">
        <w:t xml:space="preserve">The number of patients with </w:t>
      </w:r>
      <w:r w:rsidR="00155BA0" w:rsidRPr="00D267D2">
        <w:t>B</w:t>
      </w:r>
      <w:r w:rsidR="00155BA0">
        <w:t>CLC</w:t>
      </w:r>
      <w:r w:rsidR="00155BA0" w:rsidRPr="00D267D2">
        <w:t xml:space="preserve"> </w:t>
      </w:r>
      <w:r w:rsidR="0097200B" w:rsidRPr="00D267D2">
        <w:t>stage B disease is unknown</w:t>
      </w:r>
      <w:r w:rsidR="006219DC" w:rsidRPr="00D267D2">
        <w:t>.</w:t>
      </w:r>
      <w:r w:rsidR="0097200B" w:rsidRPr="00D267D2">
        <w:t xml:space="preserve"> </w:t>
      </w:r>
      <w:r w:rsidR="002D5E39" w:rsidRPr="00D267D2">
        <w:t xml:space="preserve">However, the ESC considered that the additional stage B patients would </w:t>
      </w:r>
      <w:r w:rsidR="00C95F6F" w:rsidRPr="00D267D2">
        <w:t>be unlikely to substantially</w:t>
      </w:r>
      <w:r w:rsidR="002D5E39" w:rsidRPr="00D267D2">
        <w:t xml:space="preserve"> increase the number of patients or duration of treatment and considered that including stage B and C patients would be appropriate. </w:t>
      </w:r>
      <w:r w:rsidR="009B3698">
        <w:t xml:space="preserve">The PBAC agreed </w:t>
      </w:r>
      <w:r w:rsidR="00AF02BD">
        <w:t xml:space="preserve">with </w:t>
      </w:r>
      <w:r w:rsidR="00C73DFE">
        <w:t>the ESC’s views</w:t>
      </w:r>
      <w:r w:rsidR="009B3698">
        <w:t xml:space="preserve"> and considered </w:t>
      </w:r>
      <w:r w:rsidR="009B3698">
        <w:rPr>
          <w:color w:val="000000" w:themeColor="text1"/>
        </w:rPr>
        <w:t xml:space="preserve">that upon listing </w:t>
      </w:r>
      <w:proofErr w:type="spellStart"/>
      <w:r w:rsidR="009B3698">
        <w:rPr>
          <w:color w:val="000000" w:themeColor="text1"/>
        </w:rPr>
        <w:t>lenvatinib</w:t>
      </w:r>
      <w:proofErr w:type="spellEnd"/>
      <w:r w:rsidR="009B3698">
        <w:rPr>
          <w:color w:val="000000" w:themeColor="text1"/>
        </w:rPr>
        <w:t xml:space="preserve"> for HCC, </w:t>
      </w:r>
      <w:r w:rsidR="009B3698" w:rsidRPr="00D267D2">
        <w:rPr>
          <w:color w:val="000000" w:themeColor="text1"/>
        </w:rPr>
        <w:t xml:space="preserve">the </w:t>
      </w:r>
      <w:proofErr w:type="spellStart"/>
      <w:r w:rsidR="009B3698" w:rsidRPr="00D267D2">
        <w:rPr>
          <w:color w:val="000000" w:themeColor="text1"/>
        </w:rPr>
        <w:t>sorafenib</w:t>
      </w:r>
      <w:proofErr w:type="spellEnd"/>
      <w:r w:rsidR="009B3698" w:rsidRPr="00D267D2">
        <w:rPr>
          <w:color w:val="000000" w:themeColor="text1"/>
        </w:rPr>
        <w:t xml:space="preserve"> </w:t>
      </w:r>
      <w:r w:rsidR="009B3698">
        <w:rPr>
          <w:color w:val="000000" w:themeColor="text1"/>
        </w:rPr>
        <w:t xml:space="preserve">restriction </w:t>
      </w:r>
      <w:r w:rsidR="009B3698" w:rsidRPr="00D267D2">
        <w:rPr>
          <w:color w:val="000000" w:themeColor="text1"/>
        </w:rPr>
        <w:t>should be amended</w:t>
      </w:r>
      <w:r w:rsidR="009B3698">
        <w:rPr>
          <w:color w:val="000000" w:themeColor="text1"/>
        </w:rPr>
        <w:t xml:space="preserve"> to include B</w:t>
      </w:r>
      <w:r w:rsidR="00155BA0">
        <w:rPr>
          <w:color w:val="000000" w:themeColor="text1"/>
        </w:rPr>
        <w:t>CLC</w:t>
      </w:r>
      <w:r w:rsidR="009B3698">
        <w:rPr>
          <w:color w:val="000000" w:themeColor="text1"/>
        </w:rPr>
        <w:t xml:space="preserve"> stage B and C patients</w:t>
      </w:r>
      <w:r w:rsidR="009B3698" w:rsidRPr="00D267D2">
        <w:rPr>
          <w:color w:val="000000" w:themeColor="text1"/>
        </w:rPr>
        <w:t xml:space="preserve"> so the restrictions are aligned. </w:t>
      </w:r>
      <w:r w:rsidR="009B3698">
        <w:t xml:space="preserve"> </w:t>
      </w:r>
    </w:p>
    <w:p w:rsidR="003C0154" w:rsidRPr="00702889" w:rsidRDefault="003C0154" w:rsidP="000B139C">
      <w:pPr>
        <w:pStyle w:val="ListParagraph"/>
        <w:widowControl/>
        <w:numPr>
          <w:ilvl w:val="1"/>
          <w:numId w:val="2"/>
        </w:numPr>
      </w:pPr>
      <w:r w:rsidRPr="00702889">
        <w:t xml:space="preserve">The submission did not consider the potential for the sequential use of </w:t>
      </w:r>
      <w:proofErr w:type="spellStart"/>
      <w:r w:rsidRPr="00702889">
        <w:t>sorafenib</w:t>
      </w:r>
      <w:proofErr w:type="spellEnd"/>
      <w:r w:rsidRPr="00702889">
        <w:t xml:space="preserve"> following </w:t>
      </w:r>
      <w:proofErr w:type="spellStart"/>
      <w:r w:rsidRPr="00702889">
        <w:t>lenvatinib</w:t>
      </w:r>
      <w:proofErr w:type="spellEnd"/>
      <w:r w:rsidRPr="00702889">
        <w:t xml:space="preserve">. There </w:t>
      </w:r>
      <w:r w:rsidR="00E144EA" w:rsidRPr="00702889">
        <w:t>is</w:t>
      </w:r>
      <w:r w:rsidRPr="00702889">
        <w:t xml:space="preserve"> currently no </w:t>
      </w:r>
      <w:r w:rsidR="00E144EA" w:rsidRPr="00702889">
        <w:t xml:space="preserve">evidence to </w:t>
      </w:r>
      <w:r w:rsidR="004D7DB1">
        <w:t>support</w:t>
      </w:r>
      <w:r w:rsidR="004D7DB1" w:rsidRPr="00702889">
        <w:t xml:space="preserve"> </w:t>
      </w:r>
      <w:r w:rsidRPr="00702889">
        <w:t>the sequential use of these two therapies in this setting</w:t>
      </w:r>
      <w:r w:rsidR="00E144EA" w:rsidRPr="00702889">
        <w:t xml:space="preserve"> (</w:t>
      </w:r>
      <w:r w:rsidR="00750575" w:rsidRPr="00702889">
        <w:t>TGA CER, p64</w:t>
      </w:r>
      <w:r w:rsidR="00E144EA" w:rsidRPr="00702889">
        <w:t>)</w:t>
      </w:r>
      <w:r w:rsidRPr="00702889">
        <w:t>.</w:t>
      </w:r>
      <w:r w:rsidR="009B3698">
        <w:t xml:space="preserve"> The PBAC considered that </w:t>
      </w:r>
      <w:r w:rsidR="0013154E">
        <w:t xml:space="preserve">the restrictions for </w:t>
      </w:r>
      <w:proofErr w:type="spellStart"/>
      <w:r w:rsidR="0013154E">
        <w:t>lenvatinib</w:t>
      </w:r>
      <w:proofErr w:type="spellEnd"/>
      <w:r w:rsidR="0013154E">
        <w:t xml:space="preserve"> and </w:t>
      </w:r>
      <w:proofErr w:type="spellStart"/>
      <w:r w:rsidR="0013154E">
        <w:t>sorafenib</w:t>
      </w:r>
      <w:proofErr w:type="spellEnd"/>
      <w:r w:rsidR="0013154E">
        <w:t xml:space="preserve"> should be amended to prevent </w:t>
      </w:r>
      <w:r w:rsidR="002D7A62" w:rsidRPr="009B3698">
        <w:rPr>
          <w:lang w:val="en-US"/>
        </w:rPr>
        <w:t xml:space="preserve">sequential use post progression on </w:t>
      </w:r>
      <w:proofErr w:type="spellStart"/>
      <w:r w:rsidR="002D7A62" w:rsidRPr="009B3698">
        <w:rPr>
          <w:lang w:val="en-US"/>
        </w:rPr>
        <w:t>sorafenib</w:t>
      </w:r>
      <w:proofErr w:type="spellEnd"/>
      <w:r w:rsidR="002D7A62" w:rsidRPr="009B3698">
        <w:rPr>
          <w:lang w:val="en-US"/>
        </w:rPr>
        <w:t xml:space="preserve"> (and vice versa</w:t>
      </w:r>
      <w:r w:rsidR="009B3698" w:rsidRPr="009B3698">
        <w:rPr>
          <w:lang w:val="en-US"/>
        </w:rPr>
        <w:t xml:space="preserve"> with </w:t>
      </w:r>
      <w:proofErr w:type="spellStart"/>
      <w:r w:rsidR="009B3698" w:rsidRPr="009B3698">
        <w:rPr>
          <w:lang w:val="en-US"/>
        </w:rPr>
        <w:t>lenvatinib</w:t>
      </w:r>
      <w:proofErr w:type="spellEnd"/>
      <w:r w:rsidR="002D7A62" w:rsidRPr="009B3698">
        <w:rPr>
          <w:lang w:val="en-US"/>
        </w:rPr>
        <w:t>)</w:t>
      </w:r>
      <w:r w:rsidR="009B3698" w:rsidRPr="009B3698">
        <w:rPr>
          <w:lang w:val="en-US"/>
        </w:rPr>
        <w:t xml:space="preserve"> </w:t>
      </w:r>
      <w:r w:rsidR="0013154E">
        <w:rPr>
          <w:lang w:val="en-US"/>
        </w:rPr>
        <w:t>while allowing</w:t>
      </w:r>
      <w:r w:rsidR="002D7A62" w:rsidRPr="009B3698">
        <w:rPr>
          <w:lang w:val="en-US"/>
        </w:rPr>
        <w:t xml:space="preserve"> for intolerance</w:t>
      </w:r>
      <w:r w:rsidR="009B3698" w:rsidRPr="009B3698">
        <w:rPr>
          <w:lang w:val="en-US"/>
        </w:rPr>
        <w:t xml:space="preserve"> with either medicine.</w:t>
      </w:r>
    </w:p>
    <w:p w:rsidR="00FD541D" w:rsidRPr="00702889" w:rsidRDefault="00FD541D" w:rsidP="00BE5564">
      <w:pPr>
        <w:pStyle w:val="ListParagraph"/>
        <w:widowControl/>
        <w:numPr>
          <w:ilvl w:val="1"/>
          <w:numId w:val="2"/>
        </w:numPr>
      </w:pPr>
      <w:r w:rsidRPr="00702889">
        <w:lastRenderedPageBreak/>
        <w:t>The estimate</w:t>
      </w:r>
      <w:r w:rsidR="0086453D" w:rsidRPr="00702889">
        <w:t>d extent of use</w:t>
      </w:r>
      <w:r w:rsidRPr="00702889">
        <w:t xml:space="preserve"> presented in the submission w</w:t>
      </w:r>
      <w:r w:rsidR="0086453D" w:rsidRPr="00702889">
        <w:t>as</w:t>
      </w:r>
      <w:r w:rsidRPr="00702889">
        <w:t xml:space="preserve"> based on </w:t>
      </w:r>
      <w:r w:rsidR="0086453D" w:rsidRPr="00702889">
        <w:t>a</w:t>
      </w:r>
      <w:r w:rsidRPr="00702889">
        <w:t xml:space="preserve"> substitution rate </w:t>
      </w:r>
      <w:r w:rsidRPr="002C7A2D">
        <w:t xml:space="preserve">of </w:t>
      </w:r>
      <w:r w:rsidR="00294C66">
        <w:rPr>
          <w:noProof/>
          <w:color w:val="000000"/>
          <w:highlight w:val="black"/>
        </w:rPr>
        <w:t>'''''''</w:t>
      </w:r>
      <w:r w:rsidRPr="00702889">
        <w:t xml:space="preserve"> to estimate the number of packs required for </w:t>
      </w:r>
      <w:proofErr w:type="spellStart"/>
      <w:r w:rsidRPr="00702889">
        <w:t>lenvatinib</w:t>
      </w:r>
      <w:proofErr w:type="spellEnd"/>
      <w:r w:rsidRPr="00702889">
        <w:t>, due to the difference in the maximum dispensed number of pack</w:t>
      </w:r>
      <w:r w:rsidR="00AE4657" w:rsidRPr="00702889">
        <w:t>s</w:t>
      </w:r>
      <w:r w:rsidRPr="00702889">
        <w:t xml:space="preserve"> per each medicine, and based on the submission’s assumed </w:t>
      </w:r>
      <w:proofErr w:type="spellStart"/>
      <w:r w:rsidRPr="00702889">
        <w:t>equi</w:t>
      </w:r>
      <w:proofErr w:type="spellEnd"/>
      <w:r w:rsidRPr="00702889">
        <w:t xml:space="preserve">-effective dose. This favoured </w:t>
      </w:r>
      <w:proofErr w:type="spellStart"/>
      <w:r w:rsidRPr="00702889">
        <w:t>lenvatinib</w:t>
      </w:r>
      <w:proofErr w:type="spellEnd"/>
      <w:r w:rsidRPr="00702889">
        <w:t xml:space="preserve"> and resulted in a lower substitution rate</w:t>
      </w:r>
      <w:r w:rsidR="00693744" w:rsidRPr="00702889">
        <w:t xml:space="preserve"> than is suggested by the </w:t>
      </w:r>
      <w:proofErr w:type="spellStart"/>
      <w:r w:rsidR="00693744" w:rsidRPr="00702889">
        <w:t>equi</w:t>
      </w:r>
      <w:proofErr w:type="spellEnd"/>
      <w:r w:rsidR="00693744" w:rsidRPr="00702889">
        <w:t>-effective doses estimated</w:t>
      </w:r>
      <w:r w:rsidR="006219DC">
        <w:t xml:space="preserve"> </w:t>
      </w:r>
      <w:r w:rsidR="006219DC" w:rsidRPr="00D837D4">
        <w:t>in the evaluation</w:t>
      </w:r>
      <w:r w:rsidR="00A5380D" w:rsidRPr="00D837D4">
        <w:t xml:space="preserve"> (paragraph 6.</w:t>
      </w:r>
      <w:r w:rsidR="00C73DFE">
        <w:t>23</w:t>
      </w:r>
      <w:r w:rsidR="00A5380D" w:rsidRPr="00D837D4">
        <w:t>)</w:t>
      </w:r>
      <w:r w:rsidRPr="00D837D4">
        <w:t xml:space="preserve">. Calculations performed during the evaluation suggest a substitution rate closer to </w:t>
      </w:r>
      <w:r w:rsidR="00294C66">
        <w:rPr>
          <w:noProof/>
          <w:color w:val="000000"/>
          <w:highlight w:val="black"/>
        </w:rPr>
        <w:t>'''</w:t>
      </w:r>
      <w:r w:rsidRPr="00D837D4">
        <w:t>; taking</w:t>
      </w:r>
      <w:r w:rsidRPr="00702889">
        <w:t xml:space="preserve"> into account the mean dose and durations of exposure in Study 304</w:t>
      </w:r>
      <w:r w:rsidR="00B84BF1" w:rsidRPr="00702889">
        <w:t xml:space="preserve">, </w:t>
      </w:r>
      <w:r w:rsidR="00294C66">
        <w:rPr>
          <w:noProof/>
          <w:color w:val="000000"/>
          <w:highlight w:val="black"/>
        </w:rPr>
        <w:t>'''''</w:t>
      </w:r>
      <w:r w:rsidRPr="00702889">
        <w:t xml:space="preserve"> packs of </w:t>
      </w:r>
      <w:proofErr w:type="spellStart"/>
      <w:r w:rsidRPr="00702889">
        <w:t>lenvatinib</w:t>
      </w:r>
      <w:proofErr w:type="spellEnd"/>
      <w:r w:rsidRPr="00702889">
        <w:t xml:space="preserve"> are required per </w:t>
      </w:r>
      <w:r w:rsidR="00294C66">
        <w:rPr>
          <w:noProof/>
          <w:color w:val="000000"/>
          <w:highlight w:val="black"/>
        </w:rPr>
        <w:t>''''''</w:t>
      </w:r>
      <w:r w:rsidRPr="00702889">
        <w:t xml:space="preserve"> of </w:t>
      </w:r>
      <w:proofErr w:type="spellStart"/>
      <w:r w:rsidRPr="00702889">
        <w:t>sorafenib</w:t>
      </w:r>
      <w:proofErr w:type="spellEnd"/>
      <w:r w:rsidRPr="00702889">
        <w:t xml:space="preserve"> (</w:t>
      </w:r>
      <w:r w:rsidR="00294C66">
        <w:rPr>
          <w:noProof/>
          <w:color w:val="000000"/>
          <w:highlight w:val="black"/>
        </w:rPr>
        <w:t>'''''</w:t>
      </w:r>
      <w:r w:rsidRPr="00702889">
        <w:t>/</w:t>
      </w:r>
      <w:r w:rsidR="00294C66">
        <w:rPr>
          <w:noProof/>
          <w:color w:val="000000"/>
          <w:highlight w:val="black"/>
        </w:rPr>
        <w:t>''''''</w:t>
      </w:r>
      <w:r w:rsidRPr="00702889">
        <w:t>=</w:t>
      </w:r>
      <w:r w:rsidR="00294C66">
        <w:rPr>
          <w:noProof/>
          <w:color w:val="000000"/>
          <w:highlight w:val="black"/>
        </w:rPr>
        <w:t>'''''''</w:t>
      </w:r>
      <w:r w:rsidRPr="00702889">
        <w:t>).</w:t>
      </w:r>
      <w:r w:rsidR="00BE5564">
        <w:t xml:space="preserve"> </w:t>
      </w:r>
    </w:p>
    <w:p w:rsidR="000F6C42" w:rsidRPr="00702889" w:rsidRDefault="000F6C42" w:rsidP="000B139C">
      <w:pPr>
        <w:pStyle w:val="ListParagraph"/>
        <w:widowControl/>
        <w:numPr>
          <w:ilvl w:val="1"/>
          <w:numId w:val="2"/>
        </w:numPr>
      </w:pPr>
      <w:r w:rsidRPr="00702889">
        <w:t xml:space="preserve">A summary of the estimated use and financial implications for listing of </w:t>
      </w:r>
      <w:proofErr w:type="spellStart"/>
      <w:r w:rsidRPr="00702889">
        <w:t>lenvatinib</w:t>
      </w:r>
      <w:proofErr w:type="spellEnd"/>
      <w:r w:rsidRPr="00702889">
        <w:t xml:space="preserve"> is presented in Table </w:t>
      </w:r>
      <w:r w:rsidR="00693744" w:rsidRPr="00702889">
        <w:t>11</w:t>
      </w:r>
      <w:r w:rsidRPr="00702889">
        <w:t xml:space="preserve">. </w:t>
      </w:r>
    </w:p>
    <w:p w:rsidR="00B1630F" w:rsidRDefault="00B1630F">
      <w:pPr>
        <w:widowControl/>
        <w:jc w:val="left"/>
        <w:rPr>
          <w:rStyle w:val="CommentReference"/>
        </w:rPr>
      </w:pPr>
      <w:r>
        <w:rPr>
          <w:rStyle w:val="CommentReference"/>
        </w:rPr>
        <w:br w:type="page"/>
      </w:r>
    </w:p>
    <w:p w:rsidR="00C25D9C" w:rsidRPr="00702889" w:rsidRDefault="002A2F50" w:rsidP="002A2F50">
      <w:r w:rsidRPr="00702889">
        <w:rPr>
          <w:rStyle w:val="CommentReference"/>
        </w:rPr>
        <w:lastRenderedPageBreak/>
        <w:t xml:space="preserve">Table </w:t>
      </w:r>
      <w:r w:rsidR="00693744" w:rsidRPr="00702889">
        <w:rPr>
          <w:rStyle w:val="CommentReference"/>
        </w:rPr>
        <w:t>11</w:t>
      </w:r>
      <w:r w:rsidRPr="00702889">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6"/>
        <w:gridCol w:w="1166"/>
        <w:gridCol w:w="1165"/>
        <w:gridCol w:w="1165"/>
        <w:gridCol w:w="1165"/>
        <w:gridCol w:w="1165"/>
        <w:gridCol w:w="1163"/>
      </w:tblGrid>
      <w:tr w:rsidR="00385A9D" w:rsidRPr="00702889" w:rsidTr="000F6C42">
        <w:trPr>
          <w:tblHeader/>
        </w:trPr>
        <w:tc>
          <w:tcPr>
            <w:tcW w:w="1119" w:type="pct"/>
            <w:shd w:val="clear" w:color="auto" w:fill="auto"/>
            <w:vAlign w:val="center"/>
          </w:tcPr>
          <w:p w:rsidR="00385A9D" w:rsidRPr="00702889" w:rsidRDefault="00385A9D" w:rsidP="00385A9D">
            <w:pPr>
              <w:pStyle w:val="Tabletext"/>
              <w:rPr>
                <w:szCs w:val="20"/>
              </w:rPr>
            </w:pPr>
          </w:p>
        </w:tc>
        <w:tc>
          <w:tcPr>
            <w:tcW w:w="647" w:type="pct"/>
            <w:shd w:val="clear" w:color="auto" w:fill="auto"/>
            <w:vAlign w:val="center"/>
          </w:tcPr>
          <w:p w:rsidR="00385A9D" w:rsidRPr="00702889" w:rsidRDefault="00385A9D" w:rsidP="00385A9D">
            <w:pPr>
              <w:pStyle w:val="Tabletext"/>
              <w:jc w:val="center"/>
              <w:rPr>
                <w:b/>
                <w:szCs w:val="20"/>
              </w:rPr>
            </w:pPr>
            <w:r w:rsidRPr="00702889">
              <w:rPr>
                <w:b/>
                <w:szCs w:val="20"/>
              </w:rPr>
              <w:t>Year 1</w:t>
            </w:r>
          </w:p>
        </w:tc>
        <w:tc>
          <w:tcPr>
            <w:tcW w:w="647" w:type="pct"/>
            <w:shd w:val="clear" w:color="auto" w:fill="auto"/>
            <w:vAlign w:val="center"/>
          </w:tcPr>
          <w:p w:rsidR="00385A9D" w:rsidRPr="00702889" w:rsidRDefault="00385A9D" w:rsidP="00385A9D">
            <w:pPr>
              <w:pStyle w:val="Tabletext"/>
              <w:jc w:val="center"/>
              <w:rPr>
                <w:b/>
                <w:szCs w:val="20"/>
              </w:rPr>
            </w:pPr>
            <w:r w:rsidRPr="00702889">
              <w:rPr>
                <w:b/>
                <w:szCs w:val="20"/>
              </w:rPr>
              <w:t>Year 2</w:t>
            </w:r>
          </w:p>
        </w:tc>
        <w:tc>
          <w:tcPr>
            <w:tcW w:w="647" w:type="pct"/>
            <w:shd w:val="clear" w:color="auto" w:fill="auto"/>
            <w:vAlign w:val="center"/>
          </w:tcPr>
          <w:p w:rsidR="00385A9D" w:rsidRPr="00702889" w:rsidRDefault="00385A9D" w:rsidP="00385A9D">
            <w:pPr>
              <w:pStyle w:val="Tabletext"/>
              <w:jc w:val="center"/>
              <w:rPr>
                <w:b/>
                <w:szCs w:val="20"/>
              </w:rPr>
            </w:pPr>
            <w:r w:rsidRPr="00702889">
              <w:rPr>
                <w:b/>
                <w:szCs w:val="20"/>
              </w:rPr>
              <w:t>Year 3</w:t>
            </w:r>
          </w:p>
        </w:tc>
        <w:tc>
          <w:tcPr>
            <w:tcW w:w="647" w:type="pct"/>
            <w:shd w:val="clear" w:color="auto" w:fill="auto"/>
            <w:vAlign w:val="center"/>
          </w:tcPr>
          <w:p w:rsidR="00385A9D" w:rsidRPr="00702889" w:rsidRDefault="00385A9D" w:rsidP="00385A9D">
            <w:pPr>
              <w:pStyle w:val="Tabletext"/>
              <w:jc w:val="center"/>
              <w:rPr>
                <w:b/>
                <w:szCs w:val="20"/>
              </w:rPr>
            </w:pPr>
            <w:r w:rsidRPr="00702889">
              <w:rPr>
                <w:b/>
                <w:szCs w:val="20"/>
              </w:rPr>
              <w:t>Year 4</w:t>
            </w:r>
          </w:p>
        </w:tc>
        <w:tc>
          <w:tcPr>
            <w:tcW w:w="647" w:type="pct"/>
            <w:shd w:val="clear" w:color="auto" w:fill="auto"/>
            <w:vAlign w:val="center"/>
          </w:tcPr>
          <w:p w:rsidR="00385A9D" w:rsidRPr="00702889" w:rsidRDefault="00385A9D" w:rsidP="00385A9D">
            <w:pPr>
              <w:pStyle w:val="Tabletext"/>
              <w:jc w:val="center"/>
              <w:rPr>
                <w:b/>
                <w:szCs w:val="20"/>
              </w:rPr>
            </w:pPr>
            <w:r w:rsidRPr="00702889">
              <w:rPr>
                <w:b/>
                <w:szCs w:val="20"/>
              </w:rPr>
              <w:t>Year 5</w:t>
            </w:r>
          </w:p>
        </w:tc>
        <w:tc>
          <w:tcPr>
            <w:tcW w:w="646" w:type="pct"/>
          </w:tcPr>
          <w:p w:rsidR="00385A9D" w:rsidRPr="00702889" w:rsidRDefault="00385A9D" w:rsidP="00385A9D">
            <w:pPr>
              <w:pStyle w:val="Tabletext"/>
              <w:jc w:val="center"/>
              <w:rPr>
                <w:b/>
                <w:szCs w:val="20"/>
              </w:rPr>
            </w:pPr>
            <w:r w:rsidRPr="00702889">
              <w:rPr>
                <w:b/>
                <w:szCs w:val="20"/>
              </w:rPr>
              <w:t>Year 6</w:t>
            </w:r>
          </w:p>
        </w:tc>
      </w:tr>
      <w:tr w:rsidR="00385A9D" w:rsidRPr="00702889" w:rsidTr="000F6C42">
        <w:tc>
          <w:tcPr>
            <w:tcW w:w="5000" w:type="pct"/>
            <w:gridSpan w:val="7"/>
            <w:shd w:val="clear" w:color="auto" w:fill="auto"/>
            <w:vAlign w:val="center"/>
          </w:tcPr>
          <w:p w:rsidR="00385A9D" w:rsidRPr="00702889" w:rsidRDefault="00385A9D" w:rsidP="00385A9D">
            <w:pPr>
              <w:pStyle w:val="Tabletext"/>
              <w:rPr>
                <w:b/>
                <w:bCs/>
                <w:color w:val="000000"/>
                <w:szCs w:val="20"/>
              </w:rPr>
            </w:pPr>
            <w:r w:rsidRPr="00702889">
              <w:rPr>
                <w:b/>
                <w:bCs/>
                <w:color w:val="000000"/>
                <w:szCs w:val="20"/>
              </w:rPr>
              <w:t>Estimated extent of use</w:t>
            </w:r>
          </w:p>
        </w:tc>
      </w:tr>
      <w:tr w:rsidR="000F6C42" w:rsidRPr="00702889" w:rsidTr="00E50844">
        <w:tc>
          <w:tcPr>
            <w:tcW w:w="1119" w:type="pct"/>
            <w:shd w:val="clear" w:color="auto" w:fill="auto"/>
            <w:vAlign w:val="center"/>
          </w:tcPr>
          <w:p w:rsidR="000F6C42" w:rsidRPr="00702889" w:rsidRDefault="000F6C42" w:rsidP="000F6C42">
            <w:pPr>
              <w:pStyle w:val="Tabletext"/>
              <w:rPr>
                <w:szCs w:val="20"/>
              </w:rPr>
            </w:pPr>
            <w:r w:rsidRPr="00702889">
              <w:rPr>
                <w:szCs w:val="20"/>
              </w:rPr>
              <w:t xml:space="preserve">Total pack volume- </w:t>
            </w:r>
            <w:proofErr w:type="spellStart"/>
            <w:r w:rsidRPr="00702889">
              <w:rPr>
                <w:szCs w:val="20"/>
              </w:rPr>
              <w:t>lenvatinib</w:t>
            </w:r>
            <w:proofErr w:type="spellEnd"/>
            <w:r w:rsidRPr="00702889">
              <w:rPr>
                <w:szCs w:val="20"/>
              </w:rPr>
              <w:t xml:space="preserve"> 4 </w:t>
            </w:r>
            <w:proofErr w:type="spellStart"/>
            <w:r w:rsidRPr="00702889">
              <w:rPr>
                <w:szCs w:val="20"/>
              </w:rPr>
              <w:t>mg</w:t>
            </w:r>
            <w:r w:rsidR="00D56D9B" w:rsidRPr="00702889">
              <w:rPr>
                <w:szCs w:val="20"/>
                <w:vertAlign w:val="superscript"/>
              </w:rPr>
              <w:t>a</w:t>
            </w:r>
            <w:proofErr w:type="spellEnd"/>
          </w:p>
        </w:tc>
        <w:tc>
          <w:tcPr>
            <w:tcW w:w="647" w:type="pct"/>
          </w:tcPr>
          <w:p w:rsidR="000F6C42" w:rsidRPr="00294C66" w:rsidRDefault="00294C66" w:rsidP="000F6C42">
            <w:pPr>
              <w:pStyle w:val="Tabletext"/>
              <w:jc w:val="center"/>
              <w:rPr>
                <w:bCs/>
                <w:color w:val="000000"/>
                <w:szCs w:val="20"/>
                <w:highlight w:val="black"/>
              </w:rPr>
            </w:pPr>
            <w:r>
              <w:rPr>
                <w:noProof/>
                <w:color w:val="000000"/>
                <w:szCs w:val="20"/>
                <w:highlight w:val="black"/>
              </w:rPr>
              <w:t xml:space="preserve">''''''''''''' </w:t>
            </w:r>
          </w:p>
        </w:tc>
        <w:tc>
          <w:tcPr>
            <w:tcW w:w="647" w:type="pct"/>
          </w:tcPr>
          <w:p w:rsidR="000F6C42" w:rsidRPr="00294C66" w:rsidRDefault="00294C66" w:rsidP="000F6C42">
            <w:pPr>
              <w:pStyle w:val="Tabletext"/>
              <w:jc w:val="center"/>
              <w:rPr>
                <w:bCs/>
                <w:color w:val="000000"/>
                <w:szCs w:val="20"/>
                <w:highlight w:val="black"/>
              </w:rPr>
            </w:pPr>
            <w:r>
              <w:rPr>
                <w:noProof/>
                <w:color w:val="000000"/>
                <w:szCs w:val="20"/>
                <w:highlight w:val="black"/>
              </w:rPr>
              <w:t xml:space="preserve">'''''''''''''' </w:t>
            </w:r>
          </w:p>
        </w:tc>
        <w:tc>
          <w:tcPr>
            <w:tcW w:w="647" w:type="pct"/>
          </w:tcPr>
          <w:p w:rsidR="000F6C42" w:rsidRPr="00294C66" w:rsidRDefault="00294C66" w:rsidP="000F6C42">
            <w:pPr>
              <w:pStyle w:val="Tabletext"/>
              <w:jc w:val="center"/>
              <w:rPr>
                <w:bCs/>
                <w:color w:val="000000"/>
                <w:szCs w:val="20"/>
                <w:highlight w:val="black"/>
              </w:rPr>
            </w:pPr>
            <w:r>
              <w:rPr>
                <w:noProof/>
                <w:color w:val="000000"/>
                <w:szCs w:val="20"/>
                <w:highlight w:val="black"/>
              </w:rPr>
              <w:t xml:space="preserve">''''''''''''' </w:t>
            </w:r>
          </w:p>
        </w:tc>
        <w:tc>
          <w:tcPr>
            <w:tcW w:w="647" w:type="pct"/>
          </w:tcPr>
          <w:p w:rsidR="000F6C42" w:rsidRPr="00294C66" w:rsidRDefault="00294C66" w:rsidP="000F6C42">
            <w:pPr>
              <w:pStyle w:val="Tabletext"/>
              <w:jc w:val="center"/>
              <w:rPr>
                <w:bCs/>
                <w:color w:val="000000"/>
                <w:szCs w:val="20"/>
                <w:highlight w:val="black"/>
              </w:rPr>
            </w:pPr>
            <w:r>
              <w:rPr>
                <w:noProof/>
                <w:color w:val="000000"/>
                <w:szCs w:val="20"/>
                <w:highlight w:val="black"/>
              </w:rPr>
              <w:t xml:space="preserve">''''''''''''' </w:t>
            </w:r>
          </w:p>
        </w:tc>
        <w:tc>
          <w:tcPr>
            <w:tcW w:w="647" w:type="pct"/>
          </w:tcPr>
          <w:p w:rsidR="000F6C42" w:rsidRPr="00294C66" w:rsidRDefault="00294C66" w:rsidP="000F6C42">
            <w:pPr>
              <w:pStyle w:val="Tabletext"/>
              <w:jc w:val="center"/>
              <w:rPr>
                <w:bCs/>
                <w:color w:val="000000"/>
                <w:szCs w:val="20"/>
                <w:highlight w:val="black"/>
              </w:rPr>
            </w:pPr>
            <w:r>
              <w:rPr>
                <w:noProof/>
                <w:color w:val="000000"/>
                <w:szCs w:val="20"/>
                <w:highlight w:val="black"/>
              </w:rPr>
              <w:t xml:space="preserve">''''''''''''''' </w:t>
            </w:r>
          </w:p>
        </w:tc>
        <w:tc>
          <w:tcPr>
            <w:tcW w:w="646" w:type="pct"/>
          </w:tcPr>
          <w:p w:rsidR="000F6C42" w:rsidRPr="00294C66" w:rsidRDefault="00294C66" w:rsidP="000F6C42">
            <w:pPr>
              <w:pStyle w:val="Tabletext"/>
              <w:jc w:val="center"/>
              <w:rPr>
                <w:bCs/>
                <w:color w:val="000000"/>
                <w:szCs w:val="20"/>
                <w:highlight w:val="black"/>
              </w:rPr>
            </w:pPr>
            <w:r>
              <w:rPr>
                <w:noProof/>
                <w:color w:val="000000"/>
                <w:szCs w:val="20"/>
                <w:highlight w:val="black"/>
              </w:rPr>
              <w:t xml:space="preserve">'''''''''''' </w:t>
            </w:r>
          </w:p>
        </w:tc>
      </w:tr>
      <w:tr w:rsidR="005D2000" w:rsidRPr="00702889" w:rsidTr="00E50844">
        <w:tc>
          <w:tcPr>
            <w:tcW w:w="1119" w:type="pct"/>
            <w:shd w:val="clear" w:color="auto" w:fill="auto"/>
            <w:vAlign w:val="center"/>
          </w:tcPr>
          <w:p w:rsidR="005D2000" w:rsidRPr="00702889" w:rsidRDefault="005D2000" w:rsidP="005D2000">
            <w:pPr>
              <w:pStyle w:val="Tabletext"/>
              <w:rPr>
                <w:szCs w:val="20"/>
              </w:rPr>
            </w:pPr>
            <w:r w:rsidRPr="00702889">
              <w:rPr>
                <w:szCs w:val="20"/>
              </w:rPr>
              <w:t xml:space="preserve">Re-estimated </w:t>
            </w:r>
            <w:r w:rsidR="0056604C" w:rsidRPr="00702889">
              <w:rPr>
                <w:szCs w:val="20"/>
              </w:rPr>
              <w:t>t</w:t>
            </w:r>
            <w:r w:rsidRPr="00702889">
              <w:rPr>
                <w:szCs w:val="20"/>
              </w:rPr>
              <w:t xml:space="preserve">otal pack volume- </w:t>
            </w:r>
            <w:proofErr w:type="spellStart"/>
            <w:r w:rsidRPr="00702889">
              <w:rPr>
                <w:szCs w:val="20"/>
              </w:rPr>
              <w:t>lenvatinib</w:t>
            </w:r>
            <w:proofErr w:type="spellEnd"/>
            <w:r w:rsidRPr="00702889">
              <w:rPr>
                <w:szCs w:val="20"/>
              </w:rPr>
              <w:t xml:space="preserve"> 4 </w:t>
            </w:r>
            <w:proofErr w:type="spellStart"/>
            <w:r w:rsidRPr="00702889">
              <w:rPr>
                <w:szCs w:val="20"/>
              </w:rPr>
              <w:t>mg</w:t>
            </w:r>
            <w:r w:rsidRPr="00702889">
              <w:rPr>
                <w:szCs w:val="20"/>
                <w:vertAlign w:val="superscript"/>
              </w:rPr>
              <w:t>b</w:t>
            </w:r>
            <w:proofErr w:type="spellEnd"/>
            <w:r w:rsidRPr="00702889">
              <w:rPr>
                <w:szCs w:val="20"/>
              </w:rPr>
              <w:t xml:space="preserve">  </w:t>
            </w:r>
          </w:p>
        </w:tc>
        <w:tc>
          <w:tcPr>
            <w:tcW w:w="647" w:type="pct"/>
          </w:tcPr>
          <w:p w:rsidR="005D2000" w:rsidRPr="00294C66" w:rsidRDefault="00294C66" w:rsidP="005D2000">
            <w:pPr>
              <w:pStyle w:val="Tabletext"/>
              <w:jc w:val="center"/>
              <w:rPr>
                <w:bCs/>
                <w:color w:val="000000"/>
                <w:szCs w:val="20"/>
                <w:highlight w:val="black"/>
              </w:rPr>
            </w:pPr>
            <w:r>
              <w:rPr>
                <w:noProof/>
                <w:color w:val="000000"/>
                <w:highlight w:val="black"/>
              </w:rPr>
              <w:t xml:space="preserve">''''''''''''' </w:t>
            </w:r>
          </w:p>
        </w:tc>
        <w:tc>
          <w:tcPr>
            <w:tcW w:w="647" w:type="pct"/>
          </w:tcPr>
          <w:p w:rsidR="005D2000" w:rsidRPr="00294C66" w:rsidRDefault="00294C66" w:rsidP="005D2000">
            <w:pPr>
              <w:pStyle w:val="Tabletext"/>
              <w:jc w:val="center"/>
              <w:rPr>
                <w:bCs/>
                <w:color w:val="000000"/>
                <w:szCs w:val="20"/>
                <w:highlight w:val="black"/>
              </w:rPr>
            </w:pPr>
            <w:r>
              <w:rPr>
                <w:noProof/>
                <w:color w:val="000000"/>
                <w:highlight w:val="black"/>
              </w:rPr>
              <w:t xml:space="preserve">''''''''''''' </w:t>
            </w:r>
          </w:p>
        </w:tc>
        <w:tc>
          <w:tcPr>
            <w:tcW w:w="647" w:type="pct"/>
          </w:tcPr>
          <w:p w:rsidR="005D2000" w:rsidRPr="00294C66" w:rsidRDefault="00294C66" w:rsidP="005D2000">
            <w:pPr>
              <w:pStyle w:val="Tabletext"/>
              <w:jc w:val="center"/>
              <w:rPr>
                <w:bCs/>
                <w:color w:val="000000"/>
                <w:szCs w:val="20"/>
                <w:highlight w:val="black"/>
              </w:rPr>
            </w:pPr>
            <w:r>
              <w:rPr>
                <w:noProof/>
                <w:color w:val="000000"/>
                <w:highlight w:val="black"/>
              </w:rPr>
              <w:t xml:space="preserve">''''''''''''''' </w:t>
            </w:r>
          </w:p>
        </w:tc>
        <w:tc>
          <w:tcPr>
            <w:tcW w:w="647" w:type="pct"/>
          </w:tcPr>
          <w:p w:rsidR="005D2000" w:rsidRPr="00294C66" w:rsidRDefault="00294C66" w:rsidP="005D2000">
            <w:pPr>
              <w:pStyle w:val="Tabletext"/>
              <w:jc w:val="center"/>
              <w:rPr>
                <w:bCs/>
                <w:color w:val="000000"/>
                <w:szCs w:val="20"/>
                <w:highlight w:val="black"/>
              </w:rPr>
            </w:pPr>
            <w:r>
              <w:rPr>
                <w:noProof/>
                <w:color w:val="000000"/>
                <w:highlight w:val="black"/>
              </w:rPr>
              <w:t xml:space="preserve">''''''''''''' </w:t>
            </w:r>
          </w:p>
        </w:tc>
        <w:tc>
          <w:tcPr>
            <w:tcW w:w="647" w:type="pct"/>
          </w:tcPr>
          <w:p w:rsidR="005D2000" w:rsidRPr="00294C66" w:rsidRDefault="00294C66" w:rsidP="005D2000">
            <w:pPr>
              <w:pStyle w:val="Tabletext"/>
              <w:jc w:val="center"/>
              <w:rPr>
                <w:bCs/>
                <w:color w:val="000000"/>
                <w:szCs w:val="20"/>
                <w:highlight w:val="black"/>
              </w:rPr>
            </w:pPr>
            <w:r>
              <w:rPr>
                <w:noProof/>
                <w:color w:val="000000"/>
                <w:highlight w:val="black"/>
              </w:rPr>
              <w:t xml:space="preserve">''''''''''''' </w:t>
            </w:r>
          </w:p>
        </w:tc>
        <w:tc>
          <w:tcPr>
            <w:tcW w:w="646" w:type="pct"/>
          </w:tcPr>
          <w:p w:rsidR="005D2000" w:rsidRPr="00294C66" w:rsidRDefault="00294C66" w:rsidP="005D2000">
            <w:pPr>
              <w:pStyle w:val="Tabletext"/>
              <w:jc w:val="center"/>
              <w:rPr>
                <w:bCs/>
                <w:color w:val="000000"/>
                <w:szCs w:val="20"/>
                <w:highlight w:val="black"/>
              </w:rPr>
            </w:pPr>
            <w:r>
              <w:rPr>
                <w:noProof/>
                <w:color w:val="000000"/>
                <w:highlight w:val="black"/>
              </w:rPr>
              <w:t xml:space="preserve">'''''''''''''' </w:t>
            </w:r>
          </w:p>
        </w:tc>
      </w:tr>
      <w:tr w:rsidR="005D2000" w:rsidRPr="00702889" w:rsidTr="000F6C42">
        <w:tc>
          <w:tcPr>
            <w:tcW w:w="5000" w:type="pct"/>
            <w:gridSpan w:val="7"/>
            <w:shd w:val="clear" w:color="auto" w:fill="auto"/>
            <w:vAlign w:val="center"/>
          </w:tcPr>
          <w:p w:rsidR="005D2000" w:rsidRPr="00702889" w:rsidRDefault="005D2000" w:rsidP="005D2000">
            <w:pPr>
              <w:pStyle w:val="Tabletext"/>
              <w:rPr>
                <w:b/>
                <w:bCs/>
                <w:color w:val="000000"/>
                <w:szCs w:val="20"/>
              </w:rPr>
            </w:pPr>
            <w:r w:rsidRPr="00702889">
              <w:rPr>
                <w:b/>
                <w:bCs/>
                <w:color w:val="000000"/>
                <w:szCs w:val="20"/>
              </w:rPr>
              <w:t xml:space="preserve">Estimated financial implications of </w:t>
            </w:r>
            <w:proofErr w:type="spellStart"/>
            <w:r w:rsidRPr="00702889">
              <w:rPr>
                <w:b/>
                <w:bCs/>
                <w:color w:val="000000"/>
                <w:szCs w:val="20"/>
              </w:rPr>
              <w:t>lenvatinib</w:t>
            </w:r>
            <w:proofErr w:type="spellEnd"/>
          </w:p>
        </w:tc>
      </w:tr>
      <w:tr w:rsidR="005D2000" w:rsidRPr="00702889" w:rsidTr="00E50844">
        <w:tc>
          <w:tcPr>
            <w:tcW w:w="1119" w:type="pct"/>
            <w:shd w:val="clear" w:color="auto" w:fill="auto"/>
            <w:vAlign w:val="center"/>
          </w:tcPr>
          <w:p w:rsidR="005D2000" w:rsidRPr="00702889" w:rsidRDefault="005D2000" w:rsidP="005D2000">
            <w:pPr>
              <w:pStyle w:val="Tabletext"/>
              <w:rPr>
                <w:szCs w:val="20"/>
              </w:rPr>
            </w:pPr>
            <w:r w:rsidRPr="00702889">
              <w:rPr>
                <w:szCs w:val="20"/>
              </w:rPr>
              <w:t>Cost to PBS/RPBS</w:t>
            </w:r>
          </w:p>
        </w:tc>
        <w:tc>
          <w:tcPr>
            <w:tcW w:w="647"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c>
          <w:tcPr>
            <w:tcW w:w="646"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r>
      <w:tr w:rsidR="005D2000" w:rsidRPr="00702889" w:rsidTr="00E50844">
        <w:tc>
          <w:tcPr>
            <w:tcW w:w="1119" w:type="pct"/>
            <w:shd w:val="clear" w:color="auto" w:fill="auto"/>
            <w:vAlign w:val="center"/>
          </w:tcPr>
          <w:p w:rsidR="005D2000" w:rsidRPr="00702889" w:rsidRDefault="005D2000" w:rsidP="005D2000">
            <w:pPr>
              <w:pStyle w:val="Tabletext"/>
              <w:rPr>
                <w:szCs w:val="20"/>
              </w:rPr>
            </w:pPr>
            <w:r w:rsidRPr="00702889">
              <w:rPr>
                <w:szCs w:val="20"/>
              </w:rPr>
              <w:t>Co-payments</w:t>
            </w:r>
          </w:p>
        </w:tc>
        <w:tc>
          <w:tcPr>
            <w:tcW w:w="647"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c>
          <w:tcPr>
            <w:tcW w:w="646"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r>
      <w:tr w:rsidR="005D2000" w:rsidRPr="00702889" w:rsidTr="00E50844">
        <w:tc>
          <w:tcPr>
            <w:tcW w:w="1119" w:type="pct"/>
            <w:shd w:val="clear" w:color="auto" w:fill="auto"/>
            <w:vAlign w:val="center"/>
          </w:tcPr>
          <w:p w:rsidR="005D2000" w:rsidRPr="00702889" w:rsidRDefault="005D2000" w:rsidP="005D2000">
            <w:pPr>
              <w:pStyle w:val="Tabletext"/>
              <w:rPr>
                <w:szCs w:val="20"/>
              </w:rPr>
            </w:pPr>
            <w:r w:rsidRPr="00702889">
              <w:rPr>
                <w:szCs w:val="20"/>
              </w:rPr>
              <w:t>Cost to PBS/RPBS less co-payments</w:t>
            </w:r>
          </w:p>
        </w:tc>
        <w:tc>
          <w:tcPr>
            <w:tcW w:w="647"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c>
          <w:tcPr>
            <w:tcW w:w="646" w:type="pct"/>
            <w:shd w:val="clear" w:color="auto" w:fill="auto"/>
          </w:tcPr>
          <w:p w:rsidR="005D2000" w:rsidRPr="00702889" w:rsidRDefault="005D2000" w:rsidP="005D2000">
            <w:pPr>
              <w:pStyle w:val="Tabletext"/>
              <w:jc w:val="center"/>
              <w:rPr>
                <w:bCs/>
                <w:color w:val="000000"/>
                <w:szCs w:val="20"/>
              </w:rPr>
            </w:pPr>
            <w:r w:rsidRPr="00702889">
              <w:rPr>
                <w:szCs w:val="20"/>
              </w:rPr>
              <w:t>$</w:t>
            </w:r>
            <w:r w:rsidR="00294C66">
              <w:rPr>
                <w:noProof/>
                <w:color w:val="000000"/>
                <w:szCs w:val="20"/>
                <w:highlight w:val="black"/>
              </w:rPr>
              <w:t>'''''''''''''''''''''''</w:t>
            </w:r>
          </w:p>
        </w:tc>
      </w:tr>
      <w:tr w:rsidR="008437B4" w:rsidRPr="00702889" w:rsidTr="00E50844">
        <w:tc>
          <w:tcPr>
            <w:tcW w:w="1119" w:type="pct"/>
            <w:shd w:val="clear" w:color="auto" w:fill="auto"/>
            <w:vAlign w:val="center"/>
          </w:tcPr>
          <w:p w:rsidR="008437B4" w:rsidRPr="00702889" w:rsidRDefault="008437B4" w:rsidP="008437B4">
            <w:pPr>
              <w:pStyle w:val="Tabletext"/>
              <w:rPr>
                <w:szCs w:val="20"/>
              </w:rPr>
            </w:pPr>
            <w:r w:rsidRPr="00702889">
              <w:rPr>
                <w:szCs w:val="20"/>
              </w:rPr>
              <w:t>Re-estimated Cost to PBS/RPBS</w:t>
            </w:r>
          </w:p>
        </w:tc>
        <w:tc>
          <w:tcPr>
            <w:tcW w:w="647"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c>
          <w:tcPr>
            <w:tcW w:w="647"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c>
          <w:tcPr>
            <w:tcW w:w="647"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c>
          <w:tcPr>
            <w:tcW w:w="647"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c>
          <w:tcPr>
            <w:tcW w:w="647"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c>
          <w:tcPr>
            <w:tcW w:w="646"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r>
      <w:tr w:rsidR="008437B4" w:rsidRPr="00702889" w:rsidTr="00E50844">
        <w:tc>
          <w:tcPr>
            <w:tcW w:w="1119" w:type="pct"/>
            <w:shd w:val="clear" w:color="auto" w:fill="auto"/>
            <w:vAlign w:val="center"/>
          </w:tcPr>
          <w:p w:rsidR="008437B4" w:rsidRPr="00702889" w:rsidRDefault="008437B4" w:rsidP="008437B4">
            <w:pPr>
              <w:pStyle w:val="Tabletext"/>
              <w:rPr>
                <w:szCs w:val="20"/>
              </w:rPr>
            </w:pPr>
            <w:r w:rsidRPr="00702889">
              <w:rPr>
                <w:szCs w:val="20"/>
              </w:rPr>
              <w:t>Re-estimated Co-payments</w:t>
            </w:r>
          </w:p>
        </w:tc>
        <w:tc>
          <w:tcPr>
            <w:tcW w:w="647"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c>
          <w:tcPr>
            <w:tcW w:w="647"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c>
          <w:tcPr>
            <w:tcW w:w="647"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c>
          <w:tcPr>
            <w:tcW w:w="647"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c>
          <w:tcPr>
            <w:tcW w:w="647"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c>
          <w:tcPr>
            <w:tcW w:w="646"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r>
      <w:tr w:rsidR="008437B4" w:rsidRPr="00702889" w:rsidTr="00E50844">
        <w:tc>
          <w:tcPr>
            <w:tcW w:w="1119" w:type="pct"/>
            <w:shd w:val="clear" w:color="auto" w:fill="auto"/>
            <w:vAlign w:val="center"/>
          </w:tcPr>
          <w:p w:rsidR="008437B4" w:rsidRPr="00702889" w:rsidRDefault="008437B4" w:rsidP="008437B4">
            <w:pPr>
              <w:pStyle w:val="Tabletext"/>
              <w:rPr>
                <w:szCs w:val="20"/>
              </w:rPr>
            </w:pPr>
            <w:r w:rsidRPr="00702889">
              <w:rPr>
                <w:szCs w:val="20"/>
              </w:rPr>
              <w:t>Re-estimated Cost to PBS/RPBS less co-payments</w:t>
            </w:r>
          </w:p>
        </w:tc>
        <w:tc>
          <w:tcPr>
            <w:tcW w:w="647"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c>
          <w:tcPr>
            <w:tcW w:w="647"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c>
          <w:tcPr>
            <w:tcW w:w="647"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c>
          <w:tcPr>
            <w:tcW w:w="647"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c>
          <w:tcPr>
            <w:tcW w:w="647"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c>
          <w:tcPr>
            <w:tcW w:w="646" w:type="pct"/>
            <w:shd w:val="clear" w:color="auto" w:fill="auto"/>
          </w:tcPr>
          <w:p w:rsidR="008437B4" w:rsidRPr="00702889" w:rsidRDefault="008437B4" w:rsidP="008437B4">
            <w:pPr>
              <w:pStyle w:val="Tabletext"/>
              <w:jc w:val="center"/>
              <w:rPr>
                <w:szCs w:val="20"/>
              </w:rPr>
            </w:pPr>
            <w:r w:rsidRPr="00702889">
              <w:t>$</w:t>
            </w:r>
            <w:r w:rsidR="00294C66">
              <w:rPr>
                <w:noProof/>
                <w:color w:val="000000"/>
                <w:highlight w:val="black"/>
              </w:rPr>
              <w:t>'''''''''''''''''''''''''</w:t>
            </w:r>
          </w:p>
        </w:tc>
      </w:tr>
      <w:tr w:rsidR="008437B4" w:rsidRPr="00702889" w:rsidTr="000F6C42">
        <w:tc>
          <w:tcPr>
            <w:tcW w:w="5000" w:type="pct"/>
            <w:gridSpan w:val="7"/>
            <w:shd w:val="clear" w:color="auto" w:fill="auto"/>
            <w:vAlign w:val="center"/>
          </w:tcPr>
          <w:p w:rsidR="008437B4" w:rsidRPr="00702889" w:rsidRDefault="008437B4" w:rsidP="008437B4">
            <w:pPr>
              <w:pStyle w:val="Tabletext"/>
              <w:rPr>
                <w:bCs/>
                <w:color w:val="000000"/>
                <w:szCs w:val="20"/>
              </w:rPr>
            </w:pPr>
            <w:r w:rsidRPr="00702889">
              <w:rPr>
                <w:b/>
                <w:bCs/>
                <w:color w:val="000000"/>
                <w:szCs w:val="20"/>
              </w:rPr>
              <w:t xml:space="preserve">Estimated financial implications for </w:t>
            </w:r>
            <w:proofErr w:type="spellStart"/>
            <w:r w:rsidRPr="00702889">
              <w:rPr>
                <w:b/>
                <w:bCs/>
                <w:color w:val="000000"/>
                <w:szCs w:val="20"/>
              </w:rPr>
              <w:t>sorafenib</w:t>
            </w:r>
            <w:proofErr w:type="spellEnd"/>
          </w:p>
        </w:tc>
      </w:tr>
      <w:tr w:rsidR="008437B4" w:rsidRPr="00702889" w:rsidTr="00E50844">
        <w:tc>
          <w:tcPr>
            <w:tcW w:w="1119" w:type="pct"/>
            <w:shd w:val="clear" w:color="auto" w:fill="auto"/>
          </w:tcPr>
          <w:p w:rsidR="008437B4" w:rsidRPr="00702889" w:rsidRDefault="008437B4" w:rsidP="008437B4">
            <w:pPr>
              <w:pStyle w:val="Tabletext"/>
              <w:rPr>
                <w:szCs w:val="20"/>
              </w:rPr>
            </w:pPr>
            <w:r w:rsidRPr="00702889">
              <w:rPr>
                <w:szCs w:val="20"/>
              </w:rPr>
              <w:t xml:space="preserve">Net cost offsets from substituted </w:t>
            </w:r>
            <w:proofErr w:type="spellStart"/>
            <w:r w:rsidRPr="00702889">
              <w:rPr>
                <w:szCs w:val="20"/>
              </w:rPr>
              <w:t>sorafenib</w:t>
            </w:r>
            <w:proofErr w:type="spellEnd"/>
            <w:r w:rsidRPr="00702889">
              <w:rPr>
                <w:szCs w:val="20"/>
              </w:rPr>
              <w:t xml:space="preserve"> to PBS/</w:t>
            </w:r>
            <w:proofErr w:type="spellStart"/>
            <w:r w:rsidRPr="00702889">
              <w:rPr>
                <w:szCs w:val="20"/>
              </w:rPr>
              <w:t>RPBS</w:t>
            </w:r>
            <w:r w:rsidRPr="00702889">
              <w:rPr>
                <w:szCs w:val="20"/>
                <w:vertAlign w:val="superscript"/>
              </w:rPr>
              <w:t>c</w:t>
            </w:r>
            <w:proofErr w:type="spellEnd"/>
          </w:p>
        </w:tc>
        <w:tc>
          <w:tcPr>
            <w:tcW w:w="647" w:type="pct"/>
            <w:shd w:val="clear" w:color="auto" w:fill="auto"/>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c>
          <w:tcPr>
            <w:tcW w:w="646" w:type="pct"/>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r>
      <w:tr w:rsidR="008437B4" w:rsidRPr="00702889" w:rsidTr="000F6C42">
        <w:tc>
          <w:tcPr>
            <w:tcW w:w="5000" w:type="pct"/>
            <w:gridSpan w:val="7"/>
            <w:shd w:val="clear" w:color="auto" w:fill="auto"/>
            <w:vAlign w:val="center"/>
          </w:tcPr>
          <w:p w:rsidR="008437B4" w:rsidRPr="00702889" w:rsidRDefault="008437B4" w:rsidP="008437B4">
            <w:pPr>
              <w:pStyle w:val="Tabletext"/>
              <w:rPr>
                <w:b/>
                <w:bCs/>
                <w:color w:val="000000"/>
                <w:szCs w:val="20"/>
              </w:rPr>
            </w:pPr>
            <w:r w:rsidRPr="00702889">
              <w:rPr>
                <w:b/>
                <w:bCs/>
                <w:color w:val="000000"/>
                <w:szCs w:val="20"/>
              </w:rPr>
              <w:t>Net financial implications</w:t>
            </w:r>
          </w:p>
        </w:tc>
      </w:tr>
      <w:tr w:rsidR="008437B4" w:rsidRPr="00702889" w:rsidTr="00E50844">
        <w:tc>
          <w:tcPr>
            <w:tcW w:w="1119" w:type="pct"/>
            <w:shd w:val="clear" w:color="auto" w:fill="auto"/>
            <w:vAlign w:val="center"/>
          </w:tcPr>
          <w:p w:rsidR="008437B4" w:rsidRPr="00702889" w:rsidRDefault="008437B4" w:rsidP="008437B4">
            <w:pPr>
              <w:pStyle w:val="Tabletext"/>
              <w:rPr>
                <w:szCs w:val="20"/>
              </w:rPr>
            </w:pPr>
            <w:r w:rsidRPr="00702889">
              <w:rPr>
                <w:szCs w:val="20"/>
              </w:rPr>
              <w:t>Net cost to PBS/RPBS</w:t>
            </w:r>
          </w:p>
        </w:tc>
        <w:tc>
          <w:tcPr>
            <w:tcW w:w="647" w:type="pct"/>
            <w:shd w:val="clear" w:color="auto" w:fill="auto"/>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c>
          <w:tcPr>
            <w:tcW w:w="646" w:type="pct"/>
            <w:shd w:val="clear" w:color="auto" w:fill="auto"/>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r>
      <w:tr w:rsidR="008437B4" w:rsidRPr="00702889" w:rsidTr="00E50844">
        <w:tc>
          <w:tcPr>
            <w:tcW w:w="1119" w:type="pct"/>
            <w:shd w:val="clear" w:color="auto" w:fill="auto"/>
            <w:vAlign w:val="center"/>
          </w:tcPr>
          <w:p w:rsidR="008437B4" w:rsidRPr="00702889" w:rsidRDefault="008437B4" w:rsidP="008437B4">
            <w:pPr>
              <w:pStyle w:val="Tabletext"/>
              <w:rPr>
                <w:szCs w:val="20"/>
              </w:rPr>
            </w:pPr>
            <w:r w:rsidRPr="00702889">
              <w:rPr>
                <w:szCs w:val="20"/>
              </w:rPr>
              <w:t>Re-estimated Net cost to PBS/</w:t>
            </w:r>
            <w:proofErr w:type="spellStart"/>
            <w:r w:rsidRPr="00702889">
              <w:rPr>
                <w:szCs w:val="20"/>
              </w:rPr>
              <w:t>RPBS</w:t>
            </w:r>
            <w:r w:rsidR="0056604C" w:rsidRPr="00702889">
              <w:rPr>
                <w:szCs w:val="20"/>
                <w:vertAlign w:val="superscript"/>
              </w:rPr>
              <w:t>b</w:t>
            </w:r>
            <w:proofErr w:type="spellEnd"/>
          </w:p>
        </w:tc>
        <w:tc>
          <w:tcPr>
            <w:tcW w:w="647" w:type="pct"/>
            <w:shd w:val="clear" w:color="auto" w:fill="auto"/>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c>
          <w:tcPr>
            <w:tcW w:w="647" w:type="pct"/>
            <w:shd w:val="clear" w:color="auto" w:fill="auto"/>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c>
          <w:tcPr>
            <w:tcW w:w="646" w:type="pct"/>
          </w:tcPr>
          <w:p w:rsidR="008437B4" w:rsidRPr="00702889" w:rsidRDefault="008437B4" w:rsidP="008437B4">
            <w:pPr>
              <w:pStyle w:val="Tabletext"/>
              <w:jc w:val="center"/>
              <w:rPr>
                <w:bCs/>
                <w:color w:val="000000"/>
                <w:szCs w:val="20"/>
              </w:rPr>
            </w:pPr>
            <w:r w:rsidRPr="00702889">
              <w:rPr>
                <w:szCs w:val="20"/>
              </w:rPr>
              <w:t>-$</w:t>
            </w:r>
            <w:r w:rsidR="00294C66">
              <w:rPr>
                <w:noProof/>
                <w:color w:val="000000"/>
                <w:szCs w:val="20"/>
                <w:highlight w:val="black"/>
              </w:rPr>
              <w:t>'''''''''''''''''''</w:t>
            </w:r>
          </w:p>
        </w:tc>
      </w:tr>
    </w:tbl>
    <w:p w:rsidR="00D56D9B" w:rsidRPr="00702889" w:rsidRDefault="004A7B6D" w:rsidP="00E466F3">
      <w:pPr>
        <w:pStyle w:val="TableFooter"/>
        <w:tabs>
          <w:tab w:val="left" w:pos="142"/>
        </w:tabs>
      </w:pPr>
      <w:r w:rsidRPr="00702889">
        <w:t xml:space="preserve">Notes: </w:t>
      </w:r>
      <w:r w:rsidR="00D56D9B" w:rsidRPr="00702889">
        <w:t xml:space="preserve">a = number of packs based on a substitution rate of 1.3 of </w:t>
      </w:r>
      <w:proofErr w:type="spellStart"/>
      <w:r w:rsidR="00D56D9B" w:rsidRPr="00702889">
        <w:t>lenvatinib</w:t>
      </w:r>
      <w:proofErr w:type="spellEnd"/>
      <w:r w:rsidR="00D56D9B" w:rsidRPr="00702889">
        <w:t xml:space="preserve"> 13 packs to 10 packs of </w:t>
      </w:r>
      <w:proofErr w:type="spellStart"/>
      <w:r w:rsidR="00D56D9B" w:rsidRPr="00702889">
        <w:t>sorafenib</w:t>
      </w:r>
      <w:proofErr w:type="spellEnd"/>
      <w:r w:rsidR="00D56D9B" w:rsidRPr="00702889">
        <w:t xml:space="preserve">; </w:t>
      </w:r>
    </w:p>
    <w:p w:rsidR="00D56D9B" w:rsidRPr="00702889" w:rsidRDefault="00D56D9B" w:rsidP="00E466F3">
      <w:pPr>
        <w:pStyle w:val="TableFooter"/>
        <w:tabs>
          <w:tab w:val="left" w:pos="142"/>
        </w:tabs>
      </w:pPr>
      <w:r w:rsidRPr="00702889">
        <w:t>b = estimated during evaluation based on a substitution rate o</w:t>
      </w:r>
      <w:r w:rsidR="0056604C" w:rsidRPr="00702889">
        <w:t>f</w:t>
      </w:r>
      <w:r w:rsidRPr="00702889">
        <w:t xml:space="preserve"> 1.8, (20/11 </w:t>
      </w:r>
      <w:proofErr w:type="spellStart"/>
      <w:r w:rsidRPr="00702889">
        <w:t>lenvatinib</w:t>
      </w:r>
      <w:proofErr w:type="spellEnd"/>
      <w:r w:rsidRPr="00702889">
        <w:t xml:space="preserve"> to </w:t>
      </w:r>
      <w:proofErr w:type="spellStart"/>
      <w:r w:rsidRPr="00702889">
        <w:t>sorafenib</w:t>
      </w:r>
      <w:proofErr w:type="spellEnd"/>
      <w:r w:rsidRPr="00702889">
        <w:t>);</w:t>
      </w:r>
    </w:p>
    <w:p w:rsidR="00D56D9B" w:rsidRPr="00702889" w:rsidRDefault="00D56D9B" w:rsidP="00E466F3">
      <w:pPr>
        <w:pStyle w:val="TableFooter"/>
        <w:tabs>
          <w:tab w:val="left" w:pos="142"/>
        </w:tabs>
      </w:pPr>
      <w:r w:rsidRPr="00702889">
        <w:t xml:space="preserve">c = the net cost offset for </w:t>
      </w:r>
      <w:proofErr w:type="spellStart"/>
      <w:r w:rsidRPr="00702889">
        <w:t>sorafenib</w:t>
      </w:r>
      <w:proofErr w:type="spellEnd"/>
      <w:r w:rsidRPr="00702889">
        <w:t xml:space="preserve"> did not change in the re-estimation as the </w:t>
      </w:r>
      <w:r w:rsidR="005D2000" w:rsidRPr="00702889">
        <w:t xml:space="preserve">estimated total number of packs for </w:t>
      </w:r>
      <w:proofErr w:type="spellStart"/>
      <w:r w:rsidR="005D2000" w:rsidRPr="00702889">
        <w:t>sorafenib</w:t>
      </w:r>
      <w:proofErr w:type="spellEnd"/>
      <w:r w:rsidR="005D2000" w:rsidRPr="00702889">
        <w:t xml:space="preserve"> was based on the historical data of listed </w:t>
      </w:r>
      <w:proofErr w:type="spellStart"/>
      <w:r w:rsidR="005D2000" w:rsidRPr="00702889">
        <w:t>sorafenib</w:t>
      </w:r>
      <w:proofErr w:type="spellEnd"/>
      <w:r w:rsidR="005D2000" w:rsidRPr="00702889">
        <w:t xml:space="preserve"> PBS code 9380Q.</w:t>
      </w:r>
    </w:p>
    <w:p w:rsidR="00385A9D" w:rsidRPr="00702889" w:rsidRDefault="00385A9D" w:rsidP="00385A9D">
      <w:pPr>
        <w:pStyle w:val="TableFooter"/>
        <w:rPr>
          <w:rStyle w:val="CommentReference"/>
        </w:rPr>
      </w:pPr>
      <w:r w:rsidRPr="00702889">
        <w:t xml:space="preserve">Source: </w:t>
      </w:r>
      <w:r w:rsidR="00D22612" w:rsidRPr="00702889">
        <w:t xml:space="preserve">Table </w:t>
      </w:r>
      <w:r w:rsidR="00D56D9B" w:rsidRPr="00702889">
        <w:t xml:space="preserve">4.2.1, Table 4.2.2, Table 4.4.1, </w:t>
      </w:r>
      <w:r w:rsidR="00D56D9B" w:rsidRPr="00D6528A">
        <w:t>Table 4.4.2, of the Commentary</w:t>
      </w:r>
      <w:r w:rsidR="00D56D9B" w:rsidRPr="00702889">
        <w:t>.</w:t>
      </w:r>
      <w:r w:rsidR="008437B4" w:rsidRPr="00702889">
        <w:t xml:space="preserve"> </w:t>
      </w:r>
      <w:proofErr w:type="gramStart"/>
      <w:r w:rsidR="008437B4" w:rsidRPr="00702889">
        <w:t>Estimated during evaluation.</w:t>
      </w:r>
      <w:proofErr w:type="gramEnd"/>
    </w:p>
    <w:p w:rsidR="00637C4B" w:rsidRDefault="00637C4B" w:rsidP="0095797A">
      <w:pPr>
        <w:pStyle w:val="ListParagraph"/>
        <w:widowControl/>
        <w:numPr>
          <w:ilvl w:val="1"/>
          <w:numId w:val="2"/>
        </w:numPr>
        <w:spacing w:before="120"/>
      </w:pPr>
      <w:r>
        <w:t xml:space="preserve">The redacted table shows that at Year 6, the estimated pack volume would be less than 10,000. </w:t>
      </w:r>
    </w:p>
    <w:p w:rsidR="0078305B" w:rsidRPr="00702889" w:rsidRDefault="00693744" w:rsidP="00A5380D">
      <w:pPr>
        <w:pStyle w:val="ListParagraph"/>
        <w:widowControl/>
        <w:numPr>
          <w:ilvl w:val="1"/>
          <w:numId w:val="2"/>
        </w:numPr>
      </w:pPr>
      <w:r w:rsidRPr="00702889">
        <w:t xml:space="preserve">The submission presented a sensitivity analysis which tested the impact of assuming that the number of </w:t>
      </w:r>
      <w:proofErr w:type="spellStart"/>
      <w:r w:rsidRPr="00702889">
        <w:t>lenvatinib</w:t>
      </w:r>
      <w:proofErr w:type="spellEnd"/>
      <w:r w:rsidRPr="00702889">
        <w:t xml:space="preserve"> packs dispensed was 10% higher than in the base case</w:t>
      </w:r>
      <w:r w:rsidR="00A06DA7">
        <w:t xml:space="preserve"> </w:t>
      </w:r>
      <w:r w:rsidR="00A06DA7" w:rsidRPr="00D267D2">
        <w:t xml:space="preserve">(where this additional use was growth in the market rather than substitution for </w:t>
      </w:r>
      <w:proofErr w:type="spellStart"/>
      <w:r w:rsidR="00A06DA7" w:rsidRPr="00D267D2">
        <w:t>sorafenib</w:t>
      </w:r>
      <w:proofErr w:type="spellEnd"/>
      <w:r w:rsidR="00A06DA7" w:rsidRPr="00D267D2">
        <w:t>)</w:t>
      </w:r>
      <w:r w:rsidRPr="00D267D2">
        <w:t>.</w:t>
      </w:r>
      <w:r w:rsidRPr="00702889">
        <w:t xml:space="preserve"> This had a significant impact on the overall net cost; </w:t>
      </w:r>
      <w:r w:rsidR="008215B0" w:rsidRPr="00702889">
        <w:t>overall the submission estimated a reduction in total costs of</w:t>
      </w:r>
      <w:r w:rsidR="00637C4B">
        <w:t xml:space="preserve"> less than</w:t>
      </w:r>
      <w:r w:rsidR="008215B0" w:rsidRPr="00702889">
        <w:t xml:space="preserve"> $</w:t>
      </w:r>
      <w:r w:rsidR="00637C4B">
        <w:t>10 million</w:t>
      </w:r>
      <w:r w:rsidR="008215B0" w:rsidRPr="00702889">
        <w:t xml:space="preserve"> over the first six years of listing, compared with an estimated addition of</w:t>
      </w:r>
      <w:r w:rsidR="00637C4B">
        <w:t xml:space="preserve"> less than</w:t>
      </w:r>
      <w:r w:rsidR="008215B0" w:rsidRPr="00702889">
        <w:t xml:space="preserve"> </w:t>
      </w:r>
      <w:r w:rsidRPr="00702889">
        <w:t>$</w:t>
      </w:r>
      <w:r w:rsidR="00637C4B">
        <w:t>10</w:t>
      </w:r>
      <w:r w:rsidRPr="00702889">
        <w:t xml:space="preserve"> million </w:t>
      </w:r>
      <w:r w:rsidR="008215B0" w:rsidRPr="00702889">
        <w:t xml:space="preserve">if the number of </w:t>
      </w:r>
      <w:proofErr w:type="spellStart"/>
      <w:r w:rsidR="008215B0" w:rsidRPr="00702889">
        <w:t>lenvatinib</w:t>
      </w:r>
      <w:proofErr w:type="spellEnd"/>
      <w:r w:rsidR="008215B0" w:rsidRPr="00702889">
        <w:t xml:space="preserve"> packs dispensed was 10</w:t>
      </w:r>
      <w:r w:rsidR="008215B0" w:rsidRPr="00D267D2">
        <w:t xml:space="preserve">% </w:t>
      </w:r>
      <w:r w:rsidR="009D1F42" w:rsidRPr="00D267D2">
        <w:t>higher</w:t>
      </w:r>
      <w:r w:rsidR="009D1F42">
        <w:t xml:space="preserve"> </w:t>
      </w:r>
      <w:r w:rsidR="008215B0" w:rsidRPr="00702889">
        <w:t>than assumed in the base case</w:t>
      </w:r>
      <w:r w:rsidRPr="00702889">
        <w:t>.</w:t>
      </w:r>
      <w:r w:rsidR="00A5380D" w:rsidRPr="00BF6CB7">
        <w:rPr>
          <w:i/>
        </w:rPr>
        <w:t xml:space="preserve"> </w:t>
      </w:r>
    </w:p>
    <w:p w:rsidR="00693744" w:rsidRPr="00D267D2" w:rsidRDefault="001E4277" w:rsidP="00FA33BC">
      <w:pPr>
        <w:pStyle w:val="ListParagraph"/>
        <w:widowControl/>
        <w:numPr>
          <w:ilvl w:val="1"/>
          <w:numId w:val="2"/>
        </w:numPr>
      </w:pPr>
      <w:r w:rsidRPr="00D267D2">
        <w:t xml:space="preserve">The PSCR argued that the results of the sensitivity analyses showed that PBS-listing of </w:t>
      </w:r>
      <w:proofErr w:type="spellStart"/>
      <w:r w:rsidRPr="00D267D2">
        <w:t>lenvatinib</w:t>
      </w:r>
      <w:proofErr w:type="spellEnd"/>
      <w:r w:rsidRPr="00D267D2">
        <w:t xml:space="preserve"> would be cost-saving to the PBS/RPBS (due to an increase in the patient contribution to the course of therapy if a greater number of </w:t>
      </w:r>
      <w:proofErr w:type="spellStart"/>
      <w:r w:rsidRPr="00D267D2">
        <w:t>lenvatinib</w:t>
      </w:r>
      <w:proofErr w:type="spellEnd"/>
      <w:r w:rsidRPr="00D267D2">
        <w:t xml:space="preserve"> </w:t>
      </w:r>
      <w:proofErr w:type="spellStart"/>
      <w:r w:rsidRPr="00D267D2">
        <w:t>dispensings</w:t>
      </w:r>
      <w:proofErr w:type="spellEnd"/>
      <w:r w:rsidRPr="00D267D2">
        <w:t xml:space="preserve"> were required per course of treatment) or cost-neutral. </w:t>
      </w:r>
      <w:r w:rsidR="0078305B" w:rsidRPr="00D267D2">
        <w:t xml:space="preserve">The </w:t>
      </w:r>
      <w:r w:rsidR="00BE7132">
        <w:t xml:space="preserve">PBAC noted </w:t>
      </w:r>
      <w:r w:rsidR="00B40A91">
        <w:t xml:space="preserve">the </w:t>
      </w:r>
      <w:r w:rsidR="0078305B" w:rsidRPr="00D267D2">
        <w:t>ESC</w:t>
      </w:r>
      <w:r w:rsidR="00BE7132">
        <w:t xml:space="preserve">’s view that </w:t>
      </w:r>
      <w:r w:rsidR="0078305B" w:rsidRPr="00D267D2">
        <w:t xml:space="preserve">this </w:t>
      </w:r>
      <w:r w:rsidR="00BE7132">
        <w:t>was</w:t>
      </w:r>
      <w:r w:rsidR="0078305B" w:rsidRPr="00D267D2">
        <w:t xml:space="preserve"> reasonable as the financial impact appeared to be otherwise cost </w:t>
      </w:r>
      <w:r w:rsidR="0078305B" w:rsidRPr="00D267D2">
        <w:lastRenderedPageBreak/>
        <w:t xml:space="preserve">neutral where </w:t>
      </w:r>
      <w:proofErr w:type="spellStart"/>
      <w:r w:rsidR="0078305B" w:rsidRPr="00D267D2">
        <w:t>lenvatinib</w:t>
      </w:r>
      <w:proofErr w:type="spellEnd"/>
      <w:r w:rsidR="0078305B" w:rsidRPr="00D267D2">
        <w:t xml:space="preserve"> is substituted for </w:t>
      </w:r>
      <w:proofErr w:type="spellStart"/>
      <w:r w:rsidR="0078305B" w:rsidRPr="00D267D2">
        <w:t>sorafenib</w:t>
      </w:r>
      <w:proofErr w:type="spellEnd"/>
      <w:r w:rsidR="0078305B" w:rsidRPr="00D267D2">
        <w:t xml:space="preserve"> but noted that any market growth would have a budget impact.</w:t>
      </w:r>
      <w:r w:rsidR="004B15CA">
        <w:t xml:space="preserve"> </w:t>
      </w:r>
    </w:p>
    <w:p w:rsidR="00693744" w:rsidRDefault="00693744" w:rsidP="000B139C">
      <w:pPr>
        <w:pStyle w:val="ListParagraph"/>
        <w:widowControl/>
        <w:numPr>
          <w:ilvl w:val="1"/>
          <w:numId w:val="2"/>
        </w:numPr>
      </w:pPr>
      <w:r w:rsidRPr="00702889">
        <w:t>The estimates were largely insensitive to other sensitiv</w:t>
      </w:r>
      <w:r w:rsidR="00A95666" w:rsidRPr="00702889">
        <w:t>ity</w:t>
      </w:r>
      <w:r w:rsidRPr="00702889">
        <w:t xml:space="preserve"> analyses conducted during the evaluation, including the use of the price estimated based on the mean dose and duration of exposure, and associated higher rate of pack substitution (20 </w:t>
      </w:r>
      <w:proofErr w:type="spellStart"/>
      <w:r w:rsidRPr="00702889">
        <w:t>lenvatinib</w:t>
      </w:r>
      <w:proofErr w:type="spellEnd"/>
      <w:r w:rsidRPr="00702889">
        <w:t xml:space="preserve"> packs to 11 </w:t>
      </w:r>
      <w:proofErr w:type="spellStart"/>
      <w:r w:rsidRPr="00702889">
        <w:t>sorafenib</w:t>
      </w:r>
      <w:proofErr w:type="spellEnd"/>
      <w:r w:rsidRPr="00702889">
        <w:t>).</w:t>
      </w:r>
    </w:p>
    <w:p w:rsidR="0044233B" w:rsidRPr="007F668B" w:rsidRDefault="0044233B" w:rsidP="0044233B">
      <w:pPr>
        <w:pStyle w:val="Heading2"/>
        <w:spacing w:after="120"/>
      </w:pPr>
      <w:bookmarkStart w:id="16" w:name="_Toc511305036"/>
      <w:bookmarkStart w:id="17" w:name="_Toc514243678"/>
      <w:r w:rsidRPr="007F668B">
        <w:t>Financial Management – Special Pricing Arrangement</w:t>
      </w:r>
      <w:bookmarkEnd w:id="16"/>
      <w:bookmarkEnd w:id="17"/>
      <w:r w:rsidRPr="007F668B">
        <w:t>s</w:t>
      </w:r>
    </w:p>
    <w:p w:rsidR="00CD0D90" w:rsidRDefault="00CD0D90" w:rsidP="00FA1953">
      <w:pPr>
        <w:pStyle w:val="ListParagraph"/>
        <w:widowControl/>
        <w:numPr>
          <w:ilvl w:val="1"/>
          <w:numId w:val="2"/>
        </w:numPr>
      </w:pPr>
      <w:r>
        <w:t xml:space="preserve">A special pricing arrangement (SPA) was proposed in the submission. </w:t>
      </w:r>
      <w:r w:rsidR="00EE753C">
        <w:t xml:space="preserve">The PBAC noted that Special Pricing Arrangements are given effect through a deed made under Section 85E of the </w:t>
      </w:r>
      <w:r w:rsidR="00EE753C" w:rsidRPr="00A26779">
        <w:rPr>
          <w:i/>
        </w:rPr>
        <w:t>National Health Act 1953</w:t>
      </w:r>
      <w:r w:rsidR="00EE753C">
        <w:t xml:space="preserve"> (Act) between the Minister (</w:t>
      </w:r>
      <w:proofErr w:type="gramStart"/>
      <w:r w:rsidR="00EE753C">
        <w:t>or</w:t>
      </w:r>
      <w:proofErr w:type="gramEnd"/>
      <w:r w:rsidR="00EE753C">
        <w:t xml:space="preserve"> his delegate) and the responsible person.  The PBAC further noted that the Minister (or his delegate) has requested advice under section 101(3) of the Act as to whether </w:t>
      </w:r>
      <w:proofErr w:type="spellStart"/>
      <w:r w:rsidR="00EE753C">
        <w:t>lenvatinib</w:t>
      </w:r>
      <w:proofErr w:type="spellEnd"/>
      <w:r w:rsidR="00EE753C">
        <w:t xml:space="preserve"> meets criteri</w:t>
      </w:r>
      <w:r w:rsidR="00E40B54">
        <w:t>on</w:t>
      </w:r>
      <w:r w:rsidR="00EE753C">
        <w:t xml:space="preserve"> 1 of the Special Pricing Arrangement criteria when used for the treatment of HCC</w:t>
      </w:r>
      <w:r w:rsidR="00A26779">
        <w:t xml:space="preserve"> </w:t>
      </w:r>
      <w:r w:rsidR="00EE753C">
        <w:t>(</w:t>
      </w:r>
      <w:r w:rsidR="00A26779" w:rsidRPr="00294C66">
        <w:t>http://www.pbs.gov.au/industry/listing/elements/deeds-agreement/Special-Pricing-Arrangement-criteria.pdf</w:t>
      </w:r>
      <w:r w:rsidR="00EE753C" w:rsidRPr="00FA1953">
        <w:rPr>
          <w:rFonts w:asciiTheme="minorHAnsi" w:hAnsiTheme="minorHAnsi" w:cstheme="minorHAnsi"/>
          <w:szCs w:val="24"/>
        </w:rPr>
        <w:t>).</w:t>
      </w:r>
      <w:r w:rsidR="00B40A91" w:rsidRPr="00FA1953">
        <w:rPr>
          <w:rFonts w:asciiTheme="minorHAnsi" w:hAnsiTheme="minorHAnsi" w:cstheme="minorHAnsi"/>
          <w:szCs w:val="24"/>
        </w:rPr>
        <w:t xml:space="preserve"> </w:t>
      </w:r>
      <w:r w:rsidR="0013154E" w:rsidRPr="00FA1953">
        <w:rPr>
          <w:rFonts w:asciiTheme="minorHAnsi" w:hAnsiTheme="minorHAnsi" w:cstheme="minorHAnsi"/>
          <w:szCs w:val="24"/>
        </w:rPr>
        <w:t xml:space="preserve">As noted in </w:t>
      </w:r>
      <w:r w:rsidR="00FA1953" w:rsidRPr="00FA1953">
        <w:rPr>
          <w:rFonts w:asciiTheme="minorHAnsi" w:hAnsiTheme="minorHAnsi" w:cstheme="minorHAnsi"/>
          <w:szCs w:val="24"/>
        </w:rPr>
        <w:t xml:space="preserve">the sponsor’s pre-PBAC response, </w:t>
      </w:r>
      <w:proofErr w:type="spellStart"/>
      <w:r w:rsidR="00FA1953" w:rsidRPr="00FA1953">
        <w:rPr>
          <w:rFonts w:asciiTheme="minorHAnsi" w:hAnsiTheme="minorHAnsi" w:cstheme="minorHAnsi"/>
          <w:szCs w:val="24"/>
        </w:rPr>
        <w:t>sorafenib</w:t>
      </w:r>
      <w:proofErr w:type="spellEnd"/>
      <w:r w:rsidR="00FA1953" w:rsidRPr="00FA1953">
        <w:rPr>
          <w:rFonts w:asciiTheme="minorHAnsi" w:hAnsiTheme="minorHAnsi" w:cstheme="minorHAnsi"/>
          <w:szCs w:val="24"/>
        </w:rPr>
        <w:t xml:space="preserve"> is listed on the PBS </w:t>
      </w:r>
      <w:r w:rsidR="00FA1953">
        <w:rPr>
          <w:rFonts w:asciiTheme="minorHAnsi" w:hAnsiTheme="minorHAnsi" w:cstheme="minorHAnsi"/>
          <w:szCs w:val="24"/>
        </w:rPr>
        <w:t xml:space="preserve">for treatment of HCC </w:t>
      </w:r>
      <w:r w:rsidR="00FA1953" w:rsidRPr="00FA1953">
        <w:rPr>
          <w:rFonts w:asciiTheme="minorHAnsi" w:hAnsiTheme="minorHAnsi" w:cstheme="minorHAnsi"/>
          <w:szCs w:val="24"/>
        </w:rPr>
        <w:t xml:space="preserve">with a special pricing </w:t>
      </w:r>
      <w:proofErr w:type="gramStart"/>
      <w:r w:rsidR="00FA1953" w:rsidRPr="00FA1953">
        <w:rPr>
          <w:rFonts w:asciiTheme="minorHAnsi" w:hAnsiTheme="minorHAnsi" w:cstheme="minorHAnsi"/>
          <w:szCs w:val="24"/>
        </w:rPr>
        <w:t>arrangement,</w:t>
      </w:r>
      <w:proofErr w:type="gramEnd"/>
      <w:r w:rsidR="00FA1953" w:rsidRPr="00FA1953">
        <w:rPr>
          <w:rFonts w:asciiTheme="minorHAnsi" w:hAnsiTheme="minorHAnsi" w:cstheme="minorHAnsi"/>
          <w:szCs w:val="24"/>
        </w:rPr>
        <w:t xml:space="preserve"> and therefore PBS-listing of </w:t>
      </w:r>
      <w:proofErr w:type="spellStart"/>
      <w:r w:rsidR="00FA1953" w:rsidRPr="00FA1953">
        <w:rPr>
          <w:rFonts w:asciiTheme="minorHAnsi" w:hAnsiTheme="minorHAnsi" w:cstheme="minorHAnsi"/>
          <w:szCs w:val="24"/>
        </w:rPr>
        <w:t>lenvatinib</w:t>
      </w:r>
      <w:proofErr w:type="spellEnd"/>
      <w:r w:rsidR="00FA1953" w:rsidRPr="00FA1953">
        <w:rPr>
          <w:rFonts w:asciiTheme="minorHAnsi" w:hAnsiTheme="minorHAnsi" w:cstheme="minorHAnsi"/>
          <w:szCs w:val="24"/>
        </w:rPr>
        <w:t xml:space="preserve"> as a treatment for HCC meets </w:t>
      </w:r>
      <w:r w:rsidR="00E40B54">
        <w:rPr>
          <w:rFonts w:asciiTheme="minorHAnsi" w:hAnsiTheme="minorHAnsi" w:cstheme="minorHAnsi"/>
          <w:szCs w:val="24"/>
        </w:rPr>
        <w:t>criterion</w:t>
      </w:r>
      <w:r w:rsidR="00FA1953" w:rsidRPr="00FA1953">
        <w:rPr>
          <w:rFonts w:asciiTheme="minorHAnsi" w:hAnsiTheme="minorHAnsi" w:cstheme="minorHAnsi"/>
          <w:szCs w:val="24"/>
        </w:rPr>
        <w:t xml:space="preserve"> 2b for having</w:t>
      </w:r>
      <w:r w:rsidR="00133239">
        <w:rPr>
          <w:rFonts w:asciiTheme="minorHAnsi" w:hAnsiTheme="minorHAnsi" w:cstheme="minorHAnsi"/>
          <w:szCs w:val="24"/>
        </w:rPr>
        <w:t xml:space="preserve"> </w:t>
      </w:r>
      <w:r w:rsidR="00E40B54">
        <w:rPr>
          <w:rFonts w:asciiTheme="minorHAnsi" w:hAnsiTheme="minorHAnsi" w:cstheme="minorHAnsi"/>
          <w:szCs w:val="24"/>
        </w:rPr>
        <w:t xml:space="preserve">a </w:t>
      </w:r>
      <w:r w:rsidR="00133239">
        <w:rPr>
          <w:rFonts w:asciiTheme="minorHAnsi" w:hAnsiTheme="minorHAnsi" w:cstheme="minorHAnsi"/>
          <w:szCs w:val="24"/>
        </w:rPr>
        <w:t>Special Pricing A</w:t>
      </w:r>
      <w:r w:rsidR="00FA1953" w:rsidRPr="00FA1953">
        <w:rPr>
          <w:rFonts w:asciiTheme="minorHAnsi" w:hAnsiTheme="minorHAnsi" w:cstheme="minorHAnsi"/>
          <w:szCs w:val="24"/>
        </w:rPr>
        <w:t xml:space="preserve">rrangement in place. </w:t>
      </w:r>
      <w:r w:rsidR="00B40A91" w:rsidRPr="00FA1953">
        <w:rPr>
          <w:rFonts w:asciiTheme="minorHAnsi" w:hAnsiTheme="minorHAnsi" w:cstheme="minorHAnsi"/>
          <w:szCs w:val="24"/>
        </w:rPr>
        <w:t xml:space="preserve">The PBAC </w:t>
      </w:r>
      <w:r w:rsidR="00E40B54">
        <w:rPr>
          <w:rFonts w:asciiTheme="minorHAnsi" w:hAnsiTheme="minorHAnsi" w:cstheme="minorHAnsi"/>
          <w:szCs w:val="24"/>
        </w:rPr>
        <w:t xml:space="preserve">considered that PBS-listing of </w:t>
      </w:r>
      <w:proofErr w:type="spellStart"/>
      <w:r w:rsidR="00E40B54">
        <w:rPr>
          <w:rFonts w:asciiTheme="minorHAnsi" w:hAnsiTheme="minorHAnsi" w:cstheme="minorHAnsi"/>
          <w:szCs w:val="24"/>
        </w:rPr>
        <w:t>lenvatinib</w:t>
      </w:r>
      <w:proofErr w:type="spellEnd"/>
      <w:r w:rsidR="00E40B54">
        <w:rPr>
          <w:rFonts w:asciiTheme="minorHAnsi" w:hAnsiTheme="minorHAnsi" w:cstheme="minorHAnsi"/>
          <w:szCs w:val="24"/>
        </w:rPr>
        <w:t xml:space="preserve"> for HCC meets criterion 1 of the SPA criteria. </w:t>
      </w:r>
    </w:p>
    <w:p w:rsidR="0044233B" w:rsidRPr="00C36EB0" w:rsidRDefault="0044233B" w:rsidP="00CD0D90">
      <w:pPr>
        <w:numPr>
          <w:ilvl w:val="1"/>
          <w:numId w:val="2"/>
        </w:numPr>
        <w:spacing w:after="120"/>
        <w:rPr>
          <w:rFonts w:asciiTheme="minorHAnsi" w:hAnsiTheme="minorHAnsi"/>
          <w:bCs/>
          <w:szCs w:val="24"/>
          <w:lang w:val="en-GB"/>
        </w:rPr>
      </w:pPr>
      <w:r w:rsidRPr="00C36EB0">
        <w:rPr>
          <w:szCs w:val="24"/>
        </w:rPr>
        <w:t>The pre-PBAC</w:t>
      </w:r>
      <w:r w:rsidR="00C77C40">
        <w:rPr>
          <w:szCs w:val="24"/>
        </w:rPr>
        <w:t xml:space="preserve"> response</w:t>
      </w:r>
      <w:r w:rsidRPr="00C36EB0">
        <w:rPr>
          <w:szCs w:val="24"/>
        </w:rPr>
        <w:t xml:space="preserve"> </w:t>
      </w:r>
      <w:r w:rsidR="00CD0D90" w:rsidRPr="00C36EB0">
        <w:rPr>
          <w:szCs w:val="24"/>
        </w:rPr>
        <w:t>requested listing at a price that does not include the 5% Statutory Price Reduction based on processes outlined in clause 5.7 of the Strategic Agreement between the Commonwealth and Medicines A</w:t>
      </w:r>
      <w:r w:rsidR="00CD0D90" w:rsidRPr="00B0538B">
        <w:rPr>
          <w:szCs w:val="24"/>
        </w:rPr>
        <w:t xml:space="preserve">ustralia. </w:t>
      </w:r>
      <w:r w:rsidR="00CD0D90" w:rsidRPr="00B0538B">
        <w:rPr>
          <w:rFonts w:cs="Calibri"/>
          <w:szCs w:val="24"/>
        </w:rPr>
        <w:t>The PBAC noted that this is a matter for the Minister (or his delegate).</w:t>
      </w:r>
    </w:p>
    <w:p w:rsidR="00D267D2" w:rsidRPr="00C36EB0" w:rsidRDefault="00D267D2" w:rsidP="002C3207">
      <w:pPr>
        <w:pStyle w:val="BodyText"/>
        <w:spacing w:after="160"/>
        <w:ind w:firstLine="720"/>
        <w:rPr>
          <w:i/>
          <w:snapToGrid/>
          <w:lang w:eastAsia="en-AU"/>
        </w:rPr>
      </w:pPr>
      <w:r w:rsidRPr="00C36EB0">
        <w:rPr>
          <w:i/>
          <w:snapToGrid/>
          <w:lang w:eastAsia="en-AU"/>
        </w:rPr>
        <w:t>For more detail on PBAC’s view, see section 7 PBAC outcome.</w:t>
      </w:r>
    </w:p>
    <w:p w:rsidR="00547DF2" w:rsidRPr="002C3207" w:rsidRDefault="00547DF2" w:rsidP="008C4E34">
      <w:pPr>
        <w:numPr>
          <w:ilvl w:val="0"/>
          <w:numId w:val="2"/>
        </w:numPr>
        <w:spacing w:before="240" w:after="120"/>
        <w:outlineLvl w:val="0"/>
        <w:rPr>
          <w:rFonts w:asciiTheme="minorHAnsi" w:hAnsiTheme="minorHAnsi"/>
          <w:b/>
          <w:bCs/>
          <w:sz w:val="32"/>
        </w:rPr>
      </w:pPr>
      <w:r w:rsidRPr="002C3207">
        <w:rPr>
          <w:rFonts w:asciiTheme="minorHAnsi" w:hAnsiTheme="minorHAnsi"/>
          <w:b/>
          <w:bCs/>
          <w:sz w:val="32"/>
        </w:rPr>
        <w:t>PBAC Outcome</w:t>
      </w:r>
    </w:p>
    <w:p w:rsidR="0035425C" w:rsidRPr="0035425C" w:rsidRDefault="00547DF2" w:rsidP="0035425C">
      <w:pPr>
        <w:numPr>
          <w:ilvl w:val="1"/>
          <w:numId w:val="2"/>
        </w:numPr>
        <w:spacing w:after="120"/>
        <w:rPr>
          <w:rFonts w:asciiTheme="minorHAnsi" w:hAnsiTheme="minorHAnsi"/>
          <w:bCs/>
        </w:rPr>
      </w:pPr>
      <w:r w:rsidRPr="0035425C">
        <w:rPr>
          <w:rFonts w:asciiTheme="minorHAnsi" w:hAnsiTheme="minorHAnsi"/>
          <w:bCs/>
        </w:rPr>
        <w:t xml:space="preserve">The PBAC </w:t>
      </w:r>
      <w:r w:rsidR="001B1371" w:rsidRPr="0035425C">
        <w:rPr>
          <w:rFonts w:asciiTheme="minorHAnsi" w:hAnsiTheme="minorHAnsi"/>
          <w:bCs/>
        </w:rPr>
        <w:t>deferred making a recommend</w:t>
      </w:r>
      <w:r w:rsidR="00DD672F" w:rsidRPr="0035425C">
        <w:rPr>
          <w:rFonts w:asciiTheme="minorHAnsi" w:hAnsiTheme="minorHAnsi"/>
          <w:bCs/>
        </w:rPr>
        <w:t>ation to list</w:t>
      </w:r>
      <w:r w:rsidRPr="0035425C">
        <w:rPr>
          <w:rFonts w:asciiTheme="minorHAnsi" w:hAnsiTheme="minorHAnsi"/>
          <w:bCs/>
        </w:rPr>
        <w:t xml:space="preserve"> </w:t>
      </w:r>
      <w:proofErr w:type="spellStart"/>
      <w:r w:rsidR="001B1371" w:rsidRPr="0035425C">
        <w:rPr>
          <w:rFonts w:asciiTheme="minorHAnsi" w:hAnsiTheme="minorHAnsi"/>
          <w:bCs/>
        </w:rPr>
        <w:t>lenvatinib</w:t>
      </w:r>
      <w:proofErr w:type="spellEnd"/>
      <w:r w:rsidR="001B1371" w:rsidRPr="0035425C">
        <w:rPr>
          <w:rFonts w:asciiTheme="minorHAnsi" w:hAnsiTheme="minorHAnsi"/>
          <w:bCs/>
        </w:rPr>
        <w:t xml:space="preserve"> for the treatment of </w:t>
      </w:r>
      <w:proofErr w:type="spellStart"/>
      <w:r w:rsidR="001B1371" w:rsidRPr="0035425C">
        <w:rPr>
          <w:rFonts w:asciiTheme="minorHAnsi" w:hAnsiTheme="minorHAnsi"/>
          <w:bCs/>
        </w:rPr>
        <w:t>unresectable</w:t>
      </w:r>
      <w:proofErr w:type="spellEnd"/>
      <w:r w:rsidR="001B1371" w:rsidRPr="0035425C">
        <w:rPr>
          <w:rFonts w:asciiTheme="minorHAnsi" w:hAnsiTheme="minorHAnsi"/>
          <w:bCs/>
        </w:rPr>
        <w:t xml:space="preserve"> hepatocellular carcinoma (HCC)</w:t>
      </w:r>
      <w:r w:rsidR="00EB5192">
        <w:rPr>
          <w:rFonts w:asciiTheme="minorHAnsi" w:hAnsiTheme="minorHAnsi"/>
          <w:bCs/>
        </w:rPr>
        <w:t>.</w:t>
      </w:r>
      <w:r w:rsidR="001B1371" w:rsidRPr="0035425C">
        <w:rPr>
          <w:rFonts w:asciiTheme="minorHAnsi" w:hAnsiTheme="minorHAnsi"/>
          <w:bCs/>
        </w:rPr>
        <w:t xml:space="preserve"> </w:t>
      </w:r>
      <w:r w:rsidR="003B0930" w:rsidRPr="003D195C">
        <w:rPr>
          <w:iCs/>
        </w:rPr>
        <w:t xml:space="preserve">However, the PBAC was of a mind to recommend </w:t>
      </w:r>
      <w:proofErr w:type="spellStart"/>
      <w:r w:rsidR="003B0930" w:rsidRPr="003D195C">
        <w:rPr>
          <w:iCs/>
        </w:rPr>
        <w:t>lenvatinib</w:t>
      </w:r>
      <w:proofErr w:type="spellEnd"/>
      <w:r w:rsidR="003B0930" w:rsidRPr="003D195C">
        <w:rPr>
          <w:iCs/>
        </w:rPr>
        <w:t xml:space="preserve"> pending provision of the TGA Delegate’s overview. </w:t>
      </w:r>
      <w:r w:rsidR="003B0930">
        <w:rPr>
          <w:rFonts w:asciiTheme="minorHAnsi" w:hAnsiTheme="minorHAnsi"/>
          <w:bCs/>
        </w:rPr>
        <w:t xml:space="preserve">The PBAC noted that </w:t>
      </w:r>
      <w:proofErr w:type="spellStart"/>
      <w:r w:rsidR="003B0930">
        <w:rPr>
          <w:rFonts w:asciiTheme="minorHAnsi" w:hAnsiTheme="minorHAnsi"/>
          <w:bCs/>
        </w:rPr>
        <w:t>lenvatinib</w:t>
      </w:r>
      <w:proofErr w:type="spellEnd"/>
      <w:r w:rsidR="003B0930">
        <w:rPr>
          <w:rFonts w:asciiTheme="minorHAnsi" w:hAnsiTheme="minorHAnsi"/>
          <w:bCs/>
        </w:rPr>
        <w:t xml:space="preserve"> </w:t>
      </w:r>
      <w:r w:rsidR="001B1371" w:rsidRPr="008C4E34">
        <w:rPr>
          <w:rFonts w:asciiTheme="minorHAnsi" w:hAnsiTheme="minorHAnsi"/>
          <w:bCs/>
        </w:rPr>
        <w:t>would provide patients with HCC an alt</w:t>
      </w:r>
      <w:r w:rsidR="001B1371">
        <w:rPr>
          <w:rFonts w:asciiTheme="minorHAnsi" w:hAnsiTheme="minorHAnsi"/>
          <w:bCs/>
        </w:rPr>
        <w:t xml:space="preserve">ernative to </w:t>
      </w:r>
      <w:proofErr w:type="spellStart"/>
      <w:r w:rsidR="001B1371">
        <w:rPr>
          <w:rFonts w:asciiTheme="minorHAnsi" w:hAnsiTheme="minorHAnsi"/>
          <w:bCs/>
        </w:rPr>
        <w:t>sorafenib</w:t>
      </w:r>
      <w:proofErr w:type="spellEnd"/>
      <w:r w:rsidR="001B1371" w:rsidRPr="008C4E34">
        <w:rPr>
          <w:rFonts w:asciiTheme="minorHAnsi" w:hAnsiTheme="minorHAnsi"/>
          <w:bCs/>
        </w:rPr>
        <w:t xml:space="preserve"> as a first line therapy. The PBAC considered that </w:t>
      </w:r>
      <w:proofErr w:type="spellStart"/>
      <w:r w:rsidR="001B1371" w:rsidRPr="008C4E34">
        <w:rPr>
          <w:rFonts w:asciiTheme="minorHAnsi" w:hAnsiTheme="minorHAnsi"/>
          <w:bCs/>
        </w:rPr>
        <w:t>lenvatinib</w:t>
      </w:r>
      <w:proofErr w:type="spellEnd"/>
      <w:r w:rsidR="001B1371" w:rsidRPr="008C4E34">
        <w:rPr>
          <w:rFonts w:asciiTheme="minorHAnsi" w:hAnsiTheme="minorHAnsi"/>
          <w:bCs/>
        </w:rPr>
        <w:t xml:space="preserve"> was non-inferior in terms of effectiveness and safety compared with </w:t>
      </w:r>
      <w:proofErr w:type="spellStart"/>
      <w:r w:rsidR="001B1371" w:rsidRPr="008C4E34">
        <w:rPr>
          <w:rFonts w:asciiTheme="minorHAnsi" w:hAnsiTheme="minorHAnsi"/>
          <w:bCs/>
        </w:rPr>
        <w:t>sorafenib</w:t>
      </w:r>
      <w:proofErr w:type="spellEnd"/>
      <w:r w:rsidR="001B1371" w:rsidRPr="008C4E34">
        <w:rPr>
          <w:rFonts w:asciiTheme="minorHAnsi" w:hAnsiTheme="minorHAnsi"/>
          <w:bCs/>
        </w:rPr>
        <w:t>, noting that there were differences between the safety profiles of the two drugs.</w:t>
      </w:r>
      <w:r w:rsidR="001B1371">
        <w:rPr>
          <w:rFonts w:asciiTheme="minorHAnsi" w:hAnsiTheme="minorHAnsi"/>
          <w:bCs/>
        </w:rPr>
        <w:t xml:space="preserve"> </w:t>
      </w:r>
      <w:r w:rsidR="0035425C" w:rsidRPr="0035425C">
        <w:rPr>
          <w:rFonts w:asciiTheme="minorHAnsi" w:hAnsiTheme="minorHAnsi"/>
          <w:bCs/>
        </w:rPr>
        <w:t>The PBAC considered that the cost-minimisation analysis was reasonable when the mean treatment duration</w:t>
      </w:r>
      <w:r w:rsidR="00800270">
        <w:rPr>
          <w:rFonts w:asciiTheme="minorHAnsi" w:hAnsiTheme="minorHAnsi"/>
          <w:bCs/>
        </w:rPr>
        <w:t>s</w:t>
      </w:r>
      <w:r w:rsidR="0035425C" w:rsidRPr="0035425C">
        <w:rPr>
          <w:rFonts w:asciiTheme="minorHAnsi" w:hAnsiTheme="minorHAnsi"/>
          <w:bCs/>
        </w:rPr>
        <w:t xml:space="preserve"> and mean dose</w:t>
      </w:r>
      <w:r w:rsidR="00800270">
        <w:rPr>
          <w:rFonts w:asciiTheme="minorHAnsi" w:hAnsiTheme="minorHAnsi"/>
          <w:bCs/>
        </w:rPr>
        <w:t>s</w:t>
      </w:r>
      <w:r w:rsidR="0035425C" w:rsidRPr="0035425C">
        <w:rPr>
          <w:rFonts w:asciiTheme="minorHAnsi" w:hAnsiTheme="minorHAnsi"/>
          <w:bCs/>
        </w:rPr>
        <w:t xml:space="preserve"> of </w:t>
      </w:r>
      <w:proofErr w:type="spellStart"/>
      <w:r w:rsidR="0035425C" w:rsidRPr="0035425C">
        <w:rPr>
          <w:rFonts w:asciiTheme="minorHAnsi" w:hAnsiTheme="minorHAnsi"/>
          <w:bCs/>
        </w:rPr>
        <w:t>lenvatinib</w:t>
      </w:r>
      <w:proofErr w:type="spellEnd"/>
      <w:r w:rsidR="0035425C" w:rsidRPr="0035425C">
        <w:rPr>
          <w:rFonts w:asciiTheme="minorHAnsi" w:hAnsiTheme="minorHAnsi"/>
          <w:bCs/>
        </w:rPr>
        <w:t xml:space="preserve"> and </w:t>
      </w:r>
      <w:proofErr w:type="spellStart"/>
      <w:r w:rsidR="0035425C" w:rsidRPr="0035425C">
        <w:rPr>
          <w:rFonts w:asciiTheme="minorHAnsi" w:hAnsiTheme="minorHAnsi"/>
          <w:bCs/>
        </w:rPr>
        <w:t>sorafenib</w:t>
      </w:r>
      <w:proofErr w:type="spellEnd"/>
      <w:r w:rsidR="0035425C" w:rsidRPr="0035425C">
        <w:rPr>
          <w:rFonts w:asciiTheme="minorHAnsi" w:hAnsiTheme="minorHAnsi"/>
          <w:bCs/>
        </w:rPr>
        <w:t xml:space="preserve"> were used so that the treatment cost per patient was the same for both treatments.</w:t>
      </w:r>
    </w:p>
    <w:p w:rsidR="004600E7" w:rsidRPr="00890C38" w:rsidRDefault="004600E7" w:rsidP="00890C38">
      <w:pPr>
        <w:numPr>
          <w:ilvl w:val="1"/>
          <w:numId w:val="2"/>
        </w:numPr>
        <w:spacing w:after="120"/>
        <w:rPr>
          <w:rFonts w:asciiTheme="minorHAnsi" w:hAnsiTheme="minorHAnsi"/>
          <w:bCs/>
          <w:lang w:val="en-GB"/>
        </w:rPr>
      </w:pPr>
      <w:r w:rsidRPr="00890C38">
        <w:rPr>
          <w:rFonts w:asciiTheme="minorHAnsi" w:hAnsiTheme="minorHAnsi"/>
          <w:bCs/>
          <w:lang w:val="en-GB"/>
        </w:rPr>
        <w:t xml:space="preserve">The PBAC acknowledged the consumer comments which were supportive of the listing of </w:t>
      </w:r>
      <w:proofErr w:type="spellStart"/>
      <w:r w:rsidRPr="00890C38">
        <w:rPr>
          <w:rFonts w:asciiTheme="minorHAnsi" w:hAnsiTheme="minorHAnsi"/>
          <w:bCs/>
          <w:lang w:val="en-GB"/>
        </w:rPr>
        <w:t>lenvatinib</w:t>
      </w:r>
      <w:proofErr w:type="spellEnd"/>
      <w:r w:rsidRPr="00890C38">
        <w:rPr>
          <w:rFonts w:asciiTheme="minorHAnsi" w:hAnsiTheme="minorHAnsi"/>
          <w:bCs/>
          <w:lang w:val="en-GB"/>
        </w:rPr>
        <w:t xml:space="preserve"> for HCC. </w:t>
      </w:r>
      <w:r w:rsidR="0041686E" w:rsidRPr="00890C38">
        <w:rPr>
          <w:rFonts w:asciiTheme="minorHAnsi" w:hAnsiTheme="minorHAnsi"/>
          <w:bCs/>
          <w:lang w:val="en-GB"/>
        </w:rPr>
        <w:t xml:space="preserve">The PBAC also noted the </w:t>
      </w:r>
      <w:r w:rsidR="0041686E" w:rsidRPr="00890C38">
        <w:rPr>
          <w:rFonts w:asciiTheme="minorHAnsi" w:hAnsiTheme="minorHAnsi"/>
          <w:bCs/>
        </w:rPr>
        <w:t xml:space="preserve">Medical Oncology Group of Australia (MOGA) support for the </w:t>
      </w:r>
      <w:proofErr w:type="spellStart"/>
      <w:r w:rsidR="0041686E" w:rsidRPr="00890C38">
        <w:rPr>
          <w:rFonts w:asciiTheme="minorHAnsi" w:hAnsiTheme="minorHAnsi"/>
          <w:bCs/>
        </w:rPr>
        <w:t>lenvatinib</w:t>
      </w:r>
      <w:proofErr w:type="spellEnd"/>
      <w:r w:rsidR="0041686E" w:rsidRPr="00890C38">
        <w:rPr>
          <w:rFonts w:asciiTheme="minorHAnsi" w:hAnsiTheme="minorHAnsi"/>
          <w:bCs/>
        </w:rPr>
        <w:t xml:space="preserve"> submission.</w:t>
      </w:r>
    </w:p>
    <w:p w:rsidR="001B1371" w:rsidRPr="001B1371" w:rsidRDefault="00DD672F" w:rsidP="00547DF2">
      <w:pPr>
        <w:numPr>
          <w:ilvl w:val="1"/>
          <w:numId w:val="2"/>
        </w:numPr>
        <w:spacing w:after="120"/>
        <w:rPr>
          <w:rFonts w:asciiTheme="minorHAnsi" w:hAnsiTheme="minorHAnsi"/>
          <w:bCs/>
          <w:lang w:val="en-GB"/>
        </w:rPr>
      </w:pPr>
      <w:r>
        <w:rPr>
          <w:rFonts w:asciiTheme="minorHAnsi" w:hAnsiTheme="minorHAnsi"/>
          <w:bCs/>
          <w:lang w:val="en-GB"/>
        </w:rPr>
        <w:lastRenderedPageBreak/>
        <w:t xml:space="preserve">The PBAC considered </w:t>
      </w:r>
      <w:r w:rsidR="008E6A91">
        <w:rPr>
          <w:rFonts w:asciiTheme="minorHAnsi" w:hAnsiTheme="minorHAnsi"/>
          <w:bCs/>
          <w:lang w:val="en-GB"/>
        </w:rPr>
        <w:t xml:space="preserve">the request to list </w:t>
      </w:r>
      <w:proofErr w:type="spellStart"/>
      <w:r>
        <w:rPr>
          <w:rFonts w:asciiTheme="minorHAnsi" w:hAnsiTheme="minorHAnsi"/>
          <w:bCs/>
          <w:lang w:val="en-GB"/>
        </w:rPr>
        <w:t>lenvatinib</w:t>
      </w:r>
      <w:proofErr w:type="spellEnd"/>
      <w:r>
        <w:rPr>
          <w:rFonts w:asciiTheme="minorHAnsi" w:hAnsiTheme="minorHAnsi"/>
          <w:bCs/>
          <w:lang w:val="en-GB"/>
        </w:rPr>
        <w:t xml:space="preserve"> </w:t>
      </w:r>
      <w:r w:rsidR="004600E7">
        <w:rPr>
          <w:rFonts w:asciiTheme="minorHAnsi" w:hAnsiTheme="minorHAnsi"/>
          <w:bCs/>
          <w:lang w:val="en-GB"/>
        </w:rPr>
        <w:t xml:space="preserve">under </w:t>
      </w:r>
      <w:r w:rsidR="004600E7" w:rsidRPr="004600E7">
        <w:t>Section 85 – General Schedule</w:t>
      </w:r>
      <w:r w:rsidR="004600E7">
        <w:t xml:space="preserve"> as an</w:t>
      </w:r>
      <w:r w:rsidR="004600E7" w:rsidRPr="004600E7">
        <w:t xml:space="preserve"> Authority Required (STREAMLINED) listing</w:t>
      </w:r>
      <w:r w:rsidR="008E6A91">
        <w:t xml:space="preserve"> was appropriate</w:t>
      </w:r>
      <w:r>
        <w:rPr>
          <w:rFonts w:asciiTheme="minorHAnsi" w:hAnsiTheme="minorHAnsi"/>
          <w:bCs/>
          <w:lang w:val="en-GB"/>
        </w:rPr>
        <w:t xml:space="preserve">. The PBAC noted that this restriction level is consistent with the current </w:t>
      </w:r>
      <w:proofErr w:type="spellStart"/>
      <w:r>
        <w:rPr>
          <w:rFonts w:asciiTheme="minorHAnsi" w:hAnsiTheme="minorHAnsi"/>
          <w:bCs/>
          <w:lang w:val="en-GB"/>
        </w:rPr>
        <w:t>sorafenib</w:t>
      </w:r>
      <w:proofErr w:type="spellEnd"/>
      <w:r>
        <w:rPr>
          <w:rFonts w:asciiTheme="minorHAnsi" w:hAnsiTheme="minorHAnsi"/>
          <w:bCs/>
          <w:lang w:val="en-GB"/>
        </w:rPr>
        <w:t xml:space="preserve"> listing for the treatment of HCC.</w:t>
      </w:r>
      <w:r w:rsidR="00890C38">
        <w:rPr>
          <w:rFonts w:asciiTheme="minorHAnsi" w:hAnsiTheme="minorHAnsi"/>
          <w:bCs/>
          <w:lang w:val="en-GB"/>
        </w:rPr>
        <w:t xml:space="preserve"> The PBAC considered that </w:t>
      </w:r>
      <w:r w:rsidR="00890C38" w:rsidRPr="00F838C9">
        <w:rPr>
          <w:lang w:val="en-US"/>
        </w:rPr>
        <w:t xml:space="preserve">sequential use post progression on </w:t>
      </w:r>
      <w:proofErr w:type="spellStart"/>
      <w:r w:rsidR="00890C38" w:rsidRPr="00F838C9">
        <w:rPr>
          <w:lang w:val="en-US"/>
        </w:rPr>
        <w:t>sorafenib</w:t>
      </w:r>
      <w:proofErr w:type="spellEnd"/>
      <w:r w:rsidR="00890C38" w:rsidRPr="00F838C9">
        <w:rPr>
          <w:lang w:val="en-US"/>
        </w:rPr>
        <w:t xml:space="preserve"> (and vice versa with </w:t>
      </w:r>
      <w:proofErr w:type="spellStart"/>
      <w:r w:rsidR="00890C38" w:rsidRPr="00F838C9">
        <w:rPr>
          <w:lang w:val="en-US"/>
        </w:rPr>
        <w:t>lenvatinib</w:t>
      </w:r>
      <w:proofErr w:type="spellEnd"/>
      <w:r w:rsidR="00890C38" w:rsidRPr="00F838C9">
        <w:rPr>
          <w:lang w:val="en-US"/>
        </w:rPr>
        <w:t>) should not be allowed</w:t>
      </w:r>
      <w:r w:rsidR="00890C38">
        <w:rPr>
          <w:lang w:val="en-US"/>
        </w:rPr>
        <w:t xml:space="preserve"> and the initial restriction should be amended to preclude this use. The PBAC also considered that </w:t>
      </w:r>
      <w:r w:rsidR="00890C38" w:rsidRPr="00F838C9">
        <w:rPr>
          <w:lang w:val="en-US"/>
        </w:rPr>
        <w:t xml:space="preserve">it would be appropriate for the restrictions to allow </w:t>
      </w:r>
      <w:r w:rsidR="00800270">
        <w:rPr>
          <w:lang w:val="en-US"/>
        </w:rPr>
        <w:t xml:space="preserve">sequential use in the </w:t>
      </w:r>
      <w:r w:rsidR="00A37F2B">
        <w:rPr>
          <w:lang w:val="en-US"/>
        </w:rPr>
        <w:t>circumstance</w:t>
      </w:r>
      <w:r w:rsidR="00800270">
        <w:rPr>
          <w:lang w:val="en-US"/>
        </w:rPr>
        <w:t xml:space="preserve"> of</w:t>
      </w:r>
      <w:r w:rsidR="00890C38" w:rsidRPr="00F838C9">
        <w:rPr>
          <w:lang w:val="en-US"/>
        </w:rPr>
        <w:t xml:space="preserve"> intolerance with either medicine.</w:t>
      </w:r>
    </w:p>
    <w:p w:rsidR="00547DF2" w:rsidRDefault="00881476" w:rsidP="00547DF2">
      <w:pPr>
        <w:numPr>
          <w:ilvl w:val="1"/>
          <w:numId w:val="2"/>
        </w:numPr>
        <w:spacing w:after="120"/>
        <w:rPr>
          <w:rFonts w:asciiTheme="minorHAnsi" w:hAnsiTheme="minorHAnsi"/>
          <w:bCs/>
          <w:lang w:val="en-GB"/>
        </w:rPr>
      </w:pPr>
      <w:r>
        <w:rPr>
          <w:rFonts w:asciiTheme="minorHAnsi" w:hAnsiTheme="minorHAnsi"/>
          <w:bCs/>
          <w:lang w:val="en-GB"/>
        </w:rPr>
        <w:t xml:space="preserve">The PBAC noted that </w:t>
      </w:r>
      <w:r w:rsidR="007D5F0C">
        <w:rPr>
          <w:rFonts w:asciiTheme="minorHAnsi" w:hAnsiTheme="minorHAnsi"/>
          <w:bCs/>
          <w:lang w:val="en-GB"/>
        </w:rPr>
        <w:t>upon listing</w:t>
      </w:r>
      <w:r>
        <w:rPr>
          <w:rFonts w:asciiTheme="minorHAnsi" w:hAnsiTheme="minorHAnsi"/>
          <w:bCs/>
          <w:lang w:val="en-GB"/>
        </w:rPr>
        <w:t xml:space="preserve"> </w:t>
      </w:r>
      <w:proofErr w:type="spellStart"/>
      <w:r>
        <w:rPr>
          <w:rFonts w:asciiTheme="minorHAnsi" w:hAnsiTheme="minorHAnsi"/>
          <w:bCs/>
          <w:lang w:val="en-GB"/>
        </w:rPr>
        <w:t>lenvatinib</w:t>
      </w:r>
      <w:proofErr w:type="spellEnd"/>
      <w:r>
        <w:rPr>
          <w:rFonts w:asciiTheme="minorHAnsi" w:hAnsiTheme="minorHAnsi"/>
          <w:bCs/>
          <w:lang w:val="en-GB"/>
        </w:rPr>
        <w:t xml:space="preserve"> for HCC, the following flow-on changes will need to be made to the current </w:t>
      </w:r>
      <w:proofErr w:type="spellStart"/>
      <w:r>
        <w:rPr>
          <w:rFonts w:asciiTheme="minorHAnsi" w:hAnsiTheme="minorHAnsi"/>
          <w:bCs/>
          <w:lang w:val="en-GB"/>
        </w:rPr>
        <w:t>sorafenib</w:t>
      </w:r>
      <w:proofErr w:type="spellEnd"/>
      <w:r>
        <w:rPr>
          <w:rFonts w:asciiTheme="minorHAnsi" w:hAnsiTheme="minorHAnsi"/>
          <w:bCs/>
          <w:lang w:val="en-GB"/>
        </w:rPr>
        <w:t xml:space="preserve"> listing (item 938</w:t>
      </w:r>
      <w:r w:rsidR="0039633F">
        <w:rPr>
          <w:rFonts w:asciiTheme="minorHAnsi" w:hAnsiTheme="minorHAnsi"/>
          <w:bCs/>
          <w:lang w:val="en-GB"/>
        </w:rPr>
        <w:t>0</w:t>
      </w:r>
      <w:r>
        <w:rPr>
          <w:rFonts w:asciiTheme="minorHAnsi" w:hAnsiTheme="minorHAnsi"/>
          <w:bCs/>
          <w:lang w:val="en-GB"/>
        </w:rPr>
        <w:t>Q):</w:t>
      </w:r>
    </w:p>
    <w:p w:rsidR="00881476" w:rsidRPr="00881476" w:rsidRDefault="00881476" w:rsidP="00881476">
      <w:pPr>
        <w:pStyle w:val="ListParagraph"/>
        <w:numPr>
          <w:ilvl w:val="0"/>
          <w:numId w:val="27"/>
        </w:numPr>
        <w:spacing w:after="120"/>
        <w:rPr>
          <w:rFonts w:asciiTheme="minorHAnsi" w:hAnsiTheme="minorHAnsi"/>
          <w:bCs/>
          <w:lang w:val="en-GB"/>
        </w:rPr>
      </w:pPr>
      <w:proofErr w:type="gramStart"/>
      <w:r w:rsidRPr="00D267D2">
        <w:rPr>
          <w:color w:val="000000" w:themeColor="text1"/>
        </w:rPr>
        <w:t>the</w:t>
      </w:r>
      <w:proofErr w:type="gramEnd"/>
      <w:r w:rsidRPr="00D267D2">
        <w:rPr>
          <w:color w:val="000000" w:themeColor="text1"/>
        </w:rPr>
        <w:t xml:space="preserve"> </w:t>
      </w:r>
      <w:proofErr w:type="spellStart"/>
      <w:r w:rsidRPr="00D267D2">
        <w:rPr>
          <w:color w:val="000000" w:themeColor="text1"/>
        </w:rPr>
        <w:t>sorafenib</w:t>
      </w:r>
      <w:proofErr w:type="spellEnd"/>
      <w:r w:rsidRPr="00D267D2">
        <w:rPr>
          <w:color w:val="000000" w:themeColor="text1"/>
        </w:rPr>
        <w:t xml:space="preserve"> </w:t>
      </w:r>
      <w:r>
        <w:rPr>
          <w:color w:val="000000" w:themeColor="text1"/>
        </w:rPr>
        <w:t xml:space="preserve">indication for both initial and continuing </w:t>
      </w:r>
      <w:r w:rsidR="00890C38">
        <w:rPr>
          <w:color w:val="000000" w:themeColor="text1"/>
        </w:rPr>
        <w:t xml:space="preserve">treatment </w:t>
      </w:r>
      <w:r w:rsidRPr="00D267D2">
        <w:rPr>
          <w:color w:val="000000" w:themeColor="text1"/>
        </w:rPr>
        <w:t>should be amended</w:t>
      </w:r>
      <w:r>
        <w:rPr>
          <w:color w:val="000000" w:themeColor="text1"/>
        </w:rPr>
        <w:t xml:space="preserve"> to “</w:t>
      </w:r>
      <w:r w:rsidRPr="00843792">
        <w:rPr>
          <w:color w:val="000000" w:themeColor="text1"/>
        </w:rPr>
        <w:t xml:space="preserve">Advanced Barcelona Clinic Liver Cancer </w:t>
      </w:r>
      <w:r>
        <w:rPr>
          <w:color w:val="000000" w:themeColor="text1"/>
        </w:rPr>
        <w:t xml:space="preserve">Stage B or </w:t>
      </w:r>
      <w:r w:rsidRPr="00843792">
        <w:rPr>
          <w:color w:val="000000" w:themeColor="text1"/>
        </w:rPr>
        <w:t>Stage C hepatocellular carcinoma</w:t>
      </w:r>
      <w:r>
        <w:rPr>
          <w:color w:val="000000" w:themeColor="text1"/>
        </w:rPr>
        <w:t>”</w:t>
      </w:r>
      <w:r w:rsidRPr="00843792">
        <w:rPr>
          <w:color w:val="000000" w:themeColor="text1"/>
        </w:rPr>
        <w:t xml:space="preserve"> </w:t>
      </w:r>
      <w:r w:rsidRPr="00D267D2">
        <w:rPr>
          <w:color w:val="000000" w:themeColor="text1"/>
        </w:rPr>
        <w:t>so the restrictions are aligned</w:t>
      </w:r>
      <w:r w:rsidR="00075763">
        <w:rPr>
          <w:color w:val="000000" w:themeColor="text1"/>
        </w:rPr>
        <w:t>.</w:t>
      </w:r>
    </w:p>
    <w:p w:rsidR="00881476" w:rsidRPr="001B273D" w:rsidRDefault="00881476" w:rsidP="00881476">
      <w:pPr>
        <w:pStyle w:val="ListParagraph"/>
        <w:numPr>
          <w:ilvl w:val="0"/>
          <w:numId w:val="27"/>
        </w:numPr>
        <w:spacing w:after="120"/>
        <w:rPr>
          <w:rFonts w:asciiTheme="minorHAnsi" w:hAnsiTheme="minorHAnsi"/>
          <w:bCs/>
          <w:lang w:val="en-GB"/>
        </w:rPr>
      </w:pPr>
      <w:r w:rsidRPr="00F838C9">
        <w:rPr>
          <w:lang w:val="en-US"/>
        </w:rPr>
        <w:t xml:space="preserve">the </w:t>
      </w:r>
      <w:r>
        <w:rPr>
          <w:lang w:val="en-US"/>
        </w:rPr>
        <w:t>following</w:t>
      </w:r>
      <w:r w:rsidRPr="00F838C9">
        <w:rPr>
          <w:lang w:val="en-US"/>
        </w:rPr>
        <w:t xml:space="preserve"> criteria should be added to the initial </w:t>
      </w:r>
      <w:proofErr w:type="spellStart"/>
      <w:r w:rsidR="002C5C17">
        <w:rPr>
          <w:lang w:val="en-US"/>
        </w:rPr>
        <w:t>sorafenib</w:t>
      </w:r>
      <w:proofErr w:type="spellEnd"/>
      <w:r w:rsidR="002C5C17">
        <w:rPr>
          <w:lang w:val="en-US"/>
        </w:rPr>
        <w:t xml:space="preserve"> </w:t>
      </w:r>
      <w:r w:rsidRPr="00F838C9">
        <w:rPr>
          <w:lang w:val="en-US"/>
        </w:rPr>
        <w:t xml:space="preserve">restriction “Patient must not have received prior treatment with a </w:t>
      </w:r>
      <w:r w:rsidRPr="004C45EF">
        <w:t>vascular endothelial growth factor (VEGF) tyrosine kinase inhibitor (TKI)</w:t>
      </w:r>
      <w:r w:rsidRPr="00F838C9">
        <w:rPr>
          <w:lang w:val="en-US"/>
        </w:rPr>
        <w:t xml:space="preserve"> for this condition OR Patient must have developed intolerance to a </w:t>
      </w:r>
      <w:r w:rsidRPr="004C45EF">
        <w:t>vascular endothelial growth factor (VEGF) tyrosine kinase inhibitor (TKI)</w:t>
      </w:r>
      <w:r w:rsidRPr="00F838C9">
        <w:rPr>
          <w:lang w:val="en-US"/>
        </w:rPr>
        <w:t xml:space="preserve"> of a severity necessitating permanent treatment withdrawal”</w:t>
      </w:r>
      <w:r w:rsidR="002C5C17">
        <w:rPr>
          <w:lang w:val="en-US"/>
        </w:rPr>
        <w:t xml:space="preserve"> </w:t>
      </w:r>
      <w:r>
        <w:rPr>
          <w:lang w:val="en-US"/>
        </w:rPr>
        <w:t xml:space="preserve">as </w:t>
      </w:r>
      <w:proofErr w:type="spellStart"/>
      <w:r>
        <w:rPr>
          <w:lang w:val="en-US"/>
        </w:rPr>
        <w:t>lenvatinib</w:t>
      </w:r>
      <w:proofErr w:type="spellEnd"/>
      <w:r>
        <w:rPr>
          <w:lang w:val="en-US"/>
        </w:rPr>
        <w:t xml:space="preserve"> and </w:t>
      </w:r>
      <w:proofErr w:type="spellStart"/>
      <w:r>
        <w:rPr>
          <w:lang w:val="en-US"/>
        </w:rPr>
        <w:t>sorafenib</w:t>
      </w:r>
      <w:proofErr w:type="spellEnd"/>
      <w:r>
        <w:rPr>
          <w:lang w:val="en-US"/>
        </w:rPr>
        <w:t xml:space="preserve"> </w:t>
      </w:r>
      <w:r w:rsidRPr="001B273D">
        <w:rPr>
          <w:lang w:val="en-US"/>
        </w:rPr>
        <w:t xml:space="preserve">should not be used sequentially unless there is intolerance to </w:t>
      </w:r>
      <w:r w:rsidR="00AD7D08">
        <w:rPr>
          <w:lang w:val="en-US"/>
        </w:rPr>
        <w:t xml:space="preserve">the </w:t>
      </w:r>
      <w:r w:rsidR="00FE0022">
        <w:rPr>
          <w:lang w:val="en-US"/>
        </w:rPr>
        <w:t>initial</w:t>
      </w:r>
      <w:r w:rsidR="00AD7D08" w:rsidRPr="001B273D">
        <w:rPr>
          <w:lang w:val="en-US"/>
        </w:rPr>
        <w:t xml:space="preserve"> </w:t>
      </w:r>
      <w:r w:rsidRPr="001B273D">
        <w:rPr>
          <w:lang w:val="en-US"/>
        </w:rPr>
        <w:t>treatment</w:t>
      </w:r>
      <w:r w:rsidR="00075763">
        <w:rPr>
          <w:lang w:val="en-US"/>
        </w:rPr>
        <w:t>.</w:t>
      </w:r>
    </w:p>
    <w:p w:rsidR="001B273D" w:rsidRDefault="001B273D" w:rsidP="00547DF2">
      <w:pPr>
        <w:numPr>
          <w:ilvl w:val="1"/>
          <w:numId w:val="2"/>
        </w:numPr>
        <w:spacing w:after="120"/>
        <w:rPr>
          <w:rFonts w:asciiTheme="minorHAnsi" w:hAnsiTheme="minorHAnsi"/>
          <w:bCs/>
          <w:lang w:val="en-GB"/>
        </w:rPr>
      </w:pPr>
      <w:r w:rsidRPr="001B273D">
        <w:rPr>
          <w:rFonts w:asciiTheme="minorHAnsi" w:hAnsiTheme="minorHAnsi"/>
          <w:bCs/>
          <w:lang w:val="en-GB"/>
        </w:rPr>
        <w:t xml:space="preserve">The PBAC </w:t>
      </w:r>
      <w:r>
        <w:rPr>
          <w:rFonts w:asciiTheme="minorHAnsi" w:hAnsiTheme="minorHAnsi"/>
          <w:bCs/>
          <w:lang w:val="en-GB"/>
        </w:rPr>
        <w:t xml:space="preserve">considered the nominated comparator </w:t>
      </w:r>
      <w:proofErr w:type="spellStart"/>
      <w:r>
        <w:rPr>
          <w:rFonts w:asciiTheme="minorHAnsi" w:hAnsiTheme="minorHAnsi"/>
          <w:bCs/>
          <w:lang w:val="en-GB"/>
        </w:rPr>
        <w:t>sorafenib</w:t>
      </w:r>
      <w:proofErr w:type="spellEnd"/>
      <w:r>
        <w:rPr>
          <w:rFonts w:asciiTheme="minorHAnsi" w:hAnsiTheme="minorHAnsi"/>
          <w:bCs/>
          <w:lang w:val="en-GB"/>
        </w:rPr>
        <w:t xml:space="preserve"> was appropriate as this is the only treatment for first line HCC currently listed on the PBS.</w:t>
      </w:r>
    </w:p>
    <w:p w:rsidR="00C0527E" w:rsidRPr="00902FEB" w:rsidRDefault="00EC7478" w:rsidP="00C0527E">
      <w:pPr>
        <w:numPr>
          <w:ilvl w:val="1"/>
          <w:numId w:val="2"/>
        </w:numPr>
        <w:spacing w:after="120"/>
        <w:rPr>
          <w:rFonts w:asciiTheme="minorHAnsi" w:hAnsiTheme="minorHAnsi"/>
          <w:bCs/>
          <w:lang w:val="en-GB"/>
        </w:rPr>
      </w:pPr>
      <w:r>
        <w:rPr>
          <w:rFonts w:asciiTheme="minorHAnsi" w:hAnsiTheme="minorHAnsi"/>
          <w:bCs/>
          <w:lang w:val="en-GB"/>
        </w:rPr>
        <w:t xml:space="preserve">The submission was based on </w:t>
      </w:r>
      <w:r>
        <w:rPr>
          <w:rFonts w:cs="Calibri"/>
          <w:snapToGrid/>
          <w:szCs w:val="24"/>
          <w:lang w:val="en-US" w:eastAsia="en-AU"/>
        </w:rPr>
        <w:t xml:space="preserve">one head-to-head trial </w:t>
      </w:r>
      <w:r w:rsidRPr="00702889">
        <w:rPr>
          <w:rFonts w:cs="Calibri"/>
          <w:snapToGrid/>
          <w:szCs w:val="24"/>
          <w:lang w:val="en-US" w:eastAsia="en-AU"/>
        </w:rPr>
        <w:t xml:space="preserve">comparing </w:t>
      </w:r>
      <w:proofErr w:type="spellStart"/>
      <w:r w:rsidRPr="00702889">
        <w:rPr>
          <w:rFonts w:cs="Calibri"/>
          <w:snapToGrid/>
          <w:szCs w:val="24"/>
          <w:lang w:val="en-US" w:eastAsia="en-AU"/>
        </w:rPr>
        <w:t>lenvatinib</w:t>
      </w:r>
      <w:proofErr w:type="spellEnd"/>
      <w:r w:rsidRPr="00702889">
        <w:rPr>
          <w:rFonts w:cs="Calibri"/>
          <w:snapToGrid/>
          <w:szCs w:val="24"/>
          <w:lang w:val="en-US" w:eastAsia="en-AU"/>
        </w:rPr>
        <w:t xml:space="preserve"> to </w:t>
      </w:r>
      <w:proofErr w:type="spellStart"/>
      <w:r w:rsidRPr="00702889">
        <w:rPr>
          <w:rFonts w:cs="Calibri"/>
          <w:snapToGrid/>
          <w:szCs w:val="24"/>
          <w:lang w:val="en-US" w:eastAsia="en-AU"/>
        </w:rPr>
        <w:t>sorafenib</w:t>
      </w:r>
      <w:proofErr w:type="spellEnd"/>
      <w:r w:rsidR="00142BDE">
        <w:rPr>
          <w:rFonts w:cs="Calibri"/>
          <w:snapToGrid/>
          <w:szCs w:val="24"/>
          <w:lang w:val="en-US" w:eastAsia="en-AU"/>
        </w:rPr>
        <w:t xml:space="preserve"> (Study 304)</w:t>
      </w:r>
      <w:r>
        <w:rPr>
          <w:rFonts w:cs="Calibri"/>
          <w:snapToGrid/>
          <w:szCs w:val="24"/>
          <w:lang w:val="en-US" w:eastAsia="en-AU"/>
        </w:rPr>
        <w:t>.</w:t>
      </w:r>
      <w:r w:rsidR="00142BDE">
        <w:rPr>
          <w:rFonts w:cs="Calibri"/>
          <w:snapToGrid/>
          <w:szCs w:val="24"/>
          <w:lang w:val="en-US" w:eastAsia="en-AU"/>
        </w:rPr>
        <w:t xml:space="preserve"> </w:t>
      </w:r>
      <w:r w:rsidR="00075763" w:rsidRPr="00702889">
        <w:t xml:space="preserve">Study 304 was designed as a non-inferiority trial </w:t>
      </w:r>
      <w:r w:rsidR="00FE0022">
        <w:t>with OS as the primary outcome</w:t>
      </w:r>
      <w:r w:rsidR="00075763">
        <w:t>.</w:t>
      </w:r>
      <w:r w:rsidR="00075763" w:rsidRPr="00702889">
        <w:rPr>
          <w:color w:val="000000" w:themeColor="text1"/>
        </w:rPr>
        <w:t xml:space="preserve"> </w:t>
      </w:r>
      <w:r w:rsidR="00902FEB" w:rsidRPr="00702889">
        <w:rPr>
          <w:color w:val="000000" w:themeColor="text1"/>
        </w:rPr>
        <w:t>There was no statistically significant difference in OS (HR=0.92; 95% CI: 0.79, 1.06; p-value=N.R.)</w:t>
      </w:r>
      <w:r w:rsidR="00FE0022">
        <w:rPr>
          <w:color w:val="000000" w:themeColor="text1"/>
        </w:rPr>
        <w:t xml:space="preserve"> and the non-inferiority criteria were met</w:t>
      </w:r>
      <w:r w:rsidR="00075763">
        <w:rPr>
          <w:color w:val="000000" w:themeColor="text1"/>
        </w:rPr>
        <w:t>.</w:t>
      </w:r>
      <w:r w:rsidR="00902FEB">
        <w:rPr>
          <w:color w:val="000000" w:themeColor="text1"/>
        </w:rPr>
        <w:t xml:space="preserve"> </w:t>
      </w:r>
      <w:r w:rsidR="00C0527E">
        <w:t>The PBAC agreed with the ESC that</w:t>
      </w:r>
      <w:r w:rsidR="00C0527E" w:rsidRPr="00D267D2">
        <w:t xml:space="preserve"> the basis for the non-inferiority margin of 1.08 appeared reasonable</w:t>
      </w:r>
      <w:r w:rsidR="00C0527E">
        <w:t xml:space="preserve">. </w:t>
      </w:r>
      <w:r w:rsidR="00471CC6">
        <w:rPr>
          <w:rFonts w:asciiTheme="minorHAnsi" w:hAnsiTheme="minorHAnsi"/>
          <w:bCs/>
          <w:lang w:val="en-GB"/>
        </w:rPr>
        <w:t xml:space="preserve">The PBAC considered the claim that </w:t>
      </w:r>
      <w:proofErr w:type="spellStart"/>
      <w:r w:rsidR="00471CC6" w:rsidRPr="00702889">
        <w:rPr>
          <w:color w:val="000000" w:themeColor="text1"/>
        </w:rPr>
        <w:t>lenvatinib</w:t>
      </w:r>
      <w:proofErr w:type="spellEnd"/>
      <w:r w:rsidR="00471CC6" w:rsidRPr="00702889">
        <w:rPr>
          <w:color w:val="000000" w:themeColor="text1"/>
        </w:rPr>
        <w:t xml:space="preserve"> </w:t>
      </w:r>
      <w:r w:rsidR="00471CC6">
        <w:rPr>
          <w:color w:val="000000" w:themeColor="text1"/>
        </w:rPr>
        <w:t>is</w:t>
      </w:r>
      <w:r w:rsidR="00471CC6" w:rsidRPr="00702889">
        <w:rPr>
          <w:color w:val="000000" w:themeColor="text1"/>
        </w:rPr>
        <w:t xml:space="preserve"> non-inferior in terms of effect</w:t>
      </w:r>
      <w:r w:rsidR="00471CC6">
        <w:rPr>
          <w:color w:val="000000" w:themeColor="text1"/>
        </w:rPr>
        <w:t xml:space="preserve">iveness compared with </w:t>
      </w:r>
      <w:proofErr w:type="spellStart"/>
      <w:r w:rsidR="00471CC6">
        <w:rPr>
          <w:color w:val="000000" w:themeColor="text1"/>
        </w:rPr>
        <w:t>sorafenib</w:t>
      </w:r>
      <w:proofErr w:type="spellEnd"/>
      <w:r w:rsidR="00471CC6">
        <w:rPr>
          <w:color w:val="000000" w:themeColor="text1"/>
        </w:rPr>
        <w:t xml:space="preserve"> was reasonable.</w:t>
      </w:r>
    </w:p>
    <w:p w:rsidR="00C0527E" w:rsidRPr="00C667A7" w:rsidRDefault="00902FEB" w:rsidP="00C0527E">
      <w:pPr>
        <w:numPr>
          <w:ilvl w:val="1"/>
          <w:numId w:val="2"/>
        </w:numPr>
        <w:spacing w:after="120"/>
        <w:rPr>
          <w:rFonts w:asciiTheme="minorHAnsi" w:hAnsiTheme="minorHAnsi"/>
          <w:bCs/>
          <w:lang w:val="en-GB"/>
        </w:rPr>
      </w:pPr>
      <w:r w:rsidRPr="00C667A7">
        <w:rPr>
          <w:rFonts w:asciiTheme="minorHAnsi" w:hAnsiTheme="minorHAnsi"/>
          <w:bCs/>
        </w:rPr>
        <w:t xml:space="preserve">The submission stated that </w:t>
      </w:r>
      <w:proofErr w:type="spellStart"/>
      <w:r w:rsidRPr="00C667A7">
        <w:rPr>
          <w:rFonts w:asciiTheme="minorHAnsi" w:hAnsiTheme="minorHAnsi"/>
          <w:bCs/>
        </w:rPr>
        <w:t>lenvatinib</w:t>
      </w:r>
      <w:proofErr w:type="spellEnd"/>
      <w:r w:rsidRPr="00C667A7">
        <w:rPr>
          <w:rFonts w:asciiTheme="minorHAnsi" w:hAnsiTheme="minorHAnsi"/>
          <w:bCs/>
        </w:rPr>
        <w:t xml:space="preserve"> was associated with a statistically significant improvement in PFS and considered the magnitude of the improvement of 3.7 month</w:t>
      </w:r>
      <w:r w:rsidR="000A7EFF" w:rsidRPr="00C667A7">
        <w:rPr>
          <w:rFonts w:asciiTheme="minorHAnsi" w:hAnsiTheme="minorHAnsi"/>
          <w:bCs/>
        </w:rPr>
        <w:t>s to be clinically meaningful</w:t>
      </w:r>
      <w:r w:rsidR="00C0527E" w:rsidRPr="00C667A7">
        <w:rPr>
          <w:color w:val="000000" w:themeColor="text1"/>
        </w:rPr>
        <w:t xml:space="preserve">. </w:t>
      </w:r>
      <w:r w:rsidR="00C667A7">
        <w:rPr>
          <w:color w:val="000000" w:themeColor="text1"/>
        </w:rPr>
        <w:t>T</w:t>
      </w:r>
      <w:r w:rsidR="00C0527E" w:rsidRPr="00C667A7">
        <w:rPr>
          <w:rFonts w:asciiTheme="minorHAnsi" w:hAnsiTheme="minorHAnsi"/>
          <w:bCs/>
        </w:rPr>
        <w:t xml:space="preserve">he PBAC noted the submission made no financial or economic claims on the basis of this difference in PFS and considered this to be </w:t>
      </w:r>
      <w:r w:rsidR="00C667A7">
        <w:rPr>
          <w:rFonts w:asciiTheme="minorHAnsi" w:hAnsiTheme="minorHAnsi"/>
          <w:bCs/>
        </w:rPr>
        <w:t>appropriate given a difference in OS, the primary outcome, was not observed</w:t>
      </w:r>
      <w:r w:rsidR="00C0527E" w:rsidRPr="00C667A7">
        <w:rPr>
          <w:rFonts w:asciiTheme="minorHAnsi" w:hAnsiTheme="minorHAnsi"/>
          <w:bCs/>
        </w:rPr>
        <w:t>.</w:t>
      </w:r>
    </w:p>
    <w:p w:rsidR="00471CC6" w:rsidRPr="00D442E1" w:rsidRDefault="00D100EE" w:rsidP="00471CC6">
      <w:pPr>
        <w:numPr>
          <w:ilvl w:val="1"/>
          <w:numId w:val="2"/>
        </w:numPr>
        <w:spacing w:after="120"/>
        <w:rPr>
          <w:rFonts w:asciiTheme="minorHAnsi" w:hAnsiTheme="minorHAnsi"/>
          <w:bCs/>
          <w:lang w:val="en-GB"/>
        </w:rPr>
      </w:pPr>
      <w:r w:rsidRPr="00702889">
        <w:t xml:space="preserve">The submission presented AE occurrences, and AEs adjusted for treatment duration (due to treatment duration for </w:t>
      </w:r>
      <w:proofErr w:type="spellStart"/>
      <w:r w:rsidRPr="00702889">
        <w:t>lenvatinib</w:t>
      </w:r>
      <w:proofErr w:type="spellEnd"/>
      <w:r w:rsidRPr="00702889">
        <w:t xml:space="preserve"> being 1.4 times longer than that for </w:t>
      </w:r>
      <w:proofErr w:type="spellStart"/>
      <w:r w:rsidRPr="00702889">
        <w:t>sorafenib</w:t>
      </w:r>
      <w:proofErr w:type="spellEnd"/>
      <w:r w:rsidRPr="00702889">
        <w:t>).</w:t>
      </w:r>
      <w:r>
        <w:t xml:space="preserve"> </w:t>
      </w:r>
      <w:r w:rsidRPr="00702889">
        <w:t>There was no observed difference in AEs adjusted for treatment duration.</w:t>
      </w:r>
      <w:r w:rsidR="00471CC6" w:rsidRPr="00471CC6">
        <w:rPr>
          <w:rFonts w:asciiTheme="minorHAnsi" w:hAnsiTheme="minorHAnsi"/>
          <w:bCs/>
        </w:rPr>
        <w:t xml:space="preserve"> </w:t>
      </w:r>
      <w:r w:rsidR="00471CC6">
        <w:rPr>
          <w:rFonts w:asciiTheme="minorHAnsi" w:hAnsiTheme="minorHAnsi"/>
          <w:bCs/>
        </w:rPr>
        <w:t xml:space="preserve">The PBAC considered the claim that </w:t>
      </w:r>
      <w:proofErr w:type="spellStart"/>
      <w:r w:rsidR="00471CC6">
        <w:rPr>
          <w:rFonts w:asciiTheme="minorHAnsi" w:hAnsiTheme="minorHAnsi"/>
          <w:bCs/>
        </w:rPr>
        <w:t>lenvatinib</w:t>
      </w:r>
      <w:proofErr w:type="spellEnd"/>
      <w:r w:rsidR="00471CC6">
        <w:rPr>
          <w:rFonts w:asciiTheme="minorHAnsi" w:hAnsiTheme="minorHAnsi"/>
          <w:bCs/>
        </w:rPr>
        <w:t xml:space="preserve"> is non-inferior in terms of safety compared with </w:t>
      </w:r>
      <w:proofErr w:type="spellStart"/>
      <w:r w:rsidR="00471CC6">
        <w:rPr>
          <w:rFonts w:asciiTheme="minorHAnsi" w:hAnsiTheme="minorHAnsi"/>
          <w:bCs/>
        </w:rPr>
        <w:t>sorafenib</w:t>
      </w:r>
      <w:proofErr w:type="spellEnd"/>
      <w:r w:rsidR="00471CC6">
        <w:rPr>
          <w:rFonts w:asciiTheme="minorHAnsi" w:hAnsiTheme="minorHAnsi"/>
          <w:bCs/>
        </w:rPr>
        <w:t xml:space="preserve"> was </w:t>
      </w:r>
      <w:r w:rsidR="00471CC6" w:rsidRPr="00070E08">
        <w:rPr>
          <w:rFonts w:asciiTheme="minorHAnsi" w:hAnsiTheme="minorHAnsi"/>
          <w:bCs/>
        </w:rPr>
        <w:t>reasonable</w:t>
      </w:r>
      <w:r w:rsidR="00471CC6" w:rsidRPr="00070E08">
        <w:t>. The PBAC</w:t>
      </w:r>
      <w:r w:rsidR="00471CC6" w:rsidRPr="00070E08">
        <w:rPr>
          <w:rFonts w:asciiTheme="minorHAnsi" w:hAnsiTheme="minorHAnsi"/>
          <w:bCs/>
        </w:rPr>
        <w:t xml:space="preserve"> noted </w:t>
      </w:r>
      <w:r w:rsidR="00471CC6" w:rsidRPr="00070E08">
        <w:rPr>
          <w:color w:val="000000" w:themeColor="text1"/>
        </w:rPr>
        <w:t xml:space="preserve">the difference between the drugs </w:t>
      </w:r>
      <w:r w:rsidR="00C667A7">
        <w:rPr>
          <w:color w:val="000000" w:themeColor="text1"/>
        </w:rPr>
        <w:t>for specific events</w:t>
      </w:r>
      <w:r w:rsidR="00471CC6" w:rsidRPr="00070E08">
        <w:rPr>
          <w:rFonts w:asciiTheme="minorHAnsi" w:hAnsiTheme="minorHAnsi"/>
          <w:bCs/>
        </w:rPr>
        <w:t>,</w:t>
      </w:r>
      <w:r w:rsidR="00C667A7">
        <w:rPr>
          <w:rFonts w:asciiTheme="minorHAnsi" w:hAnsiTheme="minorHAnsi"/>
          <w:bCs/>
        </w:rPr>
        <w:t xml:space="preserve"> for example the</w:t>
      </w:r>
      <w:r w:rsidR="00471CC6" w:rsidRPr="00070E08">
        <w:rPr>
          <w:rFonts w:asciiTheme="minorHAnsi" w:hAnsiTheme="minorHAnsi"/>
          <w:bCs/>
        </w:rPr>
        <w:t xml:space="preserve"> </w:t>
      </w:r>
      <w:r w:rsidR="00471CC6" w:rsidRPr="00070E08">
        <w:t xml:space="preserve">incidence of palmar-plantar </w:t>
      </w:r>
      <w:proofErr w:type="spellStart"/>
      <w:r w:rsidR="00471CC6" w:rsidRPr="00070E08">
        <w:lastRenderedPageBreak/>
        <w:t>erythrodysaesthesia</w:t>
      </w:r>
      <w:proofErr w:type="spellEnd"/>
      <w:r w:rsidR="00471CC6" w:rsidRPr="00070E08">
        <w:t xml:space="preserve"> syndrome was higher </w:t>
      </w:r>
      <w:r w:rsidR="00C667A7">
        <w:t>with</w:t>
      </w:r>
      <w:r w:rsidR="00471CC6" w:rsidRPr="00070E08">
        <w:t xml:space="preserve"> </w:t>
      </w:r>
      <w:proofErr w:type="spellStart"/>
      <w:r w:rsidR="00471CC6" w:rsidRPr="00070E08">
        <w:t>sorafenib</w:t>
      </w:r>
      <w:proofErr w:type="spellEnd"/>
      <w:r w:rsidR="00471CC6" w:rsidRPr="00070E08">
        <w:t xml:space="preserve">, while more patients experienced hepatic encephalopathy </w:t>
      </w:r>
      <w:r w:rsidR="00C667A7">
        <w:t>with</w:t>
      </w:r>
      <w:r w:rsidR="00471CC6" w:rsidRPr="00070E08">
        <w:t xml:space="preserve"> </w:t>
      </w:r>
      <w:proofErr w:type="spellStart"/>
      <w:r w:rsidR="00471CC6" w:rsidRPr="00070E08">
        <w:t>lenvatinib</w:t>
      </w:r>
      <w:proofErr w:type="spellEnd"/>
      <w:r w:rsidR="00471CC6">
        <w:t>. The PBAC</w:t>
      </w:r>
      <w:r w:rsidR="00C667A7">
        <w:t xml:space="preserve"> agreed with the TGA evaluator</w:t>
      </w:r>
      <w:r w:rsidR="00471CC6">
        <w:t xml:space="preserve"> that these differences</w:t>
      </w:r>
      <w:r w:rsidR="00471CC6" w:rsidRPr="00070E08">
        <w:t xml:space="preserve"> might influence the choice of first-line treatment</w:t>
      </w:r>
      <w:r w:rsidR="00471CC6" w:rsidRPr="00702889">
        <w:t>.</w:t>
      </w:r>
      <w:r w:rsidR="00471CC6">
        <w:t xml:space="preserve"> </w:t>
      </w:r>
    </w:p>
    <w:p w:rsidR="00D442E1" w:rsidRPr="00D442E1" w:rsidRDefault="00D442E1" w:rsidP="00547DF2">
      <w:pPr>
        <w:numPr>
          <w:ilvl w:val="1"/>
          <w:numId w:val="2"/>
        </w:numPr>
        <w:spacing w:after="120"/>
        <w:rPr>
          <w:rFonts w:asciiTheme="minorHAnsi" w:hAnsiTheme="minorHAnsi"/>
          <w:bCs/>
          <w:lang w:val="en-GB"/>
        </w:rPr>
      </w:pPr>
      <w:r w:rsidRPr="00702889">
        <w:rPr>
          <w:rFonts w:cs="Calibri"/>
          <w:snapToGrid/>
          <w:color w:val="000000" w:themeColor="text1"/>
          <w:szCs w:val="24"/>
          <w:lang w:val="en-US" w:eastAsia="en-AU"/>
        </w:rPr>
        <w:t>The submission presented a cost-</w:t>
      </w:r>
      <w:r w:rsidRPr="00702889">
        <w:rPr>
          <w:rFonts w:cs="Calibri"/>
          <w:snapToGrid/>
          <w:color w:val="000000" w:themeColor="text1"/>
          <w:szCs w:val="24"/>
          <w:lang w:eastAsia="en-AU"/>
        </w:rPr>
        <w:t>minimisation</w:t>
      </w:r>
      <w:r w:rsidRPr="00702889">
        <w:rPr>
          <w:rFonts w:cs="Calibri"/>
          <w:snapToGrid/>
          <w:color w:val="000000" w:themeColor="text1"/>
          <w:szCs w:val="24"/>
          <w:lang w:val="en-US" w:eastAsia="en-AU"/>
        </w:rPr>
        <w:t xml:space="preserve"> analysis for </w:t>
      </w:r>
      <w:proofErr w:type="spellStart"/>
      <w:r w:rsidRPr="00702889">
        <w:rPr>
          <w:rFonts w:cs="Calibri"/>
          <w:snapToGrid/>
          <w:color w:val="000000" w:themeColor="text1"/>
          <w:szCs w:val="24"/>
          <w:lang w:val="en-US" w:eastAsia="en-AU"/>
        </w:rPr>
        <w:t>lenvatinib</w:t>
      </w:r>
      <w:proofErr w:type="spellEnd"/>
      <w:r w:rsidRPr="00702889">
        <w:rPr>
          <w:rFonts w:cs="Calibri"/>
          <w:snapToGrid/>
          <w:color w:val="000000" w:themeColor="text1"/>
          <w:szCs w:val="24"/>
          <w:lang w:val="en-US" w:eastAsia="en-AU"/>
        </w:rPr>
        <w:t xml:space="preserve"> compared with </w:t>
      </w:r>
      <w:proofErr w:type="spellStart"/>
      <w:r w:rsidRPr="00702889">
        <w:rPr>
          <w:rFonts w:cs="Calibri"/>
          <w:snapToGrid/>
          <w:color w:val="000000" w:themeColor="text1"/>
          <w:szCs w:val="24"/>
          <w:lang w:val="en-US" w:eastAsia="en-AU"/>
        </w:rPr>
        <w:t>sorafenib</w:t>
      </w:r>
      <w:proofErr w:type="spellEnd"/>
      <w:r w:rsidRPr="00702889">
        <w:rPr>
          <w:rFonts w:cs="Calibri"/>
          <w:snapToGrid/>
          <w:color w:val="000000" w:themeColor="text1"/>
          <w:szCs w:val="24"/>
          <w:lang w:val="en-US" w:eastAsia="en-AU"/>
        </w:rPr>
        <w:t xml:space="preserve">. The submission assumed that there were no differences in resource use between </w:t>
      </w:r>
      <w:proofErr w:type="spellStart"/>
      <w:r w:rsidRPr="00702889">
        <w:rPr>
          <w:rFonts w:cs="Calibri"/>
          <w:snapToGrid/>
          <w:color w:val="000000" w:themeColor="text1"/>
          <w:szCs w:val="24"/>
          <w:lang w:val="en-US" w:eastAsia="en-AU"/>
        </w:rPr>
        <w:t>lenvatinib</w:t>
      </w:r>
      <w:proofErr w:type="spellEnd"/>
      <w:r w:rsidRPr="00702889">
        <w:rPr>
          <w:rFonts w:cs="Calibri"/>
          <w:snapToGrid/>
          <w:color w:val="000000" w:themeColor="text1"/>
          <w:szCs w:val="24"/>
          <w:lang w:val="en-US" w:eastAsia="en-AU"/>
        </w:rPr>
        <w:t xml:space="preserve"> and </w:t>
      </w:r>
      <w:proofErr w:type="spellStart"/>
      <w:r w:rsidRPr="00702889">
        <w:rPr>
          <w:rFonts w:cs="Calibri"/>
          <w:snapToGrid/>
          <w:color w:val="000000" w:themeColor="text1"/>
          <w:szCs w:val="24"/>
          <w:lang w:val="en-US" w:eastAsia="en-AU"/>
        </w:rPr>
        <w:t>sorafenib</w:t>
      </w:r>
      <w:proofErr w:type="spellEnd"/>
      <w:r w:rsidRPr="00702889">
        <w:rPr>
          <w:rFonts w:cs="Calibri"/>
          <w:snapToGrid/>
          <w:color w:val="000000" w:themeColor="text1"/>
          <w:szCs w:val="24"/>
          <w:lang w:val="en-US" w:eastAsia="en-AU"/>
        </w:rPr>
        <w:t xml:space="preserve"> other than the u</w:t>
      </w:r>
      <w:r>
        <w:rPr>
          <w:rFonts w:cs="Calibri"/>
          <w:snapToGrid/>
          <w:color w:val="000000" w:themeColor="text1"/>
          <w:szCs w:val="24"/>
          <w:lang w:val="en-US" w:eastAsia="en-AU"/>
        </w:rPr>
        <w:t>se of the drugs themselves. The PBAC considered this</w:t>
      </w:r>
      <w:r w:rsidRPr="00702889">
        <w:rPr>
          <w:rFonts w:cs="Calibri"/>
          <w:snapToGrid/>
          <w:color w:val="000000" w:themeColor="text1"/>
          <w:szCs w:val="24"/>
          <w:lang w:val="en-US" w:eastAsia="en-AU"/>
        </w:rPr>
        <w:t xml:space="preserve"> </w:t>
      </w:r>
      <w:r>
        <w:rPr>
          <w:rFonts w:cs="Calibri"/>
          <w:snapToGrid/>
          <w:color w:val="000000" w:themeColor="text1"/>
          <w:szCs w:val="24"/>
          <w:lang w:val="en-US" w:eastAsia="en-AU"/>
        </w:rPr>
        <w:t xml:space="preserve">was </w:t>
      </w:r>
      <w:r w:rsidRPr="00702889">
        <w:rPr>
          <w:rFonts w:cs="Calibri"/>
          <w:snapToGrid/>
          <w:color w:val="000000" w:themeColor="text1"/>
          <w:szCs w:val="24"/>
          <w:lang w:val="en-US" w:eastAsia="en-AU"/>
        </w:rPr>
        <w:t>reasonable.</w:t>
      </w:r>
    </w:p>
    <w:p w:rsidR="00F874B7" w:rsidRPr="00702889" w:rsidRDefault="00D442E1" w:rsidP="00014B34">
      <w:pPr>
        <w:pStyle w:val="ListParagraph"/>
        <w:widowControl/>
        <w:numPr>
          <w:ilvl w:val="1"/>
          <w:numId w:val="2"/>
        </w:numPr>
      </w:pPr>
      <w:r w:rsidRPr="00702889">
        <w:t xml:space="preserve">The submission based the </w:t>
      </w:r>
      <w:proofErr w:type="spellStart"/>
      <w:r w:rsidRPr="00702889">
        <w:t>equi</w:t>
      </w:r>
      <w:proofErr w:type="spellEnd"/>
      <w:r w:rsidRPr="00702889">
        <w:t>-effective dose</w:t>
      </w:r>
      <w:r w:rsidR="00C667A7">
        <w:t>s</w:t>
      </w:r>
      <w:r w:rsidRPr="00702889">
        <w:t xml:space="preserve"> on the median </w:t>
      </w:r>
      <w:proofErr w:type="spellStart"/>
      <w:r w:rsidRPr="00702889">
        <w:rPr>
          <w:bCs/>
        </w:rPr>
        <w:t>lenvatinib</w:t>
      </w:r>
      <w:proofErr w:type="spellEnd"/>
      <w:r w:rsidRPr="00702889">
        <w:rPr>
          <w:bCs/>
        </w:rPr>
        <w:t xml:space="preserve"> daily dose and duration from Study 304</w:t>
      </w:r>
      <w:r w:rsidR="00C667A7">
        <w:rPr>
          <w:bCs/>
        </w:rPr>
        <w:t>,</w:t>
      </w:r>
      <w:r w:rsidRPr="00702889">
        <w:rPr>
          <w:bCs/>
        </w:rPr>
        <w:t xml:space="preserve"> the median </w:t>
      </w:r>
      <w:proofErr w:type="spellStart"/>
      <w:r w:rsidRPr="00702889">
        <w:rPr>
          <w:bCs/>
        </w:rPr>
        <w:t>sorafenib</w:t>
      </w:r>
      <w:proofErr w:type="spellEnd"/>
      <w:r w:rsidRPr="00702889">
        <w:rPr>
          <w:bCs/>
        </w:rPr>
        <w:t xml:space="preserve"> daily dose from Study 304 and </w:t>
      </w:r>
      <w:r w:rsidR="005317A7">
        <w:rPr>
          <w:bCs/>
        </w:rPr>
        <w:t xml:space="preserve">median </w:t>
      </w:r>
      <w:r w:rsidRPr="00702889">
        <w:rPr>
          <w:bCs/>
        </w:rPr>
        <w:t xml:space="preserve">treatment </w:t>
      </w:r>
      <w:r w:rsidR="006864BB">
        <w:rPr>
          <w:bCs/>
        </w:rPr>
        <w:t xml:space="preserve">duration for </w:t>
      </w:r>
      <w:proofErr w:type="spellStart"/>
      <w:r w:rsidR="00C667A7">
        <w:rPr>
          <w:bCs/>
        </w:rPr>
        <w:t>sorafenib</w:t>
      </w:r>
      <w:proofErr w:type="spellEnd"/>
      <w:r w:rsidR="00C667A7">
        <w:rPr>
          <w:bCs/>
        </w:rPr>
        <w:t xml:space="preserve"> </w:t>
      </w:r>
      <w:r w:rsidRPr="00702889">
        <w:rPr>
          <w:bCs/>
        </w:rPr>
        <w:t>from the PBS 10% Population Sample</w:t>
      </w:r>
      <w:r>
        <w:rPr>
          <w:bCs/>
        </w:rPr>
        <w:t xml:space="preserve">. </w:t>
      </w:r>
      <w:r>
        <w:rPr>
          <w:rFonts w:asciiTheme="minorHAnsi" w:hAnsiTheme="minorHAnsi"/>
          <w:bCs/>
          <w:lang w:val="en-GB"/>
        </w:rPr>
        <w:t xml:space="preserve">The PBAC agreed with the ESC </w:t>
      </w:r>
      <w:r w:rsidR="00014B34">
        <w:rPr>
          <w:rFonts w:asciiTheme="minorHAnsi" w:hAnsiTheme="minorHAnsi"/>
          <w:bCs/>
          <w:lang w:val="en-GB"/>
        </w:rPr>
        <w:t>that</w:t>
      </w:r>
      <w:r w:rsidR="00F874B7" w:rsidRPr="00F874B7">
        <w:rPr>
          <w:bCs/>
        </w:rPr>
        <w:t xml:space="preserve"> </w:t>
      </w:r>
      <w:r w:rsidR="00050AB4">
        <w:rPr>
          <w:bCs/>
        </w:rPr>
        <w:t>it</w:t>
      </w:r>
      <w:r w:rsidR="00F874B7" w:rsidRPr="00F874B7">
        <w:rPr>
          <w:bCs/>
        </w:rPr>
        <w:t xml:space="preserve"> </w:t>
      </w:r>
      <w:r w:rsidR="00FF3B40">
        <w:rPr>
          <w:bCs/>
        </w:rPr>
        <w:t>i</w:t>
      </w:r>
      <w:r w:rsidR="00F874B7" w:rsidRPr="00F874B7">
        <w:rPr>
          <w:bCs/>
        </w:rPr>
        <w:t>s</w:t>
      </w:r>
      <w:r w:rsidR="00050AB4">
        <w:rPr>
          <w:bCs/>
        </w:rPr>
        <w:t xml:space="preserve"> </w:t>
      </w:r>
      <w:r w:rsidR="00F874B7" w:rsidRPr="00F874B7">
        <w:rPr>
          <w:bCs/>
        </w:rPr>
        <w:t xml:space="preserve">appropriate for the </w:t>
      </w:r>
      <w:proofErr w:type="spellStart"/>
      <w:r w:rsidR="00F874B7" w:rsidRPr="00F874B7">
        <w:rPr>
          <w:bCs/>
        </w:rPr>
        <w:t>equi</w:t>
      </w:r>
      <w:proofErr w:type="spellEnd"/>
      <w:r w:rsidR="00F874B7" w:rsidRPr="00F874B7">
        <w:rPr>
          <w:bCs/>
        </w:rPr>
        <w:t xml:space="preserve">-effective doses to be based on the mean estimates </w:t>
      </w:r>
      <w:r w:rsidR="00471CC6">
        <w:rPr>
          <w:bCs/>
        </w:rPr>
        <w:t xml:space="preserve">of dose and duration from Study 304 </w:t>
      </w:r>
      <w:r w:rsidR="00F874B7" w:rsidRPr="00F874B7">
        <w:rPr>
          <w:bCs/>
        </w:rPr>
        <w:t>as these estimates appropriately capture the range of doses and treatment durations, and reflect the range likely in clinical practice.</w:t>
      </w:r>
      <w:r w:rsidR="00F874B7">
        <w:rPr>
          <w:bCs/>
        </w:rPr>
        <w:t xml:space="preserve"> </w:t>
      </w:r>
      <w:r w:rsidR="00CD6633">
        <w:t xml:space="preserve">The PBAC acknowledged that the longer mean treatment duration for </w:t>
      </w:r>
      <w:proofErr w:type="spellStart"/>
      <w:r w:rsidR="00CD6633">
        <w:t>lenvatinib</w:t>
      </w:r>
      <w:proofErr w:type="spellEnd"/>
      <w:r w:rsidR="00CD6633">
        <w:t xml:space="preserve"> resulted in a lower monthly cost than</w:t>
      </w:r>
      <w:r w:rsidR="00FF3B40">
        <w:t xml:space="preserve"> for</w:t>
      </w:r>
      <w:r w:rsidR="00CD6633">
        <w:t xml:space="preserve"> </w:t>
      </w:r>
      <w:proofErr w:type="spellStart"/>
      <w:proofErr w:type="gramStart"/>
      <w:r w:rsidR="00CD6633">
        <w:t>sorafenib</w:t>
      </w:r>
      <w:proofErr w:type="spellEnd"/>
      <w:r w:rsidR="00CD6633">
        <w:t>,</w:t>
      </w:r>
      <w:proofErr w:type="gramEnd"/>
      <w:r w:rsidR="00CD6633">
        <w:t xml:space="preserve"> however the PBAC considered </w:t>
      </w:r>
      <w:r w:rsidR="00FF3B40">
        <w:t>the</w:t>
      </w:r>
      <w:r w:rsidR="00CD6633">
        <w:t xml:space="preserve"> cost of a treatment course with </w:t>
      </w:r>
      <w:proofErr w:type="spellStart"/>
      <w:r w:rsidR="00CD6633">
        <w:t>lenvatinib</w:t>
      </w:r>
      <w:proofErr w:type="spellEnd"/>
      <w:r w:rsidR="00CD6633">
        <w:t xml:space="preserve"> </w:t>
      </w:r>
      <w:r w:rsidR="00FF3B40">
        <w:t>should be the same as for</w:t>
      </w:r>
      <w:r w:rsidR="00CD6633">
        <w:t xml:space="preserve"> </w:t>
      </w:r>
      <w:proofErr w:type="spellStart"/>
      <w:r w:rsidR="00CD6633">
        <w:t>sorafenib</w:t>
      </w:r>
      <w:proofErr w:type="spellEnd"/>
      <w:r w:rsidR="00CD6633">
        <w:t xml:space="preserve">. </w:t>
      </w:r>
      <w:r w:rsidR="00050AB4">
        <w:rPr>
          <w:bCs/>
        </w:rPr>
        <w:t xml:space="preserve"> </w:t>
      </w:r>
      <w:r w:rsidR="00F874B7">
        <w:rPr>
          <w:bCs/>
        </w:rPr>
        <w:t xml:space="preserve">The PBAC accepted the following </w:t>
      </w:r>
      <w:r w:rsidR="00F874B7" w:rsidRPr="00702889">
        <w:t xml:space="preserve">the </w:t>
      </w:r>
      <w:proofErr w:type="spellStart"/>
      <w:r w:rsidR="00F874B7" w:rsidRPr="00702889">
        <w:t>equi</w:t>
      </w:r>
      <w:proofErr w:type="spellEnd"/>
      <w:r w:rsidR="00F874B7" w:rsidRPr="00702889">
        <w:t>-effective dose</w:t>
      </w:r>
      <w:r w:rsidR="00FF3B40">
        <w:t>s</w:t>
      </w:r>
      <w:r w:rsidR="00F874B7" w:rsidRPr="00702889">
        <w:t xml:space="preserve"> using the mean values for dose and duration (providing mean dose exposure) as reported in Study 304</w:t>
      </w:r>
      <w:r w:rsidR="00F874B7">
        <w:t>:</w:t>
      </w:r>
    </w:p>
    <w:p w:rsidR="00F874B7" w:rsidRPr="00702889" w:rsidRDefault="00F874B7" w:rsidP="00F874B7">
      <w:pPr>
        <w:pStyle w:val="ListParagraph"/>
        <w:widowControl/>
        <w:numPr>
          <w:ilvl w:val="0"/>
          <w:numId w:val="14"/>
        </w:numPr>
      </w:pPr>
      <w:r w:rsidRPr="00702889">
        <w:t xml:space="preserve">9.4 mg/day for 8.2 months for </w:t>
      </w:r>
      <w:proofErr w:type="spellStart"/>
      <w:r w:rsidRPr="00702889">
        <w:t>lenvatinib</w:t>
      </w:r>
      <w:proofErr w:type="spellEnd"/>
      <w:r w:rsidRPr="00702889">
        <w:t>; and</w:t>
      </w:r>
    </w:p>
    <w:p w:rsidR="00F874B7" w:rsidRDefault="00F874B7" w:rsidP="00F874B7">
      <w:pPr>
        <w:pStyle w:val="ListParagraph"/>
        <w:widowControl/>
        <w:numPr>
          <w:ilvl w:val="0"/>
          <w:numId w:val="14"/>
        </w:numPr>
      </w:pPr>
      <w:r w:rsidRPr="00702889">
        <w:t xml:space="preserve">663.8 mg/day for 6.0 months for </w:t>
      </w:r>
      <w:proofErr w:type="spellStart"/>
      <w:r w:rsidR="00385A7E" w:rsidRPr="00702889">
        <w:t>sorafenib</w:t>
      </w:r>
      <w:proofErr w:type="spellEnd"/>
      <w:r w:rsidRPr="00702889">
        <w:t>.</w:t>
      </w:r>
    </w:p>
    <w:p w:rsidR="00F874B7" w:rsidRPr="00BE7132" w:rsidRDefault="00142399" w:rsidP="00547DF2">
      <w:pPr>
        <w:numPr>
          <w:ilvl w:val="1"/>
          <w:numId w:val="2"/>
        </w:numPr>
        <w:spacing w:after="120"/>
        <w:rPr>
          <w:bCs/>
        </w:rPr>
      </w:pPr>
      <w:r w:rsidRPr="00702889">
        <w:t xml:space="preserve">The submission estimated the expected </w:t>
      </w:r>
      <w:r w:rsidRPr="00206D9B">
        <w:t xml:space="preserve">utilisation and cost associated with listing of </w:t>
      </w:r>
      <w:proofErr w:type="spellStart"/>
      <w:r w:rsidRPr="00206D9B">
        <w:t>lenvatinib</w:t>
      </w:r>
      <w:proofErr w:type="spellEnd"/>
      <w:r w:rsidRPr="00206D9B">
        <w:t xml:space="preserve"> based on a market share approach.</w:t>
      </w:r>
      <w:r w:rsidR="004B15CA" w:rsidRPr="00206D9B">
        <w:t xml:space="preserve"> </w:t>
      </w:r>
      <w:r w:rsidR="00206D9B" w:rsidRPr="00206D9B">
        <w:t xml:space="preserve">The estimates were sensitive to assumptions regarding market growth beyond substitution of </w:t>
      </w:r>
      <w:proofErr w:type="spellStart"/>
      <w:r w:rsidR="00206D9B" w:rsidRPr="00206D9B">
        <w:t>lenvatinib</w:t>
      </w:r>
      <w:proofErr w:type="spellEnd"/>
      <w:r w:rsidR="00206D9B" w:rsidRPr="00206D9B">
        <w:t xml:space="preserve"> for </w:t>
      </w:r>
      <w:proofErr w:type="spellStart"/>
      <w:r w:rsidR="00206D9B" w:rsidRPr="00206D9B">
        <w:t>sorafenib</w:t>
      </w:r>
      <w:proofErr w:type="spellEnd"/>
      <w:r w:rsidR="00206D9B" w:rsidRPr="00206D9B">
        <w:t xml:space="preserve">. </w:t>
      </w:r>
      <w:r w:rsidR="004B15CA" w:rsidRPr="00206D9B">
        <w:t>The submission stated that the budget</w:t>
      </w:r>
      <w:r w:rsidR="004B15CA" w:rsidRPr="00702889">
        <w:t xml:space="preserve"> impact assessment did not incorporate additional growth in the HCC market to account for proposed restrictions for </w:t>
      </w:r>
      <w:proofErr w:type="spellStart"/>
      <w:r w:rsidR="004B15CA" w:rsidRPr="00702889">
        <w:t>lenvatinib</w:t>
      </w:r>
      <w:proofErr w:type="spellEnd"/>
      <w:r w:rsidR="004B15CA" w:rsidRPr="00702889">
        <w:t xml:space="preserve"> being broader than those applied to </w:t>
      </w:r>
      <w:proofErr w:type="spellStart"/>
      <w:r w:rsidR="004B15CA" w:rsidRPr="00702889">
        <w:t>sorafenib</w:t>
      </w:r>
      <w:proofErr w:type="spellEnd"/>
      <w:r w:rsidR="004B15CA" w:rsidRPr="00702889">
        <w:t xml:space="preserve"> (as they would allow for use in patients with BCLC stage B disease that are not suitable for </w:t>
      </w:r>
      <w:proofErr w:type="spellStart"/>
      <w:r w:rsidR="004B15CA" w:rsidRPr="007E11E6">
        <w:t>transarteri</w:t>
      </w:r>
      <w:r w:rsidR="004B15CA">
        <w:t>al</w:t>
      </w:r>
      <w:proofErr w:type="spellEnd"/>
      <w:r w:rsidR="004B15CA">
        <w:t xml:space="preserve"> </w:t>
      </w:r>
      <w:proofErr w:type="spellStart"/>
      <w:r w:rsidR="004B15CA">
        <w:t>chemoembolis</w:t>
      </w:r>
      <w:r w:rsidR="004B15CA" w:rsidRPr="007E11E6">
        <w:t>ation</w:t>
      </w:r>
      <w:proofErr w:type="spellEnd"/>
      <w:r w:rsidR="004B15CA">
        <w:t>).</w:t>
      </w:r>
      <w:r w:rsidRPr="00702889">
        <w:t xml:space="preserve"> The </w:t>
      </w:r>
      <w:r w:rsidR="008E4901">
        <w:t xml:space="preserve">PBAC considered it was reasonable to assume </w:t>
      </w:r>
      <w:r w:rsidRPr="00702889">
        <w:t xml:space="preserve">that </w:t>
      </w:r>
      <w:proofErr w:type="spellStart"/>
      <w:r w:rsidRPr="00702889">
        <w:t>lenvatinib</w:t>
      </w:r>
      <w:proofErr w:type="spellEnd"/>
      <w:r w:rsidRPr="00702889">
        <w:t xml:space="preserve"> would displace </w:t>
      </w:r>
      <w:proofErr w:type="spellStart"/>
      <w:r w:rsidRPr="00702889">
        <w:t>sorafenib</w:t>
      </w:r>
      <w:proofErr w:type="spellEnd"/>
      <w:r w:rsidRPr="00702889">
        <w:t xml:space="preserve"> in the first-line treatment of patients with </w:t>
      </w:r>
      <w:proofErr w:type="spellStart"/>
      <w:r w:rsidRPr="00702889">
        <w:t>unresectable</w:t>
      </w:r>
      <w:proofErr w:type="spellEnd"/>
      <w:r w:rsidRPr="00702889">
        <w:t xml:space="preserve"> HCC.</w:t>
      </w:r>
      <w:r w:rsidR="00932087">
        <w:t xml:space="preserve"> The PBAC </w:t>
      </w:r>
      <w:r w:rsidR="00DD37E7">
        <w:t xml:space="preserve">also noted the ESC’s view that </w:t>
      </w:r>
      <w:r w:rsidR="00DD37E7" w:rsidRPr="00D267D2">
        <w:t>the ad</w:t>
      </w:r>
      <w:r w:rsidR="00DD37E7">
        <w:t>ditional stage B patients</w:t>
      </w:r>
      <w:r w:rsidR="00B350BA">
        <w:t xml:space="preserve"> requested in the submission</w:t>
      </w:r>
      <w:r w:rsidR="00DD37E7">
        <w:t xml:space="preserve"> would </w:t>
      </w:r>
      <w:r w:rsidR="00133239">
        <w:t xml:space="preserve">be </w:t>
      </w:r>
      <w:r w:rsidR="00DD37E7">
        <w:t xml:space="preserve">unlikely </w:t>
      </w:r>
      <w:r w:rsidR="00133239">
        <w:t xml:space="preserve">to </w:t>
      </w:r>
      <w:r w:rsidR="00DD37E7" w:rsidRPr="00D267D2">
        <w:t>substantially increase the number of patients or duration of treatment and considered that including stage B and C patients would be appropriate</w:t>
      </w:r>
      <w:r w:rsidR="00DD37E7">
        <w:t xml:space="preserve"> </w:t>
      </w:r>
      <w:r w:rsidR="00133239">
        <w:t xml:space="preserve">for </w:t>
      </w:r>
      <w:r w:rsidR="00DD37E7">
        <w:t xml:space="preserve">both </w:t>
      </w:r>
      <w:proofErr w:type="spellStart"/>
      <w:r w:rsidR="00DD37E7">
        <w:t>lenvatinib</w:t>
      </w:r>
      <w:proofErr w:type="spellEnd"/>
      <w:r w:rsidR="00DD37E7">
        <w:t xml:space="preserve"> and </w:t>
      </w:r>
      <w:proofErr w:type="spellStart"/>
      <w:r w:rsidR="00DD37E7">
        <w:t>sorafenib</w:t>
      </w:r>
      <w:proofErr w:type="spellEnd"/>
      <w:r w:rsidR="004B15CA">
        <w:t xml:space="preserve"> listings</w:t>
      </w:r>
      <w:r w:rsidR="00DD37E7" w:rsidRPr="00D267D2">
        <w:t>.</w:t>
      </w:r>
      <w:r w:rsidR="00335EFA">
        <w:t xml:space="preserve"> Overall, t</w:t>
      </w:r>
      <w:r w:rsidR="00335EFA" w:rsidRPr="00D267D2">
        <w:t xml:space="preserve">he </w:t>
      </w:r>
      <w:r w:rsidR="00335EFA">
        <w:t xml:space="preserve">PBAC considered </w:t>
      </w:r>
      <w:r w:rsidR="00335EFA" w:rsidRPr="00D267D2">
        <w:t xml:space="preserve">the financial impact </w:t>
      </w:r>
      <w:r w:rsidR="00B92A11">
        <w:t>was likely</w:t>
      </w:r>
      <w:r w:rsidR="00B92A11" w:rsidRPr="00D267D2">
        <w:t xml:space="preserve"> </w:t>
      </w:r>
      <w:r w:rsidR="00335EFA" w:rsidRPr="00D267D2">
        <w:t xml:space="preserve">to be cost neutral where </w:t>
      </w:r>
      <w:proofErr w:type="spellStart"/>
      <w:r w:rsidR="00335EFA" w:rsidRPr="00D267D2">
        <w:t>lenvatinib</w:t>
      </w:r>
      <w:proofErr w:type="spellEnd"/>
      <w:r w:rsidR="00335EFA" w:rsidRPr="00D267D2">
        <w:t xml:space="preserve"> is substituted for </w:t>
      </w:r>
      <w:proofErr w:type="spellStart"/>
      <w:r w:rsidR="00335EFA" w:rsidRPr="00D267D2">
        <w:t>sorafenib</w:t>
      </w:r>
      <w:proofErr w:type="spellEnd"/>
      <w:r w:rsidR="00335EFA" w:rsidRPr="00D267D2">
        <w:t xml:space="preserve"> but noted that any market growth would have a budget impact.</w:t>
      </w:r>
    </w:p>
    <w:p w:rsidR="00B17E5C" w:rsidRDefault="00B17E5C" w:rsidP="00B17E5C">
      <w:pPr>
        <w:numPr>
          <w:ilvl w:val="1"/>
          <w:numId w:val="2"/>
        </w:numPr>
        <w:spacing w:after="120"/>
      </w:pPr>
      <w:r w:rsidRPr="00B17E5C">
        <w:t xml:space="preserve">The PBAC noted that Special Pricing Arrangements are given effect through a deed made under Section 85E of the </w:t>
      </w:r>
      <w:r w:rsidRPr="00B17E5C">
        <w:rPr>
          <w:i/>
        </w:rPr>
        <w:t>National Health Act 1953</w:t>
      </w:r>
      <w:r w:rsidRPr="00B17E5C">
        <w:t xml:space="preserve"> (Act) between the Minister (</w:t>
      </w:r>
      <w:proofErr w:type="gramStart"/>
      <w:r w:rsidRPr="00B17E5C">
        <w:t>or</w:t>
      </w:r>
      <w:proofErr w:type="gramEnd"/>
      <w:r w:rsidRPr="00B17E5C">
        <w:t xml:space="preserve"> his delegat</w:t>
      </w:r>
      <w:r>
        <w:t xml:space="preserve">e) and the responsible person. </w:t>
      </w:r>
      <w:r w:rsidRPr="00B17E5C">
        <w:t xml:space="preserve">The PBAC further noted that the </w:t>
      </w:r>
      <w:r w:rsidRPr="00B17E5C">
        <w:lastRenderedPageBreak/>
        <w:t xml:space="preserve">Minister (or his delegate) has requested advice under section 101(3) of the Act as to whether </w:t>
      </w:r>
      <w:proofErr w:type="spellStart"/>
      <w:r w:rsidRPr="00B17E5C">
        <w:t>lenvatinib</w:t>
      </w:r>
      <w:proofErr w:type="spellEnd"/>
      <w:r w:rsidRPr="00B17E5C">
        <w:t xml:space="preserve"> meets criteria 1 and 2(a) of the Special Pricing Arrangement criteria when used for the treatment of HCC.</w:t>
      </w:r>
      <w:r w:rsidR="00133239">
        <w:t xml:space="preserve"> </w:t>
      </w:r>
      <w:r w:rsidR="00133239" w:rsidRPr="00FA1953">
        <w:rPr>
          <w:rFonts w:asciiTheme="minorHAnsi" w:hAnsiTheme="minorHAnsi" w:cstheme="minorHAnsi"/>
          <w:szCs w:val="24"/>
        </w:rPr>
        <w:t xml:space="preserve">As </w:t>
      </w:r>
      <w:r w:rsidR="00133239">
        <w:rPr>
          <w:rFonts w:asciiTheme="minorHAnsi" w:hAnsiTheme="minorHAnsi" w:cstheme="minorHAnsi"/>
          <w:szCs w:val="24"/>
        </w:rPr>
        <w:t xml:space="preserve">the comparator, </w:t>
      </w:r>
      <w:proofErr w:type="spellStart"/>
      <w:proofErr w:type="gramStart"/>
      <w:r w:rsidR="00133239" w:rsidRPr="00FA1953">
        <w:rPr>
          <w:rFonts w:asciiTheme="minorHAnsi" w:hAnsiTheme="minorHAnsi" w:cstheme="minorHAnsi"/>
          <w:szCs w:val="24"/>
        </w:rPr>
        <w:t>sorafenib</w:t>
      </w:r>
      <w:proofErr w:type="spellEnd"/>
      <w:r w:rsidR="00133239">
        <w:rPr>
          <w:rFonts w:asciiTheme="minorHAnsi" w:hAnsiTheme="minorHAnsi" w:cstheme="minorHAnsi"/>
          <w:szCs w:val="24"/>
        </w:rPr>
        <w:t>,</w:t>
      </w:r>
      <w:proofErr w:type="gramEnd"/>
      <w:r w:rsidR="00133239" w:rsidRPr="00FA1953">
        <w:rPr>
          <w:rFonts w:asciiTheme="minorHAnsi" w:hAnsiTheme="minorHAnsi" w:cstheme="minorHAnsi"/>
          <w:szCs w:val="24"/>
        </w:rPr>
        <w:t xml:space="preserve"> is listed on the PBS </w:t>
      </w:r>
      <w:r w:rsidR="00133239">
        <w:rPr>
          <w:rFonts w:asciiTheme="minorHAnsi" w:hAnsiTheme="minorHAnsi" w:cstheme="minorHAnsi"/>
          <w:szCs w:val="24"/>
        </w:rPr>
        <w:t xml:space="preserve">for treatment of HCC </w:t>
      </w:r>
      <w:r w:rsidR="00133239" w:rsidRPr="00FA1953">
        <w:rPr>
          <w:rFonts w:asciiTheme="minorHAnsi" w:hAnsiTheme="minorHAnsi" w:cstheme="minorHAnsi"/>
          <w:szCs w:val="24"/>
        </w:rPr>
        <w:t xml:space="preserve">with a special pricing arrangement, PBS-listing of </w:t>
      </w:r>
      <w:proofErr w:type="spellStart"/>
      <w:r w:rsidR="00133239" w:rsidRPr="00FA1953">
        <w:rPr>
          <w:rFonts w:asciiTheme="minorHAnsi" w:hAnsiTheme="minorHAnsi" w:cstheme="minorHAnsi"/>
          <w:szCs w:val="24"/>
        </w:rPr>
        <w:t>lenvatinib</w:t>
      </w:r>
      <w:proofErr w:type="spellEnd"/>
      <w:r w:rsidR="00133239" w:rsidRPr="00FA1953">
        <w:rPr>
          <w:rFonts w:asciiTheme="minorHAnsi" w:hAnsiTheme="minorHAnsi" w:cstheme="minorHAnsi"/>
          <w:szCs w:val="24"/>
        </w:rPr>
        <w:t xml:space="preserve"> as a treatment for HCC meets criteri</w:t>
      </w:r>
      <w:r w:rsidR="00853CF1">
        <w:rPr>
          <w:rFonts w:asciiTheme="minorHAnsi" w:hAnsiTheme="minorHAnsi" w:cstheme="minorHAnsi"/>
          <w:szCs w:val="24"/>
        </w:rPr>
        <w:t>on</w:t>
      </w:r>
      <w:r w:rsidR="00133239" w:rsidRPr="00FA1953">
        <w:rPr>
          <w:rFonts w:asciiTheme="minorHAnsi" w:hAnsiTheme="minorHAnsi" w:cstheme="minorHAnsi"/>
          <w:szCs w:val="24"/>
        </w:rPr>
        <w:t xml:space="preserve"> 2b for having </w:t>
      </w:r>
      <w:r w:rsidR="00133239">
        <w:rPr>
          <w:rFonts w:asciiTheme="minorHAnsi" w:hAnsiTheme="minorHAnsi" w:cstheme="minorHAnsi"/>
          <w:szCs w:val="24"/>
        </w:rPr>
        <w:t>a S</w:t>
      </w:r>
      <w:r w:rsidR="00133239" w:rsidRPr="00FA1953">
        <w:rPr>
          <w:rFonts w:asciiTheme="minorHAnsi" w:hAnsiTheme="minorHAnsi" w:cstheme="minorHAnsi"/>
          <w:szCs w:val="24"/>
        </w:rPr>
        <w:t xml:space="preserve">pecial </w:t>
      </w:r>
      <w:r w:rsidR="00133239">
        <w:rPr>
          <w:rFonts w:asciiTheme="minorHAnsi" w:hAnsiTheme="minorHAnsi" w:cstheme="minorHAnsi"/>
          <w:szCs w:val="24"/>
        </w:rPr>
        <w:t>P</w:t>
      </w:r>
      <w:r w:rsidR="00133239" w:rsidRPr="00FA1953">
        <w:rPr>
          <w:rFonts w:asciiTheme="minorHAnsi" w:hAnsiTheme="minorHAnsi" w:cstheme="minorHAnsi"/>
          <w:szCs w:val="24"/>
        </w:rPr>
        <w:t xml:space="preserve">ricing </w:t>
      </w:r>
      <w:r w:rsidR="00133239">
        <w:rPr>
          <w:rFonts w:asciiTheme="minorHAnsi" w:hAnsiTheme="minorHAnsi" w:cstheme="minorHAnsi"/>
          <w:szCs w:val="24"/>
        </w:rPr>
        <w:t>A</w:t>
      </w:r>
      <w:r w:rsidR="00133239" w:rsidRPr="00FA1953">
        <w:rPr>
          <w:rFonts w:asciiTheme="minorHAnsi" w:hAnsiTheme="minorHAnsi" w:cstheme="minorHAnsi"/>
          <w:szCs w:val="24"/>
        </w:rPr>
        <w:t xml:space="preserve">rrangement in place. </w:t>
      </w:r>
      <w:r w:rsidR="0035425C" w:rsidRPr="00FA1953">
        <w:rPr>
          <w:rFonts w:asciiTheme="minorHAnsi" w:hAnsiTheme="minorHAnsi" w:cstheme="minorHAnsi"/>
          <w:szCs w:val="24"/>
        </w:rPr>
        <w:t xml:space="preserve">The PBAC </w:t>
      </w:r>
      <w:r w:rsidR="0035425C">
        <w:rPr>
          <w:rFonts w:asciiTheme="minorHAnsi" w:hAnsiTheme="minorHAnsi" w:cstheme="minorHAnsi"/>
          <w:szCs w:val="24"/>
        </w:rPr>
        <w:t xml:space="preserve">considered that PBS-listing of </w:t>
      </w:r>
      <w:proofErr w:type="spellStart"/>
      <w:r w:rsidR="0035425C">
        <w:rPr>
          <w:rFonts w:asciiTheme="minorHAnsi" w:hAnsiTheme="minorHAnsi" w:cstheme="minorHAnsi"/>
          <w:szCs w:val="24"/>
        </w:rPr>
        <w:t>lenvatinib</w:t>
      </w:r>
      <w:proofErr w:type="spellEnd"/>
      <w:r w:rsidR="0035425C">
        <w:rPr>
          <w:rFonts w:asciiTheme="minorHAnsi" w:hAnsiTheme="minorHAnsi" w:cstheme="minorHAnsi"/>
          <w:szCs w:val="24"/>
        </w:rPr>
        <w:t xml:space="preserve"> for HCC meets criterion 1 of the SPA criteria.</w:t>
      </w:r>
    </w:p>
    <w:p w:rsidR="00BE7132" w:rsidRPr="00BE7132" w:rsidRDefault="00BE7132" w:rsidP="00BE7132">
      <w:pPr>
        <w:numPr>
          <w:ilvl w:val="1"/>
          <w:numId w:val="2"/>
        </w:numPr>
        <w:spacing w:after="120"/>
      </w:pPr>
      <w:r>
        <w:t>The PBAC noted the sponsor</w:t>
      </w:r>
      <w:r w:rsidRPr="00BE7132">
        <w:t xml:space="preserve"> requested listing at a price that does not include the 5% Statutory Price Reduction which</w:t>
      </w:r>
      <w:r>
        <w:t xml:space="preserve"> has been applied to </w:t>
      </w:r>
      <w:proofErr w:type="spellStart"/>
      <w:r>
        <w:t>sorafenib</w:t>
      </w:r>
      <w:proofErr w:type="spellEnd"/>
      <w:r>
        <w:t>.</w:t>
      </w:r>
      <w:r w:rsidRPr="00BE7132">
        <w:t xml:space="preserve"> The PBAC noted that this is a matter for the Minister (or his delegate). </w:t>
      </w:r>
    </w:p>
    <w:p w:rsidR="000524CD" w:rsidRPr="000524CD" w:rsidRDefault="000524CD" w:rsidP="000524CD">
      <w:pPr>
        <w:numPr>
          <w:ilvl w:val="1"/>
          <w:numId w:val="2"/>
        </w:numPr>
        <w:spacing w:after="120"/>
        <w:rPr>
          <w:rFonts w:asciiTheme="minorHAnsi" w:hAnsiTheme="minorHAnsi"/>
          <w:bCs/>
          <w:lang w:val="en-GB"/>
        </w:rPr>
      </w:pPr>
      <w:r w:rsidRPr="000524CD">
        <w:rPr>
          <w:rFonts w:asciiTheme="minorHAnsi" w:hAnsiTheme="minorHAnsi"/>
          <w:bCs/>
          <w:lang w:val="en-GB"/>
        </w:rPr>
        <w:t>The PBAC noted that this resubmission is not eligible for an Independent Review as it</w:t>
      </w:r>
      <w:r>
        <w:rPr>
          <w:rFonts w:asciiTheme="minorHAnsi" w:hAnsiTheme="minorHAnsi"/>
          <w:bCs/>
          <w:lang w:val="en-GB"/>
        </w:rPr>
        <w:t xml:space="preserve"> </w:t>
      </w:r>
      <w:r w:rsidRPr="000524CD">
        <w:rPr>
          <w:rFonts w:asciiTheme="minorHAnsi" w:hAnsiTheme="minorHAnsi"/>
          <w:bCs/>
          <w:lang w:val="en-GB"/>
        </w:rPr>
        <w:t>has been deferred.</w:t>
      </w:r>
    </w:p>
    <w:p w:rsidR="00547DF2" w:rsidRPr="000524CD" w:rsidRDefault="00547DF2" w:rsidP="00547DF2">
      <w:pPr>
        <w:spacing w:before="240"/>
        <w:rPr>
          <w:rFonts w:asciiTheme="minorHAnsi" w:hAnsiTheme="minorHAnsi"/>
          <w:b/>
          <w:bCs/>
          <w:lang w:val="en-GB"/>
        </w:rPr>
      </w:pPr>
      <w:r w:rsidRPr="000524CD">
        <w:rPr>
          <w:rFonts w:asciiTheme="minorHAnsi" w:hAnsiTheme="minorHAnsi"/>
          <w:b/>
          <w:bCs/>
          <w:lang w:val="en-GB"/>
        </w:rPr>
        <w:t>Outcome:</w:t>
      </w:r>
    </w:p>
    <w:p w:rsidR="00547DF2" w:rsidRDefault="000524CD" w:rsidP="00547DF2">
      <w:pPr>
        <w:rPr>
          <w:rFonts w:asciiTheme="minorHAnsi" w:hAnsiTheme="minorHAnsi"/>
          <w:bCs/>
          <w:lang w:val="en-GB"/>
        </w:rPr>
      </w:pPr>
      <w:r w:rsidRPr="000524CD">
        <w:rPr>
          <w:rFonts w:asciiTheme="minorHAnsi" w:hAnsiTheme="minorHAnsi"/>
          <w:bCs/>
          <w:lang w:val="en-GB"/>
        </w:rPr>
        <w:t>Deferred</w:t>
      </w:r>
    </w:p>
    <w:p w:rsidR="00391B22" w:rsidRPr="001D7244" w:rsidRDefault="00391B22" w:rsidP="001D7244">
      <w:pPr>
        <w:numPr>
          <w:ilvl w:val="0"/>
          <w:numId w:val="2"/>
        </w:numPr>
        <w:spacing w:before="240" w:after="120"/>
        <w:outlineLvl w:val="0"/>
        <w:rPr>
          <w:rFonts w:asciiTheme="minorHAnsi" w:hAnsiTheme="minorHAnsi"/>
          <w:b/>
          <w:bCs/>
          <w:sz w:val="32"/>
        </w:rPr>
      </w:pPr>
      <w:r w:rsidRPr="001D7244">
        <w:rPr>
          <w:rFonts w:asciiTheme="minorHAnsi" w:hAnsiTheme="minorHAnsi"/>
          <w:b/>
          <w:bCs/>
          <w:sz w:val="32"/>
        </w:rPr>
        <w:t>Context for Decision</w:t>
      </w:r>
    </w:p>
    <w:p w:rsidR="00391B22" w:rsidRPr="00FD09D7" w:rsidRDefault="00391B22" w:rsidP="00391B22">
      <w:pPr>
        <w:rPr>
          <w:rFonts w:asciiTheme="minorHAnsi" w:eastAsiaTheme="minorHAnsi" w:hAnsiTheme="minorHAnsi"/>
          <w:snapToGrid/>
        </w:rPr>
      </w:pPr>
      <w:r w:rsidRPr="00FD09D7">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91B22" w:rsidRDefault="00391B22" w:rsidP="00391B22">
      <w:pPr>
        <w:numPr>
          <w:ilvl w:val="0"/>
          <w:numId w:val="2"/>
        </w:numPr>
        <w:spacing w:before="240" w:after="120"/>
        <w:outlineLvl w:val="0"/>
        <w:rPr>
          <w:rFonts w:asciiTheme="minorHAnsi" w:hAnsiTheme="minorHAnsi"/>
          <w:b/>
          <w:bCs/>
          <w:sz w:val="32"/>
        </w:rPr>
      </w:pPr>
      <w:r>
        <w:rPr>
          <w:rFonts w:asciiTheme="minorHAnsi" w:hAnsiTheme="minorHAnsi"/>
          <w:b/>
          <w:bCs/>
          <w:sz w:val="32"/>
        </w:rPr>
        <w:t>Sponsor’s Comment</w:t>
      </w:r>
    </w:p>
    <w:p w:rsidR="00391B22" w:rsidRPr="00FD09D7" w:rsidRDefault="00391B22" w:rsidP="00391B22">
      <w:r w:rsidRPr="007F764C">
        <w:rPr>
          <w:rFonts w:asciiTheme="minorHAnsi" w:hAnsiTheme="minorHAnsi"/>
          <w:bCs/>
          <w:lang w:val="en-GB"/>
        </w:rPr>
        <w:t xml:space="preserve">Eisai is pleased that the PBAC were of a mind to recommend listing </w:t>
      </w:r>
      <w:proofErr w:type="spellStart"/>
      <w:r w:rsidRPr="007F764C">
        <w:rPr>
          <w:rFonts w:asciiTheme="minorHAnsi" w:hAnsiTheme="minorHAnsi"/>
          <w:bCs/>
          <w:lang w:val="en-GB"/>
        </w:rPr>
        <w:t>lenvatinib</w:t>
      </w:r>
      <w:proofErr w:type="spellEnd"/>
      <w:r w:rsidRPr="007F764C">
        <w:rPr>
          <w:rFonts w:asciiTheme="minorHAnsi" w:hAnsiTheme="minorHAnsi"/>
          <w:bCs/>
          <w:lang w:val="en-GB"/>
        </w:rPr>
        <w:t xml:space="preserve"> on the PBS for patients with hepatocellular carcinoma. Eisai is working with the TGA and Department to facilitate the availability of </w:t>
      </w:r>
      <w:proofErr w:type="spellStart"/>
      <w:r w:rsidRPr="007F764C">
        <w:rPr>
          <w:rFonts w:asciiTheme="minorHAnsi" w:hAnsiTheme="minorHAnsi"/>
          <w:bCs/>
          <w:lang w:val="en-GB"/>
        </w:rPr>
        <w:t>lenvatinib</w:t>
      </w:r>
      <w:proofErr w:type="spellEnd"/>
      <w:r w:rsidRPr="007F764C">
        <w:rPr>
          <w:rFonts w:asciiTheme="minorHAnsi" w:hAnsiTheme="minorHAnsi"/>
          <w:bCs/>
          <w:lang w:val="en-GB"/>
        </w:rPr>
        <w:t xml:space="preserve"> through PBS in a timely manner.</w:t>
      </w:r>
    </w:p>
    <w:p w:rsidR="00391B22" w:rsidRPr="00391B22" w:rsidRDefault="00391B22" w:rsidP="0095797A">
      <w:pPr>
        <w:spacing w:before="240" w:after="160"/>
        <w:outlineLvl w:val="0"/>
        <w:rPr>
          <w:rFonts w:eastAsia="Calibri"/>
          <w:b/>
          <w:color w:val="FF0000"/>
          <w:sz w:val="28"/>
          <w:szCs w:val="28"/>
        </w:rPr>
      </w:pPr>
      <w:r w:rsidRPr="009A356A">
        <w:rPr>
          <w:rFonts w:eastAsia="Calibri"/>
          <w:b/>
          <w:color w:val="FF0000"/>
          <w:sz w:val="28"/>
          <w:szCs w:val="28"/>
        </w:rPr>
        <w:t xml:space="preserve">Addendum to the </w:t>
      </w:r>
      <w:r>
        <w:rPr>
          <w:rFonts w:eastAsia="Calibri"/>
          <w:b/>
          <w:color w:val="FF0000"/>
          <w:sz w:val="28"/>
          <w:szCs w:val="28"/>
        </w:rPr>
        <w:t>July</w:t>
      </w:r>
      <w:r w:rsidRPr="009A356A">
        <w:rPr>
          <w:rFonts w:eastAsia="Calibri"/>
          <w:b/>
          <w:color w:val="FF0000"/>
          <w:sz w:val="28"/>
          <w:szCs w:val="28"/>
        </w:rPr>
        <w:t xml:space="preserve"> 2018 PBAC Minutes:</w:t>
      </w:r>
    </w:p>
    <w:p w:rsidR="00391B22" w:rsidRPr="00702889" w:rsidRDefault="00391B22" w:rsidP="00391B22">
      <w:pPr>
        <w:ind w:left="1418" w:hanging="1418"/>
        <w:jc w:val="left"/>
        <w:rPr>
          <w:b/>
          <w:sz w:val="36"/>
          <w:szCs w:val="36"/>
        </w:rPr>
      </w:pPr>
      <w:r>
        <w:rPr>
          <w:b/>
          <w:sz w:val="36"/>
          <w:szCs w:val="36"/>
        </w:rPr>
        <w:t>6.06</w:t>
      </w:r>
      <w:r w:rsidRPr="00702889">
        <w:rPr>
          <w:b/>
          <w:sz w:val="36"/>
          <w:szCs w:val="36"/>
        </w:rPr>
        <w:tab/>
        <w:t>LENVATINIB, capsule, 4 mg</w:t>
      </w:r>
      <w:r>
        <w:rPr>
          <w:b/>
          <w:sz w:val="36"/>
          <w:szCs w:val="36"/>
        </w:rPr>
        <w:t>,</w:t>
      </w:r>
    </w:p>
    <w:p w:rsidR="00391B22" w:rsidRPr="00702889" w:rsidRDefault="00391B22" w:rsidP="00391B22">
      <w:pPr>
        <w:ind w:left="1418"/>
        <w:jc w:val="left"/>
        <w:rPr>
          <w:b/>
          <w:sz w:val="36"/>
          <w:szCs w:val="36"/>
        </w:rPr>
      </w:pPr>
      <w:proofErr w:type="spellStart"/>
      <w:r w:rsidRPr="00702889">
        <w:rPr>
          <w:b/>
          <w:sz w:val="36"/>
          <w:szCs w:val="36"/>
        </w:rPr>
        <w:t>Lenvima</w:t>
      </w:r>
      <w:proofErr w:type="spellEnd"/>
      <w:r w:rsidRPr="006C41D5">
        <w:rPr>
          <w:b/>
          <w:sz w:val="36"/>
          <w:szCs w:val="36"/>
        </w:rPr>
        <w:t>®</w:t>
      </w:r>
      <w:r w:rsidRPr="00702889">
        <w:rPr>
          <w:b/>
          <w:sz w:val="36"/>
          <w:szCs w:val="36"/>
        </w:rPr>
        <w:t xml:space="preserve">, </w:t>
      </w:r>
    </w:p>
    <w:p w:rsidR="00391B22" w:rsidRPr="00702889" w:rsidRDefault="00391B22" w:rsidP="00391B22">
      <w:pPr>
        <w:ind w:left="1418"/>
        <w:jc w:val="left"/>
        <w:rPr>
          <w:b/>
          <w:sz w:val="36"/>
          <w:szCs w:val="36"/>
        </w:rPr>
      </w:pPr>
      <w:r>
        <w:rPr>
          <w:b/>
          <w:sz w:val="36"/>
          <w:szCs w:val="36"/>
        </w:rPr>
        <w:t>Eisai Australia Pty Ltd</w:t>
      </w:r>
    </w:p>
    <w:p w:rsidR="00391B22" w:rsidRDefault="00391B22" w:rsidP="00391B22"/>
    <w:p w:rsidR="00391B22" w:rsidRPr="00702889" w:rsidRDefault="00391B22" w:rsidP="00391B22">
      <w:pPr>
        <w:pStyle w:val="PBACHeading1"/>
        <w:spacing w:after="120"/>
        <w:outlineLvl w:val="0"/>
      </w:pPr>
      <w:r w:rsidRPr="00702889">
        <w:t>Purpose of Application</w:t>
      </w:r>
    </w:p>
    <w:p w:rsidR="00391B22" w:rsidRDefault="00391B22" w:rsidP="00391B22">
      <w:pPr>
        <w:pStyle w:val="ListParagraph"/>
        <w:widowControl/>
        <w:numPr>
          <w:ilvl w:val="1"/>
          <w:numId w:val="2"/>
        </w:numPr>
      </w:pPr>
      <w:r>
        <w:t xml:space="preserve">At its July 2018 meeting, the PBAC deferred making a recommendation change the circumstances under which </w:t>
      </w:r>
      <w:proofErr w:type="spellStart"/>
      <w:r>
        <w:t>lenvatinib</w:t>
      </w:r>
      <w:proofErr w:type="spellEnd"/>
      <w:r>
        <w:t xml:space="preserve"> is listed to include the treatment of </w:t>
      </w:r>
      <w:proofErr w:type="spellStart"/>
      <w:r w:rsidRPr="002973B7">
        <w:t>unresectable</w:t>
      </w:r>
      <w:proofErr w:type="spellEnd"/>
      <w:r w:rsidRPr="002973B7">
        <w:t xml:space="preserve"> hepatocellular carcinoma (HCC)</w:t>
      </w:r>
      <w:r>
        <w:t xml:space="preserve"> as the TGA Delegate’s Request for ACM Advice (Delegate’s Overview) or indicative TGA outcome was not available at the time of consideration. </w:t>
      </w:r>
      <w:r w:rsidRPr="002973B7">
        <w:t xml:space="preserve">The PBAC was of a mind to recommend </w:t>
      </w:r>
      <w:proofErr w:type="spellStart"/>
      <w:r w:rsidRPr="002973B7">
        <w:t>lenvatinib</w:t>
      </w:r>
      <w:proofErr w:type="spellEnd"/>
      <w:r w:rsidRPr="002973B7">
        <w:t xml:space="preserve"> pending </w:t>
      </w:r>
      <w:r w:rsidRPr="002973B7">
        <w:lastRenderedPageBreak/>
        <w:t>provision of the TGA Delegate’s overview</w:t>
      </w:r>
      <w:r>
        <w:t xml:space="preserve"> or other such advice supportive of the TGA registration of </w:t>
      </w:r>
      <w:proofErr w:type="spellStart"/>
      <w:r>
        <w:t>lenvatinib</w:t>
      </w:r>
      <w:proofErr w:type="spellEnd"/>
      <w:r>
        <w:t xml:space="preserve"> for this indication</w:t>
      </w:r>
      <w:r w:rsidRPr="002973B7">
        <w:t>.</w:t>
      </w:r>
    </w:p>
    <w:p w:rsidR="00391B22" w:rsidRDefault="00391B22" w:rsidP="00391B22">
      <w:pPr>
        <w:pStyle w:val="ListParagraph"/>
        <w:widowControl/>
        <w:numPr>
          <w:ilvl w:val="1"/>
          <w:numId w:val="2"/>
        </w:numPr>
      </w:pPr>
      <w:r>
        <w:t>The sponsor provided the TGA Delegate’s Summary on 28 August 2018.</w:t>
      </w:r>
    </w:p>
    <w:p w:rsidR="00391B22" w:rsidRPr="00702889" w:rsidRDefault="00391B22" w:rsidP="009A4E7F">
      <w:pPr>
        <w:pStyle w:val="PBACHeading1"/>
        <w:spacing w:before="120" w:after="120"/>
        <w:outlineLvl w:val="0"/>
      </w:pPr>
      <w:r>
        <w:t>PBAC Outcome</w:t>
      </w:r>
    </w:p>
    <w:p w:rsidR="00391B22" w:rsidRDefault="00391B22" w:rsidP="00391B22">
      <w:pPr>
        <w:pStyle w:val="ListParagraph"/>
        <w:numPr>
          <w:ilvl w:val="1"/>
          <w:numId w:val="2"/>
        </w:numPr>
      </w:pPr>
      <w:r w:rsidRPr="00166F6E">
        <w:t>The PBAC recommended the</w:t>
      </w:r>
      <w:r>
        <w:t xml:space="preserve"> Authority Required (STREAMLINED)</w:t>
      </w:r>
      <w:r w:rsidRPr="00166F6E">
        <w:t xml:space="preserve"> listing</w:t>
      </w:r>
      <w:r>
        <w:t xml:space="preserve"> of </w:t>
      </w:r>
      <w:proofErr w:type="spellStart"/>
      <w:r>
        <w:t>lenvatinib</w:t>
      </w:r>
      <w:proofErr w:type="spellEnd"/>
      <w:r>
        <w:t xml:space="preserve"> for the treatment of </w:t>
      </w:r>
      <w:proofErr w:type="spellStart"/>
      <w:r>
        <w:t>unresectable</w:t>
      </w:r>
      <w:proofErr w:type="spellEnd"/>
      <w:r>
        <w:t xml:space="preserve"> hepatocellular carcinoma (HCC)</w:t>
      </w:r>
      <w:r w:rsidRPr="00166F6E">
        <w:t>,</w:t>
      </w:r>
      <w:r>
        <w:t xml:space="preserve"> on a cost minimisation basis with </w:t>
      </w:r>
      <w:proofErr w:type="spellStart"/>
      <w:r>
        <w:t>sorafenib</w:t>
      </w:r>
      <w:proofErr w:type="spellEnd"/>
      <w:r>
        <w:t xml:space="preserve">. Noting the receipt of the TGA Delegate’s intention to register </w:t>
      </w:r>
      <w:proofErr w:type="spellStart"/>
      <w:r>
        <w:t>lenvatinib</w:t>
      </w:r>
      <w:proofErr w:type="spellEnd"/>
      <w:r>
        <w:t xml:space="preserve"> for this indication, the PBAC was satisfied the remaining outstanding issues relating to the application were satisfactorily resolved.</w:t>
      </w:r>
    </w:p>
    <w:p w:rsidR="00391B22" w:rsidRDefault="00391B22" w:rsidP="00391B22">
      <w:pPr>
        <w:pStyle w:val="ListParagraph"/>
        <w:widowControl/>
        <w:numPr>
          <w:ilvl w:val="1"/>
          <w:numId w:val="2"/>
        </w:numPr>
        <w:spacing w:after="120"/>
      </w:pPr>
      <w:r>
        <w:t>The PBAC recalled it considered</w:t>
      </w:r>
      <w:r w:rsidRPr="002973B7">
        <w:t xml:space="preserve"> that </w:t>
      </w:r>
      <w:proofErr w:type="spellStart"/>
      <w:r w:rsidRPr="002973B7">
        <w:t>lenvatinib</w:t>
      </w:r>
      <w:proofErr w:type="spellEnd"/>
      <w:r w:rsidRPr="002973B7">
        <w:t xml:space="preserve"> would provide patients with HCC an alternative to </w:t>
      </w:r>
      <w:proofErr w:type="spellStart"/>
      <w:r w:rsidRPr="002973B7">
        <w:t>sorafenib</w:t>
      </w:r>
      <w:proofErr w:type="spellEnd"/>
      <w:r w:rsidRPr="002973B7">
        <w:t xml:space="preserve"> as a first line therapy. The PBAC considered that </w:t>
      </w:r>
      <w:proofErr w:type="spellStart"/>
      <w:r w:rsidRPr="002973B7">
        <w:t>lenvatinib</w:t>
      </w:r>
      <w:proofErr w:type="spellEnd"/>
      <w:r w:rsidRPr="002973B7">
        <w:t xml:space="preserve"> was non-inferior in terms of effectiveness and safety compared with </w:t>
      </w:r>
      <w:proofErr w:type="spellStart"/>
      <w:r w:rsidRPr="002973B7">
        <w:t>sorafenib</w:t>
      </w:r>
      <w:proofErr w:type="spellEnd"/>
      <w:r w:rsidRPr="002973B7">
        <w:t xml:space="preserve">, noting that there were differences between the safety profiles of the two drugs. The PBAC considered that the cost-minimisation analysis was reasonable when the mean treatment durations and mean doses of </w:t>
      </w:r>
      <w:proofErr w:type="spellStart"/>
      <w:r w:rsidRPr="002973B7">
        <w:t>lenvatinib</w:t>
      </w:r>
      <w:proofErr w:type="spellEnd"/>
      <w:r w:rsidRPr="002973B7">
        <w:t xml:space="preserve"> and </w:t>
      </w:r>
      <w:proofErr w:type="spellStart"/>
      <w:r w:rsidRPr="002973B7">
        <w:t>sorafenib</w:t>
      </w:r>
      <w:proofErr w:type="spellEnd"/>
      <w:r w:rsidRPr="002973B7">
        <w:t xml:space="preserve"> were used so that the treatment cost per patient was the same for both treatments.</w:t>
      </w:r>
    </w:p>
    <w:p w:rsidR="00391B22" w:rsidRDefault="00391B22" w:rsidP="00391B22">
      <w:pPr>
        <w:pStyle w:val="ListParagraph"/>
        <w:widowControl/>
        <w:numPr>
          <w:ilvl w:val="1"/>
          <w:numId w:val="2"/>
        </w:numPr>
        <w:spacing w:after="120"/>
        <w:ind w:left="709" w:hanging="709"/>
      </w:pPr>
      <w:r>
        <w:t>The PBAC recalled it considered a number of factors relating to the requested listing at its July 2018 meeting, including:</w:t>
      </w:r>
    </w:p>
    <w:p w:rsidR="00391B22" w:rsidRDefault="00391B22" w:rsidP="00391B22">
      <w:pPr>
        <w:pStyle w:val="ListParagraph"/>
        <w:widowControl/>
        <w:numPr>
          <w:ilvl w:val="0"/>
          <w:numId w:val="28"/>
        </w:numPr>
        <w:spacing w:after="120"/>
        <w:ind w:left="1134" w:hanging="425"/>
      </w:pPr>
      <w:r>
        <w:t>T</w:t>
      </w:r>
      <w:r w:rsidRPr="00166F6E">
        <w:t xml:space="preserve">he request to list </w:t>
      </w:r>
      <w:proofErr w:type="spellStart"/>
      <w:r w:rsidRPr="00166F6E">
        <w:t>lenvatinib</w:t>
      </w:r>
      <w:proofErr w:type="spellEnd"/>
      <w:r w:rsidRPr="00166F6E">
        <w:t xml:space="preserve"> under Section 85 – General Schedule as an Authority Required (STREAMLINED) listing was appropriate. The PBAC noted that this restriction level is consistent with the current </w:t>
      </w:r>
      <w:proofErr w:type="spellStart"/>
      <w:r w:rsidRPr="00166F6E">
        <w:t>sorafenib</w:t>
      </w:r>
      <w:proofErr w:type="spellEnd"/>
      <w:r w:rsidRPr="00166F6E">
        <w:t xml:space="preserve"> listing for the treatment of HCC. The PBAC considered that sequential use post progression on </w:t>
      </w:r>
      <w:proofErr w:type="spellStart"/>
      <w:r w:rsidRPr="00166F6E">
        <w:t>sorafenib</w:t>
      </w:r>
      <w:proofErr w:type="spellEnd"/>
      <w:r w:rsidRPr="00166F6E">
        <w:t xml:space="preserve"> (and vice versa with </w:t>
      </w:r>
      <w:proofErr w:type="spellStart"/>
      <w:r w:rsidRPr="00166F6E">
        <w:t>lenvatinib</w:t>
      </w:r>
      <w:proofErr w:type="spellEnd"/>
      <w:r w:rsidRPr="00166F6E">
        <w:t>) should not be allowed and the initial restriction should be amended to preclude this use. The PBAC also considered that it would be appropriate for the restrictions to allow sequential use in the circumstance of intolerance with either medicine.</w:t>
      </w:r>
    </w:p>
    <w:p w:rsidR="00391B22" w:rsidRDefault="00391B22" w:rsidP="00391B22">
      <w:pPr>
        <w:pStyle w:val="ListParagraph"/>
        <w:widowControl/>
        <w:numPr>
          <w:ilvl w:val="0"/>
          <w:numId w:val="28"/>
        </w:numPr>
        <w:spacing w:after="120"/>
        <w:ind w:left="1134" w:hanging="425"/>
      </w:pPr>
      <w:r>
        <w:t xml:space="preserve">The </w:t>
      </w:r>
      <w:r w:rsidRPr="00166F6E">
        <w:t xml:space="preserve">nominated comparator </w:t>
      </w:r>
      <w:proofErr w:type="spellStart"/>
      <w:r w:rsidRPr="00166F6E">
        <w:t>sorafenib</w:t>
      </w:r>
      <w:proofErr w:type="spellEnd"/>
      <w:r w:rsidRPr="00166F6E">
        <w:t xml:space="preserve"> was appropriate as this is the only treatment for first line HCC currently listed on the PBS.</w:t>
      </w:r>
    </w:p>
    <w:p w:rsidR="00391B22" w:rsidRDefault="00391B22" w:rsidP="00391B22">
      <w:pPr>
        <w:pStyle w:val="ListParagraph"/>
        <w:widowControl/>
        <w:numPr>
          <w:ilvl w:val="0"/>
          <w:numId w:val="28"/>
        </w:numPr>
        <w:spacing w:after="120"/>
        <w:ind w:left="1134" w:hanging="425"/>
      </w:pPr>
      <w:r w:rsidRPr="00166F6E">
        <w:t xml:space="preserve">The PBAC considered the claim that </w:t>
      </w:r>
      <w:proofErr w:type="spellStart"/>
      <w:r w:rsidRPr="00166F6E">
        <w:t>lenvatinib</w:t>
      </w:r>
      <w:proofErr w:type="spellEnd"/>
      <w:r w:rsidRPr="00166F6E">
        <w:t xml:space="preserve"> is non-inferior in terms of effectiveness compared with </w:t>
      </w:r>
      <w:proofErr w:type="spellStart"/>
      <w:r w:rsidRPr="00166F6E">
        <w:t>sorafenib</w:t>
      </w:r>
      <w:proofErr w:type="spellEnd"/>
      <w:r w:rsidRPr="00166F6E">
        <w:t xml:space="preserve"> was reasonable.</w:t>
      </w:r>
    </w:p>
    <w:p w:rsidR="00391B22" w:rsidRDefault="00391B22" w:rsidP="00391B22">
      <w:pPr>
        <w:pStyle w:val="ListParagraph"/>
        <w:widowControl/>
        <w:numPr>
          <w:ilvl w:val="0"/>
          <w:numId w:val="28"/>
        </w:numPr>
        <w:spacing w:after="120"/>
        <w:ind w:left="1134" w:hanging="425"/>
      </w:pPr>
      <w:r>
        <w:t>The PBAC recalled the submission stated</w:t>
      </w:r>
      <w:r w:rsidRPr="000B1844">
        <w:t xml:space="preserve"> </w:t>
      </w:r>
      <w:proofErr w:type="spellStart"/>
      <w:r w:rsidRPr="000B1844">
        <w:t>lenvatinib</w:t>
      </w:r>
      <w:proofErr w:type="spellEnd"/>
      <w:r w:rsidRPr="000B1844">
        <w:t xml:space="preserve"> was associated with a statistically significant improvement in PFS and considered the magnitude of the improvement of 3.7 months to be clinically meaningful. The PBAC noted the submission made no financial or economic claims on the basis of this difference in PFS and considered this to be appropriate given a difference in OS, the primary outcome, was not observed.</w:t>
      </w:r>
    </w:p>
    <w:p w:rsidR="00391B22" w:rsidRDefault="00391B22" w:rsidP="00391B22">
      <w:pPr>
        <w:pStyle w:val="ListParagraph"/>
        <w:widowControl/>
        <w:numPr>
          <w:ilvl w:val="0"/>
          <w:numId w:val="28"/>
        </w:numPr>
        <w:spacing w:after="120"/>
        <w:ind w:left="1134" w:hanging="425"/>
      </w:pPr>
      <w:r w:rsidRPr="000B1844">
        <w:t xml:space="preserve">The PBAC considered the claim that </w:t>
      </w:r>
      <w:proofErr w:type="spellStart"/>
      <w:r w:rsidRPr="000B1844">
        <w:t>lenvatinib</w:t>
      </w:r>
      <w:proofErr w:type="spellEnd"/>
      <w:r w:rsidRPr="000B1844">
        <w:t xml:space="preserve"> is non-inferior in terms of safety compared with </w:t>
      </w:r>
      <w:proofErr w:type="spellStart"/>
      <w:r w:rsidRPr="000B1844">
        <w:t>sorafenib</w:t>
      </w:r>
      <w:proofErr w:type="spellEnd"/>
      <w:r w:rsidRPr="000B1844">
        <w:t xml:space="preserve"> was reasonable. The PBAC noted the difference </w:t>
      </w:r>
      <w:r w:rsidRPr="000B1844">
        <w:lastRenderedPageBreak/>
        <w:t xml:space="preserve">between the drugs for specific events, for example the incidence of palmar-plantar </w:t>
      </w:r>
      <w:proofErr w:type="spellStart"/>
      <w:r w:rsidRPr="000B1844">
        <w:t>erythrodysaesthesia</w:t>
      </w:r>
      <w:proofErr w:type="spellEnd"/>
      <w:r w:rsidRPr="000B1844">
        <w:t xml:space="preserve"> syndrome was higher with </w:t>
      </w:r>
      <w:proofErr w:type="spellStart"/>
      <w:r w:rsidRPr="000B1844">
        <w:t>sorafenib</w:t>
      </w:r>
      <w:proofErr w:type="spellEnd"/>
      <w:r w:rsidRPr="000B1844">
        <w:t xml:space="preserve">, while more patients experienced hepatic encephalopathy with </w:t>
      </w:r>
      <w:proofErr w:type="spellStart"/>
      <w:r w:rsidRPr="000B1844">
        <w:t>lenvatinib</w:t>
      </w:r>
      <w:proofErr w:type="spellEnd"/>
      <w:r w:rsidRPr="000B1844">
        <w:t>. The PBAC agreed with the TGA evaluator that these differences might influence the choice of first-line treatment.</w:t>
      </w:r>
    </w:p>
    <w:p w:rsidR="00391B22" w:rsidRDefault="00391B22" w:rsidP="00391B22">
      <w:pPr>
        <w:pStyle w:val="ListParagraph"/>
        <w:widowControl/>
        <w:numPr>
          <w:ilvl w:val="0"/>
          <w:numId w:val="28"/>
        </w:numPr>
        <w:spacing w:after="120"/>
        <w:ind w:left="1134" w:hanging="425"/>
      </w:pPr>
      <w:r>
        <w:t>Overall, t</w:t>
      </w:r>
      <w:r w:rsidRPr="00D267D2">
        <w:t xml:space="preserve">he </w:t>
      </w:r>
      <w:r>
        <w:t xml:space="preserve">PBAC considered </w:t>
      </w:r>
      <w:r w:rsidRPr="00D267D2">
        <w:t xml:space="preserve">the financial impact </w:t>
      </w:r>
      <w:r>
        <w:t>was likely</w:t>
      </w:r>
      <w:r w:rsidRPr="00D267D2">
        <w:t xml:space="preserve"> to be cost neutral where </w:t>
      </w:r>
      <w:proofErr w:type="spellStart"/>
      <w:r w:rsidRPr="00D267D2">
        <w:t>lenvatinib</w:t>
      </w:r>
      <w:proofErr w:type="spellEnd"/>
      <w:r w:rsidRPr="00D267D2">
        <w:t xml:space="preserve"> is substituted for </w:t>
      </w:r>
      <w:proofErr w:type="spellStart"/>
      <w:r w:rsidRPr="00D267D2">
        <w:t>sorafenib</w:t>
      </w:r>
      <w:proofErr w:type="spellEnd"/>
      <w:r w:rsidRPr="00D267D2">
        <w:t xml:space="preserve"> but noted that any market growth would have a budget impact.</w:t>
      </w:r>
    </w:p>
    <w:p w:rsidR="00391B22" w:rsidRPr="00702889" w:rsidRDefault="00391B22" w:rsidP="00391B22">
      <w:pPr>
        <w:pStyle w:val="ListParagraph"/>
        <w:widowControl/>
        <w:numPr>
          <w:ilvl w:val="1"/>
          <w:numId w:val="2"/>
        </w:numPr>
      </w:pPr>
      <w:r>
        <w:rPr>
          <w:bCs/>
        </w:rPr>
        <w:t xml:space="preserve">The PBAC reaffirmed it accepted the following </w:t>
      </w:r>
      <w:r w:rsidRPr="00702889">
        <w:t xml:space="preserve">the </w:t>
      </w:r>
      <w:proofErr w:type="spellStart"/>
      <w:r w:rsidRPr="00702889">
        <w:t>equi</w:t>
      </w:r>
      <w:proofErr w:type="spellEnd"/>
      <w:r w:rsidRPr="00702889">
        <w:t>-effective dose</w:t>
      </w:r>
      <w:r>
        <w:t>s</w:t>
      </w:r>
      <w:r w:rsidRPr="00702889">
        <w:t xml:space="preserve"> using the mean values for dose and duration (providing mean dose exposure) as reported in Study 304</w:t>
      </w:r>
      <w:r>
        <w:t>:</w:t>
      </w:r>
    </w:p>
    <w:p w:rsidR="00391B22" w:rsidRPr="00702889" w:rsidRDefault="00391B22" w:rsidP="00391B22">
      <w:pPr>
        <w:pStyle w:val="ListParagraph"/>
        <w:widowControl/>
        <w:numPr>
          <w:ilvl w:val="0"/>
          <w:numId w:val="28"/>
        </w:numPr>
        <w:spacing w:after="120"/>
        <w:ind w:left="1134" w:hanging="425"/>
      </w:pPr>
      <w:r w:rsidRPr="00702889">
        <w:t xml:space="preserve">9.4 mg/day for 8.2 months for </w:t>
      </w:r>
      <w:proofErr w:type="spellStart"/>
      <w:r w:rsidRPr="00702889">
        <w:t>lenvatinib</w:t>
      </w:r>
      <w:proofErr w:type="spellEnd"/>
      <w:r w:rsidRPr="00702889">
        <w:t>; and</w:t>
      </w:r>
    </w:p>
    <w:p w:rsidR="00391B22" w:rsidRDefault="00391B22" w:rsidP="00391B22">
      <w:pPr>
        <w:pStyle w:val="ListParagraph"/>
        <w:widowControl/>
        <w:numPr>
          <w:ilvl w:val="0"/>
          <w:numId w:val="28"/>
        </w:numPr>
        <w:spacing w:after="120"/>
        <w:ind w:left="1134" w:hanging="425"/>
      </w:pPr>
      <w:r w:rsidRPr="00702889">
        <w:t xml:space="preserve">663.8 mg/day for 6.0 months for </w:t>
      </w:r>
      <w:proofErr w:type="spellStart"/>
      <w:r w:rsidRPr="00702889">
        <w:t>sorafenib</w:t>
      </w:r>
      <w:proofErr w:type="spellEnd"/>
      <w:r w:rsidRPr="00702889">
        <w:t>.</w:t>
      </w:r>
    </w:p>
    <w:p w:rsidR="00391B22" w:rsidRDefault="00391B22" w:rsidP="00391B22">
      <w:pPr>
        <w:numPr>
          <w:ilvl w:val="1"/>
          <w:numId w:val="2"/>
        </w:numPr>
        <w:spacing w:after="120"/>
      </w:pPr>
      <w:r>
        <w:t>The PBAC again noted the sponsor</w:t>
      </w:r>
      <w:r w:rsidRPr="00BE7132">
        <w:t xml:space="preserve"> requested listing at a price that does not include the 5% Statutory Price Reduction which</w:t>
      </w:r>
      <w:r>
        <w:t xml:space="preserve"> has been applied to </w:t>
      </w:r>
      <w:proofErr w:type="spellStart"/>
      <w:r>
        <w:t>sorafenib</w:t>
      </w:r>
      <w:proofErr w:type="spellEnd"/>
      <w:r>
        <w:t>.</w:t>
      </w:r>
      <w:r w:rsidRPr="00BE7132">
        <w:t xml:space="preserve"> The PBAC noted that this is a matter for the Minister (or his delegate). </w:t>
      </w:r>
    </w:p>
    <w:p w:rsidR="00391B22" w:rsidRPr="00BE7132" w:rsidRDefault="00391B22" w:rsidP="00391B22">
      <w:pPr>
        <w:numPr>
          <w:ilvl w:val="1"/>
          <w:numId w:val="2"/>
        </w:numPr>
        <w:spacing w:after="120"/>
      </w:pPr>
      <w:r>
        <w:t xml:space="preserve">The PBAC advised the Early Supply Rule should apply to the listings of </w:t>
      </w:r>
      <w:proofErr w:type="spellStart"/>
      <w:r>
        <w:t>lenvatinib</w:t>
      </w:r>
      <w:proofErr w:type="spellEnd"/>
      <w:r>
        <w:t xml:space="preserve"> for HCC, and also be applied to the current </w:t>
      </w:r>
      <w:proofErr w:type="spellStart"/>
      <w:r>
        <w:t>lenvatinib</w:t>
      </w:r>
      <w:proofErr w:type="spellEnd"/>
      <w:r>
        <w:t xml:space="preserve"> listings for thyroid cancer. The PBAC recalled it previously advised of other flow-on restriction changes to the listings of </w:t>
      </w:r>
      <w:proofErr w:type="spellStart"/>
      <w:r>
        <w:t>sorafenib</w:t>
      </w:r>
      <w:proofErr w:type="spellEnd"/>
      <w:r>
        <w:t xml:space="preserve"> for HCC and considered these remained appropriate.</w:t>
      </w:r>
    </w:p>
    <w:p w:rsidR="00391B22" w:rsidRPr="00F36DA0" w:rsidRDefault="00391B22" w:rsidP="00391B22">
      <w:pPr>
        <w:pStyle w:val="ListParagraph"/>
        <w:numPr>
          <w:ilvl w:val="1"/>
          <w:numId w:val="2"/>
        </w:numPr>
        <w:rPr>
          <w:rFonts w:asciiTheme="minorHAnsi" w:hAnsiTheme="minorHAnsi"/>
          <w:bCs/>
          <w:lang w:val="en-GB"/>
        </w:rPr>
      </w:pPr>
      <w:r w:rsidRPr="00F36DA0">
        <w:rPr>
          <w:rFonts w:asciiTheme="minorHAnsi" w:hAnsiTheme="minorHAnsi"/>
          <w:bCs/>
          <w:lang w:val="en-GB"/>
        </w:rPr>
        <w:t xml:space="preserve">Under section 101(3BA) of the </w:t>
      </w:r>
      <w:r w:rsidRPr="00F36DA0">
        <w:rPr>
          <w:rFonts w:asciiTheme="minorHAnsi" w:hAnsiTheme="minorHAnsi"/>
          <w:bCs/>
          <w:i/>
          <w:lang w:val="en-GB"/>
        </w:rPr>
        <w:t>National Health Act 1953</w:t>
      </w:r>
      <w:r w:rsidRPr="00F36DA0">
        <w:rPr>
          <w:rFonts w:asciiTheme="minorHAnsi" w:hAnsiTheme="minorHAnsi"/>
          <w:bCs/>
          <w:lang w:val="en-GB"/>
        </w:rPr>
        <w:t xml:space="preserve">, the PBAC </w:t>
      </w:r>
      <w:r>
        <w:rPr>
          <w:rFonts w:asciiTheme="minorHAnsi" w:hAnsiTheme="minorHAnsi"/>
          <w:bCs/>
          <w:lang w:val="en-GB"/>
        </w:rPr>
        <w:t>advised</w:t>
      </w:r>
      <w:r w:rsidRPr="00F36DA0">
        <w:rPr>
          <w:rFonts w:asciiTheme="minorHAnsi" w:hAnsiTheme="minorHAnsi"/>
          <w:bCs/>
          <w:lang w:val="en-GB"/>
        </w:rPr>
        <w:t xml:space="preserve"> that </w:t>
      </w:r>
      <w:proofErr w:type="spellStart"/>
      <w:r>
        <w:rPr>
          <w:rFonts w:asciiTheme="minorHAnsi" w:hAnsiTheme="minorHAnsi"/>
          <w:bCs/>
          <w:lang w:val="en-GB"/>
        </w:rPr>
        <w:t>lenvatinib</w:t>
      </w:r>
      <w:proofErr w:type="spellEnd"/>
      <w:r>
        <w:rPr>
          <w:rFonts w:asciiTheme="minorHAnsi" w:hAnsiTheme="minorHAnsi"/>
          <w:bCs/>
          <w:lang w:val="en-GB"/>
        </w:rPr>
        <w:t xml:space="preserve"> </w:t>
      </w:r>
      <w:r w:rsidRPr="00F36DA0">
        <w:rPr>
          <w:rFonts w:asciiTheme="minorHAnsi" w:hAnsiTheme="minorHAnsi"/>
          <w:bCs/>
          <w:lang w:val="en-GB"/>
        </w:rPr>
        <w:t xml:space="preserve">should not be treated as interchangeable on an individual patient basis with any other drugs. </w:t>
      </w:r>
    </w:p>
    <w:p w:rsidR="00391B22" w:rsidRDefault="00391B22" w:rsidP="00391B22">
      <w:pPr>
        <w:numPr>
          <w:ilvl w:val="1"/>
          <w:numId w:val="2"/>
        </w:numPr>
        <w:spacing w:after="120"/>
        <w:rPr>
          <w:rFonts w:asciiTheme="minorHAnsi" w:hAnsiTheme="minorHAnsi"/>
          <w:bCs/>
          <w:lang w:val="en-GB"/>
        </w:rPr>
      </w:pPr>
      <w:r>
        <w:rPr>
          <w:rFonts w:asciiTheme="minorHAnsi" w:hAnsiTheme="minorHAnsi"/>
          <w:bCs/>
          <w:lang w:val="en-GB"/>
        </w:rPr>
        <w:t>T</w:t>
      </w:r>
      <w:r w:rsidRPr="00F36DA0">
        <w:rPr>
          <w:rFonts w:asciiTheme="minorHAnsi" w:hAnsiTheme="minorHAnsi"/>
          <w:bCs/>
          <w:lang w:val="en-GB"/>
        </w:rPr>
        <w:t xml:space="preserve">he PBAC advised that </w:t>
      </w:r>
      <w:proofErr w:type="spellStart"/>
      <w:r>
        <w:rPr>
          <w:rFonts w:asciiTheme="minorHAnsi" w:hAnsiTheme="minorHAnsi"/>
          <w:bCs/>
          <w:lang w:val="en-GB"/>
        </w:rPr>
        <w:t>lenvatinib</w:t>
      </w:r>
      <w:proofErr w:type="spellEnd"/>
      <w:r w:rsidRPr="00F36DA0">
        <w:rPr>
          <w:rFonts w:asciiTheme="minorHAnsi" w:hAnsiTheme="minorHAnsi"/>
          <w:bCs/>
          <w:lang w:val="en-GB"/>
        </w:rPr>
        <w:t xml:space="preserve"> is not suitable for prescribing by nurse practitioners as antineoplastic agents are currently considered to be out of scope for prescribing by nurse practitioners. Medical practitioners have been included as the appropriate prescriber type in the restriction.</w:t>
      </w:r>
    </w:p>
    <w:p w:rsidR="00391B22" w:rsidRPr="00581FDC" w:rsidRDefault="00391B22" w:rsidP="00391B22">
      <w:pPr>
        <w:numPr>
          <w:ilvl w:val="1"/>
          <w:numId w:val="2"/>
        </w:numPr>
        <w:spacing w:after="120"/>
        <w:rPr>
          <w:rFonts w:asciiTheme="minorHAnsi" w:hAnsiTheme="minorHAnsi"/>
          <w:bCs/>
          <w:lang w:val="en-GB"/>
        </w:rPr>
      </w:pPr>
      <w:r w:rsidRPr="000524CD">
        <w:rPr>
          <w:rFonts w:asciiTheme="minorHAnsi" w:hAnsiTheme="minorHAnsi"/>
          <w:bCs/>
          <w:lang w:val="en-GB"/>
        </w:rPr>
        <w:t>The PBAC noted that this resubmission is not eligible for an Independent Review as it</w:t>
      </w:r>
      <w:r>
        <w:rPr>
          <w:rFonts w:asciiTheme="minorHAnsi" w:hAnsiTheme="minorHAnsi"/>
          <w:bCs/>
          <w:lang w:val="en-GB"/>
        </w:rPr>
        <w:t xml:space="preserve"> was recommended.</w:t>
      </w:r>
    </w:p>
    <w:p w:rsidR="00391B22" w:rsidRPr="000524CD" w:rsidRDefault="00391B22" w:rsidP="00391B22">
      <w:pPr>
        <w:spacing w:before="240"/>
        <w:rPr>
          <w:rFonts w:asciiTheme="minorHAnsi" w:hAnsiTheme="minorHAnsi"/>
          <w:b/>
          <w:bCs/>
          <w:lang w:val="en-GB"/>
        </w:rPr>
      </w:pPr>
      <w:r w:rsidRPr="000524CD">
        <w:rPr>
          <w:rFonts w:asciiTheme="minorHAnsi" w:hAnsiTheme="minorHAnsi"/>
          <w:b/>
          <w:bCs/>
          <w:lang w:val="en-GB"/>
        </w:rPr>
        <w:t>Outcome:</w:t>
      </w:r>
    </w:p>
    <w:p w:rsidR="00391B22" w:rsidRPr="009A4E7F" w:rsidRDefault="00391B22" w:rsidP="00391B22">
      <w:pPr>
        <w:rPr>
          <w:rFonts w:asciiTheme="minorHAnsi" w:hAnsiTheme="minorHAnsi"/>
          <w:bCs/>
          <w:lang w:val="en-GB"/>
        </w:rPr>
      </w:pPr>
      <w:r>
        <w:rPr>
          <w:rFonts w:asciiTheme="minorHAnsi" w:hAnsiTheme="minorHAnsi"/>
          <w:bCs/>
          <w:lang w:val="en-GB"/>
        </w:rPr>
        <w:t>Recommended</w:t>
      </w:r>
    </w:p>
    <w:p w:rsidR="00391B22" w:rsidRDefault="00391B22" w:rsidP="00391B22">
      <w:pPr>
        <w:widowControl/>
        <w:jc w:val="left"/>
        <w:rPr>
          <w:rFonts w:asciiTheme="minorHAnsi" w:hAnsiTheme="minorHAnsi"/>
          <w:b/>
          <w:bCs/>
          <w:sz w:val="32"/>
          <w:lang w:val="en-GB"/>
        </w:rPr>
      </w:pPr>
      <w:r>
        <w:rPr>
          <w:rFonts w:asciiTheme="minorHAnsi" w:hAnsiTheme="minorHAnsi"/>
          <w:b/>
          <w:bCs/>
          <w:sz w:val="32"/>
          <w:lang w:val="en-GB"/>
        </w:rPr>
        <w:br w:type="page"/>
      </w:r>
    </w:p>
    <w:p w:rsidR="00391B22" w:rsidRPr="00820D13" w:rsidRDefault="00391B22" w:rsidP="00820D13">
      <w:pPr>
        <w:pStyle w:val="PBACHeading1"/>
        <w:spacing w:after="120"/>
        <w:outlineLvl w:val="0"/>
      </w:pPr>
      <w:r w:rsidRPr="00820D13">
        <w:lastRenderedPageBreak/>
        <w:t>Recommended listing</w:t>
      </w:r>
    </w:p>
    <w:p w:rsidR="00391B22" w:rsidRDefault="00391B22" w:rsidP="00391B22">
      <w:r>
        <w:t>Add new item as follows.</w:t>
      </w:r>
    </w:p>
    <w:p w:rsidR="00391B22" w:rsidRDefault="00391B22" w:rsidP="00391B22"/>
    <w:tbl>
      <w:tblPr>
        <w:tblW w:w="9072" w:type="dxa"/>
        <w:tblInd w:w="108" w:type="dxa"/>
        <w:tblLayout w:type="fixed"/>
        <w:tblLook w:val="0000" w:firstRow="0" w:lastRow="0" w:firstColumn="0" w:lastColumn="0" w:noHBand="0" w:noVBand="0"/>
      </w:tblPr>
      <w:tblGrid>
        <w:gridCol w:w="3261"/>
        <w:gridCol w:w="850"/>
        <w:gridCol w:w="851"/>
        <w:gridCol w:w="992"/>
        <w:gridCol w:w="1276"/>
        <w:gridCol w:w="1842"/>
      </w:tblGrid>
      <w:tr w:rsidR="00391B22" w:rsidRPr="007D791B" w:rsidTr="00391B22">
        <w:trPr>
          <w:cantSplit/>
          <w:trHeight w:val="471"/>
        </w:trPr>
        <w:tc>
          <w:tcPr>
            <w:tcW w:w="4111" w:type="dxa"/>
            <w:gridSpan w:val="2"/>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ind w:left="-108"/>
              <w:rPr>
                <w:rFonts w:ascii="Arial Narrow" w:hAnsi="Arial Narrow"/>
                <w:sz w:val="20"/>
                <w:szCs w:val="20"/>
              </w:rPr>
            </w:pPr>
            <w:r w:rsidRPr="007D791B">
              <w:rPr>
                <w:rFonts w:ascii="Arial Narrow" w:hAnsi="Arial Narrow"/>
                <w:sz w:val="20"/>
                <w:szCs w:val="20"/>
              </w:rPr>
              <w:t>Name, Restriction,</w:t>
            </w:r>
          </w:p>
          <w:p w:rsidR="00391B22" w:rsidRPr="007D791B" w:rsidRDefault="00391B22" w:rsidP="00391B22">
            <w:pPr>
              <w:keepNext/>
              <w:ind w:left="-108"/>
              <w:rPr>
                <w:rFonts w:ascii="Arial Narrow" w:hAnsi="Arial Narrow"/>
                <w:sz w:val="20"/>
                <w:szCs w:val="20"/>
              </w:rPr>
            </w:pPr>
            <w:r w:rsidRPr="007D791B">
              <w:rPr>
                <w:rFonts w:ascii="Arial Narrow" w:hAnsi="Arial Narrow"/>
                <w:sz w:val="20"/>
                <w:szCs w:val="20"/>
              </w:rPr>
              <w:t>Manner of administration and form</w:t>
            </w:r>
          </w:p>
        </w:tc>
        <w:tc>
          <w:tcPr>
            <w:tcW w:w="851" w:type="dxa"/>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ind w:left="-108"/>
              <w:rPr>
                <w:rFonts w:ascii="Arial Narrow" w:hAnsi="Arial Narrow"/>
                <w:sz w:val="20"/>
                <w:szCs w:val="20"/>
              </w:rPr>
            </w:pPr>
            <w:r w:rsidRPr="007D791B">
              <w:rPr>
                <w:rFonts w:ascii="Arial Narrow" w:hAnsi="Arial Narrow"/>
                <w:sz w:val="20"/>
                <w:szCs w:val="20"/>
              </w:rPr>
              <w:t>Max.</w:t>
            </w:r>
          </w:p>
          <w:p w:rsidR="00391B22" w:rsidRPr="007D791B" w:rsidRDefault="00391B22" w:rsidP="00391B22">
            <w:pPr>
              <w:keepNext/>
              <w:ind w:left="-108"/>
              <w:rPr>
                <w:rFonts w:ascii="Arial Narrow" w:hAnsi="Arial Narrow"/>
                <w:sz w:val="20"/>
                <w:szCs w:val="20"/>
              </w:rPr>
            </w:pPr>
            <w:proofErr w:type="spellStart"/>
            <w:r w:rsidRPr="007D791B">
              <w:rPr>
                <w:rFonts w:ascii="Arial Narrow" w:hAnsi="Arial Narrow"/>
                <w:sz w:val="20"/>
                <w:szCs w:val="20"/>
              </w:rPr>
              <w:t>Qty</w:t>
            </w:r>
            <w:proofErr w:type="spellEnd"/>
          </w:p>
        </w:tc>
        <w:tc>
          <w:tcPr>
            <w:tcW w:w="992" w:type="dxa"/>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ind w:left="-108"/>
              <w:rPr>
                <w:rFonts w:ascii="Arial Narrow" w:hAnsi="Arial Narrow"/>
                <w:sz w:val="20"/>
                <w:szCs w:val="20"/>
              </w:rPr>
            </w:pPr>
            <w:r w:rsidRPr="007D791B">
              <w:rPr>
                <w:rFonts w:ascii="Arial Narrow" w:hAnsi="Arial Narrow"/>
                <w:sz w:val="20"/>
                <w:szCs w:val="20"/>
              </w:rPr>
              <w:t>№.of</w:t>
            </w:r>
          </w:p>
          <w:p w:rsidR="00391B22" w:rsidRPr="007D791B" w:rsidRDefault="00391B22" w:rsidP="00391B22">
            <w:pPr>
              <w:keepNext/>
              <w:ind w:left="-108"/>
              <w:rPr>
                <w:rFonts w:ascii="Arial Narrow" w:hAnsi="Arial Narrow"/>
                <w:sz w:val="20"/>
                <w:szCs w:val="20"/>
              </w:rPr>
            </w:pPr>
            <w:r w:rsidRPr="007D791B">
              <w:rPr>
                <w:rFonts w:ascii="Arial Narrow" w:hAnsi="Arial Narrow"/>
                <w:sz w:val="20"/>
                <w:szCs w:val="20"/>
              </w:rPr>
              <w:t>Rpts</w:t>
            </w:r>
          </w:p>
        </w:tc>
        <w:tc>
          <w:tcPr>
            <w:tcW w:w="3118" w:type="dxa"/>
            <w:gridSpan w:val="2"/>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rPr>
                <w:rFonts w:ascii="Arial Narrow" w:hAnsi="Arial Narrow"/>
                <w:sz w:val="20"/>
                <w:szCs w:val="20"/>
                <w:lang w:val="fr-FR"/>
              </w:rPr>
            </w:pPr>
            <w:r w:rsidRPr="007D791B">
              <w:rPr>
                <w:rFonts w:ascii="Arial Narrow" w:hAnsi="Arial Narrow"/>
                <w:sz w:val="20"/>
                <w:szCs w:val="20"/>
              </w:rPr>
              <w:t>Proprietary Name and Manufacturer</w:t>
            </w:r>
          </w:p>
        </w:tc>
      </w:tr>
      <w:tr w:rsidR="00391B22" w:rsidRPr="007D791B" w:rsidTr="00391B22">
        <w:trPr>
          <w:cantSplit/>
          <w:trHeight w:val="577"/>
        </w:trPr>
        <w:tc>
          <w:tcPr>
            <w:tcW w:w="4111" w:type="dxa"/>
            <w:gridSpan w:val="2"/>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ind w:left="-108"/>
              <w:rPr>
                <w:rFonts w:ascii="Arial Narrow" w:hAnsi="Arial Narrow"/>
                <w:sz w:val="20"/>
                <w:szCs w:val="20"/>
              </w:rPr>
            </w:pPr>
            <w:proofErr w:type="spellStart"/>
            <w:r w:rsidRPr="007D791B">
              <w:rPr>
                <w:rFonts w:ascii="Arial Narrow" w:hAnsi="Arial Narrow"/>
                <w:smallCaps/>
                <w:sz w:val="20"/>
                <w:szCs w:val="20"/>
              </w:rPr>
              <w:t>Lenvatinib</w:t>
            </w:r>
            <w:proofErr w:type="spellEnd"/>
          </w:p>
          <w:p w:rsidR="00391B22" w:rsidRPr="007D791B" w:rsidRDefault="00391B22" w:rsidP="00391B22">
            <w:pPr>
              <w:keepNext/>
              <w:ind w:left="-108"/>
              <w:rPr>
                <w:rFonts w:ascii="Arial Narrow" w:hAnsi="Arial Narrow"/>
                <w:sz w:val="20"/>
                <w:szCs w:val="20"/>
              </w:rPr>
            </w:pPr>
            <w:r w:rsidRPr="007D791B">
              <w:rPr>
                <w:rFonts w:ascii="Arial Narrow" w:hAnsi="Arial Narrow"/>
                <w:sz w:val="20"/>
                <w:szCs w:val="20"/>
              </w:rPr>
              <w:t>Capsule, 4 mg</w:t>
            </w:r>
          </w:p>
        </w:tc>
        <w:tc>
          <w:tcPr>
            <w:tcW w:w="851" w:type="dxa"/>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ind w:left="-108"/>
              <w:rPr>
                <w:rFonts w:ascii="Arial Narrow" w:hAnsi="Arial Narrow"/>
                <w:sz w:val="20"/>
                <w:szCs w:val="20"/>
              </w:rPr>
            </w:pPr>
          </w:p>
          <w:p w:rsidR="00391B22" w:rsidRPr="007D791B" w:rsidRDefault="00391B22" w:rsidP="00391B22">
            <w:pPr>
              <w:keepNext/>
              <w:ind w:left="-108"/>
              <w:rPr>
                <w:rFonts w:ascii="Arial Narrow" w:hAnsi="Arial Narrow"/>
                <w:sz w:val="20"/>
                <w:szCs w:val="20"/>
              </w:rPr>
            </w:pPr>
            <w:r w:rsidRPr="007D791B">
              <w:rPr>
                <w:rFonts w:ascii="Arial Narrow" w:hAnsi="Arial Narrow"/>
                <w:sz w:val="20"/>
                <w:szCs w:val="20"/>
              </w:rPr>
              <w:t>90</w:t>
            </w:r>
          </w:p>
        </w:tc>
        <w:tc>
          <w:tcPr>
            <w:tcW w:w="992" w:type="dxa"/>
            <w:tcBorders>
              <w:top w:val="single" w:sz="4" w:space="0" w:color="auto"/>
              <w:left w:val="single" w:sz="4" w:space="0" w:color="auto"/>
              <w:bottom w:val="single" w:sz="4" w:space="0" w:color="auto"/>
              <w:right w:val="single" w:sz="4" w:space="0" w:color="auto"/>
            </w:tcBorders>
          </w:tcPr>
          <w:p w:rsidR="00391B22" w:rsidRDefault="00391B22" w:rsidP="00391B22">
            <w:pPr>
              <w:keepNext/>
              <w:rPr>
                <w:rFonts w:ascii="Arial Narrow" w:hAnsi="Arial Narrow"/>
                <w:sz w:val="20"/>
                <w:szCs w:val="20"/>
              </w:rPr>
            </w:pPr>
          </w:p>
          <w:p w:rsidR="00391B22" w:rsidRPr="007D791B" w:rsidRDefault="00391B22" w:rsidP="00391B22">
            <w:pPr>
              <w:keepNext/>
              <w:rPr>
                <w:rFonts w:ascii="Arial Narrow" w:hAnsi="Arial Narrow"/>
                <w:sz w:val="20"/>
                <w:szCs w:val="20"/>
              </w:rPr>
            </w:pPr>
            <w:r w:rsidRPr="007D791B">
              <w:rPr>
                <w:rFonts w:ascii="Arial Narrow" w:hAnsi="Arial Narrow"/>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rPr>
                <w:rFonts w:ascii="Arial Narrow" w:hAnsi="Arial Narrow"/>
                <w:sz w:val="20"/>
                <w:szCs w:val="20"/>
              </w:rPr>
            </w:pPr>
            <w:proofErr w:type="spellStart"/>
            <w:r w:rsidRPr="007D791B">
              <w:rPr>
                <w:rFonts w:ascii="Arial Narrow" w:hAnsi="Arial Narrow"/>
                <w:sz w:val="20"/>
                <w:szCs w:val="20"/>
              </w:rPr>
              <w:t>Lenvima</w:t>
            </w:r>
            <w:proofErr w:type="spellEnd"/>
            <w:r w:rsidRPr="007D791B">
              <w:rPr>
                <w:rFonts w:ascii="Arial Narrow" w:hAnsi="Arial Narrow"/>
                <w:sz w:val="20"/>
                <w:szCs w:val="20"/>
              </w:rPr>
              <w:t>®</w:t>
            </w:r>
          </w:p>
        </w:tc>
        <w:tc>
          <w:tcPr>
            <w:tcW w:w="1842" w:type="dxa"/>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rPr>
                <w:rFonts w:ascii="Arial Narrow" w:hAnsi="Arial Narrow"/>
                <w:sz w:val="20"/>
                <w:szCs w:val="20"/>
              </w:rPr>
            </w:pPr>
            <w:r w:rsidRPr="007D791B">
              <w:rPr>
                <w:rFonts w:ascii="Arial Narrow" w:hAnsi="Arial Narrow"/>
                <w:sz w:val="20"/>
                <w:szCs w:val="20"/>
              </w:rPr>
              <w:t>Eisai Australia Pty Ltd</w:t>
            </w:r>
          </w:p>
        </w:tc>
      </w:tr>
      <w:tr w:rsidR="00391B22" w:rsidRPr="007D791B" w:rsidTr="00391B22">
        <w:trPr>
          <w:cantSplit/>
          <w:trHeight w:val="360"/>
        </w:trPr>
        <w:tc>
          <w:tcPr>
            <w:tcW w:w="9072" w:type="dxa"/>
            <w:gridSpan w:val="6"/>
            <w:tcBorders>
              <w:top w:val="single" w:sz="4" w:space="0" w:color="auto"/>
              <w:bottom w:val="single" w:sz="4" w:space="0" w:color="auto"/>
            </w:tcBorders>
          </w:tcPr>
          <w:p w:rsidR="00391B22" w:rsidRPr="007D791B" w:rsidRDefault="00391B22" w:rsidP="00391B22">
            <w:pPr>
              <w:rPr>
                <w:rFonts w:ascii="Arial Narrow" w:hAnsi="Arial Narrow"/>
                <w:sz w:val="20"/>
                <w:szCs w:val="20"/>
              </w:rPr>
            </w:pP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pStyle w:val="Tabletext"/>
              <w:rPr>
                <w:b/>
              </w:rPr>
            </w:pPr>
            <w:r w:rsidRPr="00D321D4">
              <w:rPr>
                <w:b/>
              </w:rPr>
              <w:t>Category / Program</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pStyle w:val="Tabletext"/>
            </w:pPr>
            <w:r w:rsidRPr="00D321D4">
              <w:t>Section 85 – General Schedule</w:t>
            </w:r>
          </w:p>
        </w:tc>
      </w:tr>
      <w:tr w:rsidR="00391B22" w:rsidRPr="00B85087"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b/>
                <w:sz w:val="20"/>
                <w:szCs w:val="20"/>
              </w:rPr>
            </w:pPr>
            <w:r w:rsidRPr="00D321D4">
              <w:rPr>
                <w:rFonts w:ascii="Arial Narrow" w:hAnsi="Arial Narrow"/>
                <w:b/>
                <w:sz w:val="20"/>
                <w:szCs w:val="20"/>
              </w:rPr>
              <w:t>Prescriber type:</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fldChar w:fldCharType="begin">
                <w:ffData>
                  <w:name w:val="Check1"/>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 xml:space="preserve">Dental  </w:t>
            </w:r>
            <w:r w:rsidRPr="00D321D4">
              <w:rPr>
                <w:rFonts w:ascii="Arial Narrow" w:hAnsi="Arial Narrow"/>
                <w:sz w:val="20"/>
                <w:szCs w:val="20"/>
              </w:rPr>
              <w:fldChar w:fldCharType="begin">
                <w:ffData>
                  <w:name w:val=""/>
                  <w:enabled/>
                  <w:calcOnExit w:val="0"/>
                  <w:checkBox>
                    <w:sizeAuto/>
                    <w:default w:val="1"/>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 xml:space="preserve">Medical Practitioners  </w:t>
            </w:r>
            <w:r w:rsidRPr="00D321D4">
              <w:rPr>
                <w:rFonts w:ascii="Arial Narrow" w:hAnsi="Arial Narrow"/>
                <w:sz w:val="20"/>
                <w:szCs w:val="20"/>
              </w:rPr>
              <w:fldChar w:fldCharType="begin">
                <w:ffData>
                  <w:name w:val="Check3"/>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 xml:space="preserve">Nurse practitioners  </w:t>
            </w:r>
            <w:r w:rsidRPr="00D321D4">
              <w:rPr>
                <w:rFonts w:ascii="Arial Narrow" w:hAnsi="Arial Narrow"/>
                <w:sz w:val="20"/>
                <w:szCs w:val="20"/>
              </w:rPr>
              <w:fldChar w:fldCharType="begin">
                <w:ffData>
                  <w:name w:val=""/>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Optometrists</w:t>
            </w:r>
          </w:p>
          <w:p w:rsidR="00391B22" w:rsidRPr="00D321D4" w:rsidRDefault="00391B22" w:rsidP="00391B22">
            <w:pPr>
              <w:rPr>
                <w:rFonts w:ascii="Arial Narrow" w:hAnsi="Arial Narrow"/>
                <w:sz w:val="20"/>
                <w:szCs w:val="20"/>
              </w:rPr>
            </w:pPr>
            <w:r w:rsidRPr="00D321D4">
              <w:rPr>
                <w:rFonts w:ascii="Arial Narrow" w:hAnsi="Arial Narrow"/>
                <w:sz w:val="20"/>
                <w:szCs w:val="20"/>
              </w:rPr>
              <w:fldChar w:fldCharType="begin">
                <w:ffData>
                  <w:name w:val="Check5"/>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Midwives</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b/>
                <w:sz w:val="20"/>
                <w:szCs w:val="20"/>
              </w:rPr>
            </w:pPr>
            <w:proofErr w:type="spellStart"/>
            <w:r w:rsidRPr="00D321D4">
              <w:rPr>
                <w:rFonts w:ascii="Arial Narrow" w:hAnsi="Arial Narrow"/>
                <w:b/>
                <w:sz w:val="20"/>
                <w:szCs w:val="20"/>
              </w:rPr>
              <w:t>Episodicity</w:t>
            </w:r>
            <w:proofErr w:type="spellEnd"/>
            <w:r w:rsidRPr="00D321D4">
              <w:rPr>
                <w:rFonts w:ascii="Arial Narrow" w:hAnsi="Arial Narrow"/>
                <w:b/>
                <w:sz w:val="20"/>
                <w:szCs w:val="20"/>
              </w:rPr>
              <w:t>:</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t>N/A</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b/>
                <w:sz w:val="20"/>
                <w:szCs w:val="20"/>
              </w:rPr>
            </w:pPr>
            <w:r w:rsidRPr="00D321D4">
              <w:rPr>
                <w:rFonts w:ascii="Arial Narrow" w:hAnsi="Arial Narrow"/>
                <w:b/>
                <w:sz w:val="20"/>
                <w:szCs w:val="20"/>
              </w:rPr>
              <w:t>Severity:</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t>Advanced (</w:t>
            </w:r>
            <w:proofErr w:type="spellStart"/>
            <w:r w:rsidRPr="00D321D4">
              <w:rPr>
                <w:rFonts w:ascii="Arial Narrow" w:hAnsi="Arial Narrow"/>
                <w:sz w:val="20"/>
                <w:szCs w:val="20"/>
              </w:rPr>
              <w:t>unresectable</w:t>
            </w:r>
            <w:proofErr w:type="spellEnd"/>
            <w:r w:rsidRPr="00D321D4">
              <w:rPr>
                <w:rFonts w:ascii="Arial Narrow" w:hAnsi="Arial Narrow"/>
                <w:sz w:val="20"/>
                <w:szCs w:val="20"/>
              </w:rPr>
              <w:t>) Barcelona Clinic Liver Cancer stage B or stage C</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b/>
                <w:sz w:val="20"/>
                <w:szCs w:val="20"/>
              </w:rPr>
            </w:pPr>
            <w:r w:rsidRPr="00D321D4">
              <w:rPr>
                <w:rFonts w:ascii="Arial Narrow" w:hAnsi="Arial Narrow"/>
                <w:b/>
                <w:sz w:val="20"/>
                <w:szCs w:val="20"/>
              </w:rPr>
              <w:t>Condition:</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t>Hepatocellular carcinoma</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b/>
                <w:sz w:val="20"/>
                <w:szCs w:val="20"/>
              </w:rPr>
            </w:pPr>
            <w:r w:rsidRPr="00D321D4">
              <w:rPr>
                <w:rFonts w:ascii="Arial Narrow" w:hAnsi="Arial Narrow"/>
                <w:b/>
                <w:sz w:val="20"/>
                <w:szCs w:val="20"/>
              </w:rPr>
              <w:t>PBS Indication:</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t>Advanced (</w:t>
            </w:r>
            <w:proofErr w:type="spellStart"/>
            <w:r w:rsidRPr="00D321D4">
              <w:rPr>
                <w:rFonts w:ascii="Arial Narrow" w:hAnsi="Arial Narrow"/>
                <w:sz w:val="20"/>
                <w:szCs w:val="20"/>
              </w:rPr>
              <w:t>unresectable</w:t>
            </w:r>
            <w:proofErr w:type="spellEnd"/>
            <w:r w:rsidRPr="00D321D4">
              <w:rPr>
                <w:rFonts w:ascii="Arial Narrow" w:hAnsi="Arial Narrow"/>
                <w:sz w:val="20"/>
                <w:szCs w:val="20"/>
              </w:rPr>
              <w:t>) Barcelona Clinic Liver Cancer stage B or stage C hepatocellular carcinoma</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b/>
                <w:sz w:val="20"/>
                <w:szCs w:val="20"/>
              </w:rPr>
              <w:t>Treatment phase:</w:t>
            </w:r>
            <w:r w:rsidRPr="00D321D4">
              <w:rPr>
                <w:rFonts w:ascii="Arial Narrow" w:hAnsi="Arial Narrow"/>
                <w:sz w:val="20"/>
                <w:szCs w:val="20"/>
              </w:rPr>
              <w:t xml:space="preserve"> </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t>Initial treatment</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b/>
                <w:sz w:val="20"/>
                <w:szCs w:val="20"/>
              </w:rPr>
            </w:pPr>
            <w:r w:rsidRPr="00D321D4">
              <w:rPr>
                <w:rFonts w:ascii="Arial Narrow" w:hAnsi="Arial Narrow"/>
                <w:b/>
                <w:sz w:val="20"/>
                <w:szCs w:val="20"/>
              </w:rPr>
              <w:t>Restriction:</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fldChar w:fldCharType="begin">
                <w:ffData>
                  <w:name w:val="Check1"/>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Restricted benefit</w:t>
            </w:r>
          </w:p>
          <w:p w:rsidR="00391B22" w:rsidRPr="00D321D4" w:rsidRDefault="00391B22" w:rsidP="00391B22">
            <w:pPr>
              <w:rPr>
                <w:rFonts w:ascii="Arial Narrow" w:hAnsi="Arial Narrow"/>
                <w:sz w:val="20"/>
                <w:szCs w:val="20"/>
              </w:rPr>
            </w:pPr>
            <w:r w:rsidRPr="00D321D4">
              <w:rPr>
                <w:rFonts w:ascii="Arial Narrow" w:hAnsi="Arial Narrow"/>
                <w:sz w:val="20"/>
                <w:szCs w:val="20"/>
              </w:rPr>
              <w:fldChar w:fldCharType="begin">
                <w:ffData>
                  <w:name w:val=""/>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Authority Required - In Writing</w:t>
            </w:r>
          </w:p>
          <w:p w:rsidR="00391B22" w:rsidRPr="00D321D4" w:rsidRDefault="00391B22" w:rsidP="00391B22">
            <w:pPr>
              <w:rPr>
                <w:rFonts w:ascii="Arial Narrow" w:hAnsi="Arial Narrow"/>
                <w:sz w:val="20"/>
                <w:szCs w:val="20"/>
              </w:rPr>
            </w:pPr>
            <w:r w:rsidRPr="00D321D4">
              <w:rPr>
                <w:rFonts w:ascii="Arial Narrow" w:hAnsi="Arial Narrow"/>
                <w:sz w:val="20"/>
                <w:szCs w:val="20"/>
              </w:rPr>
              <w:fldChar w:fldCharType="begin">
                <w:ffData>
                  <w:name w:val="Check3"/>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Authority Required - Telephone</w:t>
            </w:r>
          </w:p>
          <w:p w:rsidR="00391B22" w:rsidRPr="00D321D4" w:rsidRDefault="00391B22" w:rsidP="00391B22">
            <w:pPr>
              <w:rPr>
                <w:rFonts w:ascii="Arial Narrow" w:hAnsi="Arial Narrow"/>
                <w:sz w:val="20"/>
                <w:szCs w:val="20"/>
              </w:rPr>
            </w:pPr>
            <w:r w:rsidRPr="00D321D4">
              <w:rPr>
                <w:rFonts w:ascii="Arial Narrow" w:hAnsi="Arial Narrow"/>
                <w:sz w:val="20"/>
                <w:szCs w:val="20"/>
              </w:rPr>
              <w:fldChar w:fldCharType="begin">
                <w:ffData>
                  <w:name w:val=""/>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Authority Required – Emergency</w:t>
            </w:r>
          </w:p>
          <w:p w:rsidR="00391B22" w:rsidRPr="00D321D4" w:rsidRDefault="00391B22" w:rsidP="00391B22">
            <w:pPr>
              <w:rPr>
                <w:rFonts w:ascii="Arial Narrow" w:hAnsi="Arial Narrow"/>
                <w:sz w:val="20"/>
                <w:szCs w:val="20"/>
              </w:rPr>
            </w:pPr>
            <w:r w:rsidRPr="00D321D4">
              <w:rPr>
                <w:rFonts w:ascii="Arial Narrow" w:hAnsi="Arial Narrow"/>
                <w:sz w:val="20"/>
                <w:szCs w:val="20"/>
              </w:rPr>
              <w:fldChar w:fldCharType="begin">
                <w:ffData>
                  <w:name w:val="Check5"/>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Authority Required - Electronic</w:t>
            </w:r>
          </w:p>
          <w:p w:rsidR="00391B22" w:rsidRPr="00D321D4" w:rsidRDefault="00391B22" w:rsidP="00391B22">
            <w:pPr>
              <w:rPr>
                <w:rFonts w:ascii="Arial Narrow" w:hAnsi="Arial Narrow"/>
                <w:sz w:val="20"/>
                <w:szCs w:val="20"/>
              </w:rPr>
            </w:pPr>
            <w:r w:rsidRPr="00D321D4">
              <w:rPr>
                <w:rFonts w:ascii="Arial Narrow" w:hAnsi="Arial Narrow"/>
                <w:sz w:val="20"/>
                <w:szCs w:val="20"/>
              </w:rPr>
              <w:fldChar w:fldCharType="begin">
                <w:ffData>
                  <w:name w:val="Check5"/>
                  <w:enabled/>
                  <w:calcOnExit w:val="0"/>
                  <w:checkBox>
                    <w:sizeAuto/>
                    <w:default w:val="1"/>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Streamlined</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b/>
                <w:sz w:val="20"/>
                <w:szCs w:val="20"/>
              </w:rPr>
            </w:pPr>
            <w:r w:rsidRPr="00D321D4">
              <w:rPr>
                <w:rFonts w:ascii="Arial Narrow" w:hAnsi="Arial Narrow"/>
                <w:b/>
                <w:sz w:val="20"/>
                <w:szCs w:val="20"/>
              </w:rPr>
              <w:t>Treatment criteria:</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t>-</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b/>
                <w:sz w:val="20"/>
                <w:szCs w:val="20"/>
              </w:rPr>
              <w:t>Clinical criteria:</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t>The treatment must be the sole PBS-subsidised therapy for this condition.</w:t>
            </w:r>
          </w:p>
          <w:p w:rsidR="00391B22" w:rsidRPr="00D321D4" w:rsidRDefault="00391B22" w:rsidP="00391B22">
            <w:pPr>
              <w:rPr>
                <w:rFonts w:ascii="Arial Narrow" w:hAnsi="Arial Narrow"/>
                <w:sz w:val="20"/>
                <w:szCs w:val="20"/>
              </w:rPr>
            </w:pPr>
            <w:r w:rsidRPr="00D321D4">
              <w:rPr>
                <w:rFonts w:ascii="Arial Narrow" w:hAnsi="Arial Narrow"/>
                <w:sz w:val="20"/>
                <w:szCs w:val="20"/>
              </w:rPr>
              <w:t>AND</w:t>
            </w:r>
          </w:p>
          <w:p w:rsidR="00391B22" w:rsidRPr="00D321D4" w:rsidRDefault="00391B22" w:rsidP="00391B22">
            <w:pPr>
              <w:rPr>
                <w:rFonts w:ascii="Arial Narrow" w:hAnsi="Arial Narrow"/>
                <w:sz w:val="20"/>
                <w:szCs w:val="20"/>
              </w:rPr>
            </w:pPr>
            <w:r w:rsidRPr="00D321D4">
              <w:rPr>
                <w:rFonts w:ascii="Arial Narrow" w:hAnsi="Arial Narrow"/>
                <w:sz w:val="20"/>
                <w:szCs w:val="20"/>
              </w:rPr>
              <w:t xml:space="preserve">Patient must not be suitable for </w:t>
            </w:r>
            <w:proofErr w:type="spellStart"/>
            <w:r w:rsidRPr="00D321D4">
              <w:rPr>
                <w:rFonts w:ascii="Arial Narrow" w:hAnsi="Arial Narrow"/>
                <w:sz w:val="20"/>
                <w:szCs w:val="20"/>
              </w:rPr>
              <w:t>transarterial</w:t>
            </w:r>
            <w:proofErr w:type="spellEnd"/>
            <w:r w:rsidRPr="00D321D4">
              <w:rPr>
                <w:rFonts w:ascii="Arial Narrow" w:hAnsi="Arial Narrow"/>
                <w:sz w:val="20"/>
                <w:szCs w:val="20"/>
              </w:rPr>
              <w:t xml:space="preserve"> </w:t>
            </w:r>
            <w:proofErr w:type="spellStart"/>
            <w:r w:rsidRPr="00D321D4">
              <w:rPr>
                <w:rFonts w:ascii="Arial Narrow" w:hAnsi="Arial Narrow"/>
                <w:sz w:val="20"/>
                <w:szCs w:val="20"/>
              </w:rPr>
              <w:t>chemoembolisation</w:t>
            </w:r>
            <w:proofErr w:type="spellEnd"/>
          </w:p>
          <w:p w:rsidR="00391B22" w:rsidRPr="00D321D4" w:rsidRDefault="00391B22" w:rsidP="00391B22">
            <w:pPr>
              <w:rPr>
                <w:rFonts w:ascii="Arial Narrow" w:hAnsi="Arial Narrow"/>
                <w:sz w:val="20"/>
                <w:szCs w:val="20"/>
              </w:rPr>
            </w:pPr>
            <w:r w:rsidRPr="00D321D4">
              <w:rPr>
                <w:rFonts w:ascii="Arial Narrow" w:hAnsi="Arial Narrow"/>
                <w:sz w:val="20"/>
                <w:szCs w:val="20"/>
              </w:rPr>
              <w:t>AND</w:t>
            </w:r>
          </w:p>
          <w:p w:rsidR="00391B22" w:rsidRPr="00D321D4" w:rsidRDefault="00391B22" w:rsidP="00391B22">
            <w:pPr>
              <w:rPr>
                <w:rFonts w:ascii="Arial Narrow" w:hAnsi="Arial Narrow"/>
                <w:sz w:val="20"/>
                <w:szCs w:val="20"/>
              </w:rPr>
            </w:pPr>
            <w:r w:rsidRPr="00D321D4">
              <w:rPr>
                <w:rFonts w:ascii="Arial Narrow" w:hAnsi="Arial Narrow"/>
                <w:sz w:val="20"/>
                <w:szCs w:val="20"/>
              </w:rPr>
              <w:t xml:space="preserve">Patient must have a WHO performance status </w:t>
            </w:r>
            <w:r w:rsidRPr="00D321D4">
              <w:rPr>
                <w:rStyle w:val="CommentReference"/>
                <w:rFonts w:cs="Times New Roman"/>
                <w:b w:val="0"/>
              </w:rPr>
              <w:t>of 2 or less</w:t>
            </w:r>
            <w:r w:rsidRPr="00D321D4">
              <w:rPr>
                <w:rFonts w:ascii="Arial Narrow" w:hAnsi="Arial Narrow"/>
                <w:strike/>
                <w:sz w:val="20"/>
                <w:szCs w:val="20"/>
              </w:rPr>
              <w:t xml:space="preserve"> </w:t>
            </w:r>
          </w:p>
          <w:p w:rsidR="00391B22" w:rsidRPr="00D321D4" w:rsidRDefault="00391B22" w:rsidP="00391B22">
            <w:pPr>
              <w:rPr>
                <w:rFonts w:ascii="Arial Narrow" w:hAnsi="Arial Narrow"/>
                <w:sz w:val="20"/>
                <w:szCs w:val="20"/>
              </w:rPr>
            </w:pPr>
            <w:r w:rsidRPr="00D321D4">
              <w:rPr>
                <w:rFonts w:ascii="Arial Narrow" w:hAnsi="Arial Narrow"/>
                <w:sz w:val="20"/>
                <w:szCs w:val="20"/>
              </w:rPr>
              <w:t>AND</w:t>
            </w:r>
          </w:p>
          <w:p w:rsidR="00391B22" w:rsidRPr="00D321D4" w:rsidRDefault="00391B22" w:rsidP="00391B22">
            <w:pPr>
              <w:rPr>
                <w:rFonts w:ascii="Arial Narrow" w:hAnsi="Arial Narrow"/>
                <w:sz w:val="20"/>
                <w:szCs w:val="20"/>
              </w:rPr>
            </w:pPr>
            <w:r w:rsidRPr="00D321D4">
              <w:rPr>
                <w:rFonts w:ascii="Arial Narrow" w:hAnsi="Arial Narrow"/>
                <w:sz w:val="20"/>
                <w:szCs w:val="20"/>
              </w:rPr>
              <w:t>Patient must be Child-Pugh class A.</w:t>
            </w:r>
          </w:p>
          <w:p w:rsidR="00391B22" w:rsidRPr="00D321D4" w:rsidRDefault="00391B22" w:rsidP="00391B22">
            <w:pPr>
              <w:rPr>
                <w:rFonts w:ascii="Arial Narrow" w:hAnsi="Arial Narrow"/>
                <w:sz w:val="20"/>
                <w:szCs w:val="20"/>
                <w:lang w:val="en-US"/>
              </w:rPr>
            </w:pPr>
            <w:r w:rsidRPr="00D321D4">
              <w:rPr>
                <w:rFonts w:ascii="Arial Narrow" w:hAnsi="Arial Narrow"/>
                <w:sz w:val="20"/>
                <w:szCs w:val="20"/>
                <w:lang w:val="en-US"/>
              </w:rPr>
              <w:t>AND</w:t>
            </w:r>
          </w:p>
          <w:p w:rsidR="00391B22" w:rsidRPr="00D321D4" w:rsidRDefault="00391B22" w:rsidP="00391B22">
            <w:pPr>
              <w:rPr>
                <w:rFonts w:ascii="Arial Narrow" w:hAnsi="Arial Narrow"/>
                <w:sz w:val="20"/>
                <w:szCs w:val="20"/>
                <w:lang w:val="en-US"/>
              </w:rPr>
            </w:pPr>
            <w:r w:rsidRPr="00D321D4">
              <w:rPr>
                <w:rFonts w:ascii="Arial Narrow" w:hAnsi="Arial Narrow"/>
                <w:sz w:val="20"/>
                <w:szCs w:val="20"/>
                <w:lang w:val="en-US"/>
              </w:rPr>
              <w:t xml:space="preserve">Patient must not have received prior treatment with a vascular endothelial growth factor (VEGF) tyrosine kinase inhibitor (TKI) for this condition </w:t>
            </w:r>
          </w:p>
          <w:p w:rsidR="00391B22" w:rsidRPr="00D321D4" w:rsidRDefault="00391B22" w:rsidP="00391B22">
            <w:pPr>
              <w:rPr>
                <w:rFonts w:ascii="Arial Narrow" w:hAnsi="Arial Narrow"/>
                <w:sz w:val="20"/>
                <w:szCs w:val="20"/>
                <w:lang w:val="en-US"/>
              </w:rPr>
            </w:pPr>
            <w:r w:rsidRPr="00D321D4">
              <w:rPr>
                <w:rFonts w:ascii="Arial Narrow" w:hAnsi="Arial Narrow"/>
                <w:sz w:val="20"/>
                <w:szCs w:val="20"/>
                <w:lang w:val="en-US"/>
              </w:rPr>
              <w:t xml:space="preserve">OR </w:t>
            </w:r>
          </w:p>
          <w:p w:rsidR="00391B22" w:rsidRPr="00D321D4" w:rsidRDefault="00391B22" w:rsidP="00391B22">
            <w:pPr>
              <w:rPr>
                <w:rFonts w:ascii="Arial Narrow" w:hAnsi="Arial Narrow"/>
                <w:sz w:val="20"/>
                <w:szCs w:val="20"/>
              </w:rPr>
            </w:pPr>
            <w:r w:rsidRPr="00D321D4">
              <w:rPr>
                <w:rFonts w:ascii="Arial Narrow" w:hAnsi="Arial Narrow"/>
                <w:sz w:val="20"/>
                <w:szCs w:val="20"/>
                <w:lang w:val="en-US"/>
              </w:rPr>
              <w:t>Patient must have developed intolerance to a vascular endothelial growth factor (VEGF) tyrosine kinase inhibitor (TKI) of a severity necessitating permanent treatment withdrawal</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b/>
                <w:sz w:val="20"/>
                <w:szCs w:val="20"/>
              </w:rPr>
              <w:t>Administrative Advice</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t>No increase in the maximum number of repeats may be authorised.</w:t>
            </w:r>
          </w:p>
          <w:p w:rsidR="00391B22" w:rsidRPr="00D321D4" w:rsidRDefault="00391B22" w:rsidP="00391B22">
            <w:pPr>
              <w:rPr>
                <w:rFonts w:ascii="Arial Narrow" w:hAnsi="Arial Narrow"/>
                <w:sz w:val="20"/>
                <w:szCs w:val="20"/>
              </w:rPr>
            </w:pPr>
            <w:r w:rsidRPr="00D321D4">
              <w:rPr>
                <w:rFonts w:ascii="Arial Narrow" w:hAnsi="Arial Narrow"/>
                <w:sz w:val="20"/>
                <w:szCs w:val="20"/>
              </w:rPr>
              <w:t>Special Pricing Arrangements apply</w:t>
            </w:r>
          </w:p>
        </w:tc>
      </w:tr>
    </w:tbl>
    <w:p w:rsidR="00391B22" w:rsidRDefault="00391B22" w:rsidP="00391B22"/>
    <w:tbl>
      <w:tblPr>
        <w:tblW w:w="9072" w:type="dxa"/>
        <w:tblInd w:w="108" w:type="dxa"/>
        <w:tblLayout w:type="fixed"/>
        <w:tblLook w:val="0000" w:firstRow="0" w:lastRow="0" w:firstColumn="0" w:lastColumn="0" w:noHBand="0" w:noVBand="0"/>
      </w:tblPr>
      <w:tblGrid>
        <w:gridCol w:w="3261"/>
        <w:gridCol w:w="850"/>
        <w:gridCol w:w="851"/>
        <w:gridCol w:w="992"/>
        <w:gridCol w:w="1701"/>
        <w:gridCol w:w="1417"/>
      </w:tblGrid>
      <w:tr w:rsidR="00391B22" w:rsidRPr="007D791B" w:rsidTr="00391B22">
        <w:trPr>
          <w:cantSplit/>
          <w:trHeight w:val="471"/>
        </w:trPr>
        <w:tc>
          <w:tcPr>
            <w:tcW w:w="4111" w:type="dxa"/>
            <w:gridSpan w:val="2"/>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ind w:left="-108"/>
              <w:rPr>
                <w:rFonts w:ascii="Arial Narrow" w:hAnsi="Arial Narrow"/>
                <w:sz w:val="20"/>
                <w:szCs w:val="20"/>
              </w:rPr>
            </w:pPr>
            <w:r w:rsidRPr="007D791B">
              <w:rPr>
                <w:rFonts w:ascii="Arial Narrow" w:hAnsi="Arial Narrow"/>
                <w:sz w:val="20"/>
                <w:szCs w:val="20"/>
              </w:rPr>
              <w:t>Name, Restriction,</w:t>
            </w:r>
          </w:p>
          <w:p w:rsidR="00391B22" w:rsidRPr="007D791B" w:rsidRDefault="00391B22" w:rsidP="00391B22">
            <w:pPr>
              <w:keepNext/>
              <w:ind w:left="-108"/>
              <w:rPr>
                <w:rFonts w:ascii="Arial Narrow" w:hAnsi="Arial Narrow"/>
                <w:sz w:val="20"/>
                <w:szCs w:val="20"/>
              </w:rPr>
            </w:pPr>
            <w:r w:rsidRPr="007D791B">
              <w:rPr>
                <w:rFonts w:ascii="Arial Narrow" w:hAnsi="Arial Narrow"/>
                <w:sz w:val="20"/>
                <w:szCs w:val="20"/>
              </w:rPr>
              <w:t>Manner of administration and form</w:t>
            </w:r>
          </w:p>
        </w:tc>
        <w:tc>
          <w:tcPr>
            <w:tcW w:w="851" w:type="dxa"/>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ind w:left="-108"/>
              <w:rPr>
                <w:rFonts w:ascii="Arial Narrow" w:hAnsi="Arial Narrow"/>
                <w:sz w:val="20"/>
                <w:szCs w:val="20"/>
              </w:rPr>
            </w:pPr>
            <w:r w:rsidRPr="007D791B">
              <w:rPr>
                <w:rFonts w:ascii="Arial Narrow" w:hAnsi="Arial Narrow"/>
                <w:sz w:val="20"/>
                <w:szCs w:val="20"/>
              </w:rPr>
              <w:t>Max.</w:t>
            </w:r>
          </w:p>
          <w:p w:rsidR="00391B22" w:rsidRPr="007D791B" w:rsidRDefault="00391B22" w:rsidP="00391B22">
            <w:pPr>
              <w:keepNext/>
              <w:ind w:left="-108"/>
              <w:rPr>
                <w:rFonts w:ascii="Arial Narrow" w:hAnsi="Arial Narrow"/>
                <w:sz w:val="20"/>
                <w:szCs w:val="20"/>
              </w:rPr>
            </w:pPr>
            <w:proofErr w:type="spellStart"/>
            <w:r w:rsidRPr="007D791B">
              <w:rPr>
                <w:rFonts w:ascii="Arial Narrow" w:hAnsi="Arial Narrow"/>
                <w:sz w:val="20"/>
                <w:szCs w:val="20"/>
              </w:rPr>
              <w:t>Qty</w:t>
            </w:r>
            <w:proofErr w:type="spellEnd"/>
          </w:p>
        </w:tc>
        <w:tc>
          <w:tcPr>
            <w:tcW w:w="992" w:type="dxa"/>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ind w:left="-108"/>
              <w:rPr>
                <w:rFonts w:ascii="Arial Narrow" w:hAnsi="Arial Narrow"/>
                <w:sz w:val="20"/>
                <w:szCs w:val="20"/>
              </w:rPr>
            </w:pPr>
            <w:r w:rsidRPr="007D791B">
              <w:rPr>
                <w:rFonts w:ascii="Arial Narrow" w:hAnsi="Arial Narrow"/>
                <w:sz w:val="20"/>
                <w:szCs w:val="20"/>
              </w:rPr>
              <w:t>№.of</w:t>
            </w:r>
          </w:p>
          <w:p w:rsidR="00391B22" w:rsidRPr="007D791B" w:rsidRDefault="00391B22" w:rsidP="00391B22">
            <w:pPr>
              <w:keepNext/>
              <w:ind w:left="-108"/>
              <w:rPr>
                <w:rFonts w:ascii="Arial Narrow" w:hAnsi="Arial Narrow"/>
                <w:sz w:val="20"/>
                <w:szCs w:val="20"/>
              </w:rPr>
            </w:pPr>
            <w:r w:rsidRPr="007D791B">
              <w:rPr>
                <w:rFonts w:ascii="Arial Narrow" w:hAnsi="Arial Narrow"/>
                <w:sz w:val="20"/>
                <w:szCs w:val="20"/>
              </w:rPr>
              <w:t>Rpts</w:t>
            </w:r>
          </w:p>
        </w:tc>
        <w:tc>
          <w:tcPr>
            <w:tcW w:w="3118" w:type="dxa"/>
            <w:gridSpan w:val="2"/>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rPr>
                <w:rFonts w:ascii="Arial Narrow" w:hAnsi="Arial Narrow"/>
                <w:sz w:val="20"/>
                <w:szCs w:val="20"/>
                <w:lang w:val="fr-FR"/>
              </w:rPr>
            </w:pPr>
            <w:r w:rsidRPr="007D791B">
              <w:rPr>
                <w:rFonts w:ascii="Arial Narrow" w:hAnsi="Arial Narrow"/>
                <w:sz w:val="20"/>
                <w:szCs w:val="20"/>
              </w:rPr>
              <w:t>Proprietary Name and Manufacturer</w:t>
            </w:r>
          </w:p>
        </w:tc>
      </w:tr>
      <w:tr w:rsidR="00391B22" w:rsidRPr="007D791B" w:rsidTr="00391B22">
        <w:trPr>
          <w:cantSplit/>
          <w:trHeight w:val="411"/>
        </w:trPr>
        <w:tc>
          <w:tcPr>
            <w:tcW w:w="4111" w:type="dxa"/>
            <w:gridSpan w:val="2"/>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ind w:left="-108"/>
              <w:rPr>
                <w:rFonts w:ascii="Arial Narrow" w:hAnsi="Arial Narrow"/>
                <w:sz w:val="20"/>
                <w:szCs w:val="20"/>
              </w:rPr>
            </w:pPr>
            <w:proofErr w:type="spellStart"/>
            <w:r w:rsidRPr="007D791B">
              <w:rPr>
                <w:rFonts w:ascii="Arial Narrow" w:hAnsi="Arial Narrow"/>
                <w:smallCaps/>
                <w:sz w:val="20"/>
                <w:szCs w:val="20"/>
              </w:rPr>
              <w:t>Lenvatinib</w:t>
            </w:r>
            <w:proofErr w:type="spellEnd"/>
          </w:p>
          <w:p w:rsidR="00391B22" w:rsidRPr="007D791B" w:rsidRDefault="00391B22" w:rsidP="00391B22">
            <w:pPr>
              <w:keepNext/>
              <w:ind w:left="-108"/>
              <w:rPr>
                <w:rFonts w:ascii="Arial Narrow" w:hAnsi="Arial Narrow"/>
                <w:sz w:val="20"/>
                <w:szCs w:val="20"/>
              </w:rPr>
            </w:pPr>
            <w:r w:rsidRPr="007D791B">
              <w:rPr>
                <w:rFonts w:ascii="Arial Narrow" w:hAnsi="Arial Narrow"/>
                <w:sz w:val="20"/>
                <w:szCs w:val="20"/>
              </w:rPr>
              <w:t>Capsule, 4 mg</w:t>
            </w:r>
          </w:p>
        </w:tc>
        <w:tc>
          <w:tcPr>
            <w:tcW w:w="851" w:type="dxa"/>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ind w:left="-108"/>
              <w:rPr>
                <w:rFonts w:ascii="Arial Narrow" w:hAnsi="Arial Narrow"/>
                <w:sz w:val="20"/>
                <w:szCs w:val="20"/>
              </w:rPr>
            </w:pPr>
          </w:p>
          <w:p w:rsidR="00391B22" w:rsidRPr="007D791B" w:rsidRDefault="00391B22" w:rsidP="00391B22">
            <w:pPr>
              <w:keepNext/>
              <w:ind w:left="-108"/>
              <w:rPr>
                <w:rFonts w:ascii="Arial Narrow" w:hAnsi="Arial Narrow"/>
                <w:sz w:val="20"/>
                <w:szCs w:val="20"/>
              </w:rPr>
            </w:pPr>
            <w:r w:rsidRPr="007D791B">
              <w:rPr>
                <w:rFonts w:ascii="Arial Narrow" w:hAnsi="Arial Narrow"/>
                <w:sz w:val="20"/>
                <w:szCs w:val="20"/>
              </w:rPr>
              <w:t>90</w:t>
            </w:r>
          </w:p>
        </w:tc>
        <w:tc>
          <w:tcPr>
            <w:tcW w:w="992" w:type="dxa"/>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ind w:left="-108"/>
              <w:rPr>
                <w:rFonts w:ascii="Arial Narrow" w:hAnsi="Arial Narrow"/>
                <w:sz w:val="20"/>
                <w:szCs w:val="20"/>
              </w:rPr>
            </w:pPr>
          </w:p>
          <w:p w:rsidR="00391B22" w:rsidRPr="007D791B" w:rsidRDefault="00391B22" w:rsidP="00391B22">
            <w:pPr>
              <w:keepNext/>
              <w:ind w:left="-108"/>
              <w:rPr>
                <w:rFonts w:ascii="Arial Narrow" w:hAnsi="Arial Narrow"/>
                <w:sz w:val="20"/>
                <w:szCs w:val="20"/>
              </w:rPr>
            </w:pPr>
            <w:r w:rsidRPr="007D791B">
              <w:rPr>
                <w:rFonts w:ascii="Arial Narrow" w:hAnsi="Arial Narrow"/>
                <w:sz w:val="20"/>
                <w:szCs w:val="20"/>
              </w:rPr>
              <w:t>2</w:t>
            </w:r>
          </w:p>
        </w:tc>
        <w:tc>
          <w:tcPr>
            <w:tcW w:w="1701" w:type="dxa"/>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rPr>
                <w:rFonts w:ascii="Arial Narrow" w:hAnsi="Arial Narrow"/>
                <w:sz w:val="20"/>
                <w:szCs w:val="20"/>
              </w:rPr>
            </w:pPr>
            <w:proofErr w:type="spellStart"/>
            <w:r w:rsidRPr="007D791B">
              <w:rPr>
                <w:rFonts w:ascii="Arial Narrow" w:hAnsi="Arial Narrow"/>
                <w:sz w:val="20"/>
                <w:szCs w:val="20"/>
              </w:rPr>
              <w:t>Lenvima</w:t>
            </w:r>
            <w:proofErr w:type="spellEnd"/>
            <w:r w:rsidRPr="007D791B">
              <w:rPr>
                <w:rFonts w:ascii="Arial Narrow" w:hAnsi="Arial Narrow"/>
                <w:sz w:val="20"/>
                <w:szCs w:val="20"/>
              </w:rPr>
              <w:t>®</w:t>
            </w:r>
          </w:p>
        </w:tc>
        <w:tc>
          <w:tcPr>
            <w:tcW w:w="1417" w:type="dxa"/>
            <w:tcBorders>
              <w:top w:val="single" w:sz="4" w:space="0" w:color="auto"/>
              <w:left w:val="single" w:sz="4" w:space="0" w:color="auto"/>
              <w:bottom w:val="single" w:sz="4" w:space="0" w:color="auto"/>
              <w:right w:val="single" w:sz="4" w:space="0" w:color="auto"/>
            </w:tcBorders>
          </w:tcPr>
          <w:p w:rsidR="00391B22" w:rsidRPr="007D791B" w:rsidRDefault="00391B22" w:rsidP="00391B22">
            <w:pPr>
              <w:keepNext/>
              <w:rPr>
                <w:rFonts w:ascii="Arial Narrow" w:hAnsi="Arial Narrow"/>
                <w:sz w:val="20"/>
                <w:szCs w:val="20"/>
              </w:rPr>
            </w:pPr>
            <w:r w:rsidRPr="007D791B">
              <w:rPr>
                <w:rFonts w:ascii="Arial Narrow" w:hAnsi="Arial Narrow"/>
                <w:sz w:val="20"/>
                <w:szCs w:val="20"/>
              </w:rPr>
              <w:t>Eisai Australia Pty Ltd</w:t>
            </w:r>
          </w:p>
        </w:tc>
      </w:tr>
      <w:tr w:rsidR="00391B22" w:rsidRPr="007D791B" w:rsidTr="00391B22">
        <w:trPr>
          <w:cantSplit/>
          <w:trHeight w:val="360"/>
        </w:trPr>
        <w:tc>
          <w:tcPr>
            <w:tcW w:w="9072" w:type="dxa"/>
            <w:gridSpan w:val="6"/>
            <w:tcBorders>
              <w:top w:val="single" w:sz="4" w:space="0" w:color="auto"/>
              <w:bottom w:val="single" w:sz="4" w:space="0" w:color="auto"/>
            </w:tcBorders>
          </w:tcPr>
          <w:p w:rsidR="00391B22" w:rsidRPr="007D791B" w:rsidRDefault="00391B22" w:rsidP="00391B22">
            <w:pPr>
              <w:rPr>
                <w:rFonts w:ascii="Arial Narrow" w:hAnsi="Arial Narrow"/>
                <w:sz w:val="20"/>
                <w:szCs w:val="20"/>
              </w:rPr>
            </w:pP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pStyle w:val="Tabletext"/>
              <w:rPr>
                <w:b/>
              </w:rPr>
            </w:pPr>
            <w:r w:rsidRPr="00D321D4">
              <w:rPr>
                <w:b/>
              </w:rPr>
              <w:t>Category / Program</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pStyle w:val="Tabletext"/>
            </w:pPr>
            <w:r w:rsidRPr="00D321D4">
              <w:t>Section 85 – General Schedule</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b/>
                <w:sz w:val="20"/>
                <w:szCs w:val="20"/>
              </w:rPr>
            </w:pPr>
            <w:r w:rsidRPr="00D321D4">
              <w:rPr>
                <w:rFonts w:ascii="Arial Narrow" w:hAnsi="Arial Narrow"/>
                <w:b/>
                <w:sz w:val="20"/>
                <w:szCs w:val="20"/>
              </w:rPr>
              <w:lastRenderedPageBreak/>
              <w:t>Prescriber type:</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fldChar w:fldCharType="begin">
                <w:ffData>
                  <w:name w:val="Check1"/>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 xml:space="preserve">Dental  </w:t>
            </w:r>
            <w:r w:rsidRPr="00D321D4">
              <w:rPr>
                <w:rFonts w:ascii="Arial Narrow" w:hAnsi="Arial Narrow"/>
                <w:sz w:val="20"/>
                <w:szCs w:val="20"/>
              </w:rPr>
              <w:fldChar w:fldCharType="begin">
                <w:ffData>
                  <w:name w:val=""/>
                  <w:enabled/>
                  <w:calcOnExit w:val="0"/>
                  <w:checkBox>
                    <w:sizeAuto/>
                    <w:default w:val="1"/>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 xml:space="preserve">Medical Practitioners  </w:t>
            </w:r>
            <w:r w:rsidRPr="00D321D4">
              <w:rPr>
                <w:rFonts w:ascii="Arial Narrow" w:hAnsi="Arial Narrow"/>
                <w:sz w:val="20"/>
                <w:szCs w:val="20"/>
              </w:rPr>
              <w:fldChar w:fldCharType="begin">
                <w:ffData>
                  <w:name w:val="Check3"/>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 xml:space="preserve">Nurse practitioners  </w:t>
            </w:r>
            <w:r w:rsidRPr="00D321D4">
              <w:rPr>
                <w:rFonts w:ascii="Arial Narrow" w:hAnsi="Arial Narrow"/>
                <w:sz w:val="20"/>
                <w:szCs w:val="20"/>
              </w:rPr>
              <w:fldChar w:fldCharType="begin">
                <w:ffData>
                  <w:name w:val=""/>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Optometrists</w:t>
            </w:r>
          </w:p>
          <w:p w:rsidR="00391B22" w:rsidRPr="00D321D4" w:rsidRDefault="00391B22" w:rsidP="00391B22">
            <w:pPr>
              <w:rPr>
                <w:rFonts w:ascii="Arial Narrow" w:hAnsi="Arial Narrow"/>
                <w:sz w:val="20"/>
                <w:szCs w:val="20"/>
              </w:rPr>
            </w:pPr>
            <w:r w:rsidRPr="00D321D4">
              <w:rPr>
                <w:rFonts w:ascii="Arial Narrow" w:hAnsi="Arial Narrow"/>
                <w:sz w:val="20"/>
                <w:szCs w:val="20"/>
              </w:rPr>
              <w:fldChar w:fldCharType="begin">
                <w:ffData>
                  <w:name w:val="Check5"/>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Midwives</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b/>
                <w:sz w:val="20"/>
                <w:szCs w:val="20"/>
              </w:rPr>
            </w:pPr>
            <w:proofErr w:type="spellStart"/>
            <w:r w:rsidRPr="00D321D4">
              <w:rPr>
                <w:rFonts w:ascii="Arial Narrow" w:hAnsi="Arial Narrow"/>
                <w:b/>
                <w:sz w:val="20"/>
                <w:szCs w:val="20"/>
              </w:rPr>
              <w:t>Episodicity</w:t>
            </w:r>
            <w:proofErr w:type="spellEnd"/>
            <w:r w:rsidRPr="00D321D4">
              <w:rPr>
                <w:rFonts w:ascii="Arial Narrow" w:hAnsi="Arial Narrow"/>
                <w:b/>
                <w:sz w:val="20"/>
                <w:szCs w:val="20"/>
              </w:rPr>
              <w:t>:</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t>N/A</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b/>
                <w:sz w:val="20"/>
                <w:szCs w:val="20"/>
              </w:rPr>
            </w:pPr>
            <w:r w:rsidRPr="00D321D4">
              <w:rPr>
                <w:rFonts w:ascii="Arial Narrow" w:hAnsi="Arial Narrow"/>
                <w:b/>
                <w:sz w:val="20"/>
                <w:szCs w:val="20"/>
              </w:rPr>
              <w:t>Severity:</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t>Advanced (</w:t>
            </w:r>
            <w:proofErr w:type="spellStart"/>
            <w:r w:rsidRPr="00D321D4">
              <w:rPr>
                <w:rFonts w:ascii="Arial Narrow" w:hAnsi="Arial Narrow"/>
                <w:sz w:val="20"/>
                <w:szCs w:val="20"/>
              </w:rPr>
              <w:t>unresectable</w:t>
            </w:r>
            <w:proofErr w:type="spellEnd"/>
            <w:r w:rsidRPr="00D321D4">
              <w:rPr>
                <w:rFonts w:ascii="Arial Narrow" w:hAnsi="Arial Narrow"/>
                <w:sz w:val="20"/>
                <w:szCs w:val="20"/>
              </w:rPr>
              <w:t>) Barcelona Clinic Liver Cancer stage B or stage C</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b/>
                <w:sz w:val="20"/>
                <w:szCs w:val="20"/>
              </w:rPr>
            </w:pPr>
            <w:r w:rsidRPr="00D321D4">
              <w:rPr>
                <w:rFonts w:ascii="Arial Narrow" w:hAnsi="Arial Narrow"/>
                <w:b/>
                <w:sz w:val="20"/>
                <w:szCs w:val="20"/>
              </w:rPr>
              <w:t>Condition:</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t>Hepatocellular carcinoma</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b/>
                <w:sz w:val="20"/>
                <w:szCs w:val="20"/>
              </w:rPr>
            </w:pPr>
            <w:r w:rsidRPr="00D321D4">
              <w:rPr>
                <w:rFonts w:ascii="Arial Narrow" w:hAnsi="Arial Narrow"/>
                <w:b/>
                <w:sz w:val="20"/>
                <w:szCs w:val="20"/>
              </w:rPr>
              <w:t>PBS Indication:</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t>Advanced (</w:t>
            </w:r>
            <w:proofErr w:type="spellStart"/>
            <w:r w:rsidRPr="00D321D4">
              <w:rPr>
                <w:rFonts w:ascii="Arial Narrow" w:hAnsi="Arial Narrow"/>
                <w:sz w:val="20"/>
                <w:szCs w:val="20"/>
              </w:rPr>
              <w:t>unresectable</w:t>
            </w:r>
            <w:proofErr w:type="spellEnd"/>
            <w:r w:rsidRPr="00D321D4">
              <w:rPr>
                <w:rFonts w:ascii="Arial Narrow" w:hAnsi="Arial Narrow"/>
                <w:sz w:val="20"/>
                <w:szCs w:val="20"/>
              </w:rPr>
              <w:t>) Barcelona Clinic Liver Cancer stage B or stage C hepatocellular carcinoma</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b/>
                <w:sz w:val="20"/>
                <w:szCs w:val="20"/>
              </w:rPr>
              <w:t>Treatment phase:</w:t>
            </w:r>
            <w:r w:rsidRPr="00D321D4">
              <w:rPr>
                <w:rFonts w:ascii="Arial Narrow" w:hAnsi="Arial Narrow"/>
                <w:sz w:val="20"/>
                <w:szCs w:val="20"/>
              </w:rPr>
              <w:t xml:space="preserve"> </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t>Continuing treatment</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b/>
                <w:sz w:val="20"/>
                <w:szCs w:val="20"/>
              </w:rPr>
              <w:t>Restriction:</w:t>
            </w:r>
            <w:r w:rsidRPr="00D321D4">
              <w:rPr>
                <w:rFonts w:ascii="Arial Narrow" w:hAnsi="Arial Narrow"/>
                <w:sz w:val="20"/>
                <w:szCs w:val="20"/>
              </w:rPr>
              <w:t xml:space="preserve"> </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fldChar w:fldCharType="begin">
                <w:ffData>
                  <w:name w:val="Check1"/>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Restricted benefit</w:t>
            </w:r>
          </w:p>
          <w:p w:rsidR="00391B22" w:rsidRPr="00D321D4" w:rsidRDefault="00391B22" w:rsidP="00391B22">
            <w:pPr>
              <w:rPr>
                <w:rFonts w:ascii="Arial Narrow" w:hAnsi="Arial Narrow"/>
                <w:sz w:val="20"/>
                <w:szCs w:val="20"/>
              </w:rPr>
            </w:pPr>
            <w:r w:rsidRPr="00D321D4">
              <w:rPr>
                <w:rFonts w:ascii="Arial Narrow" w:hAnsi="Arial Narrow"/>
                <w:sz w:val="20"/>
                <w:szCs w:val="20"/>
              </w:rPr>
              <w:fldChar w:fldCharType="begin">
                <w:ffData>
                  <w:name w:val=""/>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Authority Required - In Writing</w:t>
            </w:r>
          </w:p>
          <w:p w:rsidR="00391B22" w:rsidRPr="00D321D4" w:rsidRDefault="00391B22" w:rsidP="00391B22">
            <w:pPr>
              <w:rPr>
                <w:rFonts w:ascii="Arial Narrow" w:hAnsi="Arial Narrow"/>
                <w:sz w:val="20"/>
                <w:szCs w:val="20"/>
              </w:rPr>
            </w:pPr>
            <w:r w:rsidRPr="00D321D4">
              <w:rPr>
                <w:rFonts w:ascii="Arial Narrow" w:hAnsi="Arial Narrow"/>
                <w:sz w:val="20"/>
                <w:szCs w:val="20"/>
              </w:rPr>
              <w:fldChar w:fldCharType="begin">
                <w:ffData>
                  <w:name w:val="Check3"/>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Authority Required - Telephone</w:t>
            </w:r>
          </w:p>
          <w:p w:rsidR="00391B22" w:rsidRPr="00D321D4" w:rsidRDefault="00391B22" w:rsidP="00391B22">
            <w:pPr>
              <w:rPr>
                <w:rFonts w:ascii="Arial Narrow" w:hAnsi="Arial Narrow"/>
                <w:sz w:val="20"/>
                <w:szCs w:val="20"/>
              </w:rPr>
            </w:pPr>
            <w:r w:rsidRPr="00D321D4">
              <w:rPr>
                <w:rFonts w:ascii="Arial Narrow" w:hAnsi="Arial Narrow"/>
                <w:sz w:val="20"/>
                <w:szCs w:val="20"/>
              </w:rPr>
              <w:fldChar w:fldCharType="begin">
                <w:ffData>
                  <w:name w:val=""/>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Authority Required – Emergency</w:t>
            </w:r>
          </w:p>
          <w:p w:rsidR="00391B22" w:rsidRPr="00D321D4" w:rsidRDefault="00391B22" w:rsidP="00391B22">
            <w:pPr>
              <w:rPr>
                <w:rFonts w:ascii="Arial Narrow" w:hAnsi="Arial Narrow"/>
                <w:sz w:val="20"/>
                <w:szCs w:val="20"/>
              </w:rPr>
            </w:pPr>
            <w:r w:rsidRPr="00D321D4">
              <w:rPr>
                <w:rFonts w:ascii="Arial Narrow" w:hAnsi="Arial Narrow"/>
                <w:sz w:val="20"/>
                <w:szCs w:val="20"/>
              </w:rPr>
              <w:fldChar w:fldCharType="begin">
                <w:ffData>
                  <w:name w:val="Check5"/>
                  <w:enabled/>
                  <w:calcOnExit w:val="0"/>
                  <w:checkBox>
                    <w:sizeAuto/>
                    <w:default w:val="0"/>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Authority Required - Electronic</w:t>
            </w:r>
          </w:p>
          <w:p w:rsidR="00391B22" w:rsidRPr="00D321D4" w:rsidRDefault="00391B22" w:rsidP="00391B22">
            <w:pPr>
              <w:rPr>
                <w:rFonts w:ascii="Arial Narrow" w:hAnsi="Arial Narrow"/>
                <w:sz w:val="20"/>
                <w:szCs w:val="20"/>
              </w:rPr>
            </w:pPr>
            <w:r w:rsidRPr="00D321D4">
              <w:rPr>
                <w:rFonts w:ascii="Arial Narrow" w:hAnsi="Arial Narrow"/>
                <w:sz w:val="20"/>
                <w:szCs w:val="20"/>
              </w:rPr>
              <w:fldChar w:fldCharType="begin">
                <w:ffData>
                  <w:name w:val="Check5"/>
                  <w:enabled/>
                  <w:calcOnExit w:val="0"/>
                  <w:checkBox>
                    <w:sizeAuto/>
                    <w:default w:val="1"/>
                  </w:checkBox>
                </w:ffData>
              </w:fldChar>
            </w:r>
            <w:r w:rsidRPr="00D321D4">
              <w:rPr>
                <w:rFonts w:ascii="Arial Narrow" w:hAnsi="Arial Narrow"/>
                <w:sz w:val="20"/>
                <w:szCs w:val="20"/>
              </w:rPr>
              <w:instrText xml:space="preserve"> FORMCHECKBOX </w:instrText>
            </w:r>
            <w:r w:rsidR="00DB0AC1">
              <w:rPr>
                <w:rFonts w:ascii="Arial Narrow" w:hAnsi="Arial Narrow"/>
                <w:sz w:val="20"/>
                <w:szCs w:val="20"/>
              </w:rPr>
            </w:r>
            <w:r w:rsidR="00DB0AC1">
              <w:rPr>
                <w:rFonts w:ascii="Arial Narrow" w:hAnsi="Arial Narrow"/>
                <w:sz w:val="20"/>
                <w:szCs w:val="20"/>
              </w:rPr>
              <w:fldChar w:fldCharType="separate"/>
            </w:r>
            <w:r w:rsidRPr="00D321D4">
              <w:rPr>
                <w:rFonts w:ascii="Arial Narrow" w:hAnsi="Arial Narrow"/>
                <w:sz w:val="20"/>
                <w:szCs w:val="20"/>
              </w:rPr>
              <w:fldChar w:fldCharType="end"/>
            </w:r>
            <w:r w:rsidRPr="00D321D4">
              <w:rPr>
                <w:rFonts w:ascii="Arial Narrow" w:hAnsi="Arial Narrow"/>
                <w:sz w:val="20"/>
                <w:szCs w:val="20"/>
              </w:rPr>
              <w:t>Streamlined</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b/>
                <w:sz w:val="20"/>
                <w:szCs w:val="20"/>
              </w:rPr>
            </w:pPr>
            <w:r w:rsidRPr="00D321D4">
              <w:rPr>
                <w:rFonts w:ascii="Arial Narrow" w:hAnsi="Arial Narrow"/>
                <w:b/>
                <w:sz w:val="20"/>
                <w:szCs w:val="20"/>
              </w:rPr>
              <w:t>Treatment criteria:</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t>-</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b/>
                <w:sz w:val="20"/>
                <w:szCs w:val="20"/>
              </w:rPr>
              <w:t>Clinical criteria:</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t>The treatment must be the sole PBS-subsidised therapy for this condition.</w:t>
            </w:r>
          </w:p>
          <w:p w:rsidR="00391B22" w:rsidRPr="00D321D4" w:rsidRDefault="00391B22" w:rsidP="00391B22">
            <w:pPr>
              <w:rPr>
                <w:rFonts w:ascii="Arial Narrow" w:hAnsi="Arial Narrow"/>
                <w:sz w:val="20"/>
                <w:szCs w:val="20"/>
              </w:rPr>
            </w:pPr>
            <w:r w:rsidRPr="00D321D4">
              <w:rPr>
                <w:rFonts w:ascii="Arial Narrow" w:hAnsi="Arial Narrow"/>
                <w:sz w:val="20"/>
                <w:szCs w:val="20"/>
              </w:rPr>
              <w:t>AND</w:t>
            </w:r>
          </w:p>
          <w:p w:rsidR="00391B22" w:rsidRPr="00D321D4" w:rsidRDefault="00391B22" w:rsidP="00391B22">
            <w:pPr>
              <w:rPr>
                <w:rFonts w:ascii="Arial Narrow" w:hAnsi="Arial Narrow"/>
                <w:sz w:val="20"/>
                <w:szCs w:val="20"/>
              </w:rPr>
            </w:pPr>
            <w:r w:rsidRPr="00D321D4">
              <w:rPr>
                <w:rFonts w:ascii="Arial Narrow" w:hAnsi="Arial Narrow"/>
                <w:sz w:val="20"/>
                <w:szCs w:val="20"/>
              </w:rPr>
              <w:t>Patient must have previously received PBS-subsidised treatment with this drug for this condition</w:t>
            </w:r>
          </w:p>
          <w:p w:rsidR="00391B22" w:rsidRPr="00D321D4" w:rsidRDefault="00391B22" w:rsidP="00391B22">
            <w:pPr>
              <w:rPr>
                <w:rFonts w:ascii="Arial Narrow" w:hAnsi="Arial Narrow"/>
                <w:sz w:val="20"/>
                <w:szCs w:val="20"/>
              </w:rPr>
            </w:pPr>
            <w:r w:rsidRPr="00D321D4">
              <w:rPr>
                <w:rFonts w:ascii="Arial Narrow" w:hAnsi="Arial Narrow"/>
                <w:sz w:val="20"/>
                <w:szCs w:val="20"/>
              </w:rPr>
              <w:t>AND</w:t>
            </w:r>
          </w:p>
          <w:p w:rsidR="00391B22" w:rsidRPr="00D321D4" w:rsidRDefault="00391B22" w:rsidP="00391B22">
            <w:pPr>
              <w:rPr>
                <w:rFonts w:ascii="Arial Narrow" w:hAnsi="Arial Narrow"/>
                <w:sz w:val="20"/>
                <w:szCs w:val="20"/>
              </w:rPr>
            </w:pPr>
            <w:r w:rsidRPr="00D321D4">
              <w:rPr>
                <w:rFonts w:ascii="Arial Narrow" w:hAnsi="Arial Narrow"/>
                <w:sz w:val="20"/>
                <w:szCs w:val="20"/>
              </w:rPr>
              <w:t>Patient must not develop disease progression whilst being treated with this drug for this condition</w:t>
            </w:r>
          </w:p>
        </w:tc>
      </w:tr>
      <w:tr w:rsidR="00391B22" w:rsidRPr="007D791B" w:rsidTr="00391B22">
        <w:trPr>
          <w:cantSplit/>
          <w:trHeight w:val="360"/>
        </w:trPr>
        <w:tc>
          <w:tcPr>
            <w:tcW w:w="3261" w:type="dxa"/>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b/>
                <w:sz w:val="20"/>
                <w:szCs w:val="20"/>
              </w:rPr>
              <w:t>Administrative Advice</w:t>
            </w:r>
          </w:p>
        </w:tc>
        <w:tc>
          <w:tcPr>
            <w:tcW w:w="5811" w:type="dxa"/>
            <w:gridSpan w:val="5"/>
            <w:tcBorders>
              <w:top w:val="single" w:sz="4" w:space="0" w:color="auto"/>
              <w:left w:val="single" w:sz="4" w:space="0" w:color="auto"/>
              <w:bottom w:val="single" w:sz="4" w:space="0" w:color="auto"/>
              <w:right w:val="single" w:sz="4" w:space="0" w:color="auto"/>
            </w:tcBorders>
          </w:tcPr>
          <w:p w:rsidR="00391B22" w:rsidRPr="00D321D4" w:rsidRDefault="00391B22" w:rsidP="00391B22">
            <w:pPr>
              <w:rPr>
                <w:rFonts w:ascii="Arial Narrow" w:hAnsi="Arial Narrow"/>
                <w:sz w:val="20"/>
                <w:szCs w:val="20"/>
              </w:rPr>
            </w:pPr>
            <w:r w:rsidRPr="00D321D4">
              <w:rPr>
                <w:rFonts w:ascii="Arial Narrow" w:hAnsi="Arial Narrow"/>
                <w:sz w:val="20"/>
                <w:szCs w:val="20"/>
              </w:rPr>
              <w:t>No increase in the maximum number of repeats may be authorised.</w:t>
            </w:r>
          </w:p>
          <w:p w:rsidR="00391B22" w:rsidRPr="00D321D4" w:rsidRDefault="00391B22" w:rsidP="00391B22">
            <w:pPr>
              <w:rPr>
                <w:rFonts w:ascii="Arial Narrow" w:hAnsi="Arial Narrow"/>
                <w:sz w:val="20"/>
                <w:szCs w:val="20"/>
              </w:rPr>
            </w:pPr>
            <w:r w:rsidRPr="00D321D4">
              <w:rPr>
                <w:rFonts w:ascii="Arial Narrow" w:hAnsi="Arial Narrow"/>
                <w:sz w:val="20"/>
                <w:szCs w:val="20"/>
              </w:rPr>
              <w:t>Special Pricing Arrangements apply</w:t>
            </w:r>
          </w:p>
        </w:tc>
      </w:tr>
    </w:tbl>
    <w:p w:rsidR="00391B22" w:rsidRDefault="00391B22" w:rsidP="00391B22"/>
    <w:p w:rsidR="00391B22" w:rsidRDefault="00391B22" w:rsidP="00391B22">
      <w:r>
        <w:t>Flow-</w:t>
      </w:r>
      <w:proofErr w:type="spellStart"/>
      <w:r>
        <w:t>ons</w:t>
      </w:r>
      <w:proofErr w:type="spellEnd"/>
      <w:r>
        <w:t xml:space="preserve"> to be as noted below:</w:t>
      </w:r>
    </w:p>
    <w:p w:rsidR="00391B22" w:rsidRDefault="00391B22" w:rsidP="00391B22"/>
    <w:p w:rsidR="00391B22" w:rsidRDefault="00391B22" w:rsidP="00391B22">
      <w:proofErr w:type="spellStart"/>
      <w:r>
        <w:t>Lenvatinib</w:t>
      </w:r>
      <w:proofErr w:type="spellEnd"/>
      <w:r>
        <w:t xml:space="preserve"> (items 10952K and 10965D):</w:t>
      </w:r>
    </w:p>
    <w:p w:rsidR="00391B22" w:rsidRDefault="00391B22" w:rsidP="00391B22">
      <w:r>
        <w:t xml:space="preserve">Apply the Early Supply Rule to these listings of </w:t>
      </w:r>
      <w:proofErr w:type="spellStart"/>
      <w:r>
        <w:t>lenvatinib</w:t>
      </w:r>
      <w:proofErr w:type="spellEnd"/>
      <w:r>
        <w:t>.</w:t>
      </w:r>
    </w:p>
    <w:p w:rsidR="00391B22" w:rsidRDefault="00391B22" w:rsidP="00391B22"/>
    <w:p w:rsidR="00391B22" w:rsidRDefault="00391B22" w:rsidP="00391B22">
      <w:proofErr w:type="spellStart"/>
      <w:r>
        <w:t>Sorafenib</w:t>
      </w:r>
      <w:proofErr w:type="spellEnd"/>
      <w:r>
        <w:t xml:space="preserve"> (item 9380Q):</w:t>
      </w:r>
    </w:p>
    <w:p w:rsidR="00391B22" w:rsidRDefault="00391B22" w:rsidP="00391B22">
      <w:pPr>
        <w:pStyle w:val="ListParagraph"/>
        <w:numPr>
          <w:ilvl w:val="0"/>
          <w:numId w:val="29"/>
        </w:numPr>
        <w:ind w:left="567" w:hanging="371"/>
      </w:pPr>
      <w:proofErr w:type="gramStart"/>
      <w:r>
        <w:t>the</w:t>
      </w:r>
      <w:proofErr w:type="gramEnd"/>
      <w:r>
        <w:t xml:space="preserve"> </w:t>
      </w:r>
      <w:proofErr w:type="spellStart"/>
      <w:r>
        <w:t>sorafenib</w:t>
      </w:r>
      <w:proofErr w:type="spellEnd"/>
      <w:r>
        <w:t xml:space="preserve"> indication for both initial and continuing treatment should be amended to “Advanced Barcelona Clinic Liver Cancer Stage B or Stage C hepatocellular carcinoma” so the restrictions are aligned.</w:t>
      </w:r>
    </w:p>
    <w:p w:rsidR="00391B22" w:rsidRDefault="00391B22" w:rsidP="00391B22">
      <w:pPr>
        <w:pStyle w:val="ListParagraph"/>
        <w:numPr>
          <w:ilvl w:val="0"/>
          <w:numId w:val="29"/>
        </w:numPr>
        <w:ind w:left="567" w:hanging="371"/>
      </w:pPr>
      <w:r>
        <w:t xml:space="preserve">the following criteria should be added to the initial </w:t>
      </w:r>
      <w:proofErr w:type="spellStart"/>
      <w:r>
        <w:t>sorafenib</w:t>
      </w:r>
      <w:proofErr w:type="spellEnd"/>
      <w:r>
        <w:t xml:space="preserve"> restriction “Patient must not have received prior treatment with a vascular endothelial growth factor (VEGF) tyrosine kinase inhibitor (TKI) for this condition OR Patient must have developed intolerance to a vascular endothelial growth factor (VEGF) tyrosine kinase inhibitor (TKI) of a severity necessitating permanent treatment withdrawal” as </w:t>
      </w:r>
      <w:proofErr w:type="spellStart"/>
      <w:r>
        <w:t>lenvatinib</w:t>
      </w:r>
      <w:proofErr w:type="spellEnd"/>
      <w:r>
        <w:t xml:space="preserve"> and </w:t>
      </w:r>
      <w:proofErr w:type="spellStart"/>
      <w:r>
        <w:t>sorafenib</w:t>
      </w:r>
      <w:proofErr w:type="spellEnd"/>
      <w:r>
        <w:t xml:space="preserve"> should not be used sequentially unless there is intolerance to the initial treatment.</w:t>
      </w:r>
    </w:p>
    <w:p w:rsidR="00FD09D7" w:rsidRDefault="00FD09D7" w:rsidP="00FD09D7">
      <w:pPr>
        <w:numPr>
          <w:ilvl w:val="0"/>
          <w:numId w:val="2"/>
        </w:numPr>
        <w:spacing w:before="240" w:after="120"/>
        <w:outlineLvl w:val="0"/>
        <w:rPr>
          <w:rFonts w:asciiTheme="minorHAnsi" w:hAnsiTheme="minorHAnsi"/>
          <w:b/>
          <w:bCs/>
          <w:sz w:val="32"/>
        </w:rPr>
      </w:pPr>
      <w:r>
        <w:rPr>
          <w:rFonts w:asciiTheme="minorHAnsi" w:hAnsiTheme="minorHAnsi"/>
          <w:b/>
          <w:bCs/>
          <w:sz w:val="32"/>
        </w:rPr>
        <w:t>Context for Decision</w:t>
      </w:r>
    </w:p>
    <w:p w:rsidR="00FD09D7" w:rsidRPr="00FD09D7" w:rsidRDefault="00FD09D7" w:rsidP="00FD09D7">
      <w:pPr>
        <w:rPr>
          <w:rFonts w:asciiTheme="minorHAnsi" w:eastAsiaTheme="minorHAnsi" w:hAnsiTheme="minorHAnsi"/>
          <w:snapToGrid/>
        </w:rPr>
      </w:pPr>
      <w:r>
        <w:rPr>
          <w:rFonts w:asciiTheme="minorHAnsi" w:hAnsiTheme="minorHAnsi"/>
          <w:b/>
          <w:bCs/>
          <w:sz w:val="32"/>
        </w:rPr>
        <w:t xml:space="preserve"> </w:t>
      </w:r>
      <w:r w:rsidRPr="00FD09D7">
        <w:rPr>
          <w:rFonts w:asciiTheme="minorHAnsi" w:eastAsiaTheme="minorHAnsi" w:hAnsiTheme="minorHAnsi"/>
          <w:snapToGrid/>
        </w:rPr>
        <w:t xml:space="preserve">The PBAC helps decide whether and, if so, how medicines should be subsidised in Australia. It considers submissions in this context. A PBAC decision not to recommend listing or not to </w:t>
      </w:r>
      <w:r w:rsidRPr="00FD09D7">
        <w:rPr>
          <w:rFonts w:asciiTheme="minorHAnsi" w:eastAsiaTheme="minorHAnsi" w:hAnsiTheme="minorHAnsi"/>
          <w:snapToGrid/>
        </w:rPr>
        <w:lastRenderedPageBreak/>
        <w:t>recommend changing a listing does not represent a final PBAC view about the merits of the medicine. A company can resubmit to the PBAC or seek independent review of the PBAC decision.</w:t>
      </w:r>
    </w:p>
    <w:p w:rsidR="00FD09D7" w:rsidRDefault="00FD09D7" w:rsidP="00FD09D7">
      <w:pPr>
        <w:numPr>
          <w:ilvl w:val="0"/>
          <w:numId w:val="2"/>
        </w:numPr>
        <w:spacing w:before="240" w:after="120"/>
        <w:outlineLvl w:val="0"/>
        <w:rPr>
          <w:rFonts w:asciiTheme="minorHAnsi" w:hAnsiTheme="minorHAnsi"/>
          <w:b/>
          <w:bCs/>
          <w:sz w:val="32"/>
        </w:rPr>
      </w:pPr>
      <w:r>
        <w:rPr>
          <w:rFonts w:asciiTheme="minorHAnsi" w:hAnsiTheme="minorHAnsi"/>
          <w:b/>
          <w:bCs/>
          <w:sz w:val="32"/>
        </w:rPr>
        <w:t>Sponsor’s Comment</w:t>
      </w:r>
    </w:p>
    <w:p w:rsidR="004E43B2" w:rsidRPr="005F0879" w:rsidRDefault="00820D13" w:rsidP="005F0879">
      <w:pPr>
        <w:pStyle w:val="PBACHeading1"/>
        <w:numPr>
          <w:ilvl w:val="0"/>
          <w:numId w:val="0"/>
        </w:numPr>
        <w:rPr>
          <w:rFonts w:asciiTheme="minorHAnsi" w:eastAsiaTheme="minorHAnsi" w:hAnsiTheme="minorHAnsi"/>
          <w:b w:val="0"/>
          <w:snapToGrid/>
          <w:sz w:val="24"/>
        </w:rPr>
      </w:pPr>
      <w:r w:rsidRPr="00696CD0">
        <w:rPr>
          <w:rFonts w:asciiTheme="minorHAnsi" w:eastAsiaTheme="minorHAnsi" w:hAnsiTheme="minorHAnsi"/>
          <w:b w:val="0"/>
          <w:snapToGrid/>
          <w:sz w:val="24"/>
        </w:rPr>
        <w:t>The sponsor had no comment.</w:t>
      </w:r>
    </w:p>
    <w:sectPr w:rsidR="004E43B2" w:rsidRPr="005F0879" w:rsidSect="00E21358">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C66" w:rsidRDefault="00294C66" w:rsidP="00124A51">
      <w:r>
        <w:separator/>
      </w:r>
    </w:p>
    <w:p w:rsidR="00294C66" w:rsidRDefault="00294C66"/>
  </w:endnote>
  <w:endnote w:type="continuationSeparator" w:id="0">
    <w:p w:rsidR="00294C66" w:rsidRDefault="00294C66" w:rsidP="00124A51">
      <w:r>
        <w:continuationSeparator/>
      </w:r>
    </w:p>
    <w:p w:rsidR="00294C66" w:rsidRDefault="00294C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C66" w:rsidRDefault="00294C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B22" w:rsidRPr="00D267D2" w:rsidRDefault="00391B22" w:rsidP="00991BCA">
    <w:pPr>
      <w:ind w:left="709"/>
      <w:contextualSpacing/>
      <w:jc w:val="center"/>
      <w:rPr>
        <w:rFonts w:asciiTheme="minorHAnsi" w:eastAsia="Calibri" w:hAnsiTheme="minorHAnsi"/>
        <w:b/>
        <w:szCs w:val="24"/>
      </w:rPr>
    </w:pPr>
  </w:p>
  <w:p w:rsidR="00391B22" w:rsidRPr="00D267D2" w:rsidRDefault="00391B22" w:rsidP="00991BCA">
    <w:pPr>
      <w:ind w:left="709"/>
      <w:contextualSpacing/>
      <w:jc w:val="center"/>
      <w:rPr>
        <w:rFonts w:asciiTheme="minorHAnsi" w:hAnsiTheme="minorHAnsi"/>
        <w:bCs/>
        <w:szCs w:val="24"/>
      </w:rPr>
    </w:pPr>
    <w:r w:rsidRPr="00D267D2">
      <w:rPr>
        <w:rFonts w:asciiTheme="minorHAnsi" w:hAnsiTheme="minorHAnsi"/>
        <w:bCs/>
        <w:szCs w:val="24"/>
      </w:rPr>
      <w:fldChar w:fldCharType="begin"/>
    </w:r>
    <w:r w:rsidRPr="00D267D2">
      <w:rPr>
        <w:rFonts w:asciiTheme="minorHAnsi" w:hAnsiTheme="minorHAnsi"/>
        <w:bCs/>
        <w:szCs w:val="24"/>
      </w:rPr>
      <w:instrText xml:space="preserve"> PAGE   \* MERGEFORMAT </w:instrText>
    </w:r>
    <w:r w:rsidRPr="00D267D2">
      <w:rPr>
        <w:rFonts w:asciiTheme="minorHAnsi" w:hAnsiTheme="minorHAnsi"/>
        <w:bCs/>
        <w:szCs w:val="24"/>
      </w:rPr>
      <w:fldChar w:fldCharType="separate"/>
    </w:r>
    <w:r w:rsidR="00DB0AC1">
      <w:rPr>
        <w:rFonts w:asciiTheme="minorHAnsi" w:hAnsiTheme="minorHAnsi"/>
        <w:bCs/>
        <w:noProof/>
        <w:szCs w:val="24"/>
      </w:rPr>
      <w:t>18</w:t>
    </w:r>
    <w:r w:rsidRPr="00D267D2">
      <w:rPr>
        <w:rFonts w:asciiTheme="minorHAnsi" w:hAnsiTheme="minorHAnsi"/>
        <w:bCs/>
        <w:noProof/>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C66" w:rsidRDefault="00294C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C66" w:rsidRDefault="00294C66" w:rsidP="00124A51">
      <w:r>
        <w:separator/>
      </w:r>
    </w:p>
    <w:p w:rsidR="00294C66" w:rsidRDefault="00294C66"/>
  </w:footnote>
  <w:footnote w:type="continuationSeparator" w:id="0">
    <w:p w:rsidR="00294C66" w:rsidRDefault="00294C66" w:rsidP="00124A51">
      <w:r>
        <w:continuationSeparator/>
      </w:r>
    </w:p>
    <w:p w:rsidR="00294C66" w:rsidRDefault="00294C66"/>
  </w:footnote>
  <w:footnote w:id="1">
    <w:p w:rsidR="00391B22" w:rsidRDefault="00391B22">
      <w:pPr>
        <w:pStyle w:val="FootnoteText"/>
      </w:pPr>
      <w:r>
        <w:rPr>
          <w:rStyle w:val="FootnoteReference"/>
        </w:rPr>
        <w:footnoteRef/>
      </w:r>
      <w:r>
        <w:t xml:space="preserve"> </w:t>
      </w:r>
      <w:r w:rsidRPr="00702889">
        <w:t xml:space="preserve"> Figure 5.3, p44, Australian Institute of Health and Welfare 2017. </w:t>
      </w:r>
      <w:proofErr w:type="gramStart"/>
      <w:r w:rsidRPr="00702889">
        <w:t>Cancer in Australia 2017.</w:t>
      </w:r>
      <w:proofErr w:type="gramEnd"/>
      <w:r w:rsidRPr="00702889">
        <w:t xml:space="preserve"> </w:t>
      </w:r>
      <w:proofErr w:type="gramStart"/>
      <w:r w:rsidRPr="00702889">
        <w:t>Cancer series no.101.C</w:t>
      </w:r>
      <w:r>
        <w:t>at.</w:t>
      </w:r>
      <w:proofErr w:type="gramEnd"/>
      <w:r>
        <w:t xml:space="preserve"> </w:t>
      </w:r>
      <w:proofErr w:type="gramStart"/>
      <w:r>
        <w:t>no</w:t>
      </w:r>
      <w:proofErr w:type="gramEnd"/>
      <w:r>
        <w:t>. CAN 100. Canberra: AIHW</w:t>
      </w:r>
    </w:p>
  </w:footnote>
  <w:footnote w:id="2">
    <w:p w:rsidR="00391B22" w:rsidRDefault="00391B22">
      <w:pPr>
        <w:pStyle w:val="FootnoteText"/>
      </w:pPr>
      <w:r w:rsidRPr="00CF7835">
        <w:rPr>
          <w:rStyle w:val="FootnoteReference"/>
        </w:rPr>
        <w:footnoteRef/>
      </w:r>
      <w:r w:rsidRPr="00CF7835">
        <w:t xml:space="preserve"> </w:t>
      </w:r>
      <w:proofErr w:type="spellStart"/>
      <w:r w:rsidRPr="00CF7835">
        <w:rPr>
          <w:rFonts w:asciiTheme="minorHAnsi" w:hAnsiTheme="minorHAnsi"/>
          <w:bCs/>
        </w:rPr>
        <w:t>Cherny</w:t>
      </w:r>
      <w:proofErr w:type="spellEnd"/>
      <w:r w:rsidRPr="00CF7835">
        <w:rPr>
          <w:rFonts w:asciiTheme="minorHAnsi" w:hAnsiTheme="minorHAnsi"/>
          <w:bCs/>
        </w:rPr>
        <w:t xml:space="preserve"> NI, Dafni U, </w:t>
      </w:r>
      <w:proofErr w:type="spellStart"/>
      <w:r w:rsidRPr="00CF7835">
        <w:rPr>
          <w:rFonts w:asciiTheme="minorHAnsi" w:hAnsiTheme="minorHAnsi"/>
          <w:bCs/>
        </w:rPr>
        <w:t>Bogaerts</w:t>
      </w:r>
      <w:proofErr w:type="spellEnd"/>
      <w:r w:rsidRPr="00CF7835">
        <w:rPr>
          <w:rFonts w:asciiTheme="minorHAnsi" w:hAnsiTheme="minorHAnsi"/>
          <w:bCs/>
        </w:rPr>
        <w:t xml:space="preserve"> J, et al: ESMO-Magnitude of Clinical Benefit Scale version 1.1. Annals of Oncology 28:2340-2366, 2017</w:t>
      </w:r>
    </w:p>
  </w:footnote>
  <w:footnote w:id="3">
    <w:p w:rsidR="00391B22" w:rsidRDefault="00391B22">
      <w:pPr>
        <w:pStyle w:val="FootnoteText"/>
      </w:pPr>
      <w:r>
        <w:rPr>
          <w:rStyle w:val="FootnoteReference"/>
        </w:rPr>
        <w:footnoteRef/>
      </w:r>
      <w:r w:rsidRPr="00702889">
        <w:t>Tanaka et al 2012, http://clincancerres.aacrjournals.org/content/18/7/1837.long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C66" w:rsidRDefault="00294C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B22" w:rsidRPr="00FD09D7" w:rsidRDefault="00391B22" w:rsidP="00FD09D7">
    <w:pPr>
      <w:widowControl/>
      <w:tabs>
        <w:tab w:val="center" w:pos="4513"/>
        <w:tab w:val="right" w:pos="9026"/>
      </w:tabs>
      <w:jc w:val="center"/>
      <w:rPr>
        <w:rFonts w:asciiTheme="minorHAnsi" w:eastAsiaTheme="minorHAnsi" w:hAnsiTheme="minorHAnsi" w:cstheme="minorHAnsi"/>
        <w:i/>
        <w:snapToGrid/>
        <w:color w:val="808080"/>
        <w:sz w:val="22"/>
      </w:rPr>
    </w:pPr>
    <w:r w:rsidRPr="00FD09D7">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FD09D7">
      <w:rPr>
        <w:rFonts w:asciiTheme="minorHAnsi" w:eastAsiaTheme="minorHAnsi" w:hAnsiTheme="minorHAnsi" w:cstheme="minorHAnsi"/>
        <w:i/>
        <w:snapToGrid/>
        <w:color w:val="808080"/>
        <w:sz w:val="22"/>
      </w:rPr>
      <w:t xml:space="preserve"> PBAC Meeting</w:t>
    </w:r>
  </w:p>
  <w:p w:rsidR="00391B22" w:rsidRPr="00D267D2" w:rsidRDefault="00391B22" w:rsidP="00D267D2">
    <w:pPr>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C66" w:rsidRDefault="00294C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6F5104"/>
    <w:multiLevelType w:val="hybridMultilevel"/>
    <w:tmpl w:val="9A785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34736C0"/>
    <w:multiLevelType w:val="hybridMultilevel"/>
    <w:tmpl w:val="2E62BA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5A5164B"/>
    <w:multiLevelType w:val="hybridMultilevel"/>
    <w:tmpl w:val="052CA7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4AF7B9A"/>
    <w:multiLevelType w:val="hybridMultilevel"/>
    <w:tmpl w:val="9E7207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2F96581F"/>
    <w:multiLevelType w:val="hybridMultilevel"/>
    <w:tmpl w:val="341A5B0E"/>
    <w:lvl w:ilvl="0" w:tplc="932EDE3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4B37DE4"/>
    <w:multiLevelType w:val="hybridMultilevel"/>
    <w:tmpl w:val="26AE59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3927441F"/>
    <w:multiLevelType w:val="hybridMultilevel"/>
    <w:tmpl w:val="1E9EE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A1C130E"/>
    <w:multiLevelType w:val="hybridMultilevel"/>
    <w:tmpl w:val="72DE4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B7C34E2"/>
    <w:multiLevelType w:val="hybridMultilevel"/>
    <w:tmpl w:val="FDA8C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E1A3B56"/>
    <w:multiLevelType w:val="hybridMultilevel"/>
    <w:tmpl w:val="4E86E5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01E6E51"/>
    <w:multiLevelType w:val="hybridMultilevel"/>
    <w:tmpl w:val="27F8D766"/>
    <w:lvl w:ilvl="0" w:tplc="0C090001">
      <w:start w:val="1"/>
      <w:numFmt w:val="bullet"/>
      <w:lvlText w:val=""/>
      <w:lvlJc w:val="left"/>
      <w:pPr>
        <w:ind w:left="720" w:hanging="360"/>
      </w:pPr>
      <w:rPr>
        <w:rFonts w:ascii="Symbol" w:hAnsi="Symbol" w:hint="default"/>
      </w:rPr>
    </w:lvl>
    <w:lvl w:ilvl="1" w:tplc="1222296E">
      <w:numFmt w:val="bullet"/>
      <w:lvlText w:val=""/>
      <w:lvlJc w:val="left"/>
      <w:pPr>
        <w:ind w:left="1440" w:hanging="360"/>
      </w:pPr>
      <w:rPr>
        <w:rFonts w:ascii="Wingdings" w:eastAsia="Calibri" w:hAnsi="Wingdings"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B95283"/>
    <w:multiLevelType w:val="hybridMultilevel"/>
    <w:tmpl w:val="80F477B8"/>
    <w:lvl w:ilvl="0" w:tplc="BCFC90A6">
      <w:numFmt w:val="bullet"/>
      <w:lvlText w:val=""/>
      <w:lvlJc w:val="left"/>
      <w:pPr>
        <w:ind w:left="1080" w:hanging="72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70C15E8"/>
    <w:multiLevelType w:val="hybridMultilevel"/>
    <w:tmpl w:val="28082ADC"/>
    <w:lvl w:ilvl="0" w:tplc="C7F0BC8C">
      <w:start w:val="1"/>
      <w:numFmt w:val="bullet"/>
      <w:lvlText w:val="•"/>
      <w:lvlJc w:val="left"/>
      <w:pPr>
        <w:tabs>
          <w:tab w:val="num" w:pos="720"/>
        </w:tabs>
        <w:ind w:left="720" w:hanging="360"/>
      </w:pPr>
      <w:rPr>
        <w:rFonts w:ascii="Arial" w:hAnsi="Arial" w:hint="default"/>
      </w:rPr>
    </w:lvl>
    <w:lvl w:ilvl="1" w:tplc="E2C2C670" w:tentative="1">
      <w:start w:val="1"/>
      <w:numFmt w:val="bullet"/>
      <w:lvlText w:val="•"/>
      <w:lvlJc w:val="left"/>
      <w:pPr>
        <w:tabs>
          <w:tab w:val="num" w:pos="1440"/>
        </w:tabs>
        <w:ind w:left="1440" w:hanging="360"/>
      </w:pPr>
      <w:rPr>
        <w:rFonts w:ascii="Arial" w:hAnsi="Arial" w:hint="default"/>
      </w:rPr>
    </w:lvl>
    <w:lvl w:ilvl="2" w:tplc="4E6847DC" w:tentative="1">
      <w:start w:val="1"/>
      <w:numFmt w:val="bullet"/>
      <w:lvlText w:val="•"/>
      <w:lvlJc w:val="left"/>
      <w:pPr>
        <w:tabs>
          <w:tab w:val="num" w:pos="2160"/>
        </w:tabs>
        <w:ind w:left="2160" w:hanging="360"/>
      </w:pPr>
      <w:rPr>
        <w:rFonts w:ascii="Arial" w:hAnsi="Arial" w:hint="default"/>
      </w:rPr>
    </w:lvl>
    <w:lvl w:ilvl="3" w:tplc="2E802B9A" w:tentative="1">
      <w:start w:val="1"/>
      <w:numFmt w:val="bullet"/>
      <w:lvlText w:val="•"/>
      <w:lvlJc w:val="left"/>
      <w:pPr>
        <w:tabs>
          <w:tab w:val="num" w:pos="2880"/>
        </w:tabs>
        <w:ind w:left="2880" w:hanging="360"/>
      </w:pPr>
      <w:rPr>
        <w:rFonts w:ascii="Arial" w:hAnsi="Arial" w:hint="default"/>
      </w:rPr>
    </w:lvl>
    <w:lvl w:ilvl="4" w:tplc="25D60D94" w:tentative="1">
      <w:start w:val="1"/>
      <w:numFmt w:val="bullet"/>
      <w:lvlText w:val="•"/>
      <w:lvlJc w:val="left"/>
      <w:pPr>
        <w:tabs>
          <w:tab w:val="num" w:pos="3600"/>
        </w:tabs>
        <w:ind w:left="3600" w:hanging="360"/>
      </w:pPr>
      <w:rPr>
        <w:rFonts w:ascii="Arial" w:hAnsi="Arial" w:hint="default"/>
      </w:rPr>
    </w:lvl>
    <w:lvl w:ilvl="5" w:tplc="423C7AC4" w:tentative="1">
      <w:start w:val="1"/>
      <w:numFmt w:val="bullet"/>
      <w:lvlText w:val="•"/>
      <w:lvlJc w:val="left"/>
      <w:pPr>
        <w:tabs>
          <w:tab w:val="num" w:pos="4320"/>
        </w:tabs>
        <w:ind w:left="4320" w:hanging="360"/>
      </w:pPr>
      <w:rPr>
        <w:rFonts w:ascii="Arial" w:hAnsi="Arial" w:hint="default"/>
      </w:rPr>
    </w:lvl>
    <w:lvl w:ilvl="6" w:tplc="30082852" w:tentative="1">
      <w:start w:val="1"/>
      <w:numFmt w:val="bullet"/>
      <w:lvlText w:val="•"/>
      <w:lvlJc w:val="left"/>
      <w:pPr>
        <w:tabs>
          <w:tab w:val="num" w:pos="5040"/>
        </w:tabs>
        <w:ind w:left="5040" w:hanging="360"/>
      </w:pPr>
      <w:rPr>
        <w:rFonts w:ascii="Arial" w:hAnsi="Arial" w:hint="default"/>
      </w:rPr>
    </w:lvl>
    <w:lvl w:ilvl="7" w:tplc="445CF2AA" w:tentative="1">
      <w:start w:val="1"/>
      <w:numFmt w:val="bullet"/>
      <w:lvlText w:val="•"/>
      <w:lvlJc w:val="left"/>
      <w:pPr>
        <w:tabs>
          <w:tab w:val="num" w:pos="5760"/>
        </w:tabs>
        <w:ind w:left="5760" w:hanging="360"/>
      </w:pPr>
      <w:rPr>
        <w:rFonts w:ascii="Arial" w:hAnsi="Arial" w:hint="default"/>
      </w:rPr>
    </w:lvl>
    <w:lvl w:ilvl="8" w:tplc="E5B4B014" w:tentative="1">
      <w:start w:val="1"/>
      <w:numFmt w:val="bullet"/>
      <w:lvlText w:val="•"/>
      <w:lvlJc w:val="left"/>
      <w:pPr>
        <w:tabs>
          <w:tab w:val="num" w:pos="6480"/>
        </w:tabs>
        <w:ind w:left="6480" w:hanging="360"/>
      </w:pPr>
      <w:rPr>
        <w:rFonts w:ascii="Arial" w:hAnsi="Arial" w:hint="default"/>
      </w:rPr>
    </w:lvl>
  </w:abstractNum>
  <w:abstractNum w:abstractNumId="18">
    <w:nsid w:val="682E6A5F"/>
    <w:multiLevelType w:val="hybridMultilevel"/>
    <w:tmpl w:val="26E6B0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6A7E3412"/>
    <w:multiLevelType w:val="hybridMultilevel"/>
    <w:tmpl w:val="90EC4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84D033C"/>
    <w:multiLevelType w:val="multilevel"/>
    <w:tmpl w:val="7556C3A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89A7F20"/>
    <w:multiLevelType w:val="hybridMultilevel"/>
    <w:tmpl w:val="98F8E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8ED5D49"/>
    <w:multiLevelType w:val="hybridMultilevel"/>
    <w:tmpl w:val="12F6E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E22706"/>
    <w:multiLevelType w:val="hybridMultilevel"/>
    <w:tmpl w:val="5B7882C8"/>
    <w:lvl w:ilvl="0" w:tplc="D43C97D8">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19"/>
  </w:num>
  <w:num w:numId="5">
    <w:abstractNumId w:val="12"/>
  </w:num>
  <w:num w:numId="6">
    <w:abstractNumId w:val="9"/>
  </w:num>
  <w:num w:numId="7">
    <w:abstractNumId w:val="21"/>
  </w:num>
  <w:num w:numId="8">
    <w:abstractNumId w:val="22"/>
  </w:num>
  <w:num w:numId="9">
    <w:abstractNumId w:val="13"/>
  </w:num>
  <w:num w:numId="10">
    <w:abstractNumId w:val="10"/>
  </w:num>
  <w:num w:numId="11">
    <w:abstractNumId w:val="1"/>
  </w:num>
  <w:num w:numId="12">
    <w:abstractNumId w:val="4"/>
  </w:num>
  <w:num w:numId="13">
    <w:abstractNumId w:val="8"/>
  </w:num>
  <w:num w:numId="14">
    <w:abstractNumId w:val="6"/>
  </w:num>
  <w:num w:numId="15">
    <w:abstractNumId w:val="23"/>
  </w:num>
  <w:num w:numId="16">
    <w:abstractNumId w:val="20"/>
  </w:num>
  <w:num w:numId="17">
    <w:abstractNumId w:val="20"/>
  </w:num>
  <w:num w:numId="18">
    <w:abstractNumId w:val="20"/>
  </w:num>
  <w:num w:numId="19">
    <w:abstractNumId w:val="20"/>
  </w:num>
  <w:num w:numId="20">
    <w:abstractNumId w:val="20"/>
  </w:num>
  <w:num w:numId="21">
    <w:abstractNumId w:val="16"/>
  </w:num>
  <w:num w:numId="22">
    <w:abstractNumId w:val="2"/>
  </w:num>
  <w:num w:numId="23">
    <w:abstractNumId w:val="0"/>
  </w:num>
  <w:num w:numId="24">
    <w:abstractNumId w:val="5"/>
  </w:num>
  <w:num w:numId="25">
    <w:abstractNumId w:val="15"/>
  </w:num>
  <w:num w:numId="26">
    <w:abstractNumId w:val="17"/>
  </w:num>
  <w:num w:numId="27">
    <w:abstractNumId w:val="18"/>
  </w:num>
  <w:num w:numId="28">
    <w:abstractNumId w:val="3"/>
  </w:num>
  <w:num w:numId="29">
    <w:abstractNumId w:val="7"/>
  </w:num>
  <w:num w:numId="30">
    <w:abstractNumId w:val="20"/>
  </w:num>
  <w:num w:numId="31">
    <w:abstractNumId w:val="20"/>
  </w:num>
  <w:num w:numId="32">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39B7"/>
    <w:rsid w:val="00004205"/>
    <w:rsid w:val="0000445B"/>
    <w:rsid w:val="00006DAD"/>
    <w:rsid w:val="000113FA"/>
    <w:rsid w:val="0001198F"/>
    <w:rsid w:val="00013247"/>
    <w:rsid w:val="00013B6D"/>
    <w:rsid w:val="00014B34"/>
    <w:rsid w:val="000152D6"/>
    <w:rsid w:val="000154FB"/>
    <w:rsid w:val="00015886"/>
    <w:rsid w:val="00015BC8"/>
    <w:rsid w:val="000162EF"/>
    <w:rsid w:val="0001729C"/>
    <w:rsid w:val="00021326"/>
    <w:rsid w:val="0002225F"/>
    <w:rsid w:val="00023763"/>
    <w:rsid w:val="00023CD2"/>
    <w:rsid w:val="00025558"/>
    <w:rsid w:val="0003080B"/>
    <w:rsid w:val="0003275E"/>
    <w:rsid w:val="00033745"/>
    <w:rsid w:val="00033863"/>
    <w:rsid w:val="000340A8"/>
    <w:rsid w:val="000343D6"/>
    <w:rsid w:val="00035768"/>
    <w:rsid w:val="00035DC0"/>
    <w:rsid w:val="00036829"/>
    <w:rsid w:val="00036A98"/>
    <w:rsid w:val="0003769C"/>
    <w:rsid w:val="00040895"/>
    <w:rsid w:val="00042BB1"/>
    <w:rsid w:val="00043C37"/>
    <w:rsid w:val="00043CE7"/>
    <w:rsid w:val="000447FB"/>
    <w:rsid w:val="00045017"/>
    <w:rsid w:val="000456C8"/>
    <w:rsid w:val="000459A2"/>
    <w:rsid w:val="00045A2B"/>
    <w:rsid w:val="0004698F"/>
    <w:rsid w:val="00050AB4"/>
    <w:rsid w:val="000524CD"/>
    <w:rsid w:val="00052E08"/>
    <w:rsid w:val="0005379D"/>
    <w:rsid w:val="000539D0"/>
    <w:rsid w:val="00054621"/>
    <w:rsid w:val="000546D7"/>
    <w:rsid w:val="00057C95"/>
    <w:rsid w:val="00062FCC"/>
    <w:rsid w:val="00066360"/>
    <w:rsid w:val="00067155"/>
    <w:rsid w:val="00067E6A"/>
    <w:rsid w:val="000709F0"/>
    <w:rsid w:val="00070E08"/>
    <w:rsid w:val="00071248"/>
    <w:rsid w:val="00071AEE"/>
    <w:rsid w:val="000720B9"/>
    <w:rsid w:val="000737F7"/>
    <w:rsid w:val="00075763"/>
    <w:rsid w:val="0007672F"/>
    <w:rsid w:val="000774F0"/>
    <w:rsid w:val="00080909"/>
    <w:rsid w:val="000812CA"/>
    <w:rsid w:val="0008258D"/>
    <w:rsid w:val="00083E99"/>
    <w:rsid w:val="0008489C"/>
    <w:rsid w:val="000848DC"/>
    <w:rsid w:val="000856C5"/>
    <w:rsid w:val="00086051"/>
    <w:rsid w:val="00086520"/>
    <w:rsid w:val="00087D56"/>
    <w:rsid w:val="00090C7E"/>
    <w:rsid w:val="00090E76"/>
    <w:rsid w:val="0009200B"/>
    <w:rsid w:val="00092600"/>
    <w:rsid w:val="0009262B"/>
    <w:rsid w:val="00093310"/>
    <w:rsid w:val="0009445C"/>
    <w:rsid w:val="00095683"/>
    <w:rsid w:val="00095FE5"/>
    <w:rsid w:val="00096284"/>
    <w:rsid w:val="000A3560"/>
    <w:rsid w:val="000A4EBD"/>
    <w:rsid w:val="000A4F50"/>
    <w:rsid w:val="000A52A1"/>
    <w:rsid w:val="000A7D08"/>
    <w:rsid w:val="000A7EFF"/>
    <w:rsid w:val="000B05B6"/>
    <w:rsid w:val="000B0670"/>
    <w:rsid w:val="000B0E75"/>
    <w:rsid w:val="000B10E7"/>
    <w:rsid w:val="000B139C"/>
    <w:rsid w:val="000B22DE"/>
    <w:rsid w:val="000B383E"/>
    <w:rsid w:val="000B5C66"/>
    <w:rsid w:val="000B6CAC"/>
    <w:rsid w:val="000B7612"/>
    <w:rsid w:val="000C0E8B"/>
    <w:rsid w:val="000C1E43"/>
    <w:rsid w:val="000C3DF9"/>
    <w:rsid w:val="000C6713"/>
    <w:rsid w:val="000D1271"/>
    <w:rsid w:val="000D1BFC"/>
    <w:rsid w:val="000D281A"/>
    <w:rsid w:val="000D282F"/>
    <w:rsid w:val="000D326A"/>
    <w:rsid w:val="000D487A"/>
    <w:rsid w:val="000D51FB"/>
    <w:rsid w:val="000D5308"/>
    <w:rsid w:val="000D7682"/>
    <w:rsid w:val="000E135D"/>
    <w:rsid w:val="000E1FD9"/>
    <w:rsid w:val="000E269A"/>
    <w:rsid w:val="000E3719"/>
    <w:rsid w:val="000E4F9C"/>
    <w:rsid w:val="000E510E"/>
    <w:rsid w:val="000E6FA8"/>
    <w:rsid w:val="000F00BA"/>
    <w:rsid w:val="000F316A"/>
    <w:rsid w:val="000F3C74"/>
    <w:rsid w:val="000F43F0"/>
    <w:rsid w:val="000F4BB8"/>
    <w:rsid w:val="000F575E"/>
    <w:rsid w:val="000F6C42"/>
    <w:rsid w:val="000F7127"/>
    <w:rsid w:val="000F7218"/>
    <w:rsid w:val="0010007E"/>
    <w:rsid w:val="00100F8A"/>
    <w:rsid w:val="00101F04"/>
    <w:rsid w:val="001030A6"/>
    <w:rsid w:val="0010344F"/>
    <w:rsid w:val="00105AE2"/>
    <w:rsid w:val="001060C2"/>
    <w:rsid w:val="00106248"/>
    <w:rsid w:val="00106B80"/>
    <w:rsid w:val="00106C21"/>
    <w:rsid w:val="0011032E"/>
    <w:rsid w:val="001109A6"/>
    <w:rsid w:val="00111900"/>
    <w:rsid w:val="00112C6B"/>
    <w:rsid w:val="0011348B"/>
    <w:rsid w:val="00113F01"/>
    <w:rsid w:val="00115982"/>
    <w:rsid w:val="00116491"/>
    <w:rsid w:val="00116C53"/>
    <w:rsid w:val="00121799"/>
    <w:rsid w:val="001222FC"/>
    <w:rsid w:val="0012351A"/>
    <w:rsid w:val="00123A93"/>
    <w:rsid w:val="00124A51"/>
    <w:rsid w:val="00125925"/>
    <w:rsid w:val="00126102"/>
    <w:rsid w:val="00126621"/>
    <w:rsid w:val="001301E9"/>
    <w:rsid w:val="00130CD0"/>
    <w:rsid w:val="0013154E"/>
    <w:rsid w:val="00131D82"/>
    <w:rsid w:val="00133239"/>
    <w:rsid w:val="00133D36"/>
    <w:rsid w:val="0013527A"/>
    <w:rsid w:val="00137645"/>
    <w:rsid w:val="00137FE5"/>
    <w:rsid w:val="0014015A"/>
    <w:rsid w:val="00140A5C"/>
    <w:rsid w:val="00140E99"/>
    <w:rsid w:val="0014132D"/>
    <w:rsid w:val="00141EFE"/>
    <w:rsid w:val="00142399"/>
    <w:rsid w:val="00142748"/>
    <w:rsid w:val="00142BDE"/>
    <w:rsid w:val="00145540"/>
    <w:rsid w:val="001456B0"/>
    <w:rsid w:val="00152240"/>
    <w:rsid w:val="00152A5C"/>
    <w:rsid w:val="00154E9D"/>
    <w:rsid w:val="00155BA0"/>
    <w:rsid w:val="00157130"/>
    <w:rsid w:val="001576B1"/>
    <w:rsid w:val="0016047A"/>
    <w:rsid w:val="00160A4C"/>
    <w:rsid w:val="00162913"/>
    <w:rsid w:val="00163A7D"/>
    <w:rsid w:val="00163B8F"/>
    <w:rsid w:val="00163EFF"/>
    <w:rsid w:val="00165276"/>
    <w:rsid w:val="001661FB"/>
    <w:rsid w:val="00166594"/>
    <w:rsid w:val="0016774B"/>
    <w:rsid w:val="00172176"/>
    <w:rsid w:val="0017271E"/>
    <w:rsid w:val="00173565"/>
    <w:rsid w:val="00173B07"/>
    <w:rsid w:val="00174E22"/>
    <w:rsid w:val="001764AC"/>
    <w:rsid w:val="001816C9"/>
    <w:rsid w:val="00181D9C"/>
    <w:rsid w:val="00182282"/>
    <w:rsid w:val="00182A37"/>
    <w:rsid w:val="001846ED"/>
    <w:rsid w:val="0018470A"/>
    <w:rsid w:val="00184736"/>
    <w:rsid w:val="00184FE2"/>
    <w:rsid w:val="00186981"/>
    <w:rsid w:val="0018752F"/>
    <w:rsid w:val="00191F73"/>
    <w:rsid w:val="001941F5"/>
    <w:rsid w:val="00194CB4"/>
    <w:rsid w:val="00195222"/>
    <w:rsid w:val="00196CA1"/>
    <w:rsid w:val="00196F98"/>
    <w:rsid w:val="001975D8"/>
    <w:rsid w:val="001A1B0E"/>
    <w:rsid w:val="001A2608"/>
    <w:rsid w:val="001A43FA"/>
    <w:rsid w:val="001A59FB"/>
    <w:rsid w:val="001A6354"/>
    <w:rsid w:val="001A7AE8"/>
    <w:rsid w:val="001B1371"/>
    <w:rsid w:val="001B1E1B"/>
    <w:rsid w:val="001B204E"/>
    <w:rsid w:val="001B273D"/>
    <w:rsid w:val="001B3443"/>
    <w:rsid w:val="001B4772"/>
    <w:rsid w:val="001B4D20"/>
    <w:rsid w:val="001B6906"/>
    <w:rsid w:val="001B699F"/>
    <w:rsid w:val="001C2A9B"/>
    <w:rsid w:val="001C4299"/>
    <w:rsid w:val="001C46AD"/>
    <w:rsid w:val="001C5F94"/>
    <w:rsid w:val="001C65D7"/>
    <w:rsid w:val="001C6E66"/>
    <w:rsid w:val="001D4D26"/>
    <w:rsid w:val="001D5F6A"/>
    <w:rsid w:val="001D7244"/>
    <w:rsid w:val="001E0942"/>
    <w:rsid w:val="001E0AFD"/>
    <w:rsid w:val="001E126D"/>
    <w:rsid w:val="001E20C9"/>
    <w:rsid w:val="001E2201"/>
    <w:rsid w:val="001E238E"/>
    <w:rsid w:val="001E2483"/>
    <w:rsid w:val="001E2B1E"/>
    <w:rsid w:val="001E30D4"/>
    <w:rsid w:val="001E4277"/>
    <w:rsid w:val="001E52EB"/>
    <w:rsid w:val="001E6185"/>
    <w:rsid w:val="001E61D2"/>
    <w:rsid w:val="001E740C"/>
    <w:rsid w:val="001F0623"/>
    <w:rsid w:val="001F1235"/>
    <w:rsid w:val="001F1CB3"/>
    <w:rsid w:val="001F38B5"/>
    <w:rsid w:val="001F543F"/>
    <w:rsid w:val="001F5634"/>
    <w:rsid w:val="001F7361"/>
    <w:rsid w:val="002011B0"/>
    <w:rsid w:val="00202B22"/>
    <w:rsid w:val="00203146"/>
    <w:rsid w:val="00203181"/>
    <w:rsid w:val="00203783"/>
    <w:rsid w:val="0020385F"/>
    <w:rsid w:val="00206D9B"/>
    <w:rsid w:val="00207021"/>
    <w:rsid w:val="0020732F"/>
    <w:rsid w:val="00207D00"/>
    <w:rsid w:val="002105C1"/>
    <w:rsid w:val="00211E85"/>
    <w:rsid w:val="00213892"/>
    <w:rsid w:val="00213C4C"/>
    <w:rsid w:val="00213F3B"/>
    <w:rsid w:val="00214409"/>
    <w:rsid w:val="002210E7"/>
    <w:rsid w:val="00222AB9"/>
    <w:rsid w:val="00223B49"/>
    <w:rsid w:val="00223CC8"/>
    <w:rsid w:val="002249B5"/>
    <w:rsid w:val="00224DD4"/>
    <w:rsid w:val="00230025"/>
    <w:rsid w:val="002309CC"/>
    <w:rsid w:val="0023209F"/>
    <w:rsid w:val="0023406D"/>
    <w:rsid w:val="00234541"/>
    <w:rsid w:val="00234AC0"/>
    <w:rsid w:val="00235538"/>
    <w:rsid w:val="0023629D"/>
    <w:rsid w:val="00236719"/>
    <w:rsid w:val="00236B76"/>
    <w:rsid w:val="00237255"/>
    <w:rsid w:val="002416BA"/>
    <w:rsid w:val="002424AF"/>
    <w:rsid w:val="002439DC"/>
    <w:rsid w:val="00243EDB"/>
    <w:rsid w:val="0024497E"/>
    <w:rsid w:val="00244DC8"/>
    <w:rsid w:val="002458BA"/>
    <w:rsid w:val="00245DA7"/>
    <w:rsid w:val="0024636C"/>
    <w:rsid w:val="00246E8D"/>
    <w:rsid w:val="00247925"/>
    <w:rsid w:val="002516A2"/>
    <w:rsid w:val="00252853"/>
    <w:rsid w:val="00254DCF"/>
    <w:rsid w:val="0025534B"/>
    <w:rsid w:val="00255A59"/>
    <w:rsid w:val="00255BB7"/>
    <w:rsid w:val="00257541"/>
    <w:rsid w:val="00261FA6"/>
    <w:rsid w:val="00262A1A"/>
    <w:rsid w:val="00262A87"/>
    <w:rsid w:val="00264D26"/>
    <w:rsid w:val="0026570E"/>
    <w:rsid w:val="00266DCC"/>
    <w:rsid w:val="00267522"/>
    <w:rsid w:val="00267642"/>
    <w:rsid w:val="00267AEA"/>
    <w:rsid w:val="002700E6"/>
    <w:rsid w:val="00270D29"/>
    <w:rsid w:val="0027294B"/>
    <w:rsid w:val="00275C5A"/>
    <w:rsid w:val="00276914"/>
    <w:rsid w:val="00281014"/>
    <w:rsid w:val="00281299"/>
    <w:rsid w:val="0028214E"/>
    <w:rsid w:val="002835E2"/>
    <w:rsid w:val="002843F5"/>
    <w:rsid w:val="0028499D"/>
    <w:rsid w:val="00287AAA"/>
    <w:rsid w:val="002901A9"/>
    <w:rsid w:val="002919DA"/>
    <w:rsid w:val="00293B14"/>
    <w:rsid w:val="00294C66"/>
    <w:rsid w:val="002A14AB"/>
    <w:rsid w:val="002A2F50"/>
    <w:rsid w:val="002A4F13"/>
    <w:rsid w:val="002B09A4"/>
    <w:rsid w:val="002B1C1F"/>
    <w:rsid w:val="002B3F50"/>
    <w:rsid w:val="002B432F"/>
    <w:rsid w:val="002B5BBA"/>
    <w:rsid w:val="002B62B3"/>
    <w:rsid w:val="002B6754"/>
    <w:rsid w:val="002B6CCE"/>
    <w:rsid w:val="002C0892"/>
    <w:rsid w:val="002C17FA"/>
    <w:rsid w:val="002C1C5E"/>
    <w:rsid w:val="002C2510"/>
    <w:rsid w:val="002C2775"/>
    <w:rsid w:val="002C27C1"/>
    <w:rsid w:val="002C2931"/>
    <w:rsid w:val="002C2AC3"/>
    <w:rsid w:val="002C3207"/>
    <w:rsid w:val="002C3421"/>
    <w:rsid w:val="002C5099"/>
    <w:rsid w:val="002C5889"/>
    <w:rsid w:val="002C5C17"/>
    <w:rsid w:val="002C71CE"/>
    <w:rsid w:val="002C7A2D"/>
    <w:rsid w:val="002D1E07"/>
    <w:rsid w:val="002D201D"/>
    <w:rsid w:val="002D2461"/>
    <w:rsid w:val="002D2EEC"/>
    <w:rsid w:val="002D3D81"/>
    <w:rsid w:val="002D521E"/>
    <w:rsid w:val="002D577C"/>
    <w:rsid w:val="002D5B22"/>
    <w:rsid w:val="002D5E39"/>
    <w:rsid w:val="002D74C8"/>
    <w:rsid w:val="002D7A62"/>
    <w:rsid w:val="002E15B9"/>
    <w:rsid w:val="002E2158"/>
    <w:rsid w:val="002E7722"/>
    <w:rsid w:val="002F07BA"/>
    <w:rsid w:val="002F0DA9"/>
    <w:rsid w:val="002F143F"/>
    <w:rsid w:val="002F3300"/>
    <w:rsid w:val="002F368E"/>
    <w:rsid w:val="002F49CC"/>
    <w:rsid w:val="002F5431"/>
    <w:rsid w:val="002F643C"/>
    <w:rsid w:val="002F6481"/>
    <w:rsid w:val="002F6F25"/>
    <w:rsid w:val="002F6F39"/>
    <w:rsid w:val="002F71C0"/>
    <w:rsid w:val="002F74F7"/>
    <w:rsid w:val="00300641"/>
    <w:rsid w:val="00301017"/>
    <w:rsid w:val="00301431"/>
    <w:rsid w:val="0030155F"/>
    <w:rsid w:val="003016E3"/>
    <w:rsid w:val="00303179"/>
    <w:rsid w:val="00305037"/>
    <w:rsid w:val="0030587B"/>
    <w:rsid w:val="00306D98"/>
    <w:rsid w:val="0030786C"/>
    <w:rsid w:val="00310158"/>
    <w:rsid w:val="0031031A"/>
    <w:rsid w:val="00310981"/>
    <w:rsid w:val="0031181D"/>
    <w:rsid w:val="00315498"/>
    <w:rsid w:val="00317F03"/>
    <w:rsid w:val="00322107"/>
    <w:rsid w:val="00322846"/>
    <w:rsid w:val="00325A18"/>
    <w:rsid w:val="003265F3"/>
    <w:rsid w:val="00326DA7"/>
    <w:rsid w:val="003270E4"/>
    <w:rsid w:val="0032747B"/>
    <w:rsid w:val="00330F5C"/>
    <w:rsid w:val="003311C6"/>
    <w:rsid w:val="00335EFA"/>
    <w:rsid w:val="003366C9"/>
    <w:rsid w:val="003371B0"/>
    <w:rsid w:val="003375A9"/>
    <w:rsid w:val="00340DF1"/>
    <w:rsid w:val="00341041"/>
    <w:rsid w:val="003415F2"/>
    <w:rsid w:val="003517F9"/>
    <w:rsid w:val="00351BA2"/>
    <w:rsid w:val="0035287E"/>
    <w:rsid w:val="0035425C"/>
    <w:rsid w:val="00355423"/>
    <w:rsid w:val="0035620E"/>
    <w:rsid w:val="003624C4"/>
    <w:rsid w:val="00362EFC"/>
    <w:rsid w:val="00364404"/>
    <w:rsid w:val="00364479"/>
    <w:rsid w:val="003654AC"/>
    <w:rsid w:val="003657D6"/>
    <w:rsid w:val="00365CD7"/>
    <w:rsid w:val="0036621D"/>
    <w:rsid w:val="003709DB"/>
    <w:rsid w:val="00370C48"/>
    <w:rsid w:val="003710CF"/>
    <w:rsid w:val="0037358A"/>
    <w:rsid w:val="003737BB"/>
    <w:rsid w:val="003750F6"/>
    <w:rsid w:val="003760FC"/>
    <w:rsid w:val="00380938"/>
    <w:rsid w:val="0038365C"/>
    <w:rsid w:val="0038369B"/>
    <w:rsid w:val="00383B78"/>
    <w:rsid w:val="003847FE"/>
    <w:rsid w:val="00385132"/>
    <w:rsid w:val="00385A7E"/>
    <w:rsid w:val="00385A9D"/>
    <w:rsid w:val="003902B1"/>
    <w:rsid w:val="00391B22"/>
    <w:rsid w:val="00394D95"/>
    <w:rsid w:val="0039633F"/>
    <w:rsid w:val="00396896"/>
    <w:rsid w:val="00396FD0"/>
    <w:rsid w:val="0039772A"/>
    <w:rsid w:val="003A1A7A"/>
    <w:rsid w:val="003A2392"/>
    <w:rsid w:val="003A2831"/>
    <w:rsid w:val="003A3ED1"/>
    <w:rsid w:val="003A55BE"/>
    <w:rsid w:val="003A5A88"/>
    <w:rsid w:val="003B02F7"/>
    <w:rsid w:val="003B0930"/>
    <w:rsid w:val="003B2887"/>
    <w:rsid w:val="003B2E8D"/>
    <w:rsid w:val="003B3DFC"/>
    <w:rsid w:val="003B5B61"/>
    <w:rsid w:val="003C0154"/>
    <w:rsid w:val="003C0BEB"/>
    <w:rsid w:val="003C0D9B"/>
    <w:rsid w:val="003C1654"/>
    <w:rsid w:val="003C2F46"/>
    <w:rsid w:val="003C51F6"/>
    <w:rsid w:val="003C7D19"/>
    <w:rsid w:val="003D07DE"/>
    <w:rsid w:val="003D1828"/>
    <w:rsid w:val="003D195C"/>
    <w:rsid w:val="003D1DE4"/>
    <w:rsid w:val="003D2422"/>
    <w:rsid w:val="003D33FD"/>
    <w:rsid w:val="003D39A1"/>
    <w:rsid w:val="003D3FBF"/>
    <w:rsid w:val="003D4A30"/>
    <w:rsid w:val="003D6420"/>
    <w:rsid w:val="003D705E"/>
    <w:rsid w:val="003D79BB"/>
    <w:rsid w:val="003D7C98"/>
    <w:rsid w:val="003D7F23"/>
    <w:rsid w:val="003E0543"/>
    <w:rsid w:val="003E0559"/>
    <w:rsid w:val="003E13DD"/>
    <w:rsid w:val="003E30FD"/>
    <w:rsid w:val="003E684E"/>
    <w:rsid w:val="003F1671"/>
    <w:rsid w:val="003F4156"/>
    <w:rsid w:val="003F4809"/>
    <w:rsid w:val="003F4A7A"/>
    <w:rsid w:val="003F5014"/>
    <w:rsid w:val="003F5941"/>
    <w:rsid w:val="00400B29"/>
    <w:rsid w:val="00401456"/>
    <w:rsid w:val="00401EE5"/>
    <w:rsid w:val="0040405B"/>
    <w:rsid w:val="0040504B"/>
    <w:rsid w:val="004062D1"/>
    <w:rsid w:val="00407DD5"/>
    <w:rsid w:val="00410708"/>
    <w:rsid w:val="0041092C"/>
    <w:rsid w:val="00410EC7"/>
    <w:rsid w:val="00411A03"/>
    <w:rsid w:val="00411B39"/>
    <w:rsid w:val="00411BBA"/>
    <w:rsid w:val="00412D85"/>
    <w:rsid w:val="00413A1E"/>
    <w:rsid w:val="00414476"/>
    <w:rsid w:val="00414C2E"/>
    <w:rsid w:val="004151CF"/>
    <w:rsid w:val="00416364"/>
    <w:rsid w:val="0041686E"/>
    <w:rsid w:val="00417D81"/>
    <w:rsid w:val="00420AA6"/>
    <w:rsid w:val="00420B9F"/>
    <w:rsid w:val="004210E9"/>
    <w:rsid w:val="0042186C"/>
    <w:rsid w:val="00421F01"/>
    <w:rsid w:val="00422260"/>
    <w:rsid w:val="004223D4"/>
    <w:rsid w:val="0042413F"/>
    <w:rsid w:val="004250F2"/>
    <w:rsid w:val="00426B3C"/>
    <w:rsid w:val="004319F8"/>
    <w:rsid w:val="00431E55"/>
    <w:rsid w:val="004321F6"/>
    <w:rsid w:val="004323A2"/>
    <w:rsid w:val="00433044"/>
    <w:rsid w:val="00434DA3"/>
    <w:rsid w:val="00436032"/>
    <w:rsid w:val="004375B9"/>
    <w:rsid w:val="0044233B"/>
    <w:rsid w:val="004428D0"/>
    <w:rsid w:val="0044326E"/>
    <w:rsid w:val="004443A7"/>
    <w:rsid w:val="0044442C"/>
    <w:rsid w:val="00444C24"/>
    <w:rsid w:val="00445941"/>
    <w:rsid w:val="004464EB"/>
    <w:rsid w:val="00446E43"/>
    <w:rsid w:val="00447D26"/>
    <w:rsid w:val="00453E2D"/>
    <w:rsid w:val="00455CB8"/>
    <w:rsid w:val="00455D45"/>
    <w:rsid w:val="00456A19"/>
    <w:rsid w:val="00457945"/>
    <w:rsid w:val="004600E7"/>
    <w:rsid w:val="00464595"/>
    <w:rsid w:val="00471CC6"/>
    <w:rsid w:val="00472A79"/>
    <w:rsid w:val="00473F19"/>
    <w:rsid w:val="00475E22"/>
    <w:rsid w:val="00476735"/>
    <w:rsid w:val="00476FFC"/>
    <w:rsid w:val="0048088E"/>
    <w:rsid w:val="004812D8"/>
    <w:rsid w:val="00482720"/>
    <w:rsid w:val="00482E74"/>
    <w:rsid w:val="004835E7"/>
    <w:rsid w:val="004845B7"/>
    <w:rsid w:val="004867E2"/>
    <w:rsid w:val="00487A1A"/>
    <w:rsid w:val="00491B3A"/>
    <w:rsid w:val="00492CFD"/>
    <w:rsid w:val="004944E6"/>
    <w:rsid w:val="00494DD5"/>
    <w:rsid w:val="00495389"/>
    <w:rsid w:val="004962D2"/>
    <w:rsid w:val="004A0DA1"/>
    <w:rsid w:val="004A17FA"/>
    <w:rsid w:val="004A1F6D"/>
    <w:rsid w:val="004A25A5"/>
    <w:rsid w:val="004A459D"/>
    <w:rsid w:val="004A4D31"/>
    <w:rsid w:val="004A52E9"/>
    <w:rsid w:val="004A5A05"/>
    <w:rsid w:val="004A6369"/>
    <w:rsid w:val="004A6597"/>
    <w:rsid w:val="004A6C76"/>
    <w:rsid w:val="004A7848"/>
    <w:rsid w:val="004A7B6D"/>
    <w:rsid w:val="004B0BC5"/>
    <w:rsid w:val="004B15CA"/>
    <w:rsid w:val="004B1CB4"/>
    <w:rsid w:val="004B2F18"/>
    <w:rsid w:val="004B3DDB"/>
    <w:rsid w:val="004B44B0"/>
    <w:rsid w:val="004B44FD"/>
    <w:rsid w:val="004B5CFC"/>
    <w:rsid w:val="004B5EF8"/>
    <w:rsid w:val="004B774D"/>
    <w:rsid w:val="004C0163"/>
    <w:rsid w:val="004C24E1"/>
    <w:rsid w:val="004C4100"/>
    <w:rsid w:val="004C43AC"/>
    <w:rsid w:val="004C45EF"/>
    <w:rsid w:val="004C4AED"/>
    <w:rsid w:val="004C7358"/>
    <w:rsid w:val="004D1A8B"/>
    <w:rsid w:val="004D23C5"/>
    <w:rsid w:val="004D2C2D"/>
    <w:rsid w:val="004D4418"/>
    <w:rsid w:val="004D5AF8"/>
    <w:rsid w:val="004D7227"/>
    <w:rsid w:val="004D7DB1"/>
    <w:rsid w:val="004E0C3E"/>
    <w:rsid w:val="004E0E7F"/>
    <w:rsid w:val="004E0EB8"/>
    <w:rsid w:val="004E2856"/>
    <w:rsid w:val="004E2ADC"/>
    <w:rsid w:val="004E339A"/>
    <w:rsid w:val="004E43B2"/>
    <w:rsid w:val="004E4A43"/>
    <w:rsid w:val="004E5715"/>
    <w:rsid w:val="004E7717"/>
    <w:rsid w:val="004F0F39"/>
    <w:rsid w:val="004F13AA"/>
    <w:rsid w:val="004F1D02"/>
    <w:rsid w:val="004F2679"/>
    <w:rsid w:val="004F2786"/>
    <w:rsid w:val="004F2F21"/>
    <w:rsid w:val="004F5A86"/>
    <w:rsid w:val="004F6913"/>
    <w:rsid w:val="004F6F1F"/>
    <w:rsid w:val="004F7865"/>
    <w:rsid w:val="0050219B"/>
    <w:rsid w:val="00502D6E"/>
    <w:rsid w:val="00503F17"/>
    <w:rsid w:val="00505B28"/>
    <w:rsid w:val="00506605"/>
    <w:rsid w:val="00506928"/>
    <w:rsid w:val="005107B4"/>
    <w:rsid w:val="005111F2"/>
    <w:rsid w:val="00511523"/>
    <w:rsid w:val="005152B5"/>
    <w:rsid w:val="00516854"/>
    <w:rsid w:val="00516D60"/>
    <w:rsid w:val="00521319"/>
    <w:rsid w:val="00522BC8"/>
    <w:rsid w:val="005237C2"/>
    <w:rsid w:val="00523C28"/>
    <w:rsid w:val="00527C0D"/>
    <w:rsid w:val="005317A7"/>
    <w:rsid w:val="00532D79"/>
    <w:rsid w:val="00532FE2"/>
    <w:rsid w:val="00533935"/>
    <w:rsid w:val="0053410A"/>
    <w:rsid w:val="00536416"/>
    <w:rsid w:val="00536F42"/>
    <w:rsid w:val="00537182"/>
    <w:rsid w:val="00537345"/>
    <w:rsid w:val="00542656"/>
    <w:rsid w:val="00542743"/>
    <w:rsid w:val="00542C2D"/>
    <w:rsid w:val="00542E9A"/>
    <w:rsid w:val="005431C8"/>
    <w:rsid w:val="005438F4"/>
    <w:rsid w:val="00544757"/>
    <w:rsid w:val="005461D3"/>
    <w:rsid w:val="00547DF2"/>
    <w:rsid w:val="00551985"/>
    <w:rsid w:val="00552BD3"/>
    <w:rsid w:val="00555109"/>
    <w:rsid w:val="005551F9"/>
    <w:rsid w:val="00555D4F"/>
    <w:rsid w:val="00556B66"/>
    <w:rsid w:val="00557513"/>
    <w:rsid w:val="00557727"/>
    <w:rsid w:val="0056255C"/>
    <w:rsid w:val="00562575"/>
    <w:rsid w:val="00563FAD"/>
    <w:rsid w:val="005642F6"/>
    <w:rsid w:val="0056604C"/>
    <w:rsid w:val="0056696F"/>
    <w:rsid w:val="00567841"/>
    <w:rsid w:val="00567DCA"/>
    <w:rsid w:val="00572269"/>
    <w:rsid w:val="0057244A"/>
    <w:rsid w:val="0057257C"/>
    <w:rsid w:val="00574D92"/>
    <w:rsid w:val="00575D8D"/>
    <w:rsid w:val="00576972"/>
    <w:rsid w:val="005811EE"/>
    <w:rsid w:val="00583699"/>
    <w:rsid w:val="00584CD7"/>
    <w:rsid w:val="00585304"/>
    <w:rsid w:val="00585CDD"/>
    <w:rsid w:val="00586199"/>
    <w:rsid w:val="00587058"/>
    <w:rsid w:val="005900F9"/>
    <w:rsid w:val="00591957"/>
    <w:rsid w:val="00595619"/>
    <w:rsid w:val="00596199"/>
    <w:rsid w:val="00596E76"/>
    <w:rsid w:val="00597BF9"/>
    <w:rsid w:val="005A07CA"/>
    <w:rsid w:val="005A16E3"/>
    <w:rsid w:val="005A25E2"/>
    <w:rsid w:val="005A373D"/>
    <w:rsid w:val="005A4C48"/>
    <w:rsid w:val="005B0B47"/>
    <w:rsid w:val="005B2719"/>
    <w:rsid w:val="005B5857"/>
    <w:rsid w:val="005B7338"/>
    <w:rsid w:val="005B7D0E"/>
    <w:rsid w:val="005C1B83"/>
    <w:rsid w:val="005C20EE"/>
    <w:rsid w:val="005C24EC"/>
    <w:rsid w:val="005C2D55"/>
    <w:rsid w:val="005C346B"/>
    <w:rsid w:val="005C56AA"/>
    <w:rsid w:val="005C5777"/>
    <w:rsid w:val="005D044D"/>
    <w:rsid w:val="005D0ABD"/>
    <w:rsid w:val="005D18AD"/>
    <w:rsid w:val="005D2000"/>
    <w:rsid w:val="005D26B4"/>
    <w:rsid w:val="005D3D43"/>
    <w:rsid w:val="005D4DCA"/>
    <w:rsid w:val="005D5F9D"/>
    <w:rsid w:val="005D63EE"/>
    <w:rsid w:val="005E00C7"/>
    <w:rsid w:val="005E3657"/>
    <w:rsid w:val="005E3AB7"/>
    <w:rsid w:val="005E6CBC"/>
    <w:rsid w:val="005E73C0"/>
    <w:rsid w:val="005F0879"/>
    <w:rsid w:val="005F087A"/>
    <w:rsid w:val="005F2706"/>
    <w:rsid w:val="005F6A8F"/>
    <w:rsid w:val="006032D5"/>
    <w:rsid w:val="00603DB9"/>
    <w:rsid w:val="0060512B"/>
    <w:rsid w:val="0060724A"/>
    <w:rsid w:val="00607669"/>
    <w:rsid w:val="00607AFD"/>
    <w:rsid w:val="0061102F"/>
    <w:rsid w:val="00611FB5"/>
    <w:rsid w:val="00612567"/>
    <w:rsid w:val="00612F97"/>
    <w:rsid w:val="0061345D"/>
    <w:rsid w:val="006146CE"/>
    <w:rsid w:val="0061524F"/>
    <w:rsid w:val="00616802"/>
    <w:rsid w:val="00616B45"/>
    <w:rsid w:val="00617E12"/>
    <w:rsid w:val="00617E7A"/>
    <w:rsid w:val="00621477"/>
    <w:rsid w:val="0062173A"/>
    <w:rsid w:val="006219DC"/>
    <w:rsid w:val="00626816"/>
    <w:rsid w:val="00626974"/>
    <w:rsid w:val="00627B42"/>
    <w:rsid w:val="006309A6"/>
    <w:rsid w:val="00630CCC"/>
    <w:rsid w:val="0063158F"/>
    <w:rsid w:val="00631D6B"/>
    <w:rsid w:val="006330A1"/>
    <w:rsid w:val="0063479F"/>
    <w:rsid w:val="006353F0"/>
    <w:rsid w:val="00635907"/>
    <w:rsid w:val="006364A1"/>
    <w:rsid w:val="00637BFD"/>
    <w:rsid w:val="00637C4B"/>
    <w:rsid w:val="006404F9"/>
    <w:rsid w:val="00641C4E"/>
    <w:rsid w:val="0064530C"/>
    <w:rsid w:val="006471CC"/>
    <w:rsid w:val="00647AC9"/>
    <w:rsid w:val="006501F7"/>
    <w:rsid w:val="0065079F"/>
    <w:rsid w:val="006509F1"/>
    <w:rsid w:val="006512DD"/>
    <w:rsid w:val="0065379F"/>
    <w:rsid w:val="00655612"/>
    <w:rsid w:val="0065647F"/>
    <w:rsid w:val="0066032E"/>
    <w:rsid w:val="00661028"/>
    <w:rsid w:val="00661AAF"/>
    <w:rsid w:val="00661C6B"/>
    <w:rsid w:val="00665F32"/>
    <w:rsid w:val="006664E8"/>
    <w:rsid w:val="00666D42"/>
    <w:rsid w:val="0066761A"/>
    <w:rsid w:val="00674E42"/>
    <w:rsid w:val="00675267"/>
    <w:rsid w:val="00680BEF"/>
    <w:rsid w:val="00682112"/>
    <w:rsid w:val="00685DF6"/>
    <w:rsid w:val="006864BB"/>
    <w:rsid w:val="00686957"/>
    <w:rsid w:val="006872BA"/>
    <w:rsid w:val="00691648"/>
    <w:rsid w:val="006917D7"/>
    <w:rsid w:val="00692EBB"/>
    <w:rsid w:val="00693744"/>
    <w:rsid w:val="00693FC5"/>
    <w:rsid w:val="00694F44"/>
    <w:rsid w:val="00695095"/>
    <w:rsid w:val="006955D4"/>
    <w:rsid w:val="00696CD0"/>
    <w:rsid w:val="00697F0E"/>
    <w:rsid w:val="006A0BB3"/>
    <w:rsid w:val="006A1584"/>
    <w:rsid w:val="006A4638"/>
    <w:rsid w:val="006A5825"/>
    <w:rsid w:val="006A6FB4"/>
    <w:rsid w:val="006A7E5F"/>
    <w:rsid w:val="006B261B"/>
    <w:rsid w:val="006B28DD"/>
    <w:rsid w:val="006B2C90"/>
    <w:rsid w:val="006B4824"/>
    <w:rsid w:val="006B6A53"/>
    <w:rsid w:val="006B6DD0"/>
    <w:rsid w:val="006C0809"/>
    <w:rsid w:val="006C1773"/>
    <w:rsid w:val="006C215F"/>
    <w:rsid w:val="006C2A8E"/>
    <w:rsid w:val="006C39DD"/>
    <w:rsid w:val="006C3E7D"/>
    <w:rsid w:val="006C41D5"/>
    <w:rsid w:val="006C6A6B"/>
    <w:rsid w:val="006D1E65"/>
    <w:rsid w:val="006D3C7D"/>
    <w:rsid w:val="006D5B9F"/>
    <w:rsid w:val="006D5D5F"/>
    <w:rsid w:val="006D6248"/>
    <w:rsid w:val="006D7A02"/>
    <w:rsid w:val="006E028D"/>
    <w:rsid w:val="006E1A56"/>
    <w:rsid w:val="006E384D"/>
    <w:rsid w:val="006E462A"/>
    <w:rsid w:val="006F05F2"/>
    <w:rsid w:val="006F09C0"/>
    <w:rsid w:val="006F1684"/>
    <w:rsid w:val="006F1710"/>
    <w:rsid w:val="006F1A59"/>
    <w:rsid w:val="006F306C"/>
    <w:rsid w:val="006F3FC0"/>
    <w:rsid w:val="006F5854"/>
    <w:rsid w:val="006F625C"/>
    <w:rsid w:val="006F63A5"/>
    <w:rsid w:val="006F78B4"/>
    <w:rsid w:val="00700646"/>
    <w:rsid w:val="0070142B"/>
    <w:rsid w:val="0070276E"/>
    <w:rsid w:val="00702889"/>
    <w:rsid w:val="00702F8F"/>
    <w:rsid w:val="00710E02"/>
    <w:rsid w:val="00711A36"/>
    <w:rsid w:val="0071201B"/>
    <w:rsid w:val="00712129"/>
    <w:rsid w:val="0071529C"/>
    <w:rsid w:val="00715BF6"/>
    <w:rsid w:val="0071658C"/>
    <w:rsid w:val="00716C59"/>
    <w:rsid w:val="007172AD"/>
    <w:rsid w:val="00717F67"/>
    <w:rsid w:val="00720EC7"/>
    <w:rsid w:val="00722702"/>
    <w:rsid w:val="00722B1B"/>
    <w:rsid w:val="007237FB"/>
    <w:rsid w:val="0072416F"/>
    <w:rsid w:val="00727C94"/>
    <w:rsid w:val="00730AE1"/>
    <w:rsid w:val="00731EAE"/>
    <w:rsid w:val="0073328D"/>
    <w:rsid w:val="00734C37"/>
    <w:rsid w:val="00735033"/>
    <w:rsid w:val="00735328"/>
    <w:rsid w:val="0073575A"/>
    <w:rsid w:val="00735C80"/>
    <w:rsid w:val="0073685B"/>
    <w:rsid w:val="00737255"/>
    <w:rsid w:val="007376CE"/>
    <w:rsid w:val="007423FF"/>
    <w:rsid w:val="00742D11"/>
    <w:rsid w:val="007443DC"/>
    <w:rsid w:val="00747C98"/>
    <w:rsid w:val="00750575"/>
    <w:rsid w:val="00752142"/>
    <w:rsid w:val="007523F9"/>
    <w:rsid w:val="0075279E"/>
    <w:rsid w:val="00753B40"/>
    <w:rsid w:val="00754D37"/>
    <w:rsid w:val="00755009"/>
    <w:rsid w:val="00756EE5"/>
    <w:rsid w:val="007573E8"/>
    <w:rsid w:val="007574E6"/>
    <w:rsid w:val="00760C45"/>
    <w:rsid w:val="00760C4E"/>
    <w:rsid w:val="0076466A"/>
    <w:rsid w:val="00764D34"/>
    <w:rsid w:val="00765B1A"/>
    <w:rsid w:val="007668B2"/>
    <w:rsid w:val="00767BF8"/>
    <w:rsid w:val="00771321"/>
    <w:rsid w:val="0077443E"/>
    <w:rsid w:val="007757CE"/>
    <w:rsid w:val="00781169"/>
    <w:rsid w:val="00781963"/>
    <w:rsid w:val="0078305B"/>
    <w:rsid w:val="0078408B"/>
    <w:rsid w:val="007843F2"/>
    <w:rsid w:val="00785D78"/>
    <w:rsid w:val="00787FDE"/>
    <w:rsid w:val="00790099"/>
    <w:rsid w:val="0079502C"/>
    <w:rsid w:val="00797F2C"/>
    <w:rsid w:val="007A0A12"/>
    <w:rsid w:val="007A0EC9"/>
    <w:rsid w:val="007A0F48"/>
    <w:rsid w:val="007A132D"/>
    <w:rsid w:val="007A6FA6"/>
    <w:rsid w:val="007A7C06"/>
    <w:rsid w:val="007B0D68"/>
    <w:rsid w:val="007B1246"/>
    <w:rsid w:val="007B13DB"/>
    <w:rsid w:val="007B142A"/>
    <w:rsid w:val="007B251D"/>
    <w:rsid w:val="007B3D61"/>
    <w:rsid w:val="007B4F58"/>
    <w:rsid w:val="007B528D"/>
    <w:rsid w:val="007B5494"/>
    <w:rsid w:val="007B594C"/>
    <w:rsid w:val="007B5EC8"/>
    <w:rsid w:val="007B7243"/>
    <w:rsid w:val="007B77D1"/>
    <w:rsid w:val="007C1CD9"/>
    <w:rsid w:val="007C1E35"/>
    <w:rsid w:val="007C2059"/>
    <w:rsid w:val="007C2102"/>
    <w:rsid w:val="007C361D"/>
    <w:rsid w:val="007C4B84"/>
    <w:rsid w:val="007C5F2E"/>
    <w:rsid w:val="007D004F"/>
    <w:rsid w:val="007D0B38"/>
    <w:rsid w:val="007D4AB0"/>
    <w:rsid w:val="007D4F54"/>
    <w:rsid w:val="007D5440"/>
    <w:rsid w:val="007D5F0C"/>
    <w:rsid w:val="007D75F0"/>
    <w:rsid w:val="007E11E6"/>
    <w:rsid w:val="007E1AF5"/>
    <w:rsid w:val="007E1E7F"/>
    <w:rsid w:val="007E2943"/>
    <w:rsid w:val="007E2DFA"/>
    <w:rsid w:val="007E4229"/>
    <w:rsid w:val="007E60B6"/>
    <w:rsid w:val="007E628D"/>
    <w:rsid w:val="007E6434"/>
    <w:rsid w:val="007F1017"/>
    <w:rsid w:val="007F1323"/>
    <w:rsid w:val="007F284E"/>
    <w:rsid w:val="007F4A3F"/>
    <w:rsid w:val="007F4A61"/>
    <w:rsid w:val="007F59AE"/>
    <w:rsid w:val="007F5F5C"/>
    <w:rsid w:val="007F61C2"/>
    <w:rsid w:val="007F668B"/>
    <w:rsid w:val="007F701B"/>
    <w:rsid w:val="00800270"/>
    <w:rsid w:val="008041EC"/>
    <w:rsid w:val="00805142"/>
    <w:rsid w:val="00805FCB"/>
    <w:rsid w:val="00806446"/>
    <w:rsid w:val="00807596"/>
    <w:rsid w:val="00807891"/>
    <w:rsid w:val="00807A8B"/>
    <w:rsid w:val="008101EC"/>
    <w:rsid w:val="00811010"/>
    <w:rsid w:val="00811249"/>
    <w:rsid w:val="00811383"/>
    <w:rsid w:val="00811944"/>
    <w:rsid w:val="00812149"/>
    <w:rsid w:val="00812CAC"/>
    <w:rsid w:val="00813C36"/>
    <w:rsid w:val="00815E78"/>
    <w:rsid w:val="008166EF"/>
    <w:rsid w:val="008171BF"/>
    <w:rsid w:val="0081736D"/>
    <w:rsid w:val="00817F4F"/>
    <w:rsid w:val="0082022D"/>
    <w:rsid w:val="0082028E"/>
    <w:rsid w:val="00820D13"/>
    <w:rsid w:val="00821190"/>
    <w:rsid w:val="008215B0"/>
    <w:rsid w:val="00825751"/>
    <w:rsid w:val="008264EB"/>
    <w:rsid w:val="00826EBC"/>
    <w:rsid w:val="00830EF4"/>
    <w:rsid w:val="00832D50"/>
    <w:rsid w:val="00833876"/>
    <w:rsid w:val="00833B05"/>
    <w:rsid w:val="008362B4"/>
    <w:rsid w:val="00840CA2"/>
    <w:rsid w:val="00840E91"/>
    <w:rsid w:val="0084374F"/>
    <w:rsid w:val="00843792"/>
    <w:rsid w:val="008437B4"/>
    <w:rsid w:val="00847DF5"/>
    <w:rsid w:val="00851B84"/>
    <w:rsid w:val="0085309D"/>
    <w:rsid w:val="00853671"/>
    <w:rsid w:val="00853CF1"/>
    <w:rsid w:val="0085674F"/>
    <w:rsid w:val="00856897"/>
    <w:rsid w:val="00856AC6"/>
    <w:rsid w:val="00856E9A"/>
    <w:rsid w:val="00857F3E"/>
    <w:rsid w:val="00860552"/>
    <w:rsid w:val="0086075D"/>
    <w:rsid w:val="00860920"/>
    <w:rsid w:val="008615A0"/>
    <w:rsid w:val="008616B2"/>
    <w:rsid w:val="00861D86"/>
    <w:rsid w:val="00862502"/>
    <w:rsid w:val="00862640"/>
    <w:rsid w:val="00862BF7"/>
    <w:rsid w:val="0086453D"/>
    <w:rsid w:val="008660D4"/>
    <w:rsid w:val="008711D9"/>
    <w:rsid w:val="0087168E"/>
    <w:rsid w:val="00871FA9"/>
    <w:rsid w:val="008728E9"/>
    <w:rsid w:val="008744E2"/>
    <w:rsid w:val="008747E0"/>
    <w:rsid w:val="00874F9A"/>
    <w:rsid w:val="00880B32"/>
    <w:rsid w:val="00881476"/>
    <w:rsid w:val="0088261B"/>
    <w:rsid w:val="00882874"/>
    <w:rsid w:val="00882B0B"/>
    <w:rsid w:val="00883787"/>
    <w:rsid w:val="00885CD7"/>
    <w:rsid w:val="00886795"/>
    <w:rsid w:val="00886CD2"/>
    <w:rsid w:val="0089082D"/>
    <w:rsid w:val="00890C38"/>
    <w:rsid w:val="00891AE1"/>
    <w:rsid w:val="00892A36"/>
    <w:rsid w:val="00893239"/>
    <w:rsid w:val="00893C7D"/>
    <w:rsid w:val="008941C8"/>
    <w:rsid w:val="00894489"/>
    <w:rsid w:val="008963A5"/>
    <w:rsid w:val="00897346"/>
    <w:rsid w:val="008A3363"/>
    <w:rsid w:val="008A3371"/>
    <w:rsid w:val="008A3C3E"/>
    <w:rsid w:val="008A5779"/>
    <w:rsid w:val="008A79DE"/>
    <w:rsid w:val="008B1757"/>
    <w:rsid w:val="008B2435"/>
    <w:rsid w:val="008B353D"/>
    <w:rsid w:val="008B3DB9"/>
    <w:rsid w:val="008B5490"/>
    <w:rsid w:val="008B5ED6"/>
    <w:rsid w:val="008B60D5"/>
    <w:rsid w:val="008B7D7E"/>
    <w:rsid w:val="008C3F4C"/>
    <w:rsid w:val="008C4E34"/>
    <w:rsid w:val="008C7141"/>
    <w:rsid w:val="008C7ECB"/>
    <w:rsid w:val="008D0DE2"/>
    <w:rsid w:val="008D2361"/>
    <w:rsid w:val="008D259D"/>
    <w:rsid w:val="008D2C61"/>
    <w:rsid w:val="008D4755"/>
    <w:rsid w:val="008D4AA8"/>
    <w:rsid w:val="008D4C3D"/>
    <w:rsid w:val="008D70F6"/>
    <w:rsid w:val="008E0D3C"/>
    <w:rsid w:val="008E0E22"/>
    <w:rsid w:val="008E1027"/>
    <w:rsid w:val="008E1B9E"/>
    <w:rsid w:val="008E2057"/>
    <w:rsid w:val="008E2673"/>
    <w:rsid w:val="008E3695"/>
    <w:rsid w:val="008E37FC"/>
    <w:rsid w:val="008E4901"/>
    <w:rsid w:val="008E4DD4"/>
    <w:rsid w:val="008E55AB"/>
    <w:rsid w:val="008E5DEC"/>
    <w:rsid w:val="008E6A91"/>
    <w:rsid w:val="008E77A2"/>
    <w:rsid w:val="008F0C6D"/>
    <w:rsid w:val="008F120A"/>
    <w:rsid w:val="008F27E0"/>
    <w:rsid w:val="008F4444"/>
    <w:rsid w:val="008F48EB"/>
    <w:rsid w:val="008F4F0B"/>
    <w:rsid w:val="008F5C70"/>
    <w:rsid w:val="008F7B81"/>
    <w:rsid w:val="00901290"/>
    <w:rsid w:val="009022BE"/>
    <w:rsid w:val="00902FEB"/>
    <w:rsid w:val="009046C4"/>
    <w:rsid w:val="009050A3"/>
    <w:rsid w:val="009062A5"/>
    <w:rsid w:val="0090740F"/>
    <w:rsid w:val="009109CC"/>
    <w:rsid w:val="00911272"/>
    <w:rsid w:val="009135D6"/>
    <w:rsid w:val="00914C77"/>
    <w:rsid w:val="00914CB6"/>
    <w:rsid w:val="00920146"/>
    <w:rsid w:val="009201D5"/>
    <w:rsid w:val="00921701"/>
    <w:rsid w:val="0092369B"/>
    <w:rsid w:val="00924754"/>
    <w:rsid w:val="009273C4"/>
    <w:rsid w:val="00930E35"/>
    <w:rsid w:val="00932087"/>
    <w:rsid w:val="0093480B"/>
    <w:rsid w:val="00935FC2"/>
    <w:rsid w:val="009403C0"/>
    <w:rsid w:val="00941CB4"/>
    <w:rsid w:val="009422B3"/>
    <w:rsid w:val="00942665"/>
    <w:rsid w:val="009449DF"/>
    <w:rsid w:val="00945FF1"/>
    <w:rsid w:val="00950AB3"/>
    <w:rsid w:val="009510A2"/>
    <w:rsid w:val="009518DB"/>
    <w:rsid w:val="0095257A"/>
    <w:rsid w:val="0095278D"/>
    <w:rsid w:val="00953257"/>
    <w:rsid w:val="00955A2C"/>
    <w:rsid w:val="00956416"/>
    <w:rsid w:val="0095797A"/>
    <w:rsid w:val="009608AE"/>
    <w:rsid w:val="00962CB9"/>
    <w:rsid w:val="0096336E"/>
    <w:rsid w:val="0096371A"/>
    <w:rsid w:val="00964312"/>
    <w:rsid w:val="00965467"/>
    <w:rsid w:val="00965B8A"/>
    <w:rsid w:val="0096778A"/>
    <w:rsid w:val="009701B0"/>
    <w:rsid w:val="009717AC"/>
    <w:rsid w:val="0097200B"/>
    <w:rsid w:val="00973CA5"/>
    <w:rsid w:val="009744D6"/>
    <w:rsid w:val="0097474F"/>
    <w:rsid w:val="0097510E"/>
    <w:rsid w:val="009818C1"/>
    <w:rsid w:val="00983E57"/>
    <w:rsid w:val="00984599"/>
    <w:rsid w:val="00984653"/>
    <w:rsid w:val="0098569A"/>
    <w:rsid w:val="0098675D"/>
    <w:rsid w:val="00990EA3"/>
    <w:rsid w:val="00991994"/>
    <w:rsid w:val="00991BCA"/>
    <w:rsid w:val="00992286"/>
    <w:rsid w:val="00994F27"/>
    <w:rsid w:val="00996B1A"/>
    <w:rsid w:val="00997CB0"/>
    <w:rsid w:val="00997E9A"/>
    <w:rsid w:val="009A0C3E"/>
    <w:rsid w:val="009A0D4B"/>
    <w:rsid w:val="009A14F7"/>
    <w:rsid w:val="009A4D8A"/>
    <w:rsid w:val="009A4E7F"/>
    <w:rsid w:val="009A7F10"/>
    <w:rsid w:val="009B0761"/>
    <w:rsid w:val="009B3022"/>
    <w:rsid w:val="009B348C"/>
    <w:rsid w:val="009B3698"/>
    <w:rsid w:val="009B3E26"/>
    <w:rsid w:val="009B4B28"/>
    <w:rsid w:val="009B7985"/>
    <w:rsid w:val="009C1BBF"/>
    <w:rsid w:val="009C25D9"/>
    <w:rsid w:val="009C26D1"/>
    <w:rsid w:val="009C54C4"/>
    <w:rsid w:val="009C6CEA"/>
    <w:rsid w:val="009C7B85"/>
    <w:rsid w:val="009D1F42"/>
    <w:rsid w:val="009D2963"/>
    <w:rsid w:val="009D3884"/>
    <w:rsid w:val="009D5441"/>
    <w:rsid w:val="009D5B91"/>
    <w:rsid w:val="009D792E"/>
    <w:rsid w:val="009E0C1D"/>
    <w:rsid w:val="009E0DFE"/>
    <w:rsid w:val="009E21DB"/>
    <w:rsid w:val="009E4C07"/>
    <w:rsid w:val="009E4C80"/>
    <w:rsid w:val="009F28CA"/>
    <w:rsid w:val="009F3C99"/>
    <w:rsid w:val="009F4373"/>
    <w:rsid w:val="009F51DC"/>
    <w:rsid w:val="00A000A4"/>
    <w:rsid w:val="00A01184"/>
    <w:rsid w:val="00A01A49"/>
    <w:rsid w:val="00A021F6"/>
    <w:rsid w:val="00A03D43"/>
    <w:rsid w:val="00A04380"/>
    <w:rsid w:val="00A04ACB"/>
    <w:rsid w:val="00A04DE1"/>
    <w:rsid w:val="00A04F66"/>
    <w:rsid w:val="00A05C64"/>
    <w:rsid w:val="00A06DA7"/>
    <w:rsid w:val="00A11CD0"/>
    <w:rsid w:val="00A12790"/>
    <w:rsid w:val="00A13807"/>
    <w:rsid w:val="00A13948"/>
    <w:rsid w:val="00A147B0"/>
    <w:rsid w:val="00A1555B"/>
    <w:rsid w:val="00A155C5"/>
    <w:rsid w:val="00A16AD8"/>
    <w:rsid w:val="00A17D4D"/>
    <w:rsid w:val="00A21CF3"/>
    <w:rsid w:val="00A21E0F"/>
    <w:rsid w:val="00A26779"/>
    <w:rsid w:val="00A27252"/>
    <w:rsid w:val="00A27AEC"/>
    <w:rsid w:val="00A31D32"/>
    <w:rsid w:val="00A31D4D"/>
    <w:rsid w:val="00A320DB"/>
    <w:rsid w:val="00A33554"/>
    <w:rsid w:val="00A34EFB"/>
    <w:rsid w:val="00A35D16"/>
    <w:rsid w:val="00A36070"/>
    <w:rsid w:val="00A37BCD"/>
    <w:rsid w:val="00A37F2B"/>
    <w:rsid w:val="00A41E5F"/>
    <w:rsid w:val="00A4232C"/>
    <w:rsid w:val="00A43C59"/>
    <w:rsid w:val="00A45D31"/>
    <w:rsid w:val="00A503E3"/>
    <w:rsid w:val="00A50740"/>
    <w:rsid w:val="00A50ECD"/>
    <w:rsid w:val="00A518F3"/>
    <w:rsid w:val="00A51C23"/>
    <w:rsid w:val="00A52693"/>
    <w:rsid w:val="00A52729"/>
    <w:rsid w:val="00A53675"/>
    <w:rsid w:val="00A5380D"/>
    <w:rsid w:val="00A5529B"/>
    <w:rsid w:val="00A564D7"/>
    <w:rsid w:val="00A56B6A"/>
    <w:rsid w:val="00A570F0"/>
    <w:rsid w:val="00A578DC"/>
    <w:rsid w:val="00A602B9"/>
    <w:rsid w:val="00A60FF8"/>
    <w:rsid w:val="00A62B3C"/>
    <w:rsid w:val="00A63731"/>
    <w:rsid w:val="00A6725B"/>
    <w:rsid w:val="00A70605"/>
    <w:rsid w:val="00A712C1"/>
    <w:rsid w:val="00A73134"/>
    <w:rsid w:val="00A73775"/>
    <w:rsid w:val="00A74A70"/>
    <w:rsid w:val="00A75209"/>
    <w:rsid w:val="00A768D1"/>
    <w:rsid w:val="00A777B2"/>
    <w:rsid w:val="00A779E2"/>
    <w:rsid w:val="00A825D3"/>
    <w:rsid w:val="00A83A05"/>
    <w:rsid w:val="00A84C57"/>
    <w:rsid w:val="00A86E8B"/>
    <w:rsid w:val="00A87164"/>
    <w:rsid w:val="00A902A4"/>
    <w:rsid w:val="00A9092A"/>
    <w:rsid w:val="00A92283"/>
    <w:rsid w:val="00A93072"/>
    <w:rsid w:val="00A93523"/>
    <w:rsid w:val="00A93953"/>
    <w:rsid w:val="00A940D0"/>
    <w:rsid w:val="00A94DDA"/>
    <w:rsid w:val="00A95666"/>
    <w:rsid w:val="00A959D8"/>
    <w:rsid w:val="00A95EC8"/>
    <w:rsid w:val="00AA0DF8"/>
    <w:rsid w:val="00AA113D"/>
    <w:rsid w:val="00AA122B"/>
    <w:rsid w:val="00AA256B"/>
    <w:rsid w:val="00AA3EBB"/>
    <w:rsid w:val="00AA6C7D"/>
    <w:rsid w:val="00AA739D"/>
    <w:rsid w:val="00AA7DE7"/>
    <w:rsid w:val="00AA7FD6"/>
    <w:rsid w:val="00AB042A"/>
    <w:rsid w:val="00AB28F9"/>
    <w:rsid w:val="00AB2D34"/>
    <w:rsid w:val="00AB3335"/>
    <w:rsid w:val="00AB3430"/>
    <w:rsid w:val="00AB3E68"/>
    <w:rsid w:val="00AB4AD1"/>
    <w:rsid w:val="00AB6070"/>
    <w:rsid w:val="00AB6B12"/>
    <w:rsid w:val="00AB7CFA"/>
    <w:rsid w:val="00AC0243"/>
    <w:rsid w:val="00AC5B48"/>
    <w:rsid w:val="00AC5D00"/>
    <w:rsid w:val="00AD14BC"/>
    <w:rsid w:val="00AD1ED9"/>
    <w:rsid w:val="00AD2AC0"/>
    <w:rsid w:val="00AD5E1F"/>
    <w:rsid w:val="00AD6502"/>
    <w:rsid w:val="00AD7D08"/>
    <w:rsid w:val="00AE10C4"/>
    <w:rsid w:val="00AE2E28"/>
    <w:rsid w:val="00AE4657"/>
    <w:rsid w:val="00AE61B1"/>
    <w:rsid w:val="00AE6C39"/>
    <w:rsid w:val="00AE738A"/>
    <w:rsid w:val="00AF02BD"/>
    <w:rsid w:val="00AF1315"/>
    <w:rsid w:val="00AF19BF"/>
    <w:rsid w:val="00AF2DC3"/>
    <w:rsid w:val="00AF57B4"/>
    <w:rsid w:val="00B00E42"/>
    <w:rsid w:val="00B033E5"/>
    <w:rsid w:val="00B03A63"/>
    <w:rsid w:val="00B049EC"/>
    <w:rsid w:val="00B04D3C"/>
    <w:rsid w:val="00B04FA8"/>
    <w:rsid w:val="00B0538B"/>
    <w:rsid w:val="00B102E8"/>
    <w:rsid w:val="00B10AF5"/>
    <w:rsid w:val="00B10BB5"/>
    <w:rsid w:val="00B120DE"/>
    <w:rsid w:val="00B125A6"/>
    <w:rsid w:val="00B12D84"/>
    <w:rsid w:val="00B14EA5"/>
    <w:rsid w:val="00B1576E"/>
    <w:rsid w:val="00B1630F"/>
    <w:rsid w:val="00B16BB1"/>
    <w:rsid w:val="00B17A18"/>
    <w:rsid w:val="00B17E5C"/>
    <w:rsid w:val="00B2007E"/>
    <w:rsid w:val="00B201A4"/>
    <w:rsid w:val="00B213A6"/>
    <w:rsid w:val="00B24DF6"/>
    <w:rsid w:val="00B26467"/>
    <w:rsid w:val="00B27631"/>
    <w:rsid w:val="00B30E7A"/>
    <w:rsid w:val="00B3363D"/>
    <w:rsid w:val="00B3448D"/>
    <w:rsid w:val="00B34FE2"/>
    <w:rsid w:val="00B350BA"/>
    <w:rsid w:val="00B357D8"/>
    <w:rsid w:val="00B36FF3"/>
    <w:rsid w:val="00B371D0"/>
    <w:rsid w:val="00B375AB"/>
    <w:rsid w:val="00B37BFC"/>
    <w:rsid w:val="00B40358"/>
    <w:rsid w:val="00B4077D"/>
    <w:rsid w:val="00B40A91"/>
    <w:rsid w:val="00B40C17"/>
    <w:rsid w:val="00B41614"/>
    <w:rsid w:val="00B41EB6"/>
    <w:rsid w:val="00B42851"/>
    <w:rsid w:val="00B42DCF"/>
    <w:rsid w:val="00B42F80"/>
    <w:rsid w:val="00B430EB"/>
    <w:rsid w:val="00B435CB"/>
    <w:rsid w:val="00B43C23"/>
    <w:rsid w:val="00B442D6"/>
    <w:rsid w:val="00B458C2"/>
    <w:rsid w:val="00B466A8"/>
    <w:rsid w:val="00B50DB8"/>
    <w:rsid w:val="00B53654"/>
    <w:rsid w:val="00B53905"/>
    <w:rsid w:val="00B54607"/>
    <w:rsid w:val="00B54AC6"/>
    <w:rsid w:val="00B54B5B"/>
    <w:rsid w:val="00B55515"/>
    <w:rsid w:val="00B5562E"/>
    <w:rsid w:val="00B55EAB"/>
    <w:rsid w:val="00B57000"/>
    <w:rsid w:val="00B57BAB"/>
    <w:rsid w:val="00B60939"/>
    <w:rsid w:val="00B60AFD"/>
    <w:rsid w:val="00B60D55"/>
    <w:rsid w:val="00B60DF2"/>
    <w:rsid w:val="00B61415"/>
    <w:rsid w:val="00B62715"/>
    <w:rsid w:val="00B732D2"/>
    <w:rsid w:val="00B74C78"/>
    <w:rsid w:val="00B74CD5"/>
    <w:rsid w:val="00B753BE"/>
    <w:rsid w:val="00B818A4"/>
    <w:rsid w:val="00B83DAC"/>
    <w:rsid w:val="00B84117"/>
    <w:rsid w:val="00B84BF1"/>
    <w:rsid w:val="00B85AA2"/>
    <w:rsid w:val="00B85ADE"/>
    <w:rsid w:val="00B8649C"/>
    <w:rsid w:val="00B86853"/>
    <w:rsid w:val="00B87F0A"/>
    <w:rsid w:val="00B87FF2"/>
    <w:rsid w:val="00B90864"/>
    <w:rsid w:val="00B90E96"/>
    <w:rsid w:val="00B914F3"/>
    <w:rsid w:val="00B9156D"/>
    <w:rsid w:val="00B92663"/>
    <w:rsid w:val="00B926BB"/>
    <w:rsid w:val="00B92A11"/>
    <w:rsid w:val="00B92D0B"/>
    <w:rsid w:val="00B94945"/>
    <w:rsid w:val="00B955D1"/>
    <w:rsid w:val="00BA06EC"/>
    <w:rsid w:val="00BA2745"/>
    <w:rsid w:val="00BA322D"/>
    <w:rsid w:val="00BA4E09"/>
    <w:rsid w:val="00BA6206"/>
    <w:rsid w:val="00BB05FE"/>
    <w:rsid w:val="00BB0BDD"/>
    <w:rsid w:val="00BB2A73"/>
    <w:rsid w:val="00BB2C46"/>
    <w:rsid w:val="00BB4067"/>
    <w:rsid w:val="00BB4ACC"/>
    <w:rsid w:val="00BB5710"/>
    <w:rsid w:val="00BB61B6"/>
    <w:rsid w:val="00BB703E"/>
    <w:rsid w:val="00BB7405"/>
    <w:rsid w:val="00BC0C4B"/>
    <w:rsid w:val="00BC3631"/>
    <w:rsid w:val="00BC3D93"/>
    <w:rsid w:val="00BC52A9"/>
    <w:rsid w:val="00BC5436"/>
    <w:rsid w:val="00BD23AE"/>
    <w:rsid w:val="00BD3E60"/>
    <w:rsid w:val="00BD68A3"/>
    <w:rsid w:val="00BD6938"/>
    <w:rsid w:val="00BD6CF3"/>
    <w:rsid w:val="00BD776D"/>
    <w:rsid w:val="00BE2180"/>
    <w:rsid w:val="00BE21F2"/>
    <w:rsid w:val="00BE2CA7"/>
    <w:rsid w:val="00BE3E17"/>
    <w:rsid w:val="00BE4275"/>
    <w:rsid w:val="00BE5564"/>
    <w:rsid w:val="00BE7132"/>
    <w:rsid w:val="00BE7561"/>
    <w:rsid w:val="00BE7921"/>
    <w:rsid w:val="00BE7D89"/>
    <w:rsid w:val="00BF0AE9"/>
    <w:rsid w:val="00BF0F95"/>
    <w:rsid w:val="00BF144A"/>
    <w:rsid w:val="00BF2433"/>
    <w:rsid w:val="00BF287C"/>
    <w:rsid w:val="00BF41BA"/>
    <w:rsid w:val="00BF61C9"/>
    <w:rsid w:val="00BF699B"/>
    <w:rsid w:val="00BF6C94"/>
    <w:rsid w:val="00BF6CB7"/>
    <w:rsid w:val="00C00424"/>
    <w:rsid w:val="00C03B85"/>
    <w:rsid w:val="00C0467A"/>
    <w:rsid w:val="00C0527E"/>
    <w:rsid w:val="00C1238C"/>
    <w:rsid w:val="00C12C14"/>
    <w:rsid w:val="00C12FF5"/>
    <w:rsid w:val="00C13358"/>
    <w:rsid w:val="00C16184"/>
    <w:rsid w:val="00C161E1"/>
    <w:rsid w:val="00C171EA"/>
    <w:rsid w:val="00C200AA"/>
    <w:rsid w:val="00C21140"/>
    <w:rsid w:val="00C21717"/>
    <w:rsid w:val="00C2195E"/>
    <w:rsid w:val="00C237ED"/>
    <w:rsid w:val="00C24632"/>
    <w:rsid w:val="00C25418"/>
    <w:rsid w:val="00C25D9C"/>
    <w:rsid w:val="00C2778B"/>
    <w:rsid w:val="00C315F1"/>
    <w:rsid w:val="00C31649"/>
    <w:rsid w:val="00C34211"/>
    <w:rsid w:val="00C36EB0"/>
    <w:rsid w:val="00C40385"/>
    <w:rsid w:val="00C40AB1"/>
    <w:rsid w:val="00C40C26"/>
    <w:rsid w:val="00C43254"/>
    <w:rsid w:val="00C44415"/>
    <w:rsid w:val="00C46C0E"/>
    <w:rsid w:val="00C473FA"/>
    <w:rsid w:val="00C475AA"/>
    <w:rsid w:val="00C4772F"/>
    <w:rsid w:val="00C502F7"/>
    <w:rsid w:val="00C52E24"/>
    <w:rsid w:val="00C65576"/>
    <w:rsid w:val="00C65C68"/>
    <w:rsid w:val="00C66165"/>
    <w:rsid w:val="00C667A7"/>
    <w:rsid w:val="00C7151A"/>
    <w:rsid w:val="00C7181E"/>
    <w:rsid w:val="00C71D49"/>
    <w:rsid w:val="00C71F60"/>
    <w:rsid w:val="00C72241"/>
    <w:rsid w:val="00C73C85"/>
    <w:rsid w:val="00C73DFE"/>
    <w:rsid w:val="00C750C8"/>
    <w:rsid w:val="00C7560F"/>
    <w:rsid w:val="00C77C40"/>
    <w:rsid w:val="00C80A0E"/>
    <w:rsid w:val="00C8213F"/>
    <w:rsid w:val="00C841C5"/>
    <w:rsid w:val="00C86980"/>
    <w:rsid w:val="00C8797A"/>
    <w:rsid w:val="00C87DCB"/>
    <w:rsid w:val="00C900B8"/>
    <w:rsid w:val="00C90C71"/>
    <w:rsid w:val="00C931CF"/>
    <w:rsid w:val="00C938CF"/>
    <w:rsid w:val="00C94ADA"/>
    <w:rsid w:val="00C951E5"/>
    <w:rsid w:val="00C95F6F"/>
    <w:rsid w:val="00C9624D"/>
    <w:rsid w:val="00C969DA"/>
    <w:rsid w:val="00CA2C77"/>
    <w:rsid w:val="00CA32FF"/>
    <w:rsid w:val="00CA444F"/>
    <w:rsid w:val="00CA5245"/>
    <w:rsid w:val="00CA55A7"/>
    <w:rsid w:val="00CA642F"/>
    <w:rsid w:val="00CA71F4"/>
    <w:rsid w:val="00CA7B09"/>
    <w:rsid w:val="00CB05D4"/>
    <w:rsid w:val="00CB2F2A"/>
    <w:rsid w:val="00CB4F24"/>
    <w:rsid w:val="00CB5002"/>
    <w:rsid w:val="00CB5B1A"/>
    <w:rsid w:val="00CB60B1"/>
    <w:rsid w:val="00CB6B22"/>
    <w:rsid w:val="00CB7F5F"/>
    <w:rsid w:val="00CC1B39"/>
    <w:rsid w:val="00CC2C9E"/>
    <w:rsid w:val="00CC4198"/>
    <w:rsid w:val="00CC494B"/>
    <w:rsid w:val="00CC705E"/>
    <w:rsid w:val="00CC7061"/>
    <w:rsid w:val="00CC71A4"/>
    <w:rsid w:val="00CD0D90"/>
    <w:rsid w:val="00CD3D50"/>
    <w:rsid w:val="00CD6633"/>
    <w:rsid w:val="00CD6ADC"/>
    <w:rsid w:val="00CD78EE"/>
    <w:rsid w:val="00CE2714"/>
    <w:rsid w:val="00CE6274"/>
    <w:rsid w:val="00CF2B8D"/>
    <w:rsid w:val="00CF456B"/>
    <w:rsid w:val="00CF5A22"/>
    <w:rsid w:val="00CF7835"/>
    <w:rsid w:val="00D00CB8"/>
    <w:rsid w:val="00D0262E"/>
    <w:rsid w:val="00D02733"/>
    <w:rsid w:val="00D028F2"/>
    <w:rsid w:val="00D02DC2"/>
    <w:rsid w:val="00D02EA1"/>
    <w:rsid w:val="00D044EE"/>
    <w:rsid w:val="00D0611D"/>
    <w:rsid w:val="00D06C1D"/>
    <w:rsid w:val="00D100EE"/>
    <w:rsid w:val="00D110BD"/>
    <w:rsid w:val="00D12A23"/>
    <w:rsid w:val="00D12FF1"/>
    <w:rsid w:val="00D13675"/>
    <w:rsid w:val="00D141E1"/>
    <w:rsid w:val="00D17D6C"/>
    <w:rsid w:val="00D20BB3"/>
    <w:rsid w:val="00D22612"/>
    <w:rsid w:val="00D23F44"/>
    <w:rsid w:val="00D243D6"/>
    <w:rsid w:val="00D267D2"/>
    <w:rsid w:val="00D2754D"/>
    <w:rsid w:val="00D27B27"/>
    <w:rsid w:val="00D27DFE"/>
    <w:rsid w:val="00D314A1"/>
    <w:rsid w:val="00D33264"/>
    <w:rsid w:val="00D33BE9"/>
    <w:rsid w:val="00D357FF"/>
    <w:rsid w:val="00D35AF2"/>
    <w:rsid w:val="00D36271"/>
    <w:rsid w:val="00D36B5A"/>
    <w:rsid w:val="00D36D92"/>
    <w:rsid w:val="00D37DB0"/>
    <w:rsid w:val="00D41861"/>
    <w:rsid w:val="00D424C7"/>
    <w:rsid w:val="00D43B2A"/>
    <w:rsid w:val="00D43E83"/>
    <w:rsid w:val="00D43FBC"/>
    <w:rsid w:val="00D442E1"/>
    <w:rsid w:val="00D46C06"/>
    <w:rsid w:val="00D47575"/>
    <w:rsid w:val="00D47D46"/>
    <w:rsid w:val="00D5417F"/>
    <w:rsid w:val="00D548E4"/>
    <w:rsid w:val="00D5501F"/>
    <w:rsid w:val="00D55D25"/>
    <w:rsid w:val="00D56D9B"/>
    <w:rsid w:val="00D62382"/>
    <w:rsid w:val="00D64CB2"/>
    <w:rsid w:val="00D6528A"/>
    <w:rsid w:val="00D66781"/>
    <w:rsid w:val="00D66BDC"/>
    <w:rsid w:val="00D70686"/>
    <w:rsid w:val="00D70F16"/>
    <w:rsid w:val="00D71549"/>
    <w:rsid w:val="00D71DE1"/>
    <w:rsid w:val="00D72F64"/>
    <w:rsid w:val="00D76A44"/>
    <w:rsid w:val="00D77A56"/>
    <w:rsid w:val="00D803A0"/>
    <w:rsid w:val="00D815EF"/>
    <w:rsid w:val="00D81C36"/>
    <w:rsid w:val="00D837D4"/>
    <w:rsid w:val="00D85AFC"/>
    <w:rsid w:val="00D85CA1"/>
    <w:rsid w:val="00D91923"/>
    <w:rsid w:val="00D93753"/>
    <w:rsid w:val="00D95C83"/>
    <w:rsid w:val="00DA078D"/>
    <w:rsid w:val="00DA1484"/>
    <w:rsid w:val="00DA21C9"/>
    <w:rsid w:val="00DA28EA"/>
    <w:rsid w:val="00DA3167"/>
    <w:rsid w:val="00DA4642"/>
    <w:rsid w:val="00DA4DC3"/>
    <w:rsid w:val="00DA5066"/>
    <w:rsid w:val="00DA67AE"/>
    <w:rsid w:val="00DA6FF6"/>
    <w:rsid w:val="00DA77A5"/>
    <w:rsid w:val="00DA7A27"/>
    <w:rsid w:val="00DB0AC1"/>
    <w:rsid w:val="00DB1412"/>
    <w:rsid w:val="00DB44E0"/>
    <w:rsid w:val="00DB484F"/>
    <w:rsid w:val="00DB4A3E"/>
    <w:rsid w:val="00DB4C57"/>
    <w:rsid w:val="00DB66B5"/>
    <w:rsid w:val="00DB6D04"/>
    <w:rsid w:val="00DB74C0"/>
    <w:rsid w:val="00DC013D"/>
    <w:rsid w:val="00DC021B"/>
    <w:rsid w:val="00DC04F6"/>
    <w:rsid w:val="00DC1DCE"/>
    <w:rsid w:val="00DC36BC"/>
    <w:rsid w:val="00DC3B97"/>
    <w:rsid w:val="00DC3C57"/>
    <w:rsid w:val="00DC5501"/>
    <w:rsid w:val="00DC654B"/>
    <w:rsid w:val="00DD2243"/>
    <w:rsid w:val="00DD25A5"/>
    <w:rsid w:val="00DD273C"/>
    <w:rsid w:val="00DD2A74"/>
    <w:rsid w:val="00DD37E7"/>
    <w:rsid w:val="00DD3F28"/>
    <w:rsid w:val="00DD4537"/>
    <w:rsid w:val="00DD4E15"/>
    <w:rsid w:val="00DD50FB"/>
    <w:rsid w:val="00DD5BD4"/>
    <w:rsid w:val="00DD672F"/>
    <w:rsid w:val="00DD7FAC"/>
    <w:rsid w:val="00DE0B69"/>
    <w:rsid w:val="00DE3138"/>
    <w:rsid w:val="00DE37F8"/>
    <w:rsid w:val="00DE4FCB"/>
    <w:rsid w:val="00DE5D97"/>
    <w:rsid w:val="00DE7832"/>
    <w:rsid w:val="00DF18FC"/>
    <w:rsid w:val="00DF2755"/>
    <w:rsid w:val="00DF3A7B"/>
    <w:rsid w:val="00DF4B2A"/>
    <w:rsid w:val="00DF566A"/>
    <w:rsid w:val="00DF5D2B"/>
    <w:rsid w:val="00DF7CF8"/>
    <w:rsid w:val="00E00E8E"/>
    <w:rsid w:val="00E013BA"/>
    <w:rsid w:val="00E01888"/>
    <w:rsid w:val="00E02272"/>
    <w:rsid w:val="00E023B7"/>
    <w:rsid w:val="00E04971"/>
    <w:rsid w:val="00E05630"/>
    <w:rsid w:val="00E05ECF"/>
    <w:rsid w:val="00E06DBB"/>
    <w:rsid w:val="00E07035"/>
    <w:rsid w:val="00E10149"/>
    <w:rsid w:val="00E10A6C"/>
    <w:rsid w:val="00E11C80"/>
    <w:rsid w:val="00E12C14"/>
    <w:rsid w:val="00E131CA"/>
    <w:rsid w:val="00E1347B"/>
    <w:rsid w:val="00E134C4"/>
    <w:rsid w:val="00E138B7"/>
    <w:rsid w:val="00E13E79"/>
    <w:rsid w:val="00E144EA"/>
    <w:rsid w:val="00E16372"/>
    <w:rsid w:val="00E20E4D"/>
    <w:rsid w:val="00E20ED6"/>
    <w:rsid w:val="00E20ED7"/>
    <w:rsid w:val="00E21358"/>
    <w:rsid w:val="00E2179D"/>
    <w:rsid w:val="00E2249B"/>
    <w:rsid w:val="00E22A0D"/>
    <w:rsid w:val="00E24F56"/>
    <w:rsid w:val="00E2771E"/>
    <w:rsid w:val="00E33DE6"/>
    <w:rsid w:val="00E340D3"/>
    <w:rsid w:val="00E34948"/>
    <w:rsid w:val="00E37569"/>
    <w:rsid w:val="00E40B54"/>
    <w:rsid w:val="00E41478"/>
    <w:rsid w:val="00E41E30"/>
    <w:rsid w:val="00E41EAC"/>
    <w:rsid w:val="00E42B89"/>
    <w:rsid w:val="00E432FC"/>
    <w:rsid w:val="00E43766"/>
    <w:rsid w:val="00E43D70"/>
    <w:rsid w:val="00E456A2"/>
    <w:rsid w:val="00E466F3"/>
    <w:rsid w:val="00E47B2C"/>
    <w:rsid w:val="00E50844"/>
    <w:rsid w:val="00E51560"/>
    <w:rsid w:val="00E54347"/>
    <w:rsid w:val="00E55424"/>
    <w:rsid w:val="00E55BB5"/>
    <w:rsid w:val="00E5613B"/>
    <w:rsid w:val="00E561C1"/>
    <w:rsid w:val="00E56B42"/>
    <w:rsid w:val="00E6005F"/>
    <w:rsid w:val="00E618E8"/>
    <w:rsid w:val="00E61FDF"/>
    <w:rsid w:val="00E6266C"/>
    <w:rsid w:val="00E63633"/>
    <w:rsid w:val="00E63B5B"/>
    <w:rsid w:val="00E64F54"/>
    <w:rsid w:val="00E65E79"/>
    <w:rsid w:val="00E663AB"/>
    <w:rsid w:val="00E66B3C"/>
    <w:rsid w:val="00E66BA2"/>
    <w:rsid w:val="00E67416"/>
    <w:rsid w:val="00E718B6"/>
    <w:rsid w:val="00E71D6F"/>
    <w:rsid w:val="00E72140"/>
    <w:rsid w:val="00E723BA"/>
    <w:rsid w:val="00E7268A"/>
    <w:rsid w:val="00E73204"/>
    <w:rsid w:val="00E73581"/>
    <w:rsid w:val="00E77406"/>
    <w:rsid w:val="00E833F7"/>
    <w:rsid w:val="00E83BDF"/>
    <w:rsid w:val="00E856A2"/>
    <w:rsid w:val="00E87A1D"/>
    <w:rsid w:val="00E926A5"/>
    <w:rsid w:val="00E949AB"/>
    <w:rsid w:val="00E96BF1"/>
    <w:rsid w:val="00E971F2"/>
    <w:rsid w:val="00EA17C3"/>
    <w:rsid w:val="00EA192E"/>
    <w:rsid w:val="00EA2CAA"/>
    <w:rsid w:val="00EA33C4"/>
    <w:rsid w:val="00EA3864"/>
    <w:rsid w:val="00EA5146"/>
    <w:rsid w:val="00EA6945"/>
    <w:rsid w:val="00EA7BED"/>
    <w:rsid w:val="00EB0230"/>
    <w:rsid w:val="00EB15B6"/>
    <w:rsid w:val="00EB4916"/>
    <w:rsid w:val="00EB5192"/>
    <w:rsid w:val="00EB5249"/>
    <w:rsid w:val="00EC00C9"/>
    <w:rsid w:val="00EC2649"/>
    <w:rsid w:val="00EC2AA3"/>
    <w:rsid w:val="00EC7478"/>
    <w:rsid w:val="00ED1106"/>
    <w:rsid w:val="00ED2B80"/>
    <w:rsid w:val="00ED57EA"/>
    <w:rsid w:val="00ED69DF"/>
    <w:rsid w:val="00EE07D3"/>
    <w:rsid w:val="00EE1C6C"/>
    <w:rsid w:val="00EE22AF"/>
    <w:rsid w:val="00EE3065"/>
    <w:rsid w:val="00EE413B"/>
    <w:rsid w:val="00EE5231"/>
    <w:rsid w:val="00EE6A8C"/>
    <w:rsid w:val="00EE6F04"/>
    <w:rsid w:val="00EE73DB"/>
    <w:rsid w:val="00EE753C"/>
    <w:rsid w:val="00EF0171"/>
    <w:rsid w:val="00EF0EB2"/>
    <w:rsid w:val="00EF0F51"/>
    <w:rsid w:val="00EF1B25"/>
    <w:rsid w:val="00EF4747"/>
    <w:rsid w:val="00EF4BF8"/>
    <w:rsid w:val="00EF7A8C"/>
    <w:rsid w:val="00F00332"/>
    <w:rsid w:val="00F02253"/>
    <w:rsid w:val="00F03544"/>
    <w:rsid w:val="00F03C2E"/>
    <w:rsid w:val="00F04A66"/>
    <w:rsid w:val="00F04D0D"/>
    <w:rsid w:val="00F0516C"/>
    <w:rsid w:val="00F05923"/>
    <w:rsid w:val="00F065D5"/>
    <w:rsid w:val="00F067A2"/>
    <w:rsid w:val="00F071F9"/>
    <w:rsid w:val="00F1263A"/>
    <w:rsid w:val="00F12F91"/>
    <w:rsid w:val="00F16BC1"/>
    <w:rsid w:val="00F16D1C"/>
    <w:rsid w:val="00F16E7A"/>
    <w:rsid w:val="00F17C9E"/>
    <w:rsid w:val="00F17F99"/>
    <w:rsid w:val="00F208DB"/>
    <w:rsid w:val="00F24837"/>
    <w:rsid w:val="00F2575F"/>
    <w:rsid w:val="00F26F9C"/>
    <w:rsid w:val="00F27237"/>
    <w:rsid w:val="00F27565"/>
    <w:rsid w:val="00F310D4"/>
    <w:rsid w:val="00F31D5A"/>
    <w:rsid w:val="00F32583"/>
    <w:rsid w:val="00F32FCF"/>
    <w:rsid w:val="00F33DE9"/>
    <w:rsid w:val="00F3619A"/>
    <w:rsid w:val="00F3672F"/>
    <w:rsid w:val="00F36B21"/>
    <w:rsid w:val="00F40AAA"/>
    <w:rsid w:val="00F40BA7"/>
    <w:rsid w:val="00F42E0C"/>
    <w:rsid w:val="00F434EB"/>
    <w:rsid w:val="00F4532C"/>
    <w:rsid w:val="00F455D2"/>
    <w:rsid w:val="00F457CA"/>
    <w:rsid w:val="00F46CB6"/>
    <w:rsid w:val="00F47DE8"/>
    <w:rsid w:val="00F504C5"/>
    <w:rsid w:val="00F509CD"/>
    <w:rsid w:val="00F53955"/>
    <w:rsid w:val="00F53DB9"/>
    <w:rsid w:val="00F542C1"/>
    <w:rsid w:val="00F54F47"/>
    <w:rsid w:val="00F55E73"/>
    <w:rsid w:val="00F55EDA"/>
    <w:rsid w:val="00F60092"/>
    <w:rsid w:val="00F60410"/>
    <w:rsid w:val="00F6221A"/>
    <w:rsid w:val="00F62BED"/>
    <w:rsid w:val="00F640B3"/>
    <w:rsid w:val="00F64551"/>
    <w:rsid w:val="00F6546D"/>
    <w:rsid w:val="00F65F4B"/>
    <w:rsid w:val="00F70C9D"/>
    <w:rsid w:val="00F73E0B"/>
    <w:rsid w:val="00F74CD9"/>
    <w:rsid w:val="00F80081"/>
    <w:rsid w:val="00F80290"/>
    <w:rsid w:val="00F80334"/>
    <w:rsid w:val="00F80A7B"/>
    <w:rsid w:val="00F80E5D"/>
    <w:rsid w:val="00F838C9"/>
    <w:rsid w:val="00F851CE"/>
    <w:rsid w:val="00F85D44"/>
    <w:rsid w:val="00F874B7"/>
    <w:rsid w:val="00F90154"/>
    <w:rsid w:val="00F91219"/>
    <w:rsid w:val="00F94427"/>
    <w:rsid w:val="00F95F99"/>
    <w:rsid w:val="00F97A78"/>
    <w:rsid w:val="00FA01C1"/>
    <w:rsid w:val="00FA0918"/>
    <w:rsid w:val="00FA0B20"/>
    <w:rsid w:val="00FA1452"/>
    <w:rsid w:val="00FA1953"/>
    <w:rsid w:val="00FA24E7"/>
    <w:rsid w:val="00FA33BC"/>
    <w:rsid w:val="00FA7B96"/>
    <w:rsid w:val="00FB1AC9"/>
    <w:rsid w:val="00FB2FCB"/>
    <w:rsid w:val="00FB382D"/>
    <w:rsid w:val="00FB458C"/>
    <w:rsid w:val="00FB4F81"/>
    <w:rsid w:val="00FC1074"/>
    <w:rsid w:val="00FC11D1"/>
    <w:rsid w:val="00FC1884"/>
    <w:rsid w:val="00FC371D"/>
    <w:rsid w:val="00FC5E7C"/>
    <w:rsid w:val="00FC5F0B"/>
    <w:rsid w:val="00FC6309"/>
    <w:rsid w:val="00FD09D7"/>
    <w:rsid w:val="00FD1086"/>
    <w:rsid w:val="00FD1D80"/>
    <w:rsid w:val="00FD2100"/>
    <w:rsid w:val="00FD3C2F"/>
    <w:rsid w:val="00FD436C"/>
    <w:rsid w:val="00FD446D"/>
    <w:rsid w:val="00FD541D"/>
    <w:rsid w:val="00FD5949"/>
    <w:rsid w:val="00FD6394"/>
    <w:rsid w:val="00FD7CCF"/>
    <w:rsid w:val="00FE0022"/>
    <w:rsid w:val="00FE0691"/>
    <w:rsid w:val="00FE0E6C"/>
    <w:rsid w:val="00FE2AC4"/>
    <w:rsid w:val="00FE6A66"/>
    <w:rsid w:val="00FE6E98"/>
    <w:rsid w:val="00FE70C3"/>
    <w:rsid w:val="00FE7281"/>
    <w:rsid w:val="00FF0636"/>
    <w:rsid w:val="00FF1148"/>
    <w:rsid w:val="00FF1302"/>
    <w:rsid w:val="00FF3475"/>
    <w:rsid w:val="00FF34D4"/>
    <w:rsid w:val="00FF3B40"/>
    <w:rsid w:val="00FF3DCF"/>
    <w:rsid w:val="00FF492C"/>
    <w:rsid w:val="00FF4A21"/>
    <w:rsid w:val="00FF4BA1"/>
    <w:rsid w:val="00FF534A"/>
    <w:rsid w:val="00FF5AA3"/>
    <w:rsid w:val="00FF5AD8"/>
    <w:rsid w:val="00FF630C"/>
    <w:rsid w:val="00FF6C7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2"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99"/>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note">
    <w:name w:val="Table note"/>
    <w:basedOn w:val="Normal"/>
    <w:next w:val="Normal"/>
    <w:uiPriority w:val="99"/>
    <w:qFormat/>
    <w:rsid w:val="00F80081"/>
    <w:pPr>
      <w:widowControl/>
      <w:spacing w:before="120" w:after="120" w:line="312" w:lineRule="auto"/>
    </w:pPr>
    <w:rPr>
      <w:rFonts w:ascii="Verdana" w:eastAsia="Calibri" w:hAnsi="Verdana" w:cs="Times New Roman"/>
      <w:snapToGrid/>
      <w:sz w:val="18"/>
    </w:rPr>
  </w:style>
  <w:style w:type="paragraph" w:customStyle="1" w:styleId="Default">
    <w:name w:val="Default"/>
    <w:rsid w:val="005111F2"/>
    <w:pPr>
      <w:autoSpaceDE w:val="0"/>
      <w:autoSpaceDN w:val="0"/>
      <w:adjustRightInd w:val="0"/>
    </w:pPr>
    <w:rPr>
      <w:color w:val="000000"/>
      <w:sz w:val="24"/>
      <w:szCs w:val="24"/>
      <w:lang w:val="en-US" w:eastAsia="en-US"/>
    </w:rPr>
  </w:style>
  <w:style w:type="table" w:customStyle="1" w:styleId="TableHTAsimple">
    <w:name w:val="Table HTA simple"/>
    <w:basedOn w:val="TableNormal"/>
    <w:uiPriority w:val="99"/>
    <w:rsid w:val="003F4A7A"/>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Text0">
    <w:name w:val="Table Text"/>
    <w:basedOn w:val="Normal"/>
    <w:link w:val="TableTextChar0"/>
    <w:qFormat/>
    <w:rsid w:val="007237FB"/>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rsid w:val="007237FB"/>
    <w:rPr>
      <w:rFonts w:ascii="Arial Narrow" w:eastAsiaTheme="minorHAnsi" w:hAnsi="Arial Narrow" w:cstheme="minorBidi"/>
      <w:szCs w:val="22"/>
      <w:lang w:eastAsia="en-US"/>
    </w:rPr>
  </w:style>
  <w:style w:type="paragraph" w:customStyle="1" w:styleId="EndNoteBibliography">
    <w:name w:val="EndNote Bibliography"/>
    <w:basedOn w:val="Normal"/>
    <w:link w:val="EndNoteBibliographyChar"/>
    <w:rsid w:val="008744E2"/>
    <w:pPr>
      <w:widowControl/>
      <w:spacing w:before="240" w:after="120"/>
    </w:pPr>
    <w:rPr>
      <w:rFonts w:ascii="Verdana" w:eastAsia="Calibri" w:hAnsi="Verdana" w:cs="Times New Roman"/>
      <w:noProof/>
      <w:snapToGrid/>
      <w:sz w:val="20"/>
      <w:lang w:val="en-US"/>
    </w:rPr>
  </w:style>
  <w:style w:type="character" w:customStyle="1" w:styleId="EndNoteBibliographyChar">
    <w:name w:val="EndNote Bibliography Char"/>
    <w:basedOn w:val="DefaultParagraphFont"/>
    <w:link w:val="EndNoteBibliography"/>
    <w:rsid w:val="008744E2"/>
    <w:rPr>
      <w:rFonts w:ascii="Verdana" w:eastAsia="Calibri" w:hAnsi="Verdana"/>
      <w:noProof/>
      <w:szCs w:val="22"/>
      <w:lang w:val="en-US" w:eastAsia="en-US"/>
    </w:rPr>
  </w:style>
  <w:style w:type="paragraph" w:customStyle="1" w:styleId="Tabletextbullet">
    <w:name w:val="Table text bullet"/>
    <w:basedOn w:val="Normal"/>
    <w:link w:val="TabletextbulletChar"/>
    <w:qFormat/>
    <w:rsid w:val="008744E2"/>
    <w:pPr>
      <w:widowControl/>
      <w:tabs>
        <w:tab w:val="left" w:pos="170"/>
      </w:tabs>
      <w:spacing w:before="20" w:after="60"/>
      <w:ind w:left="360"/>
      <w:contextualSpacing/>
      <w:jc w:val="left"/>
    </w:pPr>
    <w:rPr>
      <w:rFonts w:eastAsiaTheme="majorEastAsia"/>
      <w:snapToGrid/>
      <w:sz w:val="18"/>
      <w:szCs w:val="20"/>
      <w:lang w:eastAsia="en-AU" w:bidi="en-US"/>
    </w:rPr>
  </w:style>
  <w:style w:type="character" w:customStyle="1" w:styleId="TabletextbulletChar">
    <w:name w:val="Table text bullet Char"/>
    <w:basedOn w:val="DefaultParagraphFont"/>
    <w:link w:val="Tabletextbullet"/>
    <w:rsid w:val="008744E2"/>
    <w:rPr>
      <w:rFonts w:ascii="Calibri" w:eastAsiaTheme="majorEastAsia" w:hAnsi="Calibri" w:cs="Arial"/>
      <w:sz w:val="18"/>
      <w:lang w:bidi="en-US"/>
    </w:rPr>
  </w:style>
  <w:style w:type="character" w:customStyle="1" w:styleId="V50InstructionsChar">
    <w:name w:val="V5.0 Instructions Char"/>
    <w:basedOn w:val="DefaultParagraphFont"/>
    <w:link w:val="V50Instructions"/>
    <w:locked/>
    <w:rsid w:val="00BB2C46"/>
    <w:rPr>
      <w:color w:val="4BACC6" w:themeColor="accent5"/>
      <w:sz w:val="24"/>
    </w:rPr>
  </w:style>
  <w:style w:type="paragraph" w:customStyle="1" w:styleId="V50Instructions">
    <w:name w:val="V5.0 Instructions"/>
    <w:basedOn w:val="Normal"/>
    <w:link w:val="V50InstructionsChar"/>
    <w:qFormat/>
    <w:rsid w:val="00BB2C46"/>
    <w:pPr>
      <w:widowControl/>
      <w:spacing w:before="120" w:after="160"/>
      <w:jc w:val="left"/>
    </w:pPr>
    <w:rPr>
      <w:rFonts w:ascii="Times New Roman" w:hAnsi="Times New Roman" w:cs="Times New Roman"/>
      <w:snapToGrid/>
      <w:color w:val="4BACC6" w:themeColor="accent5"/>
      <w:szCs w:val="20"/>
      <w:lang w:eastAsia="en-AU"/>
    </w:rPr>
  </w:style>
  <w:style w:type="paragraph" w:customStyle="1" w:styleId="Tablebold">
    <w:name w:val="Table bold"/>
    <w:basedOn w:val="Tabletext"/>
    <w:uiPriority w:val="99"/>
    <w:qFormat/>
    <w:rsid w:val="0009200B"/>
    <w:pPr>
      <w:keepNext/>
      <w:spacing w:before="60" w:after="60"/>
    </w:pPr>
    <w:rPr>
      <w:rFonts w:ascii="Verdana" w:eastAsia="Calibri" w:hAnsi="Verdana"/>
      <w:b/>
      <w:sz w:val="18"/>
    </w:rPr>
  </w:style>
  <w:style w:type="paragraph" w:customStyle="1" w:styleId="Tabletextindent">
    <w:name w:val="Table text indent"/>
    <w:basedOn w:val="Tabletext"/>
    <w:uiPriority w:val="99"/>
    <w:qFormat/>
    <w:rsid w:val="007E1E7F"/>
    <w:pPr>
      <w:keepNext/>
      <w:spacing w:before="60" w:after="60"/>
      <w:ind w:left="170"/>
    </w:pPr>
    <w:rPr>
      <w:rFonts w:ascii="Verdana" w:eastAsia="Calibri" w:hAnsi="Verdana"/>
      <w:sz w:val="18"/>
    </w:rPr>
  </w:style>
  <w:style w:type="table" w:customStyle="1" w:styleId="TableGrid1">
    <w:name w:val="Table Grid1"/>
    <w:basedOn w:val="TableNormal"/>
    <w:next w:val="TableGrid"/>
    <w:uiPriority w:val="39"/>
    <w:rsid w:val="00D23F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B139C"/>
    <w:pPr>
      <w:widowControl/>
      <w:spacing w:after="160" w:line="240" w:lineRule="exact"/>
      <w:jc w:val="left"/>
    </w:pPr>
    <w:rPr>
      <w:rFonts w:ascii="Verdana" w:eastAsia="MS Mincho" w:hAnsi="Verdana" w:cs="Verdana"/>
      <w:snapToGrid/>
      <w:sz w:val="20"/>
      <w:szCs w:val="20"/>
      <w:lang w:val="en-US"/>
    </w:rPr>
  </w:style>
  <w:style w:type="paragraph" w:styleId="FootnoteText">
    <w:name w:val="footnote text"/>
    <w:basedOn w:val="Normal"/>
    <w:link w:val="FootnoteTextChar"/>
    <w:semiHidden/>
    <w:unhideWhenUsed/>
    <w:rsid w:val="003B2E8D"/>
    <w:rPr>
      <w:sz w:val="20"/>
      <w:szCs w:val="20"/>
    </w:rPr>
  </w:style>
  <w:style w:type="character" w:customStyle="1" w:styleId="FootnoteTextChar">
    <w:name w:val="Footnote Text Char"/>
    <w:basedOn w:val="DefaultParagraphFont"/>
    <w:link w:val="FootnoteText"/>
    <w:semiHidden/>
    <w:rsid w:val="003B2E8D"/>
    <w:rPr>
      <w:rFonts w:ascii="Calibri" w:hAnsi="Calibri" w:cs="Arial"/>
      <w:snapToGrid w:val="0"/>
      <w:lang w:eastAsia="en-US"/>
    </w:rPr>
  </w:style>
  <w:style w:type="character" w:styleId="FootnoteReference">
    <w:name w:val="footnote reference"/>
    <w:basedOn w:val="DefaultParagraphFont"/>
    <w:semiHidden/>
    <w:unhideWhenUsed/>
    <w:rsid w:val="003B2E8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2"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99"/>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note">
    <w:name w:val="Table note"/>
    <w:basedOn w:val="Normal"/>
    <w:next w:val="Normal"/>
    <w:uiPriority w:val="99"/>
    <w:qFormat/>
    <w:rsid w:val="00F80081"/>
    <w:pPr>
      <w:widowControl/>
      <w:spacing w:before="120" w:after="120" w:line="312" w:lineRule="auto"/>
    </w:pPr>
    <w:rPr>
      <w:rFonts w:ascii="Verdana" w:eastAsia="Calibri" w:hAnsi="Verdana" w:cs="Times New Roman"/>
      <w:snapToGrid/>
      <w:sz w:val="18"/>
    </w:rPr>
  </w:style>
  <w:style w:type="paragraph" w:customStyle="1" w:styleId="Default">
    <w:name w:val="Default"/>
    <w:rsid w:val="005111F2"/>
    <w:pPr>
      <w:autoSpaceDE w:val="0"/>
      <w:autoSpaceDN w:val="0"/>
      <w:adjustRightInd w:val="0"/>
    </w:pPr>
    <w:rPr>
      <w:color w:val="000000"/>
      <w:sz w:val="24"/>
      <w:szCs w:val="24"/>
      <w:lang w:val="en-US" w:eastAsia="en-US"/>
    </w:rPr>
  </w:style>
  <w:style w:type="table" w:customStyle="1" w:styleId="TableHTAsimple">
    <w:name w:val="Table HTA simple"/>
    <w:basedOn w:val="TableNormal"/>
    <w:uiPriority w:val="99"/>
    <w:rsid w:val="003F4A7A"/>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Text0">
    <w:name w:val="Table Text"/>
    <w:basedOn w:val="Normal"/>
    <w:link w:val="TableTextChar0"/>
    <w:qFormat/>
    <w:rsid w:val="007237FB"/>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rsid w:val="007237FB"/>
    <w:rPr>
      <w:rFonts w:ascii="Arial Narrow" w:eastAsiaTheme="minorHAnsi" w:hAnsi="Arial Narrow" w:cstheme="minorBidi"/>
      <w:szCs w:val="22"/>
      <w:lang w:eastAsia="en-US"/>
    </w:rPr>
  </w:style>
  <w:style w:type="paragraph" w:customStyle="1" w:styleId="EndNoteBibliography">
    <w:name w:val="EndNote Bibliography"/>
    <w:basedOn w:val="Normal"/>
    <w:link w:val="EndNoteBibliographyChar"/>
    <w:rsid w:val="008744E2"/>
    <w:pPr>
      <w:widowControl/>
      <w:spacing w:before="240" w:after="120"/>
    </w:pPr>
    <w:rPr>
      <w:rFonts w:ascii="Verdana" w:eastAsia="Calibri" w:hAnsi="Verdana" w:cs="Times New Roman"/>
      <w:noProof/>
      <w:snapToGrid/>
      <w:sz w:val="20"/>
      <w:lang w:val="en-US"/>
    </w:rPr>
  </w:style>
  <w:style w:type="character" w:customStyle="1" w:styleId="EndNoteBibliographyChar">
    <w:name w:val="EndNote Bibliography Char"/>
    <w:basedOn w:val="DefaultParagraphFont"/>
    <w:link w:val="EndNoteBibliography"/>
    <w:rsid w:val="008744E2"/>
    <w:rPr>
      <w:rFonts w:ascii="Verdana" w:eastAsia="Calibri" w:hAnsi="Verdana"/>
      <w:noProof/>
      <w:szCs w:val="22"/>
      <w:lang w:val="en-US" w:eastAsia="en-US"/>
    </w:rPr>
  </w:style>
  <w:style w:type="paragraph" w:customStyle="1" w:styleId="Tabletextbullet">
    <w:name w:val="Table text bullet"/>
    <w:basedOn w:val="Normal"/>
    <w:link w:val="TabletextbulletChar"/>
    <w:qFormat/>
    <w:rsid w:val="008744E2"/>
    <w:pPr>
      <w:widowControl/>
      <w:tabs>
        <w:tab w:val="left" w:pos="170"/>
      </w:tabs>
      <w:spacing w:before="20" w:after="60"/>
      <w:ind w:left="360"/>
      <w:contextualSpacing/>
      <w:jc w:val="left"/>
    </w:pPr>
    <w:rPr>
      <w:rFonts w:eastAsiaTheme="majorEastAsia"/>
      <w:snapToGrid/>
      <w:sz w:val="18"/>
      <w:szCs w:val="20"/>
      <w:lang w:eastAsia="en-AU" w:bidi="en-US"/>
    </w:rPr>
  </w:style>
  <w:style w:type="character" w:customStyle="1" w:styleId="TabletextbulletChar">
    <w:name w:val="Table text bullet Char"/>
    <w:basedOn w:val="DefaultParagraphFont"/>
    <w:link w:val="Tabletextbullet"/>
    <w:rsid w:val="008744E2"/>
    <w:rPr>
      <w:rFonts w:ascii="Calibri" w:eastAsiaTheme="majorEastAsia" w:hAnsi="Calibri" w:cs="Arial"/>
      <w:sz w:val="18"/>
      <w:lang w:bidi="en-US"/>
    </w:rPr>
  </w:style>
  <w:style w:type="character" w:customStyle="1" w:styleId="V50InstructionsChar">
    <w:name w:val="V5.0 Instructions Char"/>
    <w:basedOn w:val="DefaultParagraphFont"/>
    <w:link w:val="V50Instructions"/>
    <w:locked/>
    <w:rsid w:val="00BB2C46"/>
    <w:rPr>
      <w:color w:val="4BACC6" w:themeColor="accent5"/>
      <w:sz w:val="24"/>
    </w:rPr>
  </w:style>
  <w:style w:type="paragraph" w:customStyle="1" w:styleId="V50Instructions">
    <w:name w:val="V5.0 Instructions"/>
    <w:basedOn w:val="Normal"/>
    <w:link w:val="V50InstructionsChar"/>
    <w:qFormat/>
    <w:rsid w:val="00BB2C46"/>
    <w:pPr>
      <w:widowControl/>
      <w:spacing w:before="120" w:after="160"/>
      <w:jc w:val="left"/>
    </w:pPr>
    <w:rPr>
      <w:rFonts w:ascii="Times New Roman" w:hAnsi="Times New Roman" w:cs="Times New Roman"/>
      <w:snapToGrid/>
      <w:color w:val="4BACC6" w:themeColor="accent5"/>
      <w:szCs w:val="20"/>
      <w:lang w:eastAsia="en-AU"/>
    </w:rPr>
  </w:style>
  <w:style w:type="paragraph" w:customStyle="1" w:styleId="Tablebold">
    <w:name w:val="Table bold"/>
    <w:basedOn w:val="Tabletext"/>
    <w:uiPriority w:val="99"/>
    <w:qFormat/>
    <w:rsid w:val="0009200B"/>
    <w:pPr>
      <w:keepNext/>
      <w:spacing w:before="60" w:after="60"/>
    </w:pPr>
    <w:rPr>
      <w:rFonts w:ascii="Verdana" w:eastAsia="Calibri" w:hAnsi="Verdana"/>
      <w:b/>
      <w:sz w:val="18"/>
    </w:rPr>
  </w:style>
  <w:style w:type="paragraph" w:customStyle="1" w:styleId="Tabletextindent">
    <w:name w:val="Table text indent"/>
    <w:basedOn w:val="Tabletext"/>
    <w:uiPriority w:val="99"/>
    <w:qFormat/>
    <w:rsid w:val="007E1E7F"/>
    <w:pPr>
      <w:keepNext/>
      <w:spacing w:before="60" w:after="60"/>
      <w:ind w:left="170"/>
    </w:pPr>
    <w:rPr>
      <w:rFonts w:ascii="Verdana" w:eastAsia="Calibri" w:hAnsi="Verdana"/>
      <w:sz w:val="18"/>
    </w:rPr>
  </w:style>
  <w:style w:type="table" w:customStyle="1" w:styleId="TableGrid1">
    <w:name w:val="Table Grid1"/>
    <w:basedOn w:val="TableNormal"/>
    <w:next w:val="TableGrid"/>
    <w:uiPriority w:val="39"/>
    <w:rsid w:val="00D23F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B139C"/>
    <w:pPr>
      <w:widowControl/>
      <w:spacing w:after="160" w:line="240" w:lineRule="exact"/>
      <w:jc w:val="left"/>
    </w:pPr>
    <w:rPr>
      <w:rFonts w:ascii="Verdana" w:eastAsia="MS Mincho" w:hAnsi="Verdana" w:cs="Verdana"/>
      <w:snapToGrid/>
      <w:sz w:val="20"/>
      <w:szCs w:val="20"/>
      <w:lang w:val="en-US"/>
    </w:rPr>
  </w:style>
  <w:style w:type="paragraph" w:styleId="FootnoteText">
    <w:name w:val="footnote text"/>
    <w:basedOn w:val="Normal"/>
    <w:link w:val="FootnoteTextChar"/>
    <w:semiHidden/>
    <w:unhideWhenUsed/>
    <w:rsid w:val="003B2E8D"/>
    <w:rPr>
      <w:sz w:val="20"/>
      <w:szCs w:val="20"/>
    </w:rPr>
  </w:style>
  <w:style w:type="character" w:customStyle="1" w:styleId="FootnoteTextChar">
    <w:name w:val="Footnote Text Char"/>
    <w:basedOn w:val="DefaultParagraphFont"/>
    <w:link w:val="FootnoteText"/>
    <w:semiHidden/>
    <w:rsid w:val="003B2E8D"/>
    <w:rPr>
      <w:rFonts w:ascii="Calibri" w:hAnsi="Calibri" w:cs="Arial"/>
      <w:snapToGrid w:val="0"/>
      <w:lang w:eastAsia="en-US"/>
    </w:rPr>
  </w:style>
  <w:style w:type="character" w:styleId="FootnoteReference">
    <w:name w:val="footnote reference"/>
    <w:basedOn w:val="DefaultParagraphFont"/>
    <w:semiHidden/>
    <w:unhideWhenUsed/>
    <w:rsid w:val="003B2E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0377">
      <w:bodyDiv w:val="1"/>
      <w:marLeft w:val="0"/>
      <w:marRight w:val="0"/>
      <w:marTop w:val="0"/>
      <w:marBottom w:val="0"/>
      <w:divBdr>
        <w:top w:val="none" w:sz="0" w:space="0" w:color="auto"/>
        <w:left w:val="none" w:sz="0" w:space="0" w:color="auto"/>
        <w:bottom w:val="none" w:sz="0" w:space="0" w:color="auto"/>
        <w:right w:val="none" w:sz="0" w:space="0" w:color="auto"/>
      </w:divBdr>
    </w:div>
    <w:div w:id="291597108">
      <w:bodyDiv w:val="1"/>
      <w:marLeft w:val="0"/>
      <w:marRight w:val="0"/>
      <w:marTop w:val="0"/>
      <w:marBottom w:val="0"/>
      <w:divBdr>
        <w:top w:val="none" w:sz="0" w:space="0" w:color="auto"/>
        <w:left w:val="none" w:sz="0" w:space="0" w:color="auto"/>
        <w:bottom w:val="none" w:sz="0" w:space="0" w:color="auto"/>
        <w:right w:val="none" w:sz="0" w:space="0" w:color="auto"/>
      </w:divBdr>
    </w:div>
    <w:div w:id="309596522">
      <w:bodyDiv w:val="1"/>
      <w:marLeft w:val="0"/>
      <w:marRight w:val="0"/>
      <w:marTop w:val="0"/>
      <w:marBottom w:val="0"/>
      <w:divBdr>
        <w:top w:val="none" w:sz="0" w:space="0" w:color="auto"/>
        <w:left w:val="none" w:sz="0" w:space="0" w:color="auto"/>
        <w:bottom w:val="none" w:sz="0" w:space="0" w:color="auto"/>
        <w:right w:val="none" w:sz="0" w:space="0" w:color="auto"/>
      </w:divBdr>
      <w:divsChild>
        <w:div w:id="2026469195">
          <w:marLeft w:val="360"/>
          <w:marRight w:val="0"/>
          <w:marTop w:val="200"/>
          <w:marBottom w:val="0"/>
          <w:divBdr>
            <w:top w:val="none" w:sz="0" w:space="0" w:color="auto"/>
            <w:left w:val="none" w:sz="0" w:space="0" w:color="auto"/>
            <w:bottom w:val="none" w:sz="0" w:space="0" w:color="auto"/>
            <w:right w:val="none" w:sz="0" w:space="0" w:color="auto"/>
          </w:divBdr>
        </w:div>
      </w:divsChild>
    </w:div>
    <w:div w:id="618757332">
      <w:bodyDiv w:val="1"/>
      <w:marLeft w:val="0"/>
      <w:marRight w:val="0"/>
      <w:marTop w:val="0"/>
      <w:marBottom w:val="0"/>
      <w:divBdr>
        <w:top w:val="none" w:sz="0" w:space="0" w:color="auto"/>
        <w:left w:val="none" w:sz="0" w:space="0" w:color="auto"/>
        <w:bottom w:val="none" w:sz="0" w:space="0" w:color="auto"/>
        <w:right w:val="none" w:sz="0" w:space="0" w:color="auto"/>
      </w:divBdr>
    </w:div>
    <w:div w:id="778913337">
      <w:bodyDiv w:val="1"/>
      <w:marLeft w:val="0"/>
      <w:marRight w:val="0"/>
      <w:marTop w:val="0"/>
      <w:marBottom w:val="0"/>
      <w:divBdr>
        <w:top w:val="none" w:sz="0" w:space="0" w:color="auto"/>
        <w:left w:val="none" w:sz="0" w:space="0" w:color="auto"/>
        <w:bottom w:val="none" w:sz="0" w:space="0" w:color="auto"/>
        <w:right w:val="none" w:sz="0" w:space="0" w:color="auto"/>
      </w:divBdr>
    </w:div>
    <w:div w:id="1082488566">
      <w:bodyDiv w:val="1"/>
      <w:marLeft w:val="0"/>
      <w:marRight w:val="0"/>
      <w:marTop w:val="0"/>
      <w:marBottom w:val="0"/>
      <w:divBdr>
        <w:top w:val="none" w:sz="0" w:space="0" w:color="auto"/>
        <w:left w:val="none" w:sz="0" w:space="0" w:color="auto"/>
        <w:bottom w:val="none" w:sz="0" w:space="0" w:color="auto"/>
        <w:right w:val="none" w:sz="0" w:space="0" w:color="auto"/>
      </w:divBdr>
    </w:div>
    <w:div w:id="1219363421">
      <w:bodyDiv w:val="1"/>
      <w:marLeft w:val="0"/>
      <w:marRight w:val="0"/>
      <w:marTop w:val="0"/>
      <w:marBottom w:val="0"/>
      <w:divBdr>
        <w:top w:val="none" w:sz="0" w:space="0" w:color="auto"/>
        <w:left w:val="none" w:sz="0" w:space="0" w:color="auto"/>
        <w:bottom w:val="none" w:sz="0" w:space="0" w:color="auto"/>
        <w:right w:val="none" w:sz="0" w:space="0" w:color="auto"/>
      </w:divBdr>
    </w:div>
    <w:div w:id="1277175102">
      <w:bodyDiv w:val="1"/>
      <w:marLeft w:val="0"/>
      <w:marRight w:val="0"/>
      <w:marTop w:val="0"/>
      <w:marBottom w:val="0"/>
      <w:divBdr>
        <w:top w:val="none" w:sz="0" w:space="0" w:color="auto"/>
        <w:left w:val="none" w:sz="0" w:space="0" w:color="auto"/>
        <w:bottom w:val="none" w:sz="0" w:space="0" w:color="auto"/>
        <w:right w:val="none" w:sz="0" w:space="0" w:color="auto"/>
      </w:divBdr>
    </w:div>
    <w:div w:id="1371493600">
      <w:bodyDiv w:val="1"/>
      <w:marLeft w:val="0"/>
      <w:marRight w:val="0"/>
      <w:marTop w:val="0"/>
      <w:marBottom w:val="0"/>
      <w:divBdr>
        <w:top w:val="none" w:sz="0" w:space="0" w:color="auto"/>
        <w:left w:val="none" w:sz="0" w:space="0" w:color="auto"/>
        <w:bottom w:val="none" w:sz="0" w:space="0" w:color="auto"/>
        <w:right w:val="none" w:sz="0" w:space="0" w:color="auto"/>
      </w:divBdr>
    </w:div>
    <w:div w:id="1527907171">
      <w:bodyDiv w:val="1"/>
      <w:marLeft w:val="0"/>
      <w:marRight w:val="0"/>
      <w:marTop w:val="0"/>
      <w:marBottom w:val="0"/>
      <w:divBdr>
        <w:top w:val="none" w:sz="0" w:space="0" w:color="auto"/>
        <w:left w:val="none" w:sz="0" w:space="0" w:color="auto"/>
        <w:bottom w:val="none" w:sz="0" w:space="0" w:color="auto"/>
        <w:right w:val="none" w:sz="0" w:space="0" w:color="auto"/>
      </w:divBdr>
    </w:div>
    <w:div w:id="1529489470">
      <w:bodyDiv w:val="1"/>
      <w:marLeft w:val="0"/>
      <w:marRight w:val="0"/>
      <w:marTop w:val="0"/>
      <w:marBottom w:val="0"/>
      <w:divBdr>
        <w:top w:val="none" w:sz="0" w:space="0" w:color="auto"/>
        <w:left w:val="none" w:sz="0" w:space="0" w:color="auto"/>
        <w:bottom w:val="none" w:sz="0" w:space="0" w:color="auto"/>
        <w:right w:val="none" w:sz="0" w:space="0" w:color="auto"/>
      </w:divBdr>
    </w:div>
    <w:div w:id="1575965045">
      <w:bodyDiv w:val="1"/>
      <w:marLeft w:val="0"/>
      <w:marRight w:val="0"/>
      <w:marTop w:val="0"/>
      <w:marBottom w:val="0"/>
      <w:divBdr>
        <w:top w:val="none" w:sz="0" w:space="0" w:color="auto"/>
        <w:left w:val="none" w:sz="0" w:space="0" w:color="auto"/>
        <w:bottom w:val="none" w:sz="0" w:space="0" w:color="auto"/>
        <w:right w:val="none" w:sz="0" w:space="0" w:color="auto"/>
      </w:divBdr>
    </w:div>
    <w:div w:id="1645308903">
      <w:bodyDiv w:val="1"/>
      <w:marLeft w:val="0"/>
      <w:marRight w:val="0"/>
      <w:marTop w:val="0"/>
      <w:marBottom w:val="0"/>
      <w:divBdr>
        <w:top w:val="none" w:sz="0" w:space="0" w:color="auto"/>
        <w:left w:val="none" w:sz="0" w:space="0" w:color="auto"/>
        <w:bottom w:val="none" w:sz="0" w:space="0" w:color="auto"/>
        <w:right w:val="none" w:sz="0" w:space="0" w:color="auto"/>
      </w:divBdr>
      <w:divsChild>
        <w:div w:id="1408117298">
          <w:marLeft w:val="360"/>
          <w:marRight w:val="0"/>
          <w:marTop w:val="200"/>
          <w:marBottom w:val="0"/>
          <w:divBdr>
            <w:top w:val="none" w:sz="0" w:space="0" w:color="auto"/>
            <w:left w:val="none" w:sz="0" w:space="0" w:color="auto"/>
            <w:bottom w:val="none" w:sz="0" w:space="0" w:color="auto"/>
            <w:right w:val="none" w:sz="0" w:space="0" w:color="auto"/>
          </w:divBdr>
        </w:div>
      </w:divsChild>
    </w:div>
    <w:div w:id="1979603648">
      <w:bodyDiv w:val="1"/>
      <w:marLeft w:val="0"/>
      <w:marRight w:val="0"/>
      <w:marTop w:val="0"/>
      <w:marBottom w:val="0"/>
      <w:divBdr>
        <w:top w:val="none" w:sz="0" w:space="0" w:color="auto"/>
        <w:left w:val="none" w:sz="0" w:space="0" w:color="auto"/>
        <w:bottom w:val="none" w:sz="0" w:space="0" w:color="auto"/>
        <w:right w:val="none" w:sz="0" w:space="0" w:color="auto"/>
      </w:divBdr>
    </w:div>
    <w:div w:id="1984650892">
      <w:bodyDiv w:val="1"/>
      <w:marLeft w:val="0"/>
      <w:marRight w:val="0"/>
      <w:marTop w:val="0"/>
      <w:marBottom w:val="0"/>
      <w:divBdr>
        <w:top w:val="none" w:sz="0" w:space="0" w:color="auto"/>
        <w:left w:val="none" w:sz="0" w:space="0" w:color="auto"/>
        <w:bottom w:val="none" w:sz="0" w:space="0" w:color="auto"/>
        <w:right w:val="none" w:sz="0" w:space="0" w:color="auto"/>
      </w:divBdr>
    </w:div>
    <w:div w:id="2044551447">
      <w:bodyDiv w:val="1"/>
      <w:marLeft w:val="0"/>
      <w:marRight w:val="0"/>
      <w:marTop w:val="0"/>
      <w:marBottom w:val="0"/>
      <w:divBdr>
        <w:top w:val="none" w:sz="0" w:space="0" w:color="auto"/>
        <w:left w:val="none" w:sz="0" w:space="0" w:color="auto"/>
        <w:bottom w:val="none" w:sz="0" w:space="0" w:color="auto"/>
        <w:right w:val="none" w:sz="0" w:space="0" w:color="auto"/>
      </w:divBdr>
    </w:div>
    <w:div w:id="206374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9556</Words>
  <Characters>55176</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2018-10-19T04:48:00Z</dcterms:created>
  <dcterms:modified xsi:type="dcterms:W3CDTF">2018-10-19T04:52:00Z</dcterms:modified>
</cp:coreProperties>
</file>